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1F2F" w:rsidRPr="00F82904" w14:paraId="24AE1290" w14:textId="77777777" w:rsidTr="00FA7FCF">
        <w:trPr>
          <w:cantSplit/>
          <w:trHeight w:val="1276"/>
        </w:trPr>
        <w:tc>
          <w:tcPr>
            <w:tcW w:w="6911" w:type="dxa"/>
          </w:tcPr>
          <w:p w14:paraId="3726E7C6" w14:textId="77777777" w:rsidR="004B1F2F" w:rsidRPr="00F82904" w:rsidRDefault="004B1F2F" w:rsidP="00EF2865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 الافتراضية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9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يونيو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3120" w:type="dxa"/>
            <w:vAlign w:val="center"/>
          </w:tcPr>
          <w:p w14:paraId="6A9657AA" w14:textId="77777777" w:rsidR="004B1F2F" w:rsidRPr="00F82904" w:rsidRDefault="004B1F2F" w:rsidP="00FA7FCF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4666C3E6" wp14:editId="6F762EAF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732BCDEA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50AF72D" w14:textId="77777777" w:rsidR="004B1F2F" w:rsidRPr="00F82904" w:rsidRDefault="004B1F2F" w:rsidP="005E73A2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B96385" w14:textId="77777777" w:rsidR="004B1F2F" w:rsidRPr="00F82904" w:rsidRDefault="004B1F2F" w:rsidP="005E73A2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5AB183B2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8779B9" w14:textId="77777777" w:rsidR="004B1F2F" w:rsidRPr="00F82904" w:rsidRDefault="004B1F2F" w:rsidP="00CB7DE5">
            <w:pPr>
              <w:spacing w:after="60" w:line="340" w:lineRule="exac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255A7D1" w14:textId="5F65FB1B" w:rsidR="004B1F2F" w:rsidRDefault="004B1F2F" w:rsidP="00411344">
            <w:pPr>
              <w:spacing w:line="34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SY"/>
              </w:rPr>
              <w:t>VC</w:t>
            </w:r>
            <w:r w:rsidRPr="002F71D8">
              <w:rPr>
                <w:b/>
                <w:bCs/>
                <w:lang w:bidi="ar-SY"/>
              </w:rPr>
              <w:t>/</w:t>
            </w:r>
            <w:r w:rsidR="00C53C02">
              <w:rPr>
                <w:b/>
                <w:bCs/>
                <w:lang w:bidi="ar-SY"/>
              </w:rPr>
              <w:t>8</w:t>
            </w:r>
            <w:r w:rsidRPr="002F71D8">
              <w:rPr>
                <w:b/>
                <w:bCs/>
                <w:lang w:bidi="ar-SY"/>
              </w:rPr>
              <w:t>-A</w:t>
            </w:r>
          </w:p>
          <w:p w14:paraId="3B13CF46" w14:textId="75B7070D" w:rsidR="004B1F2F" w:rsidRDefault="00C53C02" w:rsidP="00411344">
            <w:pPr>
              <w:spacing w:before="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29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2F71D8">
              <w:rPr>
                <w:b/>
                <w:bCs/>
                <w:lang w:bidi="ar-SY"/>
              </w:rPr>
              <w:t>2020</w:t>
            </w:r>
          </w:p>
          <w:p w14:paraId="02037BD0" w14:textId="77777777" w:rsidR="004B1F2F" w:rsidRPr="00F82904" w:rsidRDefault="004B1F2F" w:rsidP="00411344">
            <w:pPr>
              <w:spacing w:before="0" w:after="60" w:line="340" w:lineRule="exact"/>
              <w:rPr>
                <w:szCs w:val="24"/>
                <w:rtl/>
                <w:lang w:bidi="ar-EG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C53C0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67163927" w14:textId="77777777" w:rsidR="004B1F2F" w:rsidRPr="00F82904" w:rsidRDefault="004B1F2F" w:rsidP="004B1F2F">
      <w:pPr>
        <w:spacing w:before="0"/>
        <w:rPr>
          <w:b/>
          <w:bCs/>
          <w:sz w:val="28"/>
        </w:rPr>
      </w:pPr>
      <w:bookmarkStart w:id="1" w:name="dorlang" w:colFirst="1" w:colLast="1"/>
    </w:p>
    <w:tbl>
      <w:tblPr>
        <w:bidiVisual/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4B1F2F" w:rsidRPr="00CB7DE5" w14:paraId="7D6C2E5F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A9B76D1" w14:textId="77777777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bookmarkStart w:id="2" w:name="dsource" w:colFirst="0" w:colLast="0"/>
            <w:bookmarkEnd w:id="1"/>
            <w:r w:rsidRPr="00CB7DE5">
              <w:rPr>
                <w:rFonts w:hint="cs"/>
                <w:b/>
                <w:bCs/>
                <w:spacing w:val="-8"/>
                <w:position w:val="2"/>
                <w:rtl/>
              </w:rPr>
              <w:t>اسم الدولة العضو (الدول الأعضاء)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 xml:space="preserve"> مقدمة المساهمة: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A0E1D" w14:textId="4555DA01" w:rsidR="004B1F2F" w:rsidRPr="00141D6B" w:rsidRDefault="00141D6B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r w:rsidRPr="00141D6B">
              <w:rPr>
                <w:rFonts w:hint="cs"/>
                <w:b/>
                <w:bCs/>
                <w:position w:val="2"/>
                <w:rtl/>
              </w:rPr>
              <w:t>الولايات المتحدة الأمريكية</w:t>
            </w:r>
          </w:p>
        </w:tc>
      </w:tr>
      <w:tr w:rsidR="004B1F2F" w:rsidRPr="00CB7DE5" w14:paraId="1087CEFD" w14:textId="77777777" w:rsidTr="00FA7FCF">
        <w:trPr>
          <w:cantSplit/>
        </w:trPr>
        <w:tc>
          <w:tcPr>
            <w:tcW w:w="2835" w:type="dxa"/>
          </w:tcPr>
          <w:p w14:paraId="3A3BE96C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2776B844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31947B65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451C81EC" w14:textId="77777777" w:rsidR="004B1F2F" w:rsidRPr="00CB7DE5" w:rsidRDefault="004B1F2F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>عنوان الوثيقة: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1158B" w14:textId="0865D304" w:rsidR="004B1F2F" w:rsidRPr="005916BD" w:rsidRDefault="005916BD" w:rsidP="00696EDC">
            <w:pPr>
              <w:spacing w:before="60" w:after="60" w:line="340" w:lineRule="exact"/>
              <w:rPr>
                <w:b/>
                <w:bCs/>
                <w:position w:val="2"/>
                <w:lang w:bidi="ar-EG"/>
              </w:rPr>
            </w:pPr>
            <w:r w:rsidRPr="005916BD">
              <w:rPr>
                <w:rFonts w:hint="cs"/>
                <w:b/>
                <w:bCs/>
                <w:position w:val="2"/>
                <w:rtl/>
              </w:rPr>
              <w:t xml:space="preserve">مقترح </w:t>
            </w:r>
            <w:r w:rsidR="00696ED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بشأن اختصاصات </w:t>
            </w:r>
            <w:r w:rsidR="00FD31E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وعملية </w:t>
            </w:r>
            <w:r w:rsidR="00696EDC" w:rsidRPr="00696EDC">
              <w:rPr>
                <w:b/>
                <w:bCs/>
                <w:position w:val="2"/>
                <w:rtl/>
              </w:rPr>
              <w:t>وظيفة التحقيق الجديدة</w:t>
            </w:r>
          </w:p>
        </w:tc>
      </w:tr>
      <w:tr w:rsidR="004B1F2F" w:rsidRPr="00CB7DE5" w14:paraId="197E9966" w14:textId="77777777" w:rsidTr="00FA7FCF">
        <w:trPr>
          <w:cantSplit/>
          <w:trHeight w:val="269"/>
        </w:trPr>
        <w:tc>
          <w:tcPr>
            <w:tcW w:w="2835" w:type="dxa"/>
          </w:tcPr>
          <w:p w14:paraId="284E9BF2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6AC16CFA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3F82455F" w14:textId="77777777" w:rsidTr="00FA7FCF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28CFAB15" w14:textId="77777777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>الإحالة إلى مشروع جدول أعمال المشاورة الافتراضية:</w:t>
            </w:r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313FA" w14:textId="3B102BA8" w:rsidR="004B1F2F" w:rsidRPr="00CB7DE5" w:rsidRDefault="000E0CDB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hyperlink r:id="rId9" w:history="1">
              <w:bookmarkStart w:id="3" w:name="lt_pId012"/>
              <w:r w:rsidR="00C53C02" w:rsidRPr="00C95F3D">
                <w:rPr>
                  <w:rStyle w:val="Hyperlink"/>
                  <w:rFonts w:asciiTheme="minorHAnsi" w:hAnsiTheme="minorHAnsi" w:cstheme="minorHAnsi"/>
                  <w:b/>
                  <w:bCs/>
                </w:rPr>
                <w:t>Document C20/60</w:t>
              </w:r>
              <w:bookmarkEnd w:id="3"/>
            </w:hyperlink>
          </w:p>
        </w:tc>
      </w:tr>
      <w:tr w:rsidR="004B1F2F" w:rsidRPr="00CB7DE5" w14:paraId="770CAF01" w14:textId="77777777" w:rsidTr="00FA7FCF">
        <w:trPr>
          <w:cantSplit/>
          <w:trHeight w:val="156"/>
        </w:trPr>
        <w:tc>
          <w:tcPr>
            <w:tcW w:w="2835" w:type="dxa"/>
          </w:tcPr>
          <w:p w14:paraId="03AC2867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7E96B78E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</w:tbl>
    <w:p w14:paraId="3CA2B346" w14:textId="77777777" w:rsidR="004B1F2F" w:rsidRPr="00F82904" w:rsidRDefault="004B1F2F" w:rsidP="004B1F2F">
      <w:pPr>
        <w:rPr>
          <w:sz w:val="4"/>
          <w:szCs w:val="4"/>
        </w:rPr>
      </w:pPr>
    </w:p>
    <w:bookmarkEnd w:id="2"/>
    <w:p w14:paraId="37B46F37" w14:textId="77777777" w:rsidR="004C454D" w:rsidRPr="00CB7DE5" w:rsidRDefault="004C454D" w:rsidP="004C454D">
      <w:pPr>
        <w:spacing w:before="160" w:after="60"/>
        <w:rPr>
          <w:b/>
          <w:bCs/>
          <w:position w:val="2"/>
        </w:rPr>
      </w:pPr>
      <w:r w:rsidRPr="00CB7DE5">
        <w:rPr>
          <w:rFonts w:hint="cs"/>
          <w:b/>
          <w:bCs/>
          <w:position w:val="2"/>
          <w:rtl/>
        </w:rPr>
        <w:t xml:space="preserve">تعليقات تتعلق بالوثيقة </w:t>
      </w:r>
      <w:r w:rsidRPr="00CB7DE5">
        <w:rPr>
          <w:b/>
          <w:bCs/>
          <w:position w:val="2"/>
        </w:rPr>
        <w:t>C20/</w:t>
      </w:r>
      <w:r>
        <w:rPr>
          <w:b/>
          <w:bCs/>
          <w:position w:val="2"/>
        </w:rPr>
        <w:t>60</w:t>
      </w:r>
    </w:p>
    <w:p w14:paraId="2AB1DDB0" w14:textId="6EE65B42" w:rsidR="000762CA" w:rsidRPr="000762CA" w:rsidRDefault="004C454D" w:rsidP="000762CA">
      <w:pPr>
        <w:rPr>
          <w:lang w:val="fr-FR" w:bidi="ar-EG"/>
        </w:rPr>
      </w:pPr>
      <w:r w:rsidRPr="00303802">
        <w:rPr>
          <w:rFonts w:hint="cs"/>
          <w:spacing w:val="-4"/>
          <w:rtl/>
          <w:lang w:bidi="ar-EG"/>
        </w:rPr>
        <w:t xml:space="preserve">استجابةً إلى مقترح </w:t>
      </w:r>
      <w:r w:rsidR="000762CA" w:rsidRPr="00303802">
        <w:rPr>
          <w:rFonts w:hint="cs"/>
          <w:spacing w:val="-4"/>
          <w:rtl/>
          <w:lang w:bidi="ar-EG"/>
        </w:rPr>
        <w:t>الاتحاد الوار</w:t>
      </w:r>
      <w:r w:rsidR="000762CA" w:rsidRPr="00303802">
        <w:rPr>
          <w:spacing w:val="-4"/>
          <w:rtl/>
          <w:lang w:bidi="ar-EG"/>
        </w:rPr>
        <w:t>د</w:t>
      </w:r>
      <w:r w:rsidR="000762CA" w:rsidRPr="00303802">
        <w:rPr>
          <w:rFonts w:hint="cs"/>
          <w:spacing w:val="-4"/>
          <w:rtl/>
          <w:lang w:bidi="ar-EG"/>
        </w:rPr>
        <w:t xml:space="preserve"> </w:t>
      </w:r>
      <w:r w:rsidRPr="00303802">
        <w:rPr>
          <w:rFonts w:hint="cs"/>
          <w:spacing w:val="-4"/>
          <w:rtl/>
          <w:lang w:bidi="ar-EG"/>
        </w:rPr>
        <w:t xml:space="preserve">في الوثيقة </w:t>
      </w:r>
      <w:r w:rsidRPr="00303802">
        <w:rPr>
          <w:spacing w:val="-4"/>
          <w:lang w:bidi="ar-EG"/>
        </w:rPr>
        <w:t>C20/60</w:t>
      </w:r>
      <w:r w:rsidRPr="00303802">
        <w:rPr>
          <w:rFonts w:hint="cs"/>
          <w:spacing w:val="-4"/>
          <w:rtl/>
          <w:lang w:bidi="ar-EG"/>
        </w:rPr>
        <w:t xml:space="preserve">: </w:t>
      </w:r>
      <w:r w:rsidR="0085643A" w:rsidRPr="00303802">
        <w:rPr>
          <w:color w:val="000000"/>
          <w:spacing w:val="-4"/>
          <w:rtl/>
        </w:rPr>
        <w:t>إنشاء وظيفة تحقيق جديدة وتمويلها</w:t>
      </w:r>
      <w:r w:rsidR="0085643A" w:rsidRPr="00303802">
        <w:rPr>
          <w:rFonts w:hint="cs"/>
          <w:spacing w:val="-4"/>
          <w:rtl/>
          <w:lang w:bidi="ar-EG"/>
        </w:rPr>
        <w:t xml:space="preserve">، ومع </w:t>
      </w:r>
      <w:r w:rsidR="004A1F77" w:rsidRPr="00303802">
        <w:rPr>
          <w:rFonts w:hint="cs"/>
          <w:spacing w:val="-4"/>
          <w:rtl/>
          <w:lang w:bidi="ar-EG"/>
        </w:rPr>
        <w:t>مراعاة</w:t>
      </w:r>
      <w:r w:rsidR="0085643A" w:rsidRPr="00303802">
        <w:rPr>
          <w:rFonts w:hint="cs"/>
          <w:spacing w:val="-4"/>
          <w:rtl/>
          <w:lang w:bidi="ar-EG"/>
        </w:rPr>
        <w:t xml:space="preserve"> الوثيقة</w:t>
      </w:r>
      <w:r w:rsidR="00683FA3" w:rsidRPr="00303802">
        <w:rPr>
          <w:rFonts w:hint="eastAsia"/>
          <w:spacing w:val="-4"/>
          <w:rtl/>
          <w:lang w:bidi="ar-EG"/>
        </w:rPr>
        <w:t> </w:t>
      </w:r>
      <w:hyperlink r:id="rId10" w:history="1">
        <w:r w:rsidR="0085643A" w:rsidRPr="00303802">
          <w:rPr>
            <w:rStyle w:val="Hyperlink"/>
            <w:spacing w:val="-4"/>
          </w:rPr>
          <w:t>CWG</w:t>
        </w:r>
        <w:r w:rsidR="00AE7040" w:rsidRPr="00303802">
          <w:rPr>
            <w:rStyle w:val="Hyperlink"/>
            <w:spacing w:val="-4"/>
          </w:rPr>
          <w:noBreakHyphen/>
        </w:r>
        <w:r w:rsidR="0085643A" w:rsidRPr="00303802">
          <w:rPr>
            <w:rStyle w:val="Hyperlink"/>
            <w:spacing w:val="-4"/>
          </w:rPr>
          <w:t>FHR-11/15</w:t>
        </w:r>
      </w:hyperlink>
      <w:r w:rsidR="0085643A" w:rsidRPr="00303802">
        <w:rPr>
          <w:rStyle w:val="Hyperlink"/>
          <w:rFonts w:hint="cs"/>
          <w:color w:val="auto"/>
          <w:spacing w:val="-4"/>
          <w:u w:val="none"/>
          <w:rtl/>
        </w:rPr>
        <w:t>:</w:t>
      </w:r>
      <w:r w:rsidR="0085643A" w:rsidRPr="00683FA3">
        <w:rPr>
          <w:rStyle w:val="Hyperlink"/>
          <w:rFonts w:hint="cs"/>
          <w:u w:val="none"/>
          <w:rtl/>
        </w:rPr>
        <w:t xml:space="preserve"> </w:t>
      </w:r>
      <w:r w:rsidR="0085643A">
        <w:rPr>
          <w:rFonts w:hint="cs"/>
          <w:rtl/>
          <w:lang w:bidi="ar-EG"/>
        </w:rPr>
        <w:t>مساهمة من الولايات المتحدة - مقترح بشأن وظيفة وعملية التحقيق الجديدة</w:t>
      </w:r>
      <w:r w:rsidR="000762CA">
        <w:rPr>
          <w:rFonts w:hint="cs"/>
          <w:rtl/>
          <w:lang w:bidi="ar-EG"/>
        </w:rPr>
        <w:t xml:space="preserve">، </w:t>
      </w:r>
      <w:r w:rsidR="000762CA" w:rsidRPr="000762CA">
        <w:rPr>
          <w:rFonts w:hint="cs"/>
          <w:rtl/>
          <w:lang w:bidi="ar"/>
        </w:rPr>
        <w:t>تقترح الولايات المتحدة على المجلس النظر في</w:t>
      </w:r>
      <w:r w:rsidR="00977D75">
        <w:rPr>
          <w:rFonts w:hint="eastAsia"/>
          <w:rtl/>
          <w:lang w:bidi="ar"/>
        </w:rPr>
        <w:t> </w:t>
      </w:r>
      <w:r w:rsidR="000762CA" w:rsidRPr="000762CA">
        <w:rPr>
          <w:rFonts w:hint="cs"/>
          <w:rtl/>
          <w:lang w:bidi="ar"/>
        </w:rPr>
        <w:t>اختصاصات وظيفة التحقيق الجديدة و</w:t>
      </w:r>
      <w:r w:rsidR="000762CA">
        <w:rPr>
          <w:rFonts w:hint="cs"/>
          <w:rtl/>
          <w:lang w:bidi="ar"/>
        </w:rPr>
        <w:t xml:space="preserve">إدخال إصلاحات على </w:t>
      </w:r>
      <w:r w:rsidR="000762CA" w:rsidRPr="000762CA">
        <w:rPr>
          <w:rFonts w:hint="cs"/>
          <w:rtl/>
          <w:lang w:bidi="ar"/>
        </w:rPr>
        <w:t>عملية التحقيق</w:t>
      </w:r>
      <w:r w:rsidR="00FD31E4">
        <w:rPr>
          <w:rFonts w:hint="cs"/>
          <w:rtl/>
          <w:lang w:bidi="ar"/>
        </w:rPr>
        <w:t xml:space="preserve"> بحيث</w:t>
      </w:r>
      <w:r w:rsidR="004A1F77">
        <w:rPr>
          <w:rFonts w:hint="cs"/>
          <w:rtl/>
          <w:lang w:bidi="ar"/>
        </w:rPr>
        <w:t xml:space="preserve"> </w:t>
      </w:r>
      <w:r w:rsidR="000762CA">
        <w:rPr>
          <w:rFonts w:hint="cs"/>
          <w:rtl/>
          <w:lang w:bidi="ar"/>
        </w:rPr>
        <w:t>تُعبّر عن</w:t>
      </w:r>
      <w:r w:rsidR="000762CA" w:rsidRPr="000762CA">
        <w:rPr>
          <w:rFonts w:hint="cs"/>
          <w:rtl/>
          <w:lang w:bidi="ar"/>
        </w:rPr>
        <w:t xml:space="preserve"> أفضل الممارسات في منظومة الأمم المتحدة.</w:t>
      </w:r>
    </w:p>
    <w:p w14:paraId="4CF35EB1" w14:textId="580C4776" w:rsidR="006F2ED3" w:rsidRPr="006F2ED3" w:rsidRDefault="006F2ED3" w:rsidP="006F2ED3">
      <w:pPr>
        <w:rPr>
          <w:lang w:val="fr-FR" w:bidi="ar-EG"/>
        </w:rPr>
      </w:pPr>
      <w:r w:rsidRPr="006F2ED3">
        <w:rPr>
          <w:rFonts w:hint="cs"/>
          <w:rtl/>
          <w:lang w:bidi="ar"/>
        </w:rPr>
        <w:t xml:space="preserve">وستكون وظيفة التحقيق الجديدة آلية </w:t>
      </w:r>
      <w:r>
        <w:rPr>
          <w:rFonts w:hint="cs"/>
          <w:rtl/>
          <w:lang w:bidi="ar"/>
        </w:rPr>
        <w:t>رقابة</w:t>
      </w:r>
      <w:r w:rsidRPr="006F2ED3">
        <w:rPr>
          <w:rFonts w:hint="cs"/>
          <w:rtl/>
          <w:lang w:bidi="ar"/>
        </w:rPr>
        <w:t xml:space="preserve"> إضافية في المنظمة وم</w:t>
      </w:r>
      <w:r w:rsidR="00617A91">
        <w:rPr>
          <w:rFonts w:hint="cs"/>
          <w:rtl/>
          <w:lang w:bidi="ar"/>
        </w:rPr>
        <w:t>ُ</w:t>
      </w:r>
      <w:r w:rsidRPr="006F2ED3">
        <w:rPr>
          <w:rFonts w:hint="cs"/>
          <w:rtl/>
          <w:lang w:bidi="ar"/>
        </w:rPr>
        <w:t>كملة لمكتب</w:t>
      </w:r>
      <w:r w:rsidR="00617A91">
        <w:rPr>
          <w:rFonts w:hint="cs"/>
          <w:rtl/>
          <w:lang w:bidi="ar"/>
        </w:rPr>
        <w:t>ي</w:t>
      </w:r>
      <w:r w:rsidRPr="006F2ED3">
        <w:rPr>
          <w:rFonts w:hint="cs"/>
          <w:rtl/>
          <w:lang w:bidi="ar"/>
        </w:rPr>
        <w:t xml:space="preserve"> الرقابة </w:t>
      </w:r>
      <w:r w:rsidR="00FD31E4">
        <w:rPr>
          <w:rFonts w:hint="cs"/>
          <w:rtl/>
          <w:lang w:bidi="ar"/>
        </w:rPr>
        <w:t>الحاليين</w:t>
      </w:r>
      <w:r w:rsidR="00FD31E4" w:rsidRPr="006F2ED3">
        <w:rPr>
          <w:rFonts w:hint="cs"/>
          <w:rtl/>
          <w:lang w:bidi="ar"/>
        </w:rPr>
        <w:t xml:space="preserve"> </w:t>
      </w:r>
      <w:r w:rsidRPr="006F2ED3">
        <w:rPr>
          <w:rFonts w:hint="cs"/>
          <w:rtl/>
          <w:lang w:bidi="ar"/>
        </w:rPr>
        <w:t xml:space="preserve">في الاتحاد: وحدة المراجعة الداخلية ومكتب الأخلاقيات. </w:t>
      </w:r>
      <w:r w:rsidR="009B322D">
        <w:rPr>
          <w:rFonts w:hint="cs"/>
          <w:rtl/>
          <w:lang w:bidi="ar"/>
        </w:rPr>
        <w:t>وتحقيقاً لعمل</w:t>
      </w:r>
      <w:r w:rsidRPr="006F2ED3">
        <w:rPr>
          <w:rFonts w:hint="cs"/>
          <w:rtl/>
          <w:lang w:bidi="ar"/>
        </w:rPr>
        <w:t xml:space="preserve"> فع</w:t>
      </w:r>
      <w:r w:rsidR="00303802">
        <w:rPr>
          <w:rFonts w:hint="cs"/>
          <w:rtl/>
          <w:lang w:bidi="ar"/>
        </w:rPr>
        <w:t>ّ</w:t>
      </w:r>
      <w:r w:rsidRPr="006F2ED3">
        <w:rPr>
          <w:rFonts w:hint="cs"/>
          <w:rtl/>
          <w:lang w:bidi="ar"/>
        </w:rPr>
        <w:t>ال، و</w:t>
      </w:r>
      <w:r w:rsidR="009B322D">
        <w:rPr>
          <w:rFonts w:hint="cs"/>
          <w:rtl/>
          <w:lang w:bidi="ar"/>
        </w:rPr>
        <w:t>ضماناً لتأدية العمل</w:t>
      </w:r>
      <w:r w:rsidRPr="006F2ED3">
        <w:rPr>
          <w:rFonts w:hint="cs"/>
          <w:rtl/>
          <w:lang w:bidi="ar"/>
        </w:rPr>
        <w:t xml:space="preserve"> بشكل مستقل، تتطلب هذه الوظيفة الجديدة نفس </w:t>
      </w:r>
      <w:r w:rsidR="000F5558">
        <w:rPr>
          <w:rFonts w:hint="cs"/>
          <w:rtl/>
          <w:lang w:bidi="ar"/>
        </w:rPr>
        <w:t xml:space="preserve">درجات </w:t>
      </w:r>
      <w:r w:rsidRPr="006F2ED3">
        <w:rPr>
          <w:rFonts w:hint="cs"/>
          <w:rtl/>
          <w:lang w:bidi="ar"/>
        </w:rPr>
        <w:t xml:space="preserve">الحماية </w:t>
      </w:r>
      <w:r w:rsidR="009B322D">
        <w:rPr>
          <w:rFonts w:hint="cs"/>
          <w:rtl/>
          <w:lang w:bidi="ar"/>
        </w:rPr>
        <w:t>ا</w:t>
      </w:r>
      <w:r w:rsidR="000F5558">
        <w:rPr>
          <w:rFonts w:hint="cs"/>
          <w:rtl/>
          <w:lang w:bidi="ar"/>
        </w:rPr>
        <w:t>لمُوفرة</w:t>
      </w:r>
      <w:r w:rsidRPr="006F2ED3">
        <w:rPr>
          <w:rFonts w:hint="cs"/>
          <w:rtl/>
          <w:lang w:bidi="ar"/>
        </w:rPr>
        <w:t xml:space="preserve"> </w:t>
      </w:r>
      <w:r w:rsidR="009B322D">
        <w:rPr>
          <w:rFonts w:hint="cs"/>
          <w:rtl/>
          <w:lang w:bidi="ar"/>
        </w:rPr>
        <w:t>ل</w:t>
      </w:r>
      <w:r w:rsidRPr="006F2ED3">
        <w:rPr>
          <w:rFonts w:hint="cs"/>
          <w:rtl/>
          <w:lang w:bidi="ar"/>
        </w:rPr>
        <w:t>آليات الرقابة الأخرى في الاتحاد، وي</w:t>
      </w:r>
      <w:r w:rsidR="009B322D">
        <w:rPr>
          <w:rFonts w:hint="cs"/>
          <w:rtl/>
          <w:lang w:bidi="ar"/>
        </w:rPr>
        <w:t>نبغي</w:t>
      </w:r>
      <w:r w:rsidRPr="006F2ED3">
        <w:rPr>
          <w:rFonts w:hint="cs"/>
          <w:rtl/>
          <w:lang w:bidi="ar"/>
        </w:rPr>
        <w:t xml:space="preserve"> أن تتبع أفضل الممارسات </w:t>
      </w:r>
      <w:r w:rsidR="009B322D">
        <w:rPr>
          <w:rFonts w:hint="cs"/>
          <w:rtl/>
          <w:lang w:bidi="ar"/>
        </w:rPr>
        <w:t>المتعلقة ب</w:t>
      </w:r>
      <w:r w:rsidRPr="006F2ED3">
        <w:rPr>
          <w:rFonts w:hint="cs"/>
          <w:rtl/>
          <w:lang w:bidi="ar"/>
        </w:rPr>
        <w:t xml:space="preserve">وظائف التحقيق الأخرى في منظومة الأمم المتحدة. </w:t>
      </w:r>
      <w:r w:rsidR="009B322D">
        <w:rPr>
          <w:rFonts w:hint="cs"/>
          <w:rtl/>
          <w:lang w:bidi="ar"/>
        </w:rPr>
        <w:t>و</w:t>
      </w:r>
      <w:r w:rsidRPr="006F2ED3">
        <w:rPr>
          <w:rFonts w:hint="cs"/>
          <w:rtl/>
          <w:lang w:bidi="ar"/>
        </w:rPr>
        <w:t xml:space="preserve">وفقًا لأفضل الممارسات المتبعة في منظمات الأمم المتحدة الأخرى، </w:t>
      </w:r>
      <w:r w:rsidR="009B322D">
        <w:rPr>
          <w:rFonts w:hint="cs"/>
          <w:rtl/>
          <w:lang w:bidi="ar"/>
        </w:rPr>
        <w:t>ينبغي</w:t>
      </w:r>
      <w:r w:rsidRPr="006F2ED3">
        <w:rPr>
          <w:rFonts w:hint="cs"/>
          <w:rtl/>
          <w:lang w:bidi="ar"/>
        </w:rPr>
        <w:t xml:space="preserve"> أن يتضمن ميثاق الرقابة في المنظمة اختصاصات وظيفة التحقيق</w:t>
      </w:r>
      <w:r w:rsidR="009B322D">
        <w:rPr>
          <w:rStyle w:val="FootnoteReference"/>
          <w:rtl/>
          <w:lang w:bidi="ar"/>
        </w:rPr>
        <w:footnoteReference w:id="1"/>
      </w:r>
      <w:r w:rsidR="009B322D">
        <w:rPr>
          <w:rFonts w:hint="cs"/>
          <w:rtl/>
          <w:lang w:bidi="ar"/>
        </w:rPr>
        <w:t>.</w:t>
      </w:r>
      <w:r w:rsidRPr="006F2ED3">
        <w:rPr>
          <w:rFonts w:hint="cs"/>
          <w:rtl/>
          <w:lang w:bidi="ar"/>
        </w:rPr>
        <w:t xml:space="preserve"> </w:t>
      </w:r>
      <w:r w:rsidR="009B322D">
        <w:rPr>
          <w:rFonts w:hint="cs"/>
          <w:rtl/>
          <w:lang w:bidi="ar"/>
        </w:rPr>
        <w:t>وينبغي</w:t>
      </w:r>
      <w:r w:rsidRPr="006F2ED3">
        <w:rPr>
          <w:rFonts w:hint="cs"/>
          <w:rtl/>
          <w:lang w:bidi="ar"/>
        </w:rPr>
        <w:t xml:space="preserve"> تعديل ميثاق المراجعة الداخلية الحالي للاتحاد ل</w:t>
      </w:r>
      <w:r w:rsidR="009B322D">
        <w:rPr>
          <w:rFonts w:hint="cs"/>
          <w:rtl/>
          <w:lang w:bidi="ar"/>
        </w:rPr>
        <w:t>ي</w:t>
      </w:r>
      <w:r w:rsidRPr="006F2ED3">
        <w:rPr>
          <w:rFonts w:hint="cs"/>
          <w:rtl/>
          <w:lang w:bidi="ar"/>
        </w:rPr>
        <w:t xml:space="preserve">شمل اختصاصات وظيفة التحقيق </w:t>
      </w:r>
      <w:r w:rsidR="009B322D">
        <w:rPr>
          <w:rFonts w:hint="cs"/>
          <w:rtl/>
          <w:lang w:bidi="ar"/>
        </w:rPr>
        <w:t>ومهمتها</w:t>
      </w:r>
      <w:r w:rsidRPr="006F2ED3">
        <w:rPr>
          <w:rFonts w:hint="cs"/>
          <w:rtl/>
          <w:lang w:bidi="ar"/>
        </w:rPr>
        <w:t xml:space="preserve">. </w:t>
      </w:r>
      <w:r w:rsidR="009B322D">
        <w:rPr>
          <w:rFonts w:hint="cs"/>
          <w:rtl/>
          <w:lang w:bidi="ar"/>
        </w:rPr>
        <w:t>وستُ</w:t>
      </w:r>
      <w:r w:rsidR="00CB45D3">
        <w:rPr>
          <w:rFonts w:hint="cs"/>
          <w:rtl/>
          <w:lang w:bidi="ar"/>
        </w:rPr>
        <w:t>ع</w:t>
      </w:r>
      <w:r w:rsidR="009B322D">
        <w:rPr>
          <w:rFonts w:hint="cs"/>
          <w:rtl/>
          <w:lang w:bidi="ar"/>
        </w:rPr>
        <w:t>بر</w:t>
      </w:r>
      <w:r w:rsidRPr="006F2ED3">
        <w:rPr>
          <w:rFonts w:hint="cs"/>
          <w:rtl/>
          <w:lang w:bidi="ar"/>
        </w:rPr>
        <w:t xml:space="preserve"> الاختصاصات أيضا</w:t>
      </w:r>
      <w:r w:rsidR="009B322D">
        <w:rPr>
          <w:rFonts w:hint="cs"/>
          <w:rtl/>
          <w:lang w:bidi="ar"/>
        </w:rPr>
        <w:t>ً</w:t>
      </w:r>
      <w:r w:rsidRPr="006F2ED3">
        <w:rPr>
          <w:rFonts w:hint="cs"/>
          <w:rtl/>
          <w:lang w:bidi="ar"/>
        </w:rPr>
        <w:t xml:space="preserve"> </w:t>
      </w:r>
      <w:r w:rsidR="009B322D">
        <w:rPr>
          <w:rFonts w:hint="cs"/>
          <w:rtl/>
          <w:lang w:bidi="ar"/>
        </w:rPr>
        <w:t xml:space="preserve">عن </w:t>
      </w:r>
      <w:r w:rsidR="00FD31E4">
        <w:rPr>
          <w:rFonts w:hint="cs"/>
          <w:rtl/>
          <w:lang w:bidi="ar"/>
        </w:rPr>
        <w:t>سلطة</w:t>
      </w:r>
      <w:r w:rsidR="00FD31E4" w:rsidRPr="006F2ED3">
        <w:rPr>
          <w:rFonts w:hint="cs"/>
          <w:rtl/>
          <w:lang w:bidi="ar"/>
        </w:rPr>
        <w:t xml:space="preserve"> </w:t>
      </w:r>
      <w:r w:rsidRPr="006F2ED3">
        <w:rPr>
          <w:rFonts w:hint="cs"/>
          <w:rtl/>
          <w:lang w:bidi="ar"/>
        </w:rPr>
        <w:t>الوظيفة الجديدة ودورها فيما يتعلق بعملية التحقيق.</w:t>
      </w:r>
    </w:p>
    <w:p w14:paraId="4EFF675A" w14:textId="77777777" w:rsidR="004C454D" w:rsidRPr="00CB7DE5" w:rsidRDefault="004C454D" w:rsidP="00804737">
      <w:pPr>
        <w:pStyle w:val="Headingb0"/>
        <w:keepLines/>
        <w:overflowPunct/>
        <w:autoSpaceDE/>
        <w:autoSpaceDN/>
        <w:bidi/>
        <w:adjustRightInd/>
        <w:spacing w:before="160" w:after="60" w:line="192" w:lineRule="auto"/>
        <w:ind w:left="0" w:firstLine="0"/>
        <w:textAlignment w:val="auto"/>
        <w:rPr>
          <w:rFonts w:ascii="Dubai" w:eastAsiaTheme="minorEastAsia" w:hAnsi="Dubai" w:cs="Dubai"/>
          <w:bCs/>
          <w:position w:val="2"/>
          <w:lang w:eastAsia="zh-CN"/>
        </w:rPr>
      </w:pPr>
      <w:r w:rsidRPr="00CB7DE5">
        <w:rPr>
          <w:rFonts w:ascii="Dubai" w:eastAsiaTheme="minorEastAsia" w:hAnsi="Dubai" w:cs="Dubai" w:hint="cs"/>
          <w:bCs/>
          <w:position w:val="2"/>
          <w:rtl/>
          <w:lang w:eastAsia="zh-CN"/>
        </w:rPr>
        <w:t>السبيل المقترح للمضي قدماً</w:t>
      </w:r>
    </w:p>
    <w:p w14:paraId="3BA6D09D" w14:textId="278BEF95" w:rsidR="00637D10" w:rsidRPr="00637D10" w:rsidRDefault="004C454D" w:rsidP="00804737">
      <w:pPr>
        <w:keepNext/>
        <w:keepLines/>
        <w:rPr>
          <w:lang w:val="fr-FR" w:bidi="ar-EG"/>
        </w:rPr>
      </w:pPr>
      <w:r>
        <w:rPr>
          <w:rFonts w:hint="cs"/>
          <w:rtl/>
          <w:lang w:bidi="ar-EG"/>
        </w:rPr>
        <w:t>تقترح الولايات المتحدة</w:t>
      </w:r>
      <w:r w:rsidR="00CB45D3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637D10">
        <w:rPr>
          <w:rFonts w:hint="cs"/>
          <w:rtl/>
          <w:lang w:bidi="ar"/>
        </w:rPr>
        <w:t>استناداً</w:t>
      </w:r>
      <w:r w:rsidR="00637D10" w:rsidRPr="00637D10">
        <w:rPr>
          <w:rFonts w:hint="cs"/>
          <w:rtl/>
          <w:lang w:bidi="ar"/>
        </w:rPr>
        <w:t xml:space="preserve"> </w:t>
      </w:r>
      <w:r w:rsidR="00637D10">
        <w:rPr>
          <w:rFonts w:hint="cs"/>
          <w:rtl/>
          <w:lang w:bidi="ar"/>
        </w:rPr>
        <w:t>إ</w:t>
      </w:r>
      <w:r w:rsidR="00637D10" w:rsidRPr="00637D10">
        <w:rPr>
          <w:rFonts w:hint="cs"/>
          <w:rtl/>
          <w:lang w:bidi="ar"/>
        </w:rPr>
        <w:t xml:space="preserve">لى توصيات وحدة التفتيش المشتركة وأفضل الممارسات في منظومة الأمم المتحدة، </w:t>
      </w:r>
      <w:r w:rsidR="00637D10">
        <w:rPr>
          <w:rFonts w:hint="cs"/>
          <w:rtl/>
          <w:lang w:bidi="ar"/>
        </w:rPr>
        <w:t xml:space="preserve">أن </w:t>
      </w:r>
      <w:r w:rsidR="00637D10" w:rsidRPr="00637D10">
        <w:rPr>
          <w:rFonts w:hint="cs"/>
          <w:rtl/>
          <w:lang w:bidi="ar"/>
        </w:rPr>
        <w:t>يتضمن ميثاق المراجعة الداخلية الاختصاصات التالية لهذه الوظيفة الجديدة</w:t>
      </w:r>
      <w:r w:rsidR="00637D10">
        <w:rPr>
          <w:rStyle w:val="FootnoteReference"/>
          <w:rtl/>
          <w:lang w:bidi="ar"/>
        </w:rPr>
        <w:footnoteReference w:id="2"/>
      </w:r>
      <w:r w:rsidR="00637D10" w:rsidRPr="00637D10">
        <w:rPr>
          <w:rFonts w:hint="cs"/>
          <w:rtl/>
          <w:lang w:bidi="ar"/>
        </w:rPr>
        <w:t>:</w:t>
      </w:r>
    </w:p>
    <w:p w14:paraId="40E4B8D3" w14:textId="2DB57050" w:rsidR="00A012B2" w:rsidRPr="00A012B2" w:rsidRDefault="004C454D" w:rsidP="005E73A2">
      <w:pPr>
        <w:pStyle w:val="enumlev1"/>
        <w:rPr>
          <w:lang w:val="fr-FR"/>
        </w:rPr>
      </w:pPr>
      <w:r>
        <w:t>(1</w:t>
      </w:r>
      <w:r>
        <w:rPr>
          <w:rtl/>
        </w:rPr>
        <w:tab/>
      </w:r>
      <w:r w:rsidR="00A012B2" w:rsidRPr="00A012B2">
        <w:rPr>
          <w:rFonts w:hint="cs"/>
          <w:rtl/>
          <w:lang w:bidi="ar"/>
        </w:rPr>
        <w:t>المحقق الجديد هو المسؤول الوحيد عن إجراء جميع التحقيقات في الاتحاد و</w:t>
      </w:r>
      <w:r w:rsidR="005148FF">
        <w:rPr>
          <w:rFonts w:hint="cs"/>
          <w:rtl/>
          <w:lang w:bidi="ar"/>
        </w:rPr>
        <w:t xml:space="preserve">يتمتع </w:t>
      </w:r>
      <w:r w:rsidR="00666CAA">
        <w:rPr>
          <w:rFonts w:hint="cs"/>
          <w:rtl/>
          <w:lang w:bidi="ar"/>
        </w:rPr>
        <w:t xml:space="preserve">بسلطة </w:t>
      </w:r>
      <w:r w:rsidR="00A012B2" w:rsidRPr="00A012B2">
        <w:rPr>
          <w:rFonts w:hint="cs"/>
          <w:rtl/>
          <w:lang w:bidi="ar"/>
        </w:rPr>
        <w:t xml:space="preserve">بدء </w:t>
      </w:r>
      <w:proofErr w:type="gramStart"/>
      <w:r w:rsidR="00A83661" w:rsidRPr="00A012B2">
        <w:rPr>
          <w:rFonts w:hint="cs"/>
          <w:rtl/>
          <w:lang w:bidi="ar"/>
        </w:rPr>
        <w:t>التحقيقات</w:t>
      </w:r>
      <w:r w:rsidR="00A83661">
        <w:rPr>
          <w:rFonts w:hint="cs"/>
          <w:rtl/>
          <w:lang w:bidi="ar"/>
        </w:rPr>
        <w:t>؛</w:t>
      </w:r>
      <w:proofErr w:type="gramEnd"/>
    </w:p>
    <w:p w14:paraId="59FEA31A" w14:textId="08831016" w:rsidR="00A83661" w:rsidRPr="00310F57" w:rsidRDefault="004C454D" w:rsidP="00A83661">
      <w:pPr>
        <w:pStyle w:val="enumlev1"/>
        <w:rPr>
          <w:spacing w:val="-2"/>
          <w:lang w:val="fr-FR"/>
        </w:rPr>
      </w:pPr>
      <w:r w:rsidRPr="00310F57">
        <w:rPr>
          <w:spacing w:val="-2"/>
        </w:rPr>
        <w:t>(2</w:t>
      </w:r>
      <w:r w:rsidRPr="00310F57">
        <w:rPr>
          <w:spacing w:val="-2"/>
        </w:rPr>
        <w:tab/>
      </w:r>
      <w:r w:rsidR="00A83661" w:rsidRPr="00310F57">
        <w:rPr>
          <w:rFonts w:hint="cs"/>
          <w:spacing w:val="-2"/>
          <w:rtl/>
          <w:lang w:bidi="ar"/>
        </w:rPr>
        <w:t>يمارس المحقق الاستقلال التشغيلي في أداء واجباته؛ ويتعين عليه البقاء بعيداً عن أي تد</w:t>
      </w:r>
      <w:r w:rsidR="00B86DF9" w:rsidRPr="00310F57">
        <w:rPr>
          <w:rFonts w:hint="cs"/>
          <w:spacing w:val="-2"/>
          <w:rtl/>
          <w:lang w:bidi="ar"/>
        </w:rPr>
        <w:t>ا</w:t>
      </w:r>
      <w:r w:rsidR="00A83661" w:rsidRPr="00310F57">
        <w:rPr>
          <w:rFonts w:hint="cs"/>
          <w:spacing w:val="-2"/>
          <w:rtl/>
          <w:lang w:bidi="ar"/>
        </w:rPr>
        <w:t>خل</w:t>
      </w:r>
      <w:r w:rsidR="00B86DF9" w:rsidRPr="00310F57">
        <w:rPr>
          <w:rFonts w:hint="cs"/>
          <w:spacing w:val="-2"/>
          <w:rtl/>
          <w:lang w:bidi="ar"/>
        </w:rPr>
        <w:t>ات</w:t>
      </w:r>
      <w:r w:rsidR="00A83661" w:rsidRPr="00310F57">
        <w:rPr>
          <w:rFonts w:hint="cs"/>
          <w:spacing w:val="-2"/>
          <w:rtl/>
          <w:lang w:bidi="ar"/>
        </w:rPr>
        <w:t xml:space="preserve">، بما في ذلك فيما يتعلق باختيار الأنشطة المتعلقة </w:t>
      </w:r>
      <w:r w:rsidR="004B3AE1" w:rsidRPr="00310F57">
        <w:rPr>
          <w:rFonts w:hint="cs"/>
          <w:spacing w:val="-2"/>
          <w:rtl/>
          <w:lang w:bidi="ar"/>
        </w:rPr>
        <w:t>بوظيفة</w:t>
      </w:r>
      <w:r w:rsidR="00A83661" w:rsidRPr="00310F57">
        <w:rPr>
          <w:rFonts w:hint="cs"/>
          <w:spacing w:val="-2"/>
          <w:rtl/>
          <w:lang w:bidi="ar"/>
        </w:rPr>
        <w:t xml:space="preserve"> التحقيق ونطاقها وإجراءاتها وتكرارها وتوقيتها</w:t>
      </w:r>
      <w:r w:rsidR="007B428D" w:rsidRPr="00310F57">
        <w:rPr>
          <w:rFonts w:hint="cs"/>
          <w:spacing w:val="-2"/>
          <w:rtl/>
          <w:lang w:bidi="ar"/>
        </w:rPr>
        <w:t>،</w:t>
      </w:r>
      <w:r w:rsidR="00A83661" w:rsidRPr="00310F57">
        <w:rPr>
          <w:rFonts w:hint="cs"/>
          <w:spacing w:val="-2"/>
          <w:rtl/>
          <w:lang w:bidi="ar"/>
        </w:rPr>
        <w:t xml:space="preserve"> والنفاذ إلى السجلات والإبلاغ </w:t>
      </w:r>
      <w:proofErr w:type="gramStart"/>
      <w:r w:rsidR="00666CAA" w:rsidRPr="00310F57">
        <w:rPr>
          <w:rFonts w:hint="cs"/>
          <w:spacing w:val="-2"/>
          <w:rtl/>
          <w:lang w:bidi="ar"/>
        </w:rPr>
        <w:t>بالنتائج</w:t>
      </w:r>
      <w:r w:rsidR="00A83661" w:rsidRPr="00310F57">
        <w:rPr>
          <w:rFonts w:hint="cs"/>
          <w:spacing w:val="-2"/>
          <w:rtl/>
          <w:lang w:bidi="ar"/>
        </w:rPr>
        <w:t>؛</w:t>
      </w:r>
      <w:proofErr w:type="gramEnd"/>
    </w:p>
    <w:p w14:paraId="23105B1E" w14:textId="4BA7F881" w:rsidR="00A83661" w:rsidRPr="00A83661" w:rsidRDefault="004C454D" w:rsidP="00A83661">
      <w:pPr>
        <w:pStyle w:val="enumlev1"/>
        <w:rPr>
          <w:lang w:val="fr-FR"/>
        </w:rPr>
      </w:pPr>
      <w:r>
        <w:lastRenderedPageBreak/>
        <w:t>(3</w:t>
      </w:r>
      <w:r>
        <w:rPr>
          <w:rtl/>
        </w:rPr>
        <w:tab/>
      </w:r>
      <w:r w:rsidR="007B428D">
        <w:rPr>
          <w:rFonts w:hint="cs"/>
          <w:rtl/>
        </w:rPr>
        <w:t xml:space="preserve">تتمتع </w:t>
      </w:r>
      <w:r w:rsidR="00A83661" w:rsidRPr="00A83661">
        <w:rPr>
          <w:rFonts w:hint="cs"/>
          <w:rtl/>
          <w:lang w:bidi="ar"/>
        </w:rPr>
        <w:t xml:space="preserve">وظيفة التحقيق </w:t>
      </w:r>
      <w:r w:rsidR="007B428D">
        <w:rPr>
          <w:rFonts w:hint="cs"/>
          <w:rtl/>
          <w:lang w:bidi="ar"/>
        </w:rPr>
        <w:t>ب</w:t>
      </w:r>
      <w:r w:rsidR="004B3AE1">
        <w:rPr>
          <w:rFonts w:hint="cs"/>
          <w:rtl/>
          <w:lang w:bidi="ar"/>
        </w:rPr>
        <w:t>نفاذ</w:t>
      </w:r>
      <w:r w:rsidR="00A83661" w:rsidRPr="00A83661">
        <w:rPr>
          <w:rFonts w:hint="cs"/>
          <w:rtl/>
          <w:lang w:bidi="ar"/>
        </w:rPr>
        <w:t xml:space="preserve"> حر</w:t>
      </w:r>
      <w:r w:rsidR="004B3AE1">
        <w:rPr>
          <w:rFonts w:hint="cs"/>
          <w:rtl/>
          <w:lang w:bidi="ar"/>
        </w:rPr>
        <w:t>ّ</w:t>
      </w:r>
      <w:r w:rsidR="00A83661" w:rsidRPr="00A83661">
        <w:rPr>
          <w:rFonts w:hint="cs"/>
          <w:rtl/>
          <w:lang w:bidi="ar"/>
        </w:rPr>
        <w:t xml:space="preserve"> وغير مقيد إلى اللجنة الاستشارية المستقلة للإدارة (</w:t>
      </w:r>
      <w:r w:rsidR="00A83661" w:rsidRPr="00A83661">
        <w:rPr>
          <w:rFonts w:hint="cs"/>
          <w:lang w:val="fr-FR"/>
        </w:rPr>
        <w:t>IMAC</w:t>
      </w:r>
      <w:r w:rsidR="00A83661" w:rsidRPr="00A83661">
        <w:rPr>
          <w:rFonts w:hint="cs"/>
          <w:rtl/>
          <w:lang w:bidi="ar"/>
        </w:rPr>
        <w:t>) ومجلس الاتحاد والمراجع</w:t>
      </w:r>
      <w:r w:rsidR="00C50F68">
        <w:rPr>
          <w:rFonts w:hint="cs"/>
          <w:rtl/>
          <w:lang w:bidi="ar"/>
        </w:rPr>
        <w:t>ين</w:t>
      </w:r>
      <w:r w:rsidR="00A83661" w:rsidRPr="00A83661">
        <w:rPr>
          <w:rFonts w:hint="cs"/>
          <w:rtl/>
          <w:lang w:bidi="ar"/>
        </w:rPr>
        <w:t xml:space="preserve"> الداخلي </w:t>
      </w:r>
      <w:proofErr w:type="gramStart"/>
      <w:r w:rsidR="00A83661" w:rsidRPr="00A83661">
        <w:rPr>
          <w:rFonts w:hint="cs"/>
          <w:rtl/>
          <w:lang w:bidi="ar"/>
        </w:rPr>
        <w:t>والخارجي؛</w:t>
      </w:r>
      <w:proofErr w:type="gramEnd"/>
    </w:p>
    <w:p w14:paraId="14D58DC6" w14:textId="5BF40AB7" w:rsidR="004B3AE1" w:rsidRPr="004B3AE1" w:rsidRDefault="004C454D" w:rsidP="004B3AE1">
      <w:pPr>
        <w:pStyle w:val="enumlev1"/>
        <w:rPr>
          <w:lang w:val="fr-FR"/>
        </w:rPr>
      </w:pPr>
      <w:r>
        <w:t>(4</w:t>
      </w:r>
      <w:r>
        <w:rPr>
          <w:rtl/>
        </w:rPr>
        <w:tab/>
      </w:r>
      <w:r w:rsidR="004B3AE1" w:rsidRPr="004B3AE1">
        <w:rPr>
          <w:rFonts w:hint="cs"/>
          <w:rtl/>
          <w:lang w:bidi="ar"/>
        </w:rPr>
        <w:t xml:space="preserve">سيتم </w:t>
      </w:r>
      <w:r w:rsidR="004B3AE1">
        <w:rPr>
          <w:rFonts w:hint="cs"/>
          <w:rtl/>
          <w:lang w:bidi="ar"/>
        </w:rPr>
        <w:t>ال</w:t>
      </w:r>
      <w:r w:rsidR="004B3AE1" w:rsidRPr="004B3AE1">
        <w:rPr>
          <w:rFonts w:hint="cs"/>
          <w:rtl/>
          <w:lang w:bidi="ar"/>
        </w:rPr>
        <w:t xml:space="preserve">تعيين </w:t>
      </w:r>
      <w:r w:rsidR="004B3AE1">
        <w:rPr>
          <w:rFonts w:hint="cs"/>
          <w:rtl/>
          <w:lang w:bidi="ar"/>
        </w:rPr>
        <w:t xml:space="preserve">في </w:t>
      </w:r>
      <w:r w:rsidR="004B3AE1" w:rsidRPr="004B3AE1">
        <w:rPr>
          <w:rFonts w:hint="cs"/>
          <w:rtl/>
          <w:lang w:bidi="ar"/>
        </w:rPr>
        <w:t xml:space="preserve">المنصب بناءً على مشورة </w:t>
      </w:r>
      <w:r w:rsidR="004B3AE1" w:rsidRPr="00A83661">
        <w:rPr>
          <w:rFonts w:hint="cs"/>
          <w:rtl/>
          <w:lang w:bidi="ar"/>
        </w:rPr>
        <w:t xml:space="preserve">اللجنة الاستشارية المستقلة للإدارة </w:t>
      </w:r>
      <w:r w:rsidR="004B3AE1" w:rsidRPr="004B3AE1">
        <w:rPr>
          <w:rFonts w:hint="cs"/>
          <w:rtl/>
          <w:lang w:bidi="ar"/>
        </w:rPr>
        <w:t xml:space="preserve">وبعد التشاور مع مجلس الاتحاد. </w:t>
      </w:r>
      <w:r w:rsidR="004B3AE1">
        <w:rPr>
          <w:rFonts w:hint="cs"/>
          <w:rtl/>
          <w:lang w:bidi="ar"/>
        </w:rPr>
        <w:t>و</w:t>
      </w:r>
      <w:r w:rsidR="004B3AE1" w:rsidRPr="004B3AE1">
        <w:rPr>
          <w:rFonts w:hint="cs"/>
          <w:rtl/>
          <w:lang w:bidi="ar"/>
        </w:rPr>
        <w:t>لا</w:t>
      </w:r>
      <w:r w:rsidR="0011512B">
        <w:rPr>
          <w:rFonts w:hint="eastAsia"/>
          <w:rtl/>
          <w:lang w:bidi="ar"/>
        </w:rPr>
        <w:t> </w:t>
      </w:r>
      <w:r w:rsidR="004B3AE1" w:rsidRPr="004B3AE1">
        <w:rPr>
          <w:rFonts w:hint="cs"/>
          <w:rtl/>
          <w:lang w:bidi="ar"/>
        </w:rPr>
        <w:t xml:space="preserve">يمكن إنهاء تعيين المحقق إلا لسبب </w:t>
      </w:r>
      <w:r w:rsidR="004B3AE1">
        <w:rPr>
          <w:rFonts w:hint="cs"/>
          <w:rtl/>
          <w:lang w:bidi="ar"/>
        </w:rPr>
        <w:t>ما</w:t>
      </w:r>
      <w:r w:rsidR="004B3AE1" w:rsidRPr="004B3AE1">
        <w:rPr>
          <w:rFonts w:hint="cs"/>
          <w:rtl/>
          <w:lang w:bidi="ar"/>
        </w:rPr>
        <w:t xml:space="preserve"> بعد التشاور مع اللجنة </w:t>
      </w:r>
      <w:r w:rsidR="004B3AE1" w:rsidRPr="00A83661">
        <w:rPr>
          <w:rFonts w:hint="cs"/>
          <w:rtl/>
          <w:lang w:bidi="ar"/>
        </w:rPr>
        <w:t xml:space="preserve">الاستشارية المستقلة للإدارة </w:t>
      </w:r>
      <w:r w:rsidR="004B3AE1" w:rsidRPr="004B3AE1">
        <w:rPr>
          <w:rFonts w:hint="cs"/>
          <w:rtl/>
          <w:lang w:bidi="ar"/>
        </w:rPr>
        <w:t>ومجلس الاتحاد؛</w:t>
      </w:r>
    </w:p>
    <w:p w14:paraId="541AEB41" w14:textId="31D31486" w:rsidR="004B3AE1" w:rsidRPr="004B3AE1" w:rsidRDefault="004C454D" w:rsidP="004B3AE1">
      <w:pPr>
        <w:pStyle w:val="enumlev1"/>
        <w:rPr>
          <w:lang w:val="fr-FR"/>
        </w:rPr>
      </w:pPr>
      <w:r>
        <w:t>(5</w:t>
      </w:r>
      <w:r>
        <w:rPr>
          <w:rtl/>
        </w:rPr>
        <w:tab/>
      </w:r>
      <w:r w:rsidR="00666CAA">
        <w:rPr>
          <w:rFonts w:hint="cs"/>
          <w:rtl/>
          <w:lang w:bidi="ar"/>
        </w:rPr>
        <w:t>وجود عملية واضحة فيما يتعلق</w:t>
      </w:r>
      <w:r w:rsidR="00614833">
        <w:rPr>
          <w:rFonts w:hint="cs"/>
          <w:rtl/>
          <w:lang w:bidi="ar"/>
        </w:rPr>
        <w:t xml:space="preserve"> ب</w:t>
      </w:r>
      <w:r w:rsidR="004B3AE1" w:rsidRPr="004B3AE1">
        <w:rPr>
          <w:rFonts w:hint="cs"/>
          <w:rtl/>
          <w:lang w:bidi="ar"/>
        </w:rPr>
        <w:t xml:space="preserve">معالجة أي تضارب في المصالح مع تحقيق محتمل، بما في ذلك أي ادعاءات بارتكاب مخالفات قد </w:t>
      </w:r>
      <w:r w:rsidR="00614833">
        <w:rPr>
          <w:rFonts w:hint="cs"/>
          <w:rtl/>
          <w:lang w:bidi="ar"/>
        </w:rPr>
        <w:t>تشمل</w:t>
      </w:r>
      <w:r w:rsidR="004B3AE1" w:rsidRPr="004B3AE1">
        <w:rPr>
          <w:rFonts w:hint="cs"/>
          <w:rtl/>
          <w:lang w:bidi="ar"/>
        </w:rPr>
        <w:t xml:space="preserve"> مسؤول</w:t>
      </w:r>
      <w:r w:rsidR="00666CAA">
        <w:rPr>
          <w:rFonts w:hint="cs"/>
          <w:rtl/>
          <w:lang w:bidi="ar"/>
        </w:rPr>
        <w:t>اً</w:t>
      </w:r>
      <w:r w:rsidR="004B3AE1" w:rsidRPr="004B3AE1">
        <w:rPr>
          <w:rFonts w:hint="cs"/>
          <w:rtl/>
          <w:lang w:bidi="ar"/>
        </w:rPr>
        <w:t xml:space="preserve"> منتخب</w:t>
      </w:r>
      <w:r w:rsidR="00666CAA">
        <w:rPr>
          <w:rFonts w:hint="cs"/>
          <w:rtl/>
          <w:lang w:bidi="ar"/>
        </w:rPr>
        <w:t>اً</w:t>
      </w:r>
      <w:r w:rsidR="004B3AE1" w:rsidRPr="004B3AE1">
        <w:rPr>
          <w:rFonts w:hint="cs"/>
          <w:rtl/>
          <w:lang w:bidi="ar"/>
        </w:rPr>
        <w:t xml:space="preserve"> رفيع المستوى </w:t>
      </w:r>
      <w:proofErr w:type="gramStart"/>
      <w:r w:rsidR="004B3AE1" w:rsidRPr="004B3AE1">
        <w:rPr>
          <w:rFonts w:hint="cs"/>
          <w:rtl/>
          <w:lang w:bidi="ar"/>
        </w:rPr>
        <w:t>بالاتحاد؛</w:t>
      </w:r>
      <w:proofErr w:type="gramEnd"/>
    </w:p>
    <w:p w14:paraId="6083193B" w14:textId="31C36AB6" w:rsidR="00614833" w:rsidRPr="00614833" w:rsidRDefault="004C454D" w:rsidP="00614833">
      <w:pPr>
        <w:pStyle w:val="enumlev1"/>
        <w:rPr>
          <w:lang w:val="fr-FR"/>
        </w:rPr>
      </w:pPr>
      <w:r>
        <w:t>(6</w:t>
      </w:r>
      <w:r>
        <w:rPr>
          <w:rtl/>
        </w:rPr>
        <w:tab/>
      </w:r>
      <w:r w:rsidR="00614833" w:rsidRPr="00614833">
        <w:rPr>
          <w:rFonts w:hint="cs"/>
          <w:rtl/>
          <w:lang w:bidi="ar"/>
        </w:rPr>
        <w:t>مراعاة</w:t>
      </w:r>
      <w:r w:rsidR="005216D6">
        <w:rPr>
          <w:rFonts w:hint="cs"/>
          <w:rtl/>
          <w:lang w:bidi="ar"/>
        </w:rPr>
        <w:t>ً</w:t>
      </w:r>
      <w:r w:rsidR="00614833" w:rsidRPr="00614833">
        <w:rPr>
          <w:rFonts w:hint="cs"/>
          <w:rtl/>
          <w:lang w:bidi="ar"/>
        </w:rPr>
        <w:t xml:space="preserve"> </w:t>
      </w:r>
      <w:r w:rsidR="005216D6">
        <w:rPr>
          <w:rFonts w:hint="cs"/>
          <w:rtl/>
          <w:lang w:bidi="ar"/>
        </w:rPr>
        <w:t>لل</w:t>
      </w:r>
      <w:r w:rsidR="00614833" w:rsidRPr="00614833">
        <w:rPr>
          <w:rFonts w:hint="cs"/>
          <w:rtl/>
          <w:lang w:bidi="ar"/>
        </w:rPr>
        <w:t xml:space="preserve">سرية، يتعين على محقق الاتحاد تقديم تقرير سنوي إلى مجلس الاتحاد بشأن أي تحقيقات </w:t>
      </w:r>
      <w:r w:rsidR="009B7FBF">
        <w:rPr>
          <w:rFonts w:hint="cs"/>
          <w:rtl/>
          <w:lang w:bidi="ar"/>
        </w:rPr>
        <w:t>أ</w:t>
      </w:r>
      <w:r w:rsidR="005216D6">
        <w:rPr>
          <w:rFonts w:hint="cs"/>
          <w:rtl/>
          <w:lang w:bidi="ar"/>
        </w:rPr>
        <w:t>ُ</w:t>
      </w:r>
      <w:r w:rsidR="009B7FBF">
        <w:rPr>
          <w:rFonts w:hint="cs"/>
          <w:rtl/>
          <w:lang w:bidi="ar"/>
        </w:rPr>
        <w:t>جريت بشأن</w:t>
      </w:r>
      <w:r w:rsidR="00614833" w:rsidRPr="00614833">
        <w:rPr>
          <w:rFonts w:hint="cs"/>
          <w:rtl/>
          <w:lang w:bidi="ar"/>
        </w:rPr>
        <w:t xml:space="preserve"> المخالفات </w:t>
      </w:r>
      <w:r w:rsidR="009B7FBF">
        <w:rPr>
          <w:rFonts w:hint="cs"/>
          <w:rtl/>
          <w:lang w:bidi="ar"/>
        </w:rPr>
        <w:t xml:space="preserve">خلال السنة، وخاصةً </w:t>
      </w:r>
      <w:r w:rsidR="00614833" w:rsidRPr="00614833">
        <w:rPr>
          <w:rFonts w:hint="cs"/>
          <w:rtl/>
          <w:lang w:bidi="ar"/>
        </w:rPr>
        <w:t>ما تم</w:t>
      </w:r>
      <w:r w:rsidR="005216D6">
        <w:rPr>
          <w:rFonts w:hint="cs"/>
          <w:rtl/>
          <w:lang w:bidi="ar"/>
        </w:rPr>
        <w:t>ّ</w:t>
      </w:r>
      <w:r w:rsidR="00614833" w:rsidRPr="00614833">
        <w:rPr>
          <w:rFonts w:hint="cs"/>
          <w:rtl/>
          <w:lang w:bidi="ar"/>
        </w:rPr>
        <w:t xml:space="preserve"> </w:t>
      </w:r>
      <w:r w:rsidR="005216D6">
        <w:rPr>
          <w:rFonts w:hint="cs"/>
          <w:rtl/>
          <w:lang w:bidi="ar"/>
        </w:rPr>
        <w:t>الادعاء بشأنه</w:t>
      </w:r>
      <w:r w:rsidR="00666CAA">
        <w:rPr>
          <w:rFonts w:hint="cs"/>
          <w:rtl/>
          <w:lang w:bidi="ar"/>
        </w:rPr>
        <w:t>ا</w:t>
      </w:r>
      <w:r w:rsidR="00614833" w:rsidRPr="00614833">
        <w:rPr>
          <w:rFonts w:hint="cs"/>
          <w:rtl/>
          <w:lang w:bidi="ar"/>
        </w:rPr>
        <w:t xml:space="preserve"> و</w:t>
      </w:r>
      <w:r w:rsidR="005216D6">
        <w:rPr>
          <w:rFonts w:hint="cs"/>
          <w:rtl/>
          <w:lang w:bidi="ar"/>
        </w:rPr>
        <w:t xml:space="preserve">تقديم </w:t>
      </w:r>
      <w:r w:rsidR="00614833" w:rsidRPr="00614833">
        <w:rPr>
          <w:rFonts w:hint="cs"/>
          <w:rtl/>
          <w:lang w:bidi="ar"/>
        </w:rPr>
        <w:t xml:space="preserve">النتائج بما في ذلك الإجراءات الإدارية </w:t>
      </w:r>
      <w:proofErr w:type="gramStart"/>
      <w:r w:rsidR="00614833" w:rsidRPr="00614833">
        <w:rPr>
          <w:rFonts w:hint="cs"/>
          <w:rtl/>
          <w:lang w:bidi="ar"/>
        </w:rPr>
        <w:t>المتخذة؛</w:t>
      </w:r>
      <w:proofErr w:type="gramEnd"/>
    </w:p>
    <w:p w14:paraId="1536C093" w14:textId="09C71D3E" w:rsidR="00BF7B92" w:rsidRPr="00BF7B92" w:rsidRDefault="004C454D" w:rsidP="00BF7B92">
      <w:pPr>
        <w:pStyle w:val="enumlev1"/>
        <w:rPr>
          <w:lang w:val="fr-FR"/>
        </w:rPr>
      </w:pPr>
      <w:r>
        <w:t>(7</w:t>
      </w:r>
      <w:r>
        <w:rPr>
          <w:rtl/>
        </w:rPr>
        <w:tab/>
      </w:r>
      <w:r w:rsidR="00BF7B92" w:rsidRPr="00BF7B92">
        <w:rPr>
          <w:rFonts w:hint="cs"/>
          <w:rtl/>
          <w:lang w:bidi="ar"/>
        </w:rPr>
        <w:t xml:space="preserve">عملية تحقيق </w:t>
      </w:r>
      <w:r w:rsidR="00BF7B92">
        <w:rPr>
          <w:rFonts w:hint="cs"/>
          <w:rtl/>
          <w:lang w:bidi="ar"/>
        </w:rPr>
        <w:t>تتضمن الإصلاحات</w:t>
      </w:r>
      <w:r w:rsidR="00BF7B92" w:rsidRPr="00BF7B92">
        <w:rPr>
          <w:rFonts w:hint="cs"/>
          <w:rtl/>
          <w:lang w:bidi="ar"/>
        </w:rPr>
        <w:t xml:space="preserve"> كما هو موضح في </w:t>
      </w:r>
      <w:r w:rsidR="00666CAA">
        <w:rPr>
          <w:rFonts w:hint="cs"/>
          <w:rtl/>
          <w:lang w:bidi="ar"/>
        </w:rPr>
        <w:t>الفقرة رقم 2</w:t>
      </w:r>
      <w:r w:rsidR="00BF7B92">
        <w:rPr>
          <w:rFonts w:hint="cs"/>
          <w:rtl/>
          <w:lang w:bidi="ar"/>
        </w:rPr>
        <w:t xml:space="preserve"> </w:t>
      </w:r>
      <w:r w:rsidR="00BF7B92" w:rsidRPr="00BF7B92">
        <w:rPr>
          <w:rFonts w:hint="cs"/>
          <w:rtl/>
          <w:lang w:bidi="ar"/>
        </w:rPr>
        <w:t xml:space="preserve">من </w:t>
      </w:r>
      <w:r w:rsidR="00BF7B92">
        <w:rPr>
          <w:rFonts w:hint="cs"/>
          <w:rtl/>
          <w:lang w:bidi="ar-EG"/>
        </w:rPr>
        <w:t>الوثيقة</w:t>
      </w:r>
      <w:r w:rsidR="00BF7B92">
        <w:rPr>
          <w:rFonts w:hint="eastAsia"/>
          <w:rtl/>
          <w:lang w:bidi="ar-EG"/>
        </w:rPr>
        <w:t> </w:t>
      </w:r>
      <w:hyperlink r:id="rId11" w:history="1">
        <w:r w:rsidR="00BF7B92" w:rsidRPr="4C9C140B">
          <w:rPr>
            <w:rStyle w:val="Hyperlink"/>
          </w:rPr>
          <w:t>CWG-FHR-11/15</w:t>
        </w:r>
      </w:hyperlink>
      <w:r w:rsidR="00BF7B92" w:rsidRPr="0085643A">
        <w:rPr>
          <w:rStyle w:val="Hyperlink"/>
          <w:rFonts w:hint="cs"/>
          <w:color w:val="auto"/>
          <w:u w:val="none"/>
          <w:rtl/>
        </w:rPr>
        <w:t>:</w:t>
      </w:r>
      <w:r w:rsidR="00BF7B92" w:rsidRPr="00683FA3">
        <w:rPr>
          <w:rStyle w:val="Hyperlink"/>
          <w:rFonts w:hint="cs"/>
          <w:u w:val="none"/>
          <w:rtl/>
        </w:rPr>
        <w:t xml:space="preserve"> </w:t>
      </w:r>
      <w:r w:rsidR="00BF7B92">
        <w:rPr>
          <w:rFonts w:hint="cs"/>
          <w:rtl/>
          <w:lang w:bidi="ar-EG"/>
        </w:rPr>
        <w:t>مساهمة من الولايات المتحدة - مقترح بشأن وظيفة وعملية التحقيق الجديدة.</w:t>
      </w:r>
    </w:p>
    <w:p w14:paraId="639ED62D" w14:textId="35F94E88" w:rsidR="00BF7B92" w:rsidRPr="00BF7B92" w:rsidRDefault="00BF7B92" w:rsidP="00BF7B92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Pr="00BF7B92">
        <w:rPr>
          <w:rFonts w:hint="cs"/>
          <w:rtl/>
          <w:lang w:bidi="ar"/>
        </w:rPr>
        <w:t xml:space="preserve">يمكن دمج هذه </w:t>
      </w:r>
      <w:r w:rsidR="00A3146B">
        <w:rPr>
          <w:rFonts w:hint="cs"/>
          <w:rtl/>
          <w:lang w:bidi="ar"/>
        </w:rPr>
        <w:t>الاختصاصات</w:t>
      </w:r>
      <w:r w:rsidRPr="00BF7B92">
        <w:rPr>
          <w:rFonts w:hint="cs"/>
          <w:rtl/>
          <w:lang w:bidi="ar"/>
        </w:rPr>
        <w:t xml:space="preserve"> في ميثاق المراجعة الداخلية </w:t>
      </w:r>
      <w:r w:rsidR="00666CAA">
        <w:rPr>
          <w:rFonts w:hint="cs"/>
          <w:rtl/>
          <w:lang w:bidi="ar"/>
        </w:rPr>
        <w:t>كي يتخذ</w:t>
      </w:r>
      <w:r w:rsidR="00666CAA" w:rsidRPr="00BF7B92">
        <w:rPr>
          <w:rFonts w:hint="cs"/>
          <w:rtl/>
          <w:lang w:bidi="ar"/>
        </w:rPr>
        <w:t xml:space="preserve"> </w:t>
      </w:r>
      <w:r w:rsidRPr="00BF7B92">
        <w:rPr>
          <w:rFonts w:hint="cs"/>
          <w:rtl/>
          <w:lang w:bidi="ar"/>
        </w:rPr>
        <w:t xml:space="preserve">المجلس </w:t>
      </w:r>
      <w:r w:rsidR="00666CAA">
        <w:rPr>
          <w:rFonts w:hint="cs"/>
          <w:rtl/>
          <w:lang w:bidi="ar"/>
        </w:rPr>
        <w:t xml:space="preserve">قراراً بشأنها </w:t>
      </w:r>
      <w:r w:rsidRPr="00BF7B92">
        <w:rPr>
          <w:rFonts w:hint="cs"/>
          <w:rtl/>
          <w:lang w:bidi="ar"/>
        </w:rPr>
        <w:t>في دور</w:t>
      </w:r>
      <w:r w:rsidR="006F0F24">
        <w:rPr>
          <w:rFonts w:hint="cs"/>
          <w:rtl/>
          <w:lang w:bidi="ar"/>
        </w:rPr>
        <w:t xml:space="preserve">ته </w:t>
      </w:r>
      <w:r w:rsidRPr="00C032B5">
        <w:rPr>
          <w:rFonts w:hint="cs"/>
          <w:rtl/>
          <w:lang w:bidi="ar"/>
        </w:rPr>
        <w:t>القادمة</w:t>
      </w:r>
      <w:r w:rsidRPr="00BF7B92">
        <w:rPr>
          <w:rFonts w:hint="cs"/>
          <w:rtl/>
          <w:lang w:bidi="ar"/>
        </w:rPr>
        <w:t xml:space="preserve">، </w:t>
      </w:r>
      <w:r w:rsidR="006F0F24">
        <w:rPr>
          <w:rFonts w:hint="cs"/>
          <w:rtl/>
          <w:lang w:bidi="ar"/>
        </w:rPr>
        <w:t>فضلاً عن</w:t>
      </w:r>
      <w:r w:rsidRPr="00BF7B92">
        <w:rPr>
          <w:rFonts w:hint="cs"/>
          <w:rtl/>
          <w:lang w:bidi="ar"/>
        </w:rPr>
        <w:t xml:space="preserve"> أي</w:t>
      </w:r>
      <w:r w:rsidR="00DD525B">
        <w:rPr>
          <w:rFonts w:hint="eastAsia"/>
          <w:rtl/>
          <w:lang w:bidi="ar"/>
        </w:rPr>
        <w:t> </w:t>
      </w:r>
      <w:r w:rsidRPr="00BF7B92">
        <w:rPr>
          <w:rFonts w:hint="cs"/>
          <w:rtl/>
          <w:lang w:bidi="ar"/>
        </w:rPr>
        <w:t xml:space="preserve">تغييرات أو إضافات أخرى ذات صلة </w:t>
      </w:r>
      <w:r w:rsidR="00C92EE8">
        <w:rPr>
          <w:rFonts w:hint="cs"/>
          <w:rtl/>
          <w:lang w:bidi="ar"/>
        </w:rPr>
        <w:t xml:space="preserve">في الميثاق </w:t>
      </w:r>
      <w:r w:rsidR="00AE7040">
        <w:rPr>
          <w:rFonts w:hint="cs"/>
          <w:rtl/>
          <w:lang w:bidi="ar"/>
        </w:rPr>
        <w:t>بشأن</w:t>
      </w:r>
      <w:r w:rsidR="00C92EE8">
        <w:rPr>
          <w:rFonts w:hint="cs"/>
          <w:rtl/>
          <w:lang w:bidi="ar"/>
        </w:rPr>
        <w:t xml:space="preserve"> وظيفة</w:t>
      </w:r>
      <w:r w:rsidR="006F0F24">
        <w:rPr>
          <w:rFonts w:hint="cs"/>
          <w:rtl/>
          <w:lang w:bidi="ar"/>
        </w:rPr>
        <w:t xml:space="preserve"> </w:t>
      </w:r>
      <w:r w:rsidR="00707FBE">
        <w:rPr>
          <w:rFonts w:hint="cs"/>
          <w:rtl/>
          <w:lang w:bidi="ar-EG"/>
        </w:rPr>
        <w:t>وعملية التحقيق الجديدة</w:t>
      </w:r>
      <w:r w:rsidRPr="00BF7B92">
        <w:rPr>
          <w:rFonts w:hint="cs"/>
          <w:rtl/>
          <w:lang w:bidi="ar"/>
        </w:rPr>
        <w:t xml:space="preserve">. </w:t>
      </w:r>
      <w:r w:rsidR="00C92EE8">
        <w:rPr>
          <w:rFonts w:hint="cs"/>
          <w:rtl/>
          <w:lang w:bidi="ar"/>
        </w:rPr>
        <w:t>وبالتالي</w:t>
      </w:r>
      <w:r w:rsidRPr="00BF7B92">
        <w:rPr>
          <w:rFonts w:hint="cs"/>
          <w:rtl/>
          <w:lang w:bidi="ar"/>
        </w:rPr>
        <w:t xml:space="preserve">، ينبغي </w:t>
      </w:r>
      <w:r w:rsidR="00707FBE">
        <w:rPr>
          <w:rFonts w:hint="cs"/>
          <w:rtl/>
          <w:lang w:bidi="ar"/>
        </w:rPr>
        <w:t>أن ينظر ال</w:t>
      </w:r>
      <w:r w:rsidRPr="00BF7B92">
        <w:rPr>
          <w:rFonts w:hint="cs"/>
          <w:rtl/>
          <w:lang w:bidi="ar"/>
        </w:rPr>
        <w:t>مجلس في</w:t>
      </w:r>
      <w:r w:rsidR="00DD525B">
        <w:rPr>
          <w:rFonts w:hint="eastAsia"/>
          <w:rtl/>
          <w:lang w:bidi="ar"/>
        </w:rPr>
        <w:t> </w:t>
      </w:r>
      <w:r w:rsidRPr="00BF7B92">
        <w:rPr>
          <w:rFonts w:hint="cs"/>
          <w:rtl/>
          <w:lang w:bidi="ar"/>
        </w:rPr>
        <w:t xml:space="preserve">تعديل </w:t>
      </w:r>
      <w:r w:rsidR="00C92EE8">
        <w:rPr>
          <w:rFonts w:hint="cs"/>
          <w:rtl/>
          <w:lang w:bidi="ar"/>
        </w:rPr>
        <w:t>صياغة</w:t>
      </w:r>
      <w:r w:rsidR="00C92EE8" w:rsidRPr="00BF7B92">
        <w:rPr>
          <w:rFonts w:hint="cs"/>
          <w:rtl/>
          <w:lang w:bidi="ar"/>
        </w:rPr>
        <w:t xml:space="preserve"> </w:t>
      </w:r>
      <w:r w:rsidR="00707FBE">
        <w:rPr>
          <w:rFonts w:hint="cs"/>
          <w:rtl/>
          <w:lang w:bidi="ar"/>
        </w:rPr>
        <w:t>المقر</w:t>
      </w:r>
      <w:r w:rsidR="006F0F24">
        <w:rPr>
          <w:rFonts w:hint="cs"/>
          <w:rtl/>
          <w:lang w:bidi="ar"/>
        </w:rPr>
        <w:t>ّ</w:t>
      </w:r>
      <w:r w:rsidR="00707FBE">
        <w:rPr>
          <w:rFonts w:hint="cs"/>
          <w:rtl/>
          <w:lang w:bidi="ar"/>
        </w:rPr>
        <w:t>ر</w:t>
      </w:r>
      <w:r w:rsidR="00C92EE8">
        <w:rPr>
          <w:rFonts w:hint="cs"/>
          <w:rtl/>
          <w:lang w:bidi="ar"/>
        </w:rPr>
        <w:t xml:space="preserve"> الوارد</w:t>
      </w:r>
      <w:r w:rsidRPr="00BF7B92">
        <w:rPr>
          <w:rFonts w:hint="cs"/>
          <w:rtl/>
          <w:lang w:bidi="ar"/>
        </w:rPr>
        <w:t xml:space="preserve"> في </w:t>
      </w:r>
      <w:r w:rsidRPr="00BF7B92">
        <w:rPr>
          <w:rFonts w:hint="cs"/>
          <w:b/>
          <w:bCs/>
          <w:rtl/>
          <w:lang w:bidi="ar"/>
        </w:rPr>
        <w:t xml:space="preserve">الوثيقة </w:t>
      </w:r>
      <w:r w:rsidRPr="00BF7B92">
        <w:rPr>
          <w:rFonts w:hint="cs"/>
          <w:b/>
          <w:bCs/>
          <w:lang w:val="fr-FR" w:bidi="ar-EG"/>
        </w:rPr>
        <w:t>C20/ADM 27</w:t>
      </w:r>
      <w:r w:rsidRPr="00BF7B92">
        <w:rPr>
          <w:rFonts w:hint="cs"/>
          <w:b/>
          <w:bCs/>
          <w:rtl/>
          <w:lang w:bidi="ar"/>
        </w:rPr>
        <w:t xml:space="preserve"> </w:t>
      </w:r>
      <w:r w:rsidR="00C92EE8">
        <w:rPr>
          <w:rFonts w:hint="cs"/>
          <w:rtl/>
          <w:lang w:bidi="ar"/>
        </w:rPr>
        <w:t>بحيث يشمل</w:t>
      </w:r>
      <w:r w:rsidR="00C92EE8" w:rsidRPr="00BF7B92">
        <w:rPr>
          <w:rFonts w:hint="cs"/>
          <w:rtl/>
          <w:lang w:bidi="ar"/>
        </w:rPr>
        <w:t xml:space="preserve"> </w:t>
      </w:r>
      <w:r w:rsidR="00707FBE">
        <w:rPr>
          <w:rFonts w:hint="cs"/>
          <w:rtl/>
          <w:lang w:bidi="ar"/>
        </w:rPr>
        <w:t>ال</w:t>
      </w:r>
      <w:r w:rsidRPr="00BF7B92">
        <w:rPr>
          <w:rFonts w:hint="cs"/>
          <w:rtl/>
          <w:lang w:bidi="ar"/>
        </w:rPr>
        <w:t xml:space="preserve">طلب </w:t>
      </w:r>
      <w:r w:rsidR="00707FBE">
        <w:rPr>
          <w:rFonts w:hint="cs"/>
          <w:rtl/>
          <w:lang w:bidi="ar"/>
        </w:rPr>
        <w:t xml:space="preserve">المتمثل في </w:t>
      </w:r>
      <w:r w:rsidRPr="00BF7B92">
        <w:rPr>
          <w:rFonts w:hint="cs"/>
          <w:rtl/>
          <w:lang w:bidi="ar"/>
        </w:rPr>
        <w:t xml:space="preserve">أن تدرج الأمانة اختصاصات وظيفة التحقيق الجديدة على النحو المقترح أعلاه </w:t>
      </w:r>
      <w:r w:rsidR="00707FBE" w:rsidRPr="00BF7B92">
        <w:rPr>
          <w:rFonts w:hint="cs"/>
          <w:rtl/>
          <w:lang w:bidi="ar"/>
        </w:rPr>
        <w:t xml:space="preserve">في ميثاق المراجعة الداخلية </w:t>
      </w:r>
      <w:r w:rsidR="00707FBE">
        <w:rPr>
          <w:rFonts w:hint="cs"/>
          <w:rtl/>
          <w:lang w:bidi="ar"/>
        </w:rPr>
        <w:t>لينظر</w:t>
      </w:r>
      <w:r w:rsidRPr="00BF7B92">
        <w:rPr>
          <w:rFonts w:hint="cs"/>
          <w:rtl/>
          <w:lang w:bidi="ar"/>
        </w:rPr>
        <w:t xml:space="preserve"> فيها المجلس.</w:t>
      </w:r>
    </w:p>
    <w:p w14:paraId="1FB485B8" w14:textId="4CD2BCC7" w:rsidR="004C454D" w:rsidRDefault="004C454D" w:rsidP="00DD525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4C454D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61B22" w14:textId="77777777" w:rsidR="004558E2" w:rsidRDefault="004558E2" w:rsidP="006C3242">
      <w:pPr>
        <w:spacing w:before="0" w:line="240" w:lineRule="auto"/>
      </w:pPr>
      <w:r>
        <w:separator/>
      </w:r>
    </w:p>
  </w:endnote>
  <w:endnote w:type="continuationSeparator" w:id="0">
    <w:p w14:paraId="74D055EF" w14:textId="77777777" w:rsidR="004558E2" w:rsidRDefault="004558E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7AAA" w14:textId="5E106CC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E0CDB">
      <w:rPr>
        <w:noProof/>
        <w:sz w:val="16"/>
        <w:szCs w:val="16"/>
        <w:lang w:val="fr-FR"/>
      </w:rPr>
      <w:t>P:\ARA\SG\CONSEIL\VC\000\008A.docx</w:t>
    </w:r>
    <w:r w:rsidRPr="0026373E">
      <w:rPr>
        <w:sz w:val="16"/>
        <w:szCs w:val="16"/>
      </w:rPr>
      <w:fldChar w:fldCharType="end"/>
    </w:r>
    <w:proofErr w:type="gramStart"/>
    <w:r w:rsidRPr="00696EDC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4C454D">
      <w:rPr>
        <w:sz w:val="16"/>
        <w:szCs w:val="16"/>
        <w:lang w:val="fr-FR"/>
      </w:rPr>
      <w:t>471745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A933" w14:textId="77777777" w:rsidR="006C3242" w:rsidRPr="00CB7DE5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B7DE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9F180" w14:textId="77777777" w:rsidR="004558E2" w:rsidRDefault="004558E2" w:rsidP="006C3242">
      <w:pPr>
        <w:spacing w:before="0" w:line="240" w:lineRule="auto"/>
      </w:pPr>
      <w:r>
        <w:separator/>
      </w:r>
    </w:p>
  </w:footnote>
  <w:footnote w:type="continuationSeparator" w:id="0">
    <w:p w14:paraId="6F59FE58" w14:textId="77777777" w:rsidR="004558E2" w:rsidRDefault="004558E2" w:rsidP="006C3242">
      <w:pPr>
        <w:spacing w:before="0" w:line="240" w:lineRule="auto"/>
      </w:pPr>
      <w:r>
        <w:continuationSeparator/>
      </w:r>
    </w:p>
  </w:footnote>
  <w:footnote w:id="1">
    <w:p w14:paraId="63123928" w14:textId="30A8FFB2" w:rsidR="009B322D" w:rsidRPr="009B322D" w:rsidRDefault="009B322D" w:rsidP="00D02B90">
      <w:pPr>
        <w:pStyle w:val="FootnoteText"/>
        <w:tabs>
          <w:tab w:val="clear" w:pos="794"/>
          <w:tab w:val="left" w:pos="425"/>
        </w:tabs>
        <w:ind w:left="425" w:hanging="425"/>
        <w:rPr>
          <w:lang w:val="fr-FR"/>
        </w:rPr>
      </w:pPr>
      <w:r>
        <w:rPr>
          <w:rStyle w:val="FootnoteReference"/>
        </w:rPr>
        <w:footnoteRef/>
      </w:r>
      <w:r w:rsidR="00310F57">
        <w:tab/>
      </w:r>
      <w:r w:rsidRPr="00415553">
        <w:rPr>
          <w:rFonts w:hint="cs"/>
          <w:spacing w:val="4"/>
          <w:rtl/>
          <w:lang w:bidi="ar"/>
        </w:rPr>
        <w:t xml:space="preserve">انظر التوصية 2 من تقرير وحدة التفتيش المشتركة، </w:t>
      </w:r>
      <w:hyperlink r:id="rId1" w:history="1">
        <w:r w:rsidRPr="00415553">
          <w:rPr>
            <w:rStyle w:val="Hyperlink"/>
            <w:rFonts w:hint="cs"/>
            <w:i/>
            <w:iCs/>
            <w:spacing w:val="4"/>
            <w:rtl/>
            <w:lang w:bidi="ar"/>
          </w:rPr>
          <w:t>"وظيفة التحقيق في منظومة الأمم المتحدة (</w:t>
        </w:r>
        <w:r w:rsidRPr="00415553">
          <w:rPr>
            <w:rStyle w:val="Hyperlink"/>
            <w:rFonts w:hint="cs"/>
            <w:i/>
            <w:iCs/>
            <w:spacing w:val="4"/>
            <w:lang w:val="fr-FR"/>
          </w:rPr>
          <w:t>A/67/140</w:t>
        </w:r>
        <w:r w:rsidRPr="00415553">
          <w:rPr>
            <w:rStyle w:val="Hyperlink"/>
            <w:rFonts w:hint="cs"/>
            <w:i/>
            <w:iCs/>
            <w:spacing w:val="4"/>
            <w:rtl/>
            <w:lang w:bidi="ar"/>
          </w:rPr>
          <w:t>)</w:t>
        </w:r>
        <w:r w:rsidR="00136CC3" w:rsidRPr="00415553">
          <w:rPr>
            <w:rStyle w:val="Hyperlink"/>
            <w:rFonts w:hint="cs"/>
            <w:i/>
            <w:iCs/>
            <w:spacing w:val="4"/>
            <w:rtl/>
            <w:lang w:bidi="ar-EG"/>
          </w:rPr>
          <w:t>"</w:t>
        </w:r>
      </w:hyperlink>
      <w:r w:rsidRPr="00415553">
        <w:rPr>
          <w:rFonts w:hint="cs"/>
          <w:spacing w:val="4"/>
          <w:rtl/>
          <w:lang w:bidi="ar"/>
        </w:rPr>
        <w:t xml:space="preserve"> وك</w:t>
      </w:r>
      <w:r w:rsidR="00F00A68" w:rsidRPr="00415553">
        <w:rPr>
          <w:rFonts w:hint="cs"/>
          <w:spacing w:val="4"/>
          <w:rtl/>
          <w:lang w:bidi="ar"/>
        </w:rPr>
        <w:t>أمثلة</w:t>
      </w:r>
      <w:r w:rsidRPr="00415553">
        <w:rPr>
          <w:rFonts w:hint="cs"/>
          <w:spacing w:val="4"/>
          <w:rtl/>
          <w:lang w:bidi="ar"/>
        </w:rPr>
        <w:t xml:space="preserve"> </w:t>
      </w:r>
      <w:r w:rsidR="00F00A68" w:rsidRPr="00415553">
        <w:rPr>
          <w:rFonts w:hint="cs"/>
          <w:spacing w:val="4"/>
          <w:rtl/>
          <w:lang w:bidi="ar"/>
        </w:rPr>
        <w:t>ل</w:t>
      </w:r>
      <w:r w:rsidRPr="00415553">
        <w:rPr>
          <w:rFonts w:hint="cs"/>
          <w:spacing w:val="4"/>
          <w:rtl/>
          <w:lang w:bidi="ar"/>
        </w:rPr>
        <w:t xml:space="preserve">أفضل الممارسات: </w:t>
      </w:r>
      <w:hyperlink r:id="rId2" w:history="1">
        <w:r w:rsidRPr="00415553">
          <w:rPr>
            <w:rStyle w:val="Hyperlink"/>
            <w:rFonts w:hint="cs"/>
            <w:spacing w:val="4"/>
            <w:rtl/>
            <w:lang w:bidi="ar"/>
          </w:rPr>
          <w:t>ميثاق الرقابة الداخلية للمنظمة العالمية للملكية الفكرية</w:t>
        </w:r>
      </w:hyperlink>
      <w:r w:rsidR="00F00A68" w:rsidRPr="00415553">
        <w:rPr>
          <w:rFonts w:hint="cs"/>
          <w:spacing w:val="4"/>
          <w:rtl/>
          <w:lang w:bidi="ar"/>
        </w:rPr>
        <w:t>،</w:t>
      </w:r>
      <w:r w:rsidRPr="00415553">
        <w:rPr>
          <w:rFonts w:hint="cs"/>
          <w:spacing w:val="4"/>
          <w:rtl/>
          <w:lang w:bidi="ar"/>
        </w:rPr>
        <w:t xml:space="preserve"> و</w:t>
      </w:r>
      <w:hyperlink r:id="rId3" w:history="1">
        <w:r w:rsidRPr="00415553">
          <w:rPr>
            <w:rStyle w:val="Hyperlink"/>
            <w:rFonts w:hint="cs"/>
            <w:spacing w:val="4"/>
            <w:rtl/>
            <w:lang w:bidi="ar"/>
          </w:rPr>
          <w:t xml:space="preserve">ميثاق مكتب </w:t>
        </w:r>
        <w:r w:rsidR="00F00A68" w:rsidRPr="00415553">
          <w:rPr>
            <w:rStyle w:val="Hyperlink"/>
            <w:rFonts w:hint="cs"/>
            <w:spacing w:val="4"/>
            <w:rtl/>
            <w:lang w:bidi="ar"/>
          </w:rPr>
          <w:t>المفتش العام ل</w:t>
        </w:r>
        <w:r w:rsidRPr="00415553">
          <w:rPr>
            <w:rStyle w:val="Hyperlink"/>
            <w:rFonts w:hint="cs"/>
            <w:spacing w:val="4"/>
            <w:rtl/>
            <w:lang w:bidi="ar"/>
          </w:rPr>
          <w:t>منظمة الأغذية والزراعة للأمم المتحدة</w:t>
        </w:r>
      </w:hyperlink>
      <w:r w:rsidRPr="009B322D">
        <w:rPr>
          <w:rFonts w:hint="cs"/>
          <w:rtl/>
          <w:lang w:bidi="ar"/>
        </w:rPr>
        <w:t>.</w:t>
      </w:r>
    </w:p>
  </w:footnote>
  <w:footnote w:id="2">
    <w:p w14:paraId="71982E3C" w14:textId="1186808A" w:rsidR="00637D10" w:rsidRPr="00CE7197" w:rsidRDefault="00637D10" w:rsidP="00D02B90">
      <w:pPr>
        <w:pStyle w:val="FootnoteText"/>
        <w:tabs>
          <w:tab w:val="clear" w:pos="794"/>
          <w:tab w:val="left" w:pos="425"/>
        </w:tabs>
        <w:ind w:left="425" w:hanging="425"/>
        <w:rPr>
          <w:lang w:val="fr-FR"/>
        </w:rPr>
      </w:pPr>
      <w:r w:rsidRPr="005A19AA">
        <w:rPr>
          <w:rStyle w:val="FootnoteReference"/>
          <w:spacing w:val="-2"/>
        </w:rPr>
        <w:footnoteRef/>
      </w:r>
      <w:r w:rsidR="00310F57" w:rsidRPr="005A19AA">
        <w:rPr>
          <w:spacing w:val="-2"/>
        </w:rPr>
        <w:tab/>
      </w:r>
      <w:r w:rsidRPr="00CE7197">
        <w:rPr>
          <w:rFonts w:hint="cs"/>
          <w:rtl/>
          <w:lang w:bidi="ar"/>
        </w:rPr>
        <w:t xml:space="preserve">اقتراح </w:t>
      </w:r>
      <w:r w:rsidR="00A012B2" w:rsidRPr="00CE7197">
        <w:rPr>
          <w:rFonts w:hint="cs"/>
          <w:rtl/>
          <w:lang w:bidi="ar"/>
        </w:rPr>
        <w:t>اختصاصات</w:t>
      </w:r>
      <w:r w:rsidRPr="00CE7197">
        <w:rPr>
          <w:rFonts w:hint="cs"/>
          <w:rtl/>
          <w:lang w:bidi="ar"/>
        </w:rPr>
        <w:t xml:space="preserve"> تتماشى مع التوصيتين 2 و4 من تقرير وحدة التفتيش المشتركة </w:t>
      </w:r>
      <w:hyperlink r:id="rId4" w:history="1">
        <w:r w:rsidRPr="00CE7197">
          <w:rPr>
            <w:rStyle w:val="Hyperlink"/>
            <w:rFonts w:hint="cs"/>
            <w:color w:val="auto"/>
            <w:u w:val="none"/>
            <w:rtl/>
            <w:lang w:bidi="ar"/>
          </w:rPr>
          <w:t>"</w:t>
        </w:r>
        <w:r w:rsidRPr="00CE7197">
          <w:rPr>
            <w:rStyle w:val="Hyperlink"/>
            <w:rFonts w:hint="cs"/>
            <w:rtl/>
            <w:lang w:bidi="ar"/>
          </w:rPr>
          <w:t>وظيفة التحقيق في منظومة الأمم المتحدة (</w:t>
        </w:r>
        <w:r w:rsidRPr="00CE7197">
          <w:rPr>
            <w:rStyle w:val="Hyperlink"/>
            <w:rFonts w:hint="cs"/>
            <w:lang w:val="fr-FR"/>
          </w:rPr>
          <w:t>A/67/140</w:t>
        </w:r>
        <w:r w:rsidRPr="00CE7197">
          <w:rPr>
            <w:rStyle w:val="Hyperlink"/>
            <w:rFonts w:hint="cs"/>
            <w:rtl/>
            <w:lang w:bidi="ar"/>
          </w:rPr>
          <w:t>)</w:t>
        </w:r>
        <w:r w:rsidRPr="00CE7197">
          <w:rPr>
            <w:rStyle w:val="Hyperlink"/>
            <w:rFonts w:hint="cs"/>
            <w:color w:val="auto"/>
            <w:u w:val="none"/>
            <w:rtl/>
            <w:lang w:bidi="ar-EG"/>
          </w:rPr>
          <w:t>"</w:t>
        </w:r>
      </w:hyperlink>
      <w:r w:rsidRPr="00CE7197">
        <w:rPr>
          <w:rFonts w:hint="cs"/>
          <w:rtl/>
          <w:lang w:bidi="ar"/>
        </w:rPr>
        <w:t xml:space="preserve"> و</w:t>
      </w:r>
      <w:r w:rsidR="00CB45D3" w:rsidRPr="00CE7197">
        <w:rPr>
          <w:rFonts w:hint="cs"/>
          <w:rtl/>
          <w:lang w:bidi="ar"/>
        </w:rPr>
        <w:t xml:space="preserve">مع </w:t>
      </w:r>
      <w:r w:rsidRPr="00CE7197">
        <w:rPr>
          <w:rFonts w:hint="cs"/>
          <w:rtl/>
          <w:lang w:bidi="ar"/>
        </w:rPr>
        <w:t xml:space="preserve">التوصية 7 من </w:t>
      </w:r>
      <w:hyperlink r:id="rId5" w:history="1">
        <w:r w:rsidR="00707FBE" w:rsidRPr="00CE7197">
          <w:rPr>
            <w:rStyle w:val="Hyperlink"/>
            <w:rFonts w:hint="cs"/>
            <w:rtl/>
            <w:lang w:bidi="ar"/>
          </w:rPr>
          <w:t>ثغرات الرقابة</w:t>
        </w:r>
        <w:r w:rsidRPr="00CE7197">
          <w:rPr>
            <w:rStyle w:val="Hyperlink"/>
            <w:rFonts w:hint="cs"/>
            <w:rtl/>
            <w:lang w:bidi="ar"/>
          </w:rPr>
          <w:t xml:space="preserve"> في منظومة الأمم </w:t>
        </w:r>
        <w:r w:rsidR="0036636E" w:rsidRPr="00CE7197">
          <w:rPr>
            <w:rStyle w:val="Hyperlink"/>
            <w:rFonts w:hint="cs"/>
            <w:rtl/>
            <w:lang w:bidi="ar"/>
          </w:rPr>
          <w:t>المتحدة</w:t>
        </w:r>
      </w:hyperlink>
      <w:r w:rsidR="0036636E" w:rsidRPr="00CE7197">
        <w:rPr>
          <w:rFonts w:hint="cs"/>
          <w:rtl/>
          <w:lang w:bidi="ar"/>
        </w:rPr>
        <w:t>،</w:t>
      </w:r>
      <w:r w:rsidRPr="00CE7197">
        <w:rPr>
          <w:rFonts w:hint="cs"/>
          <w:rtl/>
          <w:lang w:bidi="ar"/>
        </w:rPr>
        <w:t xml:space="preserve"> </w:t>
      </w:r>
      <w:r w:rsidR="00707FBE" w:rsidRPr="00CE7197">
        <w:rPr>
          <w:rFonts w:hint="cs"/>
          <w:rtl/>
          <w:lang w:bidi="ar"/>
        </w:rPr>
        <w:t>و</w:t>
      </w:r>
      <w:r w:rsidR="00CB45D3" w:rsidRPr="00CE7197">
        <w:rPr>
          <w:rFonts w:hint="cs"/>
          <w:rtl/>
          <w:lang w:bidi="ar"/>
        </w:rPr>
        <w:t xml:space="preserve">مع </w:t>
      </w:r>
      <w:r w:rsidR="000051AE" w:rsidRPr="00CE7197">
        <w:rPr>
          <w:rFonts w:hint="cs"/>
          <w:rtl/>
          <w:lang w:bidi="ar"/>
        </w:rPr>
        <w:t>أفضل</w:t>
      </w:r>
      <w:r w:rsidRPr="00CE7197">
        <w:rPr>
          <w:rFonts w:hint="cs"/>
          <w:rtl/>
          <w:lang w:bidi="ar"/>
        </w:rPr>
        <w:t xml:space="preserve"> ممارسات منظومة الأمم </w:t>
      </w:r>
      <w:r w:rsidR="00A012B2" w:rsidRPr="00CE7197">
        <w:rPr>
          <w:rFonts w:hint="cs"/>
          <w:rtl/>
          <w:lang w:bidi="ar"/>
        </w:rPr>
        <w:t>المتحدة،</w:t>
      </w:r>
      <w:r w:rsidRPr="00CE7197">
        <w:rPr>
          <w:rFonts w:hint="cs"/>
          <w:rtl/>
          <w:lang w:bidi="ar"/>
        </w:rPr>
        <w:t xml:space="preserve"> انظر </w:t>
      </w:r>
      <w:hyperlink r:id="rId6" w:history="1">
        <w:r w:rsidR="00707FBE" w:rsidRPr="00CE7197">
          <w:rPr>
            <w:rStyle w:val="Hyperlink"/>
            <w:rFonts w:hint="cs"/>
            <w:rtl/>
            <w:lang w:bidi="ar"/>
          </w:rPr>
          <w:t>ميثاق الرقابة الداخلية للمنظمة العالمية للملكية الفكرية</w:t>
        </w:r>
      </w:hyperlink>
      <w:r w:rsidR="00707FBE" w:rsidRPr="00CE7197">
        <w:rPr>
          <w:rFonts w:hint="cs"/>
          <w:rtl/>
          <w:lang w:bidi="ar"/>
        </w:rPr>
        <w:t>، و</w:t>
      </w:r>
      <w:hyperlink r:id="rId7" w:history="1">
        <w:r w:rsidR="00707FBE" w:rsidRPr="00CE7197">
          <w:rPr>
            <w:rStyle w:val="Hyperlink"/>
            <w:rFonts w:hint="cs"/>
            <w:rtl/>
            <w:lang w:bidi="ar"/>
          </w:rPr>
          <w:t>ميثاق مكتب المفتش العام لمنظمة الأغذية والزراعة للأمم المتحدة</w:t>
        </w:r>
      </w:hyperlink>
      <w:r w:rsidR="00707FBE" w:rsidRPr="00CE7197">
        <w:rPr>
          <w:rFonts w:hint="cs"/>
          <w:rtl/>
          <w:lang w:bidi="a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F17" w14:textId="4C752809" w:rsidR="00447F32" w:rsidRPr="00447F32" w:rsidRDefault="000E0CD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A0287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2"/>
    <w:rsid w:val="000051AE"/>
    <w:rsid w:val="000762CA"/>
    <w:rsid w:val="00090574"/>
    <w:rsid w:val="000C1C0E"/>
    <w:rsid w:val="000C548A"/>
    <w:rsid w:val="000E0CDB"/>
    <w:rsid w:val="000F5558"/>
    <w:rsid w:val="0011512B"/>
    <w:rsid w:val="00136CC3"/>
    <w:rsid w:val="001417CA"/>
    <w:rsid w:val="00141D6B"/>
    <w:rsid w:val="001C0169"/>
    <w:rsid w:val="001D1D50"/>
    <w:rsid w:val="001D3CCB"/>
    <w:rsid w:val="001D6745"/>
    <w:rsid w:val="001E446E"/>
    <w:rsid w:val="002154EE"/>
    <w:rsid w:val="002276D2"/>
    <w:rsid w:val="0023283D"/>
    <w:rsid w:val="0026373E"/>
    <w:rsid w:val="00271C43"/>
    <w:rsid w:val="002769C8"/>
    <w:rsid w:val="00290728"/>
    <w:rsid w:val="002978F4"/>
    <w:rsid w:val="002B028D"/>
    <w:rsid w:val="002E6541"/>
    <w:rsid w:val="002F71D8"/>
    <w:rsid w:val="00303802"/>
    <w:rsid w:val="00310F57"/>
    <w:rsid w:val="00334924"/>
    <w:rsid w:val="003409BC"/>
    <w:rsid w:val="00357185"/>
    <w:rsid w:val="0036636E"/>
    <w:rsid w:val="00383829"/>
    <w:rsid w:val="003B072D"/>
    <w:rsid w:val="003C6B4F"/>
    <w:rsid w:val="003F4B29"/>
    <w:rsid w:val="00411344"/>
    <w:rsid w:val="00415553"/>
    <w:rsid w:val="0042686F"/>
    <w:rsid w:val="004317D8"/>
    <w:rsid w:val="00434183"/>
    <w:rsid w:val="00443869"/>
    <w:rsid w:val="00447F32"/>
    <w:rsid w:val="004558E2"/>
    <w:rsid w:val="004A1F77"/>
    <w:rsid w:val="004B1F2F"/>
    <w:rsid w:val="004B3AE1"/>
    <w:rsid w:val="004C454D"/>
    <w:rsid w:val="004E11DC"/>
    <w:rsid w:val="005148FF"/>
    <w:rsid w:val="005216D6"/>
    <w:rsid w:val="005409AC"/>
    <w:rsid w:val="00542FBF"/>
    <w:rsid w:val="0055516A"/>
    <w:rsid w:val="005563B3"/>
    <w:rsid w:val="0058491B"/>
    <w:rsid w:val="005916BD"/>
    <w:rsid w:val="00592EA5"/>
    <w:rsid w:val="005A19AA"/>
    <w:rsid w:val="005A3170"/>
    <w:rsid w:val="005B1652"/>
    <w:rsid w:val="005E73A2"/>
    <w:rsid w:val="00614833"/>
    <w:rsid w:val="00614855"/>
    <w:rsid w:val="00617A91"/>
    <w:rsid w:val="00637D10"/>
    <w:rsid w:val="00666CAA"/>
    <w:rsid w:val="00677396"/>
    <w:rsid w:val="00683FA3"/>
    <w:rsid w:val="0069200F"/>
    <w:rsid w:val="0069491F"/>
    <w:rsid w:val="00696EDC"/>
    <w:rsid w:val="006A65CB"/>
    <w:rsid w:val="006A793B"/>
    <w:rsid w:val="006C3242"/>
    <w:rsid w:val="006C7CC0"/>
    <w:rsid w:val="006D3495"/>
    <w:rsid w:val="006F0F24"/>
    <w:rsid w:val="006F132E"/>
    <w:rsid w:val="006F2ED3"/>
    <w:rsid w:val="006F63F7"/>
    <w:rsid w:val="007025C7"/>
    <w:rsid w:val="00706D7A"/>
    <w:rsid w:val="00707FBE"/>
    <w:rsid w:val="00722F0D"/>
    <w:rsid w:val="0074420E"/>
    <w:rsid w:val="00750314"/>
    <w:rsid w:val="00783E26"/>
    <w:rsid w:val="007B428D"/>
    <w:rsid w:val="007C3BC7"/>
    <w:rsid w:val="007C3BCD"/>
    <w:rsid w:val="007D4ACF"/>
    <w:rsid w:val="007F0787"/>
    <w:rsid w:val="00804737"/>
    <w:rsid w:val="00810B7B"/>
    <w:rsid w:val="0082358A"/>
    <w:rsid w:val="008235CD"/>
    <w:rsid w:val="008247DE"/>
    <w:rsid w:val="00840B10"/>
    <w:rsid w:val="008448E8"/>
    <w:rsid w:val="008513CB"/>
    <w:rsid w:val="0085643A"/>
    <w:rsid w:val="008A7F84"/>
    <w:rsid w:val="0091702E"/>
    <w:rsid w:val="00923B0C"/>
    <w:rsid w:val="00935AEA"/>
    <w:rsid w:val="0094021C"/>
    <w:rsid w:val="00952F86"/>
    <w:rsid w:val="00977D75"/>
    <w:rsid w:val="00982B28"/>
    <w:rsid w:val="009B322D"/>
    <w:rsid w:val="009B7FBF"/>
    <w:rsid w:val="009D313F"/>
    <w:rsid w:val="00A012B2"/>
    <w:rsid w:val="00A3146B"/>
    <w:rsid w:val="00A47A5A"/>
    <w:rsid w:val="00A6683B"/>
    <w:rsid w:val="00A83661"/>
    <w:rsid w:val="00A97F94"/>
    <w:rsid w:val="00AA0287"/>
    <w:rsid w:val="00AB5002"/>
    <w:rsid w:val="00AE7040"/>
    <w:rsid w:val="00B03099"/>
    <w:rsid w:val="00B05BC8"/>
    <w:rsid w:val="00B52C07"/>
    <w:rsid w:val="00B64B47"/>
    <w:rsid w:val="00B77A2D"/>
    <w:rsid w:val="00B86DF9"/>
    <w:rsid w:val="00BB7213"/>
    <w:rsid w:val="00BF7B92"/>
    <w:rsid w:val="00C002DE"/>
    <w:rsid w:val="00C032B5"/>
    <w:rsid w:val="00C50F68"/>
    <w:rsid w:val="00C53BF8"/>
    <w:rsid w:val="00C53C02"/>
    <w:rsid w:val="00C66157"/>
    <w:rsid w:val="00C674FE"/>
    <w:rsid w:val="00C67501"/>
    <w:rsid w:val="00C75633"/>
    <w:rsid w:val="00C77B8D"/>
    <w:rsid w:val="00C92EE8"/>
    <w:rsid w:val="00CB45D3"/>
    <w:rsid w:val="00CB7DE5"/>
    <w:rsid w:val="00CE2EE1"/>
    <w:rsid w:val="00CE3349"/>
    <w:rsid w:val="00CE36E5"/>
    <w:rsid w:val="00CE7197"/>
    <w:rsid w:val="00CF27F5"/>
    <w:rsid w:val="00CF3FFD"/>
    <w:rsid w:val="00D02B90"/>
    <w:rsid w:val="00D10CCF"/>
    <w:rsid w:val="00D77D0F"/>
    <w:rsid w:val="00DA1CF0"/>
    <w:rsid w:val="00DA3E66"/>
    <w:rsid w:val="00DC1E02"/>
    <w:rsid w:val="00DC24B4"/>
    <w:rsid w:val="00DC5FB0"/>
    <w:rsid w:val="00DD525B"/>
    <w:rsid w:val="00DF16DC"/>
    <w:rsid w:val="00E45211"/>
    <w:rsid w:val="00E473C5"/>
    <w:rsid w:val="00E4756F"/>
    <w:rsid w:val="00E92863"/>
    <w:rsid w:val="00EB796D"/>
    <w:rsid w:val="00EF2865"/>
    <w:rsid w:val="00F00A68"/>
    <w:rsid w:val="00F058DC"/>
    <w:rsid w:val="00F24FC4"/>
    <w:rsid w:val="00F2676C"/>
    <w:rsid w:val="00F84366"/>
    <w:rsid w:val="00F85089"/>
    <w:rsid w:val="00F974C5"/>
    <w:rsid w:val="00FA6F46"/>
    <w:rsid w:val="00FD31E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39358F"/>
  <w15:chartTrackingRefBased/>
  <w15:docId w15:val="{07C1AB9C-BAC3-4191-A585-D2683B31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643A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62CA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62CA"/>
    <w:rPr>
      <w:rFonts w:ascii="Consolas" w:hAnsi="Consolas" w:cs="Duba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6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WGFHR11-C-001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0-CWGFHR11-C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60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o.org/about/who-we-are/departments/office-of-the-inspector-general/en/" TargetMode="External"/><Relationship Id="rId7" Type="http://schemas.openxmlformats.org/officeDocument/2006/relationships/hyperlink" Target="http://www.fao.org/about/who-we-are/departments/office-of-the-inspector-general/en/" TargetMode="External"/><Relationship Id="rId2" Type="http://schemas.openxmlformats.org/officeDocument/2006/relationships/hyperlink" Target="https://www.wipo.int/about-wipo/en/oversight/iaod/index.html" TargetMode="External"/><Relationship Id="rId1" Type="http://schemas.openxmlformats.org/officeDocument/2006/relationships/hyperlink" Target="https://www.unjiu.org/content/reports" TargetMode="External"/><Relationship Id="rId6" Type="http://schemas.openxmlformats.org/officeDocument/2006/relationships/hyperlink" Target="https://www.wipo.int/about-wipo/en/oversight/iaod/index.html" TargetMode="External"/><Relationship Id="rId5" Type="http://schemas.openxmlformats.org/officeDocument/2006/relationships/hyperlink" Target="https://www.unjiu.org/content/reports" TargetMode="External"/><Relationship Id="rId4" Type="http://schemas.openxmlformats.org/officeDocument/2006/relationships/hyperlink" Target="https://www.unjiu.org/content/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FDC4-E9A4-4214-A561-483576BF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Arabic</cp:lastModifiedBy>
  <cp:revision>13</cp:revision>
  <dcterms:created xsi:type="dcterms:W3CDTF">2020-06-03T14:29:00Z</dcterms:created>
  <dcterms:modified xsi:type="dcterms:W3CDTF">2020-06-04T07:19:00Z</dcterms:modified>
</cp:coreProperties>
</file>