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031" w:type="dxa"/>
        <w:tblLayout w:type="fixed"/>
        <w:tblLook w:val="0000" w:firstRow="0" w:lastRow="0" w:firstColumn="0" w:lastColumn="0" w:noHBand="0" w:noVBand="0"/>
      </w:tblPr>
      <w:tblGrid>
        <w:gridCol w:w="6911"/>
        <w:gridCol w:w="3120"/>
      </w:tblGrid>
      <w:tr w:rsidR="00ED4F28" w:rsidRPr="004E0809" w14:paraId="5EBA1C00" w14:textId="77777777" w:rsidTr="00FA7FCF">
        <w:trPr>
          <w:cantSplit/>
          <w:trHeight w:val="1276"/>
        </w:trPr>
        <w:tc>
          <w:tcPr>
            <w:tcW w:w="6911" w:type="dxa"/>
          </w:tcPr>
          <w:p w14:paraId="31AD0730" w14:textId="77777777" w:rsidR="00ED4F28" w:rsidRPr="004E0809" w:rsidRDefault="00ED4F28" w:rsidP="00FA7FCF">
            <w:pPr>
              <w:spacing w:before="360" w:after="48" w:line="240" w:lineRule="auto"/>
              <w:jc w:val="left"/>
              <w:rPr>
                <w:b/>
                <w:bCs/>
                <w:position w:val="6"/>
                <w:sz w:val="26"/>
                <w:szCs w:val="26"/>
              </w:rPr>
            </w:pPr>
            <w:r w:rsidRPr="004E0809">
              <w:rPr>
                <w:b/>
                <w:bCs/>
                <w:position w:val="6"/>
                <w:sz w:val="26"/>
                <w:szCs w:val="26"/>
              </w:rPr>
              <w:t xml:space="preserve">Consultation virtuelle des Conseillers </w:t>
            </w:r>
            <w:r w:rsidRPr="004E0809">
              <w:rPr>
                <w:b/>
                <w:bCs/>
                <w:position w:val="6"/>
                <w:sz w:val="26"/>
                <w:szCs w:val="26"/>
              </w:rPr>
              <w:br/>
              <w:t>débutant le 9 juin 2020</w:t>
            </w:r>
          </w:p>
        </w:tc>
        <w:tc>
          <w:tcPr>
            <w:tcW w:w="3120" w:type="dxa"/>
            <w:vAlign w:val="center"/>
          </w:tcPr>
          <w:p w14:paraId="55F97995" w14:textId="77777777" w:rsidR="00ED4F28" w:rsidRPr="004E0809" w:rsidRDefault="00ED4F28" w:rsidP="00FA7FCF">
            <w:pPr>
              <w:spacing w:before="0" w:line="240" w:lineRule="auto"/>
            </w:pPr>
            <w:bookmarkStart w:id="0" w:name="ditulogo"/>
            <w:bookmarkEnd w:id="0"/>
            <w:r w:rsidRPr="004E0809">
              <w:rPr>
                <w:noProof/>
              </w:rPr>
              <w:drawing>
                <wp:inline distT="0" distB="0" distL="0" distR="0" wp14:anchorId="70F1B33A" wp14:editId="0375A445">
                  <wp:extent cx="682402" cy="720000"/>
                  <wp:effectExtent l="0" t="0" r="381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ED4F28" w:rsidRPr="004E0809" w14:paraId="5AD08796" w14:textId="77777777" w:rsidTr="00FA7FCF">
        <w:trPr>
          <w:cantSplit/>
        </w:trPr>
        <w:tc>
          <w:tcPr>
            <w:tcW w:w="6911" w:type="dxa"/>
            <w:tcBorders>
              <w:bottom w:val="single" w:sz="12" w:space="0" w:color="auto"/>
            </w:tcBorders>
          </w:tcPr>
          <w:p w14:paraId="24D101CB" w14:textId="77777777" w:rsidR="00ED4F28" w:rsidRPr="004E0809" w:rsidRDefault="00ED4F28" w:rsidP="00FA7FCF">
            <w:pPr>
              <w:spacing w:before="0" w:after="48" w:line="240" w:lineRule="auto"/>
              <w:rPr>
                <w:b/>
                <w:smallCaps/>
                <w:szCs w:val="24"/>
              </w:rPr>
            </w:pPr>
          </w:p>
        </w:tc>
        <w:tc>
          <w:tcPr>
            <w:tcW w:w="3120" w:type="dxa"/>
            <w:tcBorders>
              <w:bottom w:val="single" w:sz="12" w:space="0" w:color="auto"/>
            </w:tcBorders>
          </w:tcPr>
          <w:p w14:paraId="013EA1C4" w14:textId="77777777" w:rsidR="00ED4F28" w:rsidRPr="004E0809" w:rsidRDefault="00ED4F28" w:rsidP="00FA7FCF">
            <w:pPr>
              <w:spacing w:before="0" w:line="240" w:lineRule="auto"/>
              <w:rPr>
                <w:szCs w:val="24"/>
              </w:rPr>
            </w:pPr>
          </w:p>
        </w:tc>
      </w:tr>
      <w:tr w:rsidR="00ED4F28" w:rsidRPr="004E0809" w14:paraId="3E6FF050" w14:textId="77777777" w:rsidTr="00FA7FCF">
        <w:trPr>
          <w:cantSplit/>
        </w:trPr>
        <w:tc>
          <w:tcPr>
            <w:tcW w:w="6911" w:type="dxa"/>
            <w:tcBorders>
              <w:top w:val="single" w:sz="12" w:space="0" w:color="auto"/>
            </w:tcBorders>
          </w:tcPr>
          <w:p w14:paraId="0CEE65DB" w14:textId="77777777" w:rsidR="00ED4F28" w:rsidRPr="004E0809" w:rsidRDefault="00ED4F28" w:rsidP="00FA7FCF">
            <w:pPr>
              <w:spacing w:before="0" w:after="48" w:line="240" w:lineRule="auto"/>
              <w:rPr>
                <w:b/>
                <w:smallCaps/>
                <w:szCs w:val="24"/>
              </w:rPr>
            </w:pPr>
          </w:p>
        </w:tc>
        <w:tc>
          <w:tcPr>
            <w:tcW w:w="3120" w:type="dxa"/>
            <w:tcBorders>
              <w:top w:val="single" w:sz="12" w:space="0" w:color="auto"/>
            </w:tcBorders>
          </w:tcPr>
          <w:p w14:paraId="6EA12AD3" w14:textId="04E9EBED" w:rsidR="00ED4F28" w:rsidRPr="00590DA4" w:rsidRDefault="00ED4F28" w:rsidP="00ED4F28">
            <w:pPr>
              <w:spacing w:before="240" w:line="240" w:lineRule="atLeast"/>
              <w:rPr>
                <w:b/>
                <w:bCs/>
                <w:sz w:val="24"/>
                <w:szCs w:val="24"/>
              </w:rPr>
            </w:pPr>
            <w:r w:rsidRPr="00590DA4">
              <w:rPr>
                <w:b/>
                <w:bCs/>
                <w:sz w:val="24"/>
                <w:szCs w:val="24"/>
              </w:rPr>
              <w:t>Document VC/</w:t>
            </w:r>
            <w:r w:rsidR="00BE7C1D" w:rsidRPr="00590DA4">
              <w:rPr>
                <w:b/>
                <w:bCs/>
                <w:sz w:val="24"/>
                <w:szCs w:val="24"/>
              </w:rPr>
              <w:t>4</w:t>
            </w:r>
            <w:r w:rsidRPr="00590DA4">
              <w:rPr>
                <w:b/>
                <w:bCs/>
                <w:sz w:val="24"/>
                <w:szCs w:val="24"/>
              </w:rPr>
              <w:t>-F</w:t>
            </w:r>
          </w:p>
          <w:p w14:paraId="37F4C522" w14:textId="1F78647E" w:rsidR="00ED4F28" w:rsidRPr="00590DA4" w:rsidRDefault="00BE7C1D" w:rsidP="00ED4F28">
            <w:pPr>
              <w:spacing w:before="0" w:line="240" w:lineRule="atLeast"/>
              <w:rPr>
                <w:b/>
                <w:bCs/>
                <w:sz w:val="24"/>
                <w:szCs w:val="24"/>
              </w:rPr>
            </w:pPr>
            <w:r w:rsidRPr="00590DA4">
              <w:rPr>
                <w:b/>
                <w:bCs/>
                <w:sz w:val="24"/>
                <w:szCs w:val="24"/>
              </w:rPr>
              <w:t>28 mai</w:t>
            </w:r>
            <w:r w:rsidR="00ED4F28" w:rsidRPr="00590DA4">
              <w:rPr>
                <w:b/>
                <w:bCs/>
                <w:sz w:val="24"/>
                <w:szCs w:val="24"/>
              </w:rPr>
              <w:t xml:space="preserve"> 2020</w:t>
            </w:r>
          </w:p>
          <w:p w14:paraId="30C631C4" w14:textId="1D2AABE1" w:rsidR="00ED4F28" w:rsidRPr="004E0809" w:rsidRDefault="00ED4F28" w:rsidP="00ED4F28">
            <w:pPr>
              <w:spacing w:before="0" w:line="240" w:lineRule="auto"/>
              <w:rPr>
                <w:szCs w:val="24"/>
              </w:rPr>
            </w:pPr>
            <w:r w:rsidRPr="00590DA4">
              <w:rPr>
                <w:b/>
                <w:bCs/>
                <w:sz w:val="24"/>
                <w:szCs w:val="24"/>
              </w:rPr>
              <w:t>Original: anglais</w:t>
            </w:r>
          </w:p>
        </w:tc>
      </w:tr>
    </w:tbl>
    <w:p w14:paraId="5DB07637" w14:textId="77777777" w:rsidR="00ED4F28" w:rsidRPr="004E0809" w:rsidRDefault="00ED4F28" w:rsidP="00ED4F28">
      <w:pPr>
        <w:spacing w:before="0" w:line="240" w:lineRule="auto"/>
        <w:rPr>
          <w:b/>
          <w:bCs/>
          <w:sz w:val="28"/>
        </w:rPr>
      </w:pPr>
      <w:bookmarkStart w:id="1" w:name="dorlang" w:colFirst="1" w:colLast="1"/>
    </w:p>
    <w:tbl>
      <w:tblPr>
        <w:tblW w:w="10093" w:type="dxa"/>
        <w:tblLayout w:type="fixed"/>
        <w:tblLook w:val="0000" w:firstRow="0" w:lastRow="0" w:firstColumn="0" w:lastColumn="0" w:noHBand="0" w:noVBand="0"/>
      </w:tblPr>
      <w:tblGrid>
        <w:gridCol w:w="2835"/>
        <w:gridCol w:w="7258"/>
      </w:tblGrid>
      <w:tr w:rsidR="00ED4F28" w:rsidRPr="004E0809" w14:paraId="5223D652" w14:textId="77777777" w:rsidTr="00FA7FCF">
        <w:trPr>
          <w:cantSplit/>
        </w:trPr>
        <w:tc>
          <w:tcPr>
            <w:tcW w:w="2835" w:type="dxa"/>
            <w:tcBorders>
              <w:right w:val="single" w:sz="12" w:space="0" w:color="auto"/>
            </w:tcBorders>
            <w:vAlign w:val="center"/>
          </w:tcPr>
          <w:p w14:paraId="55B41703" w14:textId="77777777" w:rsidR="00ED4F28" w:rsidRPr="00590DA4" w:rsidRDefault="00ED4F28" w:rsidP="00FA7FCF">
            <w:pPr>
              <w:spacing w:before="0" w:line="240" w:lineRule="auto"/>
              <w:jc w:val="left"/>
              <w:rPr>
                <w:b/>
                <w:bCs/>
                <w:sz w:val="24"/>
                <w:szCs w:val="24"/>
              </w:rPr>
            </w:pPr>
            <w:bookmarkStart w:id="2" w:name="dsource" w:colFirst="0" w:colLast="0"/>
            <w:bookmarkEnd w:id="1"/>
            <w:r w:rsidRPr="00590DA4">
              <w:rPr>
                <w:b/>
                <w:bCs/>
                <w:sz w:val="24"/>
                <w:szCs w:val="24"/>
              </w:rPr>
              <w:t>Nom(s) de l'État Membre/des États Membres présentant la contribution:</w:t>
            </w:r>
          </w:p>
        </w:tc>
        <w:tc>
          <w:tcPr>
            <w:tcW w:w="7258" w:type="dxa"/>
            <w:tcBorders>
              <w:top w:val="single" w:sz="12" w:space="0" w:color="auto"/>
              <w:left w:val="single" w:sz="12" w:space="0" w:color="auto"/>
              <w:bottom w:val="single" w:sz="12" w:space="0" w:color="auto"/>
              <w:right w:val="single" w:sz="12" w:space="0" w:color="auto"/>
            </w:tcBorders>
            <w:vAlign w:val="center"/>
          </w:tcPr>
          <w:p w14:paraId="78E3B1AB" w14:textId="43BE6C3F" w:rsidR="00ED4F28" w:rsidRPr="009861A1" w:rsidRDefault="00BE7C1D" w:rsidP="00FA7FCF">
            <w:pPr>
              <w:spacing w:before="0" w:line="240" w:lineRule="auto"/>
              <w:rPr>
                <w:sz w:val="24"/>
                <w:szCs w:val="24"/>
              </w:rPr>
            </w:pPr>
            <w:r w:rsidRPr="009861A1">
              <w:rPr>
                <w:b/>
                <w:bCs/>
                <w:sz w:val="24"/>
                <w:szCs w:val="24"/>
              </w:rPr>
              <w:t>Émirats arabes unis</w:t>
            </w:r>
          </w:p>
        </w:tc>
      </w:tr>
      <w:tr w:rsidR="00ED4F28" w:rsidRPr="004E0809" w14:paraId="0D2E87FA" w14:textId="77777777" w:rsidTr="00FA7FCF">
        <w:trPr>
          <w:cantSplit/>
        </w:trPr>
        <w:tc>
          <w:tcPr>
            <w:tcW w:w="2835" w:type="dxa"/>
          </w:tcPr>
          <w:p w14:paraId="43E1E287" w14:textId="77777777" w:rsidR="00ED4F28" w:rsidRPr="00590DA4" w:rsidRDefault="00ED4F28" w:rsidP="00FA7FCF">
            <w:pPr>
              <w:spacing w:before="0" w:line="240" w:lineRule="auto"/>
              <w:rPr>
                <w:sz w:val="24"/>
                <w:szCs w:val="24"/>
              </w:rPr>
            </w:pPr>
          </w:p>
        </w:tc>
        <w:tc>
          <w:tcPr>
            <w:tcW w:w="7258" w:type="dxa"/>
            <w:tcBorders>
              <w:top w:val="single" w:sz="12" w:space="0" w:color="auto"/>
              <w:bottom w:val="single" w:sz="12" w:space="0" w:color="auto"/>
            </w:tcBorders>
          </w:tcPr>
          <w:p w14:paraId="4BBC2D9C" w14:textId="77777777" w:rsidR="00ED4F28" w:rsidRPr="004E0809" w:rsidRDefault="00ED4F28" w:rsidP="00FA7FCF">
            <w:pPr>
              <w:spacing w:before="0" w:line="240" w:lineRule="auto"/>
              <w:rPr>
                <w:sz w:val="16"/>
                <w:szCs w:val="16"/>
              </w:rPr>
            </w:pPr>
          </w:p>
        </w:tc>
      </w:tr>
      <w:tr w:rsidR="00ED4F28" w:rsidRPr="004E0809" w14:paraId="386535EF" w14:textId="77777777" w:rsidTr="00FA7FCF">
        <w:trPr>
          <w:cantSplit/>
        </w:trPr>
        <w:tc>
          <w:tcPr>
            <w:tcW w:w="2835" w:type="dxa"/>
            <w:tcBorders>
              <w:right w:val="single" w:sz="12" w:space="0" w:color="auto"/>
            </w:tcBorders>
          </w:tcPr>
          <w:p w14:paraId="4D232E2D" w14:textId="77777777" w:rsidR="00ED4F28" w:rsidRPr="00590DA4" w:rsidRDefault="00ED4F28" w:rsidP="00FA7FCF">
            <w:pPr>
              <w:spacing w:after="120" w:line="240" w:lineRule="auto"/>
              <w:rPr>
                <w:b/>
                <w:bCs/>
                <w:sz w:val="24"/>
                <w:szCs w:val="24"/>
              </w:rPr>
            </w:pPr>
            <w:r w:rsidRPr="00590DA4">
              <w:rPr>
                <w:b/>
                <w:bCs/>
                <w:sz w:val="24"/>
                <w:szCs w:val="24"/>
              </w:rPr>
              <w:t>Titre du document:</w:t>
            </w:r>
          </w:p>
        </w:tc>
        <w:tc>
          <w:tcPr>
            <w:tcW w:w="7258" w:type="dxa"/>
            <w:tcBorders>
              <w:top w:val="single" w:sz="12" w:space="0" w:color="auto"/>
              <w:left w:val="single" w:sz="12" w:space="0" w:color="auto"/>
              <w:bottom w:val="single" w:sz="12" w:space="0" w:color="auto"/>
              <w:right w:val="single" w:sz="12" w:space="0" w:color="auto"/>
            </w:tcBorders>
          </w:tcPr>
          <w:p w14:paraId="59AF6291" w14:textId="26AE5A57" w:rsidR="00ED4F28" w:rsidRPr="009861A1" w:rsidRDefault="00BE7C1D" w:rsidP="00FA7FCF">
            <w:pPr>
              <w:spacing w:after="120" w:line="240" w:lineRule="auto"/>
              <w:rPr>
                <w:sz w:val="24"/>
                <w:szCs w:val="24"/>
              </w:rPr>
            </w:pPr>
            <w:bookmarkStart w:id="3" w:name="_Hlk41899769"/>
            <w:r w:rsidRPr="009861A1">
              <w:rPr>
                <w:b/>
                <w:bCs/>
                <w:sz w:val="24"/>
                <w:szCs w:val="24"/>
              </w:rPr>
              <w:t>Observations relatives à l'avancement des travaux du Groupe d'experts sur le Règlement des télécommunications internationales (EG-RTI)</w:t>
            </w:r>
            <w:bookmarkEnd w:id="3"/>
          </w:p>
        </w:tc>
      </w:tr>
      <w:tr w:rsidR="00ED4F28" w:rsidRPr="004E0809" w14:paraId="49CD4840" w14:textId="77777777" w:rsidTr="00FA7FCF">
        <w:trPr>
          <w:cantSplit/>
          <w:trHeight w:val="269"/>
        </w:trPr>
        <w:tc>
          <w:tcPr>
            <w:tcW w:w="2835" w:type="dxa"/>
          </w:tcPr>
          <w:p w14:paraId="1DD2E2D3" w14:textId="77777777" w:rsidR="00ED4F28" w:rsidRPr="00590DA4" w:rsidRDefault="00ED4F28" w:rsidP="00FA7FCF">
            <w:pPr>
              <w:spacing w:before="0" w:line="240" w:lineRule="auto"/>
              <w:rPr>
                <w:sz w:val="24"/>
                <w:szCs w:val="24"/>
              </w:rPr>
            </w:pPr>
          </w:p>
        </w:tc>
        <w:tc>
          <w:tcPr>
            <w:tcW w:w="7258" w:type="dxa"/>
            <w:tcBorders>
              <w:top w:val="single" w:sz="12" w:space="0" w:color="auto"/>
              <w:bottom w:val="single" w:sz="2" w:space="0" w:color="auto"/>
            </w:tcBorders>
          </w:tcPr>
          <w:p w14:paraId="3E5479B1" w14:textId="77777777" w:rsidR="00ED4F28" w:rsidRPr="004E0809" w:rsidRDefault="00ED4F28" w:rsidP="00FA7FCF">
            <w:pPr>
              <w:spacing w:before="0" w:line="240" w:lineRule="auto"/>
              <w:rPr>
                <w:sz w:val="16"/>
                <w:szCs w:val="16"/>
              </w:rPr>
            </w:pPr>
          </w:p>
        </w:tc>
      </w:tr>
      <w:tr w:rsidR="00ED4F28" w:rsidRPr="004E0809" w14:paraId="571A226D" w14:textId="77777777" w:rsidTr="00FA7FCF">
        <w:trPr>
          <w:cantSplit/>
          <w:trHeight w:val="668"/>
        </w:trPr>
        <w:tc>
          <w:tcPr>
            <w:tcW w:w="2835" w:type="dxa"/>
            <w:tcBorders>
              <w:right w:val="single" w:sz="2" w:space="0" w:color="auto"/>
            </w:tcBorders>
            <w:vAlign w:val="center"/>
          </w:tcPr>
          <w:p w14:paraId="6359ADFE" w14:textId="77777777" w:rsidR="00ED4F28" w:rsidRPr="00590DA4" w:rsidRDefault="00ED4F28" w:rsidP="00FA7FCF">
            <w:pPr>
              <w:spacing w:before="0" w:line="240" w:lineRule="auto"/>
              <w:jc w:val="left"/>
              <w:rPr>
                <w:b/>
                <w:bCs/>
                <w:sz w:val="24"/>
                <w:szCs w:val="24"/>
              </w:rPr>
            </w:pPr>
            <w:r w:rsidRPr="00590DA4">
              <w:rPr>
                <w:b/>
                <w:bCs/>
                <w:sz w:val="24"/>
                <w:szCs w:val="24"/>
              </w:rPr>
              <w:t>Référence au projet d'ordre du jour de la consultation virtuelle:</w:t>
            </w:r>
          </w:p>
        </w:tc>
        <w:tc>
          <w:tcPr>
            <w:tcW w:w="7258" w:type="dxa"/>
            <w:tcBorders>
              <w:top w:val="single" w:sz="2" w:space="0" w:color="auto"/>
              <w:left w:val="single" w:sz="2" w:space="0" w:color="auto"/>
              <w:bottom w:val="single" w:sz="2" w:space="0" w:color="auto"/>
              <w:right w:val="single" w:sz="2" w:space="0" w:color="auto"/>
            </w:tcBorders>
            <w:vAlign w:val="center"/>
          </w:tcPr>
          <w:p w14:paraId="0274D4F3" w14:textId="71CA3E75" w:rsidR="00ED4F28" w:rsidRPr="009861A1" w:rsidRDefault="00CD4423" w:rsidP="00FA7FCF">
            <w:pPr>
              <w:spacing w:before="240" w:after="120" w:line="240" w:lineRule="auto"/>
              <w:rPr>
                <w:b/>
                <w:bCs/>
                <w:sz w:val="24"/>
                <w:szCs w:val="24"/>
              </w:rPr>
            </w:pPr>
            <w:hyperlink r:id="rId10" w:history="1">
              <w:r w:rsidR="00BE7C1D" w:rsidRPr="009861A1">
                <w:rPr>
                  <w:rStyle w:val="Hyperlink"/>
                  <w:b/>
                  <w:bCs/>
                  <w:sz w:val="24"/>
                  <w:szCs w:val="24"/>
                </w:rPr>
                <w:t>Document C20/26</w:t>
              </w:r>
            </w:hyperlink>
          </w:p>
        </w:tc>
      </w:tr>
      <w:tr w:rsidR="00ED4F28" w:rsidRPr="004E0809" w14:paraId="7342F67D" w14:textId="77777777" w:rsidTr="00FA7FCF">
        <w:trPr>
          <w:cantSplit/>
          <w:trHeight w:val="156"/>
        </w:trPr>
        <w:tc>
          <w:tcPr>
            <w:tcW w:w="2835" w:type="dxa"/>
          </w:tcPr>
          <w:p w14:paraId="20A799A0" w14:textId="77777777" w:rsidR="00ED4F28" w:rsidRPr="00590DA4" w:rsidRDefault="00ED4F28" w:rsidP="00FA7FCF">
            <w:pPr>
              <w:spacing w:before="0" w:line="240" w:lineRule="auto"/>
              <w:rPr>
                <w:sz w:val="24"/>
                <w:szCs w:val="24"/>
              </w:rPr>
            </w:pPr>
          </w:p>
        </w:tc>
        <w:tc>
          <w:tcPr>
            <w:tcW w:w="7258" w:type="dxa"/>
            <w:tcBorders>
              <w:top w:val="single" w:sz="12" w:space="0" w:color="auto"/>
              <w:bottom w:val="single" w:sz="2" w:space="0" w:color="auto"/>
            </w:tcBorders>
          </w:tcPr>
          <w:p w14:paraId="58BD5A6D" w14:textId="77777777" w:rsidR="00ED4F28" w:rsidRPr="004E0809" w:rsidRDefault="00ED4F28" w:rsidP="00FA7FCF">
            <w:pPr>
              <w:spacing w:before="0" w:line="240" w:lineRule="auto"/>
              <w:rPr>
                <w:sz w:val="16"/>
                <w:szCs w:val="16"/>
              </w:rPr>
            </w:pPr>
          </w:p>
        </w:tc>
      </w:tr>
    </w:tbl>
    <w:p w14:paraId="6AF71304" w14:textId="77777777" w:rsidR="00ED4F28" w:rsidRPr="004E0809" w:rsidRDefault="00ED4F28" w:rsidP="00ED4F28">
      <w:pPr>
        <w:spacing w:line="240" w:lineRule="auto"/>
        <w:rPr>
          <w:sz w:val="4"/>
          <w:szCs w:val="4"/>
        </w:rPr>
      </w:pPr>
    </w:p>
    <w:tbl>
      <w:tblPr>
        <w:tblW w:w="0" w:type="auto"/>
        <w:tblInd w:w="-15" w:type="dxa"/>
        <w:tblLayout w:type="fixed"/>
        <w:tblLook w:val="0000" w:firstRow="0" w:lastRow="0" w:firstColumn="0" w:lastColumn="0" w:noHBand="0" w:noVBand="0"/>
      </w:tblPr>
      <w:tblGrid>
        <w:gridCol w:w="10093"/>
      </w:tblGrid>
      <w:tr w:rsidR="00ED4F28" w:rsidRPr="004E0809" w14:paraId="772FC35A" w14:textId="77777777" w:rsidTr="0088270B">
        <w:tc>
          <w:tcPr>
            <w:tcW w:w="10093" w:type="dxa"/>
            <w:tcBorders>
              <w:top w:val="single" w:sz="12" w:space="0" w:color="auto"/>
              <w:left w:val="single" w:sz="12" w:space="0" w:color="auto"/>
              <w:bottom w:val="single" w:sz="12" w:space="0" w:color="auto"/>
              <w:right w:val="single" w:sz="12" w:space="0" w:color="auto"/>
            </w:tcBorders>
          </w:tcPr>
          <w:p w14:paraId="3D781B96" w14:textId="5574F2D6" w:rsidR="00ED4F28" w:rsidRPr="00590DA4" w:rsidRDefault="00ED4F28" w:rsidP="00FA7FCF">
            <w:pPr>
              <w:pStyle w:val="Headingb"/>
              <w:spacing w:before="120" w:after="120"/>
              <w:rPr>
                <w:szCs w:val="24"/>
              </w:rPr>
            </w:pPr>
            <w:r w:rsidRPr="00590DA4">
              <w:rPr>
                <w:szCs w:val="24"/>
              </w:rPr>
              <w:lastRenderedPageBreak/>
              <w:t>Observations relatives au Document C20/</w:t>
            </w:r>
            <w:r w:rsidR="004E0809" w:rsidRPr="00590DA4">
              <w:rPr>
                <w:szCs w:val="24"/>
              </w:rPr>
              <w:t>26</w:t>
            </w:r>
          </w:p>
          <w:p w14:paraId="4ABBBB0D" w14:textId="77777777" w:rsidR="00BE7C1D" w:rsidRPr="00590DA4" w:rsidRDefault="00BE7C1D" w:rsidP="00BE7C1D">
            <w:pPr>
              <w:spacing w:after="120" w:line="240" w:lineRule="auto"/>
              <w:rPr>
                <w:b/>
                <w:sz w:val="24"/>
                <w:szCs w:val="24"/>
                <w:lang w:eastAsia="zh-CN"/>
              </w:rPr>
            </w:pPr>
            <w:r w:rsidRPr="00590DA4">
              <w:rPr>
                <w:b/>
                <w:sz w:val="24"/>
                <w:szCs w:val="24"/>
                <w:lang w:eastAsia="zh-CN"/>
              </w:rPr>
              <w:t>Considérations générales</w:t>
            </w:r>
          </w:p>
          <w:p w14:paraId="1F03D005" w14:textId="4E33BF24" w:rsidR="00BE7C1D" w:rsidRPr="00590DA4" w:rsidRDefault="00BE7C1D" w:rsidP="009861A1">
            <w:pPr>
              <w:spacing w:after="120" w:line="240" w:lineRule="auto"/>
              <w:jc w:val="left"/>
              <w:rPr>
                <w:sz w:val="24"/>
                <w:szCs w:val="24"/>
                <w:lang w:eastAsia="zh-CN"/>
              </w:rPr>
            </w:pPr>
            <w:r w:rsidRPr="00590DA4">
              <w:rPr>
                <w:sz w:val="24"/>
                <w:szCs w:val="24"/>
                <w:lang w:eastAsia="zh-CN"/>
              </w:rPr>
              <w:t xml:space="preserve">À sa session de 2019, le Conseil a révisé sa Résolution 1379, au titre de laquelle il a convoqué à nouveau un Groupe d'experts sur le Règlement des télécommunications internationales (EG-RTI), ouvert à la participation de tous les États Membres et Membres de Secteur, pour procéder à un examen détaillé du RTI, </w:t>
            </w:r>
            <w:r w:rsidRPr="00590DA4">
              <w:rPr>
                <w:sz w:val="24"/>
                <w:szCs w:val="24"/>
                <w:u w:val="single"/>
                <w:lang w:eastAsia="zh-CN"/>
              </w:rPr>
              <w:t>en vue de parvenir à un consensus</w:t>
            </w:r>
            <w:r w:rsidRPr="00590DA4">
              <w:rPr>
                <w:sz w:val="24"/>
                <w:szCs w:val="24"/>
                <w:lang w:eastAsia="zh-CN"/>
              </w:rPr>
              <w:t xml:space="preserve"> sur la marche à suivre concernant le RTI, conformément à la Résolution 146 (Rév. Dubaï, 2018) de la Conférence de plénipotentiaires de l'UIT. Le rapport d'activité des première et deuxième réunions du Groupe d'experts sur le Règlement des</w:t>
            </w:r>
            <w:r w:rsidR="00B632E6" w:rsidRPr="00590DA4">
              <w:rPr>
                <w:sz w:val="24"/>
                <w:szCs w:val="24"/>
                <w:lang w:eastAsia="zh-CN"/>
              </w:rPr>
              <w:t xml:space="preserve"> </w:t>
            </w:r>
            <w:r w:rsidRPr="00590DA4">
              <w:rPr>
                <w:sz w:val="24"/>
                <w:szCs w:val="24"/>
                <w:lang w:eastAsia="zh-CN"/>
              </w:rPr>
              <w:t>télécommunications internationales (EG-RTI), tenues respectivement les 16 et 17 septembre 2019 et les 12 et 13 février 2020, fait l'objet du Document C20/26.</w:t>
            </w:r>
          </w:p>
          <w:p w14:paraId="43C7147F" w14:textId="77777777" w:rsidR="00ED4F28" w:rsidRPr="00590DA4" w:rsidRDefault="00BE7C1D" w:rsidP="009861A1">
            <w:pPr>
              <w:spacing w:after="120" w:line="240" w:lineRule="auto"/>
              <w:jc w:val="left"/>
              <w:rPr>
                <w:sz w:val="24"/>
                <w:szCs w:val="24"/>
                <w:lang w:eastAsia="zh-CN"/>
              </w:rPr>
            </w:pPr>
            <w:r w:rsidRPr="00590DA4">
              <w:rPr>
                <w:sz w:val="24"/>
                <w:szCs w:val="24"/>
                <w:lang w:eastAsia="zh-CN"/>
              </w:rPr>
              <w:t>Les Émirats arabes unis ont participé aux deux réunions et ont examiné le rapport d'activité élaboré par le Président du Groupe EG-RTI ainsi que le texte de la Résolution 1379. Par suite, ils expriment leur avis concernant les travaux du Groupe EG-RTI en vue de les faire avancer.</w:t>
            </w:r>
          </w:p>
          <w:p w14:paraId="698D1633" w14:textId="77777777" w:rsidR="00BE7C1D" w:rsidRPr="00590DA4" w:rsidRDefault="00BE7C1D" w:rsidP="00BE7C1D">
            <w:pPr>
              <w:spacing w:after="120" w:line="240" w:lineRule="auto"/>
              <w:rPr>
                <w:b/>
                <w:sz w:val="24"/>
                <w:szCs w:val="24"/>
                <w:lang w:eastAsia="zh-CN"/>
              </w:rPr>
            </w:pPr>
            <w:r w:rsidRPr="00590DA4">
              <w:rPr>
                <w:b/>
                <w:sz w:val="24"/>
                <w:szCs w:val="24"/>
                <w:lang w:eastAsia="zh-CN"/>
              </w:rPr>
              <w:t>Discussion</w:t>
            </w:r>
          </w:p>
          <w:p w14:paraId="476A1F28" w14:textId="49FCE7DD" w:rsidR="00ED4F28" w:rsidRPr="00590DA4" w:rsidRDefault="00BE7C1D" w:rsidP="009861A1">
            <w:pPr>
              <w:spacing w:after="120" w:line="240" w:lineRule="auto"/>
              <w:jc w:val="left"/>
              <w:rPr>
                <w:sz w:val="24"/>
                <w:szCs w:val="24"/>
                <w:lang w:eastAsia="zh-CN"/>
              </w:rPr>
            </w:pPr>
            <w:r w:rsidRPr="00590DA4">
              <w:rPr>
                <w:sz w:val="24"/>
                <w:szCs w:val="24"/>
                <w:lang w:eastAsia="zh-CN"/>
              </w:rPr>
              <w:t>Les Émirats arabes unis font part de leurs préoccupations quant à l'avancement des travaux du Groupe EG</w:t>
            </w:r>
            <w:r w:rsidR="00B632E6" w:rsidRPr="00590DA4">
              <w:rPr>
                <w:sz w:val="24"/>
                <w:szCs w:val="24"/>
                <w:lang w:eastAsia="zh-CN"/>
              </w:rPr>
              <w:noBreakHyphen/>
            </w:r>
            <w:r w:rsidRPr="00590DA4">
              <w:rPr>
                <w:sz w:val="24"/>
                <w:szCs w:val="24"/>
                <w:lang w:eastAsia="zh-CN"/>
              </w:rPr>
              <w:t>RTI. Deux avis radicalement opposés ont été exprimés lors des réunions en ce qui concerne les deux critères d'examen définis dans le mandat du Groupe; à savoir, l'applicabilité des dispositions du RTI pour ce qui est de favoriser la fourniture et le développement des services et des réseaux internationaux de télécommunication/TIC, et la souplesse, ou le manque de souplesse, des dispositions du RTI pour tenir compte des nouvelles tendances des télécommunications/TIC ainsi que des nouveaux problèmes qui se font jour dans l'environnement international des télécommunications/TIC. Les Émirats arabes unis avaient anticipé de telles divergences d'opinions en ce qui concerne les avis généraux sur le RTI. Néanmoins, conformément à son mandat, le Groupe</w:t>
            </w:r>
            <w:r w:rsidR="00590DA4">
              <w:rPr>
                <w:sz w:val="24"/>
                <w:szCs w:val="24"/>
                <w:lang w:eastAsia="zh-CN"/>
              </w:rPr>
              <w:t> </w:t>
            </w:r>
            <w:r w:rsidRPr="00590DA4">
              <w:rPr>
                <w:sz w:val="24"/>
                <w:szCs w:val="24"/>
                <w:lang w:eastAsia="zh-CN"/>
              </w:rPr>
              <w:t>EG</w:t>
            </w:r>
            <w:r w:rsidR="00590DA4">
              <w:rPr>
                <w:sz w:val="24"/>
                <w:szCs w:val="24"/>
                <w:lang w:eastAsia="zh-CN"/>
              </w:rPr>
              <w:noBreakHyphen/>
            </w:r>
            <w:r w:rsidRPr="00590DA4">
              <w:rPr>
                <w:sz w:val="24"/>
                <w:szCs w:val="24"/>
                <w:lang w:eastAsia="zh-CN"/>
              </w:rPr>
              <w:t xml:space="preserve">RTI doit effectuer un </w:t>
            </w:r>
            <w:r w:rsidRPr="00590DA4">
              <w:rPr>
                <w:sz w:val="24"/>
                <w:szCs w:val="24"/>
                <w:u w:val="single"/>
                <w:lang w:eastAsia="zh-CN"/>
              </w:rPr>
              <w:t>examen de chacune des dispositions</w:t>
            </w:r>
            <w:r w:rsidRPr="00590DA4">
              <w:rPr>
                <w:sz w:val="24"/>
                <w:szCs w:val="24"/>
                <w:lang w:eastAsia="zh-CN"/>
              </w:rPr>
              <w:t xml:space="preserve"> du RTI. Les Émirats arabes unis estiment que cet examen permettra de réduire les divergences générales entre les opinions concernant le RTI. Toutefois, les Émirats arabes unis sont préoccupés par l'absence de consensus concernant l'examen de chacune des dispositions effectué jusqu'à présent, dont les résultats sont reproduits dans le Tableau d'examen joint en annexe au rapport de la deuxième réunion du Groupe</w:t>
            </w:r>
            <w:r w:rsidR="00590DA4">
              <w:rPr>
                <w:sz w:val="24"/>
                <w:szCs w:val="24"/>
                <w:lang w:eastAsia="zh-CN"/>
              </w:rPr>
              <w:t> </w:t>
            </w:r>
            <w:r w:rsidRPr="00590DA4">
              <w:rPr>
                <w:sz w:val="24"/>
                <w:szCs w:val="24"/>
                <w:lang w:eastAsia="zh-CN"/>
              </w:rPr>
              <w:t>EG-RTI. En outre, les Émirats arabes unis craignent que si les problèmes susmentionnés ne sont pas résolus, les résultats qui découleront de la nouvelle convocation du Groupe EG-RTI ne soient pas aussi positifs qu'espéré.</w:t>
            </w:r>
          </w:p>
          <w:p w14:paraId="01D8C709" w14:textId="77777777" w:rsidR="00ED4F28" w:rsidRPr="00590DA4" w:rsidRDefault="00ED4F28" w:rsidP="00FA7FCF">
            <w:pPr>
              <w:overflowPunct/>
              <w:spacing w:after="120" w:line="240" w:lineRule="auto"/>
              <w:textAlignment w:val="auto"/>
              <w:rPr>
                <w:sz w:val="24"/>
                <w:szCs w:val="24"/>
                <w:lang w:eastAsia="zh-CN"/>
              </w:rPr>
            </w:pPr>
            <w:r w:rsidRPr="00590DA4">
              <w:rPr>
                <w:b/>
                <w:sz w:val="24"/>
                <w:szCs w:val="24"/>
              </w:rPr>
              <w:t>Marche à suivre proposée</w:t>
            </w:r>
          </w:p>
          <w:p w14:paraId="533D7148" w14:textId="69FEBACB" w:rsidR="00ED4F28" w:rsidRPr="004E0809" w:rsidRDefault="00BE7C1D" w:rsidP="009861A1">
            <w:pPr>
              <w:overflowPunct/>
              <w:spacing w:after="120" w:line="240" w:lineRule="auto"/>
              <w:jc w:val="left"/>
              <w:textAlignment w:val="auto"/>
              <w:rPr>
                <w:szCs w:val="24"/>
                <w:lang w:eastAsia="zh-CN"/>
              </w:rPr>
            </w:pPr>
            <w:r w:rsidRPr="00590DA4">
              <w:rPr>
                <w:sz w:val="24"/>
                <w:szCs w:val="24"/>
                <w:lang w:eastAsia="zh-CN"/>
              </w:rPr>
              <w:t>Les Émirats arabes unis demandent instamment à tous les États Membres et Membres de Secteur d'aborder les débats du Groupe EG-RTI dans l'optique de parvenir à un consensus sur la marche à suivre concernant le</w:t>
            </w:r>
            <w:r w:rsidR="00B632E6" w:rsidRPr="00590DA4">
              <w:rPr>
                <w:sz w:val="24"/>
                <w:szCs w:val="24"/>
                <w:lang w:eastAsia="zh-CN"/>
              </w:rPr>
              <w:t> </w:t>
            </w:r>
            <w:r w:rsidRPr="00590DA4">
              <w:rPr>
                <w:sz w:val="24"/>
                <w:szCs w:val="24"/>
                <w:lang w:eastAsia="zh-CN"/>
              </w:rPr>
              <w:t>RTI.</w:t>
            </w:r>
          </w:p>
        </w:tc>
      </w:tr>
    </w:tbl>
    <w:bookmarkEnd w:id="2"/>
    <w:p w14:paraId="165EE9DC" w14:textId="77777777" w:rsidR="00BE7C1D" w:rsidRPr="004E0809" w:rsidRDefault="00BE7C1D" w:rsidP="00BE7C1D">
      <w:pPr>
        <w:spacing w:before="360"/>
        <w:jc w:val="center"/>
      </w:pPr>
      <w:r w:rsidRPr="004E0809">
        <w:t>______________</w:t>
      </w:r>
    </w:p>
    <w:sectPr w:rsidR="00BE7C1D" w:rsidRPr="004E0809" w:rsidSect="005C3890">
      <w:headerReference w:type="even" r:id="rId11"/>
      <w:headerReference w:type="default" r:id="rId12"/>
      <w:footerReference w:type="even" r:id="rId13"/>
      <w:footerReference w:type="default" r:id="rId14"/>
      <w:footerReference w:type="first" r:id="rId15"/>
      <w:pgSz w:w="11907" w:h="16840" w:code="9"/>
      <w:pgMar w:top="1418" w:right="1134" w:bottom="1418" w:left="1134" w:header="720" w:footer="720" w:gutter="0"/>
      <w:paperSrc w:first="261" w:other="26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901925" w14:textId="77777777" w:rsidR="00ED4F28" w:rsidRDefault="00ED4F28">
      <w:r>
        <w:separator/>
      </w:r>
    </w:p>
  </w:endnote>
  <w:endnote w:type="continuationSeparator" w:id="0">
    <w:p w14:paraId="2CE60E12" w14:textId="77777777" w:rsidR="00ED4F28" w:rsidRDefault="00ED4F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FF63FE" w14:textId="1D3B95A3" w:rsidR="00732045" w:rsidRDefault="00590DA4">
    <w:pPr>
      <w:pStyle w:val="Footer"/>
    </w:pPr>
    <w:fldSimple w:instr=" FILENAME \p \* MERGEFORMAT ">
      <w:r w:rsidR="00ED4F28">
        <w:t>Document26</w:t>
      </w:r>
    </w:fldSimple>
    <w:r w:rsidR="00732045">
      <w:tab/>
    </w:r>
    <w:r w:rsidR="002F1B76">
      <w:fldChar w:fldCharType="begin"/>
    </w:r>
    <w:r w:rsidR="00732045">
      <w:instrText xml:space="preserve"> savedate \@ dd.MM.yy </w:instrText>
    </w:r>
    <w:r w:rsidR="002F1B76">
      <w:fldChar w:fldCharType="separate"/>
    </w:r>
    <w:r w:rsidR="00CD4423">
      <w:t>01.06.20</w:t>
    </w:r>
    <w:r w:rsidR="002F1B76">
      <w:fldChar w:fldCharType="end"/>
    </w:r>
    <w:r w:rsidR="00732045">
      <w:tab/>
    </w:r>
    <w:r w:rsidR="002F1B76">
      <w:fldChar w:fldCharType="begin"/>
    </w:r>
    <w:r w:rsidR="00732045">
      <w:instrText xml:space="preserve"> printdate \@ dd.MM.yy </w:instrText>
    </w:r>
    <w:r w:rsidR="002F1B76">
      <w:fldChar w:fldCharType="separate"/>
    </w:r>
    <w:r w:rsidR="00ED4F28">
      <w:t>18.07.00</w:t>
    </w:r>
    <w:r w:rsidR="002F1B76">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C2DFE8" w14:textId="47268E3E" w:rsidR="00732045" w:rsidRPr="00CD4423" w:rsidRDefault="00590DA4">
    <w:pPr>
      <w:pStyle w:val="Footer"/>
      <w:rPr>
        <w:color w:val="D9D9D9" w:themeColor="background1" w:themeShade="D9"/>
      </w:rPr>
    </w:pPr>
    <w:r w:rsidRPr="00CD4423">
      <w:rPr>
        <w:color w:val="D9D9D9" w:themeColor="background1" w:themeShade="D9"/>
      </w:rPr>
      <w:fldChar w:fldCharType="begin"/>
    </w:r>
    <w:r w:rsidRPr="00CD4423">
      <w:rPr>
        <w:color w:val="D9D9D9" w:themeColor="background1" w:themeShade="D9"/>
      </w:rPr>
      <w:instrText xml:space="preserve"> FILENAME \p \* MERGEFORMAT </w:instrText>
    </w:r>
    <w:r w:rsidRPr="00CD4423">
      <w:rPr>
        <w:color w:val="D9D9D9" w:themeColor="background1" w:themeShade="D9"/>
      </w:rPr>
      <w:fldChar w:fldCharType="separate"/>
    </w:r>
    <w:r w:rsidR="004E0809" w:rsidRPr="00CD4423">
      <w:rPr>
        <w:color w:val="D9D9D9" w:themeColor="background1" w:themeShade="D9"/>
      </w:rPr>
      <w:t>P:\FRA\SG\CONSEIL\VC\000\004F.docx</w:t>
    </w:r>
    <w:r w:rsidRPr="00CD4423">
      <w:rPr>
        <w:color w:val="D9D9D9" w:themeColor="background1" w:themeShade="D9"/>
      </w:rPr>
      <w:fldChar w:fldCharType="end"/>
    </w:r>
    <w:r w:rsidR="004E0809" w:rsidRPr="00CD4423">
      <w:rPr>
        <w:color w:val="D9D9D9" w:themeColor="background1" w:themeShade="D9"/>
      </w:rPr>
      <w:t xml:space="preserve"> (471694)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5E7271" w14:textId="77777777" w:rsidR="00732045" w:rsidRDefault="00732045">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2D3656" w14:textId="77777777" w:rsidR="00ED4F28" w:rsidRDefault="00ED4F28">
      <w:r>
        <w:t>____________________</w:t>
      </w:r>
    </w:p>
  </w:footnote>
  <w:footnote w:type="continuationSeparator" w:id="0">
    <w:p w14:paraId="66F4FBE5" w14:textId="77777777" w:rsidR="00ED4F28" w:rsidRDefault="00ED4F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AB52F8" w14:textId="77777777" w:rsidR="00732045" w:rsidRDefault="00732045">
    <w:pPr>
      <w:pStyle w:val="Header"/>
    </w:pPr>
    <w:r>
      <w:t xml:space="preserve">- </w:t>
    </w:r>
    <w:r w:rsidR="00C27A7C">
      <w:fldChar w:fldCharType="begin"/>
    </w:r>
    <w:r w:rsidR="00C27A7C">
      <w:instrText>PAGE</w:instrText>
    </w:r>
    <w:r w:rsidR="00C27A7C">
      <w:fldChar w:fldCharType="separate"/>
    </w:r>
    <w:r>
      <w:rPr>
        <w:noProof/>
      </w:rPr>
      <w:t>2</w:t>
    </w:r>
    <w:r w:rsidR="00C27A7C">
      <w:rPr>
        <w:noProof/>
      </w:rPr>
      <w:fldChar w:fldCharType="end"/>
    </w:r>
    <w:r>
      <w:t xml:space="preserve"> -</w:t>
    </w:r>
  </w:p>
  <w:p w14:paraId="4C9ADC65" w14:textId="77777777" w:rsidR="00732045" w:rsidRDefault="00732045">
    <w:pPr>
      <w:pStyle w:val="Header"/>
    </w:pPr>
    <w:r>
      <w:t>C2001/#-F</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D0856D" w14:textId="77777777" w:rsidR="00732045" w:rsidRDefault="00C27A7C" w:rsidP="00475FB3">
    <w:pPr>
      <w:pStyle w:val="Header"/>
    </w:pPr>
    <w:r>
      <w:fldChar w:fldCharType="begin"/>
    </w:r>
    <w:r>
      <w:instrText>PAGE</w:instrText>
    </w:r>
    <w:r>
      <w:fldChar w:fldCharType="separate"/>
    </w:r>
    <w:r w:rsidR="00106B19">
      <w:rPr>
        <w:noProof/>
      </w:rPr>
      <w:t>2</w:t>
    </w:r>
    <w:r>
      <w:rPr>
        <w:noProof/>
      </w:rPr>
      <w:fldChar w:fldCharType="end"/>
    </w:r>
  </w:p>
  <w:p w14:paraId="329B708E" w14:textId="73943420" w:rsidR="00732045" w:rsidRDefault="00ED4F28" w:rsidP="00106B19">
    <w:pPr>
      <w:pStyle w:val="Header"/>
    </w:pPr>
    <w:r>
      <w:t>VC</w:t>
    </w:r>
    <w:r w:rsidR="00732045">
      <w:t>/</w:t>
    </w:r>
    <w:r w:rsidR="004E0809">
      <w:t>4</w:t>
    </w:r>
    <w:r w:rsidR="00732045">
      <w:t>-F</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4F28"/>
    <w:rsid w:val="000D0D0A"/>
    <w:rsid w:val="00103163"/>
    <w:rsid w:val="00106B19"/>
    <w:rsid w:val="00115D93"/>
    <w:rsid w:val="001247A8"/>
    <w:rsid w:val="001378C0"/>
    <w:rsid w:val="0018694A"/>
    <w:rsid w:val="001A3287"/>
    <w:rsid w:val="001A6508"/>
    <w:rsid w:val="001D4C31"/>
    <w:rsid w:val="001E4D21"/>
    <w:rsid w:val="00207CD1"/>
    <w:rsid w:val="002477A2"/>
    <w:rsid w:val="00263A51"/>
    <w:rsid w:val="00267E02"/>
    <w:rsid w:val="002A5D44"/>
    <w:rsid w:val="002E0BC4"/>
    <w:rsid w:val="002F1B76"/>
    <w:rsid w:val="0033568E"/>
    <w:rsid w:val="00355FF5"/>
    <w:rsid w:val="00361350"/>
    <w:rsid w:val="003C3FAE"/>
    <w:rsid w:val="004038CB"/>
    <w:rsid w:val="0040546F"/>
    <w:rsid w:val="0042404A"/>
    <w:rsid w:val="0044618F"/>
    <w:rsid w:val="0046769A"/>
    <w:rsid w:val="00475FB3"/>
    <w:rsid w:val="004C37A9"/>
    <w:rsid w:val="004E0809"/>
    <w:rsid w:val="004F259E"/>
    <w:rsid w:val="00511F1D"/>
    <w:rsid w:val="00520F36"/>
    <w:rsid w:val="00540615"/>
    <w:rsid w:val="00540A6D"/>
    <w:rsid w:val="00571EEA"/>
    <w:rsid w:val="00575417"/>
    <w:rsid w:val="005768E1"/>
    <w:rsid w:val="00590DA4"/>
    <w:rsid w:val="005B1938"/>
    <w:rsid w:val="005C3890"/>
    <w:rsid w:val="005F33A6"/>
    <w:rsid w:val="005F7BFE"/>
    <w:rsid w:val="00600017"/>
    <w:rsid w:val="006235CA"/>
    <w:rsid w:val="006643AB"/>
    <w:rsid w:val="007210CD"/>
    <w:rsid w:val="00732045"/>
    <w:rsid w:val="007369DB"/>
    <w:rsid w:val="007956C2"/>
    <w:rsid w:val="007A187E"/>
    <w:rsid w:val="007C72C2"/>
    <w:rsid w:val="007D4436"/>
    <w:rsid w:val="007F257A"/>
    <w:rsid w:val="007F3665"/>
    <w:rsid w:val="00800037"/>
    <w:rsid w:val="00861D73"/>
    <w:rsid w:val="0088270B"/>
    <w:rsid w:val="008A4E87"/>
    <w:rsid w:val="008D76E6"/>
    <w:rsid w:val="0092392D"/>
    <w:rsid w:val="0093234A"/>
    <w:rsid w:val="009861A1"/>
    <w:rsid w:val="009C307F"/>
    <w:rsid w:val="009C353C"/>
    <w:rsid w:val="00A2113E"/>
    <w:rsid w:val="00A23A51"/>
    <w:rsid w:val="00A24607"/>
    <w:rsid w:val="00A25CD3"/>
    <w:rsid w:val="00A82767"/>
    <w:rsid w:val="00AA332F"/>
    <w:rsid w:val="00AA7BBB"/>
    <w:rsid w:val="00AB64A8"/>
    <w:rsid w:val="00AC0266"/>
    <w:rsid w:val="00AD24EC"/>
    <w:rsid w:val="00B309F9"/>
    <w:rsid w:val="00B32B60"/>
    <w:rsid w:val="00B61619"/>
    <w:rsid w:val="00B632E6"/>
    <w:rsid w:val="00BB4545"/>
    <w:rsid w:val="00BD5873"/>
    <w:rsid w:val="00BE7C1D"/>
    <w:rsid w:val="00C04BE3"/>
    <w:rsid w:val="00C25D29"/>
    <w:rsid w:val="00C27A7C"/>
    <w:rsid w:val="00CA08ED"/>
    <w:rsid w:val="00CD4423"/>
    <w:rsid w:val="00CF183B"/>
    <w:rsid w:val="00D375CD"/>
    <w:rsid w:val="00D553A2"/>
    <w:rsid w:val="00D659FC"/>
    <w:rsid w:val="00D774D3"/>
    <w:rsid w:val="00D904E8"/>
    <w:rsid w:val="00DA08C3"/>
    <w:rsid w:val="00DB5A3E"/>
    <w:rsid w:val="00DC22AA"/>
    <w:rsid w:val="00DF74DD"/>
    <w:rsid w:val="00E25AD0"/>
    <w:rsid w:val="00EB6350"/>
    <w:rsid w:val="00ED4F28"/>
    <w:rsid w:val="00F15B57"/>
    <w:rsid w:val="00F427DB"/>
    <w:rsid w:val="00FA5EB1"/>
    <w:rsid w:val="00FA7439"/>
    <w:rsid w:val="00FC4EC0"/>
    <w:rsid w:val="00FF018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674A6718"/>
  <w15:docId w15:val="{3BE36841-2244-4556-96CD-09CFBCC0E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D4F28"/>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rFonts w:ascii="Calibri" w:hAnsi="Calibri" w:cs="Calibri"/>
      <w:sz w:val="22"/>
      <w:szCs w:val="22"/>
      <w:lang w:val="fr-FR" w:eastAsia="en-US"/>
    </w:rPr>
  </w:style>
  <w:style w:type="paragraph" w:styleId="Heading1">
    <w:name w:val="heading 1"/>
    <w:basedOn w:val="Normal"/>
    <w:next w:val="Normal"/>
    <w:qFormat/>
    <w:rsid w:val="00732045"/>
    <w:pPr>
      <w:keepNext/>
      <w:keepLines/>
      <w:tabs>
        <w:tab w:val="clear" w:pos="794"/>
        <w:tab w:val="clear" w:pos="1191"/>
        <w:tab w:val="clear" w:pos="1588"/>
        <w:tab w:val="clear" w:pos="1985"/>
        <w:tab w:val="left" w:pos="567"/>
        <w:tab w:val="left" w:pos="1134"/>
        <w:tab w:val="left" w:pos="1701"/>
        <w:tab w:val="left" w:pos="2268"/>
        <w:tab w:val="left" w:pos="2835"/>
      </w:tabs>
      <w:spacing w:before="480" w:line="240" w:lineRule="auto"/>
      <w:ind w:left="567" w:hanging="567"/>
      <w:jc w:val="left"/>
      <w:outlineLvl w:val="0"/>
    </w:pPr>
    <w:rPr>
      <w:rFonts w:cs="Times New Roman"/>
      <w:b/>
      <w:sz w:val="28"/>
      <w:szCs w:val="20"/>
    </w:rPr>
  </w:style>
  <w:style w:type="paragraph" w:styleId="Heading2">
    <w:name w:val="heading 2"/>
    <w:basedOn w:val="Heading1"/>
    <w:next w:val="Normal"/>
    <w:qFormat/>
    <w:rsid w:val="00732045"/>
    <w:pPr>
      <w:spacing w:before="320"/>
      <w:outlineLvl w:val="1"/>
    </w:pPr>
    <w:rPr>
      <w:sz w:val="24"/>
    </w:rPr>
  </w:style>
  <w:style w:type="paragraph" w:styleId="Heading3">
    <w:name w:val="heading 3"/>
    <w:basedOn w:val="Heading1"/>
    <w:next w:val="Normal"/>
    <w:qFormat/>
    <w:rsid w:val="00732045"/>
    <w:pPr>
      <w:spacing w:before="200"/>
      <w:outlineLvl w:val="2"/>
    </w:pPr>
    <w:rPr>
      <w:sz w:val="24"/>
    </w:rPr>
  </w:style>
  <w:style w:type="paragraph" w:styleId="Heading4">
    <w:name w:val="heading 4"/>
    <w:basedOn w:val="Heading3"/>
    <w:next w:val="Normal"/>
    <w:qFormat/>
    <w:rsid w:val="00732045"/>
    <w:pPr>
      <w:ind w:left="1134" w:hanging="1134"/>
      <w:outlineLvl w:val="3"/>
    </w:pPr>
  </w:style>
  <w:style w:type="paragraph" w:styleId="Heading5">
    <w:name w:val="heading 5"/>
    <w:basedOn w:val="Heading4"/>
    <w:next w:val="Normal"/>
    <w:qFormat/>
    <w:rsid w:val="00732045"/>
    <w:pPr>
      <w:outlineLvl w:val="4"/>
    </w:pPr>
  </w:style>
  <w:style w:type="paragraph" w:styleId="Heading6">
    <w:name w:val="heading 6"/>
    <w:basedOn w:val="Heading4"/>
    <w:next w:val="Normal"/>
    <w:qFormat/>
    <w:rsid w:val="00732045"/>
    <w:pPr>
      <w:outlineLvl w:val="5"/>
    </w:pPr>
  </w:style>
  <w:style w:type="paragraph" w:styleId="Heading7">
    <w:name w:val="heading 7"/>
    <w:basedOn w:val="Heading4"/>
    <w:next w:val="Normal"/>
    <w:qFormat/>
    <w:rsid w:val="00732045"/>
    <w:pPr>
      <w:ind w:left="1701" w:hanging="1701"/>
      <w:outlineLvl w:val="6"/>
    </w:pPr>
  </w:style>
  <w:style w:type="paragraph" w:styleId="Heading8">
    <w:name w:val="heading 8"/>
    <w:basedOn w:val="Heading4"/>
    <w:next w:val="Normal"/>
    <w:qFormat/>
    <w:rsid w:val="00732045"/>
    <w:pPr>
      <w:ind w:left="1701" w:hanging="1701"/>
      <w:outlineLvl w:val="7"/>
    </w:pPr>
  </w:style>
  <w:style w:type="paragraph" w:styleId="Heading9">
    <w:name w:val="heading 9"/>
    <w:basedOn w:val="Heading4"/>
    <w:next w:val="Normal"/>
    <w:qFormat/>
    <w:rsid w:val="0073204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732045"/>
    <w:pPr>
      <w:tabs>
        <w:tab w:val="clear" w:pos="794"/>
        <w:tab w:val="clear" w:pos="1191"/>
        <w:tab w:val="clear" w:pos="1588"/>
        <w:tab w:val="clear" w:pos="1985"/>
        <w:tab w:val="left" w:pos="964"/>
        <w:tab w:val="left" w:leader="dot" w:pos="8789"/>
        <w:tab w:val="right" w:pos="9639"/>
      </w:tabs>
      <w:spacing w:before="120" w:line="240" w:lineRule="auto"/>
      <w:ind w:left="964" w:hanging="964"/>
      <w:jc w:val="left"/>
    </w:pPr>
    <w:rPr>
      <w:rFonts w:cs="Times New Roman"/>
      <w:sz w:val="24"/>
      <w:szCs w:val="20"/>
    </w:rPr>
  </w:style>
  <w:style w:type="paragraph" w:styleId="TOC3">
    <w:name w:val="toc 3"/>
    <w:basedOn w:val="Normal"/>
    <w:next w:val="Normal"/>
    <w:rsid w:val="00732045"/>
    <w:pPr>
      <w:tabs>
        <w:tab w:val="clear" w:pos="794"/>
        <w:tab w:val="clear" w:pos="1191"/>
        <w:tab w:val="clear" w:pos="1588"/>
        <w:tab w:val="clear" w:pos="1985"/>
        <w:tab w:val="left" w:pos="964"/>
        <w:tab w:val="left" w:leader="dot" w:pos="8789"/>
        <w:tab w:val="right" w:pos="9639"/>
      </w:tabs>
      <w:spacing w:before="120" w:line="240" w:lineRule="auto"/>
      <w:ind w:left="964" w:hanging="964"/>
      <w:jc w:val="left"/>
    </w:pPr>
    <w:rPr>
      <w:rFonts w:cs="Times New Roman"/>
      <w:sz w:val="24"/>
      <w:szCs w:val="20"/>
    </w:rPr>
  </w:style>
  <w:style w:type="paragraph" w:styleId="TOC2">
    <w:name w:val="toc 2"/>
    <w:basedOn w:val="Normal"/>
    <w:next w:val="Normal"/>
    <w:rsid w:val="00732045"/>
    <w:pPr>
      <w:tabs>
        <w:tab w:val="clear" w:pos="794"/>
        <w:tab w:val="clear" w:pos="1191"/>
        <w:tab w:val="clear" w:pos="1588"/>
        <w:tab w:val="clear" w:pos="1985"/>
        <w:tab w:val="left" w:pos="964"/>
        <w:tab w:val="left" w:leader="dot" w:pos="8789"/>
        <w:tab w:val="right" w:pos="9639"/>
      </w:tabs>
      <w:spacing w:before="120" w:line="240" w:lineRule="auto"/>
      <w:ind w:left="964" w:hanging="964"/>
      <w:jc w:val="left"/>
    </w:pPr>
    <w:rPr>
      <w:rFonts w:cs="Times New Roman"/>
      <w:sz w:val="24"/>
      <w:szCs w:val="20"/>
    </w:rPr>
  </w:style>
  <w:style w:type="paragraph" w:styleId="TOC1">
    <w:name w:val="toc 1"/>
    <w:basedOn w:val="Normal"/>
    <w:rsid w:val="00732045"/>
    <w:pPr>
      <w:tabs>
        <w:tab w:val="clear" w:pos="794"/>
        <w:tab w:val="clear" w:pos="1191"/>
        <w:tab w:val="clear" w:pos="1588"/>
        <w:tab w:val="clear" w:pos="1985"/>
        <w:tab w:val="left" w:pos="964"/>
        <w:tab w:val="left" w:leader="dot" w:pos="8789"/>
        <w:tab w:val="right" w:pos="9639"/>
      </w:tabs>
      <w:spacing w:before="240" w:line="240" w:lineRule="auto"/>
      <w:ind w:left="964" w:hanging="964"/>
      <w:jc w:val="left"/>
    </w:pPr>
    <w:rPr>
      <w:rFonts w:cs="Times New Roman"/>
      <w:sz w:val="24"/>
      <w:szCs w:val="20"/>
    </w:rPr>
  </w:style>
  <w:style w:type="paragraph" w:styleId="TOC7">
    <w:name w:val="toc 7"/>
    <w:basedOn w:val="Normal"/>
    <w:next w:val="Normal"/>
    <w:rsid w:val="00732045"/>
    <w:pPr>
      <w:tabs>
        <w:tab w:val="clear" w:pos="794"/>
        <w:tab w:val="clear" w:pos="1191"/>
        <w:tab w:val="clear" w:pos="1588"/>
        <w:tab w:val="clear" w:pos="1985"/>
        <w:tab w:val="left" w:pos="964"/>
        <w:tab w:val="left" w:leader="dot" w:pos="8789"/>
        <w:tab w:val="right" w:pos="9639"/>
      </w:tabs>
      <w:spacing w:before="120" w:line="240" w:lineRule="auto"/>
      <w:ind w:left="964" w:hanging="964"/>
      <w:jc w:val="left"/>
    </w:pPr>
    <w:rPr>
      <w:rFonts w:cs="Times New Roman"/>
      <w:sz w:val="24"/>
      <w:szCs w:val="20"/>
    </w:rPr>
  </w:style>
  <w:style w:type="paragraph" w:styleId="TOC6">
    <w:name w:val="toc 6"/>
    <w:basedOn w:val="Normal"/>
    <w:next w:val="Normal"/>
    <w:rsid w:val="00732045"/>
    <w:pPr>
      <w:tabs>
        <w:tab w:val="clear" w:pos="794"/>
        <w:tab w:val="clear" w:pos="1191"/>
        <w:tab w:val="clear" w:pos="1588"/>
        <w:tab w:val="clear" w:pos="1985"/>
        <w:tab w:val="left" w:pos="964"/>
        <w:tab w:val="left" w:leader="dot" w:pos="8789"/>
        <w:tab w:val="right" w:pos="9639"/>
      </w:tabs>
      <w:spacing w:before="120" w:line="240" w:lineRule="auto"/>
      <w:ind w:left="964" w:hanging="964"/>
      <w:jc w:val="left"/>
    </w:pPr>
    <w:rPr>
      <w:rFonts w:cs="Times New Roman"/>
      <w:sz w:val="24"/>
      <w:szCs w:val="20"/>
    </w:rPr>
  </w:style>
  <w:style w:type="paragraph" w:styleId="TOC5">
    <w:name w:val="toc 5"/>
    <w:basedOn w:val="Normal"/>
    <w:next w:val="Normal"/>
    <w:rsid w:val="00732045"/>
    <w:pPr>
      <w:tabs>
        <w:tab w:val="clear" w:pos="794"/>
        <w:tab w:val="clear" w:pos="1191"/>
        <w:tab w:val="clear" w:pos="1588"/>
        <w:tab w:val="clear" w:pos="1985"/>
        <w:tab w:val="left" w:pos="964"/>
        <w:tab w:val="left" w:leader="dot" w:pos="8789"/>
        <w:tab w:val="right" w:pos="9639"/>
      </w:tabs>
      <w:spacing w:before="120" w:line="240" w:lineRule="auto"/>
      <w:ind w:left="964" w:hanging="964"/>
      <w:jc w:val="left"/>
    </w:pPr>
    <w:rPr>
      <w:rFonts w:cs="Times New Roman"/>
      <w:sz w:val="24"/>
      <w:szCs w:val="20"/>
    </w:rPr>
  </w:style>
  <w:style w:type="paragraph" w:styleId="TOC4">
    <w:name w:val="toc 4"/>
    <w:basedOn w:val="Normal"/>
    <w:next w:val="Normal"/>
    <w:rsid w:val="00732045"/>
    <w:pPr>
      <w:tabs>
        <w:tab w:val="clear" w:pos="794"/>
        <w:tab w:val="clear" w:pos="1191"/>
        <w:tab w:val="clear" w:pos="1588"/>
        <w:tab w:val="clear" w:pos="1985"/>
        <w:tab w:val="left" w:pos="964"/>
        <w:tab w:val="left" w:pos="8789"/>
        <w:tab w:val="right" w:pos="9639"/>
      </w:tabs>
      <w:spacing w:before="120" w:line="240" w:lineRule="auto"/>
      <w:ind w:left="964" w:hanging="964"/>
      <w:jc w:val="left"/>
    </w:pPr>
    <w:rPr>
      <w:rFonts w:cs="Times New Roman"/>
      <w:sz w:val="24"/>
      <w:szCs w:val="20"/>
    </w:rPr>
  </w:style>
  <w:style w:type="paragraph" w:styleId="Index7">
    <w:name w:val="index 7"/>
    <w:basedOn w:val="Normal"/>
    <w:next w:val="Normal"/>
    <w:rsid w:val="005C3890"/>
    <w:pPr>
      <w:tabs>
        <w:tab w:val="clear" w:pos="794"/>
        <w:tab w:val="clear" w:pos="1191"/>
        <w:tab w:val="clear" w:pos="1588"/>
        <w:tab w:val="clear" w:pos="1985"/>
        <w:tab w:val="left" w:pos="567"/>
        <w:tab w:val="left" w:pos="1134"/>
        <w:tab w:val="left" w:pos="1701"/>
        <w:tab w:val="left" w:pos="2268"/>
        <w:tab w:val="left" w:pos="2835"/>
      </w:tabs>
      <w:spacing w:before="120" w:line="240" w:lineRule="auto"/>
      <w:ind w:left="1698"/>
      <w:jc w:val="left"/>
    </w:pPr>
    <w:rPr>
      <w:rFonts w:cs="Times New Roman"/>
      <w:sz w:val="24"/>
      <w:szCs w:val="20"/>
    </w:rPr>
  </w:style>
  <w:style w:type="paragraph" w:styleId="Index6">
    <w:name w:val="index 6"/>
    <w:basedOn w:val="Normal"/>
    <w:next w:val="Normal"/>
    <w:rsid w:val="005C3890"/>
    <w:pPr>
      <w:tabs>
        <w:tab w:val="clear" w:pos="794"/>
        <w:tab w:val="clear" w:pos="1191"/>
        <w:tab w:val="clear" w:pos="1588"/>
        <w:tab w:val="clear" w:pos="1985"/>
        <w:tab w:val="left" w:pos="567"/>
        <w:tab w:val="left" w:pos="1134"/>
        <w:tab w:val="left" w:pos="1701"/>
        <w:tab w:val="left" w:pos="2268"/>
        <w:tab w:val="left" w:pos="2835"/>
      </w:tabs>
      <w:spacing w:before="120" w:line="240" w:lineRule="auto"/>
      <w:ind w:left="1415"/>
      <w:jc w:val="left"/>
    </w:pPr>
    <w:rPr>
      <w:rFonts w:cs="Times New Roman"/>
      <w:sz w:val="24"/>
      <w:szCs w:val="20"/>
    </w:rPr>
  </w:style>
  <w:style w:type="paragraph" w:styleId="Index5">
    <w:name w:val="index 5"/>
    <w:basedOn w:val="Normal"/>
    <w:next w:val="Normal"/>
    <w:rsid w:val="005C3890"/>
    <w:pPr>
      <w:tabs>
        <w:tab w:val="clear" w:pos="794"/>
        <w:tab w:val="clear" w:pos="1191"/>
        <w:tab w:val="clear" w:pos="1588"/>
        <w:tab w:val="clear" w:pos="1985"/>
        <w:tab w:val="left" w:pos="567"/>
        <w:tab w:val="left" w:pos="1134"/>
        <w:tab w:val="left" w:pos="1701"/>
        <w:tab w:val="left" w:pos="2268"/>
        <w:tab w:val="left" w:pos="2835"/>
      </w:tabs>
      <w:spacing w:before="120" w:line="240" w:lineRule="auto"/>
      <w:ind w:left="1132"/>
      <w:jc w:val="left"/>
    </w:pPr>
    <w:rPr>
      <w:rFonts w:cs="Times New Roman"/>
      <w:sz w:val="24"/>
      <w:szCs w:val="20"/>
    </w:rPr>
  </w:style>
  <w:style w:type="paragraph" w:styleId="Index4">
    <w:name w:val="index 4"/>
    <w:basedOn w:val="Normal"/>
    <w:next w:val="Normal"/>
    <w:rsid w:val="005C3890"/>
    <w:pPr>
      <w:tabs>
        <w:tab w:val="clear" w:pos="794"/>
        <w:tab w:val="clear" w:pos="1191"/>
        <w:tab w:val="clear" w:pos="1588"/>
        <w:tab w:val="clear" w:pos="1985"/>
        <w:tab w:val="left" w:pos="567"/>
        <w:tab w:val="left" w:pos="1134"/>
        <w:tab w:val="left" w:pos="1701"/>
        <w:tab w:val="left" w:pos="2268"/>
        <w:tab w:val="left" w:pos="2835"/>
      </w:tabs>
      <w:spacing w:before="120" w:line="240" w:lineRule="auto"/>
      <w:ind w:left="849"/>
      <w:jc w:val="left"/>
    </w:pPr>
    <w:rPr>
      <w:rFonts w:cs="Times New Roman"/>
      <w:sz w:val="24"/>
      <w:szCs w:val="20"/>
    </w:rPr>
  </w:style>
  <w:style w:type="paragraph" w:styleId="Index3">
    <w:name w:val="index 3"/>
    <w:basedOn w:val="Normal"/>
    <w:next w:val="Normal"/>
    <w:rsid w:val="005C3890"/>
    <w:pPr>
      <w:tabs>
        <w:tab w:val="clear" w:pos="794"/>
        <w:tab w:val="clear" w:pos="1191"/>
        <w:tab w:val="clear" w:pos="1588"/>
        <w:tab w:val="clear" w:pos="1985"/>
        <w:tab w:val="left" w:pos="567"/>
        <w:tab w:val="left" w:pos="1134"/>
        <w:tab w:val="left" w:pos="1701"/>
        <w:tab w:val="left" w:pos="2268"/>
        <w:tab w:val="left" w:pos="2835"/>
      </w:tabs>
      <w:spacing w:before="120" w:line="240" w:lineRule="auto"/>
      <w:ind w:left="566"/>
      <w:jc w:val="left"/>
    </w:pPr>
    <w:rPr>
      <w:rFonts w:cs="Times New Roman"/>
      <w:sz w:val="24"/>
      <w:szCs w:val="20"/>
    </w:rPr>
  </w:style>
  <w:style w:type="paragraph" w:styleId="Index2">
    <w:name w:val="index 2"/>
    <w:basedOn w:val="Normal"/>
    <w:next w:val="Normal"/>
    <w:rsid w:val="005C3890"/>
    <w:pPr>
      <w:tabs>
        <w:tab w:val="clear" w:pos="794"/>
        <w:tab w:val="clear" w:pos="1191"/>
        <w:tab w:val="clear" w:pos="1588"/>
        <w:tab w:val="clear" w:pos="1985"/>
        <w:tab w:val="left" w:pos="567"/>
        <w:tab w:val="left" w:pos="1134"/>
        <w:tab w:val="left" w:pos="1701"/>
        <w:tab w:val="left" w:pos="2268"/>
        <w:tab w:val="left" w:pos="2835"/>
      </w:tabs>
      <w:spacing w:before="120" w:line="240" w:lineRule="auto"/>
      <w:ind w:left="283"/>
      <w:jc w:val="left"/>
    </w:pPr>
    <w:rPr>
      <w:rFonts w:cs="Times New Roman"/>
      <w:sz w:val="24"/>
      <w:szCs w:val="20"/>
    </w:rPr>
  </w:style>
  <w:style w:type="paragraph" w:styleId="Index1">
    <w:name w:val="index 1"/>
    <w:basedOn w:val="Normal"/>
    <w:next w:val="Normal"/>
    <w:rsid w:val="005C3890"/>
    <w:pPr>
      <w:tabs>
        <w:tab w:val="clear" w:pos="794"/>
        <w:tab w:val="clear" w:pos="1191"/>
        <w:tab w:val="clear" w:pos="1588"/>
        <w:tab w:val="clear" w:pos="1985"/>
        <w:tab w:val="left" w:pos="567"/>
        <w:tab w:val="left" w:pos="1134"/>
        <w:tab w:val="left" w:pos="1701"/>
        <w:tab w:val="left" w:pos="2268"/>
        <w:tab w:val="left" w:pos="2835"/>
      </w:tabs>
      <w:spacing w:before="120" w:line="240" w:lineRule="auto"/>
      <w:jc w:val="left"/>
    </w:pPr>
    <w:rPr>
      <w:rFonts w:cs="Times New Roman"/>
      <w:sz w:val="24"/>
      <w:szCs w:val="20"/>
    </w:rPr>
  </w:style>
  <w:style w:type="character" w:styleId="LineNumber">
    <w:name w:val="line number"/>
    <w:basedOn w:val="DefaultParagraphFont"/>
    <w:rsid w:val="005C3890"/>
  </w:style>
  <w:style w:type="paragraph" w:styleId="IndexHeading">
    <w:name w:val="index heading"/>
    <w:basedOn w:val="Normal"/>
    <w:next w:val="Index1"/>
    <w:rsid w:val="005C3890"/>
    <w:pPr>
      <w:tabs>
        <w:tab w:val="clear" w:pos="794"/>
        <w:tab w:val="clear" w:pos="1191"/>
        <w:tab w:val="clear" w:pos="1588"/>
        <w:tab w:val="clear" w:pos="1985"/>
        <w:tab w:val="left" w:pos="567"/>
        <w:tab w:val="left" w:pos="1134"/>
        <w:tab w:val="left" w:pos="1701"/>
        <w:tab w:val="left" w:pos="2268"/>
        <w:tab w:val="left" w:pos="2835"/>
      </w:tabs>
      <w:spacing w:before="120" w:line="240" w:lineRule="auto"/>
      <w:jc w:val="left"/>
    </w:pPr>
    <w:rPr>
      <w:rFonts w:cs="Times New Roman"/>
      <w:sz w:val="24"/>
      <w:szCs w:val="20"/>
    </w:rPr>
  </w:style>
  <w:style w:type="paragraph" w:styleId="Footer">
    <w:name w:val="footer"/>
    <w:basedOn w:val="Normal"/>
    <w:rsid w:val="00732045"/>
    <w:pPr>
      <w:tabs>
        <w:tab w:val="clear" w:pos="794"/>
        <w:tab w:val="clear" w:pos="1191"/>
        <w:tab w:val="clear" w:pos="1588"/>
        <w:tab w:val="clear" w:pos="1985"/>
        <w:tab w:val="left" w:pos="5954"/>
        <w:tab w:val="right" w:pos="9639"/>
      </w:tabs>
      <w:spacing w:before="0" w:line="240" w:lineRule="auto"/>
      <w:jc w:val="left"/>
    </w:pPr>
    <w:rPr>
      <w:rFonts w:cs="Times New Roman"/>
      <w:caps/>
      <w:noProof/>
      <w:sz w:val="16"/>
      <w:szCs w:val="20"/>
    </w:rPr>
  </w:style>
  <w:style w:type="paragraph" w:styleId="Header">
    <w:name w:val="header"/>
    <w:basedOn w:val="Normal"/>
    <w:rsid w:val="00732045"/>
    <w:pPr>
      <w:tabs>
        <w:tab w:val="clear" w:pos="794"/>
        <w:tab w:val="clear" w:pos="1191"/>
        <w:tab w:val="clear" w:pos="1588"/>
        <w:tab w:val="clear" w:pos="1985"/>
      </w:tabs>
      <w:spacing w:before="0" w:line="240" w:lineRule="auto"/>
      <w:jc w:val="center"/>
    </w:pPr>
    <w:rPr>
      <w:rFonts w:cs="Times New Roman"/>
      <w:sz w:val="18"/>
      <w:szCs w:val="20"/>
    </w:rPr>
  </w:style>
  <w:style w:type="character" w:styleId="FootnoteReference">
    <w:name w:val="footnote reference"/>
    <w:basedOn w:val="DefaultParagraphFont"/>
    <w:rsid w:val="00732045"/>
    <w:rPr>
      <w:rFonts w:ascii="Calibri" w:hAnsi="Calibri"/>
      <w:position w:val="6"/>
      <w:sz w:val="16"/>
    </w:rPr>
  </w:style>
  <w:style w:type="paragraph" w:styleId="FootnoteText">
    <w:name w:val="footnote text"/>
    <w:basedOn w:val="Normal"/>
    <w:rsid w:val="00732045"/>
    <w:pPr>
      <w:keepLines/>
      <w:tabs>
        <w:tab w:val="clear" w:pos="794"/>
        <w:tab w:val="clear" w:pos="1191"/>
        <w:tab w:val="clear" w:pos="1588"/>
        <w:tab w:val="clear" w:pos="1985"/>
        <w:tab w:val="left" w:pos="256"/>
        <w:tab w:val="left" w:pos="567"/>
        <w:tab w:val="left" w:pos="1134"/>
        <w:tab w:val="left" w:pos="1701"/>
        <w:tab w:val="left" w:pos="2268"/>
        <w:tab w:val="left" w:pos="2835"/>
      </w:tabs>
      <w:spacing w:before="120" w:line="240" w:lineRule="auto"/>
      <w:ind w:left="256" w:hanging="256"/>
      <w:jc w:val="left"/>
    </w:pPr>
    <w:rPr>
      <w:rFonts w:cs="Times New Roman"/>
      <w:sz w:val="24"/>
      <w:szCs w:val="20"/>
    </w:rPr>
  </w:style>
  <w:style w:type="paragraph" w:styleId="NormalIndent">
    <w:name w:val="Normal Indent"/>
    <w:basedOn w:val="Normal"/>
    <w:rsid w:val="00732045"/>
    <w:pPr>
      <w:tabs>
        <w:tab w:val="clear" w:pos="794"/>
        <w:tab w:val="clear" w:pos="1191"/>
        <w:tab w:val="clear" w:pos="1588"/>
        <w:tab w:val="clear" w:pos="1985"/>
        <w:tab w:val="left" w:pos="567"/>
        <w:tab w:val="left" w:pos="1134"/>
        <w:tab w:val="left" w:pos="1701"/>
        <w:tab w:val="left" w:pos="2268"/>
        <w:tab w:val="left" w:pos="2835"/>
      </w:tabs>
      <w:spacing w:before="120" w:line="240" w:lineRule="auto"/>
      <w:ind w:left="567"/>
      <w:jc w:val="left"/>
    </w:pPr>
    <w:rPr>
      <w:rFonts w:cs="Times New Roman"/>
      <w:sz w:val="24"/>
      <w:szCs w:val="20"/>
    </w:rPr>
  </w:style>
  <w:style w:type="paragraph" w:customStyle="1" w:styleId="enumlev1">
    <w:name w:val="enumlev1"/>
    <w:basedOn w:val="Normal"/>
    <w:rsid w:val="00732045"/>
    <w:pPr>
      <w:tabs>
        <w:tab w:val="clear" w:pos="794"/>
        <w:tab w:val="clear" w:pos="1191"/>
        <w:tab w:val="clear" w:pos="1588"/>
        <w:tab w:val="clear" w:pos="1985"/>
        <w:tab w:val="left" w:pos="567"/>
        <w:tab w:val="left" w:pos="1134"/>
        <w:tab w:val="left" w:pos="1701"/>
        <w:tab w:val="left" w:pos="2268"/>
        <w:tab w:val="left" w:pos="2835"/>
      </w:tabs>
      <w:spacing w:before="86" w:line="240" w:lineRule="auto"/>
      <w:ind w:left="567" w:hanging="567"/>
      <w:jc w:val="left"/>
    </w:pPr>
    <w:rPr>
      <w:rFonts w:cs="Times New Roman"/>
      <w:sz w:val="24"/>
      <w:szCs w:val="20"/>
    </w:rPr>
  </w:style>
  <w:style w:type="paragraph" w:customStyle="1" w:styleId="enumlev2">
    <w:name w:val="enumlev2"/>
    <w:basedOn w:val="enumlev1"/>
    <w:rsid w:val="00732045"/>
    <w:pPr>
      <w:ind w:left="1134"/>
    </w:pPr>
  </w:style>
  <w:style w:type="paragraph" w:customStyle="1" w:styleId="enumlev3">
    <w:name w:val="enumlev3"/>
    <w:basedOn w:val="enumlev2"/>
    <w:rsid w:val="00732045"/>
    <w:pPr>
      <w:ind w:left="1701"/>
    </w:pPr>
  </w:style>
  <w:style w:type="paragraph" w:customStyle="1" w:styleId="Equation">
    <w:name w:val="Equation"/>
    <w:basedOn w:val="Normal"/>
    <w:rsid w:val="005C3890"/>
    <w:pPr>
      <w:tabs>
        <w:tab w:val="clear" w:pos="794"/>
        <w:tab w:val="clear" w:pos="1191"/>
        <w:tab w:val="clear" w:pos="1588"/>
        <w:tab w:val="clear" w:pos="1985"/>
        <w:tab w:val="left" w:pos="567"/>
        <w:tab w:val="left" w:pos="1134"/>
        <w:tab w:val="left" w:pos="1701"/>
        <w:tab w:val="left" w:pos="2268"/>
        <w:tab w:val="left" w:pos="2835"/>
        <w:tab w:val="center" w:pos="4820"/>
        <w:tab w:val="right" w:pos="9639"/>
      </w:tabs>
      <w:spacing w:before="120" w:line="240" w:lineRule="auto"/>
      <w:jc w:val="left"/>
    </w:pPr>
    <w:rPr>
      <w:rFonts w:cs="Times New Roman"/>
      <w:sz w:val="24"/>
      <w:szCs w:val="20"/>
    </w:rPr>
  </w:style>
  <w:style w:type="paragraph" w:customStyle="1" w:styleId="Head">
    <w:name w:val="Head"/>
    <w:basedOn w:val="Normal"/>
    <w:rsid w:val="005C3890"/>
    <w:pPr>
      <w:tabs>
        <w:tab w:val="clear" w:pos="794"/>
        <w:tab w:val="clear" w:pos="1191"/>
        <w:tab w:val="clear" w:pos="1588"/>
        <w:tab w:val="clear" w:pos="1985"/>
        <w:tab w:val="left" w:pos="567"/>
        <w:tab w:val="left" w:pos="1134"/>
        <w:tab w:val="left" w:pos="1701"/>
        <w:tab w:val="left" w:pos="2268"/>
        <w:tab w:val="left" w:pos="2835"/>
        <w:tab w:val="left" w:pos="6663"/>
      </w:tabs>
      <w:overflowPunct/>
      <w:autoSpaceDE/>
      <w:autoSpaceDN/>
      <w:adjustRightInd/>
      <w:spacing w:before="0" w:line="240" w:lineRule="auto"/>
      <w:jc w:val="left"/>
      <w:textAlignment w:val="auto"/>
    </w:pPr>
    <w:rPr>
      <w:rFonts w:cs="Times New Roman"/>
      <w:sz w:val="24"/>
      <w:szCs w:val="20"/>
    </w:rPr>
  </w:style>
  <w:style w:type="paragraph" w:customStyle="1" w:styleId="Normalaftertitle">
    <w:name w:val="Normal after title"/>
    <w:basedOn w:val="Normal"/>
    <w:next w:val="Normal"/>
    <w:rsid w:val="00732045"/>
    <w:pPr>
      <w:tabs>
        <w:tab w:val="clear" w:pos="794"/>
        <w:tab w:val="clear" w:pos="1191"/>
        <w:tab w:val="clear" w:pos="1588"/>
        <w:tab w:val="clear" w:pos="1985"/>
        <w:tab w:val="left" w:pos="567"/>
        <w:tab w:val="left" w:pos="1134"/>
        <w:tab w:val="left" w:pos="1701"/>
        <w:tab w:val="left" w:pos="2268"/>
        <w:tab w:val="left" w:pos="2835"/>
      </w:tabs>
      <w:spacing w:before="240" w:line="240" w:lineRule="auto"/>
      <w:jc w:val="left"/>
    </w:pPr>
    <w:rPr>
      <w:rFonts w:cs="Times New Roman"/>
      <w:sz w:val="24"/>
      <w:szCs w:val="20"/>
    </w:rPr>
  </w:style>
  <w:style w:type="paragraph" w:customStyle="1" w:styleId="Call">
    <w:name w:val="Call"/>
    <w:basedOn w:val="Normal"/>
    <w:next w:val="Normal"/>
    <w:rsid w:val="00732045"/>
    <w:pPr>
      <w:keepNext/>
      <w:keepLines/>
      <w:tabs>
        <w:tab w:val="clear" w:pos="794"/>
        <w:tab w:val="clear" w:pos="1191"/>
        <w:tab w:val="clear" w:pos="1588"/>
        <w:tab w:val="clear" w:pos="1985"/>
        <w:tab w:val="left" w:pos="567"/>
      </w:tabs>
      <w:spacing w:line="240" w:lineRule="auto"/>
      <w:ind w:left="567"/>
      <w:jc w:val="left"/>
    </w:pPr>
    <w:rPr>
      <w:rFonts w:cs="Times New Roman"/>
      <w:i/>
      <w:sz w:val="24"/>
      <w:szCs w:val="20"/>
    </w:rPr>
  </w:style>
  <w:style w:type="paragraph" w:customStyle="1" w:styleId="toc0">
    <w:name w:val="toc 0"/>
    <w:basedOn w:val="Normal"/>
    <w:next w:val="TOC1"/>
    <w:rsid w:val="00732045"/>
    <w:pPr>
      <w:tabs>
        <w:tab w:val="clear" w:pos="794"/>
        <w:tab w:val="clear" w:pos="1191"/>
        <w:tab w:val="clear" w:pos="1588"/>
        <w:tab w:val="clear" w:pos="1985"/>
        <w:tab w:val="right" w:pos="9781"/>
      </w:tabs>
      <w:spacing w:before="120" w:line="240" w:lineRule="auto"/>
      <w:jc w:val="left"/>
    </w:pPr>
    <w:rPr>
      <w:rFonts w:cs="Times New Roman"/>
      <w:b/>
      <w:sz w:val="24"/>
      <w:szCs w:val="20"/>
    </w:rPr>
  </w:style>
  <w:style w:type="paragraph" w:styleId="List">
    <w:name w:val="List"/>
    <w:basedOn w:val="Normal"/>
    <w:rsid w:val="005C3890"/>
    <w:pPr>
      <w:tabs>
        <w:tab w:val="clear" w:pos="794"/>
        <w:tab w:val="clear" w:pos="1191"/>
        <w:tab w:val="clear" w:pos="1588"/>
        <w:tab w:val="clear" w:pos="1985"/>
        <w:tab w:val="left" w:pos="567"/>
        <w:tab w:val="left" w:pos="1134"/>
        <w:tab w:val="left" w:pos="1701"/>
        <w:tab w:val="left" w:pos="2127"/>
        <w:tab w:val="left" w:pos="2268"/>
        <w:tab w:val="left" w:pos="2835"/>
      </w:tabs>
      <w:spacing w:before="120" w:line="240" w:lineRule="auto"/>
      <w:ind w:left="2127" w:hanging="2127"/>
      <w:jc w:val="left"/>
    </w:pPr>
    <w:rPr>
      <w:rFonts w:cs="Times New Roman"/>
      <w:sz w:val="24"/>
      <w:szCs w:val="20"/>
    </w:rPr>
  </w:style>
  <w:style w:type="paragraph" w:customStyle="1" w:styleId="Part">
    <w:name w:val="Part"/>
    <w:basedOn w:val="Normal"/>
    <w:rsid w:val="005C3890"/>
    <w:pPr>
      <w:tabs>
        <w:tab w:val="clear" w:pos="794"/>
        <w:tab w:val="clear" w:pos="1191"/>
        <w:tab w:val="clear" w:pos="1588"/>
        <w:tab w:val="clear" w:pos="1985"/>
        <w:tab w:val="left" w:pos="567"/>
        <w:tab w:val="left" w:pos="1134"/>
        <w:tab w:val="left" w:pos="1276"/>
        <w:tab w:val="left" w:pos="1701"/>
        <w:tab w:val="left" w:pos="2268"/>
        <w:tab w:val="left" w:pos="2835"/>
      </w:tabs>
      <w:spacing w:before="199" w:line="240" w:lineRule="auto"/>
      <w:ind w:left="1701" w:hanging="1701"/>
      <w:jc w:val="left"/>
    </w:pPr>
    <w:rPr>
      <w:rFonts w:cs="Times New Roman"/>
      <w:caps/>
      <w:sz w:val="24"/>
      <w:szCs w:val="20"/>
    </w:rPr>
  </w:style>
  <w:style w:type="paragraph" w:customStyle="1" w:styleId="Reasons">
    <w:name w:val="Reasons"/>
    <w:basedOn w:val="Normal"/>
    <w:qFormat/>
    <w:rsid w:val="00732045"/>
    <w:pPr>
      <w:tabs>
        <w:tab w:val="clear" w:pos="794"/>
        <w:tab w:val="clear" w:pos="1191"/>
        <w:tab w:val="clear" w:pos="1588"/>
        <w:tab w:val="clear" w:pos="1985"/>
        <w:tab w:val="left" w:pos="567"/>
        <w:tab w:val="left" w:pos="1134"/>
        <w:tab w:val="left" w:pos="1701"/>
        <w:tab w:val="left" w:pos="2268"/>
        <w:tab w:val="left" w:pos="2835"/>
      </w:tabs>
      <w:spacing w:before="120" w:line="240" w:lineRule="auto"/>
      <w:jc w:val="left"/>
    </w:pPr>
    <w:rPr>
      <w:rFonts w:cs="Times New Roman"/>
      <w:sz w:val="24"/>
      <w:szCs w:val="20"/>
    </w:rPr>
  </w:style>
  <w:style w:type="paragraph" w:customStyle="1" w:styleId="meeting">
    <w:name w:val="meeting"/>
    <w:basedOn w:val="Head"/>
    <w:next w:val="Head"/>
    <w:rsid w:val="005C3890"/>
    <w:pPr>
      <w:tabs>
        <w:tab w:val="left" w:pos="7371"/>
      </w:tabs>
      <w:spacing w:after="567"/>
    </w:pPr>
  </w:style>
  <w:style w:type="paragraph" w:customStyle="1" w:styleId="Subject">
    <w:name w:val="Subject"/>
    <w:basedOn w:val="Normal"/>
    <w:next w:val="Source"/>
    <w:rsid w:val="005C3890"/>
    <w:pPr>
      <w:tabs>
        <w:tab w:val="clear" w:pos="794"/>
        <w:tab w:val="clear" w:pos="1191"/>
        <w:tab w:val="clear" w:pos="1588"/>
        <w:tab w:val="clear" w:pos="1985"/>
        <w:tab w:val="left" w:pos="567"/>
        <w:tab w:val="left" w:pos="709"/>
        <w:tab w:val="left" w:pos="1134"/>
        <w:tab w:val="left" w:pos="1701"/>
        <w:tab w:val="left" w:pos="2268"/>
        <w:tab w:val="left" w:pos="2835"/>
      </w:tabs>
      <w:spacing w:before="0" w:line="240" w:lineRule="auto"/>
      <w:ind w:left="709" w:hanging="709"/>
      <w:jc w:val="left"/>
    </w:pPr>
    <w:rPr>
      <w:rFonts w:cs="Times New Roman"/>
      <w:sz w:val="24"/>
      <w:szCs w:val="20"/>
    </w:rPr>
  </w:style>
  <w:style w:type="paragraph" w:customStyle="1" w:styleId="Source">
    <w:name w:val="Source"/>
    <w:basedOn w:val="Normal"/>
    <w:next w:val="Title1"/>
    <w:rsid w:val="00732045"/>
    <w:pPr>
      <w:tabs>
        <w:tab w:val="clear" w:pos="794"/>
        <w:tab w:val="clear" w:pos="1191"/>
        <w:tab w:val="clear" w:pos="1588"/>
        <w:tab w:val="clear" w:pos="1985"/>
        <w:tab w:val="left" w:pos="567"/>
        <w:tab w:val="left" w:pos="1134"/>
        <w:tab w:val="left" w:pos="1701"/>
        <w:tab w:val="left" w:pos="2268"/>
        <w:tab w:val="left" w:pos="2835"/>
      </w:tabs>
      <w:spacing w:before="840" w:line="240" w:lineRule="auto"/>
      <w:jc w:val="center"/>
    </w:pPr>
    <w:rPr>
      <w:rFonts w:cs="Times New Roman"/>
      <w:b/>
      <w:sz w:val="28"/>
      <w:szCs w:val="20"/>
    </w:rPr>
  </w:style>
  <w:style w:type="paragraph" w:customStyle="1" w:styleId="Object">
    <w:name w:val="Object"/>
    <w:basedOn w:val="Subject"/>
    <w:next w:val="Subject"/>
    <w:rsid w:val="005C3890"/>
  </w:style>
  <w:style w:type="paragraph" w:customStyle="1" w:styleId="Data">
    <w:name w:val="Data"/>
    <w:basedOn w:val="Subject"/>
    <w:next w:val="Subject"/>
    <w:rsid w:val="005C3890"/>
  </w:style>
  <w:style w:type="paragraph" w:customStyle="1" w:styleId="Headingb">
    <w:name w:val="Heading_b"/>
    <w:basedOn w:val="Heading3"/>
    <w:next w:val="Normal"/>
    <w:rsid w:val="00732045"/>
    <w:pPr>
      <w:spacing w:before="160"/>
      <w:outlineLvl w:val="0"/>
    </w:pPr>
  </w:style>
  <w:style w:type="paragraph" w:customStyle="1" w:styleId="Title1">
    <w:name w:val="Title 1"/>
    <w:basedOn w:val="Source"/>
    <w:next w:val="Title2"/>
    <w:rsid w:val="00732045"/>
    <w:pPr>
      <w:spacing w:before="240"/>
    </w:pPr>
    <w:rPr>
      <w:b w:val="0"/>
      <w:caps/>
    </w:rPr>
  </w:style>
  <w:style w:type="paragraph" w:customStyle="1" w:styleId="dnum">
    <w:name w:val="dnum"/>
    <w:basedOn w:val="Normal"/>
    <w:rsid w:val="005C3890"/>
    <w:pPr>
      <w:framePr w:hSpace="181" w:wrap="notBeside" w:vAnchor="page" w:hAnchor="margin" w:x="1" w:y="852"/>
      <w:shd w:val="solid" w:color="FFFFFF" w:fill="FFFFFF"/>
      <w:tabs>
        <w:tab w:val="clear" w:pos="794"/>
        <w:tab w:val="clear" w:pos="1191"/>
        <w:tab w:val="clear" w:pos="1588"/>
        <w:tab w:val="clear" w:pos="1985"/>
        <w:tab w:val="left" w:pos="567"/>
        <w:tab w:val="left" w:pos="1134"/>
        <w:tab w:val="left" w:pos="1701"/>
        <w:tab w:val="left" w:pos="1871"/>
        <w:tab w:val="left" w:pos="2268"/>
        <w:tab w:val="left" w:pos="2835"/>
      </w:tabs>
      <w:spacing w:before="120" w:line="240" w:lineRule="auto"/>
      <w:jc w:val="left"/>
    </w:pPr>
    <w:rPr>
      <w:rFonts w:cs="Times New Roman"/>
      <w:b/>
      <w:bCs/>
      <w:sz w:val="24"/>
      <w:szCs w:val="20"/>
    </w:rPr>
  </w:style>
  <w:style w:type="paragraph" w:customStyle="1" w:styleId="FirstFooter">
    <w:name w:val="FirstFooter"/>
    <w:basedOn w:val="Footer"/>
    <w:rsid w:val="00732045"/>
    <w:rPr>
      <w:caps w:val="0"/>
    </w:rPr>
  </w:style>
  <w:style w:type="paragraph" w:customStyle="1" w:styleId="Note">
    <w:name w:val="Note"/>
    <w:basedOn w:val="Normal"/>
    <w:rsid w:val="005C3890"/>
    <w:pPr>
      <w:tabs>
        <w:tab w:val="clear" w:pos="794"/>
        <w:tab w:val="clear" w:pos="1191"/>
        <w:tab w:val="clear" w:pos="1588"/>
        <w:tab w:val="clear" w:pos="1985"/>
        <w:tab w:val="left" w:pos="567"/>
        <w:tab w:val="left" w:pos="1134"/>
        <w:tab w:val="left" w:pos="1701"/>
        <w:tab w:val="left" w:pos="2268"/>
        <w:tab w:val="left" w:pos="2835"/>
      </w:tabs>
      <w:spacing w:before="80" w:line="240" w:lineRule="auto"/>
      <w:jc w:val="left"/>
    </w:pPr>
    <w:rPr>
      <w:rFonts w:cs="Times New Roman"/>
      <w:sz w:val="24"/>
      <w:szCs w:val="20"/>
    </w:rPr>
  </w:style>
  <w:style w:type="paragraph" w:styleId="TOC9">
    <w:name w:val="toc 9"/>
    <w:basedOn w:val="Normal"/>
    <w:next w:val="Normal"/>
    <w:rsid w:val="00732045"/>
    <w:pPr>
      <w:tabs>
        <w:tab w:val="clear" w:pos="794"/>
        <w:tab w:val="clear" w:pos="1191"/>
        <w:tab w:val="clear" w:pos="1588"/>
        <w:tab w:val="clear" w:pos="1985"/>
        <w:tab w:val="right" w:leader="dot" w:pos="9645"/>
      </w:tabs>
      <w:spacing w:before="120" w:line="240" w:lineRule="auto"/>
      <w:ind w:left="1920"/>
      <w:jc w:val="left"/>
    </w:pPr>
    <w:rPr>
      <w:rFonts w:cs="Times New Roman"/>
      <w:sz w:val="24"/>
      <w:szCs w:val="20"/>
    </w:rPr>
  </w:style>
  <w:style w:type="paragraph" w:customStyle="1" w:styleId="ddate">
    <w:name w:val="ddate"/>
    <w:basedOn w:val="Normal"/>
    <w:rsid w:val="005C3890"/>
    <w:pPr>
      <w:framePr w:hSpace="181" w:wrap="notBeside" w:vAnchor="page" w:hAnchor="margin" w:x="1" w:y="852"/>
      <w:shd w:val="solid" w:color="FFFFFF" w:fill="FFFFFF"/>
      <w:tabs>
        <w:tab w:val="clear" w:pos="794"/>
        <w:tab w:val="clear" w:pos="1191"/>
        <w:tab w:val="clear" w:pos="1588"/>
        <w:tab w:val="clear" w:pos="1985"/>
        <w:tab w:val="left" w:pos="567"/>
        <w:tab w:val="left" w:pos="1134"/>
        <w:tab w:val="left" w:pos="1701"/>
        <w:tab w:val="left" w:pos="1871"/>
        <w:tab w:val="left" w:pos="2268"/>
        <w:tab w:val="left" w:pos="2835"/>
      </w:tabs>
      <w:spacing w:before="0" w:line="240" w:lineRule="auto"/>
      <w:jc w:val="left"/>
    </w:pPr>
    <w:rPr>
      <w:rFonts w:cs="Times New Roman"/>
      <w:b/>
      <w:bCs/>
      <w:sz w:val="24"/>
      <w:szCs w:val="20"/>
    </w:rPr>
  </w:style>
  <w:style w:type="paragraph" w:customStyle="1" w:styleId="dorlang">
    <w:name w:val="dorlang"/>
    <w:basedOn w:val="Normal"/>
    <w:rsid w:val="005C3890"/>
    <w:pPr>
      <w:framePr w:hSpace="181" w:wrap="notBeside" w:vAnchor="page" w:hAnchor="margin" w:x="1" w:y="852"/>
      <w:shd w:val="solid" w:color="FFFFFF" w:fill="FFFFFF"/>
      <w:tabs>
        <w:tab w:val="clear" w:pos="794"/>
        <w:tab w:val="clear" w:pos="1191"/>
        <w:tab w:val="clear" w:pos="1588"/>
        <w:tab w:val="clear" w:pos="1985"/>
        <w:tab w:val="left" w:pos="567"/>
        <w:tab w:val="left" w:pos="1134"/>
        <w:tab w:val="left" w:pos="1701"/>
        <w:tab w:val="left" w:pos="1871"/>
        <w:tab w:val="left" w:pos="2268"/>
        <w:tab w:val="left" w:pos="2835"/>
      </w:tabs>
      <w:spacing w:before="0" w:line="240" w:lineRule="auto"/>
      <w:jc w:val="left"/>
    </w:pPr>
    <w:rPr>
      <w:rFonts w:cs="Times New Roman"/>
      <w:b/>
      <w:bCs/>
      <w:sz w:val="24"/>
      <w:szCs w:val="20"/>
    </w:rPr>
  </w:style>
  <w:style w:type="character" w:styleId="Hyperlink">
    <w:name w:val="Hyperlink"/>
    <w:basedOn w:val="DefaultParagraphFont"/>
    <w:uiPriority w:val="99"/>
    <w:rsid w:val="00732045"/>
    <w:rPr>
      <w:color w:val="0000FF"/>
      <w:u w:val="single"/>
    </w:rPr>
  </w:style>
  <w:style w:type="character" w:styleId="FollowedHyperlink">
    <w:name w:val="FollowedHyperlink"/>
    <w:basedOn w:val="DefaultParagraphFont"/>
    <w:rsid w:val="005C3890"/>
    <w:rPr>
      <w:color w:val="800080"/>
      <w:u w:val="single"/>
    </w:rPr>
  </w:style>
  <w:style w:type="paragraph" w:customStyle="1" w:styleId="AnnexNo">
    <w:name w:val="Annex_No"/>
    <w:basedOn w:val="Normal"/>
    <w:next w:val="Annexref"/>
    <w:rsid w:val="00732045"/>
    <w:pPr>
      <w:tabs>
        <w:tab w:val="clear" w:pos="794"/>
        <w:tab w:val="clear" w:pos="1191"/>
        <w:tab w:val="clear" w:pos="1588"/>
        <w:tab w:val="clear" w:pos="1985"/>
        <w:tab w:val="left" w:pos="567"/>
        <w:tab w:val="left" w:pos="1134"/>
        <w:tab w:val="left" w:pos="1701"/>
        <w:tab w:val="left" w:pos="2268"/>
        <w:tab w:val="left" w:pos="2835"/>
      </w:tabs>
      <w:spacing w:before="720" w:line="240" w:lineRule="auto"/>
      <w:jc w:val="center"/>
    </w:pPr>
    <w:rPr>
      <w:rFonts w:cs="Times New Roman"/>
      <w:caps/>
      <w:sz w:val="28"/>
      <w:szCs w:val="20"/>
    </w:rPr>
  </w:style>
  <w:style w:type="paragraph" w:customStyle="1" w:styleId="Annexref">
    <w:name w:val="Annex_ref"/>
    <w:basedOn w:val="Normal"/>
    <w:next w:val="Annextitle"/>
    <w:rsid w:val="00732045"/>
    <w:pPr>
      <w:tabs>
        <w:tab w:val="clear" w:pos="794"/>
        <w:tab w:val="clear" w:pos="1191"/>
        <w:tab w:val="clear" w:pos="1588"/>
        <w:tab w:val="clear" w:pos="1985"/>
        <w:tab w:val="left" w:pos="567"/>
        <w:tab w:val="left" w:pos="1134"/>
        <w:tab w:val="left" w:pos="1701"/>
        <w:tab w:val="left" w:pos="2268"/>
        <w:tab w:val="left" w:pos="2835"/>
      </w:tabs>
      <w:spacing w:before="120" w:line="240" w:lineRule="auto"/>
      <w:jc w:val="center"/>
    </w:pPr>
    <w:rPr>
      <w:rFonts w:cs="Times New Roman"/>
      <w:sz w:val="28"/>
      <w:szCs w:val="20"/>
    </w:rPr>
  </w:style>
  <w:style w:type="paragraph" w:customStyle="1" w:styleId="Annextitle">
    <w:name w:val="Annex_title"/>
    <w:basedOn w:val="Normal"/>
    <w:next w:val="Normal"/>
    <w:rsid w:val="00732045"/>
    <w:pPr>
      <w:tabs>
        <w:tab w:val="clear" w:pos="794"/>
        <w:tab w:val="clear" w:pos="1191"/>
        <w:tab w:val="clear" w:pos="1588"/>
        <w:tab w:val="clear" w:pos="1985"/>
        <w:tab w:val="left" w:pos="567"/>
        <w:tab w:val="left" w:pos="1134"/>
        <w:tab w:val="left" w:pos="1701"/>
        <w:tab w:val="left" w:pos="2268"/>
        <w:tab w:val="left" w:pos="2835"/>
      </w:tabs>
      <w:spacing w:before="240" w:after="240" w:line="240" w:lineRule="auto"/>
      <w:jc w:val="center"/>
    </w:pPr>
    <w:rPr>
      <w:rFonts w:cs="Times New Roman"/>
      <w:b/>
      <w:sz w:val="28"/>
      <w:szCs w:val="20"/>
    </w:rPr>
  </w:style>
  <w:style w:type="paragraph" w:customStyle="1" w:styleId="AppendixNo">
    <w:name w:val="Appendix_No"/>
    <w:basedOn w:val="AnnexNo"/>
    <w:next w:val="Appendixref"/>
    <w:rsid w:val="00732045"/>
  </w:style>
  <w:style w:type="paragraph" w:customStyle="1" w:styleId="Appendixref">
    <w:name w:val="Appendix_ref"/>
    <w:basedOn w:val="Annexref"/>
    <w:next w:val="Appendixtitle"/>
    <w:rsid w:val="00732045"/>
  </w:style>
  <w:style w:type="paragraph" w:customStyle="1" w:styleId="Appendixtitle">
    <w:name w:val="Appendix_title"/>
    <w:basedOn w:val="Annextitle"/>
    <w:next w:val="Normal"/>
    <w:rsid w:val="00732045"/>
  </w:style>
  <w:style w:type="paragraph" w:customStyle="1" w:styleId="Artheading">
    <w:name w:val="Art_heading"/>
    <w:basedOn w:val="Normal"/>
    <w:next w:val="Normalaftertitle"/>
    <w:rsid w:val="00732045"/>
    <w:pPr>
      <w:tabs>
        <w:tab w:val="clear" w:pos="794"/>
        <w:tab w:val="clear" w:pos="1191"/>
        <w:tab w:val="clear" w:pos="1588"/>
        <w:tab w:val="clear" w:pos="1985"/>
      </w:tabs>
      <w:spacing w:before="480" w:line="240" w:lineRule="auto"/>
      <w:jc w:val="center"/>
    </w:pPr>
    <w:rPr>
      <w:rFonts w:cs="Times New Roman"/>
      <w:b/>
      <w:sz w:val="24"/>
      <w:szCs w:val="20"/>
    </w:rPr>
  </w:style>
  <w:style w:type="paragraph" w:customStyle="1" w:styleId="ArtNo">
    <w:name w:val="Art_No"/>
    <w:basedOn w:val="Normal"/>
    <w:next w:val="Arttitle"/>
    <w:rsid w:val="00732045"/>
    <w:pPr>
      <w:tabs>
        <w:tab w:val="clear" w:pos="794"/>
        <w:tab w:val="clear" w:pos="1191"/>
        <w:tab w:val="clear" w:pos="1588"/>
        <w:tab w:val="clear" w:pos="1985"/>
      </w:tabs>
      <w:spacing w:before="600" w:line="240" w:lineRule="auto"/>
      <w:jc w:val="center"/>
    </w:pPr>
    <w:rPr>
      <w:rFonts w:cs="Times New Roman"/>
      <w:caps/>
      <w:sz w:val="28"/>
      <w:szCs w:val="20"/>
    </w:rPr>
  </w:style>
  <w:style w:type="paragraph" w:customStyle="1" w:styleId="Arttitle">
    <w:name w:val="Art_title"/>
    <w:basedOn w:val="Normal"/>
    <w:next w:val="Normal"/>
    <w:rsid w:val="00732045"/>
    <w:pPr>
      <w:tabs>
        <w:tab w:val="clear" w:pos="794"/>
        <w:tab w:val="clear" w:pos="1191"/>
        <w:tab w:val="clear" w:pos="1588"/>
        <w:tab w:val="clear" w:pos="1985"/>
      </w:tabs>
      <w:spacing w:before="240" w:after="240" w:line="240" w:lineRule="auto"/>
      <w:jc w:val="center"/>
    </w:pPr>
    <w:rPr>
      <w:rFonts w:cs="Times New Roman"/>
      <w:b/>
      <w:sz w:val="28"/>
      <w:szCs w:val="20"/>
    </w:rPr>
  </w:style>
  <w:style w:type="paragraph" w:customStyle="1" w:styleId="ChapNo">
    <w:name w:val="Chap_No"/>
    <w:basedOn w:val="ArtNo"/>
    <w:next w:val="Chaptitle"/>
    <w:rsid w:val="00732045"/>
  </w:style>
  <w:style w:type="paragraph" w:customStyle="1" w:styleId="Chaptitle">
    <w:name w:val="Chap_title"/>
    <w:basedOn w:val="Arttitle"/>
    <w:next w:val="Normal"/>
    <w:rsid w:val="00732045"/>
  </w:style>
  <w:style w:type="paragraph" w:customStyle="1" w:styleId="Equationlegend">
    <w:name w:val="Equation_legend"/>
    <w:basedOn w:val="NormalIndent"/>
    <w:rsid w:val="005C3890"/>
    <w:pPr>
      <w:tabs>
        <w:tab w:val="right" w:pos="1531"/>
      </w:tabs>
      <w:spacing w:before="80"/>
      <w:ind w:left="1701" w:hanging="1701"/>
    </w:pPr>
  </w:style>
  <w:style w:type="paragraph" w:customStyle="1" w:styleId="Figure">
    <w:name w:val="Figure"/>
    <w:basedOn w:val="Normal"/>
    <w:next w:val="Figuretitle"/>
    <w:rsid w:val="005C3890"/>
    <w:pPr>
      <w:keepNext/>
      <w:keepLines/>
      <w:tabs>
        <w:tab w:val="clear" w:pos="794"/>
        <w:tab w:val="clear" w:pos="1191"/>
        <w:tab w:val="clear" w:pos="1588"/>
        <w:tab w:val="clear" w:pos="1985"/>
        <w:tab w:val="left" w:pos="567"/>
        <w:tab w:val="left" w:pos="1134"/>
        <w:tab w:val="left" w:pos="1701"/>
        <w:tab w:val="left" w:pos="2268"/>
        <w:tab w:val="left" w:pos="2835"/>
      </w:tabs>
      <w:spacing w:before="120" w:after="120" w:line="240" w:lineRule="auto"/>
      <w:jc w:val="center"/>
    </w:pPr>
    <w:rPr>
      <w:rFonts w:cs="Times New Roman"/>
      <w:sz w:val="24"/>
      <w:szCs w:val="20"/>
    </w:rPr>
  </w:style>
  <w:style w:type="paragraph" w:customStyle="1" w:styleId="Figurelegend">
    <w:name w:val="Figure_legend"/>
    <w:basedOn w:val="Normal"/>
    <w:rsid w:val="005C3890"/>
    <w:pPr>
      <w:keepNext/>
      <w:keepLines/>
      <w:tabs>
        <w:tab w:val="clear" w:pos="794"/>
        <w:tab w:val="clear" w:pos="1191"/>
        <w:tab w:val="clear" w:pos="1588"/>
        <w:tab w:val="clear" w:pos="1985"/>
        <w:tab w:val="left" w:pos="567"/>
        <w:tab w:val="left" w:pos="1134"/>
        <w:tab w:val="left" w:pos="1701"/>
        <w:tab w:val="left" w:pos="2268"/>
        <w:tab w:val="left" w:pos="2835"/>
      </w:tabs>
      <w:spacing w:before="20" w:after="20" w:line="240" w:lineRule="auto"/>
      <w:jc w:val="left"/>
    </w:pPr>
    <w:rPr>
      <w:rFonts w:cs="Times New Roman"/>
      <w:sz w:val="18"/>
      <w:szCs w:val="20"/>
    </w:rPr>
  </w:style>
  <w:style w:type="paragraph" w:customStyle="1" w:styleId="TableNo">
    <w:name w:val="Table_No"/>
    <w:basedOn w:val="Normal"/>
    <w:next w:val="Tabletitle"/>
    <w:rsid w:val="00732045"/>
    <w:pPr>
      <w:keepNext/>
      <w:tabs>
        <w:tab w:val="clear" w:pos="794"/>
        <w:tab w:val="clear" w:pos="1191"/>
        <w:tab w:val="clear" w:pos="1588"/>
        <w:tab w:val="clear" w:pos="1985"/>
        <w:tab w:val="left" w:pos="567"/>
        <w:tab w:val="left" w:pos="1134"/>
        <w:tab w:val="left" w:pos="1701"/>
        <w:tab w:val="left" w:pos="2268"/>
        <w:tab w:val="left" w:pos="2835"/>
      </w:tabs>
      <w:spacing w:before="560" w:after="120" w:line="240" w:lineRule="auto"/>
      <w:jc w:val="center"/>
    </w:pPr>
    <w:rPr>
      <w:rFonts w:cs="Times New Roman"/>
      <w:caps/>
      <w:sz w:val="24"/>
      <w:szCs w:val="20"/>
    </w:rPr>
  </w:style>
  <w:style w:type="paragraph" w:customStyle="1" w:styleId="Tabletitle">
    <w:name w:val="Table_title"/>
    <w:basedOn w:val="TableNo"/>
    <w:next w:val="Tabletext"/>
    <w:rsid w:val="0073204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Figuretitle">
    <w:name w:val="Figure_title"/>
    <w:basedOn w:val="Tabletitle"/>
    <w:next w:val="Normalaftertitle"/>
    <w:rsid w:val="005C3890"/>
    <w:pPr>
      <w:spacing w:before="240" w:after="480"/>
    </w:pPr>
  </w:style>
  <w:style w:type="paragraph" w:customStyle="1" w:styleId="Figurewithouttitle">
    <w:name w:val="Figure_without_title"/>
    <w:basedOn w:val="Figure"/>
    <w:next w:val="Normalaftertitle"/>
    <w:rsid w:val="005C3890"/>
    <w:pPr>
      <w:keepNext w:val="0"/>
      <w:spacing w:after="240"/>
    </w:pPr>
  </w:style>
  <w:style w:type="paragraph" w:customStyle="1" w:styleId="Headingi">
    <w:name w:val="Heading_i"/>
    <w:basedOn w:val="Heading3"/>
    <w:next w:val="Normal"/>
    <w:rsid w:val="00732045"/>
    <w:pPr>
      <w:spacing w:before="160"/>
      <w:outlineLvl w:val="0"/>
    </w:pPr>
    <w:rPr>
      <w:b w:val="0"/>
      <w:i/>
    </w:rPr>
  </w:style>
  <w:style w:type="character" w:styleId="PageNumber">
    <w:name w:val="page number"/>
    <w:basedOn w:val="DefaultParagraphFont"/>
    <w:rsid w:val="00732045"/>
    <w:rPr>
      <w:rFonts w:ascii="Calibri" w:hAnsi="Calibri"/>
    </w:rPr>
  </w:style>
  <w:style w:type="paragraph" w:customStyle="1" w:styleId="PartNo">
    <w:name w:val="Part_No"/>
    <w:basedOn w:val="AnnexNo"/>
    <w:next w:val="Parttitle"/>
    <w:rsid w:val="005C3890"/>
  </w:style>
  <w:style w:type="paragraph" w:customStyle="1" w:styleId="Partref">
    <w:name w:val="Part_ref"/>
    <w:basedOn w:val="Annexref"/>
    <w:next w:val="Normalaftertitle"/>
    <w:rsid w:val="005C3890"/>
  </w:style>
  <w:style w:type="paragraph" w:customStyle="1" w:styleId="Parttitle">
    <w:name w:val="Part_title"/>
    <w:basedOn w:val="Annextitle"/>
    <w:next w:val="Partref"/>
    <w:rsid w:val="005C3890"/>
  </w:style>
  <w:style w:type="paragraph" w:customStyle="1" w:styleId="RecNo">
    <w:name w:val="Rec_No"/>
    <w:basedOn w:val="Normal"/>
    <w:next w:val="Rectitle"/>
    <w:rsid w:val="00732045"/>
    <w:pPr>
      <w:tabs>
        <w:tab w:val="clear" w:pos="794"/>
        <w:tab w:val="clear" w:pos="1191"/>
        <w:tab w:val="clear" w:pos="1588"/>
        <w:tab w:val="clear" w:pos="1985"/>
        <w:tab w:val="left" w:pos="567"/>
        <w:tab w:val="left" w:pos="1134"/>
        <w:tab w:val="left" w:pos="1701"/>
        <w:tab w:val="left" w:pos="2268"/>
        <w:tab w:val="left" w:pos="2835"/>
      </w:tabs>
      <w:spacing w:before="720" w:line="240" w:lineRule="auto"/>
      <w:jc w:val="center"/>
    </w:pPr>
    <w:rPr>
      <w:rFonts w:cs="Times New Roman"/>
      <w:caps/>
      <w:sz w:val="28"/>
      <w:szCs w:val="20"/>
    </w:rPr>
  </w:style>
  <w:style w:type="paragraph" w:customStyle="1" w:styleId="Rectitle">
    <w:name w:val="Rec_title"/>
    <w:basedOn w:val="Normal"/>
    <w:next w:val="Heading1"/>
    <w:rsid w:val="00732045"/>
    <w:pPr>
      <w:tabs>
        <w:tab w:val="clear" w:pos="794"/>
        <w:tab w:val="clear" w:pos="1191"/>
        <w:tab w:val="clear" w:pos="1588"/>
        <w:tab w:val="clear" w:pos="1985"/>
        <w:tab w:val="left" w:pos="567"/>
        <w:tab w:val="left" w:pos="1134"/>
        <w:tab w:val="left" w:pos="1701"/>
        <w:tab w:val="left" w:pos="2268"/>
        <w:tab w:val="left" w:pos="2835"/>
      </w:tabs>
      <w:spacing w:before="240" w:line="240" w:lineRule="auto"/>
      <w:jc w:val="center"/>
    </w:pPr>
    <w:rPr>
      <w:rFonts w:cs="Times New Roman"/>
      <w:b/>
      <w:sz w:val="28"/>
      <w:szCs w:val="20"/>
    </w:rPr>
  </w:style>
  <w:style w:type="paragraph" w:customStyle="1" w:styleId="Recref">
    <w:name w:val="Rec_ref"/>
    <w:basedOn w:val="Rectitle"/>
    <w:next w:val="Recdate"/>
    <w:rsid w:val="005C3890"/>
    <w:pPr>
      <w:spacing w:before="120"/>
    </w:pPr>
    <w:rPr>
      <w:rFonts w:ascii="Times New Roman" w:hAnsi="Times New Roman"/>
      <w:b w:val="0"/>
      <w:sz w:val="24"/>
    </w:rPr>
  </w:style>
  <w:style w:type="paragraph" w:customStyle="1" w:styleId="Recdate">
    <w:name w:val="Rec_date"/>
    <w:basedOn w:val="Recref"/>
    <w:next w:val="Normalaftertitle"/>
    <w:rsid w:val="005C3890"/>
    <w:pPr>
      <w:jc w:val="right"/>
    </w:pPr>
    <w:rPr>
      <w:sz w:val="22"/>
    </w:rPr>
  </w:style>
  <w:style w:type="paragraph" w:customStyle="1" w:styleId="Questiondate">
    <w:name w:val="Question_date"/>
    <w:basedOn w:val="Recdate"/>
    <w:next w:val="Normalaftertitle"/>
    <w:rsid w:val="005C3890"/>
  </w:style>
  <w:style w:type="paragraph" w:customStyle="1" w:styleId="QuestionNo">
    <w:name w:val="Question_No"/>
    <w:basedOn w:val="RecNo"/>
    <w:next w:val="Questiontitle"/>
    <w:rsid w:val="005C3890"/>
  </w:style>
  <w:style w:type="paragraph" w:customStyle="1" w:styleId="Questionref">
    <w:name w:val="Question_ref"/>
    <w:basedOn w:val="Recref"/>
    <w:next w:val="Questiondate"/>
    <w:rsid w:val="005C3890"/>
  </w:style>
  <w:style w:type="paragraph" w:customStyle="1" w:styleId="Questiontitle">
    <w:name w:val="Question_title"/>
    <w:basedOn w:val="Rectitle"/>
    <w:next w:val="Questionref"/>
    <w:rsid w:val="005C3890"/>
  </w:style>
  <w:style w:type="paragraph" w:customStyle="1" w:styleId="Reftext">
    <w:name w:val="Ref_text"/>
    <w:basedOn w:val="Normal"/>
    <w:rsid w:val="00732045"/>
    <w:pPr>
      <w:tabs>
        <w:tab w:val="clear" w:pos="794"/>
        <w:tab w:val="clear" w:pos="1191"/>
        <w:tab w:val="clear" w:pos="1588"/>
        <w:tab w:val="clear" w:pos="1985"/>
        <w:tab w:val="left" w:pos="567"/>
        <w:tab w:val="left" w:pos="1134"/>
        <w:tab w:val="left" w:pos="1701"/>
        <w:tab w:val="left" w:pos="2268"/>
        <w:tab w:val="left" w:pos="2835"/>
      </w:tabs>
      <w:spacing w:before="120" w:line="240" w:lineRule="auto"/>
      <w:ind w:left="567" w:hanging="567"/>
      <w:jc w:val="left"/>
    </w:pPr>
    <w:rPr>
      <w:rFonts w:cs="Times New Roman"/>
      <w:sz w:val="24"/>
      <w:szCs w:val="20"/>
    </w:rPr>
  </w:style>
  <w:style w:type="paragraph" w:customStyle="1" w:styleId="Reftitle">
    <w:name w:val="Ref_title"/>
    <w:basedOn w:val="Normal"/>
    <w:next w:val="Reftext"/>
    <w:rsid w:val="00732045"/>
    <w:pPr>
      <w:tabs>
        <w:tab w:val="clear" w:pos="794"/>
        <w:tab w:val="clear" w:pos="1191"/>
        <w:tab w:val="clear" w:pos="1588"/>
        <w:tab w:val="clear" w:pos="1985"/>
        <w:tab w:val="left" w:pos="567"/>
        <w:tab w:val="left" w:pos="1134"/>
        <w:tab w:val="left" w:pos="1701"/>
        <w:tab w:val="left" w:pos="2268"/>
        <w:tab w:val="left" w:pos="2835"/>
      </w:tabs>
      <w:spacing w:before="480" w:line="240" w:lineRule="auto"/>
      <w:jc w:val="center"/>
    </w:pPr>
    <w:rPr>
      <w:rFonts w:cs="Times New Roman"/>
      <w:caps/>
      <w:sz w:val="28"/>
      <w:szCs w:val="20"/>
    </w:rPr>
  </w:style>
  <w:style w:type="paragraph" w:customStyle="1" w:styleId="Repdate">
    <w:name w:val="Rep_date"/>
    <w:basedOn w:val="Recdate"/>
    <w:next w:val="Normalaftertitle"/>
    <w:rsid w:val="005C3890"/>
  </w:style>
  <w:style w:type="paragraph" w:customStyle="1" w:styleId="RepNo">
    <w:name w:val="Rep_No"/>
    <w:basedOn w:val="RecNo"/>
    <w:next w:val="Reptitle"/>
    <w:rsid w:val="005C3890"/>
  </w:style>
  <w:style w:type="paragraph" w:customStyle="1" w:styleId="Repref">
    <w:name w:val="Rep_ref"/>
    <w:basedOn w:val="Recref"/>
    <w:next w:val="Repdate"/>
    <w:rsid w:val="005C3890"/>
  </w:style>
  <w:style w:type="paragraph" w:customStyle="1" w:styleId="Reptitle">
    <w:name w:val="Rep_title"/>
    <w:basedOn w:val="Rectitle"/>
    <w:next w:val="Repref"/>
    <w:rsid w:val="005C3890"/>
  </w:style>
  <w:style w:type="paragraph" w:customStyle="1" w:styleId="Resdate">
    <w:name w:val="Res_date"/>
    <w:basedOn w:val="Recdate"/>
    <w:next w:val="Normalaftertitle"/>
    <w:rsid w:val="005C3890"/>
  </w:style>
  <w:style w:type="paragraph" w:customStyle="1" w:styleId="ResNo">
    <w:name w:val="Res_No"/>
    <w:basedOn w:val="AnnexNo"/>
    <w:next w:val="Restitle"/>
    <w:rsid w:val="00732045"/>
  </w:style>
  <w:style w:type="paragraph" w:customStyle="1" w:styleId="Resref">
    <w:name w:val="Res_ref"/>
    <w:basedOn w:val="Recref"/>
    <w:next w:val="Resdate"/>
    <w:rsid w:val="005C3890"/>
  </w:style>
  <w:style w:type="paragraph" w:customStyle="1" w:styleId="Restitle">
    <w:name w:val="Res_title"/>
    <w:basedOn w:val="Annextitle"/>
    <w:next w:val="Normal"/>
    <w:rsid w:val="00732045"/>
  </w:style>
  <w:style w:type="paragraph" w:customStyle="1" w:styleId="SectionNo">
    <w:name w:val="Section_No"/>
    <w:basedOn w:val="AnnexNo"/>
    <w:next w:val="Sectiontitle"/>
    <w:rsid w:val="005C3890"/>
  </w:style>
  <w:style w:type="paragraph" w:customStyle="1" w:styleId="Sectiontitle">
    <w:name w:val="Section_title"/>
    <w:basedOn w:val="Normal"/>
    <w:next w:val="Normalaftertitle"/>
    <w:rsid w:val="005C3890"/>
    <w:pPr>
      <w:tabs>
        <w:tab w:val="clear" w:pos="794"/>
        <w:tab w:val="clear" w:pos="1191"/>
        <w:tab w:val="clear" w:pos="1588"/>
        <w:tab w:val="clear" w:pos="1985"/>
        <w:tab w:val="left" w:pos="567"/>
        <w:tab w:val="left" w:pos="1134"/>
        <w:tab w:val="left" w:pos="1701"/>
        <w:tab w:val="left" w:pos="2268"/>
        <w:tab w:val="left" w:pos="2835"/>
      </w:tabs>
      <w:spacing w:before="120" w:line="240" w:lineRule="auto"/>
      <w:jc w:val="left"/>
    </w:pPr>
    <w:rPr>
      <w:rFonts w:cs="Times New Roman"/>
      <w:sz w:val="28"/>
      <w:szCs w:val="20"/>
    </w:rPr>
  </w:style>
  <w:style w:type="paragraph" w:customStyle="1" w:styleId="SpecialFooter">
    <w:name w:val="Special Footer"/>
    <w:basedOn w:val="Footer"/>
    <w:rsid w:val="005C3890"/>
    <w:pPr>
      <w:tabs>
        <w:tab w:val="left" w:pos="567"/>
        <w:tab w:val="left" w:pos="1134"/>
        <w:tab w:val="left" w:pos="1701"/>
        <w:tab w:val="left" w:pos="2268"/>
        <w:tab w:val="left" w:pos="2835"/>
      </w:tabs>
      <w:jc w:val="both"/>
    </w:pPr>
    <w:rPr>
      <w:caps w:val="0"/>
      <w:noProof w:val="0"/>
    </w:rPr>
  </w:style>
  <w:style w:type="paragraph" w:customStyle="1" w:styleId="Tabletext">
    <w:name w:val="Table_text"/>
    <w:basedOn w:val="Normal"/>
    <w:rsid w:val="00732045"/>
    <w:pPr>
      <w:tabs>
        <w:tab w:val="clear" w:pos="794"/>
        <w:tab w:val="clear" w:pos="1191"/>
        <w:tab w:val="clear" w:pos="1588"/>
        <w:tab w:val="clear" w:pos="1985"/>
      </w:tabs>
      <w:spacing w:before="60" w:after="60" w:line="240" w:lineRule="auto"/>
      <w:jc w:val="left"/>
    </w:pPr>
    <w:rPr>
      <w:rFonts w:cs="Times New Roman"/>
      <w:szCs w:val="20"/>
    </w:rPr>
  </w:style>
  <w:style w:type="paragraph" w:customStyle="1" w:styleId="Tablehead">
    <w:name w:val="Table_head"/>
    <w:basedOn w:val="Tabletext"/>
    <w:rsid w:val="00732045"/>
    <w:pPr>
      <w:spacing w:before="120" w:after="120"/>
      <w:jc w:val="center"/>
    </w:pPr>
    <w:rPr>
      <w:b/>
    </w:rPr>
  </w:style>
  <w:style w:type="paragraph" w:customStyle="1" w:styleId="Tablelegend">
    <w:name w:val="Table_legend"/>
    <w:basedOn w:val="Tabletext"/>
    <w:rsid w:val="00732045"/>
    <w:pPr>
      <w:spacing w:before="120"/>
    </w:pPr>
  </w:style>
  <w:style w:type="paragraph" w:customStyle="1" w:styleId="Tableref">
    <w:name w:val="Table_ref"/>
    <w:basedOn w:val="Normal"/>
    <w:next w:val="Tabletitle"/>
    <w:rsid w:val="005C3890"/>
    <w:pPr>
      <w:keepNext/>
      <w:tabs>
        <w:tab w:val="clear" w:pos="794"/>
        <w:tab w:val="clear" w:pos="1191"/>
        <w:tab w:val="clear" w:pos="1588"/>
        <w:tab w:val="clear" w:pos="1985"/>
        <w:tab w:val="left" w:pos="567"/>
        <w:tab w:val="left" w:pos="1134"/>
        <w:tab w:val="left" w:pos="1701"/>
        <w:tab w:val="left" w:pos="2268"/>
        <w:tab w:val="left" w:pos="2835"/>
      </w:tabs>
      <w:spacing w:before="567" w:line="240" w:lineRule="auto"/>
      <w:jc w:val="center"/>
    </w:pPr>
    <w:rPr>
      <w:rFonts w:cs="Times New Roman"/>
      <w:sz w:val="24"/>
      <w:szCs w:val="20"/>
    </w:rPr>
  </w:style>
  <w:style w:type="paragraph" w:customStyle="1" w:styleId="Title2">
    <w:name w:val="Title 2"/>
    <w:basedOn w:val="Source"/>
    <w:next w:val="Title3"/>
    <w:rsid w:val="00732045"/>
    <w:pPr>
      <w:spacing w:before="240"/>
    </w:pPr>
    <w:rPr>
      <w:b w:val="0"/>
      <w:caps/>
    </w:rPr>
  </w:style>
  <w:style w:type="paragraph" w:customStyle="1" w:styleId="Title3">
    <w:name w:val="Title 3"/>
    <w:basedOn w:val="Title2"/>
    <w:next w:val="Normalaftertitle"/>
    <w:rsid w:val="00732045"/>
    <w:rPr>
      <w:caps w:val="0"/>
    </w:rPr>
  </w:style>
  <w:style w:type="paragraph" w:customStyle="1" w:styleId="Title4">
    <w:name w:val="Title 4"/>
    <w:basedOn w:val="Title3"/>
    <w:next w:val="Heading1"/>
    <w:rsid w:val="005C3890"/>
    <w:rPr>
      <w:b/>
    </w:rPr>
  </w:style>
  <w:style w:type="paragraph" w:customStyle="1" w:styleId="FigureNo">
    <w:name w:val="Figure_No"/>
    <w:basedOn w:val="Normal"/>
    <w:next w:val="Figuretitle"/>
    <w:rsid w:val="005C3890"/>
    <w:pPr>
      <w:keepNext/>
      <w:keepLines/>
      <w:tabs>
        <w:tab w:val="clear" w:pos="794"/>
        <w:tab w:val="clear" w:pos="1191"/>
        <w:tab w:val="clear" w:pos="1588"/>
        <w:tab w:val="clear" w:pos="1985"/>
        <w:tab w:val="left" w:pos="567"/>
        <w:tab w:val="left" w:pos="1134"/>
        <w:tab w:val="left" w:pos="1701"/>
        <w:tab w:val="left" w:pos="2268"/>
        <w:tab w:val="left" w:pos="2835"/>
      </w:tabs>
      <w:spacing w:before="240" w:after="120" w:line="240" w:lineRule="auto"/>
      <w:jc w:val="center"/>
    </w:pPr>
    <w:rPr>
      <w:rFonts w:cs="Times New Roman"/>
      <w:caps/>
      <w:sz w:val="24"/>
      <w:szCs w:val="20"/>
    </w:rPr>
  </w:style>
  <w:style w:type="paragraph" w:customStyle="1" w:styleId="firstfooter0">
    <w:name w:val="firstfooter"/>
    <w:basedOn w:val="Normal"/>
    <w:rsid w:val="00732045"/>
    <w:pPr>
      <w:tabs>
        <w:tab w:val="clear" w:pos="794"/>
        <w:tab w:val="clear" w:pos="1191"/>
        <w:tab w:val="clear" w:pos="1588"/>
        <w:tab w:val="clear" w:pos="1985"/>
      </w:tabs>
      <w:overflowPunct/>
      <w:autoSpaceDE/>
      <w:autoSpaceDN/>
      <w:adjustRightInd/>
      <w:spacing w:before="100" w:beforeAutospacing="1" w:after="100" w:afterAutospacing="1" w:line="240" w:lineRule="auto"/>
      <w:jc w:val="left"/>
      <w:textAlignment w:val="auto"/>
    </w:pPr>
    <w:rPr>
      <w:rFonts w:eastAsia="SimSun" w:cs="Times New Roman"/>
      <w:sz w:val="24"/>
      <w:szCs w:val="24"/>
      <w:lang w:val="en-US" w:eastAsia="zh-CN"/>
    </w:rPr>
  </w:style>
  <w:style w:type="paragraph" w:customStyle="1" w:styleId="Table">
    <w:name w:val="Table_#"/>
    <w:basedOn w:val="Normal"/>
    <w:next w:val="Normal"/>
    <w:rsid w:val="00520F36"/>
    <w:pPr>
      <w:keepNext/>
      <w:overflowPunct/>
      <w:autoSpaceDE/>
      <w:autoSpaceDN/>
      <w:adjustRightInd/>
      <w:spacing w:before="560" w:after="120" w:line="240" w:lineRule="auto"/>
      <w:jc w:val="center"/>
      <w:textAlignment w:val="auto"/>
    </w:pPr>
    <w:rPr>
      <w:rFonts w:ascii="Times New Roman" w:hAnsi="Times New Roman" w:cs="Times New Roman"/>
      <w:caps/>
      <w:sz w:val="24"/>
      <w:szCs w:val="20"/>
      <w:lang w:val="en-GB"/>
    </w:rPr>
  </w:style>
  <w:style w:type="paragraph" w:customStyle="1" w:styleId="AnnexNoTitle">
    <w:name w:val="Annex_NoTitle"/>
    <w:basedOn w:val="Normal"/>
    <w:next w:val="Normal"/>
    <w:rsid w:val="00ED4F28"/>
    <w:pPr>
      <w:keepNext/>
      <w:keepLines/>
      <w:spacing w:before="720" w:after="120"/>
      <w:jc w:val="center"/>
    </w:pPr>
    <w:rPr>
      <w:b/>
      <w:sz w:val="24"/>
    </w:rPr>
  </w:style>
  <w:style w:type="table" w:styleId="TableGrid">
    <w:name w:val="Table Grid"/>
    <w:basedOn w:val="TableNormal"/>
    <w:uiPriority w:val="39"/>
    <w:rsid w:val="00ED4F28"/>
    <w:rPr>
      <w:rFonts w:ascii="Calibri" w:hAnsi="Calibri" w:cs="Calibri"/>
      <w:lang w:val="fr-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BE7C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yperlink" Target="https://www.itu.int/md/S20-CL-C-0026/en"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urphy\AppData\Roaming\Microsoft\Templates\POOL%20F%20-%20ITU\PF_C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638F4433E584047A097BE66491F0F20" ma:contentTypeVersion="10" ma:contentTypeDescription="Create a new document." ma:contentTypeScope="" ma:versionID="fa8afc5d86603c1925ed271018c9909a">
  <xsd:schema xmlns:xsd="http://www.w3.org/2001/XMLSchema" xmlns:xs="http://www.w3.org/2001/XMLSchema" xmlns:p="http://schemas.microsoft.com/office/2006/metadata/properties" xmlns:ns3="8480b3bf-ff93-433f-9495-f8457f78f22f" targetNamespace="http://schemas.microsoft.com/office/2006/metadata/properties" ma:root="true" ma:fieldsID="945714bf9aca0f2ad10803486a386f4a" ns3:_="">
    <xsd:import namespace="8480b3bf-ff93-433f-9495-f8457f78f22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80b3bf-ff93-433f-9495-f8457f78f2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F313478-0009-4E7C-A8AF-48F2D7EC36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80b3bf-ff93-433f-9495-f8457f78f2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4AC4D50-6AAC-49B1-8A06-6C019FCCAB4C}">
  <ds:schemaRefs>
    <ds:schemaRef ds:uri="http://schemas.microsoft.com/sharepoint/v3/contenttype/forms"/>
  </ds:schemaRefs>
</ds:datastoreItem>
</file>

<file path=customXml/itemProps3.xml><?xml version="1.0" encoding="utf-8"?>
<ds:datastoreItem xmlns:ds="http://schemas.openxmlformats.org/officeDocument/2006/customXml" ds:itemID="{FD61F62C-05E3-4D5D-9357-7F41DD52175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PF_C20.dotx</Template>
  <TotalTime>1</TotalTime>
  <Pages>2</Pages>
  <Words>509</Words>
  <Characters>2914</Characters>
  <Application>Microsoft Office Word</Application>
  <DocSecurity>4</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Manager>Secrétariat général - Pool</Manager>
  <Company>Union internationale des télécommunications (UIT)</Company>
  <LinksUpToDate>false</LinksUpToDate>
  <CharactersWithSpaces>3417</CharactersWithSpaces>
  <SharedDoc>false</SharedDoc>
  <HLinks>
    <vt:vector size="6" baseType="variant">
      <vt:variant>
        <vt:i4>3342371</vt:i4>
      </vt:variant>
      <vt:variant>
        <vt:i4>24</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Observations relatives à l'avancement des travaux du Groupe d'experts sur le Règlement des télécommunications internationales (EG-RTI)</dc:title>
  <dc:subject>VC 2020</dc:subject>
  <dc:creator>English</dc:creator>
  <cp:keywords>VCC, VC</cp:keywords>
  <dc:description/>
  <cp:lastModifiedBy>Brouard, Ricarda</cp:lastModifiedBy>
  <cp:revision>2</cp:revision>
  <cp:lastPrinted>2000-07-18T08:55:00Z</cp:lastPrinted>
  <dcterms:created xsi:type="dcterms:W3CDTF">2020-06-01T08:30:00Z</dcterms:created>
  <dcterms:modified xsi:type="dcterms:W3CDTF">2020-06-01T08:30:00Z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C17/-F</vt:lpwstr>
  </property>
  <property fmtid="{D5CDD505-2E9C-101B-9397-08002B2CF9AE}" pid="3" name="Docdate">
    <vt:lpwstr>janvier 2017</vt:lpwstr>
  </property>
  <property fmtid="{D5CDD505-2E9C-101B-9397-08002B2CF9AE}" pid="4" name="Docorlang">
    <vt:lpwstr>Original: anglais</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0x010100B638F4433E584047A097BE66491F0F20</vt:lpwstr>
  </property>
</Properties>
</file>