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BE7EDA" w:rsidRPr="00813E5E" w14:paraId="358CEE5E" w14:textId="77777777" w:rsidTr="00BE7EDA">
        <w:trPr>
          <w:cantSplit/>
          <w:trHeight w:val="1341"/>
        </w:trPr>
        <w:tc>
          <w:tcPr>
            <w:tcW w:w="6911" w:type="dxa"/>
          </w:tcPr>
          <w:p w14:paraId="786FEF68" w14:textId="77777777" w:rsidR="00BE7EDA" w:rsidRPr="0042318E" w:rsidRDefault="00BE7EDA" w:rsidP="002B1F1E">
            <w:pPr>
              <w:spacing w:before="360" w:after="48" w:line="240" w:lineRule="atLeast"/>
              <w:jc w:val="left"/>
              <w:rPr>
                <w:b/>
                <w:bCs/>
                <w:position w:val="6"/>
                <w:sz w:val="26"/>
                <w:szCs w:val="26"/>
                <w:lang w:val="en-GB"/>
              </w:rPr>
            </w:pPr>
            <w:r w:rsidRPr="0042318E">
              <w:rPr>
                <w:b/>
                <w:bCs/>
                <w:position w:val="6"/>
                <w:sz w:val="26"/>
                <w:szCs w:val="26"/>
                <w:lang w:val="en-GB"/>
              </w:rPr>
              <w:t xml:space="preserve">Virtual </w:t>
            </w:r>
            <w:r>
              <w:rPr>
                <w:b/>
                <w:bCs/>
                <w:position w:val="6"/>
                <w:sz w:val="26"/>
                <w:szCs w:val="26"/>
                <w:lang w:val="en-GB"/>
              </w:rPr>
              <w:t xml:space="preserve">consultation of councillors </w:t>
            </w:r>
            <w:r w:rsidRPr="0042318E">
              <w:rPr>
                <w:b/>
                <w:bCs/>
                <w:position w:val="6"/>
                <w:sz w:val="26"/>
                <w:szCs w:val="26"/>
                <w:lang w:val="en-GB"/>
              </w:rPr>
              <w:br/>
              <w:t>starting 9 June 2020</w:t>
            </w:r>
          </w:p>
        </w:tc>
        <w:tc>
          <w:tcPr>
            <w:tcW w:w="3120" w:type="dxa"/>
            <w:vAlign w:val="center"/>
          </w:tcPr>
          <w:p w14:paraId="79405F17" w14:textId="77777777" w:rsidR="00BE7EDA" w:rsidRPr="00813E5E" w:rsidRDefault="00BE7EDA" w:rsidP="002B1F1E">
            <w:pPr>
              <w:spacing w:before="0" w:line="240" w:lineRule="atLeast"/>
            </w:pPr>
            <w:bookmarkStart w:id="0" w:name="ditulogo"/>
            <w:bookmarkEnd w:id="0"/>
            <w:r>
              <w:rPr>
                <w:noProof/>
              </w:rPr>
              <w:drawing>
                <wp:inline distT="0" distB="0" distL="0" distR="0" wp14:anchorId="6DB5924E" wp14:editId="69BAB5D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E7EDA" w:rsidRPr="00813E5E" w14:paraId="4C4B15F8" w14:textId="77777777" w:rsidTr="002B1F1E">
        <w:trPr>
          <w:cantSplit/>
        </w:trPr>
        <w:tc>
          <w:tcPr>
            <w:tcW w:w="6911" w:type="dxa"/>
            <w:tcBorders>
              <w:bottom w:val="single" w:sz="12" w:space="0" w:color="auto"/>
            </w:tcBorders>
          </w:tcPr>
          <w:p w14:paraId="7AA14D1C" w14:textId="77777777" w:rsidR="00BE7EDA" w:rsidRPr="00813E5E" w:rsidRDefault="00BE7EDA" w:rsidP="002B1F1E">
            <w:pPr>
              <w:spacing w:before="0" w:after="48" w:line="240" w:lineRule="atLeast"/>
              <w:rPr>
                <w:b/>
                <w:smallCaps/>
                <w:szCs w:val="24"/>
              </w:rPr>
            </w:pPr>
          </w:p>
        </w:tc>
        <w:tc>
          <w:tcPr>
            <w:tcW w:w="3120" w:type="dxa"/>
            <w:tcBorders>
              <w:bottom w:val="single" w:sz="12" w:space="0" w:color="auto"/>
            </w:tcBorders>
          </w:tcPr>
          <w:p w14:paraId="19181785" w14:textId="77777777" w:rsidR="00BE7EDA" w:rsidRPr="00813E5E" w:rsidRDefault="00BE7EDA" w:rsidP="002B1F1E">
            <w:pPr>
              <w:spacing w:before="0" w:line="240" w:lineRule="atLeast"/>
              <w:rPr>
                <w:szCs w:val="24"/>
              </w:rPr>
            </w:pPr>
          </w:p>
        </w:tc>
      </w:tr>
      <w:tr w:rsidR="00BE7EDA" w:rsidRPr="00813E5E" w14:paraId="1C9D07C6" w14:textId="77777777" w:rsidTr="002B1F1E">
        <w:trPr>
          <w:cantSplit/>
        </w:trPr>
        <w:tc>
          <w:tcPr>
            <w:tcW w:w="6911" w:type="dxa"/>
            <w:tcBorders>
              <w:top w:val="single" w:sz="12" w:space="0" w:color="auto"/>
            </w:tcBorders>
          </w:tcPr>
          <w:p w14:paraId="77969DF6" w14:textId="77777777" w:rsidR="00BE7EDA" w:rsidRPr="00813E5E" w:rsidRDefault="00BE7EDA" w:rsidP="002B1F1E">
            <w:pPr>
              <w:spacing w:before="0" w:after="48" w:line="240" w:lineRule="atLeast"/>
              <w:rPr>
                <w:b/>
                <w:smallCaps/>
                <w:szCs w:val="24"/>
              </w:rPr>
            </w:pPr>
          </w:p>
        </w:tc>
        <w:tc>
          <w:tcPr>
            <w:tcW w:w="3120" w:type="dxa"/>
            <w:tcBorders>
              <w:top w:val="single" w:sz="12" w:space="0" w:color="auto"/>
            </w:tcBorders>
          </w:tcPr>
          <w:p w14:paraId="00BA1ABC" w14:textId="60176DD8" w:rsidR="004E19F9" w:rsidRPr="009420F5" w:rsidRDefault="004E19F9" w:rsidP="004E19F9">
            <w:pPr>
              <w:spacing w:before="240" w:line="240" w:lineRule="atLeast"/>
              <w:rPr>
                <w:b/>
                <w:bCs/>
                <w:sz w:val="24"/>
                <w:szCs w:val="28"/>
              </w:rPr>
            </w:pPr>
            <w:r w:rsidRPr="009420F5">
              <w:rPr>
                <w:b/>
                <w:bCs/>
                <w:sz w:val="24"/>
                <w:szCs w:val="28"/>
              </w:rPr>
              <w:t>Document VC\</w:t>
            </w:r>
            <w:r w:rsidR="009420F5" w:rsidRPr="009420F5">
              <w:rPr>
                <w:b/>
                <w:bCs/>
                <w:sz w:val="24"/>
                <w:szCs w:val="28"/>
              </w:rPr>
              <w:t>4</w:t>
            </w:r>
            <w:r w:rsidRPr="009420F5">
              <w:rPr>
                <w:b/>
                <w:bCs/>
                <w:sz w:val="24"/>
                <w:szCs w:val="28"/>
              </w:rPr>
              <w:t>-E</w:t>
            </w:r>
          </w:p>
          <w:p w14:paraId="7EA05477" w14:textId="46DAFA03" w:rsidR="004E19F9" w:rsidRPr="009420F5" w:rsidRDefault="004E19F9" w:rsidP="004E19F9">
            <w:pPr>
              <w:spacing w:before="0" w:line="240" w:lineRule="atLeast"/>
              <w:rPr>
                <w:b/>
                <w:bCs/>
                <w:sz w:val="24"/>
                <w:szCs w:val="28"/>
              </w:rPr>
            </w:pPr>
            <w:r w:rsidRPr="009420F5">
              <w:rPr>
                <w:b/>
                <w:bCs/>
                <w:sz w:val="24"/>
                <w:szCs w:val="28"/>
              </w:rPr>
              <w:t>2</w:t>
            </w:r>
            <w:r w:rsidR="009420F5" w:rsidRPr="009420F5">
              <w:rPr>
                <w:b/>
                <w:bCs/>
                <w:sz w:val="24"/>
                <w:szCs w:val="28"/>
              </w:rPr>
              <w:t>8</w:t>
            </w:r>
            <w:r w:rsidRPr="009420F5">
              <w:rPr>
                <w:b/>
                <w:bCs/>
                <w:sz w:val="24"/>
                <w:szCs w:val="28"/>
              </w:rPr>
              <w:t xml:space="preserve"> May 2020</w:t>
            </w:r>
          </w:p>
          <w:p w14:paraId="6836E285" w14:textId="67D565F2" w:rsidR="00BE7EDA" w:rsidRPr="009420F5" w:rsidRDefault="004E19F9" w:rsidP="004E19F9">
            <w:pPr>
              <w:spacing w:before="0" w:after="120" w:line="240" w:lineRule="atLeast"/>
              <w:rPr>
                <w:sz w:val="24"/>
                <w:szCs w:val="28"/>
              </w:rPr>
            </w:pPr>
            <w:r w:rsidRPr="009420F5">
              <w:rPr>
                <w:b/>
                <w:bCs/>
                <w:sz w:val="24"/>
                <w:szCs w:val="28"/>
              </w:rPr>
              <w:t>Original English</w:t>
            </w:r>
          </w:p>
        </w:tc>
      </w:tr>
    </w:tbl>
    <w:p w14:paraId="61E54B64" w14:textId="77777777" w:rsidR="00BE7EDA" w:rsidRPr="00E5320B" w:rsidRDefault="00BE7EDA" w:rsidP="00BE7EDA">
      <w:pPr>
        <w:spacing w:before="0"/>
        <w:rPr>
          <w:b/>
          <w:bCs/>
          <w:sz w:val="28"/>
        </w:rPr>
      </w:pPr>
      <w:bookmarkStart w:id="1" w:name="dorlang" w:colFirst="1" w:colLast="1"/>
    </w:p>
    <w:tbl>
      <w:tblPr>
        <w:tblW w:w="10093" w:type="dxa"/>
        <w:tblLayout w:type="fixed"/>
        <w:tblLook w:val="0000" w:firstRow="0" w:lastRow="0" w:firstColumn="0" w:lastColumn="0" w:noHBand="0" w:noVBand="0"/>
      </w:tblPr>
      <w:tblGrid>
        <w:gridCol w:w="2835"/>
        <w:gridCol w:w="7258"/>
      </w:tblGrid>
      <w:tr w:rsidR="00BE7EDA" w:rsidRPr="00813E5E" w14:paraId="6865E711" w14:textId="77777777" w:rsidTr="004E19F9">
        <w:trPr>
          <w:cantSplit/>
        </w:trPr>
        <w:tc>
          <w:tcPr>
            <w:tcW w:w="2835" w:type="dxa"/>
            <w:tcBorders>
              <w:right w:val="single" w:sz="12" w:space="0" w:color="auto"/>
            </w:tcBorders>
            <w:vAlign w:val="center"/>
          </w:tcPr>
          <w:p w14:paraId="348A2C2C" w14:textId="77777777" w:rsidR="00BE7EDA" w:rsidRPr="00B478DC" w:rsidRDefault="00BE7EDA" w:rsidP="002B1F1E">
            <w:pPr>
              <w:spacing w:before="0"/>
              <w:jc w:val="left"/>
              <w:rPr>
                <w:b/>
                <w:bCs/>
              </w:rPr>
            </w:pPr>
            <w:bookmarkStart w:id="2" w:name="dsource" w:colFirst="0" w:colLast="0"/>
            <w:bookmarkEnd w:id="1"/>
            <w:r w:rsidRPr="00B478DC">
              <w:rPr>
                <w:b/>
                <w:bCs/>
              </w:rPr>
              <w:t>Name of the submitting Member State</w:t>
            </w:r>
            <w:r>
              <w:rPr>
                <w:b/>
                <w:bCs/>
              </w:rPr>
              <w:t>(s)</w:t>
            </w:r>
            <w:r w:rsidRPr="00B478DC">
              <w:rPr>
                <w:b/>
                <w:bCs/>
              </w:rPr>
              <w:t>:</w:t>
            </w:r>
          </w:p>
        </w:tc>
        <w:tc>
          <w:tcPr>
            <w:tcW w:w="7258" w:type="dxa"/>
            <w:tcBorders>
              <w:top w:val="single" w:sz="12" w:space="0" w:color="auto"/>
              <w:left w:val="single" w:sz="12" w:space="0" w:color="auto"/>
              <w:bottom w:val="single" w:sz="12" w:space="0" w:color="auto"/>
              <w:right w:val="single" w:sz="12" w:space="0" w:color="auto"/>
            </w:tcBorders>
            <w:vAlign w:val="center"/>
          </w:tcPr>
          <w:p w14:paraId="33CD5C97" w14:textId="77777777" w:rsidR="00BE7EDA" w:rsidRPr="004E19F9" w:rsidRDefault="00BE7EDA" w:rsidP="002B1F1E">
            <w:pPr>
              <w:spacing w:before="0"/>
              <w:rPr>
                <w:b/>
                <w:bCs/>
              </w:rPr>
            </w:pPr>
            <w:r w:rsidRPr="004E19F9">
              <w:rPr>
                <w:b/>
                <w:bCs/>
                <w:sz w:val="24"/>
                <w:szCs w:val="24"/>
              </w:rPr>
              <w:t xml:space="preserve">United Arab Emirates </w:t>
            </w:r>
          </w:p>
        </w:tc>
      </w:tr>
      <w:tr w:rsidR="00BE7EDA" w:rsidRPr="00323DAC" w14:paraId="09995E18" w14:textId="77777777" w:rsidTr="004E19F9">
        <w:trPr>
          <w:cantSplit/>
        </w:trPr>
        <w:tc>
          <w:tcPr>
            <w:tcW w:w="2835" w:type="dxa"/>
          </w:tcPr>
          <w:p w14:paraId="285E6BB1" w14:textId="77777777" w:rsidR="00BE7EDA" w:rsidRPr="00323DAC" w:rsidRDefault="00BE7EDA" w:rsidP="002B1F1E">
            <w:pPr>
              <w:spacing w:before="0" w:line="240" w:lineRule="auto"/>
              <w:rPr>
                <w:sz w:val="16"/>
                <w:szCs w:val="16"/>
              </w:rPr>
            </w:pPr>
          </w:p>
        </w:tc>
        <w:tc>
          <w:tcPr>
            <w:tcW w:w="7258" w:type="dxa"/>
            <w:tcBorders>
              <w:top w:val="single" w:sz="12" w:space="0" w:color="auto"/>
              <w:bottom w:val="single" w:sz="12" w:space="0" w:color="auto"/>
            </w:tcBorders>
          </w:tcPr>
          <w:p w14:paraId="49562A16" w14:textId="77777777" w:rsidR="00BE7EDA" w:rsidRPr="00323DAC" w:rsidRDefault="00BE7EDA" w:rsidP="002B1F1E">
            <w:pPr>
              <w:spacing w:before="0" w:line="240" w:lineRule="auto"/>
              <w:rPr>
                <w:sz w:val="16"/>
                <w:szCs w:val="16"/>
              </w:rPr>
            </w:pPr>
          </w:p>
        </w:tc>
      </w:tr>
      <w:tr w:rsidR="00BE7EDA" w:rsidRPr="00813E5E" w14:paraId="4318F067" w14:textId="77777777" w:rsidTr="004E19F9">
        <w:trPr>
          <w:cantSplit/>
        </w:trPr>
        <w:tc>
          <w:tcPr>
            <w:tcW w:w="2835" w:type="dxa"/>
            <w:tcBorders>
              <w:right w:val="single" w:sz="12" w:space="0" w:color="auto"/>
            </w:tcBorders>
          </w:tcPr>
          <w:p w14:paraId="5BBB78DD" w14:textId="77777777" w:rsidR="00BE7EDA" w:rsidRPr="00B478DC" w:rsidRDefault="00BE7EDA" w:rsidP="002B1F1E">
            <w:pPr>
              <w:spacing w:after="120"/>
              <w:rPr>
                <w:b/>
                <w:bCs/>
              </w:rPr>
            </w:pPr>
            <w:r w:rsidRPr="00B478DC">
              <w:rPr>
                <w:b/>
                <w:bCs/>
              </w:rPr>
              <w:t>Document title:</w:t>
            </w:r>
          </w:p>
        </w:tc>
        <w:tc>
          <w:tcPr>
            <w:tcW w:w="7258" w:type="dxa"/>
            <w:tcBorders>
              <w:top w:val="single" w:sz="12" w:space="0" w:color="auto"/>
              <w:left w:val="single" w:sz="12" w:space="0" w:color="auto"/>
              <w:bottom w:val="single" w:sz="12" w:space="0" w:color="auto"/>
              <w:right w:val="single" w:sz="12" w:space="0" w:color="auto"/>
            </w:tcBorders>
          </w:tcPr>
          <w:p w14:paraId="42188E53" w14:textId="68CBC3D7" w:rsidR="00BE7EDA" w:rsidRPr="009420F5" w:rsidRDefault="009420F5" w:rsidP="009420F5">
            <w:pPr>
              <w:spacing w:after="120"/>
              <w:jc w:val="left"/>
              <w:rPr>
                <w:b/>
                <w:bCs/>
                <w:sz w:val="24"/>
                <w:szCs w:val="24"/>
              </w:rPr>
            </w:pPr>
            <w:r w:rsidRPr="009420F5">
              <w:rPr>
                <w:b/>
                <w:bCs/>
                <w:sz w:val="24"/>
                <w:szCs w:val="24"/>
                <w:lang w:val="en-GB"/>
              </w:rPr>
              <w:t>Comments on the progress of the Expert Group on the International Telecommunication Regulations (EG-ITRs)</w:t>
            </w:r>
          </w:p>
        </w:tc>
      </w:tr>
      <w:tr w:rsidR="00BE7EDA" w:rsidRPr="00E5320B" w14:paraId="6D4AA7F7" w14:textId="77777777" w:rsidTr="004E19F9">
        <w:trPr>
          <w:cantSplit/>
          <w:trHeight w:val="269"/>
        </w:trPr>
        <w:tc>
          <w:tcPr>
            <w:tcW w:w="2835" w:type="dxa"/>
          </w:tcPr>
          <w:p w14:paraId="2ECB68A0" w14:textId="77777777" w:rsidR="00BE7EDA" w:rsidRPr="00E5320B" w:rsidRDefault="00BE7EDA" w:rsidP="002B1F1E">
            <w:pPr>
              <w:spacing w:before="0" w:line="240" w:lineRule="auto"/>
              <w:rPr>
                <w:sz w:val="16"/>
                <w:szCs w:val="16"/>
              </w:rPr>
            </w:pPr>
          </w:p>
        </w:tc>
        <w:tc>
          <w:tcPr>
            <w:tcW w:w="7258" w:type="dxa"/>
            <w:tcBorders>
              <w:top w:val="single" w:sz="12" w:space="0" w:color="auto"/>
              <w:bottom w:val="single" w:sz="2" w:space="0" w:color="auto"/>
            </w:tcBorders>
          </w:tcPr>
          <w:p w14:paraId="4C79875C" w14:textId="77777777" w:rsidR="00BE7EDA" w:rsidRPr="00847A6F" w:rsidRDefault="00BE7EDA" w:rsidP="002B1F1E">
            <w:pPr>
              <w:spacing w:before="0" w:line="240" w:lineRule="auto"/>
              <w:rPr>
                <w:sz w:val="16"/>
                <w:szCs w:val="16"/>
              </w:rPr>
            </w:pPr>
          </w:p>
        </w:tc>
      </w:tr>
      <w:tr w:rsidR="00BE7EDA" w:rsidRPr="0013422B" w14:paraId="00FB699F" w14:textId="77777777" w:rsidTr="004E19F9">
        <w:trPr>
          <w:cantSplit/>
          <w:trHeight w:val="668"/>
        </w:trPr>
        <w:tc>
          <w:tcPr>
            <w:tcW w:w="2835" w:type="dxa"/>
            <w:tcBorders>
              <w:right w:val="single" w:sz="2" w:space="0" w:color="auto"/>
            </w:tcBorders>
            <w:vAlign w:val="center"/>
          </w:tcPr>
          <w:p w14:paraId="641A9CE0" w14:textId="77777777" w:rsidR="00BE7EDA" w:rsidRDefault="00BE7EDA" w:rsidP="002B1F1E">
            <w:pPr>
              <w:spacing w:before="0"/>
              <w:jc w:val="left"/>
              <w:rPr>
                <w:b/>
                <w:bCs/>
              </w:rPr>
            </w:pPr>
            <w:r>
              <w:rPr>
                <w:b/>
                <w:bCs/>
              </w:rPr>
              <w:t>Ref. to draft agenda of the virtual consultation:</w:t>
            </w:r>
          </w:p>
        </w:tc>
        <w:tc>
          <w:tcPr>
            <w:tcW w:w="7258" w:type="dxa"/>
            <w:tcBorders>
              <w:top w:val="single" w:sz="2" w:space="0" w:color="auto"/>
              <w:left w:val="single" w:sz="2" w:space="0" w:color="auto"/>
              <w:bottom w:val="single" w:sz="2" w:space="0" w:color="auto"/>
              <w:right w:val="single" w:sz="2" w:space="0" w:color="auto"/>
            </w:tcBorders>
            <w:vAlign w:val="center"/>
          </w:tcPr>
          <w:p w14:paraId="6C0117D0" w14:textId="1F53B580" w:rsidR="00BE7EDA" w:rsidRPr="004E19F9" w:rsidRDefault="00B80872" w:rsidP="002B1F1E">
            <w:pPr>
              <w:spacing w:before="240" w:after="120"/>
              <w:rPr>
                <w:b/>
                <w:bCs/>
                <w:sz w:val="24"/>
                <w:szCs w:val="24"/>
              </w:rPr>
            </w:pPr>
            <w:hyperlink r:id="rId8" w:history="1">
              <w:r w:rsidR="00BE7EDA" w:rsidRPr="009420F5">
                <w:rPr>
                  <w:rStyle w:val="Hyperlink"/>
                  <w:b/>
                  <w:bCs/>
                  <w:sz w:val="24"/>
                  <w:szCs w:val="24"/>
                </w:rPr>
                <w:t>Document C20/</w:t>
              </w:r>
              <w:r w:rsidR="009420F5" w:rsidRPr="009420F5">
                <w:rPr>
                  <w:rStyle w:val="Hyperlink"/>
                  <w:b/>
                  <w:bCs/>
                  <w:sz w:val="24"/>
                  <w:szCs w:val="24"/>
                </w:rPr>
                <w:t>26</w:t>
              </w:r>
            </w:hyperlink>
          </w:p>
        </w:tc>
      </w:tr>
      <w:tr w:rsidR="00BE7EDA" w:rsidRPr="00E5320B" w14:paraId="7982FDCB" w14:textId="77777777" w:rsidTr="004E19F9">
        <w:trPr>
          <w:cantSplit/>
          <w:trHeight w:val="156"/>
        </w:trPr>
        <w:tc>
          <w:tcPr>
            <w:tcW w:w="2835" w:type="dxa"/>
          </w:tcPr>
          <w:p w14:paraId="480FB155" w14:textId="77777777" w:rsidR="00BE7EDA" w:rsidRPr="00E5320B" w:rsidRDefault="00BE7EDA" w:rsidP="002B1F1E">
            <w:pPr>
              <w:spacing w:before="0" w:line="240" w:lineRule="auto"/>
              <w:rPr>
                <w:sz w:val="16"/>
                <w:szCs w:val="16"/>
              </w:rPr>
            </w:pPr>
          </w:p>
        </w:tc>
        <w:tc>
          <w:tcPr>
            <w:tcW w:w="7258" w:type="dxa"/>
            <w:tcBorders>
              <w:top w:val="single" w:sz="12" w:space="0" w:color="auto"/>
              <w:bottom w:val="single" w:sz="2" w:space="0" w:color="auto"/>
            </w:tcBorders>
          </w:tcPr>
          <w:p w14:paraId="1D12E90B" w14:textId="77777777" w:rsidR="00BE7EDA" w:rsidRPr="00847A6F" w:rsidRDefault="00BE7EDA" w:rsidP="002B1F1E">
            <w:pPr>
              <w:spacing w:before="0" w:line="240" w:lineRule="auto"/>
              <w:rPr>
                <w:sz w:val="16"/>
                <w:szCs w:val="16"/>
              </w:rPr>
            </w:pPr>
          </w:p>
        </w:tc>
      </w:tr>
      <w:tr w:rsidR="00BE7EDA" w:rsidRPr="00813E5E" w14:paraId="546ABBF4" w14:textId="77777777" w:rsidTr="004E19F9">
        <w:tc>
          <w:tcPr>
            <w:tcW w:w="10093" w:type="dxa"/>
            <w:gridSpan w:val="2"/>
            <w:tcBorders>
              <w:top w:val="single" w:sz="12" w:space="0" w:color="auto"/>
              <w:left w:val="single" w:sz="12" w:space="0" w:color="auto"/>
              <w:bottom w:val="single" w:sz="12" w:space="0" w:color="auto"/>
              <w:right w:val="single" w:sz="12" w:space="0" w:color="auto"/>
            </w:tcBorders>
          </w:tcPr>
          <w:p w14:paraId="4C5AF5F0" w14:textId="52809FDE" w:rsidR="00BE7EDA" w:rsidRPr="009420F5" w:rsidRDefault="00BE7EDA" w:rsidP="004E19F9">
            <w:pPr>
              <w:pStyle w:val="Headingb"/>
              <w:keepNext w:val="0"/>
              <w:spacing w:before="120" w:after="120"/>
              <w:rPr>
                <w:sz w:val="24"/>
                <w:szCs w:val="24"/>
              </w:rPr>
            </w:pPr>
            <w:r w:rsidRPr="009420F5">
              <w:rPr>
                <w:sz w:val="24"/>
                <w:szCs w:val="24"/>
              </w:rPr>
              <w:t>Comments relating to Document C20/2</w:t>
            </w:r>
            <w:r w:rsidR="009420F5" w:rsidRPr="009420F5">
              <w:rPr>
                <w:sz w:val="24"/>
                <w:szCs w:val="24"/>
              </w:rPr>
              <w:t>6</w:t>
            </w:r>
          </w:p>
          <w:p w14:paraId="22DFCA25" w14:textId="77777777" w:rsidR="009420F5" w:rsidRPr="009420F5" w:rsidRDefault="009420F5" w:rsidP="009420F5">
            <w:pPr>
              <w:pStyle w:val="Heading1"/>
              <w:keepNext w:val="0"/>
              <w:keepLines w:val="0"/>
              <w:spacing w:before="360" w:after="120"/>
              <w:ind w:left="0" w:firstLine="0"/>
              <w:jc w:val="both"/>
              <w:rPr>
                <w:szCs w:val="24"/>
              </w:rPr>
            </w:pPr>
            <w:r w:rsidRPr="009420F5">
              <w:rPr>
                <w:szCs w:val="24"/>
              </w:rPr>
              <w:t>Background</w:t>
            </w:r>
          </w:p>
          <w:p w14:paraId="7E5AAEED" w14:textId="7B1A72E2" w:rsidR="009420F5" w:rsidRPr="009420F5" w:rsidRDefault="009420F5" w:rsidP="009420F5">
            <w:pPr>
              <w:spacing w:after="120"/>
              <w:rPr>
                <w:sz w:val="24"/>
                <w:szCs w:val="24"/>
              </w:rPr>
            </w:pPr>
            <w:r w:rsidRPr="009420F5">
              <w:rPr>
                <w:sz w:val="24"/>
                <w:szCs w:val="24"/>
              </w:rPr>
              <w:t xml:space="preserve">Council 2019 revised Council Resolution 1379 reconvening the Expert Group on the International Telecommunication Regulations (EG-ITRs), open to all Member States and Sector Members, to conduct a comprehensive review of the ITRs </w:t>
            </w:r>
            <w:r w:rsidRPr="009420F5">
              <w:rPr>
                <w:sz w:val="24"/>
                <w:szCs w:val="24"/>
                <w:u w:val="single"/>
              </w:rPr>
              <w:t>with a view to achieving consensus</w:t>
            </w:r>
            <w:r w:rsidRPr="009420F5">
              <w:rPr>
                <w:sz w:val="24"/>
                <w:szCs w:val="24"/>
              </w:rPr>
              <w:t xml:space="preserve"> on the way forward in respect of the ITRs, in accordance with Resolution 146 of the ITU Plenipotentiary Conference (Rev. Dubai, 2018). The progress report of the first and second meetings of the EG-ITRs, held on 16-17 September 2019 and 12-13 February 2020 respectively, can be found in Document C20/26.</w:t>
            </w:r>
          </w:p>
          <w:p w14:paraId="77F5B0DB" w14:textId="77777777" w:rsidR="009420F5" w:rsidRPr="009420F5" w:rsidRDefault="009420F5" w:rsidP="009420F5">
            <w:pPr>
              <w:spacing w:after="120"/>
              <w:rPr>
                <w:sz w:val="24"/>
                <w:szCs w:val="24"/>
              </w:rPr>
            </w:pPr>
            <w:r w:rsidRPr="009420F5">
              <w:rPr>
                <w:sz w:val="24"/>
                <w:szCs w:val="24"/>
              </w:rPr>
              <w:t>The United Arab Emirates participated in both meetings, examined the progress report by the Chairman of the EG-ITRs as well as the text of Resolution 1379, and express our views on the work of EG-ITRs in the interest of taking the work forward.</w:t>
            </w:r>
          </w:p>
          <w:p w14:paraId="278EBE04" w14:textId="77777777" w:rsidR="009420F5" w:rsidRPr="009420F5" w:rsidRDefault="009420F5" w:rsidP="009420F5">
            <w:pPr>
              <w:pStyle w:val="Heading1"/>
              <w:keepNext w:val="0"/>
              <w:keepLines w:val="0"/>
              <w:spacing w:before="360" w:after="120"/>
              <w:ind w:left="0" w:firstLine="0"/>
              <w:jc w:val="both"/>
              <w:rPr>
                <w:szCs w:val="24"/>
              </w:rPr>
            </w:pPr>
            <w:r w:rsidRPr="009420F5">
              <w:rPr>
                <w:szCs w:val="24"/>
              </w:rPr>
              <w:t>Discussion</w:t>
            </w:r>
          </w:p>
          <w:p w14:paraId="2A1C6E0E" w14:textId="1CA83A36" w:rsidR="009420F5" w:rsidRPr="009420F5" w:rsidRDefault="009420F5" w:rsidP="009420F5">
            <w:pPr>
              <w:rPr>
                <w:sz w:val="24"/>
                <w:szCs w:val="24"/>
              </w:rPr>
            </w:pPr>
            <w:r w:rsidRPr="009420F5">
              <w:rPr>
                <w:sz w:val="24"/>
                <w:szCs w:val="24"/>
              </w:rPr>
              <w:t>United Arab Emirates express their concerns about the progress of the work of the EG-ITRs. There</w:t>
            </w:r>
            <w:r w:rsidR="00B80872">
              <w:rPr>
                <w:sz w:val="24"/>
                <w:szCs w:val="24"/>
              </w:rPr>
              <w:t> </w:t>
            </w:r>
            <w:r w:rsidRPr="009420F5">
              <w:rPr>
                <w:sz w:val="24"/>
                <w:szCs w:val="24"/>
              </w:rPr>
              <w:t xml:space="preserve">were a complete opposite views showed in the meetings regarding the two examination criteria described </w:t>
            </w:r>
            <w:r w:rsidR="00B80872">
              <w:rPr>
                <w:sz w:val="24"/>
                <w:szCs w:val="24"/>
              </w:rPr>
              <w:t>i</w:t>
            </w:r>
            <w:r w:rsidRPr="009420F5">
              <w:rPr>
                <w:sz w:val="24"/>
                <w:szCs w:val="24"/>
              </w:rPr>
              <w:t>n the Term</w:t>
            </w:r>
            <w:r w:rsidR="00B80872">
              <w:rPr>
                <w:sz w:val="24"/>
                <w:szCs w:val="24"/>
              </w:rPr>
              <w:t>s</w:t>
            </w:r>
            <w:r w:rsidRPr="009420F5">
              <w:rPr>
                <w:sz w:val="24"/>
                <w:szCs w:val="24"/>
              </w:rPr>
              <w:t xml:space="preserve"> of Reference (ToR) of work of the group; namely the applicability of the provisions of the ITRs in fostering the provision and development of international telecommunication/ICT services and networks, and the flexibility of, or lack thereof, the provisions of the ITRs to accommodate new trends in telecommunications/ICT and emerging issues in international telecommunications/ICT environment. The United Arab Emirates expected such differences of opinions when it comes to the </w:t>
            </w:r>
            <w:r w:rsidRPr="009420F5">
              <w:rPr>
                <w:sz w:val="24"/>
                <w:szCs w:val="24"/>
              </w:rPr>
              <w:lastRenderedPageBreak/>
              <w:t xml:space="preserve">general positions on ITRs. Nevertheless, the ToR of the EG-ITR stated that the group shall undertake a </w:t>
            </w:r>
            <w:r w:rsidRPr="009420F5">
              <w:rPr>
                <w:sz w:val="24"/>
                <w:szCs w:val="24"/>
                <w:u w:val="single"/>
              </w:rPr>
              <w:t>provision-by-provision examination</w:t>
            </w:r>
            <w:r w:rsidRPr="009420F5">
              <w:rPr>
                <w:sz w:val="24"/>
                <w:szCs w:val="24"/>
              </w:rPr>
              <w:t xml:space="preserve"> of the ITRs. The United Arab Emirates believes that the provision-by-provision examination exercise will narrow the gap between the general differences on the opinions of the ITRs. However, the United Arab Emirates are concerned about the lack of consensus on the provision-by-provision examination so far stated </w:t>
            </w:r>
            <w:r w:rsidR="00B80872">
              <w:rPr>
                <w:sz w:val="24"/>
                <w:szCs w:val="24"/>
              </w:rPr>
              <w:t>i</w:t>
            </w:r>
            <w:r w:rsidRPr="009420F5">
              <w:rPr>
                <w:sz w:val="24"/>
                <w:szCs w:val="24"/>
              </w:rPr>
              <w:t>n the Examination Table annexed to the report of the 2</w:t>
            </w:r>
            <w:r w:rsidRPr="009420F5">
              <w:rPr>
                <w:sz w:val="24"/>
                <w:szCs w:val="24"/>
                <w:vertAlign w:val="superscript"/>
              </w:rPr>
              <w:t>nd</w:t>
            </w:r>
            <w:r w:rsidRPr="009420F5">
              <w:rPr>
                <w:sz w:val="24"/>
                <w:szCs w:val="24"/>
              </w:rPr>
              <w:t xml:space="preserve"> meeting of the EG-ITRs. Also, the United Arab Emirates worried that if the aforementioned issues continue then the outcome of the reconvened EG</w:t>
            </w:r>
            <w:r>
              <w:rPr>
                <w:sz w:val="24"/>
                <w:szCs w:val="24"/>
              </w:rPr>
              <w:noBreakHyphen/>
            </w:r>
            <w:r w:rsidRPr="009420F5">
              <w:rPr>
                <w:sz w:val="24"/>
                <w:szCs w:val="24"/>
              </w:rPr>
              <w:t>ITRs will not be as optimistic as what we hope for.</w:t>
            </w:r>
          </w:p>
          <w:p w14:paraId="1FB6D752" w14:textId="77777777" w:rsidR="009420F5" w:rsidRPr="009420F5" w:rsidRDefault="009420F5" w:rsidP="009420F5">
            <w:pPr>
              <w:spacing w:after="148" w:line="259" w:lineRule="auto"/>
              <w:jc w:val="left"/>
              <w:rPr>
                <w:sz w:val="24"/>
                <w:szCs w:val="24"/>
              </w:rPr>
            </w:pPr>
          </w:p>
          <w:p w14:paraId="759833A6" w14:textId="7089B15C" w:rsidR="009420F5" w:rsidRPr="009420F5" w:rsidRDefault="009420F5" w:rsidP="009420F5">
            <w:pPr>
              <w:spacing w:after="34" w:line="259" w:lineRule="auto"/>
              <w:jc w:val="left"/>
              <w:rPr>
                <w:sz w:val="24"/>
                <w:szCs w:val="24"/>
              </w:rPr>
            </w:pPr>
            <w:r w:rsidRPr="009420F5">
              <w:rPr>
                <w:b/>
                <w:sz w:val="24"/>
                <w:szCs w:val="24"/>
              </w:rPr>
              <w:t xml:space="preserve">Proposed way forward </w:t>
            </w:r>
          </w:p>
          <w:p w14:paraId="6B025094" w14:textId="77777777" w:rsidR="009420F5" w:rsidRPr="009420F5" w:rsidRDefault="009420F5" w:rsidP="009420F5">
            <w:pPr>
              <w:rPr>
                <w:sz w:val="24"/>
                <w:szCs w:val="24"/>
              </w:rPr>
            </w:pPr>
            <w:r w:rsidRPr="009420F5">
              <w:rPr>
                <w:sz w:val="24"/>
                <w:szCs w:val="24"/>
              </w:rPr>
              <w:t>The United Arab Emirates urges all Member States and Sector Members to approach the discussions in the EG-ITRs with a view to achieve consensus on the way forward in respect of the ITRs.</w:t>
            </w:r>
          </w:p>
          <w:p w14:paraId="47CB117D" w14:textId="16011878" w:rsidR="00BE7EDA" w:rsidRPr="009420F5" w:rsidRDefault="00BE7EDA" w:rsidP="009420F5">
            <w:pPr>
              <w:rPr>
                <w:b/>
                <w:bCs/>
                <w:szCs w:val="24"/>
              </w:rPr>
            </w:pPr>
          </w:p>
        </w:tc>
      </w:tr>
      <w:bookmarkEnd w:id="2"/>
    </w:tbl>
    <w:p w14:paraId="1DB96DCA" w14:textId="76087076" w:rsidR="0033075B" w:rsidRDefault="0033075B"/>
    <w:p w14:paraId="3CCF484B" w14:textId="18C9B5AB" w:rsidR="009420F5" w:rsidRPr="009420F5" w:rsidRDefault="009420F5" w:rsidP="009420F5">
      <w:pPr>
        <w:jc w:val="center"/>
        <w:rPr>
          <w:u w:val="single"/>
        </w:rPr>
      </w:pPr>
      <w:r>
        <w:rPr>
          <w:u w:val="single"/>
        </w:rPr>
        <w:t>                              </w:t>
      </w:r>
    </w:p>
    <w:sectPr w:rsidR="009420F5" w:rsidRPr="009420F5" w:rsidSect="004E19F9">
      <w:head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C3BC0" w14:textId="77777777" w:rsidR="004E19F9" w:rsidRDefault="004E19F9" w:rsidP="004E19F9">
      <w:pPr>
        <w:spacing w:before="0" w:line="240" w:lineRule="auto"/>
      </w:pPr>
      <w:r>
        <w:separator/>
      </w:r>
    </w:p>
  </w:endnote>
  <w:endnote w:type="continuationSeparator" w:id="0">
    <w:p w14:paraId="4F972833" w14:textId="77777777" w:rsidR="004E19F9" w:rsidRDefault="004E19F9" w:rsidP="004E19F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013AC" w14:textId="77777777" w:rsidR="004E19F9" w:rsidRDefault="004E19F9" w:rsidP="004E19F9">
      <w:pPr>
        <w:spacing w:before="0" w:line="240" w:lineRule="auto"/>
      </w:pPr>
      <w:r>
        <w:separator/>
      </w:r>
    </w:p>
  </w:footnote>
  <w:footnote w:type="continuationSeparator" w:id="0">
    <w:p w14:paraId="245F5F1E" w14:textId="77777777" w:rsidR="004E19F9" w:rsidRDefault="004E19F9" w:rsidP="004E19F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FB887" w14:textId="4F01E4A2" w:rsidR="004E19F9" w:rsidRPr="004E19F9" w:rsidRDefault="004E19F9" w:rsidP="004E19F9">
    <w:pPr>
      <w:pStyle w:val="Header"/>
      <w:jc w:val="center"/>
      <w:rPr>
        <w:sz w:val="20"/>
        <w:szCs w:val="20"/>
      </w:rPr>
    </w:pPr>
    <w:r w:rsidRPr="004E19F9">
      <w:rPr>
        <w:sz w:val="20"/>
        <w:szCs w:val="20"/>
      </w:rPr>
      <w:fldChar w:fldCharType="begin"/>
    </w:r>
    <w:r w:rsidRPr="004E19F9">
      <w:rPr>
        <w:sz w:val="20"/>
        <w:szCs w:val="20"/>
      </w:rPr>
      <w:instrText xml:space="preserve"> PAGE   \* MERGEFORMAT </w:instrText>
    </w:r>
    <w:r w:rsidRPr="004E19F9">
      <w:rPr>
        <w:sz w:val="20"/>
        <w:szCs w:val="20"/>
      </w:rPr>
      <w:fldChar w:fldCharType="separate"/>
    </w:r>
    <w:r w:rsidRPr="004E19F9">
      <w:rPr>
        <w:noProof/>
        <w:sz w:val="20"/>
        <w:szCs w:val="20"/>
      </w:rPr>
      <w:t>1</w:t>
    </w:r>
    <w:r w:rsidRPr="004E19F9">
      <w:rPr>
        <w:noProof/>
        <w:sz w:val="20"/>
        <w:szCs w:val="20"/>
      </w:rPr>
      <w:fldChar w:fldCharType="end"/>
    </w:r>
    <w:r w:rsidRPr="004E19F9">
      <w:rPr>
        <w:noProof/>
        <w:sz w:val="20"/>
        <w:szCs w:val="20"/>
      </w:rPr>
      <w:br/>
      <w:t>VC\</w:t>
    </w:r>
    <w:r w:rsidR="009420F5">
      <w:rPr>
        <w:noProof/>
        <w:sz w:val="20"/>
        <w:szCs w:val="20"/>
      </w:rPr>
      <w:t>4</w:t>
    </w:r>
    <w:r w:rsidRPr="004E19F9">
      <w:rPr>
        <w:noProof/>
        <w:sz w:val="20"/>
        <w:szCs w:val="20"/>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B94476"/>
    <w:multiLevelType w:val="hybridMultilevel"/>
    <w:tmpl w:val="026C3150"/>
    <w:lvl w:ilvl="0" w:tplc="A1085D20">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E1C"/>
    <w:rsid w:val="000963FA"/>
    <w:rsid w:val="002A3C23"/>
    <w:rsid w:val="0033075B"/>
    <w:rsid w:val="004E19F9"/>
    <w:rsid w:val="00645E1C"/>
    <w:rsid w:val="009420F5"/>
    <w:rsid w:val="00B80872"/>
    <w:rsid w:val="00BE7EDA"/>
    <w:rsid w:val="00D130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AD61C"/>
  <w15:chartTrackingRefBased/>
  <w15:docId w15:val="{0BCD717A-C5D5-4DD9-B7D4-89DE116D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EDA"/>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MS Mincho" w:hAnsi="Calibri" w:cs="Calibri"/>
    </w:rPr>
  </w:style>
  <w:style w:type="paragraph" w:styleId="Heading1">
    <w:name w:val="heading 1"/>
    <w:next w:val="Normal"/>
    <w:link w:val="Heading1Char"/>
    <w:uiPriority w:val="9"/>
    <w:unhideWhenUsed/>
    <w:qFormat/>
    <w:rsid w:val="009420F5"/>
    <w:pPr>
      <w:keepNext/>
      <w:keepLines/>
      <w:spacing w:after="132"/>
      <w:ind w:left="289" w:hanging="10"/>
      <w:jc w:val="center"/>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
    <w:name w:val="Heading_b"/>
    <w:basedOn w:val="Normal"/>
    <w:next w:val="Normal"/>
    <w:rsid w:val="00BE7EDA"/>
    <w:pPr>
      <w:keepNext/>
      <w:spacing w:before="240"/>
      <w:ind w:left="794" w:hanging="794"/>
    </w:pPr>
    <w:rPr>
      <w:b/>
    </w:rPr>
  </w:style>
  <w:style w:type="paragraph" w:styleId="ListParagraph">
    <w:name w:val="List Paragraph"/>
    <w:basedOn w:val="Normal"/>
    <w:uiPriority w:val="34"/>
    <w:qFormat/>
    <w:rsid w:val="00BE7EDA"/>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720"/>
      <w:contextualSpacing/>
      <w:jc w:val="left"/>
    </w:pPr>
    <w:rPr>
      <w:rFonts w:eastAsia="Times New Roman" w:cs="Times New Roman"/>
      <w:sz w:val="24"/>
      <w:szCs w:val="20"/>
      <w:lang w:val="en-GB"/>
    </w:rPr>
  </w:style>
  <w:style w:type="paragraph" w:styleId="Header">
    <w:name w:val="header"/>
    <w:basedOn w:val="Normal"/>
    <w:link w:val="HeaderChar"/>
    <w:uiPriority w:val="99"/>
    <w:unhideWhenUsed/>
    <w:rsid w:val="004E19F9"/>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4E19F9"/>
    <w:rPr>
      <w:rFonts w:ascii="Calibri" w:eastAsia="MS Mincho" w:hAnsi="Calibri" w:cs="Calibri"/>
    </w:rPr>
  </w:style>
  <w:style w:type="paragraph" w:styleId="Footer">
    <w:name w:val="footer"/>
    <w:basedOn w:val="Normal"/>
    <w:link w:val="FooterChar"/>
    <w:uiPriority w:val="99"/>
    <w:unhideWhenUsed/>
    <w:rsid w:val="004E19F9"/>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4E19F9"/>
    <w:rPr>
      <w:rFonts w:ascii="Calibri" w:eastAsia="MS Mincho" w:hAnsi="Calibri" w:cs="Calibri"/>
    </w:rPr>
  </w:style>
  <w:style w:type="character" w:customStyle="1" w:styleId="Heading1Char">
    <w:name w:val="Heading 1 Char"/>
    <w:basedOn w:val="DefaultParagraphFont"/>
    <w:link w:val="Heading1"/>
    <w:uiPriority w:val="9"/>
    <w:rsid w:val="009420F5"/>
    <w:rPr>
      <w:rFonts w:ascii="Calibri" w:eastAsia="Calibri" w:hAnsi="Calibri" w:cs="Calibri"/>
      <w:b/>
      <w:color w:val="000000"/>
      <w:sz w:val="24"/>
    </w:rPr>
  </w:style>
  <w:style w:type="character" w:styleId="Hyperlink">
    <w:name w:val="Hyperlink"/>
    <w:basedOn w:val="DefaultParagraphFont"/>
    <w:uiPriority w:val="99"/>
    <w:unhideWhenUsed/>
    <w:rsid w:val="009420F5"/>
    <w:rPr>
      <w:color w:val="0563C1" w:themeColor="hyperlink"/>
      <w:u w:val="single"/>
    </w:rPr>
  </w:style>
  <w:style w:type="character" w:styleId="UnresolvedMention">
    <w:name w:val="Unresolved Mention"/>
    <w:basedOn w:val="DefaultParagraphFont"/>
    <w:uiPriority w:val="99"/>
    <w:semiHidden/>
    <w:unhideWhenUsed/>
    <w:rsid w:val="00942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26/e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 Bin Khadia</dc:creator>
  <cp:keywords/>
  <dc:description/>
  <cp:lastModifiedBy>Janin, Patricia</cp:lastModifiedBy>
  <cp:revision>4</cp:revision>
  <dcterms:created xsi:type="dcterms:W3CDTF">2020-05-28T08:53:00Z</dcterms:created>
  <dcterms:modified xsi:type="dcterms:W3CDTF">2020-05-28T09:39:00Z</dcterms:modified>
</cp:coreProperties>
</file>