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ayout w:type="fixed"/>
        <w:tblLook w:val="0000" w:firstRow="0" w:lastRow="0" w:firstColumn="0" w:lastColumn="0" w:noHBand="0" w:noVBand="0"/>
      </w:tblPr>
      <w:tblGrid>
        <w:gridCol w:w="6911"/>
        <w:gridCol w:w="3120"/>
      </w:tblGrid>
      <w:tr w:rsidR="00ED4F28" w:rsidRPr="00CC0FA2" w14:paraId="6CE733DE" w14:textId="77777777" w:rsidTr="00FA7FCF">
        <w:trPr>
          <w:cantSplit/>
          <w:trHeight w:val="1276"/>
        </w:trPr>
        <w:tc>
          <w:tcPr>
            <w:tcW w:w="6911" w:type="dxa"/>
          </w:tcPr>
          <w:p w14:paraId="352A76DD" w14:textId="77777777" w:rsidR="00ED4F28" w:rsidRPr="00CC0FA2" w:rsidRDefault="00ED4F28" w:rsidP="00FA7FCF">
            <w:pPr>
              <w:spacing w:before="360" w:after="48" w:line="240" w:lineRule="auto"/>
              <w:jc w:val="left"/>
              <w:rPr>
                <w:b/>
                <w:bCs/>
                <w:position w:val="6"/>
                <w:sz w:val="26"/>
                <w:szCs w:val="26"/>
              </w:rPr>
            </w:pPr>
            <w:r w:rsidRPr="00CC0FA2">
              <w:rPr>
                <w:b/>
                <w:bCs/>
                <w:position w:val="6"/>
                <w:sz w:val="26"/>
                <w:szCs w:val="26"/>
              </w:rPr>
              <w:t xml:space="preserve">Consultation virtuelle des Conseillers </w:t>
            </w:r>
            <w:r w:rsidRPr="00CC0FA2">
              <w:rPr>
                <w:b/>
                <w:bCs/>
                <w:position w:val="6"/>
                <w:sz w:val="26"/>
                <w:szCs w:val="26"/>
              </w:rPr>
              <w:br/>
              <w:t>débutant le 9 juin 2020</w:t>
            </w:r>
          </w:p>
        </w:tc>
        <w:tc>
          <w:tcPr>
            <w:tcW w:w="3120" w:type="dxa"/>
            <w:vAlign w:val="center"/>
          </w:tcPr>
          <w:p w14:paraId="391EC7E3" w14:textId="77777777" w:rsidR="00ED4F28" w:rsidRPr="00CC0FA2" w:rsidRDefault="00ED4F28" w:rsidP="00FA7FCF">
            <w:pPr>
              <w:spacing w:before="0" w:line="240" w:lineRule="auto"/>
            </w:pPr>
            <w:bookmarkStart w:id="0" w:name="ditulogo"/>
            <w:bookmarkEnd w:id="0"/>
            <w:r w:rsidRPr="00CC0FA2">
              <w:rPr>
                <w:noProof/>
                <w:lang w:val="en-US"/>
              </w:rPr>
              <w:drawing>
                <wp:inline distT="0" distB="0" distL="0" distR="0" wp14:anchorId="256F0092" wp14:editId="2E75A048">
                  <wp:extent cx="682402"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ED4F28" w:rsidRPr="00CC0FA2" w14:paraId="134B06AA" w14:textId="77777777" w:rsidTr="00FA7FCF">
        <w:trPr>
          <w:cantSplit/>
        </w:trPr>
        <w:tc>
          <w:tcPr>
            <w:tcW w:w="6911" w:type="dxa"/>
            <w:tcBorders>
              <w:bottom w:val="single" w:sz="12" w:space="0" w:color="auto"/>
            </w:tcBorders>
          </w:tcPr>
          <w:p w14:paraId="7CBDB4C5" w14:textId="77777777" w:rsidR="00ED4F28" w:rsidRPr="00CC0FA2" w:rsidRDefault="00ED4F28" w:rsidP="00FA7FCF">
            <w:pPr>
              <w:spacing w:before="0" w:after="48" w:line="240" w:lineRule="auto"/>
              <w:rPr>
                <w:b/>
                <w:smallCaps/>
                <w:szCs w:val="24"/>
              </w:rPr>
            </w:pPr>
          </w:p>
        </w:tc>
        <w:tc>
          <w:tcPr>
            <w:tcW w:w="3120" w:type="dxa"/>
            <w:tcBorders>
              <w:bottom w:val="single" w:sz="12" w:space="0" w:color="auto"/>
            </w:tcBorders>
          </w:tcPr>
          <w:p w14:paraId="14CCE3C7" w14:textId="77777777" w:rsidR="00ED4F28" w:rsidRPr="00CC0FA2" w:rsidRDefault="00ED4F28" w:rsidP="00FA7FCF">
            <w:pPr>
              <w:spacing w:before="0" w:line="240" w:lineRule="auto"/>
              <w:rPr>
                <w:szCs w:val="24"/>
              </w:rPr>
            </w:pPr>
          </w:p>
        </w:tc>
      </w:tr>
      <w:tr w:rsidR="00ED4F28" w:rsidRPr="00ED4F28" w14:paraId="73092308" w14:textId="77777777" w:rsidTr="00FA7FCF">
        <w:trPr>
          <w:cantSplit/>
        </w:trPr>
        <w:tc>
          <w:tcPr>
            <w:tcW w:w="6911" w:type="dxa"/>
            <w:tcBorders>
              <w:top w:val="single" w:sz="12" w:space="0" w:color="auto"/>
            </w:tcBorders>
          </w:tcPr>
          <w:p w14:paraId="404B522B" w14:textId="77777777" w:rsidR="00ED4F28" w:rsidRPr="00CC0FA2" w:rsidRDefault="00ED4F28" w:rsidP="00FA7FCF">
            <w:pPr>
              <w:spacing w:before="0" w:after="48" w:line="240" w:lineRule="auto"/>
              <w:rPr>
                <w:b/>
                <w:smallCaps/>
                <w:szCs w:val="24"/>
              </w:rPr>
            </w:pPr>
          </w:p>
        </w:tc>
        <w:tc>
          <w:tcPr>
            <w:tcW w:w="3120" w:type="dxa"/>
            <w:tcBorders>
              <w:top w:val="single" w:sz="12" w:space="0" w:color="auto"/>
            </w:tcBorders>
          </w:tcPr>
          <w:p w14:paraId="249C0E1F" w14:textId="77777777" w:rsidR="00ED4F28" w:rsidRPr="00ED4F28" w:rsidRDefault="00ED4F28" w:rsidP="00ED4F28">
            <w:pPr>
              <w:spacing w:before="240" w:line="240" w:lineRule="atLeast"/>
              <w:rPr>
                <w:b/>
                <w:bCs/>
                <w:szCs w:val="24"/>
                <w:lang w:val="fr-CH"/>
              </w:rPr>
            </w:pPr>
            <w:r>
              <w:rPr>
                <w:b/>
                <w:bCs/>
              </w:rPr>
              <w:t>Document VC/</w:t>
            </w:r>
            <w:r w:rsidR="001632DC">
              <w:rPr>
                <w:b/>
                <w:bCs/>
              </w:rPr>
              <w:t>1</w:t>
            </w:r>
            <w:r>
              <w:rPr>
                <w:b/>
                <w:bCs/>
              </w:rPr>
              <w:t>-F</w:t>
            </w:r>
          </w:p>
          <w:p w14:paraId="11D66E37" w14:textId="77777777" w:rsidR="00ED4F28" w:rsidRPr="00ED4F28" w:rsidRDefault="001632DC" w:rsidP="00ED4F28">
            <w:pPr>
              <w:spacing w:before="0" w:line="240" w:lineRule="atLeast"/>
              <w:rPr>
                <w:b/>
                <w:bCs/>
                <w:szCs w:val="24"/>
                <w:lang w:val="fr-CH"/>
              </w:rPr>
            </w:pPr>
            <w:r>
              <w:rPr>
                <w:b/>
                <w:bCs/>
              </w:rPr>
              <w:t>5 juin 20</w:t>
            </w:r>
            <w:r w:rsidR="00ED4F28">
              <w:rPr>
                <w:b/>
                <w:bCs/>
              </w:rPr>
              <w:t>20</w:t>
            </w:r>
          </w:p>
          <w:p w14:paraId="6A4EFB3C" w14:textId="77777777" w:rsidR="00ED4F28" w:rsidRPr="001632DC" w:rsidRDefault="00ED4F28" w:rsidP="00ED4F28">
            <w:pPr>
              <w:spacing w:before="0" w:line="240" w:lineRule="auto"/>
              <w:rPr>
                <w:szCs w:val="24"/>
              </w:rPr>
            </w:pPr>
            <w:r>
              <w:rPr>
                <w:b/>
                <w:bCs/>
              </w:rPr>
              <w:t>Original: anglais</w:t>
            </w:r>
          </w:p>
        </w:tc>
      </w:tr>
    </w:tbl>
    <w:p w14:paraId="4091DBDF" w14:textId="77777777" w:rsidR="009C353C" w:rsidRDefault="001632DC" w:rsidP="009C3CFA">
      <w:pPr>
        <w:pStyle w:val="Title4"/>
        <w:spacing w:before="480"/>
      </w:pPr>
      <w:r>
        <w:t>Projet d'ordre du jour de la</w:t>
      </w:r>
      <w:r>
        <w:br/>
        <w:t>Consultatio</w:t>
      </w:r>
      <w:bookmarkStart w:id="1" w:name="_GoBack"/>
      <w:bookmarkEnd w:id="1"/>
      <w:r>
        <w:t>n virtuelle des Conseillers</w:t>
      </w:r>
    </w:p>
    <w:p w14:paraId="36ACDE7E" w14:textId="616B21CE" w:rsidR="001632DC" w:rsidRDefault="007D5C7F" w:rsidP="009C3CFA">
      <w:pPr>
        <w:spacing w:after="600" w:line="240" w:lineRule="auto"/>
        <w:jc w:val="center"/>
      </w:pPr>
      <w:r>
        <w:t>À partir du m</w:t>
      </w:r>
      <w:r w:rsidR="001632DC">
        <w:t>ardi 9 juin 2020, de 12 h 00 à 15 h 00</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491"/>
        <w:gridCol w:w="1275"/>
      </w:tblGrid>
      <w:tr w:rsidR="001632DC" w:rsidRPr="001632DC" w14:paraId="52217012" w14:textId="77777777" w:rsidTr="00A36931">
        <w:trPr>
          <w:cantSplit/>
          <w:tblHeader/>
          <w:jc w:val="center"/>
        </w:trPr>
        <w:tc>
          <w:tcPr>
            <w:tcW w:w="440" w:type="dxa"/>
            <w:tcBorders>
              <w:top w:val="nil"/>
              <w:left w:val="nil"/>
            </w:tcBorders>
          </w:tcPr>
          <w:p w14:paraId="20E05181"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p>
        </w:tc>
        <w:tc>
          <w:tcPr>
            <w:tcW w:w="8491" w:type="dxa"/>
            <w:shd w:val="clear" w:color="auto" w:fill="D9D9D9" w:themeFill="background1" w:themeFillShade="D9"/>
          </w:tcPr>
          <w:p w14:paraId="58A39183" w14:textId="77777777" w:rsidR="001632DC" w:rsidRPr="002E64F4" w:rsidRDefault="001632DC" w:rsidP="009C3CFA">
            <w:pPr>
              <w:spacing w:before="60" w:after="60" w:line="240" w:lineRule="auto"/>
              <w:jc w:val="center"/>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S</w:t>
            </w:r>
            <w:r w:rsidRPr="002E64F4">
              <w:rPr>
                <w:rFonts w:asciiTheme="minorHAnsi" w:hAnsiTheme="minorHAnsi"/>
                <w:b/>
                <w:bCs/>
                <w:color w:val="000000"/>
                <w:sz w:val="22"/>
              </w:rPr>
              <w:t>ujet</w:t>
            </w:r>
          </w:p>
        </w:tc>
        <w:tc>
          <w:tcPr>
            <w:tcW w:w="1275" w:type="dxa"/>
            <w:shd w:val="clear" w:color="auto" w:fill="D9D9D9" w:themeFill="background1" w:themeFillShade="D9"/>
            <w:noWrap/>
          </w:tcPr>
          <w:p w14:paraId="16122BA7" w14:textId="77777777" w:rsidR="001632DC" w:rsidRPr="002E64F4" w:rsidRDefault="001632DC" w:rsidP="009C3CFA">
            <w:pPr>
              <w:spacing w:before="60" w:after="60" w:line="240" w:lineRule="auto"/>
              <w:jc w:val="center"/>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D</w:t>
            </w:r>
            <w:r w:rsidRPr="002E64F4">
              <w:rPr>
                <w:rFonts w:asciiTheme="minorHAnsi" w:hAnsiTheme="minorHAnsi"/>
                <w:b/>
                <w:bCs/>
                <w:color w:val="000000"/>
                <w:sz w:val="22"/>
              </w:rPr>
              <w:t>oc. N°</w:t>
            </w:r>
          </w:p>
        </w:tc>
      </w:tr>
      <w:tr w:rsidR="001632DC" w:rsidRPr="00554881" w14:paraId="33CD67F8" w14:textId="77777777" w:rsidTr="00A36931">
        <w:trPr>
          <w:cantSplit/>
          <w:jc w:val="center"/>
        </w:trPr>
        <w:tc>
          <w:tcPr>
            <w:tcW w:w="440" w:type="dxa"/>
          </w:tcPr>
          <w:p w14:paraId="67D54A8A"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w:t>
            </w:r>
          </w:p>
        </w:tc>
        <w:tc>
          <w:tcPr>
            <w:tcW w:w="8491" w:type="dxa"/>
            <w:shd w:val="clear" w:color="auto" w:fill="auto"/>
            <w:hideMark/>
          </w:tcPr>
          <w:p w14:paraId="7C996E77"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Liste des candidats aux fonctions de Président et Vice-Président des GTC, GE et GEI</w:t>
            </w:r>
          </w:p>
        </w:tc>
        <w:tc>
          <w:tcPr>
            <w:tcW w:w="1275" w:type="dxa"/>
            <w:shd w:val="clear" w:color="auto" w:fill="auto"/>
            <w:noWrap/>
            <w:hideMark/>
          </w:tcPr>
          <w:p w14:paraId="252FBF5F"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8"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20/2</w:t>
              </w:r>
              <w:r w:rsidR="001632DC" w:rsidRPr="002E64F4">
                <w:rPr>
                  <w:rStyle w:val="Hyperlink"/>
                  <w:rFonts w:asciiTheme="minorHAnsi" w:hAnsiTheme="minorHAnsi" w:cstheme="minorHAnsi"/>
                  <w:sz w:val="22"/>
                  <w:lang w:eastAsia="en-GB"/>
                </w:rPr>
                <w:t>1</w:t>
              </w:r>
            </w:hyperlink>
          </w:p>
        </w:tc>
      </w:tr>
      <w:tr w:rsidR="001632DC" w:rsidRPr="00554881" w14:paraId="5D646991" w14:textId="77777777" w:rsidTr="00A36931">
        <w:trPr>
          <w:cantSplit/>
          <w:jc w:val="center"/>
        </w:trPr>
        <w:tc>
          <w:tcPr>
            <w:tcW w:w="440" w:type="dxa"/>
          </w:tcPr>
          <w:p w14:paraId="6A1A615E"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2</w:t>
            </w:r>
          </w:p>
        </w:tc>
        <w:tc>
          <w:tcPr>
            <w:tcW w:w="8491" w:type="dxa"/>
            <w:shd w:val="clear" w:color="auto" w:fill="auto"/>
            <w:hideMark/>
          </w:tcPr>
          <w:p w14:paraId="11164FE8"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Journée mondiale des télécommunications et de la société de l'information (</w:t>
            </w:r>
            <w:r w:rsidRPr="002E64F4">
              <w:rPr>
                <w:rFonts w:asciiTheme="minorHAnsi" w:hAnsiTheme="minorHAnsi"/>
                <w:i/>
                <w:iCs/>
                <w:sz w:val="22"/>
                <w:lang w:eastAsia="en-GB"/>
              </w:rPr>
              <w:t>Résolution 68 de la PP</w:t>
            </w:r>
            <w:r w:rsidRPr="002E64F4">
              <w:rPr>
                <w:rFonts w:asciiTheme="minorHAnsi" w:hAnsiTheme="minorHAnsi"/>
                <w:sz w:val="22"/>
                <w:lang w:eastAsia="en-GB"/>
              </w:rPr>
              <w:t>)</w:t>
            </w:r>
          </w:p>
        </w:tc>
        <w:tc>
          <w:tcPr>
            <w:tcW w:w="1275" w:type="dxa"/>
            <w:shd w:val="clear" w:color="auto" w:fill="auto"/>
            <w:noWrap/>
            <w:hideMark/>
          </w:tcPr>
          <w:p w14:paraId="20043B52"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9" w:history="1">
              <w:r w:rsidR="001632DC" w:rsidRPr="002E64F4">
                <w:rPr>
                  <w:rStyle w:val="Hyperlink"/>
                  <w:rFonts w:asciiTheme="minorHAnsi" w:hAnsiTheme="minorHAnsi" w:cstheme="minorHAnsi"/>
                  <w:sz w:val="22"/>
                  <w:lang w:eastAsia="en-GB"/>
                </w:rPr>
                <w:t>C20/17</w:t>
              </w:r>
            </w:hyperlink>
          </w:p>
        </w:tc>
      </w:tr>
      <w:tr w:rsidR="001632DC" w:rsidRPr="00554881" w14:paraId="62C4A4CC" w14:textId="77777777" w:rsidTr="00A36931">
        <w:trPr>
          <w:cantSplit/>
          <w:jc w:val="center"/>
        </w:trPr>
        <w:tc>
          <w:tcPr>
            <w:tcW w:w="440" w:type="dxa"/>
          </w:tcPr>
          <w:p w14:paraId="7032C307"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3</w:t>
            </w:r>
          </w:p>
        </w:tc>
        <w:tc>
          <w:tcPr>
            <w:tcW w:w="8491" w:type="dxa"/>
            <w:shd w:val="clear" w:color="auto" w:fill="auto"/>
            <w:hideMark/>
          </w:tcPr>
          <w:p w14:paraId="6670DE33" w14:textId="77777777" w:rsidR="001632DC" w:rsidRPr="002E64F4" w:rsidRDefault="001632DC"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Dates et durée proposées pour les sessions de 2021, 2022, 2023, 2024, 2025 et 2026 du Conseil de l'UIT et les séries de réunions des Groupes de travail du Conseil en 2020 et 2021 (</w:t>
            </w:r>
            <w:r w:rsidRPr="002E64F4">
              <w:rPr>
                <w:rFonts w:asciiTheme="minorHAnsi" w:hAnsiTheme="minorHAnsi"/>
                <w:i/>
                <w:iCs/>
                <w:sz w:val="22"/>
                <w:lang w:eastAsia="en-GB"/>
              </w:rPr>
              <w:t>Résolutions 77 et 111 de la PP et Décision 612 du Conseil</w:t>
            </w:r>
            <w:r w:rsidRPr="002E64F4">
              <w:rPr>
                <w:rFonts w:asciiTheme="minorHAnsi" w:hAnsiTheme="minorHAnsi"/>
                <w:sz w:val="22"/>
                <w:lang w:eastAsia="en-GB"/>
              </w:rPr>
              <w:t>) (</w:t>
            </w:r>
            <w:r w:rsidRPr="002E64F4">
              <w:rPr>
                <w:rFonts w:asciiTheme="minorHAnsi" w:hAnsiTheme="minorHAnsi"/>
                <w:i/>
                <w:iCs/>
                <w:sz w:val="22"/>
                <w:lang w:eastAsia="en-GB"/>
              </w:rPr>
              <w:t>référence Doc. 37</w:t>
            </w:r>
            <w:r w:rsidRPr="002E64F4">
              <w:rPr>
                <w:rFonts w:asciiTheme="minorHAnsi" w:hAnsiTheme="minorHAnsi"/>
                <w:sz w:val="22"/>
                <w:lang w:eastAsia="en-GB"/>
              </w:rPr>
              <w:t>)</w:t>
            </w:r>
          </w:p>
        </w:tc>
        <w:tc>
          <w:tcPr>
            <w:tcW w:w="1275" w:type="dxa"/>
            <w:shd w:val="clear" w:color="auto" w:fill="auto"/>
            <w:noWrap/>
            <w:hideMark/>
          </w:tcPr>
          <w:p w14:paraId="130931B5"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0" w:history="1">
              <w:r w:rsidR="001632DC" w:rsidRPr="002E64F4">
                <w:rPr>
                  <w:rStyle w:val="Hyperlink"/>
                  <w:rFonts w:asciiTheme="minorHAnsi" w:hAnsiTheme="minorHAnsi" w:cstheme="minorHAnsi"/>
                  <w:sz w:val="22"/>
                  <w:lang w:eastAsia="en-GB"/>
                </w:rPr>
                <w:t>C20/2</w:t>
              </w:r>
            </w:hyperlink>
          </w:p>
        </w:tc>
      </w:tr>
      <w:tr w:rsidR="001632DC" w:rsidRPr="00554881" w14:paraId="29CF676E" w14:textId="77777777" w:rsidTr="00A36931">
        <w:trPr>
          <w:cantSplit/>
          <w:jc w:val="center"/>
        </w:trPr>
        <w:tc>
          <w:tcPr>
            <w:tcW w:w="440" w:type="dxa"/>
          </w:tcPr>
          <w:p w14:paraId="2CF32138"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4</w:t>
            </w:r>
          </w:p>
        </w:tc>
        <w:tc>
          <w:tcPr>
            <w:tcW w:w="8491" w:type="dxa"/>
            <w:shd w:val="clear" w:color="auto" w:fill="auto"/>
            <w:hideMark/>
          </w:tcPr>
          <w:p w14:paraId="064E2588" w14:textId="77777777" w:rsidR="00A36931"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 xml:space="preserve">Travaux préparatoires en vue de l'AMNT-20 </w:t>
            </w:r>
          </w:p>
          <w:p w14:paraId="7F02911E" w14:textId="77777777"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Contribution de l'Inde</w:t>
            </w:r>
          </w:p>
        </w:tc>
        <w:tc>
          <w:tcPr>
            <w:tcW w:w="1275" w:type="dxa"/>
            <w:shd w:val="clear" w:color="auto" w:fill="auto"/>
            <w:noWrap/>
            <w:hideMark/>
          </w:tcPr>
          <w:p w14:paraId="20862D60" w14:textId="77777777" w:rsidR="001632DC" w:rsidRPr="002E64F4" w:rsidRDefault="009C3CFA" w:rsidP="009C3CFA">
            <w:pPr>
              <w:spacing w:before="60" w:after="60" w:line="240" w:lineRule="auto"/>
              <w:jc w:val="center"/>
              <w:rPr>
                <w:rStyle w:val="Hyperlink"/>
                <w:rFonts w:asciiTheme="minorHAnsi" w:hAnsiTheme="minorHAnsi" w:cstheme="minorHAnsi"/>
                <w:sz w:val="22"/>
                <w:lang w:eastAsia="en-GB"/>
              </w:rPr>
            </w:pPr>
            <w:hyperlink r:id="rId11" w:history="1">
              <w:r w:rsidR="001632DC" w:rsidRPr="002E64F4">
                <w:rPr>
                  <w:rStyle w:val="Hyperlink"/>
                  <w:rFonts w:asciiTheme="minorHAnsi" w:hAnsiTheme="minorHAnsi" w:cstheme="minorHAnsi"/>
                  <w:sz w:val="22"/>
                  <w:lang w:eastAsia="en-GB"/>
                </w:rPr>
                <w:t>C20/24</w:t>
              </w:r>
            </w:hyperlink>
          </w:p>
          <w:p w14:paraId="568790EB"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2" w:history="1">
              <w:r w:rsidR="001632DC" w:rsidRPr="002E64F4">
                <w:rPr>
                  <w:rStyle w:val="Hyperlink"/>
                  <w:rFonts w:asciiTheme="minorHAnsi" w:hAnsiTheme="minorHAnsi" w:cstheme="minorHAnsi"/>
                  <w:sz w:val="22"/>
                  <w:lang w:eastAsia="en-GB"/>
                </w:rPr>
                <w:t>VC/5</w:t>
              </w:r>
            </w:hyperlink>
          </w:p>
        </w:tc>
      </w:tr>
      <w:tr w:rsidR="001632DC" w:rsidRPr="00554881" w14:paraId="2AA53969" w14:textId="77777777" w:rsidTr="00A36931">
        <w:trPr>
          <w:cantSplit/>
          <w:jc w:val="center"/>
        </w:trPr>
        <w:tc>
          <w:tcPr>
            <w:tcW w:w="440" w:type="dxa"/>
          </w:tcPr>
          <w:p w14:paraId="14BFBB8F"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5</w:t>
            </w:r>
          </w:p>
        </w:tc>
        <w:tc>
          <w:tcPr>
            <w:tcW w:w="8491" w:type="dxa"/>
            <w:shd w:val="clear" w:color="auto" w:fill="auto"/>
            <w:hideMark/>
          </w:tcPr>
          <w:p w14:paraId="1A8B1333" w14:textId="77777777"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bCs/>
                <w:sz w:val="22"/>
                <w:lang w:eastAsia="en-GB"/>
              </w:rPr>
              <w:t>Conférence mondiale des radiocommunications de 2023</w:t>
            </w:r>
          </w:p>
        </w:tc>
        <w:tc>
          <w:tcPr>
            <w:tcW w:w="1275" w:type="dxa"/>
            <w:shd w:val="clear" w:color="auto" w:fill="auto"/>
            <w:noWrap/>
            <w:hideMark/>
          </w:tcPr>
          <w:p w14:paraId="646C527C"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3" w:history="1">
              <w:r w:rsidR="001632DC" w:rsidRPr="002E64F4">
                <w:rPr>
                  <w:rStyle w:val="Hyperlink"/>
                  <w:rFonts w:asciiTheme="minorHAnsi" w:hAnsiTheme="minorHAnsi" w:cstheme="minorHAnsi"/>
                  <w:sz w:val="22"/>
                  <w:lang w:eastAsia="en-GB"/>
                </w:rPr>
                <w:t>C20/55</w:t>
              </w:r>
            </w:hyperlink>
          </w:p>
        </w:tc>
      </w:tr>
      <w:tr w:rsidR="001632DC" w:rsidRPr="00554881" w14:paraId="6F60F89A" w14:textId="77777777" w:rsidTr="00A36931">
        <w:trPr>
          <w:cantSplit/>
          <w:jc w:val="center"/>
        </w:trPr>
        <w:tc>
          <w:tcPr>
            <w:tcW w:w="440" w:type="dxa"/>
          </w:tcPr>
          <w:p w14:paraId="1F984D3C"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6</w:t>
            </w:r>
          </w:p>
        </w:tc>
        <w:tc>
          <w:tcPr>
            <w:tcW w:w="8491" w:type="dxa"/>
            <w:shd w:val="clear" w:color="auto" w:fill="auto"/>
            <w:hideMark/>
          </w:tcPr>
          <w:p w14:paraId="30D7B357" w14:textId="77777777" w:rsidR="001632DC" w:rsidRPr="002E64F4" w:rsidRDefault="00A36931" w:rsidP="009C3CFA">
            <w:pPr>
              <w:spacing w:before="60" w:after="60" w:line="240" w:lineRule="auto"/>
              <w:jc w:val="left"/>
              <w:rPr>
                <w:rFonts w:asciiTheme="minorHAnsi" w:hAnsiTheme="minorHAnsi" w:cstheme="minorHAnsi"/>
                <w:i/>
                <w:iCs/>
                <w:sz w:val="22"/>
                <w:lang w:eastAsia="en-GB"/>
              </w:rPr>
            </w:pPr>
            <w:r w:rsidRPr="002E64F4">
              <w:rPr>
                <w:rFonts w:asciiTheme="minorHAnsi" w:hAnsiTheme="minorHAnsi"/>
                <w:sz w:val="22"/>
                <w:lang w:eastAsia="en-GB"/>
              </w:rPr>
              <w:t>Recouvrement des coûts pour le traitement des fiches de notification des réseaux à satellite (</w:t>
            </w:r>
            <w:r w:rsidRPr="002E64F4">
              <w:rPr>
                <w:rFonts w:asciiTheme="minorHAnsi" w:hAnsiTheme="minorHAnsi"/>
                <w:i/>
                <w:iCs/>
                <w:sz w:val="22"/>
                <w:lang w:eastAsia="en-GB"/>
              </w:rPr>
              <w:t>Décision 482 (MOD) du Conseil</w:t>
            </w:r>
            <w:r w:rsidRPr="002E64F4">
              <w:rPr>
                <w:rFonts w:asciiTheme="minorHAnsi" w:hAnsiTheme="minorHAnsi"/>
                <w:sz w:val="22"/>
                <w:lang w:eastAsia="en-GB"/>
              </w:rPr>
              <w:t>)</w:t>
            </w:r>
          </w:p>
        </w:tc>
        <w:tc>
          <w:tcPr>
            <w:tcW w:w="1275" w:type="dxa"/>
            <w:shd w:val="clear" w:color="auto" w:fill="auto"/>
            <w:hideMark/>
          </w:tcPr>
          <w:p w14:paraId="5E07E174"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4" w:history="1">
              <w:r w:rsidR="001632DC" w:rsidRPr="002E64F4">
                <w:rPr>
                  <w:rStyle w:val="Hyperlink"/>
                  <w:rFonts w:asciiTheme="minorHAnsi" w:hAnsiTheme="minorHAnsi" w:cstheme="minorHAnsi"/>
                  <w:sz w:val="22"/>
                  <w:lang w:eastAsia="en-GB"/>
                </w:rPr>
                <w:t>C20/16</w:t>
              </w:r>
            </w:hyperlink>
          </w:p>
        </w:tc>
      </w:tr>
      <w:tr w:rsidR="001632DC" w:rsidRPr="00554881" w14:paraId="04B1A589" w14:textId="77777777" w:rsidTr="00A36931">
        <w:trPr>
          <w:cantSplit/>
          <w:jc w:val="center"/>
        </w:trPr>
        <w:tc>
          <w:tcPr>
            <w:tcW w:w="440" w:type="dxa"/>
          </w:tcPr>
          <w:p w14:paraId="762E2780"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7</w:t>
            </w:r>
          </w:p>
        </w:tc>
        <w:tc>
          <w:tcPr>
            <w:tcW w:w="8491" w:type="dxa"/>
            <w:shd w:val="clear" w:color="auto" w:fill="auto"/>
            <w:hideMark/>
          </w:tcPr>
          <w:p w14:paraId="63AE4791" w14:textId="77777777" w:rsidR="001632DC" w:rsidRPr="002E64F4" w:rsidRDefault="00A36931" w:rsidP="009C3CFA">
            <w:pPr>
              <w:spacing w:before="60" w:after="60" w:line="240" w:lineRule="auto"/>
              <w:jc w:val="left"/>
              <w:rPr>
                <w:rFonts w:asciiTheme="minorHAnsi" w:hAnsiTheme="minorHAnsi"/>
                <w:color w:val="000000"/>
                <w:sz w:val="22"/>
              </w:rPr>
            </w:pPr>
            <w:r w:rsidRPr="002E64F4">
              <w:rPr>
                <w:rFonts w:asciiTheme="minorHAnsi" w:hAnsiTheme="minorHAnsi"/>
                <w:sz w:val="22"/>
                <w:lang w:eastAsia="en-GB"/>
              </w:rPr>
              <w:t>Appui au TSB</w:t>
            </w:r>
          </w:p>
        </w:tc>
        <w:tc>
          <w:tcPr>
            <w:tcW w:w="1275" w:type="dxa"/>
            <w:shd w:val="clear" w:color="auto" w:fill="auto"/>
            <w:hideMark/>
          </w:tcPr>
          <w:p w14:paraId="2FFC7F70" w14:textId="77777777" w:rsidR="001632DC" w:rsidRPr="002E64F4" w:rsidRDefault="009C3CFA" w:rsidP="009C3CFA">
            <w:pPr>
              <w:spacing w:before="60" w:after="60" w:line="240" w:lineRule="auto"/>
              <w:jc w:val="center"/>
              <w:rPr>
                <w:rFonts w:asciiTheme="minorHAnsi" w:hAnsiTheme="minorHAnsi" w:cstheme="minorHAnsi"/>
                <w:sz w:val="22"/>
                <w:lang w:eastAsia="en-GB"/>
              </w:rPr>
            </w:pPr>
            <w:hyperlink r:id="rId15" w:history="1">
              <w:r w:rsidR="001632DC" w:rsidRPr="002E64F4">
                <w:rPr>
                  <w:rStyle w:val="Hyperlink"/>
                  <w:rFonts w:asciiTheme="minorHAnsi" w:hAnsiTheme="minorHAnsi" w:cstheme="minorHAnsi"/>
                  <w:sz w:val="22"/>
                  <w:lang w:eastAsia="en-GB"/>
                </w:rPr>
                <w:t>C20/14</w:t>
              </w:r>
            </w:hyperlink>
          </w:p>
        </w:tc>
      </w:tr>
      <w:tr w:rsidR="001632DC" w:rsidRPr="00554881" w14:paraId="0A08A85B" w14:textId="77777777" w:rsidTr="00A36931">
        <w:trPr>
          <w:cantSplit/>
          <w:jc w:val="center"/>
        </w:trPr>
        <w:tc>
          <w:tcPr>
            <w:tcW w:w="440" w:type="dxa"/>
          </w:tcPr>
          <w:p w14:paraId="2E2834F0"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8</w:t>
            </w:r>
          </w:p>
        </w:tc>
        <w:tc>
          <w:tcPr>
            <w:tcW w:w="8491" w:type="dxa"/>
            <w:shd w:val="clear" w:color="auto" w:fill="auto"/>
            <w:hideMark/>
          </w:tcPr>
          <w:p w14:paraId="5783AF8E"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bCs/>
                <w:sz w:val="22"/>
                <w:lang w:eastAsia="en-GB"/>
              </w:rPr>
              <w:t>Rapport du Vérificateur extérieur des comptes de l'Union: ITU TELECOM World 2019</w:t>
            </w:r>
          </w:p>
        </w:tc>
        <w:tc>
          <w:tcPr>
            <w:tcW w:w="1275" w:type="dxa"/>
            <w:shd w:val="clear" w:color="auto" w:fill="auto"/>
            <w:noWrap/>
            <w:hideMark/>
          </w:tcPr>
          <w:p w14:paraId="71F2C8A7"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6" w:history="1">
              <w:r w:rsidR="001632DC" w:rsidRPr="002E64F4">
                <w:rPr>
                  <w:rStyle w:val="Hyperlink"/>
                  <w:rFonts w:asciiTheme="minorHAnsi" w:hAnsiTheme="minorHAnsi" w:cstheme="minorHAnsi"/>
                  <w:sz w:val="22"/>
                  <w:lang w:eastAsia="en-GB"/>
                </w:rPr>
                <w:t>C20/41</w:t>
              </w:r>
            </w:hyperlink>
          </w:p>
        </w:tc>
      </w:tr>
      <w:tr w:rsidR="001632DC" w:rsidRPr="00554881" w14:paraId="427D9ABB"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092F5DF0"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9</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79338079"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Rapport sur les progrès réalisés concernant le projet de locaux du siège de l'Union (</w:t>
            </w:r>
            <w:r w:rsidRPr="002E64F4">
              <w:rPr>
                <w:rFonts w:asciiTheme="minorHAnsi" w:hAnsiTheme="minorHAnsi"/>
                <w:i/>
                <w:iCs/>
                <w:sz w:val="22"/>
                <w:lang w:eastAsia="en-GB"/>
              </w:rPr>
              <w:t>Résolution 212 de la PP, Décision 619 du Conseil</w:t>
            </w:r>
            <w:r w:rsidRPr="002E64F4">
              <w:rPr>
                <w:rFonts w:asciiTheme="minorHAnsi" w:hAnsiTheme="minorHAnsi"/>
                <w:sz w:val="22"/>
                <w:lang w:eastAsia="en-GB"/>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D49C51"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7" w:history="1">
              <w:r w:rsidR="001632DC" w:rsidRPr="002E64F4">
                <w:rPr>
                  <w:rStyle w:val="Hyperlink"/>
                  <w:rFonts w:asciiTheme="minorHAnsi" w:hAnsiTheme="minorHAnsi" w:cstheme="minorHAnsi"/>
                  <w:sz w:val="22"/>
                  <w:lang w:eastAsia="en-GB"/>
                </w:rPr>
                <w:t>C20/7</w:t>
              </w:r>
            </w:hyperlink>
          </w:p>
        </w:tc>
      </w:tr>
      <w:tr w:rsidR="001632DC" w:rsidRPr="00554881" w14:paraId="1CA2A5A1"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67A5C076"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10</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5CD56879" w14:textId="77777777" w:rsidR="001632DC" w:rsidRPr="002E64F4" w:rsidRDefault="00A36931" w:rsidP="009C3CFA">
            <w:pPr>
              <w:spacing w:before="60" w:after="60" w:line="240" w:lineRule="auto"/>
              <w:jc w:val="left"/>
              <w:rPr>
                <w:rFonts w:asciiTheme="minorHAnsi" w:hAnsiTheme="minorHAnsi" w:cstheme="minorHAnsi"/>
                <w:color w:val="000000"/>
                <w:sz w:val="22"/>
                <w:lang w:eastAsia="en-GB"/>
              </w:rPr>
            </w:pPr>
            <w:r w:rsidRPr="002E64F4">
              <w:rPr>
                <w:rFonts w:asciiTheme="minorHAnsi" w:hAnsiTheme="minorHAnsi"/>
                <w:sz w:val="22"/>
                <w:lang w:eastAsia="en-GB"/>
              </w:rPr>
              <w:t>Compte rendu des travaux du Groupe consultatif d'États Membres (Groupe MSAG) concernant le projet de locaux du siège de l'Union</w:t>
            </w:r>
            <w:r w:rsidRPr="002E64F4">
              <w:rPr>
                <w:rFonts w:asciiTheme="minorHAnsi" w:hAnsiTheme="minorHAnsi"/>
                <w:bCs/>
                <w:i/>
                <w:iCs/>
                <w:sz w:val="22"/>
                <w:lang w:eastAsia="en-GB"/>
              </w:rPr>
              <w:t xml:space="preserve"> (Résolution 212 de la PP)</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15E298"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8" w:history="1">
              <w:r w:rsidR="001632DC" w:rsidRPr="002E64F4">
                <w:rPr>
                  <w:rStyle w:val="Hyperlink"/>
                  <w:rFonts w:asciiTheme="minorHAnsi" w:hAnsiTheme="minorHAnsi" w:cstheme="minorHAnsi"/>
                  <w:sz w:val="22"/>
                  <w:lang w:eastAsia="en-GB"/>
                </w:rPr>
                <w:t>C20/48</w:t>
              </w:r>
            </w:hyperlink>
          </w:p>
        </w:tc>
      </w:tr>
      <w:tr w:rsidR="001632DC" w:rsidRPr="00554881" w14:paraId="22926FD9" w14:textId="77777777" w:rsidTr="00A36931">
        <w:trPr>
          <w:cantSplit/>
          <w:jc w:val="center"/>
        </w:trPr>
        <w:tc>
          <w:tcPr>
            <w:tcW w:w="440" w:type="dxa"/>
          </w:tcPr>
          <w:p w14:paraId="26B8E51D" w14:textId="77777777" w:rsidR="001632DC" w:rsidRPr="002E64F4" w:rsidRDefault="001632DC" w:rsidP="009C3CFA">
            <w:pPr>
              <w:spacing w:before="60" w:after="60" w:line="240" w:lineRule="auto"/>
              <w:jc w:val="left"/>
              <w:rPr>
                <w:rFonts w:asciiTheme="minorHAnsi" w:hAnsiTheme="minorHAnsi" w:cstheme="minorHAnsi"/>
                <w:b/>
                <w:bCs/>
                <w:sz w:val="22"/>
                <w:lang w:eastAsia="en-GB"/>
              </w:rPr>
            </w:pPr>
            <w:r w:rsidRPr="002E64F4">
              <w:rPr>
                <w:rFonts w:asciiTheme="minorHAnsi" w:hAnsiTheme="minorHAnsi" w:cstheme="minorHAnsi"/>
                <w:b/>
                <w:bCs/>
                <w:sz w:val="22"/>
                <w:lang w:eastAsia="en-GB"/>
              </w:rPr>
              <w:t>11</w:t>
            </w:r>
          </w:p>
        </w:tc>
        <w:tc>
          <w:tcPr>
            <w:tcW w:w="8491" w:type="dxa"/>
            <w:shd w:val="clear" w:color="auto" w:fill="auto"/>
          </w:tcPr>
          <w:p w14:paraId="1E3A48ED" w14:textId="77777777" w:rsidR="001632DC"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Résultats de la CMR-19 ayant des incidences financières</w:t>
            </w:r>
          </w:p>
        </w:tc>
        <w:tc>
          <w:tcPr>
            <w:tcW w:w="1275" w:type="dxa"/>
            <w:shd w:val="clear" w:color="auto" w:fill="auto"/>
            <w:hideMark/>
          </w:tcPr>
          <w:p w14:paraId="3D0C7933"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19"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20/5</w:t>
              </w:r>
              <w:r w:rsidR="001632DC" w:rsidRPr="002E64F4">
                <w:rPr>
                  <w:rStyle w:val="Hyperlink"/>
                  <w:rFonts w:asciiTheme="minorHAnsi" w:hAnsiTheme="minorHAnsi" w:cstheme="minorHAnsi"/>
                  <w:sz w:val="22"/>
                  <w:lang w:eastAsia="en-GB"/>
                </w:rPr>
                <w:t>6</w:t>
              </w:r>
            </w:hyperlink>
          </w:p>
        </w:tc>
      </w:tr>
      <w:tr w:rsidR="001632DC" w:rsidRPr="00554881" w14:paraId="48E3653E" w14:textId="77777777" w:rsidTr="00A36931">
        <w:trPr>
          <w:cantSplit/>
          <w:jc w:val="center"/>
        </w:trPr>
        <w:tc>
          <w:tcPr>
            <w:tcW w:w="440" w:type="dxa"/>
          </w:tcPr>
          <w:p w14:paraId="66D994E6"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12</w:t>
            </w:r>
          </w:p>
        </w:tc>
        <w:tc>
          <w:tcPr>
            <w:tcW w:w="8491" w:type="dxa"/>
            <w:shd w:val="clear" w:color="auto" w:fill="auto"/>
            <w:hideMark/>
          </w:tcPr>
          <w:p w14:paraId="443216D1" w14:textId="5A3B8693" w:rsidR="00A36931" w:rsidRPr="002E64F4" w:rsidRDefault="00A36931" w:rsidP="009C3CFA">
            <w:pPr>
              <w:pStyle w:val="Tabletext"/>
              <w:rPr>
                <w:rFonts w:asciiTheme="minorHAnsi" w:hAnsiTheme="minorHAnsi" w:cs="Calibri"/>
                <w:sz w:val="22"/>
                <w:szCs w:val="22"/>
                <w:lang w:eastAsia="en-GB"/>
              </w:rPr>
            </w:pPr>
            <w:r w:rsidRPr="002E64F4">
              <w:rPr>
                <w:rFonts w:asciiTheme="minorHAnsi" w:hAnsiTheme="minorHAnsi"/>
                <w:sz w:val="22"/>
                <w:szCs w:val="22"/>
                <w:lang w:eastAsia="en-GB"/>
              </w:rPr>
              <w:t xml:space="preserve">Nouvelle fonction </w:t>
            </w:r>
            <w:r w:rsidR="00EC7136">
              <w:rPr>
                <w:rFonts w:asciiTheme="minorHAnsi" w:hAnsiTheme="minorHAnsi"/>
                <w:sz w:val="22"/>
                <w:szCs w:val="22"/>
                <w:lang w:eastAsia="en-GB"/>
              </w:rPr>
              <w:t xml:space="preserve">d'investigation </w:t>
            </w:r>
            <w:r w:rsidRPr="002E64F4">
              <w:rPr>
                <w:rFonts w:asciiTheme="minorHAnsi" w:hAnsiTheme="minorHAnsi"/>
                <w:sz w:val="22"/>
                <w:szCs w:val="22"/>
                <w:lang w:eastAsia="en-GB"/>
              </w:rPr>
              <w:t>et nouveau processus d'enquête</w:t>
            </w:r>
          </w:p>
          <w:p w14:paraId="50A232E8" w14:textId="4C1819FB" w:rsidR="001632DC"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 xml:space="preserve">Contribution des </w:t>
            </w:r>
            <w:r w:rsidR="007D5C7F">
              <w:rPr>
                <w:rFonts w:asciiTheme="minorHAnsi" w:hAnsiTheme="minorHAnsi" w:cstheme="minorHAnsi"/>
                <w:caps/>
                <w:sz w:val="22"/>
                <w:lang w:eastAsia="en-GB"/>
              </w:rPr>
              <w:t>É</w:t>
            </w:r>
            <w:r w:rsidRPr="002E64F4">
              <w:rPr>
                <w:rFonts w:asciiTheme="minorHAnsi" w:hAnsiTheme="minorHAnsi" w:cstheme="minorHAnsi"/>
                <w:sz w:val="22"/>
                <w:lang w:eastAsia="en-GB"/>
              </w:rPr>
              <w:t>tats-Unis d'Amérique</w:t>
            </w:r>
          </w:p>
        </w:tc>
        <w:tc>
          <w:tcPr>
            <w:tcW w:w="1275" w:type="dxa"/>
            <w:shd w:val="clear" w:color="auto" w:fill="auto"/>
            <w:hideMark/>
          </w:tcPr>
          <w:p w14:paraId="7987C618" w14:textId="77777777" w:rsidR="001632DC" w:rsidRPr="002E64F4" w:rsidRDefault="009C3CFA" w:rsidP="009C3CFA">
            <w:pPr>
              <w:spacing w:before="60" w:after="60" w:line="240" w:lineRule="auto"/>
              <w:jc w:val="center"/>
              <w:rPr>
                <w:rStyle w:val="Hyperlink"/>
                <w:rFonts w:asciiTheme="minorHAnsi" w:hAnsiTheme="minorHAnsi" w:cstheme="minorHAnsi"/>
                <w:sz w:val="22"/>
                <w:lang w:eastAsia="en-GB"/>
              </w:rPr>
            </w:pPr>
            <w:hyperlink r:id="rId20" w:history="1">
              <w:r w:rsidR="001632DC" w:rsidRPr="002E64F4">
                <w:rPr>
                  <w:rStyle w:val="Hyperlink"/>
                  <w:rFonts w:asciiTheme="minorHAnsi" w:hAnsiTheme="minorHAnsi" w:cstheme="minorHAnsi"/>
                  <w:sz w:val="22"/>
                  <w:lang w:eastAsia="en-GB"/>
                </w:rPr>
                <w:t>C20/60</w:t>
              </w:r>
            </w:hyperlink>
          </w:p>
          <w:p w14:paraId="68C7826C"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21" w:history="1">
              <w:r w:rsidR="001632DC" w:rsidRPr="002E64F4">
                <w:rPr>
                  <w:rStyle w:val="Hyperlink"/>
                  <w:rFonts w:asciiTheme="minorHAnsi" w:hAnsiTheme="minorHAnsi" w:cstheme="minorHAnsi"/>
                  <w:sz w:val="22"/>
                  <w:lang w:eastAsia="en-GB"/>
                </w:rPr>
                <w:t>VC/8</w:t>
              </w:r>
            </w:hyperlink>
          </w:p>
        </w:tc>
      </w:tr>
      <w:tr w:rsidR="001632DC" w:rsidRPr="00554881" w14:paraId="09A44F30" w14:textId="77777777" w:rsidTr="00A36931">
        <w:trPr>
          <w:cantSplit/>
          <w:jc w:val="center"/>
        </w:trPr>
        <w:tc>
          <w:tcPr>
            <w:tcW w:w="440" w:type="dxa"/>
          </w:tcPr>
          <w:p w14:paraId="56AFC69A"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lastRenderedPageBreak/>
              <w:t>13</w:t>
            </w:r>
          </w:p>
        </w:tc>
        <w:tc>
          <w:tcPr>
            <w:tcW w:w="8491" w:type="dxa"/>
            <w:shd w:val="clear" w:color="auto" w:fill="auto"/>
          </w:tcPr>
          <w:p w14:paraId="3062DBEF" w14:textId="77777777" w:rsidR="00A36931" w:rsidRPr="002E64F4" w:rsidRDefault="00A36931" w:rsidP="009C3CFA">
            <w:pPr>
              <w:pStyle w:val="Default"/>
              <w:spacing w:before="60"/>
              <w:rPr>
                <w:rFonts w:asciiTheme="minorHAnsi" w:hAnsiTheme="minorHAnsi"/>
                <w:sz w:val="22"/>
                <w:szCs w:val="22"/>
                <w:lang w:val="fr-FR"/>
              </w:rPr>
            </w:pPr>
            <w:r w:rsidRPr="002E64F4">
              <w:rPr>
                <w:rFonts w:asciiTheme="minorHAnsi" w:hAnsiTheme="minorHAnsi"/>
                <w:sz w:val="22"/>
                <w:szCs w:val="22"/>
                <w:lang w:val="fr-FR"/>
              </w:rPr>
              <w:t>Incidences de la pandémie de COVID-19 sur le fonctionnement et les activités de l'UIT</w:t>
            </w:r>
          </w:p>
          <w:p w14:paraId="5B9C3F6E" w14:textId="77777777" w:rsidR="00A36931" w:rsidRPr="002E64F4" w:rsidRDefault="00A36931" w:rsidP="009C3CFA">
            <w:pPr>
              <w:spacing w:before="60" w:after="60" w:line="240" w:lineRule="auto"/>
              <w:jc w:val="left"/>
              <w:rPr>
                <w:rFonts w:asciiTheme="minorHAnsi" w:hAnsiTheme="minorHAnsi" w:cstheme="minorHAnsi"/>
                <w:sz w:val="22"/>
                <w:lang w:eastAsia="en-GB"/>
              </w:rPr>
            </w:pPr>
            <w:r w:rsidRPr="002E64F4">
              <w:rPr>
                <w:rFonts w:asciiTheme="minorHAnsi" w:hAnsiTheme="minorHAnsi" w:cstheme="minorHAnsi"/>
                <w:sz w:val="22"/>
                <w:lang w:eastAsia="en-GB"/>
              </w:rPr>
              <w:t>–</w:t>
            </w:r>
            <w:r w:rsidRPr="002E64F4">
              <w:rPr>
                <w:rFonts w:asciiTheme="minorHAnsi" w:hAnsiTheme="minorHAnsi" w:cstheme="minorHAnsi"/>
                <w:sz w:val="22"/>
                <w:lang w:eastAsia="en-GB"/>
              </w:rPr>
              <w:tab/>
              <w:t>Contribution de la Fédération de Russie</w:t>
            </w:r>
          </w:p>
          <w:p w14:paraId="143A5679" w14:textId="77777777" w:rsidR="001632DC" w:rsidRPr="002E64F4" w:rsidRDefault="00A36931" w:rsidP="009C3CFA">
            <w:pPr>
              <w:spacing w:before="60" w:after="60" w:line="240" w:lineRule="auto"/>
              <w:jc w:val="left"/>
              <w:rPr>
                <w:rFonts w:asciiTheme="minorHAnsi" w:hAnsiTheme="minorHAnsi" w:cstheme="minorHAnsi"/>
                <w:sz w:val="22"/>
                <w:highlight w:val="yellow"/>
                <w:lang w:val="en-US" w:eastAsia="en-GB"/>
              </w:rPr>
            </w:pPr>
            <w:r w:rsidRPr="002E64F4">
              <w:rPr>
                <w:rFonts w:asciiTheme="minorHAnsi" w:hAnsiTheme="minorHAnsi" w:cstheme="minorHAnsi"/>
                <w:sz w:val="22"/>
                <w:lang w:val="en-US" w:eastAsia="en-GB"/>
              </w:rPr>
              <w:t>–</w:t>
            </w:r>
            <w:r w:rsidRPr="002E64F4">
              <w:rPr>
                <w:rFonts w:asciiTheme="minorHAnsi" w:hAnsiTheme="minorHAnsi" w:cstheme="minorHAnsi"/>
                <w:sz w:val="22"/>
                <w:lang w:val="en-US" w:eastAsia="en-GB"/>
              </w:rPr>
              <w:tab/>
              <w:t>Contribution de la Chine</w:t>
            </w:r>
          </w:p>
        </w:tc>
        <w:tc>
          <w:tcPr>
            <w:tcW w:w="1275" w:type="dxa"/>
            <w:shd w:val="clear" w:color="auto" w:fill="auto"/>
          </w:tcPr>
          <w:p w14:paraId="1D142EEF" w14:textId="77777777" w:rsidR="00241FF2" w:rsidRDefault="00241FF2" w:rsidP="009C3CFA">
            <w:pPr>
              <w:spacing w:before="60" w:after="60" w:line="240" w:lineRule="auto"/>
              <w:jc w:val="center"/>
              <w:rPr>
                <w:rFonts w:asciiTheme="minorHAnsi" w:hAnsiTheme="minorHAnsi"/>
                <w:sz w:val="22"/>
              </w:rPr>
            </w:pPr>
          </w:p>
          <w:p w14:paraId="2A594B89" w14:textId="77777777" w:rsidR="001632DC" w:rsidRPr="002E64F4" w:rsidRDefault="009C3CFA" w:rsidP="009C3CFA">
            <w:pPr>
              <w:spacing w:before="60" w:after="60" w:line="240" w:lineRule="auto"/>
              <w:jc w:val="center"/>
              <w:rPr>
                <w:rFonts w:asciiTheme="minorHAnsi" w:hAnsiTheme="minorHAnsi"/>
                <w:sz w:val="22"/>
              </w:rPr>
            </w:pPr>
            <w:hyperlink r:id="rId22" w:history="1">
              <w:r w:rsidR="001632DC" w:rsidRPr="002E64F4">
                <w:rPr>
                  <w:rStyle w:val="Hyperlink"/>
                  <w:rFonts w:asciiTheme="minorHAnsi" w:hAnsiTheme="minorHAnsi" w:cstheme="minorHAnsi"/>
                  <w:sz w:val="22"/>
                  <w:lang w:eastAsia="en-GB"/>
                </w:rPr>
                <w:t>VC/2</w:t>
              </w:r>
            </w:hyperlink>
          </w:p>
          <w:p w14:paraId="3EB38FE6"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23" w:history="1">
              <w:r w:rsidR="001632DC" w:rsidRPr="002E64F4">
                <w:rPr>
                  <w:rStyle w:val="Hyperlink"/>
                  <w:rFonts w:asciiTheme="minorHAnsi" w:hAnsiTheme="minorHAnsi" w:cstheme="minorHAnsi"/>
                  <w:sz w:val="22"/>
                  <w:lang w:eastAsia="en-GB"/>
                </w:rPr>
                <w:t>VC/10</w:t>
              </w:r>
            </w:hyperlink>
          </w:p>
        </w:tc>
      </w:tr>
      <w:tr w:rsidR="001632DC" w:rsidRPr="00554881" w14:paraId="16D385BE"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7F7E95BD"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14</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3643616E" w14:textId="6736785E" w:rsidR="00A36931" w:rsidRPr="00A2432C" w:rsidRDefault="00A36931" w:rsidP="009C3CFA">
            <w:pPr>
              <w:pStyle w:val="Default"/>
              <w:spacing w:before="60"/>
              <w:rPr>
                <w:rFonts w:asciiTheme="minorHAnsi" w:hAnsiTheme="minorHAnsi"/>
                <w:sz w:val="22"/>
                <w:szCs w:val="22"/>
                <w:lang w:val="fr-FR"/>
              </w:rPr>
            </w:pPr>
            <w:r w:rsidRPr="002E64F4">
              <w:rPr>
                <w:rFonts w:asciiTheme="minorHAnsi" w:hAnsiTheme="minorHAnsi"/>
                <w:sz w:val="22"/>
                <w:szCs w:val="22"/>
                <w:lang w:val="fr-FR"/>
              </w:rPr>
              <w:t xml:space="preserve">Rapport sur l'AR-19 et la CMR-19 </w:t>
            </w:r>
            <w:r w:rsidR="002E64F4" w:rsidRPr="00A2432C">
              <w:rPr>
                <w:rFonts w:asciiTheme="minorHAnsi" w:hAnsiTheme="minorHAnsi" w:cstheme="minorHAnsi"/>
                <w:sz w:val="22"/>
                <w:szCs w:val="22"/>
                <w:lang w:val="fr-FR" w:eastAsia="en-GB"/>
              </w:rPr>
              <w:t>(</w:t>
            </w:r>
            <w:r w:rsidR="007D5C7F">
              <w:rPr>
                <w:rFonts w:asciiTheme="minorHAnsi" w:hAnsiTheme="minorHAnsi" w:cstheme="minorHAnsi"/>
                <w:sz w:val="22"/>
                <w:szCs w:val="22"/>
                <w:lang w:val="fr-FR" w:eastAsia="en-GB"/>
              </w:rPr>
              <w:t xml:space="preserve">y compris la mise en </w:t>
            </w:r>
            <w:r w:rsidR="00A2432C">
              <w:rPr>
                <w:rFonts w:asciiTheme="minorHAnsi" w:hAnsiTheme="minorHAnsi" w:cstheme="minorHAnsi"/>
                <w:sz w:val="22"/>
                <w:szCs w:val="22"/>
                <w:lang w:val="fr-FR" w:eastAsia="en-GB"/>
              </w:rPr>
              <w:t xml:space="preserve">œuvre </w:t>
            </w:r>
            <w:r w:rsidR="002E64F4" w:rsidRPr="00A2432C">
              <w:rPr>
                <w:rFonts w:asciiTheme="minorHAnsi" w:hAnsiTheme="minorHAnsi" w:cstheme="minorHAnsi"/>
                <w:sz w:val="22"/>
                <w:szCs w:val="22"/>
                <w:lang w:val="fr-FR" w:eastAsia="en-GB"/>
              </w:rPr>
              <w:t>de la Rés</w:t>
            </w:r>
            <w:r w:rsidR="007D5C7F">
              <w:rPr>
                <w:rFonts w:asciiTheme="minorHAnsi" w:hAnsiTheme="minorHAnsi" w:cstheme="minorHAnsi"/>
                <w:sz w:val="22"/>
                <w:szCs w:val="22"/>
                <w:lang w:val="fr-FR" w:eastAsia="en-GB"/>
              </w:rPr>
              <w:t>olution</w:t>
            </w:r>
            <w:r w:rsidR="002E64F4" w:rsidRPr="00A2432C">
              <w:rPr>
                <w:rFonts w:asciiTheme="minorHAnsi" w:hAnsiTheme="minorHAnsi" w:cstheme="minorHAnsi"/>
                <w:sz w:val="22"/>
                <w:szCs w:val="22"/>
                <w:lang w:val="fr-FR" w:eastAsia="en-GB"/>
              </w:rPr>
              <w:t xml:space="preserve"> 559</w:t>
            </w:r>
            <w:r w:rsidR="009C3CFA">
              <w:rPr>
                <w:rFonts w:asciiTheme="minorHAnsi" w:hAnsiTheme="minorHAnsi" w:cstheme="minorHAnsi"/>
                <w:sz w:val="22"/>
                <w:szCs w:val="22"/>
                <w:lang w:val="fr-FR" w:eastAsia="en-GB"/>
              </w:rPr>
              <w:t xml:space="preserve"> de la </w:t>
            </w:r>
            <w:r w:rsidR="007D5C7F">
              <w:rPr>
                <w:rFonts w:asciiTheme="minorHAnsi" w:hAnsiTheme="minorHAnsi" w:cstheme="minorHAnsi"/>
                <w:sz w:val="22"/>
                <w:szCs w:val="22"/>
                <w:lang w:val="fr-FR" w:eastAsia="en-GB"/>
              </w:rPr>
              <w:t>CMR</w:t>
            </w:r>
            <w:r w:rsidR="002E64F4" w:rsidRPr="00A2432C">
              <w:rPr>
                <w:rFonts w:asciiTheme="minorHAnsi" w:hAnsiTheme="minorHAnsi" w:cstheme="minorHAnsi"/>
                <w:sz w:val="22"/>
                <w:szCs w:val="22"/>
                <w:lang w:val="fr-FR" w:eastAsia="en-GB"/>
              </w:rPr>
              <w:t>)</w:t>
            </w:r>
          </w:p>
          <w:p w14:paraId="51FD96D8" w14:textId="77777777" w:rsidR="00A36931" w:rsidRPr="00A2432C" w:rsidRDefault="002E64F4" w:rsidP="009C3CFA">
            <w:pPr>
              <w:spacing w:before="60" w:after="60" w:line="240" w:lineRule="auto"/>
              <w:jc w:val="left"/>
              <w:rPr>
                <w:rFonts w:asciiTheme="minorHAnsi" w:hAnsiTheme="minorHAnsi" w:cstheme="minorHAnsi"/>
                <w:sz w:val="22"/>
                <w:lang w:eastAsia="en-GB"/>
              </w:rPr>
            </w:pPr>
            <w:r w:rsidRPr="00A2432C">
              <w:rPr>
                <w:rFonts w:asciiTheme="minorHAnsi" w:hAnsiTheme="minorHAnsi" w:cstheme="minorHAnsi"/>
                <w:sz w:val="22"/>
                <w:lang w:eastAsia="en-GB"/>
              </w:rPr>
              <w:t>–</w:t>
            </w:r>
            <w:r w:rsidRPr="00A2432C">
              <w:rPr>
                <w:rFonts w:asciiTheme="minorHAnsi" w:hAnsiTheme="minorHAnsi" w:cstheme="minorHAnsi"/>
                <w:sz w:val="22"/>
                <w:lang w:eastAsia="en-GB"/>
              </w:rPr>
              <w:tab/>
              <w:t>Contribution de la Tunisie</w:t>
            </w:r>
          </w:p>
          <w:p w14:paraId="0890CD2A" w14:textId="77777777" w:rsidR="001632DC" w:rsidRPr="002E64F4" w:rsidRDefault="002E64F4" w:rsidP="009C3CFA">
            <w:pPr>
              <w:spacing w:before="60" w:after="60" w:line="240" w:lineRule="auto"/>
              <w:jc w:val="left"/>
              <w:rPr>
                <w:rFonts w:asciiTheme="minorHAnsi" w:hAnsiTheme="minorHAnsi" w:cstheme="minorHAnsi"/>
                <w:sz w:val="22"/>
                <w:highlight w:val="cyan"/>
                <w:lang w:eastAsia="en-GB"/>
              </w:rPr>
            </w:pPr>
            <w:r w:rsidRPr="00A2432C">
              <w:rPr>
                <w:rFonts w:asciiTheme="minorHAnsi" w:hAnsiTheme="minorHAnsi" w:cstheme="minorHAnsi"/>
                <w:sz w:val="22"/>
                <w:lang w:eastAsia="en-GB"/>
              </w:rPr>
              <w:t>–</w:t>
            </w:r>
            <w:r w:rsidRPr="00A2432C">
              <w:rPr>
                <w:rFonts w:asciiTheme="minorHAnsi" w:hAnsiTheme="minorHAnsi" w:cstheme="minorHAnsi"/>
                <w:sz w:val="22"/>
                <w:lang w:eastAsia="en-GB"/>
              </w:rPr>
              <w:tab/>
              <w:t>Contribution du Kenya, du Rwanda, de la République sudafricaine et de la Tunisie</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1B7EED" w14:textId="35B71C3D" w:rsidR="001632DC" w:rsidRDefault="009C3CFA" w:rsidP="009C3CFA">
            <w:pPr>
              <w:spacing w:before="60" w:after="60" w:line="240" w:lineRule="auto"/>
              <w:jc w:val="center"/>
              <w:rPr>
                <w:rStyle w:val="Hyperlink"/>
                <w:rFonts w:asciiTheme="minorHAnsi" w:hAnsiTheme="minorHAnsi" w:cstheme="minorHAnsi"/>
                <w:sz w:val="22"/>
                <w:lang w:eastAsia="en-GB"/>
              </w:rPr>
            </w:pPr>
            <w:hyperlink r:id="rId24"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27</w:t>
              </w:r>
            </w:hyperlink>
          </w:p>
          <w:p w14:paraId="4CC31671" w14:textId="77777777" w:rsidR="009C3CFA" w:rsidRPr="002E64F4" w:rsidRDefault="009C3CFA" w:rsidP="009C3CFA">
            <w:pPr>
              <w:spacing w:before="60" w:after="60" w:line="240" w:lineRule="auto"/>
              <w:jc w:val="center"/>
              <w:rPr>
                <w:rFonts w:asciiTheme="minorHAnsi" w:hAnsiTheme="minorHAnsi" w:cstheme="minorHAnsi"/>
                <w:color w:val="000000"/>
                <w:sz w:val="22"/>
                <w:lang w:eastAsia="en-GB"/>
              </w:rPr>
            </w:pPr>
          </w:p>
          <w:p w14:paraId="57E12C8D" w14:textId="45E14DF8"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25" w:history="1">
              <w:r w:rsidR="001632DC" w:rsidRPr="002E64F4">
                <w:rPr>
                  <w:rStyle w:val="Hyperlink"/>
                  <w:rFonts w:asciiTheme="minorHAnsi" w:hAnsiTheme="minorHAnsi" w:cstheme="minorHAnsi"/>
                  <w:sz w:val="22"/>
                  <w:lang w:eastAsia="en-GB"/>
                </w:rPr>
                <w:t>VC/9</w:t>
              </w:r>
            </w:hyperlink>
          </w:p>
          <w:p w14:paraId="747710FC"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26" w:history="1">
              <w:r w:rsidR="001632DC" w:rsidRPr="002E64F4">
                <w:rPr>
                  <w:rStyle w:val="Hyperlink"/>
                  <w:rFonts w:asciiTheme="minorHAnsi" w:hAnsiTheme="minorHAnsi" w:cstheme="minorHAnsi"/>
                  <w:sz w:val="22"/>
                  <w:lang w:eastAsia="en-GB"/>
                </w:rPr>
                <w:t>VC/11</w:t>
              </w:r>
            </w:hyperlink>
          </w:p>
        </w:tc>
      </w:tr>
      <w:tr w:rsidR="001632DC" w:rsidRPr="00554881" w14:paraId="6404DC72"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4BBE769B"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15</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64D8F511" w14:textId="77777777" w:rsidR="001632DC" w:rsidRPr="002E64F4" w:rsidRDefault="002E64F4" w:rsidP="009C3CFA">
            <w:pPr>
              <w:pStyle w:val="Default"/>
              <w:spacing w:before="60" w:after="60"/>
              <w:rPr>
                <w:rFonts w:asciiTheme="minorHAnsi" w:hAnsiTheme="minorHAnsi" w:cstheme="minorHAnsi"/>
                <w:sz w:val="22"/>
                <w:szCs w:val="22"/>
                <w:lang w:val="fr-FR" w:eastAsia="en-GB"/>
              </w:rPr>
            </w:pPr>
            <w:r w:rsidRPr="002E64F4">
              <w:rPr>
                <w:rFonts w:asciiTheme="minorHAnsi" w:hAnsiTheme="minorHAnsi"/>
                <w:sz w:val="22"/>
                <w:szCs w:val="22"/>
                <w:lang w:val="fr-FR"/>
              </w:rPr>
              <w:t xml:space="preserve">Calendrier des futures conférences, assemblées et réunions de l'Union: 2020-2023 (Résolutions 77 et 111 de la PP)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3E886E" w14:textId="77777777" w:rsidR="001632DC" w:rsidRPr="002E64F4" w:rsidRDefault="009C3CFA" w:rsidP="009C3CFA">
            <w:pPr>
              <w:keepNext/>
              <w:spacing w:before="60" w:after="60" w:line="240" w:lineRule="auto"/>
              <w:jc w:val="center"/>
              <w:rPr>
                <w:rFonts w:asciiTheme="minorHAnsi" w:hAnsiTheme="minorHAnsi" w:cstheme="minorHAnsi"/>
                <w:color w:val="000000"/>
                <w:sz w:val="22"/>
                <w:lang w:eastAsia="en-GB"/>
              </w:rPr>
            </w:pPr>
            <w:hyperlink r:id="rId27"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37</w:t>
              </w:r>
            </w:hyperlink>
          </w:p>
        </w:tc>
      </w:tr>
      <w:tr w:rsidR="001632DC" w:rsidRPr="00554881" w14:paraId="1FA8D3FC"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2989DE40"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16</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2920191D" w14:textId="77777777" w:rsidR="001632DC" w:rsidRPr="002E64F4" w:rsidRDefault="002E64F4" w:rsidP="009C3CFA">
            <w:pPr>
              <w:keepNext/>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Travaux préparatoires en vue du FMPT-21 (Résolution 2 de la PP, Décision 611 du Conseil)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703B89" w14:textId="77777777" w:rsidR="001632DC" w:rsidRPr="002E64F4" w:rsidRDefault="009C3CFA" w:rsidP="009C3CFA">
            <w:pPr>
              <w:keepNext/>
              <w:spacing w:before="60" w:after="60" w:line="240" w:lineRule="auto"/>
              <w:jc w:val="center"/>
              <w:rPr>
                <w:rFonts w:asciiTheme="minorHAnsi" w:hAnsiTheme="minorHAnsi" w:cstheme="minorHAnsi"/>
                <w:color w:val="000000"/>
                <w:sz w:val="22"/>
                <w:lang w:eastAsia="en-GB"/>
              </w:rPr>
            </w:pPr>
            <w:hyperlink r:id="rId28"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5</w:t>
              </w:r>
            </w:hyperlink>
          </w:p>
        </w:tc>
      </w:tr>
      <w:tr w:rsidR="001632DC" w:rsidRPr="00554881" w14:paraId="10DB3DAA"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2AD91C87"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17</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66282070" w14:textId="77777777" w:rsidR="001632DC" w:rsidRPr="007D5C7F" w:rsidRDefault="002E64F4" w:rsidP="009C3CFA">
            <w:pPr>
              <w:keepNext/>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Nomination d'un nouveau Vérificateur extérieur des comptes (Résolution 94 de la PP, Décision 614 du Conseil)</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7147C6" w14:textId="77777777" w:rsidR="001632DC" w:rsidRPr="002E64F4" w:rsidRDefault="009C3CFA" w:rsidP="009C3CFA">
            <w:pPr>
              <w:keepNext/>
              <w:spacing w:before="60" w:after="60" w:line="240" w:lineRule="auto"/>
              <w:jc w:val="center"/>
              <w:rPr>
                <w:rFonts w:asciiTheme="minorHAnsi" w:hAnsiTheme="minorHAnsi" w:cstheme="minorHAnsi"/>
                <w:color w:val="000000"/>
                <w:sz w:val="22"/>
                <w:lang w:eastAsia="en-GB"/>
              </w:rPr>
            </w:pPr>
            <w:hyperlink r:id="rId29"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49</w:t>
              </w:r>
            </w:hyperlink>
          </w:p>
        </w:tc>
      </w:tr>
      <w:tr w:rsidR="001632DC" w:rsidRPr="00554881" w14:paraId="5B8B942C"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45D96837" w14:textId="77777777" w:rsidR="001632DC" w:rsidRPr="002E64F4" w:rsidRDefault="001632DC" w:rsidP="009C3CFA">
            <w:pPr>
              <w:keepNext/>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18</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407FEE6E" w14:textId="77777777" w:rsidR="002E64F4" w:rsidRPr="007D5C7F" w:rsidRDefault="002E64F4" w:rsidP="009C3CFA">
            <w:pPr>
              <w:keepNext/>
              <w:spacing w:before="60" w:after="60" w:line="240" w:lineRule="auto"/>
              <w:jc w:val="left"/>
              <w:rPr>
                <w:rFonts w:asciiTheme="minorHAnsi" w:hAnsiTheme="minorHAnsi" w:cstheme="minorHAnsi"/>
                <w:sz w:val="22"/>
                <w:lang w:eastAsia="en-GB"/>
              </w:rPr>
            </w:pPr>
            <w:r w:rsidRPr="007D5C7F">
              <w:rPr>
                <w:rFonts w:asciiTheme="minorHAnsi" w:hAnsiTheme="minorHAnsi" w:cstheme="minorHAnsi"/>
                <w:sz w:val="22"/>
                <w:lang w:eastAsia="en-GB"/>
              </w:rPr>
              <w:t>Nouvel indice de l'UIT</w:t>
            </w:r>
          </w:p>
          <w:p w14:paraId="06EAD3BF" w14:textId="09B1136D" w:rsidR="001632DC" w:rsidRPr="007D5C7F" w:rsidRDefault="002E64F4" w:rsidP="009C3CFA">
            <w:pPr>
              <w:keepNext/>
              <w:spacing w:before="60" w:after="60" w:line="240" w:lineRule="auto"/>
              <w:jc w:val="left"/>
              <w:rPr>
                <w:rFonts w:asciiTheme="minorHAnsi" w:hAnsiTheme="minorHAnsi" w:cstheme="minorHAnsi"/>
                <w:sz w:val="22"/>
                <w:highlight w:val="yellow"/>
                <w:lang w:eastAsia="en-GB"/>
              </w:rPr>
            </w:pPr>
            <w:r w:rsidRPr="007D5C7F">
              <w:rPr>
                <w:rFonts w:asciiTheme="minorHAnsi" w:hAnsiTheme="minorHAnsi" w:cstheme="minorHAnsi"/>
                <w:sz w:val="22"/>
                <w:lang w:eastAsia="en-GB"/>
              </w:rPr>
              <w:t>–</w:t>
            </w:r>
            <w:r w:rsidRPr="007D5C7F">
              <w:rPr>
                <w:rFonts w:asciiTheme="minorHAnsi" w:hAnsiTheme="minorHAnsi" w:cstheme="minorHAnsi"/>
                <w:sz w:val="22"/>
                <w:lang w:eastAsia="en-GB"/>
              </w:rPr>
              <w:tab/>
              <w:t xml:space="preserve">Contribution des </w:t>
            </w:r>
            <w:r w:rsidR="007D5C7F">
              <w:rPr>
                <w:rFonts w:asciiTheme="minorHAnsi" w:hAnsiTheme="minorHAnsi" w:cstheme="minorHAnsi"/>
                <w:caps/>
                <w:sz w:val="22"/>
                <w:lang w:eastAsia="en-GB"/>
              </w:rPr>
              <w:t>É</w:t>
            </w:r>
            <w:r w:rsidRPr="007D5C7F">
              <w:rPr>
                <w:rFonts w:asciiTheme="minorHAnsi" w:hAnsiTheme="minorHAnsi" w:cstheme="minorHAnsi"/>
                <w:sz w:val="22"/>
                <w:lang w:eastAsia="en-GB"/>
              </w:rPr>
              <w:t>mirats arabes unis</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C9FB6F" w14:textId="77777777" w:rsidR="001632DC" w:rsidRPr="002E64F4" w:rsidRDefault="009C3CFA" w:rsidP="009C3CFA">
            <w:pPr>
              <w:keepNext/>
              <w:spacing w:before="60" w:after="60" w:line="240" w:lineRule="auto"/>
              <w:jc w:val="center"/>
              <w:rPr>
                <w:rFonts w:asciiTheme="minorHAnsi" w:hAnsiTheme="minorHAnsi" w:cstheme="minorHAnsi"/>
                <w:color w:val="000000"/>
                <w:sz w:val="22"/>
                <w:lang w:eastAsia="en-GB"/>
              </w:rPr>
            </w:pPr>
            <w:hyperlink r:id="rId30"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62</w:t>
              </w:r>
            </w:hyperlink>
          </w:p>
          <w:p w14:paraId="54BFC23D" w14:textId="77777777" w:rsidR="001632DC" w:rsidRPr="002E64F4" w:rsidRDefault="009C3CFA" w:rsidP="009C3CFA">
            <w:pPr>
              <w:keepNext/>
              <w:spacing w:before="60" w:after="60" w:line="240" w:lineRule="auto"/>
              <w:jc w:val="center"/>
              <w:rPr>
                <w:rFonts w:asciiTheme="minorHAnsi" w:hAnsiTheme="minorHAnsi" w:cstheme="minorHAnsi"/>
                <w:color w:val="000000"/>
                <w:sz w:val="22"/>
                <w:lang w:eastAsia="en-GB"/>
              </w:rPr>
            </w:pPr>
            <w:hyperlink r:id="rId31" w:history="1">
              <w:r w:rsidR="001632DC" w:rsidRPr="002E64F4">
                <w:rPr>
                  <w:rStyle w:val="Hyperlink"/>
                  <w:rFonts w:asciiTheme="minorHAnsi" w:hAnsiTheme="minorHAnsi" w:cstheme="minorHAnsi"/>
                  <w:sz w:val="22"/>
                  <w:lang w:eastAsia="en-GB"/>
                </w:rPr>
                <w:t>VC/3</w:t>
              </w:r>
            </w:hyperlink>
          </w:p>
        </w:tc>
      </w:tr>
      <w:tr w:rsidR="001632DC" w:rsidRPr="00554881" w14:paraId="36B59971" w14:textId="77777777" w:rsidTr="00A36931">
        <w:trPr>
          <w:cantSplit/>
          <w:jc w:val="center"/>
        </w:trPr>
        <w:tc>
          <w:tcPr>
            <w:tcW w:w="440" w:type="dxa"/>
            <w:tcBorders>
              <w:top w:val="single" w:sz="4" w:space="0" w:color="auto"/>
              <w:left w:val="single" w:sz="4" w:space="0" w:color="auto"/>
              <w:bottom w:val="single" w:sz="4" w:space="0" w:color="auto"/>
              <w:right w:val="single" w:sz="4" w:space="0" w:color="auto"/>
            </w:tcBorders>
          </w:tcPr>
          <w:p w14:paraId="14C0390C" w14:textId="77777777" w:rsidR="001632DC" w:rsidRPr="002E64F4" w:rsidRDefault="001632DC" w:rsidP="009C3CFA">
            <w:pPr>
              <w:spacing w:before="60" w:after="60" w:line="240" w:lineRule="auto"/>
              <w:jc w:val="left"/>
              <w:rPr>
                <w:rFonts w:asciiTheme="minorHAnsi" w:hAnsiTheme="minorHAnsi" w:cstheme="minorHAnsi"/>
                <w:b/>
                <w:bCs/>
                <w:color w:val="000000"/>
                <w:sz w:val="22"/>
                <w:lang w:eastAsia="en-GB"/>
              </w:rPr>
            </w:pPr>
            <w:r w:rsidRPr="002E64F4">
              <w:rPr>
                <w:rFonts w:asciiTheme="minorHAnsi" w:hAnsiTheme="minorHAnsi" w:cstheme="minorHAnsi"/>
                <w:b/>
                <w:bCs/>
                <w:color w:val="000000"/>
                <w:sz w:val="22"/>
                <w:lang w:eastAsia="en-GB"/>
              </w:rPr>
              <w:t>19</w:t>
            </w:r>
          </w:p>
        </w:tc>
        <w:tc>
          <w:tcPr>
            <w:tcW w:w="8491" w:type="dxa"/>
            <w:tcBorders>
              <w:top w:val="single" w:sz="4" w:space="0" w:color="auto"/>
              <w:left w:val="single" w:sz="4" w:space="0" w:color="auto"/>
              <w:bottom w:val="single" w:sz="4" w:space="0" w:color="auto"/>
              <w:right w:val="single" w:sz="4" w:space="0" w:color="auto"/>
            </w:tcBorders>
            <w:shd w:val="clear" w:color="auto" w:fill="auto"/>
          </w:tcPr>
          <w:p w14:paraId="2D594BC4" w14:textId="77777777" w:rsidR="001632DC" w:rsidRPr="002E64F4" w:rsidRDefault="002E64F4" w:rsidP="009C3CFA">
            <w:pPr>
              <w:spacing w:before="60" w:after="60" w:line="240" w:lineRule="auto"/>
              <w:jc w:val="left"/>
              <w:rPr>
                <w:rFonts w:asciiTheme="minorHAnsi" w:hAnsiTheme="minorHAnsi" w:cstheme="minorHAnsi"/>
                <w:sz w:val="22"/>
                <w:highlight w:val="yellow"/>
                <w:lang w:eastAsia="en-GB"/>
              </w:rPr>
            </w:pPr>
            <w:r w:rsidRPr="002E64F4">
              <w:rPr>
                <w:rFonts w:asciiTheme="minorHAnsi" w:hAnsiTheme="minorHAnsi" w:cstheme="minorHAnsi"/>
                <w:sz w:val="22"/>
                <w:lang w:eastAsia="en-GB"/>
              </w:rPr>
              <w:t>Travaux préparatoires en vue de la CMDT-21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5BC5FD7" w14:textId="77777777" w:rsidR="001632DC" w:rsidRPr="002E64F4" w:rsidRDefault="009C3CFA" w:rsidP="009C3CFA">
            <w:pPr>
              <w:spacing w:before="60" w:after="60" w:line="240" w:lineRule="auto"/>
              <w:jc w:val="center"/>
              <w:rPr>
                <w:rFonts w:asciiTheme="minorHAnsi" w:hAnsiTheme="minorHAnsi" w:cstheme="minorHAnsi"/>
                <w:color w:val="000000"/>
                <w:sz w:val="22"/>
                <w:lang w:eastAsia="en-GB"/>
              </w:rPr>
            </w:pPr>
            <w:hyperlink r:id="rId32" w:history="1">
              <w:r w:rsidR="001632DC" w:rsidRPr="002E64F4">
                <w:rPr>
                  <w:rStyle w:val="Hyperlink"/>
                  <w:rFonts w:asciiTheme="minorHAnsi" w:hAnsiTheme="minorHAnsi" w:cstheme="minorHAnsi"/>
                  <w:sz w:val="22"/>
                  <w:lang w:eastAsia="en-GB"/>
                </w:rPr>
                <w:t>C</w:t>
              </w:r>
              <w:r w:rsidR="001632DC" w:rsidRPr="002E64F4">
                <w:rPr>
                  <w:rStyle w:val="Hyperlink"/>
                  <w:rFonts w:asciiTheme="minorHAnsi" w:hAnsiTheme="minorHAnsi"/>
                  <w:sz w:val="22"/>
                </w:rPr>
                <w:t>20/</w:t>
              </w:r>
              <w:r w:rsidR="001632DC" w:rsidRPr="002E64F4">
                <w:rPr>
                  <w:rStyle w:val="Hyperlink"/>
                  <w:rFonts w:asciiTheme="minorHAnsi" w:hAnsiTheme="minorHAnsi" w:cstheme="minorHAnsi"/>
                  <w:sz w:val="22"/>
                  <w:lang w:eastAsia="en-GB"/>
                </w:rPr>
                <w:t>30</w:t>
              </w:r>
            </w:hyperlink>
          </w:p>
        </w:tc>
      </w:tr>
    </w:tbl>
    <w:p w14:paraId="6FCC51D3" w14:textId="77777777" w:rsidR="00241FF2" w:rsidRDefault="00241FF2" w:rsidP="009C3CFA">
      <w:pPr>
        <w:pStyle w:val="Reasons"/>
      </w:pPr>
    </w:p>
    <w:p w14:paraId="0C6BFA53" w14:textId="77777777" w:rsidR="001632DC" w:rsidRPr="001632DC" w:rsidRDefault="00241FF2" w:rsidP="009C3CFA">
      <w:pPr>
        <w:spacing w:line="240" w:lineRule="auto"/>
        <w:jc w:val="center"/>
      </w:pPr>
      <w:r>
        <w:t>______________</w:t>
      </w:r>
    </w:p>
    <w:sectPr w:rsidR="001632DC" w:rsidRPr="001632DC" w:rsidSect="005C3890">
      <w:headerReference w:type="even" r:id="rId33"/>
      <w:headerReference w:type="default" r:id="rId34"/>
      <w:footerReference w:type="even" r:id="rId35"/>
      <w:footerReference w:type="defaul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41CB" w14:textId="77777777" w:rsidR="00ED1F5C" w:rsidRDefault="00ED1F5C">
      <w:r>
        <w:separator/>
      </w:r>
    </w:p>
  </w:endnote>
  <w:endnote w:type="continuationSeparator" w:id="0">
    <w:p w14:paraId="7AF5FF82" w14:textId="77777777" w:rsidR="00ED1F5C" w:rsidRDefault="00ED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7E4F2" w14:textId="62896DEC" w:rsidR="00732045" w:rsidRDefault="009C3CFA">
    <w:pPr>
      <w:pStyle w:val="Footer"/>
    </w:pPr>
    <w:r>
      <w:fldChar w:fldCharType="begin"/>
    </w:r>
    <w:r>
      <w:instrText xml:space="preserve"> FILENAME \p \* MERGEFORMAT </w:instrText>
    </w:r>
    <w:r>
      <w:fldChar w:fldCharType="separate"/>
    </w:r>
    <w:r>
      <w:t>P:\FRA\SG\CONSEIL\VC\000\001F.docx</w:t>
    </w:r>
    <w:r>
      <w:fldChar w:fldCharType="end"/>
    </w:r>
    <w:r w:rsidR="00732045">
      <w:tab/>
    </w:r>
    <w:r w:rsidR="002F1B76">
      <w:fldChar w:fldCharType="begin"/>
    </w:r>
    <w:r w:rsidR="00732045">
      <w:instrText xml:space="preserve"> savedate \@ dd.MM.yy </w:instrText>
    </w:r>
    <w:r w:rsidR="002F1B76">
      <w:fldChar w:fldCharType="separate"/>
    </w:r>
    <w:r>
      <w:t>05.06.20</w:t>
    </w:r>
    <w:r w:rsidR="002F1B76">
      <w:fldChar w:fldCharType="end"/>
    </w:r>
    <w:r w:rsidR="00732045">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D481" w14:textId="4E945682" w:rsidR="00732045" w:rsidRDefault="009C3CFA" w:rsidP="009C3CFA">
    <w:pPr>
      <w:pStyle w:val="Footer"/>
    </w:pPr>
    <w:fldSimple w:instr=" FILENAME \p  \* MERGEFORMAT ">
      <w:r>
        <w:t>P:\FRA\SG\CONSEIL\VC\000\001F.docx</w:t>
      </w:r>
    </w:fldSimple>
    <w:r w:rsidR="00241FF2">
      <w:t xml:space="preserve"> (471321)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0F25"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68D5A" w14:textId="77777777" w:rsidR="00ED1F5C" w:rsidRDefault="00ED1F5C">
      <w:r>
        <w:t>____________________</w:t>
      </w:r>
    </w:p>
  </w:footnote>
  <w:footnote w:type="continuationSeparator" w:id="0">
    <w:p w14:paraId="203D7F24" w14:textId="77777777" w:rsidR="00ED1F5C" w:rsidRDefault="00ED1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309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42A747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3E9A3" w14:textId="40E1C366" w:rsidR="00732045" w:rsidRDefault="00C27A7C" w:rsidP="00475FB3">
    <w:pPr>
      <w:pStyle w:val="Header"/>
    </w:pPr>
    <w:r>
      <w:fldChar w:fldCharType="begin"/>
    </w:r>
    <w:r>
      <w:instrText>PAGE</w:instrText>
    </w:r>
    <w:r>
      <w:fldChar w:fldCharType="separate"/>
    </w:r>
    <w:r w:rsidR="009C3CFA">
      <w:rPr>
        <w:noProof/>
      </w:rPr>
      <w:t>2</w:t>
    </w:r>
    <w:r>
      <w:rPr>
        <w:noProof/>
      </w:rPr>
      <w:fldChar w:fldCharType="end"/>
    </w:r>
  </w:p>
  <w:p w14:paraId="5446E5D5" w14:textId="77777777" w:rsidR="00732045" w:rsidRDefault="00ED4F28" w:rsidP="00106B19">
    <w:pPr>
      <w:pStyle w:val="Header"/>
    </w:pPr>
    <w:r>
      <w:t>VC</w:t>
    </w:r>
    <w:r w:rsidR="00A36931">
      <w:t>/1</w:t>
    </w:r>
    <w:r w:rsidR="00732045">
      <w:t>-F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25E4D"/>
    <w:multiLevelType w:val="hybridMultilevel"/>
    <w:tmpl w:val="6F50E104"/>
    <w:lvl w:ilvl="0" w:tplc="17AA55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6466B"/>
    <w:multiLevelType w:val="hybridMultilevel"/>
    <w:tmpl w:val="0BE230EC"/>
    <w:lvl w:ilvl="0" w:tplc="4B4C3BDE">
      <w:numFmt w:val="bullet"/>
      <w:lvlText w:val="-"/>
      <w:lvlJc w:val="left"/>
      <w:pPr>
        <w:ind w:left="720" w:hanging="360"/>
      </w:pPr>
      <w:rPr>
        <w:rFonts w:ascii="Calibri" w:eastAsia="MS Mincho"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CD4D71"/>
    <w:multiLevelType w:val="hybridMultilevel"/>
    <w:tmpl w:val="9A38D850"/>
    <w:lvl w:ilvl="0" w:tplc="624EC6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28"/>
    <w:rsid w:val="000D0D0A"/>
    <w:rsid w:val="00103163"/>
    <w:rsid w:val="00106B19"/>
    <w:rsid w:val="00115D93"/>
    <w:rsid w:val="001247A8"/>
    <w:rsid w:val="00135C4A"/>
    <w:rsid w:val="001378C0"/>
    <w:rsid w:val="001632DC"/>
    <w:rsid w:val="0018694A"/>
    <w:rsid w:val="001A3287"/>
    <w:rsid w:val="001A6508"/>
    <w:rsid w:val="001D4C31"/>
    <w:rsid w:val="001E4D21"/>
    <w:rsid w:val="0020094F"/>
    <w:rsid w:val="002066F4"/>
    <w:rsid w:val="00207CD1"/>
    <w:rsid w:val="00241FF2"/>
    <w:rsid w:val="002477A2"/>
    <w:rsid w:val="00263A51"/>
    <w:rsid w:val="00267E02"/>
    <w:rsid w:val="002A5D44"/>
    <w:rsid w:val="002E0BC4"/>
    <w:rsid w:val="002E64F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7210CD"/>
    <w:rsid w:val="00732045"/>
    <w:rsid w:val="007369DB"/>
    <w:rsid w:val="007956C2"/>
    <w:rsid w:val="007A187E"/>
    <w:rsid w:val="007C72C2"/>
    <w:rsid w:val="007D4436"/>
    <w:rsid w:val="007D5C7F"/>
    <w:rsid w:val="007F257A"/>
    <w:rsid w:val="007F3665"/>
    <w:rsid w:val="00800037"/>
    <w:rsid w:val="00861D73"/>
    <w:rsid w:val="008A4E87"/>
    <w:rsid w:val="008D76E6"/>
    <w:rsid w:val="0092392D"/>
    <w:rsid w:val="0093234A"/>
    <w:rsid w:val="009C307F"/>
    <w:rsid w:val="009C353C"/>
    <w:rsid w:val="009C3CFA"/>
    <w:rsid w:val="00A2113E"/>
    <w:rsid w:val="00A23A51"/>
    <w:rsid w:val="00A2432C"/>
    <w:rsid w:val="00A24607"/>
    <w:rsid w:val="00A25CD3"/>
    <w:rsid w:val="00A36931"/>
    <w:rsid w:val="00A82767"/>
    <w:rsid w:val="00AA332F"/>
    <w:rsid w:val="00AA7BBB"/>
    <w:rsid w:val="00AB64A8"/>
    <w:rsid w:val="00AC0266"/>
    <w:rsid w:val="00AD24EC"/>
    <w:rsid w:val="00B27B09"/>
    <w:rsid w:val="00B309F9"/>
    <w:rsid w:val="00B32B60"/>
    <w:rsid w:val="00B61619"/>
    <w:rsid w:val="00BB4545"/>
    <w:rsid w:val="00BD5873"/>
    <w:rsid w:val="00C04BE3"/>
    <w:rsid w:val="00C25D29"/>
    <w:rsid w:val="00C27A7C"/>
    <w:rsid w:val="00CA08ED"/>
    <w:rsid w:val="00CF183B"/>
    <w:rsid w:val="00D375CD"/>
    <w:rsid w:val="00D553A2"/>
    <w:rsid w:val="00D774D3"/>
    <w:rsid w:val="00D904E8"/>
    <w:rsid w:val="00DA08C3"/>
    <w:rsid w:val="00DB5A3E"/>
    <w:rsid w:val="00DC22AA"/>
    <w:rsid w:val="00DF74DD"/>
    <w:rsid w:val="00E25AD0"/>
    <w:rsid w:val="00EB6350"/>
    <w:rsid w:val="00EC7136"/>
    <w:rsid w:val="00ED1F5C"/>
    <w:rsid w:val="00ED4F28"/>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2CD973"/>
  <w15:docId w15:val="{3BE36841-2244-4556-96CD-09CFBCC0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0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hAnsi="Calibri" w:cs="Calibri"/>
      <w:sz w:val="24"/>
      <w:szCs w:val="22"/>
      <w:lang w:val="fr-FR" w:eastAsia="en-US"/>
    </w:rPr>
  </w:style>
  <w:style w:type="paragraph" w:styleId="Heading1">
    <w:name w:val="heading 1"/>
    <w:basedOn w:val="Normal"/>
    <w:next w:val="Normal"/>
    <w:qFormat/>
    <w:rsid w:val="00732045"/>
    <w:pPr>
      <w:keepNext/>
      <w:keepLines/>
      <w:tabs>
        <w:tab w:val="clear" w:pos="794"/>
        <w:tab w:val="clear" w:pos="1191"/>
        <w:tab w:val="clear" w:pos="1588"/>
        <w:tab w:val="clear" w:pos="1985"/>
        <w:tab w:val="left" w:pos="567"/>
        <w:tab w:val="left" w:pos="1134"/>
        <w:tab w:val="left" w:pos="1701"/>
        <w:tab w:val="left" w:pos="2268"/>
        <w:tab w:val="left" w:pos="2835"/>
      </w:tabs>
      <w:spacing w:before="480" w:line="240" w:lineRule="auto"/>
      <w:ind w:left="567" w:hanging="567"/>
      <w:jc w:val="left"/>
      <w:outlineLvl w:val="0"/>
    </w:pPr>
    <w:rPr>
      <w:rFonts w:cs="Times New Roman"/>
      <w:b/>
      <w:sz w:val="28"/>
      <w:szCs w:val="20"/>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3">
    <w:name w:val="toc 3"/>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2">
    <w:name w:val="toc 2"/>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1">
    <w:name w:val="toc 1"/>
    <w:basedOn w:val="Normal"/>
    <w:rsid w:val="00732045"/>
    <w:pPr>
      <w:tabs>
        <w:tab w:val="clear" w:pos="794"/>
        <w:tab w:val="clear" w:pos="1191"/>
        <w:tab w:val="clear" w:pos="1588"/>
        <w:tab w:val="clear" w:pos="1985"/>
        <w:tab w:val="left" w:pos="964"/>
        <w:tab w:val="left" w:leader="dot" w:pos="8789"/>
        <w:tab w:val="right" w:pos="9639"/>
      </w:tabs>
      <w:spacing w:before="240" w:line="240" w:lineRule="auto"/>
      <w:ind w:left="964" w:hanging="964"/>
      <w:jc w:val="left"/>
    </w:pPr>
    <w:rPr>
      <w:rFonts w:cs="Times New Roman"/>
      <w:szCs w:val="20"/>
    </w:rPr>
  </w:style>
  <w:style w:type="paragraph" w:styleId="TOC7">
    <w:name w:val="toc 7"/>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6">
    <w:name w:val="toc 6"/>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5">
    <w:name w:val="toc 5"/>
    <w:basedOn w:val="Normal"/>
    <w:next w:val="Normal"/>
    <w:rsid w:val="00732045"/>
    <w:pPr>
      <w:tabs>
        <w:tab w:val="clear" w:pos="794"/>
        <w:tab w:val="clear" w:pos="1191"/>
        <w:tab w:val="clear" w:pos="1588"/>
        <w:tab w:val="clear" w:pos="1985"/>
        <w:tab w:val="left" w:pos="964"/>
        <w:tab w:val="left" w:leader="dot" w:pos="8789"/>
        <w:tab w:val="right" w:pos="9639"/>
      </w:tabs>
      <w:spacing w:before="120" w:line="240" w:lineRule="auto"/>
      <w:ind w:left="964" w:hanging="964"/>
      <w:jc w:val="left"/>
    </w:pPr>
    <w:rPr>
      <w:rFonts w:cs="Times New Roman"/>
      <w:szCs w:val="20"/>
    </w:rPr>
  </w:style>
  <w:style w:type="paragraph" w:styleId="TOC4">
    <w:name w:val="toc 4"/>
    <w:basedOn w:val="Normal"/>
    <w:next w:val="Normal"/>
    <w:rsid w:val="00732045"/>
    <w:pPr>
      <w:tabs>
        <w:tab w:val="clear" w:pos="794"/>
        <w:tab w:val="clear" w:pos="1191"/>
        <w:tab w:val="clear" w:pos="1588"/>
        <w:tab w:val="clear" w:pos="1985"/>
        <w:tab w:val="left" w:pos="964"/>
        <w:tab w:val="left" w:pos="8789"/>
        <w:tab w:val="right" w:pos="9639"/>
      </w:tabs>
      <w:spacing w:before="120" w:line="240" w:lineRule="auto"/>
      <w:ind w:left="964" w:hanging="964"/>
      <w:jc w:val="left"/>
    </w:pPr>
    <w:rPr>
      <w:rFonts w:cs="Times New Roman"/>
      <w:szCs w:val="20"/>
    </w:rPr>
  </w:style>
  <w:style w:type="paragraph" w:styleId="Index7">
    <w:name w:val="index 7"/>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698"/>
      <w:jc w:val="left"/>
    </w:pPr>
    <w:rPr>
      <w:rFonts w:cs="Times New Roman"/>
      <w:szCs w:val="20"/>
    </w:rPr>
  </w:style>
  <w:style w:type="paragraph" w:styleId="Index6">
    <w:name w:val="index 6"/>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415"/>
      <w:jc w:val="left"/>
    </w:pPr>
    <w:rPr>
      <w:rFonts w:cs="Times New Roman"/>
      <w:szCs w:val="20"/>
    </w:rPr>
  </w:style>
  <w:style w:type="paragraph" w:styleId="Index5">
    <w:name w:val="index 5"/>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1132"/>
      <w:jc w:val="left"/>
    </w:pPr>
    <w:rPr>
      <w:rFonts w:cs="Times New Roman"/>
      <w:szCs w:val="20"/>
    </w:rPr>
  </w:style>
  <w:style w:type="paragraph" w:styleId="Index4">
    <w:name w:val="index 4"/>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849"/>
      <w:jc w:val="left"/>
    </w:pPr>
    <w:rPr>
      <w:rFonts w:cs="Times New Roman"/>
      <w:szCs w:val="20"/>
    </w:rPr>
  </w:style>
  <w:style w:type="paragraph" w:styleId="Index3">
    <w:name w:val="index 3"/>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6"/>
      <w:jc w:val="left"/>
    </w:pPr>
    <w:rPr>
      <w:rFonts w:cs="Times New Roman"/>
      <w:szCs w:val="20"/>
    </w:rPr>
  </w:style>
  <w:style w:type="paragraph" w:styleId="Index2">
    <w:name w:val="index 2"/>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283"/>
      <w:jc w:val="left"/>
    </w:pPr>
    <w:rPr>
      <w:rFonts w:cs="Times New Roman"/>
      <w:szCs w:val="20"/>
    </w:rPr>
  </w:style>
  <w:style w:type="paragraph" w:styleId="Index1">
    <w:name w:val="index 1"/>
    <w:basedOn w:val="Normal"/>
    <w:next w:val="Normal"/>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character" w:styleId="LineNumber">
    <w:name w:val="line number"/>
    <w:basedOn w:val="DefaultParagraphFont"/>
    <w:rsid w:val="005C3890"/>
  </w:style>
  <w:style w:type="paragraph" w:styleId="IndexHeading">
    <w:name w:val="index heading"/>
    <w:basedOn w:val="Normal"/>
    <w:next w:val="Index1"/>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styleId="Footer">
    <w:name w:val="footer"/>
    <w:basedOn w:val="Normal"/>
    <w:rsid w:val="00732045"/>
    <w:pPr>
      <w:tabs>
        <w:tab w:val="clear" w:pos="794"/>
        <w:tab w:val="clear" w:pos="1191"/>
        <w:tab w:val="clear" w:pos="1588"/>
        <w:tab w:val="clear" w:pos="1985"/>
        <w:tab w:val="left" w:pos="5954"/>
        <w:tab w:val="right" w:pos="9639"/>
      </w:tabs>
      <w:spacing w:before="0" w:line="240" w:lineRule="auto"/>
      <w:jc w:val="left"/>
    </w:pPr>
    <w:rPr>
      <w:rFonts w:cs="Times New Roman"/>
      <w:caps/>
      <w:noProof/>
      <w:sz w:val="16"/>
      <w:szCs w:val="20"/>
    </w:rPr>
  </w:style>
  <w:style w:type="paragraph" w:styleId="Header">
    <w:name w:val="header"/>
    <w:basedOn w:val="Normal"/>
    <w:rsid w:val="00732045"/>
    <w:pPr>
      <w:tabs>
        <w:tab w:val="clear" w:pos="794"/>
        <w:tab w:val="clear" w:pos="1191"/>
        <w:tab w:val="clear" w:pos="1588"/>
        <w:tab w:val="clear" w:pos="1985"/>
      </w:tabs>
      <w:spacing w:before="0" w:line="240" w:lineRule="auto"/>
      <w:jc w:val="center"/>
    </w:pPr>
    <w:rPr>
      <w:rFonts w:cs="Times New Roman"/>
      <w:sz w:val="18"/>
      <w:szCs w:val="20"/>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clear" w:pos="794"/>
        <w:tab w:val="clear" w:pos="1191"/>
        <w:tab w:val="clear" w:pos="1588"/>
        <w:tab w:val="clear" w:pos="1985"/>
        <w:tab w:val="left" w:pos="256"/>
        <w:tab w:val="left" w:pos="567"/>
        <w:tab w:val="left" w:pos="1134"/>
        <w:tab w:val="left" w:pos="1701"/>
        <w:tab w:val="left" w:pos="2268"/>
        <w:tab w:val="left" w:pos="2835"/>
      </w:tabs>
      <w:spacing w:before="120" w:line="240" w:lineRule="auto"/>
      <w:ind w:left="256" w:hanging="256"/>
      <w:jc w:val="left"/>
    </w:pPr>
    <w:rPr>
      <w:rFonts w:cs="Times New Roman"/>
      <w:szCs w:val="20"/>
    </w:rPr>
  </w:style>
  <w:style w:type="paragraph" w:styleId="NormalIndent">
    <w:name w:val="Normal Inden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jc w:val="left"/>
    </w:pPr>
    <w:rPr>
      <w:rFonts w:cs="Times New Roman"/>
      <w:szCs w:val="20"/>
    </w:rPr>
  </w:style>
  <w:style w:type="paragraph" w:customStyle="1" w:styleId="enumlev1">
    <w:name w:val="enumlev1"/>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pPr>
    <w:rPr>
      <w:rFonts w:cs="Times New Roman"/>
      <w:szCs w:val="20"/>
    </w:r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lear" w:pos="794"/>
        <w:tab w:val="clear" w:pos="1191"/>
        <w:tab w:val="clear" w:pos="1588"/>
        <w:tab w:val="clear" w:pos="1985"/>
        <w:tab w:val="left" w:pos="567"/>
        <w:tab w:val="left" w:pos="1134"/>
        <w:tab w:val="left" w:pos="1701"/>
        <w:tab w:val="left" w:pos="2268"/>
        <w:tab w:val="left" w:pos="2835"/>
        <w:tab w:val="center" w:pos="4820"/>
        <w:tab w:val="right" w:pos="9639"/>
      </w:tabs>
      <w:spacing w:before="120" w:line="240" w:lineRule="auto"/>
      <w:jc w:val="left"/>
    </w:pPr>
    <w:rPr>
      <w:rFonts w:cs="Times New Roman"/>
      <w:szCs w:val="20"/>
    </w:rPr>
  </w:style>
  <w:style w:type="paragraph" w:customStyle="1" w:styleId="Head">
    <w:name w:val="Head"/>
    <w:basedOn w:val="Normal"/>
    <w:rsid w:val="005C3890"/>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line="240" w:lineRule="auto"/>
      <w:jc w:val="left"/>
      <w:textAlignment w:val="auto"/>
    </w:pPr>
    <w:rPr>
      <w:rFonts w:cs="Times New Roman"/>
      <w:szCs w:val="20"/>
    </w:rPr>
  </w:style>
  <w:style w:type="paragraph" w:customStyle="1" w:styleId="Normalaftertitle">
    <w:name w:val="Normal after 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rPr>
  </w:style>
  <w:style w:type="paragraph" w:customStyle="1" w:styleId="Call">
    <w:name w:val="Call"/>
    <w:basedOn w:val="Normal"/>
    <w:next w:val="Normal"/>
    <w:rsid w:val="00732045"/>
    <w:pPr>
      <w:keepNext/>
      <w:keepLines/>
      <w:tabs>
        <w:tab w:val="clear" w:pos="794"/>
        <w:tab w:val="clear" w:pos="1191"/>
        <w:tab w:val="clear" w:pos="1588"/>
        <w:tab w:val="clear" w:pos="1985"/>
        <w:tab w:val="left" w:pos="567"/>
      </w:tabs>
      <w:spacing w:line="240" w:lineRule="auto"/>
      <w:ind w:left="567"/>
      <w:jc w:val="left"/>
    </w:pPr>
    <w:rPr>
      <w:rFonts w:cs="Times New Roman"/>
      <w:i/>
      <w:szCs w:val="20"/>
    </w:rPr>
  </w:style>
  <w:style w:type="paragraph" w:customStyle="1" w:styleId="toc0">
    <w:name w:val="toc 0"/>
    <w:basedOn w:val="Normal"/>
    <w:next w:val="TOC1"/>
    <w:rsid w:val="00732045"/>
    <w:pPr>
      <w:tabs>
        <w:tab w:val="clear" w:pos="794"/>
        <w:tab w:val="clear" w:pos="1191"/>
        <w:tab w:val="clear" w:pos="1588"/>
        <w:tab w:val="clear" w:pos="1985"/>
        <w:tab w:val="right" w:pos="9781"/>
      </w:tabs>
      <w:spacing w:before="120" w:line="240" w:lineRule="auto"/>
      <w:jc w:val="left"/>
    </w:pPr>
    <w:rPr>
      <w:rFonts w:cs="Times New Roman"/>
      <w:b/>
      <w:szCs w:val="20"/>
    </w:rPr>
  </w:style>
  <w:style w:type="paragraph" w:styleId="List">
    <w:name w:val="List"/>
    <w:basedOn w:val="Normal"/>
    <w:rsid w:val="005C3890"/>
    <w:pPr>
      <w:tabs>
        <w:tab w:val="clear" w:pos="794"/>
        <w:tab w:val="clear" w:pos="1191"/>
        <w:tab w:val="clear" w:pos="1588"/>
        <w:tab w:val="clear" w:pos="1985"/>
        <w:tab w:val="left" w:pos="567"/>
        <w:tab w:val="left" w:pos="1134"/>
        <w:tab w:val="left" w:pos="1701"/>
        <w:tab w:val="left" w:pos="2127"/>
        <w:tab w:val="left" w:pos="2268"/>
        <w:tab w:val="left" w:pos="2835"/>
      </w:tabs>
      <w:spacing w:before="120" w:line="240" w:lineRule="auto"/>
      <w:ind w:left="2127" w:hanging="2127"/>
      <w:jc w:val="left"/>
    </w:pPr>
    <w:rPr>
      <w:rFonts w:cs="Times New Roman"/>
      <w:szCs w:val="20"/>
    </w:rPr>
  </w:style>
  <w:style w:type="paragraph" w:customStyle="1" w:styleId="Part">
    <w:name w:val="Part"/>
    <w:basedOn w:val="Normal"/>
    <w:rsid w:val="005C3890"/>
    <w:pPr>
      <w:tabs>
        <w:tab w:val="clear" w:pos="794"/>
        <w:tab w:val="clear" w:pos="1191"/>
        <w:tab w:val="clear" w:pos="1588"/>
        <w:tab w:val="clear" w:pos="1985"/>
        <w:tab w:val="left" w:pos="567"/>
        <w:tab w:val="left" w:pos="1134"/>
        <w:tab w:val="left" w:pos="1276"/>
        <w:tab w:val="left" w:pos="1701"/>
        <w:tab w:val="left" w:pos="2268"/>
        <w:tab w:val="left" w:pos="2835"/>
      </w:tabs>
      <w:spacing w:before="199" w:line="240" w:lineRule="auto"/>
      <w:ind w:left="1701" w:hanging="1701"/>
      <w:jc w:val="left"/>
    </w:pPr>
    <w:rPr>
      <w:rFonts w:cs="Times New Roman"/>
      <w:caps/>
      <w:szCs w:val="20"/>
    </w:rPr>
  </w:style>
  <w:style w:type="paragraph" w:customStyle="1" w:styleId="Reasons">
    <w:name w:val="Reasons"/>
    <w:basedOn w:val="Normal"/>
    <w:qFormat/>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rPr>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clear" w:pos="794"/>
        <w:tab w:val="clear" w:pos="1191"/>
        <w:tab w:val="clear" w:pos="1588"/>
        <w:tab w:val="clear" w:pos="1985"/>
        <w:tab w:val="left" w:pos="567"/>
        <w:tab w:val="left" w:pos="709"/>
        <w:tab w:val="left" w:pos="1134"/>
        <w:tab w:val="left" w:pos="1701"/>
        <w:tab w:val="left" w:pos="2268"/>
        <w:tab w:val="left" w:pos="2835"/>
      </w:tabs>
      <w:spacing w:before="0" w:line="240" w:lineRule="auto"/>
      <w:ind w:left="709" w:hanging="709"/>
      <w:jc w:val="left"/>
    </w:pPr>
    <w:rPr>
      <w:rFonts w:cs="Times New Roman"/>
      <w:szCs w:val="20"/>
    </w:rPr>
  </w:style>
  <w:style w:type="paragraph" w:customStyle="1" w:styleId="Source">
    <w:name w:val="Source"/>
    <w:basedOn w:val="Normal"/>
    <w:next w:val="Title1"/>
    <w:rsid w:val="00732045"/>
    <w:pPr>
      <w:tabs>
        <w:tab w:val="clear" w:pos="794"/>
        <w:tab w:val="clear" w:pos="1191"/>
        <w:tab w:val="clear" w:pos="1588"/>
        <w:tab w:val="clear" w:pos="1985"/>
        <w:tab w:val="left" w:pos="567"/>
        <w:tab w:val="left" w:pos="1134"/>
        <w:tab w:val="left" w:pos="1701"/>
        <w:tab w:val="left" w:pos="2268"/>
        <w:tab w:val="left" w:pos="2835"/>
      </w:tabs>
      <w:spacing w:before="840" w:line="240" w:lineRule="auto"/>
      <w:jc w:val="center"/>
    </w:pPr>
    <w:rPr>
      <w:rFonts w:cs="Times New Roman"/>
      <w:b/>
      <w:sz w:val="28"/>
      <w:szCs w:val="20"/>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120" w:line="240" w:lineRule="auto"/>
      <w:jc w:val="left"/>
    </w:pPr>
    <w:rPr>
      <w:rFonts w:cs="Times New Roman"/>
      <w:b/>
      <w:bCs/>
      <w:szCs w:val="20"/>
    </w:rPr>
  </w:style>
  <w:style w:type="paragraph" w:customStyle="1" w:styleId="FirstFooter">
    <w:name w:val="FirstFooter"/>
    <w:basedOn w:val="Footer"/>
    <w:rsid w:val="00732045"/>
    <w:rPr>
      <w:caps w:val="0"/>
    </w:rPr>
  </w:style>
  <w:style w:type="paragraph" w:customStyle="1" w:styleId="Note">
    <w:name w:val="Note"/>
    <w:basedOn w:val="Normal"/>
    <w:rsid w:val="005C3890"/>
    <w:pPr>
      <w:tabs>
        <w:tab w:val="clear" w:pos="794"/>
        <w:tab w:val="clear" w:pos="1191"/>
        <w:tab w:val="clear" w:pos="1588"/>
        <w:tab w:val="clear" w:pos="1985"/>
        <w:tab w:val="left" w:pos="567"/>
        <w:tab w:val="left" w:pos="1134"/>
        <w:tab w:val="left" w:pos="1701"/>
        <w:tab w:val="left" w:pos="2268"/>
        <w:tab w:val="left" w:pos="2835"/>
      </w:tabs>
      <w:spacing w:before="80" w:line="240" w:lineRule="auto"/>
      <w:jc w:val="left"/>
    </w:pPr>
    <w:rPr>
      <w:rFonts w:cs="Times New Roman"/>
      <w:szCs w:val="20"/>
    </w:rPr>
  </w:style>
  <w:style w:type="paragraph" w:styleId="TOC9">
    <w:name w:val="toc 9"/>
    <w:basedOn w:val="Normal"/>
    <w:next w:val="Normal"/>
    <w:rsid w:val="00732045"/>
    <w:pPr>
      <w:tabs>
        <w:tab w:val="clear" w:pos="794"/>
        <w:tab w:val="clear" w:pos="1191"/>
        <w:tab w:val="clear" w:pos="1588"/>
        <w:tab w:val="clear" w:pos="1985"/>
        <w:tab w:val="right" w:leader="dot" w:pos="9645"/>
      </w:tabs>
      <w:spacing w:before="120" w:line="240" w:lineRule="auto"/>
      <w:ind w:left="1920"/>
      <w:jc w:val="left"/>
    </w:pPr>
    <w:rPr>
      <w:rFonts w:cs="Times New Roman"/>
      <w:szCs w:val="20"/>
    </w:rPr>
  </w:style>
  <w:style w:type="paragraph" w:customStyle="1" w:styleId="ddate">
    <w:name w:val="ddate"/>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paragraph" w:customStyle="1" w:styleId="dorlang">
    <w:name w:val="dorlang"/>
    <w:basedOn w:val="Normal"/>
    <w:rsid w:val="005C3890"/>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line="240" w:lineRule="auto"/>
      <w:jc w:val="left"/>
    </w:pPr>
    <w:rPr>
      <w:rFonts w:cs="Times New Roman"/>
      <w:b/>
      <w:bCs/>
      <w:szCs w:val="20"/>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Annexref">
    <w:name w:val="Annex_ref"/>
    <w:basedOn w:val="Normal"/>
    <w:next w:val="Annextitle"/>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rPr>
  </w:style>
  <w:style w:type="paragraph" w:customStyle="1" w:styleId="Annextitle">
    <w:name w:val="Annex_title"/>
    <w:basedOn w:val="Normal"/>
    <w:next w:val="Normal"/>
    <w:rsid w:val="00732045"/>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794"/>
        <w:tab w:val="clear" w:pos="1191"/>
        <w:tab w:val="clear" w:pos="1588"/>
        <w:tab w:val="clear" w:pos="1985"/>
      </w:tabs>
      <w:spacing w:before="480" w:line="240" w:lineRule="auto"/>
      <w:jc w:val="center"/>
    </w:pPr>
    <w:rPr>
      <w:rFonts w:cs="Times New Roman"/>
      <w:b/>
      <w:szCs w:val="20"/>
    </w:rPr>
  </w:style>
  <w:style w:type="paragraph" w:customStyle="1" w:styleId="ArtNo">
    <w:name w:val="Art_No"/>
    <w:basedOn w:val="Normal"/>
    <w:next w:val="Arttitle"/>
    <w:rsid w:val="00732045"/>
    <w:pPr>
      <w:tabs>
        <w:tab w:val="clear" w:pos="794"/>
        <w:tab w:val="clear" w:pos="1191"/>
        <w:tab w:val="clear" w:pos="1588"/>
        <w:tab w:val="clear" w:pos="1985"/>
      </w:tabs>
      <w:spacing w:before="600" w:line="240" w:lineRule="auto"/>
      <w:jc w:val="center"/>
    </w:pPr>
    <w:rPr>
      <w:rFonts w:cs="Times New Roman"/>
      <w:caps/>
      <w:sz w:val="28"/>
      <w:szCs w:val="20"/>
    </w:rPr>
  </w:style>
  <w:style w:type="paragraph" w:customStyle="1" w:styleId="Arttitle">
    <w:name w:val="Art_title"/>
    <w:basedOn w:val="Normal"/>
    <w:next w:val="Normal"/>
    <w:rsid w:val="00732045"/>
    <w:pPr>
      <w:tabs>
        <w:tab w:val="clear" w:pos="794"/>
        <w:tab w:val="clear" w:pos="1191"/>
        <w:tab w:val="clear" w:pos="1588"/>
        <w:tab w:val="clear" w:pos="1985"/>
      </w:tabs>
      <w:spacing w:before="240" w:after="240" w:line="240" w:lineRule="auto"/>
      <w:jc w:val="center"/>
    </w:pPr>
    <w:rPr>
      <w:rFonts w:cs="Times New Roman"/>
      <w:b/>
      <w:sz w:val="28"/>
      <w:szCs w:val="20"/>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120" w:after="120" w:line="240" w:lineRule="auto"/>
      <w:jc w:val="center"/>
    </w:pPr>
    <w:rPr>
      <w:rFonts w:cs="Times New Roman"/>
      <w:szCs w:val="20"/>
    </w:rPr>
  </w:style>
  <w:style w:type="paragraph" w:customStyle="1" w:styleId="Figurelegend">
    <w:name w:val="Figure_legend"/>
    <w:basedOn w:val="Normal"/>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left"/>
    </w:pPr>
    <w:rPr>
      <w:rFonts w:cs="Times New Roman"/>
      <w:sz w:val="18"/>
      <w:szCs w:val="20"/>
    </w:rPr>
  </w:style>
  <w:style w:type="paragraph" w:customStyle="1" w:styleId="TableNo">
    <w:name w:val="Table_No"/>
    <w:basedOn w:val="Normal"/>
    <w:next w:val="Tabletitle"/>
    <w:rsid w:val="00732045"/>
    <w:pPr>
      <w:keepNext/>
      <w:tabs>
        <w:tab w:val="clear" w:pos="794"/>
        <w:tab w:val="clear" w:pos="1191"/>
        <w:tab w:val="clear" w:pos="1588"/>
        <w:tab w:val="clear" w:pos="1985"/>
        <w:tab w:val="left" w:pos="567"/>
        <w:tab w:val="left" w:pos="1134"/>
        <w:tab w:val="left" w:pos="1701"/>
        <w:tab w:val="left" w:pos="2268"/>
        <w:tab w:val="left" w:pos="2835"/>
      </w:tabs>
      <w:spacing w:before="560" w:after="120" w:line="240" w:lineRule="auto"/>
      <w:jc w:val="center"/>
    </w:pPr>
    <w:rPr>
      <w:rFonts w:cs="Times New Roman"/>
      <w:caps/>
      <w:szCs w:val="20"/>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rPr>
  </w:style>
  <w:style w:type="paragraph" w:customStyle="1" w:styleId="Rectitle">
    <w:name w:val="Rec_title"/>
    <w:basedOn w:val="Normal"/>
    <w:next w:val="Heading1"/>
    <w:rsid w:val="00732045"/>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pPr>
    <w:rPr>
      <w:rFonts w:cs="Times New Roman"/>
      <w:b/>
      <w:sz w:val="28"/>
      <w:szCs w:val="20"/>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tabs>
        <w:tab w:val="clear" w:pos="794"/>
        <w:tab w:val="clear" w:pos="1191"/>
        <w:tab w:val="clear" w:pos="1588"/>
        <w:tab w:val="clear" w:pos="1985"/>
        <w:tab w:val="left" w:pos="567"/>
        <w:tab w:val="left" w:pos="1134"/>
        <w:tab w:val="left" w:pos="1701"/>
        <w:tab w:val="left" w:pos="2268"/>
        <w:tab w:val="left" w:pos="2835"/>
      </w:tabs>
      <w:spacing w:before="120" w:line="240" w:lineRule="auto"/>
      <w:ind w:left="567" w:hanging="567"/>
      <w:jc w:val="left"/>
    </w:pPr>
    <w:rPr>
      <w:rFonts w:cs="Times New Roman"/>
      <w:szCs w:val="20"/>
    </w:rPr>
  </w:style>
  <w:style w:type="paragraph" w:customStyle="1" w:styleId="Reftitle">
    <w:name w:val="Ref_title"/>
    <w:basedOn w:val="Normal"/>
    <w:next w:val="Reftext"/>
    <w:rsid w:val="00732045"/>
    <w:pPr>
      <w:tabs>
        <w:tab w:val="clear" w:pos="794"/>
        <w:tab w:val="clear" w:pos="1191"/>
        <w:tab w:val="clear" w:pos="1588"/>
        <w:tab w:val="clear" w:pos="1985"/>
        <w:tab w:val="left" w:pos="567"/>
        <w:tab w:val="left" w:pos="1134"/>
        <w:tab w:val="left" w:pos="1701"/>
        <w:tab w:val="left" w:pos="2268"/>
        <w:tab w:val="left" w:pos="2835"/>
      </w:tabs>
      <w:spacing w:before="480" w:line="240" w:lineRule="auto"/>
      <w:jc w:val="center"/>
    </w:pPr>
    <w:rPr>
      <w:rFonts w:cs="Times New Roman"/>
      <w:caps/>
      <w:sz w:val="28"/>
      <w:szCs w:val="20"/>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 w:val="28"/>
      <w:szCs w:val="20"/>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794"/>
        <w:tab w:val="clear" w:pos="1191"/>
        <w:tab w:val="clear" w:pos="1588"/>
        <w:tab w:val="clear" w:pos="1985"/>
      </w:tabs>
      <w:spacing w:before="60" w:after="60" w:line="240" w:lineRule="auto"/>
      <w:jc w:val="left"/>
    </w:pPr>
    <w:rPr>
      <w:rFonts w:cs="Times New Roman"/>
      <w:szCs w:val="20"/>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tabs>
        <w:tab w:val="clear" w:pos="794"/>
        <w:tab w:val="clear" w:pos="1191"/>
        <w:tab w:val="clear" w:pos="1588"/>
        <w:tab w:val="clear" w:pos="1985"/>
        <w:tab w:val="left" w:pos="567"/>
        <w:tab w:val="left" w:pos="1134"/>
        <w:tab w:val="left" w:pos="1701"/>
        <w:tab w:val="left" w:pos="2268"/>
        <w:tab w:val="left" w:pos="2835"/>
      </w:tabs>
      <w:spacing w:before="567" w:line="240" w:lineRule="auto"/>
      <w:jc w:val="center"/>
    </w:pPr>
    <w:rPr>
      <w:rFonts w:cs="Times New Roman"/>
      <w:szCs w:val="20"/>
    </w:r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tabs>
        <w:tab w:val="clear" w:pos="794"/>
        <w:tab w:val="clear" w:pos="1191"/>
        <w:tab w:val="clear" w:pos="1588"/>
        <w:tab w:val="clear" w:pos="1985"/>
        <w:tab w:val="left" w:pos="567"/>
        <w:tab w:val="left" w:pos="1134"/>
        <w:tab w:val="left" w:pos="1701"/>
        <w:tab w:val="left" w:pos="2268"/>
        <w:tab w:val="left" w:pos="2835"/>
      </w:tabs>
      <w:spacing w:before="240" w:after="120" w:line="240" w:lineRule="auto"/>
      <w:jc w:val="center"/>
    </w:pPr>
    <w:rPr>
      <w:rFonts w:cs="Times New Roman"/>
      <w:caps/>
      <w:szCs w:val="20"/>
    </w:rPr>
  </w:style>
  <w:style w:type="paragraph" w:customStyle="1" w:styleId="firstfooter0">
    <w:name w:val="firstfooter"/>
    <w:basedOn w:val="Normal"/>
    <w:rsid w:val="007320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eastAsia="SimSun" w:cs="Times New Roman"/>
      <w:szCs w:val="24"/>
      <w:lang w:val="en-US" w:eastAsia="zh-CN"/>
    </w:rPr>
  </w:style>
  <w:style w:type="paragraph" w:customStyle="1" w:styleId="Table">
    <w:name w:val="Table_#"/>
    <w:basedOn w:val="Normal"/>
    <w:next w:val="Normal"/>
    <w:rsid w:val="00520F3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AnnexNoTitle">
    <w:name w:val="Annex_NoTitle"/>
    <w:basedOn w:val="Normal"/>
    <w:next w:val="Normal"/>
    <w:rsid w:val="00ED4F28"/>
    <w:pPr>
      <w:keepNext/>
      <w:keepLines/>
      <w:spacing w:before="720" w:after="120"/>
      <w:jc w:val="center"/>
    </w:pPr>
    <w:rPr>
      <w:b/>
    </w:rPr>
  </w:style>
  <w:style w:type="table" w:styleId="TableGrid">
    <w:name w:val="Table Grid"/>
    <w:basedOn w:val="TableNormal"/>
    <w:uiPriority w:val="39"/>
    <w:rsid w:val="00ED4F28"/>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2DC"/>
    <w:pPr>
      <w:ind w:left="720"/>
      <w:contextualSpacing/>
    </w:pPr>
    <w:rPr>
      <w:rFonts w:eastAsia="MS Mincho"/>
      <w:sz w:val="22"/>
      <w:lang w:val="en-US"/>
    </w:rPr>
  </w:style>
  <w:style w:type="paragraph" w:customStyle="1" w:styleId="Default">
    <w:name w:val="Default"/>
    <w:rsid w:val="00A3693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7D5C7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5C7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0251">
      <w:bodyDiv w:val="1"/>
      <w:marLeft w:val="0"/>
      <w:marRight w:val="0"/>
      <w:marTop w:val="0"/>
      <w:marBottom w:val="0"/>
      <w:divBdr>
        <w:top w:val="none" w:sz="0" w:space="0" w:color="auto"/>
        <w:left w:val="none" w:sz="0" w:space="0" w:color="auto"/>
        <w:bottom w:val="none" w:sz="0" w:space="0" w:color="auto"/>
        <w:right w:val="none" w:sz="0" w:space="0" w:color="auto"/>
      </w:divBdr>
    </w:div>
    <w:div w:id="1355182715">
      <w:bodyDiv w:val="1"/>
      <w:marLeft w:val="0"/>
      <w:marRight w:val="0"/>
      <w:marTop w:val="0"/>
      <w:marBottom w:val="0"/>
      <w:divBdr>
        <w:top w:val="none" w:sz="0" w:space="0" w:color="auto"/>
        <w:left w:val="none" w:sz="0" w:space="0" w:color="auto"/>
        <w:bottom w:val="none" w:sz="0" w:space="0" w:color="auto"/>
        <w:right w:val="none" w:sz="0" w:space="0" w:color="auto"/>
      </w:divBdr>
    </w:div>
    <w:div w:id="16203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55/en" TargetMode="External"/><Relationship Id="rId18" Type="http://schemas.openxmlformats.org/officeDocument/2006/relationships/hyperlink" Target="https://www.itu.int/md/S20-CL-C-0048/en" TargetMode="External"/><Relationship Id="rId26" Type="http://schemas.openxmlformats.org/officeDocument/2006/relationships/hyperlink" Target="https://www.itu.int/md/S20-CLVC-C-0011/en" TargetMode="External"/><Relationship Id="rId39" Type="http://schemas.openxmlformats.org/officeDocument/2006/relationships/theme" Target="theme/theme1.xml"/><Relationship Id="rId21" Type="http://schemas.openxmlformats.org/officeDocument/2006/relationships/hyperlink" Target="https://www.itu.int/md/S20-CLVC-C-0008/en"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itu.int/md/S20-CLVC-C-0005/en" TargetMode="External"/><Relationship Id="rId17" Type="http://schemas.openxmlformats.org/officeDocument/2006/relationships/hyperlink" Target="https://www.itu.int/md/S20-CL-C-0007/en" TargetMode="External"/><Relationship Id="rId25" Type="http://schemas.openxmlformats.org/officeDocument/2006/relationships/hyperlink" Target="https://www.itu.int/md/S20-CLVC-C-0009/en"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md/S20-CL-C-0041/en" TargetMode="External"/><Relationship Id="rId20" Type="http://schemas.openxmlformats.org/officeDocument/2006/relationships/hyperlink" Target="https://www.itu.int/md/S20-CL-C-0060/en" TargetMode="External"/><Relationship Id="rId29" Type="http://schemas.openxmlformats.org/officeDocument/2006/relationships/hyperlink" Target="https://www.itu.int/md/S20-CL-C-004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CL-C-0024/en" TargetMode="External"/><Relationship Id="rId24" Type="http://schemas.openxmlformats.org/officeDocument/2006/relationships/hyperlink" Target="https://www.itu.int/md/S20-CL-C-0027/en" TargetMode="External"/><Relationship Id="rId32" Type="http://schemas.openxmlformats.org/officeDocument/2006/relationships/hyperlink" Target="https://www.itu.int/md/S20-CL-C-0030/en"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tu.int/md/S20-CL-C-0014/en" TargetMode="External"/><Relationship Id="rId23" Type="http://schemas.openxmlformats.org/officeDocument/2006/relationships/hyperlink" Target="https://www.itu.int/md/S20-CLVC-C-0010/en" TargetMode="External"/><Relationship Id="rId28" Type="http://schemas.openxmlformats.org/officeDocument/2006/relationships/hyperlink" Target="https://www.itu.int/md/S20-CL-C-0005/en" TargetMode="External"/><Relationship Id="rId36" Type="http://schemas.openxmlformats.org/officeDocument/2006/relationships/footer" Target="footer2.xml"/><Relationship Id="rId10" Type="http://schemas.openxmlformats.org/officeDocument/2006/relationships/hyperlink" Target="https://www.itu.int/md/S20-CL-C-0002/en" TargetMode="External"/><Relationship Id="rId19" Type="http://schemas.openxmlformats.org/officeDocument/2006/relationships/hyperlink" Target="https://www.itu.int/md/S20-CL-C-0056/en" TargetMode="External"/><Relationship Id="rId31" Type="http://schemas.openxmlformats.org/officeDocument/2006/relationships/hyperlink" Target="https://www.itu.int/md/S20-CLVC-C-0003/en" TargetMode="External"/><Relationship Id="rId4" Type="http://schemas.openxmlformats.org/officeDocument/2006/relationships/webSettings" Target="webSettings.xml"/><Relationship Id="rId9" Type="http://schemas.openxmlformats.org/officeDocument/2006/relationships/hyperlink" Target="https://www.itu.int/md/S20-CL-C-0017/en" TargetMode="External"/><Relationship Id="rId14" Type="http://schemas.openxmlformats.org/officeDocument/2006/relationships/hyperlink" Target="https://www.itu.int/md/S20-CL-C-0016/en" TargetMode="External"/><Relationship Id="rId22" Type="http://schemas.openxmlformats.org/officeDocument/2006/relationships/hyperlink" Target="https://www.itu.int/md/S20-CLVC-C-0002/en" TargetMode="External"/><Relationship Id="rId27" Type="http://schemas.openxmlformats.org/officeDocument/2006/relationships/hyperlink" Target="https://www.itu.int/md/S20-CL-C-0037/en" TargetMode="External"/><Relationship Id="rId30" Type="http://schemas.openxmlformats.org/officeDocument/2006/relationships/hyperlink" Target="https://www.itu.int/md/S20-CL-C-0062/en" TargetMode="External"/><Relationship Id="rId35" Type="http://schemas.openxmlformats.org/officeDocument/2006/relationships/footer" Target="footer1.xml"/><Relationship Id="rId8" Type="http://schemas.openxmlformats.org/officeDocument/2006/relationships/hyperlink" Target="https://www.itu.int/md/S20-CL-C-0021/en" TargetMode="External"/><Relationship Id="rId3"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PF_C20.dotx</Template>
  <TotalTime>5</TotalTime>
  <Pages>2</Pages>
  <Words>407</Words>
  <Characters>3516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3916</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VC 2020</dc:subject>
  <dc:creator>Royer, Veronique</dc:creator>
  <cp:keywords>VC</cp:keywords>
  <dc:description/>
  <cp:lastModifiedBy>Royer, Veronique</cp:lastModifiedBy>
  <cp:revision>3</cp:revision>
  <cp:lastPrinted>2000-07-18T08:55:00Z</cp:lastPrinted>
  <dcterms:created xsi:type="dcterms:W3CDTF">2020-06-05T09:00:00Z</dcterms:created>
  <dcterms:modified xsi:type="dcterms:W3CDTF">2020-06-05T09:07:00Z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