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D49EB" w:rsidRPr="00813E5E" w14:paraId="12AA35A7" w14:textId="77777777" w:rsidTr="002953A5">
        <w:trPr>
          <w:cantSplit/>
          <w:trHeight w:val="1276"/>
        </w:trPr>
        <w:tc>
          <w:tcPr>
            <w:tcW w:w="6911" w:type="dxa"/>
          </w:tcPr>
          <w:p w14:paraId="7083EB1D" w14:textId="77777777" w:rsidR="008D49EB" w:rsidRPr="0042318E" w:rsidRDefault="008D49EB" w:rsidP="002953A5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0FDFAADA" w14:textId="77777777" w:rsidR="008D49EB" w:rsidRPr="00813E5E" w:rsidRDefault="008D49EB" w:rsidP="002953A5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B1C871" wp14:editId="2F6372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EB" w:rsidRPr="00813E5E" w14:paraId="3641F7BC" w14:textId="77777777" w:rsidTr="002953A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D913F2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F014E" w14:textId="77777777" w:rsidR="008D49EB" w:rsidRPr="00813E5E" w:rsidRDefault="008D49EB" w:rsidP="002953A5">
            <w:pPr>
              <w:spacing w:before="0" w:line="240" w:lineRule="atLeast"/>
              <w:rPr>
                <w:szCs w:val="24"/>
              </w:rPr>
            </w:pPr>
          </w:p>
        </w:tc>
      </w:tr>
      <w:tr w:rsidR="008D49EB" w:rsidRPr="00813E5E" w14:paraId="610A244A" w14:textId="77777777" w:rsidTr="002953A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BC9BE71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104B5C" w14:textId="77777777" w:rsidR="006F6951" w:rsidRPr="00A45C43" w:rsidRDefault="006F6951" w:rsidP="006E19E9">
            <w:pPr>
              <w:spacing w:before="120" w:line="240" w:lineRule="atLeast"/>
              <w:rPr>
                <w:b/>
                <w:bCs/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Document VC\1-E</w:t>
            </w:r>
          </w:p>
          <w:p w14:paraId="4C675CDB" w14:textId="2F3EEB77" w:rsidR="006F6951" w:rsidRPr="00A45C43" w:rsidRDefault="00375AA0" w:rsidP="002953A5">
            <w:pPr>
              <w:spacing w:before="0"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F6951" w:rsidRPr="00A45C43">
              <w:rPr>
                <w:b/>
                <w:bCs/>
                <w:sz w:val="24"/>
                <w:szCs w:val="24"/>
              </w:rPr>
              <w:t xml:space="preserve"> June 2020</w:t>
            </w:r>
          </w:p>
          <w:p w14:paraId="259BB20B" w14:textId="745275F2" w:rsidR="006F6951" w:rsidRPr="00A45C43" w:rsidRDefault="006F6951" w:rsidP="002953A5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6FE6A5E1" w14:textId="1BDC0887" w:rsidR="00D5057B" w:rsidRPr="00A45C43" w:rsidRDefault="00554881" w:rsidP="00C33FDC">
      <w:pPr>
        <w:spacing w:before="600"/>
        <w:jc w:val="center"/>
        <w:rPr>
          <w:b/>
          <w:bCs/>
          <w:sz w:val="28"/>
          <w:szCs w:val="28"/>
        </w:rPr>
      </w:pPr>
      <w:bookmarkStart w:id="1" w:name="dorlang" w:colFirst="1" w:colLast="1"/>
      <w:r w:rsidRPr="00A45C43">
        <w:rPr>
          <w:b/>
          <w:bCs/>
          <w:sz w:val="28"/>
          <w:szCs w:val="28"/>
        </w:rPr>
        <w:t>Draft</w:t>
      </w:r>
      <w:r w:rsidR="006F6951" w:rsidRPr="00A45C43">
        <w:rPr>
          <w:b/>
          <w:bCs/>
          <w:sz w:val="28"/>
          <w:szCs w:val="28"/>
        </w:rPr>
        <w:t xml:space="preserve"> agenda of the </w:t>
      </w:r>
      <w:r w:rsidR="00601A6E" w:rsidRPr="00A45C43">
        <w:rPr>
          <w:b/>
          <w:bCs/>
          <w:sz w:val="28"/>
          <w:szCs w:val="28"/>
        </w:rPr>
        <w:br/>
      </w:r>
      <w:r w:rsidR="006F6951" w:rsidRPr="00A45C43">
        <w:rPr>
          <w:b/>
          <w:bCs/>
          <w:sz w:val="28"/>
          <w:szCs w:val="28"/>
        </w:rPr>
        <w:t xml:space="preserve">Virtual consultation of </w:t>
      </w:r>
      <w:proofErr w:type="spellStart"/>
      <w:r w:rsidR="006F6951" w:rsidRPr="00A45C43">
        <w:rPr>
          <w:b/>
          <w:bCs/>
          <w:sz w:val="28"/>
          <w:szCs w:val="28"/>
        </w:rPr>
        <w:t>councillor</w:t>
      </w:r>
      <w:r w:rsidR="00601A6E" w:rsidRPr="00A45C43">
        <w:rPr>
          <w:b/>
          <w:bCs/>
          <w:sz w:val="28"/>
          <w:szCs w:val="28"/>
        </w:rPr>
        <w:t>s</w:t>
      </w:r>
      <w:proofErr w:type="spellEnd"/>
    </w:p>
    <w:p w14:paraId="1FC5686E" w14:textId="5BE56D4B" w:rsidR="00601A6E" w:rsidRPr="00601A6E" w:rsidRDefault="00601A6E" w:rsidP="00914673">
      <w:pPr>
        <w:spacing w:before="120" w:line="240" w:lineRule="auto"/>
        <w:jc w:val="center"/>
        <w:rPr>
          <w:sz w:val="24"/>
          <w:szCs w:val="24"/>
        </w:rPr>
      </w:pPr>
      <w:r w:rsidRPr="00601A6E">
        <w:rPr>
          <w:sz w:val="24"/>
          <w:szCs w:val="24"/>
        </w:rPr>
        <w:t>from Tuesday 9 June 20</w:t>
      </w:r>
      <w:r w:rsidR="00012C72">
        <w:rPr>
          <w:sz w:val="24"/>
          <w:szCs w:val="24"/>
        </w:rPr>
        <w:t>20</w:t>
      </w:r>
      <w:r w:rsidRPr="00601A6E">
        <w:rPr>
          <w:sz w:val="24"/>
          <w:szCs w:val="24"/>
        </w:rPr>
        <w:t>, 12:00 to 15:00 hours</w:t>
      </w:r>
    </w:p>
    <w:bookmarkEnd w:id="1"/>
    <w:p w14:paraId="1AF4ECF1" w14:textId="0E7D7562" w:rsidR="00E323AC" w:rsidRDefault="00E323AC" w:rsidP="001D3A11">
      <w:pPr>
        <w:spacing w:before="0" w:line="240" w:lineRule="auto"/>
      </w:pPr>
    </w:p>
    <w:p w14:paraId="7E0CF143" w14:textId="77777777" w:rsidR="00C33FDC" w:rsidRDefault="00C33FDC" w:rsidP="001D3A11">
      <w:pPr>
        <w:spacing w:before="0" w:line="240" w:lineRule="aut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491"/>
        <w:gridCol w:w="1275"/>
      </w:tblGrid>
      <w:tr w:rsidR="00554881" w:rsidRPr="00F73BA3" w14:paraId="3C466D0E" w14:textId="77777777" w:rsidTr="00C33FDC">
        <w:trPr>
          <w:cantSplit/>
          <w:tblHeader/>
        </w:trPr>
        <w:tc>
          <w:tcPr>
            <w:tcW w:w="440" w:type="dxa"/>
            <w:tcBorders>
              <w:top w:val="nil"/>
              <w:left w:val="nil"/>
            </w:tcBorders>
            <w:vAlign w:val="center"/>
          </w:tcPr>
          <w:p w14:paraId="3E900AE9" w14:textId="77777777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1" w:type="dxa"/>
            <w:shd w:val="clear" w:color="auto" w:fill="D9D9D9" w:themeFill="background1" w:themeFillShade="D9"/>
            <w:vAlign w:val="center"/>
          </w:tcPr>
          <w:p w14:paraId="36FF551A" w14:textId="26581051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554881">
              <w:rPr>
                <w:b/>
                <w:bCs/>
                <w:color w:val="000000"/>
              </w:rPr>
              <w:t>ubject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C7092B8" w14:textId="017FEDA5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Pr="00554881">
              <w:rPr>
                <w:b/>
                <w:bCs/>
                <w:color w:val="000000"/>
              </w:rPr>
              <w:t>oc. #</w:t>
            </w:r>
          </w:p>
        </w:tc>
      </w:tr>
      <w:tr w:rsidR="00554881" w:rsidRPr="00F73BA3" w14:paraId="5EEEE438" w14:textId="77777777" w:rsidTr="001D3A11">
        <w:trPr>
          <w:cantSplit/>
        </w:trPr>
        <w:tc>
          <w:tcPr>
            <w:tcW w:w="440" w:type="dxa"/>
            <w:vAlign w:val="center"/>
          </w:tcPr>
          <w:p w14:paraId="4E860F78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080C3EFF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List of candidature for Chairs and Vice-Chairs of CWGs, EGs, IEGs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D96C4A" w14:textId="4CADA71B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20/2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</w:hyperlink>
          </w:p>
        </w:tc>
      </w:tr>
      <w:tr w:rsidR="00554881" w:rsidRPr="00F73BA3" w14:paraId="7CBFDFDA" w14:textId="77777777" w:rsidTr="001D3A11">
        <w:trPr>
          <w:cantSplit/>
        </w:trPr>
        <w:tc>
          <w:tcPr>
            <w:tcW w:w="440" w:type="dxa"/>
            <w:vAlign w:val="center"/>
          </w:tcPr>
          <w:p w14:paraId="0DB619D4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1E09998F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554881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54B79F" w14:textId="2149425F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</w:tr>
      <w:tr w:rsidR="00554881" w:rsidRPr="00F73BA3" w14:paraId="3E0EBC56" w14:textId="77777777" w:rsidTr="001D3A11">
        <w:trPr>
          <w:cantSplit/>
        </w:trPr>
        <w:tc>
          <w:tcPr>
            <w:tcW w:w="440" w:type="dxa"/>
            <w:vAlign w:val="center"/>
          </w:tcPr>
          <w:p w14:paraId="67FBB6B6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3E9D6286" w14:textId="40E13549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</w:t>
            </w:r>
            <w:r w:rsidR="001D3A11">
              <w:rPr>
                <w:rFonts w:eastAsia="Times New Roman"/>
                <w:i/>
                <w:iCs/>
                <w:color w:val="000000"/>
                <w:lang w:eastAsia="en-GB"/>
              </w:rPr>
              <w:t> 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doc 37)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97291" w14:textId="12FC58F6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</w:tr>
      <w:tr w:rsidR="00554881" w:rsidRPr="00F73BA3" w14:paraId="217880D9" w14:textId="77777777" w:rsidTr="001D3A11">
        <w:trPr>
          <w:cantSplit/>
        </w:trPr>
        <w:tc>
          <w:tcPr>
            <w:tcW w:w="440" w:type="dxa"/>
            <w:vAlign w:val="center"/>
          </w:tcPr>
          <w:p w14:paraId="565C02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5635BF3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WTSA-20</w:t>
            </w:r>
          </w:p>
          <w:p w14:paraId="22E3C72B" w14:textId="2F3C390B" w:rsidR="00A45C43" w:rsidRPr="00A45C43" w:rsidRDefault="00A45C43" w:rsidP="00A45C4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India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DD4DE" w14:textId="77777777" w:rsidR="00554881" w:rsidRDefault="00012C72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1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  <w:p w14:paraId="175C708D" w14:textId="28EE340A" w:rsidR="00A45C43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554881" w:rsidRPr="00F73BA3" w14:paraId="1AFB23FF" w14:textId="77777777" w:rsidTr="001D3A11">
        <w:trPr>
          <w:cantSplit/>
        </w:trPr>
        <w:tc>
          <w:tcPr>
            <w:tcW w:w="440" w:type="dxa"/>
            <w:vAlign w:val="center"/>
          </w:tcPr>
          <w:p w14:paraId="26F3D54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34AEE52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5A997" w14:textId="51B3ABAF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</w:tr>
      <w:tr w:rsidR="00554881" w:rsidRPr="00F73BA3" w14:paraId="5B79573C" w14:textId="77777777" w:rsidTr="001D3A11">
        <w:trPr>
          <w:cantSplit/>
        </w:trPr>
        <w:tc>
          <w:tcPr>
            <w:tcW w:w="440" w:type="dxa"/>
            <w:vAlign w:val="center"/>
          </w:tcPr>
          <w:p w14:paraId="2FA0BEE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4C9B3B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554881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11622" w14:textId="43D6FB18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C20/16</w:t>
              </w:r>
            </w:hyperlink>
          </w:p>
        </w:tc>
      </w:tr>
      <w:tr w:rsidR="00554881" w:rsidRPr="00F73BA3" w14:paraId="45F2DCCA" w14:textId="77777777" w:rsidTr="001D3A11">
        <w:trPr>
          <w:cantSplit/>
        </w:trPr>
        <w:tc>
          <w:tcPr>
            <w:tcW w:w="440" w:type="dxa"/>
            <w:vAlign w:val="center"/>
          </w:tcPr>
          <w:p w14:paraId="59146D9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FBE118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B42F2E" w14:textId="04BC8127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hyperlink r:id="rId15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</w:tr>
      <w:tr w:rsidR="00554881" w:rsidRPr="00F73BA3" w14:paraId="5BAE2DD2" w14:textId="77777777" w:rsidTr="001D3A11">
        <w:trPr>
          <w:cantSplit/>
        </w:trPr>
        <w:tc>
          <w:tcPr>
            <w:tcW w:w="440" w:type="dxa"/>
            <w:vAlign w:val="center"/>
          </w:tcPr>
          <w:p w14:paraId="1601467D" w14:textId="5565C559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9F9F23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External Auditor report: Union's account of ITU TELECOM World 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EFD48" w14:textId="4B218AE3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6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C20/41</w:t>
              </w:r>
            </w:hyperlink>
          </w:p>
        </w:tc>
      </w:tr>
      <w:tr w:rsidR="00554881" w:rsidRPr="00E70FC7" w14:paraId="2DE50B9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D30" w14:textId="3C50D4F4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A37E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F670" w14:textId="50FDF5D5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7" w:history="1">
              <w:r w:rsidR="00554881" w:rsidRPr="00C33FDC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</w:tr>
      <w:tr w:rsidR="00554881" w:rsidRPr="00E70FC7" w14:paraId="25C6DA3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B02" w14:textId="04066485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3B1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554881">
              <w:rPr>
                <w:rFonts w:eastAsia="Times New Roman"/>
                <w:lang w:eastAsia="en-GB"/>
              </w:rPr>
              <w:t xml:space="preserve"> </w:t>
            </w:r>
            <w:r w:rsidRPr="00554881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096" w14:textId="3F74FBEC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</w:tr>
      <w:tr w:rsidR="00554881" w:rsidRPr="00F73BA3" w14:paraId="602E5BD3" w14:textId="77777777" w:rsidTr="001D3A11">
        <w:trPr>
          <w:cantSplit/>
        </w:trPr>
        <w:tc>
          <w:tcPr>
            <w:tcW w:w="440" w:type="dxa"/>
            <w:vAlign w:val="center"/>
          </w:tcPr>
          <w:p w14:paraId="58AF02BE" w14:textId="044AE78F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D090F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AF66E9" w14:textId="00626756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20/5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</w:t>
              </w:r>
            </w:hyperlink>
          </w:p>
        </w:tc>
      </w:tr>
      <w:tr w:rsidR="00554881" w:rsidRPr="00F73BA3" w14:paraId="63D8BF6B" w14:textId="77777777" w:rsidTr="001D3A11">
        <w:trPr>
          <w:cantSplit/>
        </w:trPr>
        <w:tc>
          <w:tcPr>
            <w:tcW w:w="440" w:type="dxa"/>
            <w:vAlign w:val="center"/>
          </w:tcPr>
          <w:p w14:paraId="6D858983" w14:textId="48A216FD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DC43DE0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  <w:p w14:paraId="36F95AF4" w14:textId="79C2D7F8" w:rsidR="00554881" w:rsidRPr="00554881" w:rsidRDefault="00554881" w:rsidP="005548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States of America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6DEAB" w14:textId="77777777" w:rsidR="00554881" w:rsidRDefault="00012C72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2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  <w:p w14:paraId="17231FEE" w14:textId="4C556427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554881" w:rsidRPr="00F73BA3" w14:paraId="373052A2" w14:textId="77777777" w:rsidTr="001D3A11">
        <w:trPr>
          <w:cantSplit/>
        </w:trPr>
        <w:tc>
          <w:tcPr>
            <w:tcW w:w="440" w:type="dxa"/>
            <w:vAlign w:val="center"/>
          </w:tcPr>
          <w:p w14:paraId="479BC07B" w14:textId="0D58D10A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2229678" w14:textId="77777777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Impact of the Covid-19 pandemic on the functioning and activities of ITU</w:t>
            </w:r>
          </w:p>
          <w:p w14:paraId="6DE758C9" w14:textId="77777777" w:rsid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Russian Federation</w:t>
            </w:r>
          </w:p>
          <w:p w14:paraId="3D34029B" w14:textId="54B6FE89" w:rsidR="00A45C43" w:rsidRP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7CCD3" w14:textId="77777777" w:rsidR="00A45C43" w:rsidRDefault="00A45C43" w:rsidP="00554881">
            <w:pPr>
              <w:spacing w:before="60" w:after="60" w:line="240" w:lineRule="auto"/>
              <w:jc w:val="center"/>
            </w:pPr>
          </w:p>
          <w:p w14:paraId="7E52562F" w14:textId="7B0FAFCA" w:rsidR="00554881" w:rsidRDefault="00012C72" w:rsidP="00554881">
            <w:pPr>
              <w:spacing w:before="60" w:after="60" w:line="240" w:lineRule="auto"/>
              <w:jc w:val="center"/>
            </w:pPr>
            <w:hyperlink r:id="rId22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</w:p>
          <w:p w14:paraId="0F54CF93" w14:textId="46938AA7" w:rsidR="00A45C43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3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  <w:tr w:rsidR="00554881" w:rsidRPr="00E70FC7" w14:paraId="006AE25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87C" w14:textId="08CDA4AC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47E7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Report on RA-19 and WRC-19 (including implementation of Res. 559)</w:t>
            </w:r>
          </w:p>
          <w:p w14:paraId="29A38063" w14:textId="77777777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</w:t>
            </w:r>
            <w:r w:rsidRPr="00554881">
              <w:t>ontribution from Tunisia</w:t>
            </w:r>
          </w:p>
          <w:p w14:paraId="1F799C8B" w14:textId="636705E9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lang w:eastAsia="en-GB"/>
              </w:rPr>
              <w:t xml:space="preserve">Contribution from Kenya, Rwanda, South </w:t>
            </w:r>
            <w:proofErr w:type="gramStart"/>
            <w:r w:rsidRPr="00554881">
              <w:rPr>
                <w:lang w:eastAsia="en-GB"/>
              </w:rPr>
              <w:t>Africa</w:t>
            </w:r>
            <w:proofErr w:type="gramEnd"/>
            <w:r w:rsidRPr="00554881">
              <w:rPr>
                <w:lang w:eastAsia="en-GB"/>
              </w:rPr>
              <w:t xml:space="preserve"> and Tunisia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B02" w14:textId="77777777" w:rsid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27</w:t>
              </w:r>
            </w:hyperlink>
          </w:p>
          <w:p w14:paraId="081CAB0B" w14:textId="37A2DD74" w:rsid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1777522C" w14:textId="2B2D4542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6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VC/11</w:t>
              </w:r>
            </w:hyperlink>
          </w:p>
        </w:tc>
      </w:tr>
      <w:tr w:rsidR="00554881" w:rsidRPr="00E70FC7" w14:paraId="36270990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92E" w14:textId="54331381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5B2" w14:textId="3ABF97A2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554881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554881">
              <w:rPr>
                <w:rFonts w:eastAsia="Times New Roman" w:cstheme="minorHAnsi"/>
                <w:lang w:eastAsia="en-GB"/>
              </w:rPr>
              <w:t xml:space="preserve"> and meetings of the Union: 2020-2023 (Res. 77,</w:t>
            </w:r>
            <w:r w:rsidR="001D3A11">
              <w:rPr>
                <w:rFonts w:eastAsia="Times New Roman" w:cstheme="minorHAnsi"/>
                <w:lang w:eastAsia="en-GB"/>
              </w:rPr>
              <w:t> </w:t>
            </w:r>
            <w:r w:rsidRPr="00554881">
              <w:rPr>
                <w:rFonts w:eastAsia="Times New Roman" w:cstheme="minorHAnsi"/>
                <w:lang w:eastAsia="en-GB"/>
              </w:rPr>
              <w:t>111)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D53" w14:textId="2370394C" w:rsidR="00554881" w:rsidRPr="00554881" w:rsidRDefault="00012C72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</w:tr>
      <w:tr w:rsidR="00554881" w:rsidRPr="00E70FC7" w14:paraId="5764245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FD3" w14:textId="46801E78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AC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WTPF-21 (Res. 2, D611)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5EA" w14:textId="505884DC" w:rsidR="00554881" w:rsidRPr="00554881" w:rsidRDefault="00012C72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5</w:t>
              </w:r>
            </w:hyperlink>
          </w:p>
        </w:tc>
      </w:tr>
      <w:tr w:rsidR="00554881" w:rsidRPr="00E70FC7" w14:paraId="25ADDD36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244" w14:textId="2FA3E0D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2759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9B4" w14:textId="480574B4" w:rsidR="00554881" w:rsidRPr="00554881" w:rsidRDefault="00012C72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49</w:t>
              </w:r>
            </w:hyperlink>
          </w:p>
        </w:tc>
      </w:tr>
      <w:tr w:rsidR="00554881" w:rsidRPr="00E70FC7" w14:paraId="67A54718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ACD" w14:textId="3CF4D0B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03E3" w14:textId="77777777" w:rsid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ITU index</w:t>
            </w:r>
          </w:p>
          <w:p w14:paraId="5FD2A734" w14:textId="74B4ADA5" w:rsidR="00554881" w:rsidRPr="00554881" w:rsidRDefault="00554881" w:rsidP="00C33FDC">
            <w:pPr>
              <w:pStyle w:val="ListParagraph"/>
              <w:keepNext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Arab Emirates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7A0" w14:textId="77777777" w:rsidR="00554881" w:rsidRDefault="00012C72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62</w:t>
              </w:r>
            </w:hyperlink>
          </w:p>
          <w:p w14:paraId="2F656097" w14:textId="3B4E57B7" w:rsidR="00554881" w:rsidRPr="00554881" w:rsidRDefault="00012C72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1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</w:tc>
      </w:tr>
      <w:tr w:rsidR="00554881" w:rsidRPr="00E70FC7" w14:paraId="38189B5A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4D0" w14:textId="577691BD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28B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650" w14:textId="2F7AEF70" w:rsidR="00554881" w:rsidRPr="00554881" w:rsidRDefault="00012C72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2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30</w:t>
              </w:r>
            </w:hyperlink>
          </w:p>
        </w:tc>
      </w:tr>
    </w:tbl>
    <w:p w14:paraId="7461979A" w14:textId="28D9789F" w:rsidR="00554881" w:rsidRDefault="00554881" w:rsidP="00E323AC">
      <w:pPr>
        <w:spacing w:after="120"/>
      </w:pPr>
    </w:p>
    <w:p w14:paraId="39F5278E" w14:textId="08704C2D" w:rsidR="00A45C43" w:rsidRPr="00A45C43" w:rsidRDefault="00A45C43" w:rsidP="00A45C43">
      <w:pPr>
        <w:spacing w:after="120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</w:t>
      </w:r>
    </w:p>
    <w:sectPr w:rsidR="00A45C43" w:rsidRPr="00A45C43" w:rsidSect="00A45C43">
      <w:headerReference w:type="default" r:id="rId33"/>
      <w:pgSz w:w="11906" w:h="16838" w:code="9"/>
      <w:pgMar w:top="873" w:right="851" w:bottom="87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CFA6" w14:textId="77777777" w:rsidR="006F6951" w:rsidRDefault="006F6951" w:rsidP="006F6951">
      <w:pPr>
        <w:spacing w:before="0" w:line="240" w:lineRule="auto"/>
      </w:pPr>
      <w:r>
        <w:separator/>
      </w:r>
    </w:p>
  </w:endnote>
  <w:endnote w:type="continuationSeparator" w:id="0">
    <w:p w14:paraId="26E79E78" w14:textId="77777777" w:rsidR="006F6951" w:rsidRDefault="006F6951" w:rsidP="006F69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EDBB" w14:textId="77777777" w:rsidR="006F6951" w:rsidRDefault="006F6951" w:rsidP="006F6951">
      <w:pPr>
        <w:spacing w:before="0" w:line="240" w:lineRule="auto"/>
      </w:pPr>
      <w:r>
        <w:separator/>
      </w:r>
    </w:p>
  </w:footnote>
  <w:footnote w:type="continuationSeparator" w:id="0">
    <w:p w14:paraId="3E501203" w14:textId="77777777" w:rsidR="006F6951" w:rsidRDefault="006F6951" w:rsidP="006F69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CEFB" w14:textId="5A470040" w:rsidR="006F6951" w:rsidRPr="006F6951" w:rsidRDefault="006F6951" w:rsidP="006F6951">
    <w:pPr>
      <w:pStyle w:val="Header"/>
      <w:jc w:val="center"/>
      <w:rPr>
        <w:sz w:val="18"/>
        <w:szCs w:val="18"/>
      </w:rPr>
    </w:pPr>
    <w:r w:rsidRPr="006F6951">
      <w:rPr>
        <w:sz w:val="18"/>
        <w:szCs w:val="18"/>
      </w:rPr>
      <w:fldChar w:fldCharType="begin"/>
    </w:r>
    <w:r w:rsidRPr="006F6951">
      <w:rPr>
        <w:sz w:val="18"/>
        <w:szCs w:val="18"/>
      </w:rPr>
      <w:instrText xml:space="preserve"> PAGE   \* MERGEFORMAT </w:instrText>
    </w:r>
    <w:r w:rsidRPr="006F6951">
      <w:rPr>
        <w:sz w:val="18"/>
        <w:szCs w:val="18"/>
      </w:rPr>
      <w:fldChar w:fldCharType="separate"/>
    </w:r>
    <w:r w:rsidRPr="006F6951">
      <w:rPr>
        <w:noProof/>
        <w:sz w:val="18"/>
        <w:szCs w:val="18"/>
      </w:rPr>
      <w:t>1</w:t>
    </w:r>
    <w:r w:rsidRPr="006F6951">
      <w:rPr>
        <w:noProof/>
        <w:sz w:val="18"/>
        <w:szCs w:val="18"/>
      </w:rPr>
      <w:fldChar w:fldCharType="end"/>
    </w:r>
    <w:r w:rsidRPr="006F6951">
      <w:rPr>
        <w:noProof/>
        <w:sz w:val="18"/>
        <w:szCs w:val="18"/>
      </w:rPr>
      <w:br/>
      <w:t>VC\1-E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B"/>
    <w:rsid w:val="00012C72"/>
    <w:rsid w:val="001D3A11"/>
    <w:rsid w:val="0028188A"/>
    <w:rsid w:val="00375AA0"/>
    <w:rsid w:val="003A7FF2"/>
    <w:rsid w:val="00554881"/>
    <w:rsid w:val="00601A6E"/>
    <w:rsid w:val="006E19E9"/>
    <w:rsid w:val="006F6951"/>
    <w:rsid w:val="008D49EB"/>
    <w:rsid w:val="00914673"/>
    <w:rsid w:val="00A45C43"/>
    <w:rsid w:val="00C33FDC"/>
    <w:rsid w:val="00CB5CBA"/>
    <w:rsid w:val="00D5057B"/>
    <w:rsid w:val="00E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E1DF62"/>
  <w15:chartTrackingRefBased/>
  <w15:docId w15:val="{BB5A8F7B-1089-44B8-A183-6200B09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8D49EB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uiPriority w:val="99"/>
    <w:rsid w:val="008D49EB"/>
    <w:rPr>
      <w:color w:val="0000FF"/>
      <w:u w:val="single"/>
    </w:rPr>
  </w:style>
  <w:style w:type="table" w:styleId="TableGrid">
    <w:name w:val="Table Grid"/>
    <w:basedOn w:val="TableNormal"/>
    <w:uiPriority w:val="39"/>
    <w:rsid w:val="008D49E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51"/>
    <w:rPr>
      <w:rFonts w:ascii="Calibri" w:eastAsia="MS Mincho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51"/>
    <w:rPr>
      <w:rFonts w:ascii="Calibri" w:eastAsia="MS Mincho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9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55/en" TargetMode="External"/><Relationship Id="rId18" Type="http://schemas.openxmlformats.org/officeDocument/2006/relationships/hyperlink" Target="https://www.itu.int/md/S20-CL-C-0048/en" TargetMode="External"/><Relationship Id="rId26" Type="http://schemas.openxmlformats.org/officeDocument/2006/relationships/hyperlink" Target="https://www.itu.int/md/S20-CLVC-C-0011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0-CLVC-C-0008/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VC-C-0005/en" TargetMode="External"/><Relationship Id="rId17" Type="http://schemas.openxmlformats.org/officeDocument/2006/relationships/hyperlink" Target="https://www.itu.int/md/S20-CL-C-0007/en" TargetMode="External"/><Relationship Id="rId25" Type="http://schemas.openxmlformats.org/officeDocument/2006/relationships/hyperlink" Target="https://www.itu.int/md/S20-CLVC-C-0009/e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1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hyperlink" Target="https://www.itu.int/md/S20-CL-C-004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24/en" TargetMode="External"/><Relationship Id="rId24" Type="http://schemas.openxmlformats.org/officeDocument/2006/relationships/hyperlink" Target="https://www.itu.int/md/S20-CL-C-0027/en" TargetMode="External"/><Relationship Id="rId32" Type="http://schemas.openxmlformats.org/officeDocument/2006/relationships/hyperlink" Target="https://www.itu.int/md/S20-CL-C-0030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4/en" TargetMode="External"/><Relationship Id="rId23" Type="http://schemas.openxmlformats.org/officeDocument/2006/relationships/hyperlink" Target="https://www.itu.int/md/S20-CLVC-C-0010/en" TargetMode="External"/><Relationship Id="rId28" Type="http://schemas.openxmlformats.org/officeDocument/2006/relationships/hyperlink" Target="https://www.itu.int/md/S20-CL-C-0005/en" TargetMode="External"/><Relationship Id="rId10" Type="http://schemas.openxmlformats.org/officeDocument/2006/relationships/hyperlink" Target="https://www.itu.int/md/S20-CL-C-0002/en" TargetMode="External"/><Relationship Id="rId19" Type="http://schemas.openxmlformats.org/officeDocument/2006/relationships/hyperlink" Target="https://www.itu.int/md/S20-CL-C-0056/en" TargetMode="External"/><Relationship Id="rId31" Type="http://schemas.openxmlformats.org/officeDocument/2006/relationships/hyperlink" Target="https://www.itu.int/md/S20-CLVC-C-0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C-0002/en" TargetMode="External"/><Relationship Id="rId27" Type="http://schemas.openxmlformats.org/officeDocument/2006/relationships/hyperlink" Target="https://www.itu.int/md/S20-CL-C-0037/en" TargetMode="External"/><Relationship Id="rId30" Type="http://schemas.openxmlformats.org/officeDocument/2006/relationships/hyperlink" Target="https://www.itu.int/md/S20-CL-C-0062/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u.int/md/S20-CL-C-002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Janin, Patricia</dc:creator>
  <cp:keywords>Virtual consultation</cp:keywords>
  <dc:description/>
  <cp:lastModifiedBy>Janin, Patricia</cp:lastModifiedBy>
  <cp:revision>3</cp:revision>
  <dcterms:created xsi:type="dcterms:W3CDTF">2020-06-05T08:55:00Z</dcterms:created>
  <dcterms:modified xsi:type="dcterms:W3CDTF">2020-06-05T08:55:00Z</dcterms:modified>
</cp:coreProperties>
</file>