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9361076" w14:textId="77777777" w:rsidTr="009F66A3">
        <w:trPr>
          <w:cantSplit/>
          <w:trHeight w:val="1276"/>
        </w:trPr>
        <w:tc>
          <w:tcPr>
            <w:tcW w:w="6911" w:type="dxa"/>
          </w:tcPr>
          <w:p w14:paraId="5EE71C71" w14:textId="51113FFE" w:rsidR="002A2188" w:rsidRPr="00813E5E" w:rsidRDefault="002A2188" w:rsidP="009F66A3">
            <w:pPr>
              <w:spacing w:before="360" w:after="48" w:line="240" w:lineRule="atLeast"/>
              <w:rPr>
                <w:position w:val="6"/>
              </w:rPr>
            </w:pPr>
            <w:bookmarkStart w:id="0" w:name="dc06"/>
            <w:bookmarkEnd w:id="0"/>
            <w:r w:rsidRPr="00E85629">
              <w:rPr>
                <w:b/>
                <w:bCs/>
                <w:position w:val="6"/>
                <w:sz w:val="30"/>
                <w:szCs w:val="30"/>
                <w:lang w:val="fr-CH"/>
              </w:rPr>
              <w:t>C</w:t>
            </w:r>
            <w:r w:rsidR="009F66A3">
              <w:rPr>
                <w:b/>
                <w:bCs/>
                <w:position w:val="6"/>
                <w:sz w:val="30"/>
                <w:szCs w:val="30"/>
                <w:lang w:val="fr-CH"/>
              </w:rPr>
              <w:t>ouncil 2020</w:t>
            </w:r>
          </w:p>
        </w:tc>
        <w:tc>
          <w:tcPr>
            <w:tcW w:w="3120" w:type="dxa"/>
            <w:vAlign w:val="center"/>
          </w:tcPr>
          <w:p w14:paraId="633AFE2E" w14:textId="77777777" w:rsidR="002A2188" w:rsidRPr="00813E5E" w:rsidRDefault="009F66A3" w:rsidP="009F66A3">
            <w:pPr>
              <w:spacing w:before="0" w:line="240" w:lineRule="atLeast"/>
            </w:pPr>
            <w:bookmarkStart w:id="1" w:name="ditulogo"/>
            <w:bookmarkEnd w:id="1"/>
            <w:r>
              <w:rPr>
                <w:noProof/>
                <w:lang w:eastAsia="zh-CN"/>
              </w:rPr>
              <w:drawing>
                <wp:inline distT="0" distB="0" distL="0" distR="0" wp14:anchorId="20213DF0" wp14:editId="3651E5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64A99" w14:textId="77777777" w:rsidTr="00464B6C">
        <w:trPr>
          <w:cantSplit/>
        </w:trPr>
        <w:tc>
          <w:tcPr>
            <w:tcW w:w="6911" w:type="dxa"/>
            <w:tcBorders>
              <w:bottom w:val="single" w:sz="12" w:space="0" w:color="auto"/>
            </w:tcBorders>
          </w:tcPr>
          <w:p w14:paraId="5A227255"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7688FD31" w14:textId="77777777" w:rsidR="002A2188" w:rsidRPr="00813E5E" w:rsidRDefault="002A2188" w:rsidP="00464B6C">
            <w:pPr>
              <w:spacing w:before="0" w:line="240" w:lineRule="atLeast"/>
              <w:rPr>
                <w:szCs w:val="24"/>
              </w:rPr>
            </w:pPr>
          </w:p>
        </w:tc>
      </w:tr>
      <w:tr w:rsidR="002A2188" w:rsidRPr="00813E5E" w14:paraId="6F36DAD9" w14:textId="77777777" w:rsidTr="00464B6C">
        <w:trPr>
          <w:cantSplit/>
        </w:trPr>
        <w:tc>
          <w:tcPr>
            <w:tcW w:w="6911" w:type="dxa"/>
            <w:tcBorders>
              <w:top w:val="single" w:sz="12" w:space="0" w:color="auto"/>
            </w:tcBorders>
          </w:tcPr>
          <w:p w14:paraId="6F48848E" w14:textId="77777777"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14:paraId="4C122589" w14:textId="77777777" w:rsidR="002A2188" w:rsidRPr="00813E5E" w:rsidRDefault="002A2188" w:rsidP="00464B6C">
            <w:pPr>
              <w:spacing w:before="0" w:line="240" w:lineRule="atLeast"/>
              <w:rPr>
                <w:szCs w:val="24"/>
              </w:rPr>
            </w:pPr>
          </w:p>
        </w:tc>
      </w:tr>
      <w:tr w:rsidR="002A2188" w:rsidRPr="00BA4040" w14:paraId="2827AEF4" w14:textId="77777777" w:rsidTr="00464B6C">
        <w:trPr>
          <w:cantSplit/>
          <w:trHeight w:val="23"/>
        </w:trPr>
        <w:tc>
          <w:tcPr>
            <w:tcW w:w="6911" w:type="dxa"/>
            <w:vMerge w:val="restart"/>
          </w:tcPr>
          <w:p w14:paraId="2676AE1F" w14:textId="77777777"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14:paraId="32029555" w14:textId="0AF92756" w:rsidR="002A2188" w:rsidRPr="0093787F" w:rsidRDefault="009F66A3" w:rsidP="009F66A3">
            <w:pPr>
              <w:tabs>
                <w:tab w:val="left" w:pos="851"/>
              </w:tabs>
              <w:spacing w:before="0" w:line="240" w:lineRule="atLeast"/>
              <w:rPr>
                <w:b/>
                <w:lang w:val="it-IT"/>
              </w:rPr>
            </w:pPr>
            <w:r w:rsidRPr="0093787F">
              <w:rPr>
                <w:b/>
                <w:lang w:val="it-IT"/>
              </w:rPr>
              <w:t>Document C20</w:t>
            </w:r>
            <w:r w:rsidR="002A2188" w:rsidRPr="0093787F">
              <w:rPr>
                <w:b/>
                <w:lang w:val="it-IT"/>
              </w:rPr>
              <w:t>/</w:t>
            </w:r>
            <w:r w:rsidR="005E19DB" w:rsidRPr="0093787F">
              <w:rPr>
                <w:b/>
                <w:lang w:val="it-IT"/>
              </w:rPr>
              <w:t>INF/</w:t>
            </w:r>
            <w:r w:rsidR="008319A6">
              <w:rPr>
                <w:b/>
                <w:lang w:val="it-IT"/>
              </w:rPr>
              <w:t>22</w:t>
            </w:r>
            <w:r w:rsidR="002A2188" w:rsidRPr="0093787F">
              <w:rPr>
                <w:b/>
                <w:lang w:val="it-IT"/>
              </w:rPr>
              <w:t>-E</w:t>
            </w:r>
          </w:p>
        </w:tc>
      </w:tr>
      <w:tr w:rsidR="002A2188" w:rsidRPr="00813E5E" w14:paraId="3142EA79" w14:textId="77777777" w:rsidTr="00464B6C">
        <w:trPr>
          <w:cantSplit/>
          <w:trHeight w:val="23"/>
        </w:trPr>
        <w:tc>
          <w:tcPr>
            <w:tcW w:w="6911" w:type="dxa"/>
            <w:vMerge/>
          </w:tcPr>
          <w:p w14:paraId="156F8EA6" w14:textId="77777777" w:rsidR="002A2188" w:rsidRPr="0093787F" w:rsidRDefault="002A2188" w:rsidP="00464B6C">
            <w:pPr>
              <w:tabs>
                <w:tab w:val="left" w:pos="851"/>
              </w:tabs>
              <w:spacing w:line="240" w:lineRule="atLeast"/>
              <w:rPr>
                <w:b/>
                <w:lang w:val="it-IT"/>
              </w:rPr>
            </w:pPr>
            <w:bookmarkStart w:id="4" w:name="ddate" w:colFirst="1" w:colLast="1"/>
            <w:bookmarkEnd w:id="2"/>
            <w:bookmarkEnd w:id="3"/>
          </w:p>
        </w:tc>
        <w:tc>
          <w:tcPr>
            <w:tcW w:w="3120" w:type="dxa"/>
          </w:tcPr>
          <w:p w14:paraId="73C03F22" w14:textId="46F7AB25" w:rsidR="002A2188" w:rsidRPr="00E85629" w:rsidRDefault="008319A6" w:rsidP="009F66A3">
            <w:pPr>
              <w:tabs>
                <w:tab w:val="left" w:pos="993"/>
              </w:tabs>
              <w:spacing w:before="0"/>
              <w:rPr>
                <w:b/>
              </w:rPr>
            </w:pPr>
            <w:r>
              <w:rPr>
                <w:b/>
              </w:rPr>
              <w:t>13</w:t>
            </w:r>
            <w:r w:rsidR="00EC4EC6">
              <w:rPr>
                <w:b/>
              </w:rPr>
              <w:t xml:space="preserve"> </w:t>
            </w:r>
            <w:r w:rsidR="00E11C52">
              <w:rPr>
                <w:b/>
              </w:rPr>
              <w:t>November</w:t>
            </w:r>
            <w:r w:rsidR="002A2188">
              <w:rPr>
                <w:b/>
              </w:rPr>
              <w:t xml:space="preserve"> 20</w:t>
            </w:r>
            <w:r w:rsidR="009F66A3">
              <w:rPr>
                <w:b/>
              </w:rPr>
              <w:t>20</w:t>
            </w:r>
          </w:p>
        </w:tc>
      </w:tr>
      <w:tr w:rsidR="002A2188" w:rsidRPr="00813E5E" w14:paraId="1D5C1130" w14:textId="77777777" w:rsidTr="00464B6C">
        <w:trPr>
          <w:cantSplit/>
          <w:trHeight w:val="23"/>
        </w:trPr>
        <w:tc>
          <w:tcPr>
            <w:tcW w:w="6911" w:type="dxa"/>
            <w:vMerge/>
          </w:tcPr>
          <w:p w14:paraId="6F29E5D1"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3562762B" w14:textId="2B0695A3" w:rsidR="002A2188" w:rsidRPr="00E85629" w:rsidRDefault="002A2188" w:rsidP="00464B6C">
            <w:pPr>
              <w:tabs>
                <w:tab w:val="left" w:pos="993"/>
              </w:tabs>
              <w:spacing w:before="0"/>
              <w:rPr>
                <w:b/>
              </w:rPr>
            </w:pPr>
            <w:r>
              <w:rPr>
                <w:b/>
              </w:rPr>
              <w:t>English</w:t>
            </w:r>
            <w:r w:rsidR="005E19DB">
              <w:rPr>
                <w:b/>
              </w:rPr>
              <w:t xml:space="preserve"> only</w:t>
            </w:r>
          </w:p>
        </w:tc>
      </w:tr>
      <w:tr w:rsidR="00883941" w:rsidRPr="00813E5E" w14:paraId="19B933F3" w14:textId="77777777" w:rsidTr="00464B6C">
        <w:trPr>
          <w:cantSplit/>
        </w:trPr>
        <w:tc>
          <w:tcPr>
            <w:tcW w:w="10031" w:type="dxa"/>
            <w:gridSpan w:val="2"/>
          </w:tcPr>
          <w:p w14:paraId="700C0F70" w14:textId="7AE4FE4F" w:rsidR="00883941" w:rsidRPr="00813E5E" w:rsidRDefault="00883941" w:rsidP="00883941">
            <w:pPr>
              <w:pStyle w:val="Source"/>
            </w:pPr>
            <w:bookmarkStart w:id="6" w:name="dsource" w:colFirst="0" w:colLast="0"/>
            <w:bookmarkEnd w:id="5"/>
            <w:r>
              <w:rPr>
                <w:rFonts w:asciiTheme="minorHAnsi" w:hAnsiTheme="minorHAnsi" w:cstheme="minorHAnsi"/>
                <w:color w:val="000000" w:themeColor="text1"/>
                <w:szCs w:val="32"/>
              </w:rPr>
              <w:t>Report by the Secretary-General</w:t>
            </w:r>
          </w:p>
        </w:tc>
      </w:tr>
      <w:tr w:rsidR="00883941" w:rsidRPr="00813E5E" w14:paraId="4372EE5A" w14:textId="77777777" w:rsidTr="00464B6C">
        <w:trPr>
          <w:cantSplit/>
        </w:trPr>
        <w:tc>
          <w:tcPr>
            <w:tcW w:w="10031" w:type="dxa"/>
            <w:gridSpan w:val="2"/>
          </w:tcPr>
          <w:p w14:paraId="710AB948" w14:textId="6C166E2C" w:rsidR="00883941" w:rsidRPr="00813E5E" w:rsidRDefault="00BE2D90" w:rsidP="00C04A19">
            <w:pPr>
              <w:pStyle w:val="Title1"/>
            </w:pPr>
            <w:bookmarkStart w:id="7" w:name="dtitle1" w:colFirst="0" w:colLast="0"/>
            <w:bookmarkEnd w:id="6"/>
            <w:r>
              <w:rPr>
                <w:rFonts w:asciiTheme="minorHAnsi" w:hAnsiTheme="minorHAnsi" w:cstheme="minorHAnsi"/>
                <w:color w:val="000000" w:themeColor="text1"/>
                <w:szCs w:val="28"/>
                <w:lang w:eastAsia="ja-JP" w:bidi="he-IL"/>
              </w:rPr>
              <w:t xml:space="preserve">Status of </w:t>
            </w:r>
            <w:r w:rsidR="00E11C52">
              <w:rPr>
                <w:rFonts w:asciiTheme="minorHAnsi" w:hAnsiTheme="minorHAnsi" w:cstheme="minorHAnsi"/>
                <w:color w:val="000000" w:themeColor="text1"/>
                <w:szCs w:val="28"/>
                <w:lang w:eastAsia="ja-JP" w:bidi="he-IL"/>
              </w:rPr>
              <w:t>Virtual Meeting</w:t>
            </w:r>
            <w:r>
              <w:rPr>
                <w:rFonts w:asciiTheme="minorHAnsi" w:hAnsiTheme="minorHAnsi" w:cstheme="minorHAnsi"/>
                <w:color w:val="000000" w:themeColor="text1"/>
                <w:szCs w:val="28"/>
                <w:lang w:eastAsia="ja-JP" w:bidi="he-IL"/>
              </w:rPr>
              <w:t xml:space="preserve"> platforms and support</w:t>
            </w:r>
          </w:p>
        </w:tc>
      </w:tr>
      <w:bookmarkEnd w:id="7"/>
    </w:tbl>
    <w:p w14:paraId="2B2EBB74"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5E30F95"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ADA12EE" w14:textId="77777777" w:rsidR="002A2188" w:rsidRPr="00813E5E" w:rsidRDefault="002A2188" w:rsidP="00464B6C">
            <w:pPr>
              <w:pStyle w:val="Headingb"/>
            </w:pPr>
            <w:r w:rsidRPr="00813E5E">
              <w:t>Summary</w:t>
            </w:r>
          </w:p>
          <w:p w14:paraId="79B23A85" w14:textId="77777777" w:rsidR="001B069F" w:rsidRDefault="00CA00BB" w:rsidP="00072A7D">
            <w:pPr>
              <w:jc w:val="both"/>
            </w:pPr>
            <w:r w:rsidRPr="00CA00BB">
              <w:t xml:space="preserve">With the outbreak of Covid-19, introduction of global restrictions on gatherings and travel, a race began in February 2020 to ensure business continuity and support for the Union’s activities by offering </w:t>
            </w:r>
            <w:r w:rsidR="00801ACE">
              <w:t xml:space="preserve">fully </w:t>
            </w:r>
            <w:r w:rsidRPr="00CA00BB">
              <w:t>virtual meetings. Not only ITU, but all UN organizations were racing to get virtual meetings off the ground.</w:t>
            </w:r>
            <w:r w:rsidR="00A31BA1" w:rsidRPr="00A31BA1">
              <w:rPr>
                <w:sz w:val="28"/>
                <w:szCs w:val="28"/>
              </w:rPr>
              <w:t xml:space="preserve"> </w:t>
            </w:r>
            <w:r w:rsidR="00A31BA1" w:rsidRPr="00A31BA1">
              <w:t xml:space="preserve">The same applies to the private sector. </w:t>
            </w:r>
          </w:p>
          <w:p w14:paraId="5B14FA5E" w14:textId="6CD62547" w:rsidR="002A2188" w:rsidRPr="00813E5E" w:rsidRDefault="00A31BA1" w:rsidP="00072A7D">
            <w:pPr>
              <w:jc w:val="both"/>
            </w:pPr>
            <w:r w:rsidRPr="00A31BA1">
              <w:t xml:space="preserve">Today, </w:t>
            </w:r>
            <w:r w:rsidR="00BE2D90">
              <w:t>eight</w:t>
            </w:r>
            <w:r w:rsidRPr="00A31BA1">
              <w:t xml:space="preserve"> months later, some progress has been made</w:t>
            </w:r>
            <w:r w:rsidR="00BC2CF8">
              <w:t xml:space="preserve"> in use of various conferencing platforms</w:t>
            </w:r>
            <w:r w:rsidR="00EC6D9D">
              <w:t xml:space="preserve"> to meet the requirements for virtual meetings</w:t>
            </w:r>
            <w:r w:rsidR="005F008D">
              <w:t>, conferences and events of the Union</w:t>
            </w:r>
            <w:r w:rsidR="00B02E2C">
              <w:t>.</w:t>
            </w:r>
          </w:p>
          <w:p w14:paraId="4ED5D40B" w14:textId="77777777" w:rsidR="002A2188" w:rsidRPr="00813E5E" w:rsidRDefault="002A2188" w:rsidP="00464B6C">
            <w:pPr>
              <w:pStyle w:val="Headingb"/>
            </w:pPr>
            <w:r w:rsidRPr="00813E5E">
              <w:t>Action required</w:t>
            </w:r>
          </w:p>
          <w:p w14:paraId="11BEDF88" w14:textId="5C8A7799" w:rsidR="005E19DB" w:rsidRPr="00813E5E" w:rsidRDefault="00EC4EC6" w:rsidP="005E19DB">
            <w:pPr>
              <w:spacing w:after="120"/>
            </w:pPr>
            <w:r>
              <w:rPr>
                <w:rFonts w:asciiTheme="minorHAnsi" w:hAnsiTheme="minorHAnsi"/>
                <w:szCs w:val="24"/>
              </w:rPr>
              <w:t xml:space="preserve">This report is transmitted to the </w:t>
            </w:r>
            <w:r w:rsidR="005E19DB" w:rsidRPr="00A160E3">
              <w:rPr>
                <w:rFonts w:asciiTheme="minorHAnsi" w:hAnsiTheme="minorHAnsi"/>
                <w:szCs w:val="24"/>
              </w:rPr>
              <w:t xml:space="preserve">Council </w:t>
            </w:r>
            <w:r>
              <w:rPr>
                <w:rFonts w:asciiTheme="minorHAnsi" w:hAnsiTheme="minorHAnsi"/>
                <w:szCs w:val="24"/>
              </w:rPr>
              <w:t>for</w:t>
            </w:r>
            <w:r w:rsidR="005E19DB" w:rsidRPr="00A160E3">
              <w:rPr>
                <w:rFonts w:asciiTheme="minorHAnsi" w:hAnsiTheme="minorHAnsi"/>
                <w:szCs w:val="24"/>
              </w:rPr>
              <w:t xml:space="preserve"> information</w:t>
            </w:r>
            <w:r w:rsidR="005E19DB">
              <w:rPr>
                <w:rFonts w:asciiTheme="minorHAnsi" w:hAnsiTheme="minorHAnsi"/>
                <w:szCs w:val="24"/>
              </w:rPr>
              <w:t>.</w:t>
            </w:r>
          </w:p>
          <w:p w14:paraId="08EE552C"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3A462E8F" w14:textId="77777777" w:rsidR="002A2188" w:rsidRPr="00813E5E" w:rsidRDefault="002A2188" w:rsidP="00464B6C">
            <w:pPr>
              <w:pStyle w:val="Headingb"/>
            </w:pPr>
            <w:r w:rsidRPr="00813E5E">
              <w:t>References</w:t>
            </w:r>
          </w:p>
          <w:p w14:paraId="5EE67BFA" w14:textId="3DFBF4A1" w:rsidR="00E55624" w:rsidRDefault="008319A6" w:rsidP="00EC4EC6">
            <w:pPr>
              <w:rPr>
                <w:rStyle w:val="Hyperlink"/>
                <w:i/>
                <w:iCs/>
              </w:rPr>
            </w:pPr>
            <w:hyperlink r:id="rId12" w:history="1">
              <w:r w:rsidR="00EC4EC6" w:rsidRPr="005E32B1">
                <w:rPr>
                  <w:rStyle w:val="Hyperlink"/>
                  <w:i/>
                  <w:iCs/>
                </w:rPr>
                <w:t xml:space="preserve">Document </w:t>
              </w:r>
              <w:r w:rsidR="00CA00BB" w:rsidRPr="005E32B1">
                <w:rPr>
                  <w:rStyle w:val="Hyperlink"/>
                  <w:i/>
                  <w:iCs/>
                </w:rPr>
                <w:t>VC-2/6</w:t>
              </w:r>
              <w:r w:rsidR="00702C94" w:rsidRPr="005E32B1">
                <w:rPr>
                  <w:rStyle w:val="Hyperlink"/>
                  <w:i/>
                  <w:iCs/>
                </w:rPr>
                <w:t>:</w:t>
              </w:r>
              <w:r w:rsidR="00472007" w:rsidRPr="005E32B1">
                <w:rPr>
                  <w:rStyle w:val="Hyperlink"/>
                  <w:i/>
                  <w:iCs/>
                </w:rPr>
                <w:t xml:space="preserve"> Improving the organization of virtual meetings</w:t>
              </w:r>
            </w:hyperlink>
          </w:p>
          <w:p w14:paraId="3E972806" w14:textId="0A6A647E" w:rsidR="00E55624" w:rsidRDefault="008319A6" w:rsidP="00EC4EC6">
            <w:pPr>
              <w:rPr>
                <w:rStyle w:val="Hyperlink"/>
                <w:i/>
                <w:iCs/>
              </w:rPr>
            </w:pPr>
            <w:hyperlink r:id="rId13" w:history="1">
              <w:r w:rsidR="00E55624" w:rsidRPr="003A4E22">
                <w:rPr>
                  <w:rStyle w:val="Hyperlink"/>
                  <w:i/>
                  <w:iCs/>
                </w:rPr>
                <w:t>Document VC/13 (Rev.1)</w:t>
              </w:r>
              <w:r w:rsidR="00702C94" w:rsidRPr="003A4E22">
                <w:rPr>
                  <w:rStyle w:val="Hyperlink"/>
                  <w:i/>
                  <w:iCs/>
                </w:rPr>
                <w:t xml:space="preserve">: </w:t>
              </w:r>
              <w:r w:rsidR="00E55624" w:rsidRPr="003A4E22">
                <w:rPr>
                  <w:rStyle w:val="Hyperlink"/>
                  <w:i/>
                  <w:iCs/>
                </w:rPr>
                <w:t>Impact of the Covid-19 pandemic on the functioning and activities of ITU</w:t>
              </w:r>
            </w:hyperlink>
          </w:p>
          <w:p w14:paraId="4FA76559" w14:textId="55C7A299" w:rsidR="00444F45" w:rsidRDefault="008319A6" w:rsidP="00702C94">
            <w:pPr>
              <w:rPr>
                <w:rStyle w:val="Hyperlink"/>
                <w:i/>
                <w:iCs/>
              </w:rPr>
            </w:pPr>
            <w:hyperlink r:id="rId14" w:history="1">
              <w:r w:rsidR="00702C94" w:rsidRPr="004E2201">
                <w:rPr>
                  <w:rStyle w:val="Hyperlink"/>
                  <w:i/>
                  <w:iCs/>
                </w:rPr>
                <w:t>Document C20/53: Business continuity: business case for information management (ADM 33)</w:t>
              </w:r>
            </w:hyperlink>
          </w:p>
          <w:p w14:paraId="6F7E2875" w14:textId="71D9AC44" w:rsidR="002A2188" w:rsidRPr="00813E5E" w:rsidRDefault="008319A6" w:rsidP="00702C94">
            <w:pPr>
              <w:rPr>
                <w:i/>
                <w:iCs/>
              </w:rPr>
            </w:pPr>
            <w:hyperlink r:id="rId15" w:history="1">
              <w:r w:rsidR="0072411F" w:rsidRPr="008319A6">
                <w:rPr>
                  <w:rStyle w:val="Hyperlink"/>
                </w:rPr>
                <w:t>Document</w:t>
              </w:r>
              <w:r w:rsidR="0072411F" w:rsidRPr="008319A6">
                <w:rPr>
                  <w:rStyle w:val="Hyperlink"/>
                  <w:i/>
                  <w:iCs/>
                </w:rPr>
                <w:t xml:space="preserve"> </w:t>
              </w:r>
              <w:r w:rsidR="00444F45" w:rsidRPr="008319A6">
                <w:rPr>
                  <w:rStyle w:val="Hyperlink"/>
                  <w:i/>
                  <w:iCs/>
                </w:rPr>
                <w:t>C20/15</w:t>
              </w:r>
              <w:r w:rsidR="00444F45" w:rsidRPr="008319A6">
                <w:rPr>
                  <w:rStyle w:val="Hyperlink"/>
                </w:rPr>
                <w:t xml:space="preserve"> </w:t>
              </w:r>
              <w:r w:rsidR="00444F45" w:rsidRPr="008319A6">
                <w:rPr>
                  <w:rStyle w:val="Hyperlink"/>
                  <w:i/>
                  <w:iCs/>
                </w:rPr>
                <w:t>(</w:t>
              </w:r>
              <w:r w:rsidR="0072411F" w:rsidRPr="008319A6">
                <w:rPr>
                  <w:rStyle w:val="Hyperlink"/>
                  <w:i/>
                  <w:iCs/>
                </w:rPr>
                <w:t>Organizational Resilience Management System (ORMS</w:t>
              </w:r>
              <w:r w:rsidR="00444F45" w:rsidRPr="008319A6">
                <w:rPr>
                  <w:rStyle w:val="Hyperlink"/>
                </w:rPr>
                <w:t>)</w:t>
              </w:r>
            </w:hyperlink>
            <w:r w:rsidR="00EC4EC6" w:rsidRPr="0072411F">
              <w:rPr>
                <w:rStyle w:val="Hyperlink"/>
              </w:rPr>
              <w:br/>
            </w:r>
          </w:p>
        </w:tc>
      </w:tr>
    </w:tbl>
    <w:p w14:paraId="4078F1E7" w14:textId="494F680F" w:rsidR="004A67F4" w:rsidRDefault="004A67F4" w:rsidP="00D41A5B">
      <w:pPr>
        <w:jc w:val="both"/>
        <w:rPr>
          <w:b/>
          <w:bCs/>
          <w:szCs w:val="24"/>
        </w:rPr>
      </w:pPr>
      <w:bookmarkStart w:id="8" w:name="dstart"/>
      <w:bookmarkStart w:id="9" w:name="dbreak"/>
      <w:bookmarkEnd w:id="8"/>
      <w:bookmarkEnd w:id="9"/>
    </w:p>
    <w:p w14:paraId="2BBAEF4C" w14:textId="77777777" w:rsidR="005E32B1" w:rsidRDefault="005E32B1" w:rsidP="00D41A5B">
      <w:pPr>
        <w:jc w:val="both"/>
        <w:rPr>
          <w:b/>
          <w:bCs/>
          <w:szCs w:val="24"/>
        </w:rPr>
      </w:pPr>
    </w:p>
    <w:p w14:paraId="5D9303FB" w14:textId="406D1C5B" w:rsidR="008319A6" w:rsidRDefault="008319A6">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p w14:paraId="34E5A082" w14:textId="77777777" w:rsidR="005F008D" w:rsidRDefault="005F008D" w:rsidP="00D41A5B">
      <w:pPr>
        <w:jc w:val="both"/>
        <w:rPr>
          <w:b/>
          <w:bCs/>
          <w:szCs w:val="24"/>
        </w:rPr>
      </w:pPr>
    </w:p>
    <w:p w14:paraId="7C15FE3F" w14:textId="200D7CC9" w:rsidR="00A87EF6" w:rsidRPr="002222AC" w:rsidRDefault="004A67F4" w:rsidP="00D41A5B">
      <w:pPr>
        <w:jc w:val="both"/>
        <w:rPr>
          <w:b/>
          <w:bCs/>
          <w:szCs w:val="24"/>
        </w:rPr>
      </w:pPr>
      <w:r>
        <w:rPr>
          <w:b/>
          <w:bCs/>
          <w:szCs w:val="24"/>
        </w:rPr>
        <w:t>1</w:t>
      </w:r>
      <w:r>
        <w:rPr>
          <w:b/>
          <w:bCs/>
          <w:szCs w:val="24"/>
        </w:rPr>
        <w:tab/>
      </w:r>
      <w:r w:rsidR="002222AC">
        <w:rPr>
          <w:b/>
          <w:bCs/>
          <w:szCs w:val="24"/>
        </w:rPr>
        <w:t>Introduction</w:t>
      </w:r>
    </w:p>
    <w:p w14:paraId="200E28C7" w14:textId="53DDBC7A" w:rsidR="00DA4CEC" w:rsidRPr="00AF1D84" w:rsidRDefault="00BF3B15" w:rsidP="00BC2CF8">
      <w:pPr>
        <w:jc w:val="both"/>
        <w:rPr>
          <w:szCs w:val="24"/>
        </w:rPr>
      </w:pPr>
      <w:r>
        <w:rPr>
          <w:szCs w:val="24"/>
        </w:rPr>
        <w:t>1.1</w:t>
      </w:r>
      <w:r>
        <w:rPr>
          <w:szCs w:val="24"/>
        </w:rPr>
        <w:tab/>
      </w:r>
      <w:r w:rsidR="000D0A01">
        <w:rPr>
          <w:szCs w:val="24"/>
        </w:rPr>
        <w:t>This document provides information</w:t>
      </w:r>
      <w:r w:rsidR="000D0A01">
        <w:rPr>
          <w:szCs w:val="24"/>
          <w:lang w:val="en-US"/>
        </w:rPr>
        <w:t xml:space="preserve"> on progress on the use of conferencing technology platforms to support the business continuity of the Union.</w:t>
      </w:r>
    </w:p>
    <w:p w14:paraId="182C7B73" w14:textId="7D88B6FA" w:rsidR="005C48DF" w:rsidRDefault="005C48DF" w:rsidP="00BC2CF8">
      <w:pPr>
        <w:jc w:val="both"/>
        <w:rPr>
          <w:szCs w:val="24"/>
          <w:lang w:val="en-US"/>
        </w:rPr>
      </w:pPr>
    </w:p>
    <w:p w14:paraId="0CC8C3FD" w14:textId="3D5A3E03" w:rsidR="005C48DF" w:rsidRPr="002222AC" w:rsidRDefault="005C48DF" w:rsidP="005C48DF">
      <w:pPr>
        <w:jc w:val="both"/>
        <w:rPr>
          <w:b/>
          <w:bCs/>
          <w:szCs w:val="24"/>
        </w:rPr>
      </w:pPr>
      <w:r>
        <w:rPr>
          <w:b/>
          <w:bCs/>
          <w:szCs w:val="24"/>
        </w:rPr>
        <w:t>2</w:t>
      </w:r>
      <w:r>
        <w:rPr>
          <w:b/>
          <w:bCs/>
          <w:szCs w:val="24"/>
        </w:rPr>
        <w:tab/>
        <w:t>Technology platform evolution during 2020</w:t>
      </w:r>
    </w:p>
    <w:p w14:paraId="3C74BBAF" w14:textId="4113AFED" w:rsidR="000B26A6" w:rsidRPr="00DA4CEC" w:rsidRDefault="005C48DF" w:rsidP="000B26A6">
      <w:pPr>
        <w:spacing w:after="120"/>
        <w:jc w:val="both"/>
        <w:rPr>
          <w:szCs w:val="24"/>
        </w:rPr>
      </w:pPr>
      <w:r>
        <w:rPr>
          <w:szCs w:val="24"/>
        </w:rPr>
        <w:t>2</w:t>
      </w:r>
      <w:r w:rsidR="00DA4CEC">
        <w:rPr>
          <w:szCs w:val="24"/>
        </w:rPr>
        <w:t>.</w:t>
      </w:r>
      <w:r>
        <w:rPr>
          <w:szCs w:val="24"/>
        </w:rPr>
        <w:t>1</w:t>
      </w:r>
      <w:r w:rsidR="00DA4CEC">
        <w:rPr>
          <w:szCs w:val="24"/>
        </w:rPr>
        <w:tab/>
      </w:r>
      <w:r w:rsidR="000B26A6" w:rsidRPr="00DA4CEC">
        <w:rPr>
          <w:szCs w:val="24"/>
        </w:rPr>
        <w:t>With the outbreak of Covid-19</w:t>
      </w:r>
      <w:r w:rsidR="000B26A6">
        <w:rPr>
          <w:szCs w:val="24"/>
        </w:rPr>
        <w:t xml:space="preserve"> and</w:t>
      </w:r>
      <w:r w:rsidR="000B26A6" w:rsidRPr="00DA4CEC">
        <w:rPr>
          <w:szCs w:val="24"/>
        </w:rPr>
        <w:t xml:space="preserve"> introduction of global restrictions on gatherings and travel, a race began in February 2020 to ensure business continuity and support for the Union’s activities by offering virtual meetings </w:t>
      </w:r>
      <w:r w:rsidR="000B26A6">
        <w:rPr>
          <w:szCs w:val="24"/>
        </w:rPr>
        <w:t xml:space="preserve">and ITU has </w:t>
      </w:r>
      <w:r w:rsidR="000B26A6" w:rsidRPr="00DA4CEC">
        <w:rPr>
          <w:szCs w:val="24"/>
        </w:rPr>
        <w:t>now go</w:t>
      </w:r>
      <w:r w:rsidR="000B26A6">
        <w:rPr>
          <w:szCs w:val="24"/>
        </w:rPr>
        <w:t>ne</w:t>
      </w:r>
      <w:r w:rsidR="000B26A6" w:rsidRPr="00DA4CEC">
        <w:rPr>
          <w:szCs w:val="24"/>
        </w:rPr>
        <w:t xml:space="preserve"> fully virtually. Not only ITU, but all UN organizations were racing to get virtual meetings off the ground. The same applies to the private sector. Today, 8 months later, some progress has been made</w:t>
      </w:r>
      <w:r w:rsidR="000B26A6">
        <w:rPr>
          <w:szCs w:val="24"/>
        </w:rPr>
        <w:t xml:space="preserve"> by the following commercial software providers</w:t>
      </w:r>
      <w:r w:rsidR="000B26A6" w:rsidRPr="00DA4CEC">
        <w:rPr>
          <w:szCs w:val="24"/>
        </w:rPr>
        <w:t xml:space="preserve">: </w:t>
      </w:r>
    </w:p>
    <w:p w14:paraId="6550EC88" w14:textId="46B2A81C" w:rsidR="000B26A6" w:rsidRPr="00BC2CF8" w:rsidRDefault="000B26A6" w:rsidP="000B26A6">
      <w:pPr>
        <w:numPr>
          <w:ilvl w:val="0"/>
          <w:numId w:val="3"/>
        </w:numPr>
        <w:spacing w:after="120"/>
        <w:jc w:val="both"/>
        <w:rPr>
          <w:szCs w:val="24"/>
        </w:rPr>
      </w:pPr>
      <w:r w:rsidRPr="00BC2CF8">
        <w:rPr>
          <w:b/>
          <w:bCs/>
          <w:szCs w:val="24"/>
        </w:rPr>
        <w:t>Zoom</w:t>
      </w:r>
      <w:r w:rsidRPr="00BC2CF8">
        <w:rPr>
          <w:szCs w:val="24"/>
        </w:rPr>
        <w:t xml:space="preserve"> has </w:t>
      </w:r>
      <w:r w:rsidRPr="00BC2CF8">
        <w:rPr>
          <w:b/>
          <w:bCs/>
          <w:szCs w:val="24"/>
        </w:rPr>
        <w:t>included interpretation</w:t>
      </w:r>
      <w:r w:rsidRPr="00BC2CF8">
        <w:rPr>
          <w:szCs w:val="24"/>
        </w:rPr>
        <w:t xml:space="preserve"> enabling interpretation into the six languages of the UN and </w:t>
      </w:r>
      <w:r w:rsidRPr="00683643">
        <w:rPr>
          <w:szCs w:val="24"/>
        </w:rPr>
        <w:t xml:space="preserve">they </w:t>
      </w:r>
      <w:r w:rsidRPr="00BC2CF8">
        <w:rPr>
          <w:szCs w:val="24"/>
        </w:rPr>
        <w:t xml:space="preserve">have significantly improved security weaknesses identified in the product in the beginning of 2020. Embedded captioning (using ITU’s captioning service provider) has also been made available on the platform. With the multilingual facilities and </w:t>
      </w:r>
      <w:r w:rsidRPr="00BC2CF8">
        <w:rPr>
          <w:b/>
          <w:bCs/>
          <w:szCs w:val="24"/>
        </w:rPr>
        <w:t>improved security</w:t>
      </w:r>
      <w:r w:rsidRPr="00BC2CF8">
        <w:rPr>
          <w:szCs w:val="24"/>
        </w:rPr>
        <w:t xml:space="preserve"> some organizations are now moving towards Zoom (e.g. ILO</w:t>
      </w:r>
      <w:r>
        <w:rPr>
          <w:szCs w:val="24"/>
        </w:rPr>
        <w:t>’s</w:t>
      </w:r>
      <w:r w:rsidRPr="00BC2CF8">
        <w:rPr>
          <w:szCs w:val="24"/>
        </w:rPr>
        <w:t xml:space="preserve"> governing body </w:t>
      </w:r>
      <w:r>
        <w:rPr>
          <w:szCs w:val="24"/>
        </w:rPr>
        <w:t xml:space="preserve">meeting </w:t>
      </w:r>
      <w:r w:rsidRPr="00BC2CF8">
        <w:rPr>
          <w:szCs w:val="24"/>
        </w:rPr>
        <w:t>this month).  ITU is in contact with Zoom to integrate the</w:t>
      </w:r>
      <w:r>
        <w:rPr>
          <w:szCs w:val="24"/>
        </w:rPr>
        <w:t xml:space="preserve"> Zoom</w:t>
      </w:r>
      <w:r w:rsidRPr="00BC2CF8">
        <w:rPr>
          <w:szCs w:val="24"/>
        </w:rPr>
        <w:t xml:space="preserve"> platform with ITU’s authentication and registration system (SAP/CRM).</w:t>
      </w:r>
      <w:r>
        <w:rPr>
          <w:szCs w:val="24"/>
        </w:rPr>
        <w:t xml:space="preserve"> Zoom provides very useful functionality for interactive meetings, and a very intuitive and increasingly well-known interface. A key challenge experienced with use of Zoom for ITU meetings is that meetings held on Zoom cannot be accessed by participants from all ITU member states. This limits the use of Zoom for ITU statutory meetings and events.</w:t>
      </w:r>
    </w:p>
    <w:p w14:paraId="24F1EEF3" w14:textId="4B49EE71" w:rsidR="00BC2CF8" w:rsidRPr="00BC2CF8" w:rsidRDefault="00BC2CF8" w:rsidP="00BC2CF8">
      <w:pPr>
        <w:numPr>
          <w:ilvl w:val="0"/>
          <w:numId w:val="3"/>
        </w:numPr>
        <w:jc w:val="both"/>
        <w:rPr>
          <w:b/>
          <w:bCs/>
          <w:szCs w:val="24"/>
        </w:rPr>
      </w:pPr>
      <w:r w:rsidRPr="00BC2CF8">
        <w:rPr>
          <w:b/>
          <w:bCs/>
          <w:szCs w:val="24"/>
        </w:rPr>
        <w:t xml:space="preserve">GoToMeeting/GoToWebinar </w:t>
      </w:r>
      <w:r w:rsidRPr="00BC2CF8">
        <w:rPr>
          <w:szCs w:val="24"/>
        </w:rPr>
        <w:t>is mainly used by BR for its monolingual meetings</w:t>
      </w:r>
      <w:r w:rsidR="006B51F9">
        <w:rPr>
          <w:szCs w:val="24"/>
        </w:rPr>
        <w:t>, and is, for the moment, fulfilling all the requirements of the BR</w:t>
      </w:r>
      <w:r w:rsidRPr="00BC2CF8">
        <w:rPr>
          <w:szCs w:val="24"/>
        </w:rPr>
        <w:t xml:space="preserve">. It requires lower bandwidth comparing with the other platforms and </w:t>
      </w:r>
      <w:r w:rsidR="005F008D" w:rsidRPr="00BC2CF8">
        <w:rPr>
          <w:szCs w:val="24"/>
        </w:rPr>
        <w:t>also supports</w:t>
      </w:r>
      <w:r w:rsidRPr="00BC2CF8">
        <w:rPr>
          <w:szCs w:val="24"/>
        </w:rPr>
        <w:t xml:space="preserve"> telephone dialup, hence allowing participants with low internet bandwidth connectiv</w:t>
      </w:r>
      <w:r w:rsidR="006B51F9">
        <w:rPr>
          <w:szCs w:val="24"/>
        </w:rPr>
        <w:t>ity</w:t>
      </w:r>
      <w:r w:rsidRPr="00BC2CF8">
        <w:rPr>
          <w:szCs w:val="24"/>
        </w:rPr>
        <w:t xml:space="preserve"> to attend BR meetings, which is very important for </w:t>
      </w:r>
      <w:r w:rsidR="003E2DEF">
        <w:rPr>
          <w:szCs w:val="24"/>
        </w:rPr>
        <w:t xml:space="preserve">the </w:t>
      </w:r>
      <w:r w:rsidRPr="00BC2CF8">
        <w:rPr>
          <w:szCs w:val="24"/>
        </w:rPr>
        <w:t>BR.</w:t>
      </w:r>
      <w:r w:rsidR="006B51F9">
        <w:rPr>
          <w:szCs w:val="24"/>
        </w:rPr>
        <w:t xml:space="preserve">  In addition, this platform does not suffer from international embargoes or interdiction of use by Member States of sector members.</w:t>
      </w:r>
      <w:r w:rsidR="008C05DC">
        <w:rPr>
          <w:szCs w:val="24"/>
        </w:rPr>
        <w:t xml:space="preserve">  The number of concurrent users depends on the licence option chosen</w:t>
      </w:r>
      <w:r w:rsidR="00F25473">
        <w:rPr>
          <w:szCs w:val="24"/>
        </w:rPr>
        <w:t>, up to 1000 in GoToMeeting and up to 3000 in GoToWebinar (BR is using 150 users for GoToMeeting and 500 users for GoToWebinar)</w:t>
      </w:r>
      <w:r w:rsidR="008C05DC">
        <w:rPr>
          <w:szCs w:val="24"/>
        </w:rPr>
        <w:t xml:space="preserve">.  </w:t>
      </w:r>
      <w:r w:rsidR="003104F3">
        <w:rPr>
          <w:szCs w:val="24"/>
        </w:rPr>
        <w:t>The platform allows for 25 simultaneous audio/video streams.</w:t>
      </w:r>
      <w:r w:rsidR="003D6713">
        <w:rPr>
          <w:szCs w:val="24"/>
        </w:rPr>
        <w:t xml:space="preserve">  This platform is also used by several Member States and re</w:t>
      </w:r>
      <w:r w:rsidR="00A64A8D">
        <w:rPr>
          <w:szCs w:val="24"/>
        </w:rPr>
        <w:t xml:space="preserve">gional organisations, e.g. CEPT thus facilitating the participation of delegates and chairmen who are already </w:t>
      </w:r>
      <w:r w:rsidR="006B53F2">
        <w:rPr>
          <w:szCs w:val="24"/>
        </w:rPr>
        <w:t>familiar with the interface</w:t>
      </w:r>
      <w:r w:rsidR="00A64A8D">
        <w:rPr>
          <w:szCs w:val="24"/>
        </w:rPr>
        <w:t>.</w:t>
      </w:r>
    </w:p>
    <w:p w14:paraId="70689985" w14:textId="65ED8A72" w:rsidR="00BC2CF8" w:rsidRPr="00BC2CF8" w:rsidRDefault="00BC2CF8" w:rsidP="00BC2CF8">
      <w:pPr>
        <w:numPr>
          <w:ilvl w:val="0"/>
          <w:numId w:val="3"/>
        </w:numPr>
        <w:jc w:val="both"/>
        <w:rPr>
          <w:szCs w:val="24"/>
        </w:rPr>
      </w:pPr>
      <w:r w:rsidRPr="00BC2CF8">
        <w:rPr>
          <w:b/>
          <w:bCs/>
          <w:szCs w:val="24"/>
        </w:rPr>
        <w:t>Microsoft added functionality in Teams</w:t>
      </w:r>
      <w:r w:rsidRPr="00BC2CF8">
        <w:rPr>
          <w:szCs w:val="24"/>
        </w:rPr>
        <w:t xml:space="preserve"> expanding the number of virtual users, added facilities such as “raise hand”, AI captioning in multiple languages, increasing number of video windows, etc. Team has been integrated with ITU’s authentication system, hence used heavily for internal meetings and collaboration across all UN organizations.</w:t>
      </w:r>
      <w:r w:rsidR="00665C3A" w:rsidRPr="00665C3A">
        <w:rPr>
          <w:szCs w:val="24"/>
        </w:rPr>
        <w:t xml:space="preserve"> </w:t>
      </w:r>
      <w:r w:rsidR="00665C3A">
        <w:rPr>
          <w:szCs w:val="24"/>
        </w:rPr>
        <w:t>Limitations to the use of Teams for ITU meetings is its requirement for a Microsoft O365 account for full access, and that meetings held on Teams cannot consistently be accessed by participants from all ITU member states.</w:t>
      </w:r>
    </w:p>
    <w:p w14:paraId="757DFC2E" w14:textId="6E4D37C5" w:rsidR="007365AB" w:rsidRDefault="00BC2CF8" w:rsidP="00BC2CF8">
      <w:pPr>
        <w:numPr>
          <w:ilvl w:val="0"/>
          <w:numId w:val="3"/>
        </w:numPr>
        <w:jc w:val="both"/>
        <w:rPr>
          <w:szCs w:val="24"/>
        </w:rPr>
      </w:pPr>
      <w:r w:rsidRPr="00BC2CF8">
        <w:rPr>
          <w:b/>
          <w:bCs/>
          <w:szCs w:val="24"/>
        </w:rPr>
        <w:t>Interprefy</w:t>
      </w:r>
      <w:r w:rsidRPr="00BC2CF8">
        <w:rPr>
          <w:szCs w:val="24"/>
        </w:rPr>
        <w:t xml:space="preserve"> was the only platform that provided multilingual support at the beginning of the lockdown and ITU has gained a lot of experience in supporting virtual events through this platform.  Interprefy has continuously improved their product</w:t>
      </w:r>
      <w:r w:rsidR="00255956">
        <w:rPr>
          <w:szCs w:val="24"/>
        </w:rPr>
        <w:t xml:space="preserve"> </w:t>
      </w:r>
      <w:r w:rsidR="00255956" w:rsidRPr="007365AB">
        <w:rPr>
          <w:szCs w:val="24"/>
        </w:rPr>
        <w:t xml:space="preserve">and </w:t>
      </w:r>
      <w:r w:rsidR="00255956">
        <w:rPr>
          <w:szCs w:val="24"/>
        </w:rPr>
        <w:t xml:space="preserve">it </w:t>
      </w:r>
      <w:r w:rsidR="00255956" w:rsidRPr="007365AB">
        <w:rPr>
          <w:szCs w:val="24"/>
        </w:rPr>
        <w:t xml:space="preserve">is accessible by all </w:t>
      </w:r>
      <w:r w:rsidR="00255956">
        <w:rPr>
          <w:szCs w:val="24"/>
        </w:rPr>
        <w:t xml:space="preserve">ITU </w:t>
      </w:r>
      <w:r w:rsidR="00255956">
        <w:rPr>
          <w:szCs w:val="24"/>
        </w:rPr>
        <w:lastRenderedPageBreak/>
        <w:t>member states and regions</w:t>
      </w:r>
      <w:r w:rsidRPr="00BC2CF8">
        <w:rPr>
          <w:szCs w:val="24"/>
        </w:rPr>
        <w:t xml:space="preserve">. During the last 8 months several UN organizations began using Interprefy for meetings with interpretation that require </w:t>
      </w:r>
      <w:r w:rsidRPr="00BC2CF8">
        <w:rPr>
          <w:b/>
          <w:bCs/>
          <w:szCs w:val="24"/>
        </w:rPr>
        <w:t xml:space="preserve">secure </w:t>
      </w:r>
      <w:r w:rsidR="005F008D">
        <w:rPr>
          <w:b/>
          <w:bCs/>
          <w:szCs w:val="24"/>
        </w:rPr>
        <w:t xml:space="preserve">authenticated </w:t>
      </w:r>
      <w:r w:rsidRPr="00BC2CF8">
        <w:rPr>
          <w:b/>
          <w:bCs/>
          <w:szCs w:val="24"/>
        </w:rPr>
        <w:t xml:space="preserve">access control </w:t>
      </w:r>
      <w:r w:rsidRPr="00BC2CF8">
        <w:rPr>
          <w:szCs w:val="24"/>
        </w:rPr>
        <w:t xml:space="preserve">and showing which delegation the remote participant represents. ITU shared with the whole UN system our experience with multilingual remote participation and with Interprefy – as we were the first to have a contract in place for virtual meetings. Interprefy is the only tool that satisfied the interpreters need for </w:t>
      </w:r>
      <w:r w:rsidRPr="00BC2CF8">
        <w:rPr>
          <w:b/>
          <w:bCs/>
          <w:szCs w:val="24"/>
        </w:rPr>
        <w:t xml:space="preserve">Relay functionality </w:t>
      </w:r>
      <w:r w:rsidRPr="00BC2CF8">
        <w:rPr>
          <w:szCs w:val="24"/>
        </w:rPr>
        <w:t xml:space="preserve">(i.e. interpreter listening to an interpreted language </w:t>
      </w:r>
      <w:r w:rsidR="005F008D" w:rsidRPr="00BC2CF8">
        <w:rPr>
          <w:szCs w:val="24"/>
        </w:rPr>
        <w:t>to</w:t>
      </w:r>
      <w:r w:rsidRPr="00BC2CF8">
        <w:rPr>
          <w:szCs w:val="24"/>
        </w:rPr>
        <w:t xml:space="preserve"> perform the interpretation) </w:t>
      </w:r>
      <w:r w:rsidRPr="00BC2CF8">
        <w:rPr>
          <w:b/>
          <w:bCs/>
          <w:szCs w:val="24"/>
        </w:rPr>
        <w:t xml:space="preserve">in the </w:t>
      </w:r>
      <w:r w:rsidR="00B02E2C">
        <w:rPr>
          <w:b/>
          <w:bCs/>
          <w:szCs w:val="24"/>
        </w:rPr>
        <w:t>R</w:t>
      </w:r>
      <w:r w:rsidRPr="00BC2CF8">
        <w:rPr>
          <w:b/>
          <w:bCs/>
          <w:szCs w:val="24"/>
        </w:rPr>
        <w:t xml:space="preserve">emote </w:t>
      </w:r>
      <w:r w:rsidR="00B02E2C">
        <w:rPr>
          <w:b/>
          <w:bCs/>
          <w:szCs w:val="24"/>
        </w:rPr>
        <w:t>Simultaneous I</w:t>
      </w:r>
      <w:r w:rsidRPr="00BC2CF8">
        <w:rPr>
          <w:b/>
          <w:bCs/>
          <w:szCs w:val="24"/>
        </w:rPr>
        <w:t xml:space="preserve">nterpretation </w:t>
      </w:r>
      <w:r w:rsidR="00B02E2C">
        <w:rPr>
          <w:b/>
          <w:bCs/>
          <w:szCs w:val="24"/>
        </w:rPr>
        <w:t xml:space="preserve">(RSI) </w:t>
      </w:r>
      <w:r w:rsidRPr="00BC2CF8">
        <w:rPr>
          <w:b/>
          <w:bCs/>
          <w:szCs w:val="24"/>
        </w:rPr>
        <w:t>application</w:t>
      </w:r>
      <w:r w:rsidRPr="00BC2CF8">
        <w:rPr>
          <w:szCs w:val="24"/>
        </w:rPr>
        <w:t xml:space="preserve">. In spite of the complete set of functionalities for supporting statutory meetings, it is not used extensively at ITU due to its longer audio and video streaming initiation time </w:t>
      </w:r>
      <w:r w:rsidR="00434132">
        <w:rPr>
          <w:szCs w:val="24"/>
        </w:rPr>
        <w:t>,</w:t>
      </w:r>
      <w:r w:rsidR="00434132" w:rsidRPr="00BC2CF8">
        <w:rPr>
          <w:szCs w:val="24"/>
        </w:rPr>
        <w:t xml:space="preserve"> less intuitive </w:t>
      </w:r>
      <w:r w:rsidR="00434132">
        <w:rPr>
          <w:szCs w:val="24"/>
        </w:rPr>
        <w:t>interface for selecting</w:t>
      </w:r>
      <w:r w:rsidR="00434132" w:rsidRPr="00BC2CF8">
        <w:rPr>
          <w:szCs w:val="24"/>
        </w:rPr>
        <w:t xml:space="preserve"> interpretation channel</w:t>
      </w:r>
      <w:r w:rsidR="00434132">
        <w:rPr>
          <w:szCs w:val="24"/>
        </w:rPr>
        <w:t>s</w:t>
      </w:r>
      <w:r w:rsidR="00434132" w:rsidRPr="00BC2CF8">
        <w:rPr>
          <w:szCs w:val="24"/>
        </w:rPr>
        <w:t xml:space="preserve"> and taking/releasing the floor</w:t>
      </w:r>
      <w:r w:rsidR="00434132">
        <w:rPr>
          <w:szCs w:val="24"/>
        </w:rPr>
        <w:t>, and its limits on the number of simultaneous video streams that can be shown</w:t>
      </w:r>
      <w:r w:rsidR="00434132" w:rsidRPr="00BC2CF8">
        <w:rPr>
          <w:szCs w:val="24"/>
        </w:rPr>
        <w:t>.</w:t>
      </w:r>
      <w:r w:rsidR="00434132">
        <w:rPr>
          <w:szCs w:val="24"/>
        </w:rPr>
        <w:t xml:space="preserve"> Interprefy also is more prone than other platforms to connectivity challenges for delegates with slower connections.</w:t>
      </w:r>
    </w:p>
    <w:p w14:paraId="3376117F" w14:textId="1B605D28" w:rsidR="005A18C5" w:rsidRDefault="001F7C0D" w:rsidP="00BC2CF8">
      <w:pPr>
        <w:numPr>
          <w:ilvl w:val="0"/>
          <w:numId w:val="3"/>
        </w:numPr>
        <w:jc w:val="both"/>
        <w:rPr>
          <w:szCs w:val="24"/>
        </w:rPr>
      </w:pPr>
      <w:r w:rsidRPr="005834BA">
        <w:rPr>
          <w:szCs w:val="24"/>
        </w:rPr>
        <w:t xml:space="preserve"> </w:t>
      </w:r>
      <w:r w:rsidR="007365AB" w:rsidRPr="002A026F">
        <w:rPr>
          <w:b/>
          <w:bCs/>
          <w:szCs w:val="24"/>
        </w:rPr>
        <w:t>Cisco WebEx</w:t>
      </w:r>
      <w:r w:rsidR="007365AB" w:rsidRPr="007365AB">
        <w:rPr>
          <w:szCs w:val="24"/>
        </w:rPr>
        <w:t xml:space="preserve"> announced new interpretation features for Q1/2021 and briefed all the UN organizations on those new features. It is the only platform today that supports full end-to-end encryption. As a monolingual web-conference platform, the functionalities that it provides are about the same as other platforms. WebEx is currently not on ITU support list but may be an interesting solution for the Union and UN family in the future.</w:t>
      </w:r>
    </w:p>
    <w:p w14:paraId="25AFA99D" w14:textId="23616ECA" w:rsidR="007365AB" w:rsidRDefault="007365AB" w:rsidP="007365AB">
      <w:pPr>
        <w:jc w:val="both"/>
        <w:rPr>
          <w:szCs w:val="24"/>
        </w:rPr>
      </w:pPr>
      <w:r>
        <w:rPr>
          <w:szCs w:val="24"/>
        </w:rPr>
        <w:t>2.2</w:t>
      </w:r>
      <w:r>
        <w:rPr>
          <w:szCs w:val="24"/>
        </w:rPr>
        <w:tab/>
      </w:r>
      <w:r w:rsidRPr="002A026F">
        <w:rPr>
          <w:b/>
          <w:bCs/>
          <w:szCs w:val="24"/>
        </w:rPr>
        <w:t>MyMeetings</w:t>
      </w:r>
      <w:r w:rsidRPr="007365AB">
        <w:rPr>
          <w:szCs w:val="24"/>
        </w:rPr>
        <w:t xml:space="preserve"> is a platform developed in-house by TSB to host electronic meetings. It comprises a front-end portal and a back-end web-conference platform based on an open source solution (BigBlueButton). MyMeetings </w:t>
      </w:r>
      <w:r w:rsidRPr="008237C2">
        <w:rPr>
          <w:b/>
          <w:bCs/>
          <w:szCs w:val="24"/>
        </w:rPr>
        <w:t>supports multilingual interpretation</w:t>
      </w:r>
      <w:r w:rsidRPr="007365AB">
        <w:rPr>
          <w:szCs w:val="24"/>
        </w:rPr>
        <w:t xml:space="preserve"> and is </w:t>
      </w:r>
      <w:r w:rsidRPr="008237C2">
        <w:rPr>
          <w:b/>
          <w:bCs/>
          <w:szCs w:val="24"/>
        </w:rPr>
        <w:t>accessible by all countries and regions</w:t>
      </w:r>
      <w:r w:rsidRPr="007365AB">
        <w:rPr>
          <w:szCs w:val="24"/>
        </w:rPr>
        <w:t xml:space="preserve">. As the platform runs on dedicated servers at ITU, it guarantees </w:t>
      </w:r>
      <w:r w:rsidRPr="008237C2">
        <w:rPr>
          <w:b/>
          <w:bCs/>
          <w:szCs w:val="24"/>
        </w:rPr>
        <w:t>data protection and privacy</w:t>
      </w:r>
      <w:r w:rsidRPr="007365AB">
        <w:rPr>
          <w:szCs w:val="24"/>
        </w:rPr>
        <w:t xml:space="preserve">. Furthermore, the platform is </w:t>
      </w:r>
      <w:r w:rsidRPr="008237C2">
        <w:rPr>
          <w:b/>
          <w:bCs/>
          <w:szCs w:val="24"/>
        </w:rPr>
        <w:t>fully</w:t>
      </w:r>
      <w:r w:rsidRPr="007365AB">
        <w:rPr>
          <w:szCs w:val="24"/>
        </w:rPr>
        <w:t xml:space="preserve"> </w:t>
      </w:r>
      <w:r w:rsidRPr="008237C2">
        <w:rPr>
          <w:b/>
          <w:bCs/>
          <w:szCs w:val="24"/>
        </w:rPr>
        <w:t>integrated with ITU backend systems</w:t>
      </w:r>
      <w:r w:rsidRPr="007365AB">
        <w:rPr>
          <w:szCs w:val="24"/>
        </w:rPr>
        <w:t xml:space="preserve"> (e.g. CRM registration) allowing better access control management. </w:t>
      </w:r>
      <w:r w:rsidR="00D867A2">
        <w:rPr>
          <w:szCs w:val="24"/>
        </w:rPr>
        <w:t>As MyMeetings is hosted at ITU, i</w:t>
      </w:r>
      <w:r w:rsidR="00D867A2" w:rsidRPr="007365AB">
        <w:rPr>
          <w:szCs w:val="24"/>
        </w:rPr>
        <w:t xml:space="preserve">ts capacity is restricted by the performance of </w:t>
      </w:r>
      <w:r w:rsidR="00D867A2">
        <w:rPr>
          <w:szCs w:val="24"/>
        </w:rPr>
        <w:t>ITU’s</w:t>
      </w:r>
      <w:r w:rsidR="00D867A2" w:rsidRPr="007365AB">
        <w:rPr>
          <w:szCs w:val="24"/>
        </w:rPr>
        <w:t xml:space="preserve"> physical infrastructure (server and internet bandwidth)</w:t>
      </w:r>
      <w:r w:rsidRPr="007365AB">
        <w:rPr>
          <w:szCs w:val="24"/>
        </w:rPr>
        <w:t>. Currently, the web-based client can support up to 200 remote participants with 5 concurrent video streams per session. TSB is in collaboration with ISD to support virtual meetings using the MyMeetings platform, which has been extended to support GS, ITU-R and ITU-D meetings since 1st November 2020.</w:t>
      </w:r>
    </w:p>
    <w:p w14:paraId="5DB9CCC4" w14:textId="4D228694" w:rsidR="00F05838" w:rsidRDefault="005C48DF" w:rsidP="00C04A19">
      <w:pPr>
        <w:jc w:val="both"/>
        <w:rPr>
          <w:szCs w:val="24"/>
        </w:rPr>
      </w:pPr>
      <w:r>
        <w:rPr>
          <w:szCs w:val="24"/>
        </w:rPr>
        <w:t>2.</w:t>
      </w:r>
      <w:r w:rsidR="005834BA">
        <w:rPr>
          <w:szCs w:val="24"/>
        </w:rPr>
        <w:t>3</w:t>
      </w:r>
      <w:r>
        <w:rPr>
          <w:szCs w:val="24"/>
        </w:rPr>
        <w:tab/>
      </w:r>
      <w:r w:rsidR="00BC2CF8" w:rsidRPr="00BC2CF8">
        <w:rPr>
          <w:szCs w:val="24"/>
        </w:rPr>
        <w:t xml:space="preserve">In summary, there is </w:t>
      </w:r>
      <w:r w:rsidR="00175F3C">
        <w:rPr>
          <w:szCs w:val="24"/>
        </w:rPr>
        <w:t xml:space="preserve">currently </w:t>
      </w:r>
      <w:r w:rsidR="00BC2CF8" w:rsidRPr="00BC2CF8">
        <w:rPr>
          <w:szCs w:val="24"/>
        </w:rPr>
        <w:t xml:space="preserve">no one-size-fits-all web-conference platform. With the </w:t>
      </w:r>
      <w:r w:rsidR="002A026F">
        <w:rPr>
          <w:szCs w:val="24"/>
        </w:rPr>
        <w:t>six</w:t>
      </w:r>
      <w:r w:rsidR="00BC2CF8" w:rsidRPr="00BC2CF8">
        <w:rPr>
          <w:szCs w:val="24"/>
        </w:rPr>
        <w:t xml:space="preserve"> abovementioned platforms, ITU can support most of its e-meeting demands.</w:t>
      </w:r>
    </w:p>
    <w:p w14:paraId="5A53D907" w14:textId="77777777" w:rsidR="00F05838" w:rsidRDefault="00F05838" w:rsidP="00BC2CF8">
      <w:pPr>
        <w:jc w:val="both"/>
        <w:rPr>
          <w:szCs w:val="24"/>
        </w:rPr>
      </w:pPr>
    </w:p>
    <w:p w14:paraId="62ED2B22" w14:textId="116BE4F9" w:rsidR="005C48DF" w:rsidRPr="002222AC" w:rsidRDefault="005C48DF" w:rsidP="005C48DF">
      <w:pPr>
        <w:jc w:val="both"/>
        <w:rPr>
          <w:b/>
          <w:bCs/>
          <w:szCs w:val="24"/>
        </w:rPr>
      </w:pPr>
      <w:r>
        <w:rPr>
          <w:b/>
          <w:bCs/>
          <w:szCs w:val="24"/>
        </w:rPr>
        <w:t>3</w:t>
      </w:r>
      <w:r>
        <w:rPr>
          <w:b/>
          <w:bCs/>
          <w:szCs w:val="24"/>
        </w:rPr>
        <w:tab/>
        <w:t>Supporting t</w:t>
      </w:r>
      <w:r w:rsidRPr="005C48DF">
        <w:rPr>
          <w:b/>
          <w:bCs/>
          <w:szCs w:val="24"/>
        </w:rPr>
        <w:t>he new normal</w:t>
      </w:r>
    </w:p>
    <w:p w14:paraId="10FCBD36" w14:textId="795304E7" w:rsidR="005C48DF" w:rsidRPr="005C48DF" w:rsidRDefault="00374FB2" w:rsidP="005C48DF">
      <w:pPr>
        <w:jc w:val="both"/>
        <w:rPr>
          <w:szCs w:val="24"/>
        </w:rPr>
      </w:pPr>
      <w:r>
        <w:rPr>
          <w:szCs w:val="24"/>
        </w:rPr>
        <w:t>3.1</w:t>
      </w:r>
      <w:r>
        <w:rPr>
          <w:szCs w:val="24"/>
        </w:rPr>
        <w:tab/>
      </w:r>
      <w:r w:rsidR="0091635F">
        <w:rPr>
          <w:szCs w:val="24"/>
        </w:rPr>
        <w:t xml:space="preserve">In March 2020, </w:t>
      </w:r>
      <w:r w:rsidR="005C48DF" w:rsidRPr="005C48DF">
        <w:rPr>
          <w:szCs w:val="24"/>
        </w:rPr>
        <w:t xml:space="preserve">the demand for support of hybrid/virtual meetings exploded and required roles changing </w:t>
      </w:r>
      <w:r w:rsidR="0091635F">
        <w:rPr>
          <w:szCs w:val="24"/>
        </w:rPr>
        <w:t>o</w:t>
      </w:r>
      <w:r w:rsidR="0091635F" w:rsidRPr="005C48DF">
        <w:rPr>
          <w:szCs w:val="24"/>
        </w:rPr>
        <w:t>vernight</w:t>
      </w:r>
      <w:r w:rsidR="0091635F">
        <w:rPr>
          <w:szCs w:val="24"/>
        </w:rPr>
        <w:t xml:space="preserve">. </w:t>
      </w:r>
      <w:r w:rsidR="005C48DF" w:rsidRPr="005C48DF">
        <w:rPr>
          <w:szCs w:val="24"/>
        </w:rPr>
        <w:t xml:space="preserve">C&amp;P and ISD </w:t>
      </w:r>
      <w:r w:rsidR="00BE2D90">
        <w:rPr>
          <w:szCs w:val="24"/>
        </w:rPr>
        <w:t xml:space="preserve">joined effort to </w:t>
      </w:r>
      <w:r w:rsidR="002A026F">
        <w:rPr>
          <w:szCs w:val="24"/>
        </w:rPr>
        <w:t>support</w:t>
      </w:r>
      <w:r w:rsidR="00BE2D90">
        <w:rPr>
          <w:szCs w:val="24"/>
        </w:rPr>
        <w:t xml:space="preserve"> </w:t>
      </w:r>
      <w:r w:rsidR="005C48DF" w:rsidRPr="005C48DF">
        <w:rPr>
          <w:szCs w:val="24"/>
        </w:rPr>
        <w:t xml:space="preserve">logistics, registration, interpretation, captioning, CRM integration, accreditation, focal point clearance, meeting room coordination and allocation, authentication, access and control, security. Discussion with AIIC took place to ensure collaboration from the interpreters. </w:t>
      </w:r>
    </w:p>
    <w:p w14:paraId="662C5263" w14:textId="00F01712" w:rsidR="00E85111" w:rsidRDefault="00374FB2" w:rsidP="005C48DF">
      <w:pPr>
        <w:jc w:val="both"/>
        <w:rPr>
          <w:szCs w:val="24"/>
        </w:rPr>
      </w:pPr>
      <w:r>
        <w:rPr>
          <w:szCs w:val="24"/>
        </w:rPr>
        <w:t>3.2</w:t>
      </w:r>
      <w:r>
        <w:rPr>
          <w:szCs w:val="24"/>
        </w:rPr>
        <w:tab/>
      </w:r>
      <w:r w:rsidR="00E85111">
        <w:rPr>
          <w:szCs w:val="24"/>
        </w:rPr>
        <w:t xml:space="preserve">In April 2020, </w:t>
      </w:r>
      <w:r w:rsidR="00507FE4">
        <w:rPr>
          <w:szCs w:val="24"/>
        </w:rPr>
        <w:t xml:space="preserve">a new group was established under the Inter-Sector Coordination Task Force (ISC-TF) </w:t>
      </w:r>
      <w:r w:rsidR="00E85111">
        <w:rPr>
          <w:szCs w:val="24"/>
        </w:rPr>
        <w:t xml:space="preserve">to </w:t>
      </w:r>
      <w:r w:rsidR="002A026F">
        <w:rPr>
          <w:szCs w:val="24"/>
        </w:rPr>
        <w:t xml:space="preserve">develop </w:t>
      </w:r>
      <w:r w:rsidR="00E85111">
        <w:rPr>
          <w:szCs w:val="24"/>
        </w:rPr>
        <w:t xml:space="preserve">best practices and guidelines on organizing and managing virtual/hybrid events and remote participation. Today the </w:t>
      </w:r>
      <w:r w:rsidR="00507FE4">
        <w:rPr>
          <w:szCs w:val="24"/>
        </w:rPr>
        <w:t>group</w:t>
      </w:r>
      <w:r w:rsidR="00E85111">
        <w:rPr>
          <w:szCs w:val="24"/>
        </w:rPr>
        <w:t xml:space="preserve"> has around 40 members from </w:t>
      </w:r>
      <w:r w:rsidR="00507FE4">
        <w:rPr>
          <w:szCs w:val="24"/>
        </w:rPr>
        <w:t>General Secretariat</w:t>
      </w:r>
      <w:r w:rsidR="00E85111">
        <w:rPr>
          <w:szCs w:val="24"/>
        </w:rPr>
        <w:t xml:space="preserve">, Telecom and the three bureaux. The output of the group has been shared with </w:t>
      </w:r>
      <w:r w:rsidR="00507FE4">
        <w:rPr>
          <w:szCs w:val="24"/>
        </w:rPr>
        <w:t>the</w:t>
      </w:r>
      <w:r w:rsidR="00E85111">
        <w:rPr>
          <w:szCs w:val="24"/>
        </w:rPr>
        <w:t xml:space="preserve"> CEB/HCLM.</w:t>
      </w:r>
    </w:p>
    <w:p w14:paraId="7AC4B6DA" w14:textId="35A53091" w:rsidR="005C48DF" w:rsidRDefault="00E85111" w:rsidP="005C48DF">
      <w:pPr>
        <w:jc w:val="both"/>
        <w:rPr>
          <w:szCs w:val="24"/>
        </w:rPr>
      </w:pPr>
      <w:r>
        <w:rPr>
          <w:szCs w:val="24"/>
        </w:rPr>
        <w:t xml:space="preserve">3.3 </w:t>
      </w:r>
      <w:r w:rsidR="005C48DF" w:rsidRPr="005C48DF">
        <w:rPr>
          <w:szCs w:val="24"/>
        </w:rPr>
        <w:t xml:space="preserve">With the pandemic continuing, the CEB/HCLM began in June to harmonize e.g. teleworking policies within the UN system and introduce </w:t>
      </w:r>
      <w:r w:rsidR="003E2DEF">
        <w:rPr>
          <w:szCs w:val="24"/>
        </w:rPr>
        <w:t xml:space="preserve">a </w:t>
      </w:r>
      <w:r w:rsidR="005C48DF" w:rsidRPr="005C48DF">
        <w:rPr>
          <w:szCs w:val="24"/>
        </w:rPr>
        <w:t xml:space="preserve">global Identity management solution, whether for </w:t>
      </w:r>
      <w:r w:rsidR="005C48DF" w:rsidRPr="005C48DF">
        <w:rPr>
          <w:szCs w:val="24"/>
        </w:rPr>
        <w:lastRenderedPageBreak/>
        <w:t xml:space="preserve">physical access to premises, </w:t>
      </w:r>
      <w:r w:rsidR="00DA673A">
        <w:rPr>
          <w:szCs w:val="24"/>
        </w:rPr>
        <w:t>ICT s</w:t>
      </w:r>
      <w:r w:rsidR="00DA673A" w:rsidRPr="005C48DF">
        <w:rPr>
          <w:szCs w:val="24"/>
        </w:rPr>
        <w:t>ervices</w:t>
      </w:r>
      <w:r w:rsidR="005C48DF" w:rsidRPr="005C48DF">
        <w:rPr>
          <w:szCs w:val="24"/>
        </w:rPr>
        <w:t>, meetings, conferences, and events. It may also be advantageous to use the same conference/meeting platforms as other UN and International organizations do.  </w:t>
      </w:r>
    </w:p>
    <w:p w14:paraId="7B670B21" w14:textId="72784559" w:rsidR="00E85111" w:rsidRPr="005C48DF" w:rsidRDefault="00E85111" w:rsidP="005C48DF">
      <w:pPr>
        <w:jc w:val="both"/>
        <w:rPr>
          <w:szCs w:val="24"/>
        </w:rPr>
      </w:pPr>
      <w:r>
        <w:rPr>
          <w:szCs w:val="24"/>
        </w:rPr>
        <w:t>3.</w:t>
      </w:r>
      <w:r w:rsidR="002B0ABF">
        <w:rPr>
          <w:szCs w:val="24"/>
        </w:rPr>
        <w:t>4</w:t>
      </w:r>
      <w:r>
        <w:rPr>
          <w:szCs w:val="24"/>
        </w:rPr>
        <w:t xml:space="preserve"> </w:t>
      </w:r>
      <w:r w:rsidR="002B0ABF">
        <w:rPr>
          <w:szCs w:val="24"/>
        </w:rPr>
        <w:t xml:space="preserve">In May 2020, </w:t>
      </w:r>
      <w:r w:rsidR="007D0072">
        <w:rPr>
          <w:szCs w:val="24"/>
        </w:rPr>
        <w:t xml:space="preserve">the Events Overview Page </w:t>
      </w:r>
      <w:r w:rsidR="00507FE4">
        <w:rPr>
          <w:szCs w:val="24"/>
        </w:rPr>
        <w:t xml:space="preserve">on the ITU </w:t>
      </w:r>
      <w:r w:rsidR="007D0072">
        <w:rPr>
          <w:szCs w:val="24"/>
        </w:rPr>
        <w:t xml:space="preserve">website </w:t>
      </w:r>
      <w:r w:rsidR="00507FE4">
        <w:rPr>
          <w:szCs w:val="24"/>
        </w:rPr>
        <w:t xml:space="preserve">was revised </w:t>
      </w:r>
      <w:r w:rsidR="007D0072">
        <w:rPr>
          <w:szCs w:val="24"/>
        </w:rPr>
        <w:t xml:space="preserve">to facilitate delegates to </w:t>
      </w:r>
      <w:r w:rsidR="002B0ABF">
        <w:rPr>
          <w:szCs w:val="24"/>
        </w:rPr>
        <w:t>participate in the virtual sessions</w:t>
      </w:r>
      <w:r w:rsidR="00507FE4">
        <w:rPr>
          <w:szCs w:val="24"/>
        </w:rPr>
        <w:t xml:space="preserve"> of various group and </w:t>
      </w:r>
      <w:r w:rsidR="002B0ABF">
        <w:rPr>
          <w:szCs w:val="24"/>
        </w:rPr>
        <w:t>the VCC</w:t>
      </w:r>
      <w:r w:rsidR="00507FE4">
        <w:rPr>
          <w:szCs w:val="24"/>
        </w:rPr>
        <w:t>-</w:t>
      </w:r>
      <w:r w:rsidR="002B0ABF">
        <w:rPr>
          <w:szCs w:val="24"/>
        </w:rPr>
        <w:t xml:space="preserve">1. In parallel, TSB enhanced </w:t>
      </w:r>
      <w:r w:rsidR="0097091E">
        <w:rPr>
          <w:szCs w:val="24"/>
        </w:rPr>
        <w:t>MyWorkspace and its applications, including</w:t>
      </w:r>
      <w:r w:rsidR="002B0ABF">
        <w:rPr>
          <w:szCs w:val="24"/>
        </w:rPr>
        <w:t xml:space="preserve"> MyMeetings</w:t>
      </w:r>
      <w:r w:rsidR="0097091E">
        <w:rPr>
          <w:szCs w:val="24"/>
        </w:rPr>
        <w:t>,</w:t>
      </w:r>
      <w:r w:rsidR="002B0ABF">
        <w:rPr>
          <w:szCs w:val="24"/>
        </w:rPr>
        <w:t xml:space="preserve"> to support ITU-T events. The </w:t>
      </w:r>
      <w:r w:rsidR="00E40400">
        <w:rPr>
          <w:szCs w:val="24"/>
        </w:rPr>
        <w:t xml:space="preserve">ITU will introduce a new </w:t>
      </w:r>
      <w:r w:rsidR="002B0ABF">
        <w:rPr>
          <w:szCs w:val="24"/>
        </w:rPr>
        <w:t xml:space="preserve">Events Overview Page </w:t>
      </w:r>
      <w:r w:rsidR="00E40400">
        <w:rPr>
          <w:szCs w:val="24"/>
        </w:rPr>
        <w:t>which provides access to a</w:t>
      </w:r>
      <w:r w:rsidR="002B0ABF">
        <w:rPr>
          <w:szCs w:val="24"/>
        </w:rPr>
        <w:t>ll ITU events and integrat</w:t>
      </w:r>
      <w:r w:rsidR="00507FE4">
        <w:rPr>
          <w:szCs w:val="24"/>
        </w:rPr>
        <w:t>e</w:t>
      </w:r>
      <w:r w:rsidR="002B0ABF">
        <w:rPr>
          <w:szCs w:val="24"/>
        </w:rPr>
        <w:t xml:space="preserve"> with MyITU. A </w:t>
      </w:r>
      <w:r w:rsidR="00E40400">
        <w:rPr>
          <w:szCs w:val="24"/>
        </w:rPr>
        <w:t xml:space="preserve">preliminary design is been finalized and will be released to membership once implemented.  </w:t>
      </w:r>
    </w:p>
    <w:p w14:paraId="38830E6C" w14:textId="598F729A" w:rsidR="00DF1334" w:rsidRDefault="00DF1334" w:rsidP="005C48DF">
      <w:pPr>
        <w:jc w:val="both"/>
        <w:rPr>
          <w:szCs w:val="24"/>
          <w:lang w:val="en-US"/>
        </w:rPr>
      </w:pPr>
      <w:r>
        <w:rPr>
          <w:szCs w:val="24"/>
        </w:rPr>
        <w:t>3.</w:t>
      </w:r>
      <w:r w:rsidR="002B0ABF">
        <w:rPr>
          <w:szCs w:val="24"/>
        </w:rPr>
        <w:t xml:space="preserve">5 </w:t>
      </w:r>
      <w:r w:rsidRPr="005C48DF">
        <w:rPr>
          <w:szCs w:val="24"/>
          <w:lang w:val="en-US"/>
        </w:rPr>
        <w:t xml:space="preserve">In early November ITU started providing support for regional virtual events with remote interpretation.  The </w:t>
      </w:r>
      <w:r>
        <w:rPr>
          <w:szCs w:val="24"/>
          <w:lang w:val="en-US"/>
        </w:rPr>
        <w:t>ITU-D Regional Development Forum for Asia-Pacific (RDF-ASP)</w:t>
      </w:r>
      <w:r w:rsidRPr="005C48DF">
        <w:rPr>
          <w:szCs w:val="24"/>
          <w:lang w:val="en-US"/>
        </w:rPr>
        <w:t xml:space="preserve"> </w:t>
      </w:r>
      <w:r>
        <w:rPr>
          <w:szCs w:val="24"/>
          <w:lang w:val="en-US"/>
        </w:rPr>
        <w:t>used</w:t>
      </w:r>
      <w:r w:rsidRPr="005C48DF">
        <w:rPr>
          <w:szCs w:val="24"/>
          <w:lang w:val="en-US"/>
        </w:rPr>
        <w:t xml:space="preserve"> Zoom with Chinese/English interpretation by interpreters working from home in China</w:t>
      </w:r>
      <w:r w:rsidR="002B0ABF">
        <w:rPr>
          <w:szCs w:val="24"/>
          <w:lang w:val="en-US"/>
        </w:rPr>
        <w:t>, using the Zoom RSI interface</w:t>
      </w:r>
      <w:r w:rsidRPr="005C48DF">
        <w:rPr>
          <w:szCs w:val="24"/>
          <w:lang w:val="en-US"/>
        </w:rPr>
        <w:t>.</w:t>
      </w:r>
      <w:r>
        <w:rPr>
          <w:szCs w:val="24"/>
          <w:lang w:val="en-US"/>
        </w:rPr>
        <w:t xml:space="preserve"> </w:t>
      </w:r>
      <w:r w:rsidRPr="005C48DF">
        <w:rPr>
          <w:szCs w:val="24"/>
          <w:lang w:val="en-US"/>
        </w:rPr>
        <w:t>With the pandemic continuing into 2021 there is an increasing demand for such regional support services and ISD and BDT are working together  to provide regional ICT support functions in the Asia, Americas and other regions for virtual meetings and events, which will be extended to include regional IT support in the future</w:t>
      </w:r>
      <w:r w:rsidDel="00DF1334">
        <w:rPr>
          <w:szCs w:val="24"/>
        </w:rPr>
        <w:t xml:space="preserve"> </w:t>
      </w:r>
    </w:p>
    <w:p w14:paraId="6881E2BF" w14:textId="3945FDE6" w:rsidR="005C48DF" w:rsidRDefault="001B069F" w:rsidP="005C48DF">
      <w:pPr>
        <w:jc w:val="both"/>
        <w:rPr>
          <w:szCs w:val="24"/>
        </w:rPr>
      </w:pPr>
      <w:r>
        <w:rPr>
          <w:szCs w:val="24"/>
        </w:rPr>
        <w:t>3.</w:t>
      </w:r>
      <w:r w:rsidR="002B0ABF">
        <w:rPr>
          <w:szCs w:val="24"/>
        </w:rPr>
        <w:t>6</w:t>
      </w:r>
      <w:r>
        <w:rPr>
          <w:szCs w:val="24"/>
        </w:rPr>
        <w:tab/>
        <w:t>T</w:t>
      </w:r>
      <w:r w:rsidR="005C48DF" w:rsidRPr="005C48DF">
        <w:rPr>
          <w:szCs w:val="24"/>
        </w:rPr>
        <w:t xml:space="preserve">he Secretariat is </w:t>
      </w:r>
      <w:r w:rsidR="00507FE4">
        <w:rPr>
          <w:szCs w:val="24"/>
        </w:rPr>
        <w:t>working</w:t>
      </w:r>
      <w:r w:rsidR="00507FE4" w:rsidRPr="005C48DF">
        <w:rPr>
          <w:szCs w:val="24"/>
        </w:rPr>
        <w:t xml:space="preserve"> </w:t>
      </w:r>
      <w:r w:rsidR="005C48DF" w:rsidRPr="005C48DF">
        <w:rPr>
          <w:szCs w:val="24"/>
        </w:rPr>
        <w:t>on simplifying and standardizing</w:t>
      </w:r>
      <w:r w:rsidR="00192F4B">
        <w:rPr>
          <w:szCs w:val="24"/>
        </w:rPr>
        <w:t xml:space="preserve"> </w:t>
      </w:r>
      <w:r w:rsidR="005C48DF" w:rsidRPr="005C48DF">
        <w:rPr>
          <w:szCs w:val="24"/>
        </w:rPr>
        <w:t xml:space="preserve">the support to member states with respect to </w:t>
      </w:r>
      <w:r w:rsidR="00507FE4">
        <w:rPr>
          <w:szCs w:val="24"/>
        </w:rPr>
        <w:t>v</w:t>
      </w:r>
      <w:r w:rsidR="005C48DF" w:rsidRPr="005C48DF">
        <w:rPr>
          <w:szCs w:val="24"/>
        </w:rPr>
        <w:t xml:space="preserve">irtual and </w:t>
      </w:r>
      <w:r w:rsidR="00507FE4">
        <w:rPr>
          <w:szCs w:val="24"/>
        </w:rPr>
        <w:t>h</w:t>
      </w:r>
      <w:r w:rsidR="005C48DF" w:rsidRPr="005C48DF">
        <w:rPr>
          <w:szCs w:val="24"/>
        </w:rPr>
        <w:t>ybrid meetings.</w:t>
      </w:r>
    </w:p>
    <w:p w14:paraId="6B83C3EF" w14:textId="390089C2" w:rsidR="00F05838" w:rsidRDefault="00F05838" w:rsidP="005C48DF">
      <w:pPr>
        <w:jc w:val="both"/>
        <w:rPr>
          <w:szCs w:val="24"/>
        </w:rPr>
      </w:pPr>
    </w:p>
    <w:p w14:paraId="1FA724DD" w14:textId="6940F3F3" w:rsidR="00BF3B15" w:rsidRPr="00BF3B15" w:rsidRDefault="00BF3B15" w:rsidP="00BF3B15">
      <w:pPr>
        <w:jc w:val="center"/>
        <w:rPr>
          <w:szCs w:val="24"/>
          <w:u w:val="single"/>
        </w:rPr>
      </w:pPr>
      <w:r>
        <w:rPr>
          <w:szCs w:val="24"/>
          <w:u w:val="single"/>
        </w:rPr>
        <w:t>                            </w:t>
      </w:r>
    </w:p>
    <w:sectPr w:rsidR="00BF3B15" w:rsidRPr="00BF3B15" w:rsidSect="008319A6">
      <w:head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13E3D" w14:textId="77777777" w:rsidR="0098725C" w:rsidRDefault="0098725C">
      <w:r>
        <w:separator/>
      </w:r>
    </w:p>
  </w:endnote>
  <w:endnote w:type="continuationSeparator" w:id="0">
    <w:p w14:paraId="19593F02" w14:textId="77777777" w:rsidR="0098725C" w:rsidRDefault="0098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E1E76" w14:textId="2E970CEC" w:rsidR="00322D0D" w:rsidRDefault="00322D0D" w:rsidP="00A95CB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DB53A" w14:textId="77777777" w:rsidR="0098725C" w:rsidRDefault="0098725C">
      <w:r>
        <w:t>____________________</w:t>
      </w:r>
    </w:p>
  </w:footnote>
  <w:footnote w:type="continuationSeparator" w:id="0">
    <w:p w14:paraId="5C2070A4" w14:textId="77777777" w:rsidR="0098725C" w:rsidRDefault="0098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3BEA"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0F4E7486" w14:textId="2782B83A" w:rsidR="00322D0D" w:rsidRPr="00623AE3" w:rsidRDefault="00D338E0" w:rsidP="00D338E0">
    <w:pPr>
      <w:pStyle w:val="Header"/>
      <w:rPr>
        <w:bCs/>
      </w:rPr>
    </w:pPr>
    <w:r>
      <w:rPr>
        <w:bCs/>
      </w:rPr>
      <w:t>C20</w:t>
    </w:r>
    <w:r w:rsidR="00623AE3" w:rsidRPr="00623AE3">
      <w:rPr>
        <w:bCs/>
      </w:rPr>
      <w:t>/</w:t>
    </w:r>
    <w:r w:rsidR="00A95CBB">
      <w:rPr>
        <w:bCs/>
      </w:rPr>
      <w:t>INF/</w:t>
    </w:r>
    <w:r w:rsidR="00EC4EC6">
      <w:rPr>
        <w:bCs/>
      </w:rPr>
      <w:t>2</w:t>
    </w:r>
    <w:r w:rsidR="008319A6">
      <w:rPr>
        <w:bCs/>
      </w:rPr>
      <w:t>2</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2946"/>
    <w:multiLevelType w:val="hybridMultilevel"/>
    <w:tmpl w:val="1EA4C07C"/>
    <w:lvl w:ilvl="0" w:tplc="06FA1B14">
      <w:start w:val="1"/>
      <w:numFmt w:val="bullet"/>
      <w:lvlText w:val="•"/>
      <w:lvlJc w:val="left"/>
      <w:pPr>
        <w:tabs>
          <w:tab w:val="num" w:pos="720"/>
        </w:tabs>
        <w:ind w:left="720" w:hanging="360"/>
      </w:pPr>
      <w:rPr>
        <w:rFonts w:ascii="Arial" w:hAnsi="Arial" w:hint="default"/>
      </w:rPr>
    </w:lvl>
    <w:lvl w:ilvl="1" w:tplc="48F08126" w:tentative="1">
      <w:start w:val="1"/>
      <w:numFmt w:val="bullet"/>
      <w:lvlText w:val="•"/>
      <w:lvlJc w:val="left"/>
      <w:pPr>
        <w:tabs>
          <w:tab w:val="num" w:pos="1440"/>
        </w:tabs>
        <w:ind w:left="1440" w:hanging="360"/>
      </w:pPr>
      <w:rPr>
        <w:rFonts w:ascii="Arial" w:hAnsi="Arial" w:hint="default"/>
      </w:rPr>
    </w:lvl>
    <w:lvl w:ilvl="2" w:tplc="16A2875A" w:tentative="1">
      <w:start w:val="1"/>
      <w:numFmt w:val="bullet"/>
      <w:lvlText w:val="•"/>
      <w:lvlJc w:val="left"/>
      <w:pPr>
        <w:tabs>
          <w:tab w:val="num" w:pos="2160"/>
        </w:tabs>
        <w:ind w:left="2160" w:hanging="360"/>
      </w:pPr>
      <w:rPr>
        <w:rFonts w:ascii="Arial" w:hAnsi="Arial" w:hint="default"/>
      </w:rPr>
    </w:lvl>
    <w:lvl w:ilvl="3" w:tplc="0670626C" w:tentative="1">
      <w:start w:val="1"/>
      <w:numFmt w:val="bullet"/>
      <w:lvlText w:val="•"/>
      <w:lvlJc w:val="left"/>
      <w:pPr>
        <w:tabs>
          <w:tab w:val="num" w:pos="2880"/>
        </w:tabs>
        <w:ind w:left="2880" w:hanging="360"/>
      </w:pPr>
      <w:rPr>
        <w:rFonts w:ascii="Arial" w:hAnsi="Arial" w:hint="default"/>
      </w:rPr>
    </w:lvl>
    <w:lvl w:ilvl="4" w:tplc="53DEBEC6" w:tentative="1">
      <w:start w:val="1"/>
      <w:numFmt w:val="bullet"/>
      <w:lvlText w:val="•"/>
      <w:lvlJc w:val="left"/>
      <w:pPr>
        <w:tabs>
          <w:tab w:val="num" w:pos="3600"/>
        </w:tabs>
        <w:ind w:left="3600" w:hanging="360"/>
      </w:pPr>
      <w:rPr>
        <w:rFonts w:ascii="Arial" w:hAnsi="Arial" w:hint="default"/>
      </w:rPr>
    </w:lvl>
    <w:lvl w:ilvl="5" w:tplc="5D700CC4" w:tentative="1">
      <w:start w:val="1"/>
      <w:numFmt w:val="bullet"/>
      <w:lvlText w:val="•"/>
      <w:lvlJc w:val="left"/>
      <w:pPr>
        <w:tabs>
          <w:tab w:val="num" w:pos="4320"/>
        </w:tabs>
        <w:ind w:left="4320" w:hanging="360"/>
      </w:pPr>
      <w:rPr>
        <w:rFonts w:ascii="Arial" w:hAnsi="Arial" w:hint="default"/>
      </w:rPr>
    </w:lvl>
    <w:lvl w:ilvl="6" w:tplc="122EE2FE" w:tentative="1">
      <w:start w:val="1"/>
      <w:numFmt w:val="bullet"/>
      <w:lvlText w:val="•"/>
      <w:lvlJc w:val="left"/>
      <w:pPr>
        <w:tabs>
          <w:tab w:val="num" w:pos="5040"/>
        </w:tabs>
        <w:ind w:left="5040" w:hanging="360"/>
      </w:pPr>
      <w:rPr>
        <w:rFonts w:ascii="Arial" w:hAnsi="Arial" w:hint="default"/>
      </w:rPr>
    </w:lvl>
    <w:lvl w:ilvl="7" w:tplc="DB2CB596" w:tentative="1">
      <w:start w:val="1"/>
      <w:numFmt w:val="bullet"/>
      <w:lvlText w:val="•"/>
      <w:lvlJc w:val="left"/>
      <w:pPr>
        <w:tabs>
          <w:tab w:val="num" w:pos="5760"/>
        </w:tabs>
        <w:ind w:left="5760" w:hanging="360"/>
      </w:pPr>
      <w:rPr>
        <w:rFonts w:ascii="Arial" w:hAnsi="Arial" w:hint="default"/>
      </w:rPr>
    </w:lvl>
    <w:lvl w:ilvl="8" w:tplc="E8BC38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E645B2"/>
    <w:multiLevelType w:val="hybridMultilevel"/>
    <w:tmpl w:val="E5243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BB6711"/>
    <w:multiLevelType w:val="hybridMultilevel"/>
    <w:tmpl w:val="CE261B92"/>
    <w:lvl w:ilvl="0" w:tplc="FAB2306A">
      <w:start w:val="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886021"/>
    <w:multiLevelType w:val="hybridMultilevel"/>
    <w:tmpl w:val="14708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56571C"/>
    <w:multiLevelType w:val="hybridMultilevel"/>
    <w:tmpl w:val="969A0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EF02AD"/>
    <w:multiLevelType w:val="hybridMultilevel"/>
    <w:tmpl w:val="BBF2D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3205A7"/>
    <w:multiLevelType w:val="hybridMultilevel"/>
    <w:tmpl w:val="352EA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3"/>
  </w:num>
  <w:num w:numId="5">
    <w:abstractNumId w:val="2"/>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14F5C"/>
    <w:rsid w:val="000210D4"/>
    <w:rsid w:val="000220EA"/>
    <w:rsid w:val="00037B21"/>
    <w:rsid w:val="00063016"/>
    <w:rsid w:val="00065566"/>
    <w:rsid w:val="00066795"/>
    <w:rsid w:val="00072A7D"/>
    <w:rsid w:val="00076AF6"/>
    <w:rsid w:val="00085CF2"/>
    <w:rsid w:val="000909B6"/>
    <w:rsid w:val="000953C9"/>
    <w:rsid w:val="000B1705"/>
    <w:rsid w:val="000B26A6"/>
    <w:rsid w:val="000B5FB5"/>
    <w:rsid w:val="000C586F"/>
    <w:rsid w:val="000D0A01"/>
    <w:rsid w:val="000D75B2"/>
    <w:rsid w:val="000F4CDD"/>
    <w:rsid w:val="000F7695"/>
    <w:rsid w:val="001014C5"/>
    <w:rsid w:val="001121F5"/>
    <w:rsid w:val="001400DC"/>
    <w:rsid w:val="00140CE1"/>
    <w:rsid w:val="0017539C"/>
    <w:rsid w:val="00175AC2"/>
    <w:rsid w:val="00175F3C"/>
    <w:rsid w:val="0017609F"/>
    <w:rsid w:val="00177B59"/>
    <w:rsid w:val="00192F4B"/>
    <w:rsid w:val="001A1BB9"/>
    <w:rsid w:val="001B069F"/>
    <w:rsid w:val="001B289C"/>
    <w:rsid w:val="001C628E"/>
    <w:rsid w:val="001D7E6C"/>
    <w:rsid w:val="001E0F7B"/>
    <w:rsid w:val="001F7C0D"/>
    <w:rsid w:val="00202D20"/>
    <w:rsid w:val="002119FD"/>
    <w:rsid w:val="002130E0"/>
    <w:rsid w:val="002222AC"/>
    <w:rsid w:val="00222D73"/>
    <w:rsid w:val="0024181D"/>
    <w:rsid w:val="00255956"/>
    <w:rsid w:val="00264425"/>
    <w:rsid w:val="00265875"/>
    <w:rsid w:val="0026758B"/>
    <w:rsid w:val="0027303B"/>
    <w:rsid w:val="0028109B"/>
    <w:rsid w:val="002A026F"/>
    <w:rsid w:val="002A2188"/>
    <w:rsid w:val="002B0ABF"/>
    <w:rsid w:val="002B1F58"/>
    <w:rsid w:val="002C1C7A"/>
    <w:rsid w:val="002D44B3"/>
    <w:rsid w:val="002D7096"/>
    <w:rsid w:val="003013F2"/>
    <w:rsid w:val="0030160F"/>
    <w:rsid w:val="003104F3"/>
    <w:rsid w:val="00322D0D"/>
    <w:rsid w:val="00324293"/>
    <w:rsid w:val="00374FB2"/>
    <w:rsid w:val="00375A45"/>
    <w:rsid w:val="00375FEB"/>
    <w:rsid w:val="00393D1C"/>
    <w:rsid w:val="003942D4"/>
    <w:rsid w:val="003958A8"/>
    <w:rsid w:val="003A462A"/>
    <w:rsid w:val="003A4E22"/>
    <w:rsid w:val="003A5EC8"/>
    <w:rsid w:val="003C2533"/>
    <w:rsid w:val="003C3123"/>
    <w:rsid w:val="003D03BF"/>
    <w:rsid w:val="003D246D"/>
    <w:rsid w:val="003D6713"/>
    <w:rsid w:val="003E220B"/>
    <w:rsid w:val="003E2DEF"/>
    <w:rsid w:val="003E4AA5"/>
    <w:rsid w:val="003F6A30"/>
    <w:rsid w:val="004024D2"/>
    <w:rsid w:val="00402580"/>
    <w:rsid w:val="0040435A"/>
    <w:rsid w:val="00411574"/>
    <w:rsid w:val="00416A24"/>
    <w:rsid w:val="0042028C"/>
    <w:rsid w:val="00420C35"/>
    <w:rsid w:val="00431550"/>
    <w:rsid w:val="00431D9E"/>
    <w:rsid w:val="00433CE8"/>
    <w:rsid w:val="00434132"/>
    <w:rsid w:val="00434A5C"/>
    <w:rsid w:val="0043594D"/>
    <w:rsid w:val="00444F45"/>
    <w:rsid w:val="004534E0"/>
    <w:rsid w:val="004544D9"/>
    <w:rsid w:val="00472007"/>
    <w:rsid w:val="00477B39"/>
    <w:rsid w:val="00490E72"/>
    <w:rsid w:val="00491157"/>
    <w:rsid w:val="004921C8"/>
    <w:rsid w:val="004A1544"/>
    <w:rsid w:val="004A67F4"/>
    <w:rsid w:val="004C05D9"/>
    <w:rsid w:val="004C4833"/>
    <w:rsid w:val="004C6212"/>
    <w:rsid w:val="004D1851"/>
    <w:rsid w:val="004D599D"/>
    <w:rsid w:val="004E2201"/>
    <w:rsid w:val="004E2EA5"/>
    <w:rsid w:val="004E3AEB"/>
    <w:rsid w:val="004E63C7"/>
    <w:rsid w:val="004E78F8"/>
    <w:rsid w:val="004F46EF"/>
    <w:rsid w:val="0050223C"/>
    <w:rsid w:val="00504772"/>
    <w:rsid w:val="00507FE4"/>
    <w:rsid w:val="005243FF"/>
    <w:rsid w:val="00536FF8"/>
    <w:rsid w:val="00564FBC"/>
    <w:rsid w:val="00570812"/>
    <w:rsid w:val="00570EB2"/>
    <w:rsid w:val="00572614"/>
    <w:rsid w:val="00582442"/>
    <w:rsid w:val="005834BA"/>
    <w:rsid w:val="00591446"/>
    <w:rsid w:val="005A18C5"/>
    <w:rsid w:val="005C48DF"/>
    <w:rsid w:val="005D082A"/>
    <w:rsid w:val="005D25C7"/>
    <w:rsid w:val="005D66F4"/>
    <w:rsid w:val="005E19DB"/>
    <w:rsid w:val="005E32B1"/>
    <w:rsid w:val="005E372A"/>
    <w:rsid w:val="005F008D"/>
    <w:rsid w:val="005F13C4"/>
    <w:rsid w:val="005F3269"/>
    <w:rsid w:val="0060724F"/>
    <w:rsid w:val="00622BBD"/>
    <w:rsid w:val="00623AE3"/>
    <w:rsid w:val="0064737F"/>
    <w:rsid w:val="006518D0"/>
    <w:rsid w:val="006535F1"/>
    <w:rsid w:val="0065557D"/>
    <w:rsid w:val="00656367"/>
    <w:rsid w:val="00657047"/>
    <w:rsid w:val="00662984"/>
    <w:rsid w:val="00665C3A"/>
    <w:rsid w:val="006716BB"/>
    <w:rsid w:val="00683643"/>
    <w:rsid w:val="006872ED"/>
    <w:rsid w:val="00691715"/>
    <w:rsid w:val="006B0521"/>
    <w:rsid w:val="006B51F9"/>
    <w:rsid w:val="006B53F2"/>
    <w:rsid w:val="006B6680"/>
    <w:rsid w:val="006B6DCC"/>
    <w:rsid w:val="006F0CAB"/>
    <w:rsid w:val="006F5190"/>
    <w:rsid w:val="00702C94"/>
    <w:rsid w:val="00702DEF"/>
    <w:rsid w:val="00706861"/>
    <w:rsid w:val="0071280A"/>
    <w:rsid w:val="0072411F"/>
    <w:rsid w:val="0073125F"/>
    <w:rsid w:val="007365AB"/>
    <w:rsid w:val="00740FE3"/>
    <w:rsid w:val="00743B9E"/>
    <w:rsid w:val="00746402"/>
    <w:rsid w:val="00747D09"/>
    <w:rsid w:val="0075051B"/>
    <w:rsid w:val="007802BF"/>
    <w:rsid w:val="00793188"/>
    <w:rsid w:val="00794D34"/>
    <w:rsid w:val="00796B3E"/>
    <w:rsid w:val="007B61C3"/>
    <w:rsid w:val="007B745A"/>
    <w:rsid w:val="007C3474"/>
    <w:rsid w:val="007D0072"/>
    <w:rsid w:val="007E66DE"/>
    <w:rsid w:val="007F1B10"/>
    <w:rsid w:val="00801ACE"/>
    <w:rsid w:val="00806833"/>
    <w:rsid w:val="00806B40"/>
    <w:rsid w:val="00813E5E"/>
    <w:rsid w:val="00822927"/>
    <w:rsid w:val="008237C2"/>
    <w:rsid w:val="00823E82"/>
    <w:rsid w:val="008319A6"/>
    <w:rsid w:val="0083581B"/>
    <w:rsid w:val="00864AFF"/>
    <w:rsid w:val="0087793C"/>
    <w:rsid w:val="00883941"/>
    <w:rsid w:val="008970EE"/>
    <w:rsid w:val="008B4A6A"/>
    <w:rsid w:val="008B7BF0"/>
    <w:rsid w:val="008C05DC"/>
    <w:rsid w:val="008C7E27"/>
    <w:rsid w:val="008D30FF"/>
    <w:rsid w:val="008D57CB"/>
    <w:rsid w:val="008E5DA7"/>
    <w:rsid w:val="008F495C"/>
    <w:rsid w:val="00910831"/>
    <w:rsid w:val="0091635F"/>
    <w:rsid w:val="009173EF"/>
    <w:rsid w:val="009326A6"/>
    <w:rsid w:val="00932906"/>
    <w:rsid w:val="0093787F"/>
    <w:rsid w:val="00961374"/>
    <w:rsid w:val="00961B0B"/>
    <w:rsid w:val="00965EB8"/>
    <w:rsid w:val="00970029"/>
    <w:rsid w:val="0097091E"/>
    <w:rsid w:val="00986208"/>
    <w:rsid w:val="0098725C"/>
    <w:rsid w:val="009B38C3"/>
    <w:rsid w:val="009B58AA"/>
    <w:rsid w:val="009C66B3"/>
    <w:rsid w:val="009C785C"/>
    <w:rsid w:val="009D06EE"/>
    <w:rsid w:val="009E17BD"/>
    <w:rsid w:val="009E485A"/>
    <w:rsid w:val="009F48DD"/>
    <w:rsid w:val="009F66A3"/>
    <w:rsid w:val="00A04CEC"/>
    <w:rsid w:val="00A171ED"/>
    <w:rsid w:val="00A27F92"/>
    <w:rsid w:val="00A31BA1"/>
    <w:rsid w:val="00A32257"/>
    <w:rsid w:val="00A36D20"/>
    <w:rsid w:val="00A55622"/>
    <w:rsid w:val="00A64A8D"/>
    <w:rsid w:val="00A83502"/>
    <w:rsid w:val="00A8382F"/>
    <w:rsid w:val="00A861F9"/>
    <w:rsid w:val="00A87EF6"/>
    <w:rsid w:val="00A948BC"/>
    <w:rsid w:val="00A95CBB"/>
    <w:rsid w:val="00AA5FA6"/>
    <w:rsid w:val="00AB71A9"/>
    <w:rsid w:val="00AC47C8"/>
    <w:rsid w:val="00AD15B3"/>
    <w:rsid w:val="00AF1D84"/>
    <w:rsid w:val="00AF6E49"/>
    <w:rsid w:val="00B02E2C"/>
    <w:rsid w:val="00B04A67"/>
    <w:rsid w:val="00B0583C"/>
    <w:rsid w:val="00B21F13"/>
    <w:rsid w:val="00B33A19"/>
    <w:rsid w:val="00B40A81"/>
    <w:rsid w:val="00B43600"/>
    <w:rsid w:val="00B44910"/>
    <w:rsid w:val="00B55C24"/>
    <w:rsid w:val="00B72267"/>
    <w:rsid w:val="00B76EB6"/>
    <w:rsid w:val="00B7737B"/>
    <w:rsid w:val="00B824C8"/>
    <w:rsid w:val="00B96C99"/>
    <w:rsid w:val="00BA169D"/>
    <w:rsid w:val="00BA4040"/>
    <w:rsid w:val="00BB51AC"/>
    <w:rsid w:val="00BC251A"/>
    <w:rsid w:val="00BC2CF8"/>
    <w:rsid w:val="00BD032B"/>
    <w:rsid w:val="00BD5A66"/>
    <w:rsid w:val="00BE0F75"/>
    <w:rsid w:val="00BE2640"/>
    <w:rsid w:val="00BE2D90"/>
    <w:rsid w:val="00BF3B15"/>
    <w:rsid w:val="00C01189"/>
    <w:rsid w:val="00C04661"/>
    <w:rsid w:val="00C04A19"/>
    <w:rsid w:val="00C374DE"/>
    <w:rsid w:val="00C47AD4"/>
    <w:rsid w:val="00C52D81"/>
    <w:rsid w:val="00C55198"/>
    <w:rsid w:val="00C5799B"/>
    <w:rsid w:val="00C57D93"/>
    <w:rsid w:val="00C8602B"/>
    <w:rsid w:val="00C86EEB"/>
    <w:rsid w:val="00CA00BB"/>
    <w:rsid w:val="00CA2914"/>
    <w:rsid w:val="00CA6393"/>
    <w:rsid w:val="00CB18FF"/>
    <w:rsid w:val="00CC1107"/>
    <w:rsid w:val="00CC1148"/>
    <w:rsid w:val="00CD0C08"/>
    <w:rsid w:val="00CE03FB"/>
    <w:rsid w:val="00CE433C"/>
    <w:rsid w:val="00CE7130"/>
    <w:rsid w:val="00CF02A5"/>
    <w:rsid w:val="00CF0A6B"/>
    <w:rsid w:val="00CF33F3"/>
    <w:rsid w:val="00D06183"/>
    <w:rsid w:val="00D22C42"/>
    <w:rsid w:val="00D338E0"/>
    <w:rsid w:val="00D41A5B"/>
    <w:rsid w:val="00D647B6"/>
    <w:rsid w:val="00D65041"/>
    <w:rsid w:val="00D70FC7"/>
    <w:rsid w:val="00D81C8B"/>
    <w:rsid w:val="00D84124"/>
    <w:rsid w:val="00D867A2"/>
    <w:rsid w:val="00D97B1B"/>
    <w:rsid w:val="00D97D86"/>
    <w:rsid w:val="00DA4CEC"/>
    <w:rsid w:val="00DA673A"/>
    <w:rsid w:val="00DB384B"/>
    <w:rsid w:val="00DC41A4"/>
    <w:rsid w:val="00DC7147"/>
    <w:rsid w:val="00DF1334"/>
    <w:rsid w:val="00DF3664"/>
    <w:rsid w:val="00DF635A"/>
    <w:rsid w:val="00DF72F2"/>
    <w:rsid w:val="00E0696C"/>
    <w:rsid w:val="00E10E80"/>
    <w:rsid w:val="00E11C52"/>
    <w:rsid w:val="00E11F57"/>
    <w:rsid w:val="00E124F0"/>
    <w:rsid w:val="00E2722C"/>
    <w:rsid w:val="00E3416A"/>
    <w:rsid w:val="00E40400"/>
    <w:rsid w:val="00E41F79"/>
    <w:rsid w:val="00E42C8F"/>
    <w:rsid w:val="00E53FBC"/>
    <w:rsid w:val="00E55624"/>
    <w:rsid w:val="00E60F04"/>
    <w:rsid w:val="00E64D40"/>
    <w:rsid w:val="00E75098"/>
    <w:rsid w:val="00E81DA8"/>
    <w:rsid w:val="00E83FA4"/>
    <w:rsid w:val="00E85111"/>
    <w:rsid w:val="00E854E4"/>
    <w:rsid w:val="00E866E9"/>
    <w:rsid w:val="00E92599"/>
    <w:rsid w:val="00E94AC2"/>
    <w:rsid w:val="00E95227"/>
    <w:rsid w:val="00EA5D9B"/>
    <w:rsid w:val="00EB0D6F"/>
    <w:rsid w:val="00EB2232"/>
    <w:rsid w:val="00EB4296"/>
    <w:rsid w:val="00EC4EC6"/>
    <w:rsid w:val="00EC5337"/>
    <w:rsid w:val="00EC6D9D"/>
    <w:rsid w:val="00EF171B"/>
    <w:rsid w:val="00F05838"/>
    <w:rsid w:val="00F2150A"/>
    <w:rsid w:val="00F231D8"/>
    <w:rsid w:val="00F25473"/>
    <w:rsid w:val="00F31520"/>
    <w:rsid w:val="00F46C5F"/>
    <w:rsid w:val="00F60085"/>
    <w:rsid w:val="00F73D6B"/>
    <w:rsid w:val="00F858CD"/>
    <w:rsid w:val="00F9458A"/>
    <w:rsid w:val="00F947B2"/>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2222AC"/>
    <w:pPr>
      <w:ind w:left="720"/>
      <w:contextualSpacing/>
    </w:pPr>
  </w:style>
  <w:style w:type="paragraph" w:styleId="BalloonText">
    <w:name w:val="Balloon Text"/>
    <w:basedOn w:val="Normal"/>
    <w:link w:val="BalloonTextChar"/>
    <w:semiHidden/>
    <w:unhideWhenUsed/>
    <w:rsid w:val="006F0CA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F0CAB"/>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EC4EC6"/>
    <w:rPr>
      <w:color w:val="605E5C"/>
      <w:shd w:val="clear" w:color="auto" w:fill="E1DFDD"/>
    </w:rPr>
  </w:style>
  <w:style w:type="character" w:styleId="CommentReference">
    <w:name w:val="annotation reference"/>
    <w:basedOn w:val="DefaultParagraphFont"/>
    <w:semiHidden/>
    <w:unhideWhenUsed/>
    <w:rsid w:val="00B02E2C"/>
    <w:rPr>
      <w:sz w:val="16"/>
      <w:szCs w:val="16"/>
    </w:rPr>
  </w:style>
  <w:style w:type="paragraph" w:styleId="CommentText">
    <w:name w:val="annotation text"/>
    <w:basedOn w:val="Normal"/>
    <w:link w:val="CommentTextChar"/>
    <w:semiHidden/>
    <w:unhideWhenUsed/>
    <w:rsid w:val="00B02E2C"/>
    <w:rPr>
      <w:sz w:val="20"/>
    </w:rPr>
  </w:style>
  <w:style w:type="character" w:customStyle="1" w:styleId="CommentTextChar">
    <w:name w:val="Comment Text Char"/>
    <w:basedOn w:val="DefaultParagraphFont"/>
    <w:link w:val="CommentText"/>
    <w:semiHidden/>
    <w:rsid w:val="00B02E2C"/>
    <w:rPr>
      <w:rFonts w:ascii="Calibri" w:hAnsi="Calibri"/>
      <w:lang w:val="en-GB" w:eastAsia="en-US"/>
    </w:rPr>
  </w:style>
  <w:style w:type="paragraph" w:styleId="CommentSubject">
    <w:name w:val="annotation subject"/>
    <w:basedOn w:val="CommentText"/>
    <w:next w:val="CommentText"/>
    <w:link w:val="CommentSubjectChar"/>
    <w:semiHidden/>
    <w:unhideWhenUsed/>
    <w:rsid w:val="00B02E2C"/>
    <w:rPr>
      <w:b/>
      <w:bCs/>
    </w:rPr>
  </w:style>
  <w:style w:type="character" w:customStyle="1" w:styleId="CommentSubjectChar">
    <w:name w:val="Comment Subject Char"/>
    <w:basedOn w:val="CommentTextChar"/>
    <w:link w:val="CommentSubject"/>
    <w:semiHidden/>
    <w:rsid w:val="00B02E2C"/>
    <w:rPr>
      <w:rFonts w:ascii="Calibri" w:hAnsi="Calibri"/>
      <w:b/>
      <w:bCs/>
      <w:lang w:val="en-GB" w:eastAsia="en-US"/>
    </w:rPr>
  </w:style>
  <w:style w:type="paragraph" w:styleId="Revision">
    <w:name w:val="Revision"/>
    <w:hidden/>
    <w:uiPriority w:val="99"/>
    <w:semiHidden/>
    <w:rsid w:val="005834B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70578">
      <w:bodyDiv w:val="1"/>
      <w:marLeft w:val="0"/>
      <w:marRight w:val="0"/>
      <w:marTop w:val="0"/>
      <w:marBottom w:val="0"/>
      <w:divBdr>
        <w:top w:val="none" w:sz="0" w:space="0" w:color="auto"/>
        <w:left w:val="none" w:sz="0" w:space="0" w:color="auto"/>
        <w:bottom w:val="none" w:sz="0" w:space="0" w:color="auto"/>
        <w:right w:val="none" w:sz="0" w:space="0" w:color="auto"/>
      </w:divBdr>
      <w:divsChild>
        <w:div w:id="1516455487">
          <w:marLeft w:val="720"/>
          <w:marRight w:val="0"/>
          <w:marTop w:val="0"/>
          <w:marBottom w:val="0"/>
          <w:divBdr>
            <w:top w:val="none" w:sz="0" w:space="0" w:color="auto"/>
            <w:left w:val="none" w:sz="0" w:space="0" w:color="auto"/>
            <w:bottom w:val="none" w:sz="0" w:space="0" w:color="auto"/>
            <w:right w:val="none" w:sz="0" w:space="0" w:color="auto"/>
          </w:divBdr>
        </w:div>
        <w:div w:id="758988948">
          <w:marLeft w:val="720"/>
          <w:marRight w:val="0"/>
          <w:marTop w:val="0"/>
          <w:marBottom w:val="0"/>
          <w:divBdr>
            <w:top w:val="none" w:sz="0" w:space="0" w:color="auto"/>
            <w:left w:val="none" w:sz="0" w:space="0" w:color="auto"/>
            <w:bottom w:val="none" w:sz="0" w:space="0" w:color="auto"/>
            <w:right w:val="none" w:sz="0" w:space="0" w:color="auto"/>
          </w:divBdr>
        </w:div>
      </w:divsChild>
    </w:div>
    <w:div w:id="381028288">
      <w:bodyDiv w:val="1"/>
      <w:marLeft w:val="0"/>
      <w:marRight w:val="0"/>
      <w:marTop w:val="0"/>
      <w:marBottom w:val="0"/>
      <w:divBdr>
        <w:top w:val="none" w:sz="0" w:space="0" w:color="auto"/>
        <w:left w:val="none" w:sz="0" w:space="0" w:color="auto"/>
        <w:bottom w:val="none" w:sz="0" w:space="0" w:color="auto"/>
        <w:right w:val="none" w:sz="0" w:space="0" w:color="auto"/>
      </w:divBdr>
    </w:div>
    <w:div w:id="689374453">
      <w:bodyDiv w:val="1"/>
      <w:marLeft w:val="0"/>
      <w:marRight w:val="0"/>
      <w:marTop w:val="0"/>
      <w:marBottom w:val="0"/>
      <w:divBdr>
        <w:top w:val="none" w:sz="0" w:space="0" w:color="auto"/>
        <w:left w:val="none" w:sz="0" w:space="0" w:color="auto"/>
        <w:bottom w:val="none" w:sz="0" w:space="0" w:color="auto"/>
        <w:right w:val="none" w:sz="0" w:space="0" w:color="auto"/>
      </w:divBdr>
      <w:divsChild>
        <w:div w:id="1915115924">
          <w:marLeft w:val="0"/>
          <w:marRight w:val="0"/>
          <w:marTop w:val="0"/>
          <w:marBottom w:val="0"/>
          <w:divBdr>
            <w:top w:val="none" w:sz="0" w:space="0" w:color="auto"/>
            <w:left w:val="none" w:sz="0" w:space="0" w:color="auto"/>
            <w:bottom w:val="none" w:sz="0" w:space="0" w:color="auto"/>
            <w:right w:val="none" w:sz="0" w:space="0" w:color="auto"/>
          </w:divBdr>
        </w:div>
      </w:divsChild>
    </w:div>
    <w:div w:id="1047142138">
      <w:bodyDiv w:val="1"/>
      <w:marLeft w:val="0"/>
      <w:marRight w:val="0"/>
      <w:marTop w:val="0"/>
      <w:marBottom w:val="0"/>
      <w:divBdr>
        <w:top w:val="none" w:sz="0" w:space="0" w:color="auto"/>
        <w:left w:val="none" w:sz="0" w:space="0" w:color="auto"/>
        <w:bottom w:val="none" w:sz="0" w:space="0" w:color="auto"/>
        <w:right w:val="none" w:sz="0" w:space="0" w:color="auto"/>
      </w:divBdr>
      <w:divsChild>
        <w:div w:id="611744742">
          <w:marLeft w:val="0"/>
          <w:marRight w:val="0"/>
          <w:marTop w:val="0"/>
          <w:marBottom w:val="0"/>
          <w:divBdr>
            <w:top w:val="none" w:sz="0" w:space="0" w:color="auto"/>
            <w:left w:val="none" w:sz="0" w:space="0" w:color="auto"/>
            <w:bottom w:val="none" w:sz="0" w:space="0" w:color="auto"/>
            <w:right w:val="none" w:sz="0" w:space="0" w:color="auto"/>
          </w:divBdr>
        </w:div>
        <w:div w:id="1304238257">
          <w:marLeft w:val="0"/>
          <w:marRight w:val="0"/>
          <w:marTop w:val="0"/>
          <w:marBottom w:val="0"/>
          <w:divBdr>
            <w:top w:val="none" w:sz="0" w:space="0" w:color="auto"/>
            <w:left w:val="none" w:sz="0" w:space="0" w:color="auto"/>
            <w:bottom w:val="none" w:sz="0" w:space="0" w:color="auto"/>
            <w:right w:val="none" w:sz="0" w:space="0" w:color="auto"/>
          </w:divBdr>
        </w:div>
      </w:divsChild>
    </w:div>
    <w:div w:id="1260673492">
      <w:bodyDiv w:val="1"/>
      <w:marLeft w:val="0"/>
      <w:marRight w:val="0"/>
      <w:marTop w:val="0"/>
      <w:marBottom w:val="0"/>
      <w:divBdr>
        <w:top w:val="none" w:sz="0" w:space="0" w:color="auto"/>
        <w:left w:val="none" w:sz="0" w:space="0" w:color="auto"/>
        <w:bottom w:val="none" w:sz="0" w:space="0" w:color="auto"/>
        <w:right w:val="none" w:sz="0" w:space="0" w:color="auto"/>
      </w:divBdr>
    </w:div>
    <w:div w:id="1519584405">
      <w:bodyDiv w:val="1"/>
      <w:marLeft w:val="0"/>
      <w:marRight w:val="0"/>
      <w:marTop w:val="0"/>
      <w:marBottom w:val="0"/>
      <w:divBdr>
        <w:top w:val="none" w:sz="0" w:space="0" w:color="auto"/>
        <w:left w:val="none" w:sz="0" w:space="0" w:color="auto"/>
        <w:bottom w:val="none" w:sz="0" w:space="0" w:color="auto"/>
        <w:right w:val="none" w:sz="0" w:space="0" w:color="auto"/>
      </w:divBdr>
    </w:div>
    <w:div w:id="20307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CLVC-C-0013/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pub/itu-s/md/20/clvc2/c/S20-CLVC2-C-0006!!MSW-R.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0-CL-C-0015/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5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19ADF406A33547A3FE40441B1FE449" ma:contentTypeVersion="13" ma:contentTypeDescription="Create a new document." ma:contentTypeScope="" ma:versionID="420692e03407ab728dcdb9f0c141cfcd">
  <xsd:schema xmlns:xsd="http://www.w3.org/2001/XMLSchema" xmlns:xs="http://www.w3.org/2001/XMLSchema" xmlns:p="http://schemas.microsoft.com/office/2006/metadata/properties" xmlns:ns2="8aa53b83-59ab-45da-a231-4fff939f77ea" xmlns:ns3="e04d3602-4189-476a-bfb5-90e089f97f5f" targetNamespace="http://schemas.microsoft.com/office/2006/metadata/properties" ma:root="true" ma:fieldsID="f6a66ed44bd21ca9204347f107fb1547" ns2:_="" ns3:_="">
    <xsd:import namespace="8aa53b83-59ab-45da-a231-4fff939f77ea"/>
    <xsd:import namespace="e04d3602-4189-476a-bfb5-90e089f97f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53b83-59ab-45da-a231-4fff939f7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d3602-4189-476a-bfb5-90e089f97f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37646-20C8-43EF-8533-76A54F6B6CF7}">
  <ds:schemaRefs>
    <ds:schemaRef ds:uri="http://schemas.openxmlformats.org/officeDocument/2006/bibliography"/>
  </ds:schemaRefs>
</ds:datastoreItem>
</file>

<file path=customXml/itemProps2.xml><?xml version="1.0" encoding="utf-8"?>
<ds:datastoreItem xmlns:ds="http://schemas.openxmlformats.org/officeDocument/2006/customXml" ds:itemID="{8290105B-F0EF-444D-A260-DCBA58918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53b83-59ab-45da-a231-4fff939f77ea"/>
    <ds:schemaRef ds:uri="e04d3602-4189-476a-bfb5-90e089f97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17672-8FC0-4D70-967D-03850296A7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353FEA-A30C-4C59-95D3-67B7AF0B7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1451</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C20 template</vt:lpstr>
    </vt:vector>
  </TitlesOfParts>
  <Manager>General Secretariat - Pool</Manager>
  <Company>International Telecommunication Union (ITU)</Company>
  <LinksUpToDate>false</LinksUpToDate>
  <CharactersWithSpaces>10009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 template</dc:title>
  <dc:subject>Council 2018</dc:subject>
  <dc:creator>Brouard, Ricarda</dc:creator>
  <cp:keywords>C2020, C20</cp:keywords>
  <dc:description/>
  <cp:lastModifiedBy>Patricia</cp:lastModifiedBy>
  <cp:revision>3</cp:revision>
  <cp:lastPrinted>2000-07-18T13:30:00Z</cp:lastPrinted>
  <dcterms:created xsi:type="dcterms:W3CDTF">2020-11-13T06:40:00Z</dcterms:created>
  <dcterms:modified xsi:type="dcterms:W3CDTF">2020-11-13T06:45:00Z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0x0101005A19ADF406A33547A3FE40441B1FE449</vt:lpwstr>
  </property>
</Properties>
</file>