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9361076" w14:textId="77777777" w:rsidTr="009F66A3">
        <w:trPr>
          <w:cantSplit/>
          <w:trHeight w:val="1276"/>
        </w:trPr>
        <w:tc>
          <w:tcPr>
            <w:tcW w:w="6911" w:type="dxa"/>
          </w:tcPr>
          <w:p w14:paraId="5EE71C71" w14:textId="77777777" w:rsidR="002A2188" w:rsidRPr="00813E5E" w:rsidRDefault="002A2188" w:rsidP="009F66A3">
            <w:pPr>
              <w:spacing w:before="360" w:after="48" w:line="240" w:lineRule="atLeast"/>
              <w:rPr>
                <w:position w:val="6"/>
              </w:rPr>
            </w:pPr>
            <w:bookmarkStart w:id="0" w:name="dc06"/>
            <w:bookmarkEnd w:id="0"/>
            <w:r w:rsidRPr="00E85629">
              <w:rPr>
                <w:b/>
                <w:bCs/>
                <w:position w:val="6"/>
                <w:sz w:val="30"/>
                <w:szCs w:val="30"/>
                <w:lang w:val="fr-CH"/>
              </w:rPr>
              <w:t>C</w:t>
            </w:r>
            <w:r w:rsidR="009F66A3">
              <w:rPr>
                <w:b/>
                <w:bCs/>
                <w:position w:val="6"/>
                <w:sz w:val="30"/>
                <w:szCs w:val="30"/>
                <w:lang w:val="fr-CH"/>
              </w:rPr>
              <w:t>ouncil 2020</w:t>
            </w:r>
            <w:r w:rsidRPr="00E85629">
              <w:rPr>
                <w:rFonts w:cs="Times"/>
                <w:b/>
                <w:position w:val="6"/>
                <w:sz w:val="26"/>
                <w:szCs w:val="26"/>
                <w:lang w:val="en-US"/>
              </w:rPr>
              <w:br/>
            </w:r>
            <w:r w:rsidR="009F66A3">
              <w:rPr>
                <w:b/>
                <w:bCs/>
                <w:position w:val="6"/>
                <w:szCs w:val="24"/>
                <w:lang w:val="fr-CH"/>
              </w:rPr>
              <w:t>Geneva, 9</w:t>
            </w:r>
            <w:r w:rsidRPr="00E85629">
              <w:rPr>
                <w:b/>
                <w:bCs/>
                <w:position w:val="6"/>
                <w:szCs w:val="24"/>
                <w:lang w:val="fr-CH"/>
              </w:rPr>
              <w:t>-</w:t>
            </w:r>
            <w:r w:rsidR="009F66A3">
              <w:rPr>
                <w:b/>
                <w:bCs/>
                <w:position w:val="6"/>
                <w:szCs w:val="24"/>
                <w:lang w:val="fr-CH"/>
              </w:rPr>
              <w:t>19</w:t>
            </w:r>
            <w:r w:rsidRPr="00E85629">
              <w:rPr>
                <w:b/>
                <w:bCs/>
                <w:position w:val="6"/>
                <w:szCs w:val="24"/>
                <w:lang w:val="fr-CH"/>
              </w:rPr>
              <w:t xml:space="preserve"> </w:t>
            </w:r>
            <w:r w:rsidR="009F66A3">
              <w:rPr>
                <w:b/>
                <w:bCs/>
                <w:position w:val="6"/>
                <w:szCs w:val="24"/>
                <w:lang w:val="fr-CH"/>
              </w:rPr>
              <w:t>Jun</w:t>
            </w:r>
            <w:r w:rsidR="00FB1279">
              <w:rPr>
                <w:b/>
                <w:bCs/>
                <w:position w:val="6"/>
                <w:szCs w:val="24"/>
                <w:lang w:val="fr-CH"/>
              </w:rPr>
              <w:t>e</w:t>
            </w:r>
            <w:r w:rsidRPr="00E85629">
              <w:rPr>
                <w:b/>
                <w:bCs/>
                <w:position w:val="6"/>
                <w:szCs w:val="24"/>
                <w:lang w:val="fr-CH"/>
              </w:rPr>
              <w:t xml:space="preserve"> 20</w:t>
            </w:r>
            <w:r w:rsidR="009F66A3">
              <w:rPr>
                <w:b/>
                <w:bCs/>
                <w:position w:val="6"/>
                <w:szCs w:val="24"/>
                <w:lang w:val="fr-CH"/>
              </w:rPr>
              <w:t>20</w:t>
            </w:r>
          </w:p>
        </w:tc>
        <w:tc>
          <w:tcPr>
            <w:tcW w:w="3120" w:type="dxa"/>
            <w:vAlign w:val="center"/>
          </w:tcPr>
          <w:p w14:paraId="633AFE2E"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20213DF0" wp14:editId="3651E55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0664A99" w14:textId="77777777" w:rsidTr="009834A5">
        <w:trPr>
          <w:cantSplit/>
        </w:trPr>
        <w:tc>
          <w:tcPr>
            <w:tcW w:w="6911" w:type="dxa"/>
            <w:tcBorders>
              <w:bottom w:val="single" w:sz="12" w:space="0" w:color="auto"/>
            </w:tcBorders>
          </w:tcPr>
          <w:p w14:paraId="5A227255" w14:textId="77777777" w:rsidR="002A2188" w:rsidRPr="00813E5E" w:rsidRDefault="002A2188" w:rsidP="009834A5">
            <w:pPr>
              <w:spacing w:before="0" w:after="48" w:line="240" w:lineRule="atLeast"/>
              <w:rPr>
                <w:b/>
                <w:smallCaps/>
                <w:szCs w:val="24"/>
              </w:rPr>
            </w:pPr>
          </w:p>
        </w:tc>
        <w:tc>
          <w:tcPr>
            <w:tcW w:w="3120" w:type="dxa"/>
            <w:tcBorders>
              <w:bottom w:val="single" w:sz="12" w:space="0" w:color="auto"/>
            </w:tcBorders>
          </w:tcPr>
          <w:p w14:paraId="7688FD31" w14:textId="77777777" w:rsidR="002A2188" w:rsidRPr="00813E5E" w:rsidRDefault="002A2188" w:rsidP="009834A5">
            <w:pPr>
              <w:spacing w:before="0" w:line="240" w:lineRule="atLeast"/>
              <w:rPr>
                <w:szCs w:val="24"/>
              </w:rPr>
            </w:pPr>
          </w:p>
        </w:tc>
      </w:tr>
      <w:tr w:rsidR="002A2188" w:rsidRPr="00813E5E" w14:paraId="6F36DAD9" w14:textId="77777777" w:rsidTr="009834A5">
        <w:trPr>
          <w:cantSplit/>
        </w:trPr>
        <w:tc>
          <w:tcPr>
            <w:tcW w:w="6911" w:type="dxa"/>
            <w:tcBorders>
              <w:top w:val="single" w:sz="12" w:space="0" w:color="auto"/>
            </w:tcBorders>
          </w:tcPr>
          <w:p w14:paraId="6F48848E" w14:textId="77777777" w:rsidR="002A2188" w:rsidRPr="00813E5E" w:rsidRDefault="002A2188" w:rsidP="009834A5">
            <w:pPr>
              <w:spacing w:before="0" w:after="48" w:line="240" w:lineRule="atLeast"/>
              <w:rPr>
                <w:b/>
                <w:smallCaps/>
                <w:szCs w:val="24"/>
              </w:rPr>
            </w:pPr>
          </w:p>
        </w:tc>
        <w:tc>
          <w:tcPr>
            <w:tcW w:w="3120" w:type="dxa"/>
            <w:tcBorders>
              <w:top w:val="single" w:sz="12" w:space="0" w:color="auto"/>
            </w:tcBorders>
          </w:tcPr>
          <w:p w14:paraId="4C122589" w14:textId="77777777" w:rsidR="002A2188" w:rsidRPr="00813E5E" w:rsidRDefault="002A2188" w:rsidP="009834A5">
            <w:pPr>
              <w:spacing w:before="0" w:line="240" w:lineRule="atLeast"/>
              <w:rPr>
                <w:szCs w:val="24"/>
              </w:rPr>
            </w:pPr>
          </w:p>
        </w:tc>
      </w:tr>
      <w:tr w:rsidR="002A2188" w:rsidRPr="005E19DB" w14:paraId="2827AEF4" w14:textId="77777777" w:rsidTr="009834A5">
        <w:trPr>
          <w:cantSplit/>
          <w:trHeight w:val="23"/>
        </w:trPr>
        <w:tc>
          <w:tcPr>
            <w:tcW w:w="6911" w:type="dxa"/>
            <w:vMerge w:val="restart"/>
          </w:tcPr>
          <w:p w14:paraId="2676AE1F" w14:textId="77777777" w:rsidR="002A2188" w:rsidRPr="00E85629" w:rsidRDefault="002A2188" w:rsidP="009834A5">
            <w:pPr>
              <w:tabs>
                <w:tab w:val="left" w:pos="851"/>
              </w:tabs>
              <w:spacing w:line="240" w:lineRule="atLeast"/>
              <w:rPr>
                <w:b/>
              </w:rPr>
            </w:pPr>
            <w:bookmarkStart w:id="2" w:name="dmeeting" w:colFirst="0" w:colLast="0"/>
            <w:bookmarkStart w:id="3" w:name="dnum" w:colFirst="1" w:colLast="1"/>
          </w:p>
        </w:tc>
        <w:tc>
          <w:tcPr>
            <w:tcW w:w="3120" w:type="dxa"/>
          </w:tcPr>
          <w:p w14:paraId="32029555" w14:textId="43CA2156" w:rsidR="002A2188" w:rsidRPr="005E19DB" w:rsidRDefault="009F66A3" w:rsidP="009F66A3">
            <w:pPr>
              <w:tabs>
                <w:tab w:val="left" w:pos="851"/>
              </w:tabs>
              <w:spacing w:before="0" w:line="240" w:lineRule="atLeast"/>
              <w:rPr>
                <w:b/>
                <w:lang w:val="fr-CH"/>
              </w:rPr>
            </w:pPr>
            <w:r w:rsidRPr="005E19DB">
              <w:rPr>
                <w:b/>
                <w:lang w:val="fr-CH"/>
              </w:rPr>
              <w:t>Document C20</w:t>
            </w:r>
            <w:r w:rsidR="002A2188" w:rsidRPr="005E19DB">
              <w:rPr>
                <w:b/>
                <w:lang w:val="fr-CH"/>
              </w:rPr>
              <w:t>/</w:t>
            </w:r>
            <w:r w:rsidR="005E19DB" w:rsidRPr="005E19DB">
              <w:rPr>
                <w:b/>
                <w:lang w:val="fr-CH"/>
              </w:rPr>
              <w:t>INF/</w:t>
            </w:r>
            <w:r w:rsidR="00A54FC1">
              <w:rPr>
                <w:b/>
                <w:lang w:val="fr-CH"/>
              </w:rPr>
              <w:t>5</w:t>
            </w:r>
            <w:r w:rsidR="002A2188" w:rsidRPr="005E19DB">
              <w:rPr>
                <w:b/>
                <w:lang w:val="fr-CH"/>
              </w:rPr>
              <w:t>-E</w:t>
            </w:r>
          </w:p>
        </w:tc>
      </w:tr>
      <w:tr w:rsidR="002A2188" w:rsidRPr="00813E5E" w14:paraId="3142EA79" w14:textId="77777777" w:rsidTr="009834A5">
        <w:trPr>
          <w:cantSplit/>
          <w:trHeight w:val="23"/>
        </w:trPr>
        <w:tc>
          <w:tcPr>
            <w:tcW w:w="6911" w:type="dxa"/>
            <w:vMerge/>
          </w:tcPr>
          <w:p w14:paraId="156F8EA6" w14:textId="77777777" w:rsidR="002A2188" w:rsidRPr="005E19DB" w:rsidRDefault="002A2188" w:rsidP="009834A5">
            <w:pPr>
              <w:tabs>
                <w:tab w:val="left" w:pos="851"/>
              </w:tabs>
              <w:spacing w:line="240" w:lineRule="atLeast"/>
              <w:rPr>
                <w:b/>
                <w:lang w:val="fr-CH"/>
              </w:rPr>
            </w:pPr>
            <w:bookmarkStart w:id="4" w:name="ddate" w:colFirst="1" w:colLast="1"/>
            <w:bookmarkEnd w:id="2"/>
            <w:bookmarkEnd w:id="3"/>
          </w:p>
        </w:tc>
        <w:tc>
          <w:tcPr>
            <w:tcW w:w="3120" w:type="dxa"/>
          </w:tcPr>
          <w:p w14:paraId="73C03F22" w14:textId="3DB58373" w:rsidR="002A2188" w:rsidRPr="00E85629" w:rsidRDefault="00A54FC1" w:rsidP="009F66A3">
            <w:pPr>
              <w:tabs>
                <w:tab w:val="left" w:pos="993"/>
              </w:tabs>
              <w:spacing w:before="0"/>
              <w:rPr>
                <w:b/>
              </w:rPr>
            </w:pPr>
            <w:r>
              <w:rPr>
                <w:b/>
              </w:rPr>
              <w:t>17 April</w:t>
            </w:r>
            <w:r w:rsidR="002A2188">
              <w:rPr>
                <w:b/>
              </w:rPr>
              <w:t xml:space="preserve"> 20</w:t>
            </w:r>
            <w:r w:rsidR="009F66A3">
              <w:rPr>
                <w:b/>
              </w:rPr>
              <w:t>20</w:t>
            </w:r>
          </w:p>
        </w:tc>
      </w:tr>
      <w:tr w:rsidR="002A2188" w:rsidRPr="00813E5E" w14:paraId="1D5C1130" w14:textId="77777777" w:rsidTr="009834A5">
        <w:trPr>
          <w:cantSplit/>
          <w:trHeight w:val="23"/>
        </w:trPr>
        <w:tc>
          <w:tcPr>
            <w:tcW w:w="6911" w:type="dxa"/>
            <w:vMerge/>
          </w:tcPr>
          <w:p w14:paraId="6F29E5D1" w14:textId="77777777" w:rsidR="002A2188" w:rsidRPr="00813E5E" w:rsidRDefault="002A2188" w:rsidP="009834A5">
            <w:pPr>
              <w:tabs>
                <w:tab w:val="left" w:pos="851"/>
              </w:tabs>
              <w:spacing w:line="240" w:lineRule="atLeast"/>
              <w:rPr>
                <w:b/>
              </w:rPr>
            </w:pPr>
            <w:bookmarkStart w:id="5" w:name="dorlang" w:colFirst="1" w:colLast="1"/>
            <w:bookmarkEnd w:id="4"/>
          </w:p>
        </w:tc>
        <w:tc>
          <w:tcPr>
            <w:tcW w:w="3120" w:type="dxa"/>
          </w:tcPr>
          <w:p w14:paraId="3562762B" w14:textId="2B0695A3" w:rsidR="002A2188" w:rsidRPr="00E85629" w:rsidRDefault="002A2188" w:rsidP="009834A5">
            <w:pPr>
              <w:tabs>
                <w:tab w:val="left" w:pos="993"/>
              </w:tabs>
              <w:spacing w:before="0"/>
              <w:rPr>
                <w:b/>
              </w:rPr>
            </w:pPr>
            <w:r>
              <w:rPr>
                <w:b/>
              </w:rPr>
              <w:t>English</w:t>
            </w:r>
            <w:r w:rsidR="005E19DB">
              <w:rPr>
                <w:b/>
              </w:rPr>
              <w:t xml:space="preserve"> only</w:t>
            </w:r>
          </w:p>
        </w:tc>
      </w:tr>
      <w:tr w:rsidR="002A2188" w:rsidRPr="00813E5E" w14:paraId="19B933F3" w14:textId="77777777" w:rsidTr="009834A5">
        <w:trPr>
          <w:cantSplit/>
        </w:trPr>
        <w:tc>
          <w:tcPr>
            <w:tcW w:w="10031" w:type="dxa"/>
            <w:gridSpan w:val="2"/>
          </w:tcPr>
          <w:p w14:paraId="700C0F70" w14:textId="2F400805" w:rsidR="002A2188" w:rsidRPr="00813E5E" w:rsidRDefault="006536C9" w:rsidP="009834A5">
            <w:pPr>
              <w:pStyle w:val="Source"/>
            </w:pPr>
            <w:bookmarkStart w:id="6" w:name="dsource" w:colFirst="0" w:colLast="0"/>
            <w:bookmarkEnd w:id="5"/>
            <w:r w:rsidRPr="006536C9">
              <w:t xml:space="preserve">Note by the Secretary-General </w:t>
            </w:r>
          </w:p>
        </w:tc>
      </w:tr>
      <w:tr w:rsidR="002A2188" w:rsidRPr="00813E5E" w14:paraId="4372EE5A" w14:textId="77777777" w:rsidTr="009834A5">
        <w:trPr>
          <w:cantSplit/>
        </w:trPr>
        <w:tc>
          <w:tcPr>
            <w:tcW w:w="10031" w:type="dxa"/>
            <w:gridSpan w:val="2"/>
          </w:tcPr>
          <w:p w14:paraId="710AB948" w14:textId="7780B754" w:rsidR="004459A9" w:rsidRPr="004459A9" w:rsidRDefault="006536C9" w:rsidP="00A54FC1">
            <w:pPr>
              <w:pStyle w:val="Title1"/>
              <w:spacing w:after="240"/>
            </w:pPr>
            <w:bookmarkStart w:id="7" w:name="dtitle1" w:colFirst="0" w:colLast="0"/>
            <w:bookmarkEnd w:id="6"/>
            <w:r>
              <w:t>ITU ENVIRONMENTAL sUSTAINABILITY sTATEMENT</w:t>
            </w:r>
          </w:p>
        </w:tc>
      </w:tr>
    </w:tbl>
    <w:tbl>
      <w:tblPr>
        <w:tblW w:w="8662"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2"/>
      </w:tblGrid>
      <w:tr w:rsidR="002A2188" w:rsidRPr="00813E5E" w14:paraId="55E30F95" w14:textId="77777777" w:rsidTr="00254A87">
        <w:trPr>
          <w:trHeight w:val="3116"/>
        </w:trPr>
        <w:tc>
          <w:tcPr>
            <w:tcW w:w="8662" w:type="dxa"/>
            <w:tcBorders>
              <w:top w:val="single" w:sz="12" w:space="0" w:color="auto"/>
              <w:left w:val="single" w:sz="12" w:space="0" w:color="auto"/>
              <w:bottom w:val="single" w:sz="12" w:space="0" w:color="auto"/>
              <w:right w:val="single" w:sz="12" w:space="0" w:color="auto"/>
            </w:tcBorders>
          </w:tcPr>
          <w:bookmarkEnd w:id="7"/>
          <w:p w14:paraId="3ADA12EE" w14:textId="77777777" w:rsidR="002A2188" w:rsidRPr="00813E5E" w:rsidRDefault="002A2188" w:rsidP="00E66136">
            <w:pPr>
              <w:pStyle w:val="Headingb"/>
              <w:ind w:left="0" w:firstLine="0"/>
            </w:pPr>
            <w:r w:rsidRPr="00813E5E">
              <w:t>Summary</w:t>
            </w:r>
          </w:p>
          <w:p w14:paraId="0600A3C6" w14:textId="5DC54289" w:rsidR="00B743DA" w:rsidRDefault="00B743DA" w:rsidP="00B743DA">
            <w:pPr>
              <w:jc w:val="both"/>
              <w:rPr>
                <w:lang w:val="en-US"/>
              </w:rPr>
            </w:pPr>
            <w:r>
              <w:rPr>
                <w:lang w:val="en-US"/>
              </w:rPr>
              <w:t xml:space="preserve">In 2019, the Chief Executives Board endorsed the first phase of </w:t>
            </w:r>
            <w:r w:rsidRPr="0024411E">
              <w:rPr>
                <w:lang w:val="en-US"/>
              </w:rPr>
              <w:t>the Strategy for Sustainability Management in the UN System 2020-2030</w:t>
            </w:r>
            <w:r>
              <w:rPr>
                <w:lang w:val="en-US"/>
              </w:rPr>
              <w:t xml:space="preserve">, outlining goals for strengthening environmental sustainability management in the UN’s facilities and operations and </w:t>
            </w:r>
            <w:r w:rsidR="0024411E">
              <w:rPr>
                <w:lang w:val="en-US"/>
              </w:rPr>
              <w:t>calling</w:t>
            </w:r>
            <w:r>
              <w:rPr>
                <w:lang w:val="en-US"/>
              </w:rPr>
              <w:t xml:space="preserve"> among others for the e</w:t>
            </w:r>
            <w:r w:rsidRPr="00B743DA">
              <w:rPr>
                <w:lang w:val="en-US"/>
              </w:rPr>
              <w:t>stablishment of entity</w:t>
            </w:r>
            <w:r>
              <w:rPr>
                <w:lang w:val="en-US"/>
              </w:rPr>
              <w:t xml:space="preserve"> </w:t>
            </w:r>
            <w:r w:rsidRPr="00B743DA">
              <w:rPr>
                <w:lang w:val="en-US"/>
              </w:rPr>
              <w:t>specific environmental governance frameworks</w:t>
            </w:r>
            <w:r>
              <w:rPr>
                <w:lang w:val="en-US"/>
              </w:rPr>
              <w:t>.</w:t>
            </w:r>
          </w:p>
          <w:p w14:paraId="5F936D83" w14:textId="21E6E625" w:rsidR="008905A4" w:rsidRPr="003008AF" w:rsidRDefault="008905A4" w:rsidP="00B743DA">
            <w:pPr>
              <w:jc w:val="both"/>
              <w:rPr>
                <w:lang w:val="en-US"/>
              </w:rPr>
            </w:pPr>
            <w:r>
              <w:rPr>
                <w:lang w:val="en-US"/>
              </w:rPr>
              <w:t>In this context, t</w:t>
            </w:r>
            <w:r w:rsidRPr="00704618">
              <w:t>his document presents the ITU Environmental Sustainability S</w:t>
            </w:r>
            <w:r>
              <w:t>tatement</w:t>
            </w:r>
            <w:r w:rsidR="000A3252">
              <w:t xml:space="preserve"> </w:t>
            </w:r>
            <w:r w:rsidR="000A3252" w:rsidRPr="003008AF">
              <w:rPr>
                <w:lang w:val="en-US"/>
              </w:rPr>
              <w:t xml:space="preserve">issued on </w:t>
            </w:r>
            <w:r w:rsidR="00283131" w:rsidRPr="003008AF">
              <w:rPr>
                <w:lang w:val="en-US"/>
              </w:rPr>
              <w:t>8</w:t>
            </w:r>
            <w:r w:rsidR="000A3252" w:rsidRPr="003008AF">
              <w:rPr>
                <w:lang w:val="en-US"/>
              </w:rPr>
              <w:t xml:space="preserve"> January 2020</w:t>
            </w:r>
            <w:r w:rsidRPr="003008AF">
              <w:rPr>
                <w:lang w:val="en-US"/>
              </w:rPr>
              <w:t>.</w:t>
            </w:r>
            <w:r w:rsidR="000A3252" w:rsidRPr="003008AF">
              <w:rPr>
                <w:lang w:val="en-US"/>
              </w:rPr>
              <w:t xml:space="preserve"> </w:t>
            </w:r>
          </w:p>
          <w:p w14:paraId="65675258" w14:textId="77777777" w:rsidR="003008AF" w:rsidRPr="004459A9" w:rsidRDefault="003008AF" w:rsidP="003008AF">
            <w:pPr>
              <w:jc w:val="both"/>
              <w:rPr>
                <w:sz w:val="22"/>
              </w:rPr>
            </w:pPr>
          </w:p>
          <w:p w14:paraId="4ED5D40B" w14:textId="77777777" w:rsidR="002A2188" w:rsidRPr="00813E5E" w:rsidRDefault="002A2188" w:rsidP="009834A5">
            <w:pPr>
              <w:pStyle w:val="Headingb"/>
            </w:pPr>
            <w:r w:rsidRPr="00813E5E">
              <w:t>Action required</w:t>
            </w:r>
          </w:p>
          <w:p w14:paraId="3EB309A5" w14:textId="77777777" w:rsidR="00A54FC1" w:rsidRPr="00813E5E" w:rsidRDefault="00A54FC1" w:rsidP="00A54FC1">
            <w:pPr>
              <w:spacing w:after="120"/>
            </w:pPr>
            <w:r w:rsidRPr="00A160E3">
              <w:rPr>
                <w:rFonts w:asciiTheme="minorHAnsi" w:hAnsiTheme="minorHAnsi"/>
                <w:szCs w:val="24"/>
              </w:rPr>
              <w:t xml:space="preserve">This report is transmitted to </w:t>
            </w:r>
            <w:r>
              <w:rPr>
                <w:rFonts w:asciiTheme="minorHAnsi" w:hAnsiTheme="minorHAnsi"/>
                <w:szCs w:val="24"/>
              </w:rPr>
              <w:t xml:space="preserve">the </w:t>
            </w:r>
            <w:r w:rsidRPr="00A160E3">
              <w:rPr>
                <w:rFonts w:asciiTheme="minorHAnsi" w:hAnsiTheme="minorHAnsi"/>
                <w:szCs w:val="24"/>
              </w:rPr>
              <w:t xml:space="preserve">Council </w:t>
            </w:r>
            <w:r w:rsidRPr="00DF2C2F">
              <w:rPr>
                <w:rFonts w:asciiTheme="minorHAnsi" w:hAnsiTheme="minorHAnsi"/>
                <w:b/>
                <w:bCs/>
                <w:szCs w:val="24"/>
              </w:rPr>
              <w:t>for information</w:t>
            </w:r>
            <w:r>
              <w:rPr>
                <w:rFonts w:asciiTheme="minorHAnsi" w:hAnsiTheme="minorHAnsi"/>
                <w:szCs w:val="24"/>
              </w:rPr>
              <w:t>.</w:t>
            </w:r>
          </w:p>
          <w:p w14:paraId="08EE552C" w14:textId="77777777" w:rsidR="002A2188" w:rsidRPr="00813E5E" w:rsidRDefault="002A2188" w:rsidP="009834A5">
            <w:pPr>
              <w:pStyle w:val="Table"/>
              <w:keepNext w:val="0"/>
              <w:spacing w:before="0" w:after="0"/>
              <w:rPr>
                <w:rFonts w:ascii="Calibri" w:hAnsi="Calibri"/>
                <w:caps w:val="0"/>
                <w:sz w:val="22"/>
              </w:rPr>
            </w:pPr>
            <w:r w:rsidRPr="00813E5E">
              <w:rPr>
                <w:rFonts w:ascii="Calibri" w:hAnsi="Calibri"/>
                <w:caps w:val="0"/>
                <w:sz w:val="22"/>
              </w:rPr>
              <w:t>____________</w:t>
            </w:r>
          </w:p>
          <w:p w14:paraId="3A462E8F" w14:textId="77777777" w:rsidR="002A2188" w:rsidRPr="00813E5E" w:rsidRDefault="002A2188" w:rsidP="009834A5">
            <w:pPr>
              <w:pStyle w:val="Headingb"/>
            </w:pPr>
            <w:r w:rsidRPr="00813E5E">
              <w:t>References</w:t>
            </w:r>
          </w:p>
          <w:p w14:paraId="6F7E2875" w14:textId="159D8DBE" w:rsidR="002A2188" w:rsidRPr="00813E5E" w:rsidRDefault="003E2735" w:rsidP="009834A5">
            <w:pPr>
              <w:rPr>
                <w:i/>
                <w:iCs/>
              </w:rPr>
            </w:pPr>
            <w:hyperlink r:id="rId12" w:history="1">
              <w:r w:rsidR="00B845A1">
                <w:rPr>
                  <w:rStyle w:val="Hyperlink"/>
                  <w:lang w:val="en-US"/>
                </w:rPr>
                <w:t>Strategy for Sustainability Management in the UN System 2020-2030</w:t>
              </w:r>
            </w:hyperlink>
          </w:p>
        </w:tc>
      </w:tr>
    </w:tbl>
    <w:p w14:paraId="02D9A35F" w14:textId="4350375C" w:rsidR="00264425" w:rsidRDefault="00264425" w:rsidP="00DB384B">
      <w:pPr>
        <w:rPr>
          <w:lang w:val="en-US"/>
        </w:rPr>
      </w:pPr>
      <w:bookmarkStart w:id="8" w:name="dstart"/>
      <w:bookmarkStart w:id="9" w:name="dbreak"/>
      <w:bookmarkEnd w:id="8"/>
      <w:bookmarkEnd w:id="9"/>
    </w:p>
    <w:p w14:paraId="7768A78D" w14:textId="2050D63E" w:rsidR="006536C9" w:rsidRPr="006536C9" w:rsidRDefault="006536C9" w:rsidP="00DB384B">
      <w:pPr>
        <w:rPr>
          <w:b/>
          <w:bCs/>
          <w:lang w:val="en-US"/>
        </w:rPr>
      </w:pPr>
      <w:r w:rsidRPr="006536C9">
        <w:rPr>
          <w:b/>
          <w:bCs/>
          <w:lang w:val="en-US"/>
        </w:rPr>
        <w:t>ITU Environmental Sustainability Statement</w:t>
      </w:r>
    </w:p>
    <w:p w14:paraId="241899D1" w14:textId="2926A122" w:rsidR="006536C9" w:rsidRPr="009E5DA4" w:rsidRDefault="00B743DA" w:rsidP="006536C9">
      <w:pPr>
        <w:snapToGrid w:val="0"/>
        <w:spacing w:after="120" w:line="276" w:lineRule="auto"/>
        <w:jc w:val="both"/>
      </w:pPr>
      <w:r>
        <w:t xml:space="preserve">In December </w:t>
      </w:r>
      <w:r w:rsidR="006536C9" w:rsidRPr="009E5DA4">
        <w:t>2018, the UN Secretary-General asked the UN to raise the level of its internal ambitions and to intensify its efforts to combat climate change from within. The E</w:t>
      </w:r>
      <w:r w:rsidR="006536C9">
        <w:t xml:space="preserve">nvironmental </w:t>
      </w:r>
      <w:r w:rsidR="006536C9" w:rsidRPr="009E5DA4">
        <w:t>M</w:t>
      </w:r>
      <w:r w:rsidR="006536C9">
        <w:t xml:space="preserve">anagement </w:t>
      </w:r>
      <w:r w:rsidR="006536C9" w:rsidRPr="009E5DA4">
        <w:t>G</w:t>
      </w:r>
      <w:r w:rsidR="006536C9">
        <w:t>roup</w:t>
      </w:r>
      <w:r w:rsidR="006536C9" w:rsidRPr="009E5DA4">
        <w:t xml:space="preserve"> and the UN Environment Programme have been tasked </w:t>
      </w:r>
      <w:r w:rsidR="006536C9">
        <w:t>with</w:t>
      </w:r>
      <w:r w:rsidR="006536C9" w:rsidRPr="009E5DA4">
        <w:t xml:space="preserve"> respond</w:t>
      </w:r>
      <w:r w:rsidR="006536C9">
        <w:t>ing</w:t>
      </w:r>
      <w:r w:rsidR="006536C9" w:rsidRPr="009E5DA4">
        <w:t xml:space="preserve"> to this </w:t>
      </w:r>
      <w:r w:rsidR="006536C9">
        <w:t xml:space="preserve">call </w:t>
      </w:r>
      <w:r w:rsidR="006536C9" w:rsidRPr="009E5DA4">
        <w:t>and</w:t>
      </w:r>
      <w:r w:rsidR="006536C9">
        <w:t xml:space="preserve"> have</w:t>
      </w:r>
      <w:r w:rsidR="006536C9" w:rsidRPr="009E5DA4">
        <w:t xml:space="preserve"> proposed a Strategy for Sustainability Management in the UN System 2020-2030. ITU Decisions and Resolutions</w:t>
      </w:r>
      <w:r w:rsidR="006536C9" w:rsidRPr="009E5DA4">
        <w:rPr>
          <w:rStyle w:val="FootnoteReference"/>
        </w:rPr>
        <w:footnoteReference w:id="1"/>
      </w:r>
      <w:r w:rsidR="006536C9" w:rsidRPr="009E5DA4">
        <w:t xml:space="preserve"> from Governing Bodies are also increasingly calling for planet-friendly decisions.</w:t>
      </w:r>
    </w:p>
    <w:p w14:paraId="5ED1BC0B" w14:textId="116758CB" w:rsidR="006536C9" w:rsidRPr="009E5DA4" w:rsidRDefault="006536C9" w:rsidP="006536C9">
      <w:pPr>
        <w:snapToGrid w:val="0"/>
        <w:spacing w:after="120" w:line="276" w:lineRule="auto"/>
        <w:jc w:val="both"/>
      </w:pPr>
      <w:r w:rsidRPr="009E5DA4">
        <w:lastRenderedPageBreak/>
        <w:t>With the purpose of protecting the planet through continuous improvement of our environmental performance and systematic integration of environmental sustainability across our organization, this statement commits ITU including all its staff, to the following guiding principles:</w:t>
      </w:r>
    </w:p>
    <w:p w14:paraId="2F27D906" w14:textId="645AAE95" w:rsidR="006536C9" w:rsidRPr="006536C9" w:rsidRDefault="003E2735" w:rsidP="006536C9">
      <w:pPr>
        <w:pStyle w:val="ListParagraph"/>
        <w:numPr>
          <w:ilvl w:val="0"/>
          <w:numId w:val="2"/>
        </w:numPr>
        <w:spacing w:line="276" w:lineRule="auto"/>
        <w:rPr>
          <w:rFonts w:ascii="Calibri" w:eastAsia="Times New Roman" w:hAnsi="Calibri"/>
          <w:szCs w:val="20"/>
          <w:lang w:val="en-GB" w:eastAsia="en-US"/>
        </w:rPr>
      </w:pPr>
      <w:r>
        <w:rPr>
          <w:rFonts w:ascii="Calibri" w:eastAsia="Times New Roman" w:hAnsi="Calibri"/>
          <w:szCs w:val="20"/>
          <w:lang w:val="en-GB" w:eastAsia="en-US"/>
        </w:rPr>
        <w:t>r</w:t>
      </w:r>
      <w:r w:rsidR="006536C9" w:rsidRPr="006536C9">
        <w:rPr>
          <w:rFonts w:ascii="Calibri" w:eastAsia="Times New Roman" w:hAnsi="Calibri"/>
          <w:szCs w:val="20"/>
          <w:lang w:val="en-GB" w:eastAsia="en-US"/>
        </w:rPr>
        <w:t xml:space="preserve">etaining our worldwide climate neutrality while advancing our environmental performance by reducing waste and greenhouse gas emissions, minimizing consumption of resources, and protecting </w:t>
      </w:r>
      <w:proofErr w:type="gramStart"/>
      <w:r w:rsidR="006536C9" w:rsidRPr="006536C9">
        <w:rPr>
          <w:rFonts w:ascii="Calibri" w:eastAsia="Times New Roman" w:hAnsi="Calibri"/>
          <w:szCs w:val="20"/>
          <w:lang w:val="en-GB" w:eastAsia="en-US"/>
        </w:rPr>
        <w:t>biodiversity;</w:t>
      </w:r>
      <w:proofErr w:type="gramEnd"/>
    </w:p>
    <w:p w14:paraId="26BD8BA8" w14:textId="42832DE8" w:rsidR="006536C9" w:rsidRPr="006536C9" w:rsidRDefault="003E2735" w:rsidP="006536C9">
      <w:pPr>
        <w:pStyle w:val="ListParagraph"/>
        <w:numPr>
          <w:ilvl w:val="0"/>
          <w:numId w:val="2"/>
        </w:numPr>
        <w:spacing w:line="276" w:lineRule="auto"/>
        <w:rPr>
          <w:rFonts w:ascii="Calibri" w:eastAsia="Times New Roman" w:hAnsi="Calibri"/>
          <w:szCs w:val="20"/>
          <w:lang w:val="en-GB" w:eastAsia="en-US"/>
        </w:rPr>
      </w:pPr>
      <w:r>
        <w:rPr>
          <w:rFonts w:ascii="Calibri" w:eastAsia="Times New Roman" w:hAnsi="Calibri"/>
          <w:szCs w:val="20"/>
          <w:lang w:val="en-GB" w:eastAsia="en-US"/>
        </w:rPr>
        <w:t>e</w:t>
      </w:r>
      <w:r w:rsidR="006536C9" w:rsidRPr="006536C9">
        <w:rPr>
          <w:rFonts w:ascii="Calibri" w:eastAsia="Times New Roman" w:hAnsi="Calibri"/>
          <w:szCs w:val="20"/>
          <w:lang w:val="en-GB" w:eastAsia="en-US"/>
        </w:rPr>
        <w:t xml:space="preserve">mbedding environmental sustainability as a cross-cutting consideration to be fully integrated into our internal practices (mainstreamed across Facilities, Procurement, Travel, IT, Events &amp; Meetings, Training), as well as into external </w:t>
      </w:r>
      <w:proofErr w:type="gramStart"/>
      <w:r w:rsidR="006536C9" w:rsidRPr="006536C9">
        <w:rPr>
          <w:rFonts w:ascii="Calibri" w:eastAsia="Times New Roman" w:hAnsi="Calibri"/>
          <w:szCs w:val="20"/>
          <w:lang w:val="en-GB" w:eastAsia="en-US"/>
        </w:rPr>
        <w:t>programmes;</w:t>
      </w:r>
      <w:proofErr w:type="gramEnd"/>
    </w:p>
    <w:p w14:paraId="50A362A7" w14:textId="645BA1E0" w:rsidR="006536C9" w:rsidRPr="006536C9" w:rsidRDefault="003E2735" w:rsidP="006536C9">
      <w:pPr>
        <w:pStyle w:val="ListParagraph"/>
        <w:numPr>
          <w:ilvl w:val="0"/>
          <w:numId w:val="2"/>
        </w:numPr>
        <w:spacing w:line="276" w:lineRule="auto"/>
        <w:rPr>
          <w:rFonts w:ascii="Calibri" w:eastAsia="Times New Roman" w:hAnsi="Calibri"/>
          <w:szCs w:val="20"/>
          <w:lang w:val="en-GB" w:eastAsia="en-US"/>
        </w:rPr>
      </w:pPr>
      <w:r>
        <w:rPr>
          <w:rFonts w:ascii="Calibri" w:eastAsia="Times New Roman" w:hAnsi="Calibri"/>
          <w:szCs w:val="20"/>
          <w:lang w:val="en-GB" w:eastAsia="en-US"/>
        </w:rPr>
        <w:t>e</w:t>
      </w:r>
      <w:r w:rsidR="006536C9" w:rsidRPr="006536C9">
        <w:rPr>
          <w:rFonts w:ascii="Calibri" w:eastAsia="Times New Roman" w:hAnsi="Calibri"/>
          <w:szCs w:val="20"/>
          <w:lang w:val="en-GB" w:eastAsia="en-US"/>
        </w:rPr>
        <w:t xml:space="preserve">nsuring that ITU service delivery, business continuity and disaster recovery solutions minimise environmental impact and develop positive </w:t>
      </w:r>
      <w:proofErr w:type="gramStart"/>
      <w:r w:rsidR="006536C9" w:rsidRPr="006536C9">
        <w:rPr>
          <w:rFonts w:ascii="Calibri" w:eastAsia="Times New Roman" w:hAnsi="Calibri"/>
          <w:szCs w:val="20"/>
          <w:lang w:val="en-GB" w:eastAsia="en-US"/>
        </w:rPr>
        <w:t>effects;</w:t>
      </w:r>
      <w:proofErr w:type="gramEnd"/>
    </w:p>
    <w:p w14:paraId="270C8A78" w14:textId="723D39A5" w:rsidR="006536C9" w:rsidRPr="006536C9" w:rsidRDefault="003E2735" w:rsidP="006536C9">
      <w:pPr>
        <w:pStyle w:val="ListParagraph"/>
        <w:numPr>
          <w:ilvl w:val="0"/>
          <w:numId w:val="2"/>
        </w:numPr>
        <w:spacing w:line="276" w:lineRule="auto"/>
        <w:rPr>
          <w:rFonts w:ascii="Calibri" w:eastAsia="Times New Roman" w:hAnsi="Calibri"/>
          <w:szCs w:val="20"/>
          <w:lang w:val="en-GB" w:eastAsia="en-US"/>
        </w:rPr>
      </w:pPr>
      <w:r>
        <w:rPr>
          <w:rFonts w:ascii="Calibri" w:eastAsia="Times New Roman" w:hAnsi="Calibri"/>
          <w:szCs w:val="20"/>
          <w:lang w:val="en-GB" w:eastAsia="en-US"/>
        </w:rPr>
        <w:t>e</w:t>
      </w:r>
      <w:r w:rsidR="006536C9" w:rsidRPr="006536C9">
        <w:rPr>
          <w:rFonts w:ascii="Calibri" w:eastAsia="Times New Roman" w:hAnsi="Calibri"/>
          <w:szCs w:val="20"/>
          <w:lang w:val="en-GB" w:eastAsia="en-US"/>
        </w:rPr>
        <w:t xml:space="preserve">ncouraging an open dialogue with all our stakeholders on environmental awareness and improvement of the environmental performance of the ITU ecosystem, ensuring that ITU staff are actively encouraged to </w:t>
      </w:r>
      <w:proofErr w:type="gramStart"/>
      <w:r w:rsidR="006536C9" w:rsidRPr="006536C9">
        <w:rPr>
          <w:rFonts w:ascii="Calibri" w:eastAsia="Times New Roman" w:hAnsi="Calibri"/>
          <w:szCs w:val="20"/>
          <w:lang w:val="en-GB" w:eastAsia="en-US"/>
        </w:rPr>
        <w:t>contribute;</w:t>
      </w:r>
      <w:proofErr w:type="gramEnd"/>
    </w:p>
    <w:p w14:paraId="2728E35B" w14:textId="7DEB6BCA" w:rsidR="006536C9" w:rsidRPr="006536C9" w:rsidRDefault="003E2735" w:rsidP="006536C9">
      <w:pPr>
        <w:pStyle w:val="ListParagraph"/>
        <w:numPr>
          <w:ilvl w:val="0"/>
          <w:numId w:val="2"/>
        </w:numPr>
        <w:spacing w:line="276" w:lineRule="auto"/>
        <w:rPr>
          <w:rFonts w:ascii="Calibri" w:eastAsia="Times New Roman" w:hAnsi="Calibri"/>
          <w:szCs w:val="20"/>
          <w:lang w:val="en-GB" w:eastAsia="en-US"/>
        </w:rPr>
      </w:pPr>
      <w:r>
        <w:rPr>
          <w:rFonts w:ascii="Calibri" w:eastAsia="Times New Roman" w:hAnsi="Calibri"/>
          <w:szCs w:val="20"/>
          <w:lang w:val="en-GB" w:eastAsia="en-US"/>
        </w:rPr>
        <w:t>e</w:t>
      </w:r>
      <w:r w:rsidR="006536C9" w:rsidRPr="006536C9">
        <w:rPr>
          <w:rFonts w:ascii="Calibri" w:eastAsia="Times New Roman" w:hAnsi="Calibri"/>
          <w:szCs w:val="20"/>
          <w:lang w:val="en-GB" w:eastAsia="en-US"/>
        </w:rPr>
        <w:t xml:space="preserve">nsuring that the financial, human and other resources needed for improving our environmental performance are </w:t>
      </w:r>
      <w:proofErr w:type="gramStart"/>
      <w:r w:rsidR="006536C9" w:rsidRPr="006536C9">
        <w:rPr>
          <w:rFonts w:ascii="Calibri" w:eastAsia="Times New Roman" w:hAnsi="Calibri"/>
          <w:szCs w:val="20"/>
          <w:lang w:val="en-GB" w:eastAsia="en-US"/>
        </w:rPr>
        <w:t>prioriti</w:t>
      </w:r>
      <w:r>
        <w:rPr>
          <w:rFonts w:ascii="Calibri" w:eastAsia="Times New Roman" w:hAnsi="Calibri"/>
          <w:szCs w:val="20"/>
          <w:lang w:val="en-GB" w:eastAsia="en-US"/>
        </w:rPr>
        <w:t>z</w:t>
      </w:r>
      <w:r w:rsidR="006536C9" w:rsidRPr="006536C9">
        <w:rPr>
          <w:rFonts w:ascii="Calibri" w:eastAsia="Times New Roman" w:hAnsi="Calibri"/>
          <w:szCs w:val="20"/>
          <w:lang w:val="en-GB" w:eastAsia="en-US"/>
        </w:rPr>
        <w:t>ed;</w:t>
      </w:r>
      <w:proofErr w:type="gramEnd"/>
    </w:p>
    <w:p w14:paraId="66A6D1A7" w14:textId="6698B690" w:rsidR="006536C9" w:rsidRPr="006536C9" w:rsidRDefault="003E2735" w:rsidP="006536C9">
      <w:pPr>
        <w:pStyle w:val="ListParagraph"/>
        <w:numPr>
          <w:ilvl w:val="0"/>
          <w:numId w:val="2"/>
        </w:numPr>
        <w:snapToGrid w:val="0"/>
        <w:spacing w:after="120" w:line="276" w:lineRule="auto"/>
        <w:rPr>
          <w:rFonts w:ascii="Calibri" w:eastAsia="Times New Roman" w:hAnsi="Calibri"/>
          <w:szCs w:val="20"/>
          <w:lang w:val="en-GB" w:eastAsia="en-US"/>
        </w:rPr>
      </w:pPr>
      <w:r>
        <w:rPr>
          <w:rFonts w:ascii="Calibri" w:eastAsia="Times New Roman" w:hAnsi="Calibri"/>
          <w:szCs w:val="20"/>
          <w:lang w:val="en-GB" w:eastAsia="en-US"/>
        </w:rPr>
        <w:t>c</w:t>
      </w:r>
      <w:r w:rsidR="006536C9" w:rsidRPr="006536C9">
        <w:rPr>
          <w:rFonts w:ascii="Calibri" w:eastAsia="Times New Roman" w:hAnsi="Calibri"/>
          <w:szCs w:val="20"/>
          <w:lang w:val="en-GB" w:eastAsia="en-US"/>
        </w:rPr>
        <w:t xml:space="preserve">ollaborating with host countries where ITU operates to achieve good environmental performance, including at ITU </w:t>
      </w:r>
      <w:proofErr w:type="gramStart"/>
      <w:r w:rsidR="006536C9" w:rsidRPr="006536C9">
        <w:rPr>
          <w:rFonts w:ascii="Calibri" w:eastAsia="Times New Roman" w:hAnsi="Calibri"/>
          <w:szCs w:val="20"/>
          <w:lang w:val="en-GB" w:eastAsia="en-US"/>
        </w:rPr>
        <w:t>events;</w:t>
      </w:r>
      <w:proofErr w:type="gramEnd"/>
    </w:p>
    <w:p w14:paraId="28C5EB55" w14:textId="657A5824" w:rsidR="006536C9" w:rsidRPr="006536C9" w:rsidRDefault="003E2735" w:rsidP="006536C9">
      <w:pPr>
        <w:pStyle w:val="ListParagraph"/>
        <w:numPr>
          <w:ilvl w:val="0"/>
          <w:numId w:val="2"/>
        </w:numPr>
        <w:snapToGrid w:val="0"/>
        <w:spacing w:after="120" w:line="276" w:lineRule="auto"/>
        <w:rPr>
          <w:rFonts w:ascii="Calibri" w:eastAsia="Times New Roman" w:hAnsi="Calibri"/>
          <w:szCs w:val="20"/>
          <w:lang w:val="en-GB" w:eastAsia="en-US"/>
        </w:rPr>
      </w:pPr>
      <w:r>
        <w:rPr>
          <w:rFonts w:ascii="Calibri" w:eastAsia="Times New Roman" w:hAnsi="Calibri"/>
          <w:szCs w:val="20"/>
          <w:lang w:val="en-GB" w:eastAsia="en-US"/>
        </w:rPr>
        <w:t>s</w:t>
      </w:r>
      <w:r w:rsidR="006536C9" w:rsidRPr="006536C9">
        <w:rPr>
          <w:rFonts w:ascii="Calibri" w:eastAsia="Times New Roman" w:hAnsi="Calibri"/>
          <w:szCs w:val="20"/>
          <w:lang w:val="en-GB" w:eastAsia="en-US"/>
        </w:rPr>
        <w:t>haring methods, procedures, and approaches with other organizations within and outside the UN system to inspire others and to learn from best practices;</w:t>
      </w:r>
      <w:r>
        <w:rPr>
          <w:rFonts w:ascii="Calibri" w:eastAsia="Times New Roman" w:hAnsi="Calibri"/>
          <w:szCs w:val="20"/>
          <w:lang w:val="en-GB" w:eastAsia="en-US"/>
        </w:rPr>
        <w:t xml:space="preserve"> and</w:t>
      </w:r>
    </w:p>
    <w:p w14:paraId="4BE1D26D" w14:textId="7CBC6DFA" w:rsidR="006536C9" w:rsidRPr="006536C9" w:rsidRDefault="003E2735" w:rsidP="006536C9">
      <w:pPr>
        <w:pStyle w:val="ListParagraph"/>
        <w:numPr>
          <w:ilvl w:val="0"/>
          <w:numId w:val="2"/>
        </w:numPr>
        <w:snapToGrid w:val="0"/>
        <w:spacing w:after="120" w:line="276" w:lineRule="auto"/>
        <w:rPr>
          <w:rFonts w:ascii="Calibri" w:eastAsia="Times New Roman" w:hAnsi="Calibri"/>
          <w:szCs w:val="20"/>
          <w:lang w:val="en-GB" w:eastAsia="en-US"/>
        </w:rPr>
      </w:pPr>
      <w:r>
        <w:rPr>
          <w:rFonts w:ascii="Calibri" w:eastAsia="Times New Roman" w:hAnsi="Calibri"/>
          <w:szCs w:val="20"/>
          <w:lang w:val="en-GB" w:eastAsia="en-US"/>
        </w:rPr>
        <w:t>e</w:t>
      </w:r>
      <w:r w:rsidR="006536C9" w:rsidRPr="006536C9">
        <w:rPr>
          <w:rFonts w:ascii="Calibri" w:eastAsia="Times New Roman" w:hAnsi="Calibri"/>
          <w:szCs w:val="20"/>
          <w:lang w:val="en-GB" w:eastAsia="en-US"/>
        </w:rPr>
        <w:t>stablishing an appropriate Environmental Management System along UN guidelines as well as monitoring and reporting on sustainability performance annually with the aim of ensuring transparency and continuous improvement.</w:t>
      </w:r>
    </w:p>
    <w:p w14:paraId="3152826E" w14:textId="2B6AAD44" w:rsidR="006536C9" w:rsidRPr="009E5DA4" w:rsidRDefault="004567E8" w:rsidP="006536C9">
      <w:pPr>
        <w:spacing w:line="276" w:lineRule="auto"/>
        <w:jc w:val="both"/>
      </w:pPr>
      <w:r>
        <w:t>T</w:t>
      </w:r>
      <w:r w:rsidR="006536C9" w:rsidRPr="009E5DA4">
        <w:t>he above principles will be guided by UN commitments and best practices (</w:t>
      </w:r>
      <w:r w:rsidR="006536C9">
        <w:t>including the</w:t>
      </w:r>
      <w:r w:rsidR="006536C9" w:rsidRPr="009E5DA4">
        <w:t xml:space="preserve"> Strategy for Sustainability Management in the UN System 2020-2030) and, where appropriate, </w:t>
      </w:r>
      <w:r w:rsidR="006536C9">
        <w:t>benefit from</w:t>
      </w:r>
      <w:r w:rsidR="006536C9" w:rsidRPr="009E5DA4">
        <w:t xml:space="preserve"> ITU recommendations and other relevant standards. </w:t>
      </w:r>
    </w:p>
    <w:p w14:paraId="013B21C3" w14:textId="635F8AF4" w:rsidR="00E134C0" w:rsidRDefault="00E134C0" w:rsidP="00251A4B">
      <w:pPr>
        <w:spacing w:line="276" w:lineRule="auto"/>
        <w:jc w:val="both"/>
        <w:rPr>
          <w:lang w:val="en-US"/>
        </w:rPr>
      </w:pPr>
      <w:r w:rsidRPr="00E134C0">
        <w:rPr>
          <w:lang w:val="en-US"/>
        </w:rPr>
        <w:t xml:space="preserve">Sustainability management enables </w:t>
      </w:r>
      <w:r>
        <w:rPr>
          <w:lang w:val="en-US"/>
        </w:rPr>
        <w:t>ITU</w:t>
      </w:r>
      <w:r w:rsidRPr="00E134C0">
        <w:rPr>
          <w:lang w:val="en-US"/>
        </w:rPr>
        <w:t xml:space="preserve"> to address and manage risks: to the natural environments in which it operates, to the health of its staff, to the livelihoods of the people it serves and ultimately to the credibility and reputation of the Organization. While dedicated human and financial resources may be needed in the future, sustainability management brings about opportunities to generate benefits such as efficiencies in the use of natural resources and finances. </w:t>
      </w:r>
    </w:p>
    <w:p w14:paraId="78604418" w14:textId="15468D37" w:rsidR="00D338E0" w:rsidRDefault="00E134C0" w:rsidP="00251A4B">
      <w:pPr>
        <w:spacing w:line="276" w:lineRule="auto"/>
        <w:jc w:val="both"/>
        <w:rPr>
          <w:lang w:val="en-US"/>
        </w:rPr>
      </w:pPr>
      <w:r w:rsidRPr="00E134C0">
        <w:rPr>
          <w:lang w:val="en-US"/>
        </w:rPr>
        <w:t xml:space="preserve">The first step towards </w:t>
      </w:r>
      <w:r>
        <w:rPr>
          <w:lang w:val="en-US"/>
        </w:rPr>
        <w:t>the implementation of the</w:t>
      </w:r>
      <w:r w:rsidRPr="00E134C0">
        <w:rPr>
          <w:lang w:val="en-US"/>
        </w:rPr>
        <w:t xml:space="preserve"> Environmental Management System (EMS) is the creation of an Environmental Steering Committee</w:t>
      </w:r>
      <w:r>
        <w:rPr>
          <w:lang w:val="en-US"/>
        </w:rPr>
        <w:t xml:space="preserve"> chaired by the Deputy Secretary-General and composed of representatives of all General Secretariat Departments and all </w:t>
      </w:r>
      <w:proofErr w:type="spellStart"/>
      <w:r>
        <w:rPr>
          <w:lang w:val="en-US"/>
        </w:rPr>
        <w:t>Bureaux</w:t>
      </w:r>
      <w:proofErr w:type="spellEnd"/>
      <w:r>
        <w:rPr>
          <w:lang w:val="en-US"/>
        </w:rPr>
        <w:t xml:space="preserve">. </w:t>
      </w:r>
      <w:r w:rsidRPr="00E134C0">
        <w:rPr>
          <w:lang w:val="en-US"/>
        </w:rPr>
        <w:t>The Steering Committee plays a major role in the design and monitoring of the EMS and determines the need and composition of EMS working groups.</w:t>
      </w:r>
    </w:p>
    <w:p w14:paraId="50179F5F" w14:textId="45600841" w:rsidR="005D76F0" w:rsidRPr="005D76F0" w:rsidRDefault="005D76F0" w:rsidP="005D76F0">
      <w:pPr>
        <w:spacing w:line="276" w:lineRule="auto"/>
        <w:jc w:val="center"/>
        <w:rPr>
          <w:u w:val="single"/>
          <w:lang w:val="en-US"/>
        </w:rPr>
      </w:pPr>
      <w:r>
        <w:rPr>
          <w:u w:val="single"/>
          <w:lang w:val="en-US"/>
        </w:rPr>
        <w:t xml:space="preserve">                                      </w:t>
      </w:r>
      <w:bookmarkStart w:id="10" w:name="_GoBack"/>
      <w:bookmarkEnd w:id="10"/>
    </w:p>
    <w:sectPr w:rsidR="005D76F0" w:rsidRPr="005D76F0" w:rsidSect="004D1851">
      <w:head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B3251" w14:textId="77777777" w:rsidR="001954D6" w:rsidRDefault="001954D6">
      <w:r>
        <w:separator/>
      </w:r>
    </w:p>
  </w:endnote>
  <w:endnote w:type="continuationSeparator" w:id="0">
    <w:p w14:paraId="4F83A3BC" w14:textId="77777777" w:rsidR="001954D6" w:rsidRDefault="0019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65A96" w14:textId="77777777" w:rsidR="009834A5" w:rsidRDefault="009834A5">
    <w:pPr>
      <w:spacing w:after="120"/>
      <w:jc w:val="center"/>
    </w:pPr>
    <w:r>
      <w:t xml:space="preserve">• </w:t>
    </w:r>
    <w:hyperlink r:id="rId1" w:history="1">
      <w:r>
        <w:rPr>
          <w:rStyle w:val="Hyperlink"/>
        </w:rPr>
        <w:t>http://www.itu.int/council</w:t>
      </w:r>
    </w:hyperlink>
    <w:r>
      <w:t xml:space="preserve"> •</w:t>
    </w:r>
  </w:p>
  <w:p w14:paraId="0F5E1E76" w14:textId="250C02F5" w:rsidR="009834A5" w:rsidRDefault="00983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A8FF0" w14:textId="77777777" w:rsidR="001954D6" w:rsidRDefault="001954D6">
      <w:r>
        <w:t>____________________</w:t>
      </w:r>
    </w:p>
  </w:footnote>
  <w:footnote w:type="continuationSeparator" w:id="0">
    <w:p w14:paraId="390E70CC" w14:textId="77777777" w:rsidR="001954D6" w:rsidRDefault="001954D6">
      <w:r>
        <w:continuationSeparator/>
      </w:r>
    </w:p>
  </w:footnote>
  <w:footnote w:id="1">
    <w:p w14:paraId="45627FD7" w14:textId="58508BB2" w:rsidR="009834A5" w:rsidRPr="005D76F0" w:rsidRDefault="009834A5" w:rsidP="006536C9">
      <w:pPr>
        <w:pStyle w:val="FootnoteText"/>
        <w:rPr>
          <w:sz w:val="20"/>
          <w:szCs w:val="16"/>
          <w:lang w:val="en-US"/>
        </w:rPr>
      </w:pPr>
      <w:r>
        <w:rPr>
          <w:rStyle w:val="FootnoteReference"/>
        </w:rPr>
        <w:footnoteRef/>
      </w:r>
      <w:r>
        <w:t xml:space="preserve"> </w:t>
      </w:r>
      <w:r w:rsidR="005D76F0">
        <w:tab/>
      </w:r>
      <w:r w:rsidRPr="005D76F0">
        <w:rPr>
          <w:sz w:val="20"/>
          <w:szCs w:val="16"/>
        </w:rPr>
        <w:t xml:space="preserve">Annex 2 to PP Decision 5 (Rev. Dubai 2018), Resolution 167 (rev. Dubai, 2018), Resolution 32 (Rev. </w:t>
      </w:r>
      <w:proofErr w:type="spellStart"/>
      <w:r w:rsidRPr="005D76F0">
        <w:rPr>
          <w:sz w:val="20"/>
          <w:szCs w:val="16"/>
        </w:rPr>
        <w:t>Hammamet</w:t>
      </w:r>
      <w:proofErr w:type="spellEnd"/>
      <w:r w:rsidRPr="005D76F0">
        <w:rPr>
          <w:sz w:val="20"/>
          <w:szCs w:val="16"/>
        </w:rPr>
        <w:t xml:space="preserve">, 2016), Resolution 73 (Rev. </w:t>
      </w:r>
      <w:proofErr w:type="spellStart"/>
      <w:r w:rsidRPr="005D76F0">
        <w:rPr>
          <w:sz w:val="20"/>
          <w:szCs w:val="16"/>
        </w:rPr>
        <w:t>Hammamet</w:t>
      </w:r>
      <w:proofErr w:type="spellEnd"/>
      <w:r w:rsidRPr="005D76F0">
        <w:rPr>
          <w:sz w:val="20"/>
          <w:szCs w:val="16"/>
        </w:rPr>
        <w:t>, 2016), Resolution 66 (Rev. Buenos Aires, 2017), Resolution 81 (Buenos Aires,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33BEA" w14:textId="77777777" w:rsidR="009834A5" w:rsidRDefault="009834A5" w:rsidP="00CE433C">
    <w:pPr>
      <w:pStyle w:val="Header"/>
    </w:pPr>
    <w:r>
      <w:fldChar w:fldCharType="begin"/>
    </w:r>
    <w:r>
      <w:instrText>PAGE</w:instrText>
    </w:r>
    <w:r>
      <w:fldChar w:fldCharType="separate"/>
    </w:r>
    <w:r>
      <w:rPr>
        <w:noProof/>
      </w:rPr>
      <w:t>2</w:t>
    </w:r>
    <w:r>
      <w:rPr>
        <w:noProof/>
      </w:rPr>
      <w:fldChar w:fldCharType="end"/>
    </w:r>
  </w:p>
  <w:p w14:paraId="0F4E7486" w14:textId="2BC18D6E" w:rsidR="009834A5" w:rsidRPr="00623AE3" w:rsidRDefault="009834A5" w:rsidP="00D338E0">
    <w:pPr>
      <w:pStyle w:val="Header"/>
      <w:rPr>
        <w:bCs/>
      </w:rPr>
    </w:pPr>
    <w:r>
      <w:rPr>
        <w:bCs/>
      </w:rPr>
      <w:t>C20</w:t>
    </w:r>
    <w:r w:rsidRPr="00623AE3">
      <w:rPr>
        <w:bCs/>
      </w:rPr>
      <w:t>/</w:t>
    </w:r>
    <w:r w:rsidR="005D76F0">
      <w:rPr>
        <w:bCs/>
      </w:rPr>
      <w:t>INF/5</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D05F5B"/>
    <w:multiLevelType w:val="hybridMultilevel"/>
    <w:tmpl w:val="BF5CC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5088D"/>
    <w:rsid w:val="00063016"/>
    <w:rsid w:val="00066795"/>
    <w:rsid w:val="00076AF6"/>
    <w:rsid w:val="00085CF2"/>
    <w:rsid w:val="000A3252"/>
    <w:rsid w:val="000B1705"/>
    <w:rsid w:val="000D75B2"/>
    <w:rsid w:val="000E6565"/>
    <w:rsid w:val="001121F5"/>
    <w:rsid w:val="001400DC"/>
    <w:rsid w:val="00140CE1"/>
    <w:rsid w:val="0017539C"/>
    <w:rsid w:val="00175AC2"/>
    <w:rsid w:val="0017609F"/>
    <w:rsid w:val="001954D6"/>
    <w:rsid w:val="001A023A"/>
    <w:rsid w:val="001C628E"/>
    <w:rsid w:val="001E0F7B"/>
    <w:rsid w:val="002119FD"/>
    <w:rsid w:val="002130E0"/>
    <w:rsid w:val="0024411E"/>
    <w:rsid w:val="00251A4B"/>
    <w:rsid w:val="00254A87"/>
    <w:rsid w:val="00264425"/>
    <w:rsid w:val="00265875"/>
    <w:rsid w:val="0027303B"/>
    <w:rsid w:val="0028109B"/>
    <w:rsid w:val="00283131"/>
    <w:rsid w:val="002923CC"/>
    <w:rsid w:val="0029714F"/>
    <w:rsid w:val="002A2188"/>
    <w:rsid w:val="002B1F58"/>
    <w:rsid w:val="002B5208"/>
    <w:rsid w:val="002C1C7A"/>
    <w:rsid w:val="003008AF"/>
    <w:rsid w:val="0030160F"/>
    <w:rsid w:val="00322D0D"/>
    <w:rsid w:val="003942D4"/>
    <w:rsid w:val="003958A8"/>
    <w:rsid w:val="003C2533"/>
    <w:rsid w:val="003E2735"/>
    <w:rsid w:val="003F2D03"/>
    <w:rsid w:val="0040435A"/>
    <w:rsid w:val="00416A24"/>
    <w:rsid w:val="00431D9E"/>
    <w:rsid w:val="00433CE8"/>
    <w:rsid w:val="00434A5C"/>
    <w:rsid w:val="004459A9"/>
    <w:rsid w:val="00450935"/>
    <w:rsid w:val="004544D9"/>
    <w:rsid w:val="004567E8"/>
    <w:rsid w:val="00490E72"/>
    <w:rsid w:val="00491157"/>
    <w:rsid w:val="004921C8"/>
    <w:rsid w:val="004A0777"/>
    <w:rsid w:val="004D1851"/>
    <w:rsid w:val="004D599D"/>
    <w:rsid w:val="004E2EA5"/>
    <w:rsid w:val="004E3AEB"/>
    <w:rsid w:val="0050223C"/>
    <w:rsid w:val="005243FF"/>
    <w:rsid w:val="00564FBC"/>
    <w:rsid w:val="00582442"/>
    <w:rsid w:val="005D76F0"/>
    <w:rsid w:val="005E19DB"/>
    <w:rsid w:val="005F3269"/>
    <w:rsid w:val="00623AE3"/>
    <w:rsid w:val="0064737F"/>
    <w:rsid w:val="006535F1"/>
    <w:rsid w:val="006536C9"/>
    <w:rsid w:val="00654D88"/>
    <w:rsid w:val="0065557D"/>
    <w:rsid w:val="00657BB5"/>
    <w:rsid w:val="00662984"/>
    <w:rsid w:val="006716BB"/>
    <w:rsid w:val="006B6680"/>
    <w:rsid w:val="006B6DCC"/>
    <w:rsid w:val="00702DEF"/>
    <w:rsid w:val="00706861"/>
    <w:rsid w:val="00740FE3"/>
    <w:rsid w:val="0075051B"/>
    <w:rsid w:val="00793188"/>
    <w:rsid w:val="00794D34"/>
    <w:rsid w:val="00795AA1"/>
    <w:rsid w:val="00813E5E"/>
    <w:rsid w:val="0083581B"/>
    <w:rsid w:val="00835F6D"/>
    <w:rsid w:val="00864AFF"/>
    <w:rsid w:val="00881F8D"/>
    <w:rsid w:val="008905A4"/>
    <w:rsid w:val="008B4A6A"/>
    <w:rsid w:val="008C7E27"/>
    <w:rsid w:val="009173EF"/>
    <w:rsid w:val="00932906"/>
    <w:rsid w:val="00961B0B"/>
    <w:rsid w:val="009726A2"/>
    <w:rsid w:val="009834A5"/>
    <w:rsid w:val="0099593A"/>
    <w:rsid w:val="009A4B89"/>
    <w:rsid w:val="009B38C3"/>
    <w:rsid w:val="009E17BD"/>
    <w:rsid w:val="009E485A"/>
    <w:rsid w:val="009F66A3"/>
    <w:rsid w:val="00A04CEC"/>
    <w:rsid w:val="00A27F92"/>
    <w:rsid w:val="00A32257"/>
    <w:rsid w:val="00A36D20"/>
    <w:rsid w:val="00A54FC1"/>
    <w:rsid w:val="00A55622"/>
    <w:rsid w:val="00A83502"/>
    <w:rsid w:val="00A8382F"/>
    <w:rsid w:val="00AC47C8"/>
    <w:rsid w:val="00AD15B3"/>
    <w:rsid w:val="00AD45BE"/>
    <w:rsid w:val="00AF6E49"/>
    <w:rsid w:val="00B04A67"/>
    <w:rsid w:val="00B0583C"/>
    <w:rsid w:val="00B13CD2"/>
    <w:rsid w:val="00B40A81"/>
    <w:rsid w:val="00B44910"/>
    <w:rsid w:val="00B72267"/>
    <w:rsid w:val="00B743DA"/>
    <w:rsid w:val="00B76EB6"/>
    <w:rsid w:val="00B7737B"/>
    <w:rsid w:val="00B824C8"/>
    <w:rsid w:val="00B845A1"/>
    <w:rsid w:val="00BC251A"/>
    <w:rsid w:val="00BD032B"/>
    <w:rsid w:val="00BE2640"/>
    <w:rsid w:val="00C01189"/>
    <w:rsid w:val="00C374DE"/>
    <w:rsid w:val="00C47AD4"/>
    <w:rsid w:val="00C52D81"/>
    <w:rsid w:val="00C55198"/>
    <w:rsid w:val="00C661DF"/>
    <w:rsid w:val="00CA6393"/>
    <w:rsid w:val="00CB18FF"/>
    <w:rsid w:val="00CD0C08"/>
    <w:rsid w:val="00CE03FB"/>
    <w:rsid w:val="00CE433C"/>
    <w:rsid w:val="00CF33F3"/>
    <w:rsid w:val="00D06183"/>
    <w:rsid w:val="00D22C42"/>
    <w:rsid w:val="00D338E0"/>
    <w:rsid w:val="00D53250"/>
    <w:rsid w:val="00D65041"/>
    <w:rsid w:val="00DB384B"/>
    <w:rsid w:val="00E10E80"/>
    <w:rsid w:val="00E124F0"/>
    <w:rsid w:val="00E134C0"/>
    <w:rsid w:val="00E60F04"/>
    <w:rsid w:val="00E66136"/>
    <w:rsid w:val="00E854E4"/>
    <w:rsid w:val="00EB0D6F"/>
    <w:rsid w:val="00EB2232"/>
    <w:rsid w:val="00EC5337"/>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41291E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6536C9"/>
    <w:pPr>
      <w:tabs>
        <w:tab w:val="clear" w:pos="567"/>
        <w:tab w:val="clear" w:pos="1134"/>
        <w:tab w:val="clear" w:pos="1701"/>
        <w:tab w:val="clear" w:pos="2268"/>
        <w:tab w:val="clear" w:pos="2835"/>
      </w:tabs>
      <w:overflowPunct/>
      <w:autoSpaceDE/>
      <w:autoSpaceDN/>
      <w:adjustRightInd/>
      <w:spacing w:before="0"/>
      <w:ind w:left="720"/>
      <w:contextualSpacing/>
      <w:jc w:val="both"/>
      <w:textAlignment w:val="auto"/>
    </w:pPr>
    <w:rPr>
      <w:rFonts w:asciiTheme="minorHAnsi" w:eastAsia="SimSun" w:hAnsiTheme="minorHAnsi"/>
      <w:szCs w:val="24"/>
      <w:lang w:val="en-AU" w:eastAsia="en-AU"/>
    </w:rPr>
  </w:style>
  <w:style w:type="character" w:customStyle="1" w:styleId="FootnoteTextChar">
    <w:name w:val="Footnote Text Char"/>
    <w:basedOn w:val="DefaultParagraphFont"/>
    <w:link w:val="FootnoteText"/>
    <w:uiPriority w:val="99"/>
    <w:rsid w:val="006536C9"/>
    <w:rPr>
      <w:rFonts w:ascii="Calibri" w:hAnsi="Calibri"/>
      <w:sz w:val="24"/>
      <w:lang w:val="en-GB" w:eastAsia="en-US"/>
    </w:rPr>
  </w:style>
  <w:style w:type="paragraph" w:styleId="BalloonText">
    <w:name w:val="Balloon Text"/>
    <w:basedOn w:val="Normal"/>
    <w:link w:val="BalloonTextChar"/>
    <w:semiHidden/>
    <w:unhideWhenUsed/>
    <w:rsid w:val="000A3252"/>
    <w:pPr>
      <w:spacing w:before="0"/>
    </w:pPr>
    <w:rPr>
      <w:rFonts w:ascii="Times New Roman" w:hAnsi="Times New Roman"/>
      <w:sz w:val="18"/>
      <w:szCs w:val="18"/>
    </w:rPr>
  </w:style>
  <w:style w:type="character" w:customStyle="1" w:styleId="BalloonTextChar">
    <w:name w:val="Balloon Text Char"/>
    <w:basedOn w:val="DefaultParagraphFont"/>
    <w:link w:val="BalloonText"/>
    <w:semiHidden/>
    <w:rsid w:val="000A3252"/>
    <w:rPr>
      <w:rFonts w:ascii="Times New Roma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57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emg.org/wp-content/uploads/2019/09/INF_3_Strategy-for-Sustainability-Management-in-the-UN-System.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0BCD90392CE4983D33C8AE8606CB9" ma:contentTypeVersion="2" ma:contentTypeDescription="Create a new document." ma:contentTypeScope="" ma:versionID="9ffcb25ff0d8473b33deb55f2d68d594">
  <xsd:schema xmlns:xsd="http://www.w3.org/2001/XMLSchema" xmlns:xs="http://www.w3.org/2001/XMLSchema" xmlns:p="http://schemas.microsoft.com/office/2006/metadata/properties" xmlns:ns2="4c272582-4164-40b3-8c4b-3c1a04c8dc1b" targetNamespace="http://schemas.microsoft.com/office/2006/metadata/properties" ma:root="true" ma:fieldsID="5711950985256b6e5aa99661a3043a73" ns2:_="">
    <xsd:import namespace="4c272582-4164-40b3-8c4b-3c1a04c8dc1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72582-4164-40b3-8c4b-3c1a04c8d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F86D5-740D-4DEF-B998-434BC492D8CC}">
  <ds:schemaRefs>
    <ds:schemaRef ds:uri="http://purl.org/dc/elements/1.1/"/>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4c272582-4164-40b3-8c4b-3c1a04c8dc1b"/>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11ACAE2-B63E-4456-9E5D-F731E1FCB3EB}">
  <ds:schemaRefs>
    <ds:schemaRef ds:uri="http://schemas.microsoft.com/sharepoint/v3/contenttype/forms"/>
  </ds:schemaRefs>
</ds:datastoreItem>
</file>

<file path=customXml/itemProps3.xml><?xml version="1.0" encoding="utf-8"?>
<ds:datastoreItem xmlns:ds="http://schemas.openxmlformats.org/officeDocument/2006/customXml" ds:itemID="{57C002E7-FCB3-436F-8EC2-F05943E5A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72582-4164-40b3-8c4b-3c1a04c8d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6C6704-BEEC-45F9-9E87-D3D0B76DF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574</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C20 template</vt:lpstr>
    </vt:vector>
  </TitlesOfParts>
  <Manager>General Secretariat - Pool</Manager>
  <Company>International Telecommunication Union (ITU)</Company>
  <LinksUpToDate>false</LinksUpToDate>
  <CharactersWithSpaces>4349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environmental sustainability statement</dc:title>
  <dc:subject>Council 2018</dc:subject>
  <dc:creator>Brouard, Ricarda</dc:creator>
  <cp:keywords>C2020, C20</cp:keywords>
  <dc:description/>
  <cp:lastModifiedBy>Aschenbrener, Elizabeth</cp:lastModifiedBy>
  <cp:revision>5</cp:revision>
  <cp:lastPrinted>2000-07-18T13:30:00Z</cp:lastPrinted>
  <dcterms:created xsi:type="dcterms:W3CDTF">2020-04-06T09:34:00Z</dcterms:created>
  <dcterms:modified xsi:type="dcterms:W3CDTF">2020-04-06T09:50:00Z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0x0101003A20BCD90392CE4983D33C8AE8606CB9</vt:lpwstr>
  </property>
</Properties>
</file>