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4EA6" w14:textId="77777777" w:rsidR="003737DE" w:rsidRPr="009447B0" w:rsidRDefault="003737DE" w:rsidP="00541396">
      <w:pPr>
        <w:rPr>
          <w:sz w:val="2"/>
          <w:szCs w:val="2"/>
        </w:rPr>
      </w:pPr>
    </w:p>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8D7F5B" w14:paraId="06FBCFC1" w14:textId="77777777" w:rsidTr="0039463A">
        <w:trPr>
          <w:cantSplit/>
          <w:trHeight w:val="20"/>
        </w:trPr>
        <w:tc>
          <w:tcPr>
            <w:tcW w:w="6345" w:type="dxa"/>
            <w:vAlign w:val="center"/>
          </w:tcPr>
          <w:p w14:paraId="6D1FF2D8" w14:textId="0FB0A851" w:rsidR="008D7F5B" w:rsidRPr="0039463A" w:rsidRDefault="00AF7B76" w:rsidP="0039463A">
            <w:pPr>
              <w:shd w:val="solid" w:color="FFFFFF" w:fill="FFFFFF"/>
              <w:spacing w:before="160" w:after="0" w:line="240" w:lineRule="auto"/>
              <w:rPr>
                <w:b/>
                <w:bCs/>
                <w:sz w:val="24"/>
                <w:szCs w:val="36"/>
              </w:rPr>
            </w:pPr>
            <w:r w:rsidRPr="00612C20">
              <w:rPr>
                <w:rFonts w:cs="Times"/>
                <w:b/>
                <w:sz w:val="32"/>
                <w:szCs w:val="32"/>
              </w:rPr>
              <w:t>Council 20</w:t>
            </w:r>
            <w:r w:rsidR="00CF45B5">
              <w:rPr>
                <w:rFonts w:cs="Times"/>
                <w:b/>
                <w:sz w:val="32"/>
                <w:szCs w:val="32"/>
              </w:rPr>
              <w:t>20</w:t>
            </w:r>
          </w:p>
        </w:tc>
        <w:tc>
          <w:tcPr>
            <w:tcW w:w="3492" w:type="dxa"/>
          </w:tcPr>
          <w:p w14:paraId="7DB43FAD" w14:textId="398CDEFD" w:rsidR="008D7F5B" w:rsidRDefault="00CF45B5" w:rsidP="008900C3">
            <w:pPr>
              <w:pStyle w:val="dnum"/>
              <w:framePr w:hSpace="0" w:wrap="auto" w:vAnchor="margin" w:hAnchor="text" w:yAlign="inline"/>
              <w:spacing w:after="0" w:line="240" w:lineRule="auto"/>
            </w:pPr>
            <w:r>
              <w:rPr>
                <w:noProof/>
                <w:lang w:eastAsia="zh-CN"/>
              </w:rPr>
              <w:drawing>
                <wp:inline distT="0" distB="0" distL="0" distR="0" wp14:anchorId="6C53536B" wp14:editId="53B422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7F5B" w14:paraId="2B6E9CEF" w14:textId="77777777" w:rsidTr="005323A0">
        <w:trPr>
          <w:cantSplit/>
          <w:trHeight w:val="20"/>
        </w:trPr>
        <w:tc>
          <w:tcPr>
            <w:tcW w:w="6345" w:type="dxa"/>
            <w:tcBorders>
              <w:bottom w:val="single" w:sz="12" w:space="0" w:color="auto"/>
            </w:tcBorders>
          </w:tcPr>
          <w:p w14:paraId="055DD4FE" w14:textId="77777777" w:rsidR="008D7F5B" w:rsidRPr="003737DE" w:rsidRDefault="008D7F5B" w:rsidP="008900C3">
            <w:pPr>
              <w:shd w:val="solid" w:color="FFFFFF" w:fill="FFFFFF"/>
              <w:spacing w:after="0" w:line="240" w:lineRule="auto"/>
              <w:rPr>
                <w:rFonts w:cs="Times"/>
                <w:b/>
              </w:rPr>
            </w:pPr>
          </w:p>
        </w:tc>
        <w:tc>
          <w:tcPr>
            <w:tcW w:w="3492" w:type="dxa"/>
            <w:tcBorders>
              <w:bottom w:val="single" w:sz="12" w:space="0" w:color="auto"/>
            </w:tcBorders>
          </w:tcPr>
          <w:p w14:paraId="7BC0B863" w14:textId="77777777" w:rsidR="008D7F5B" w:rsidRDefault="008D7F5B" w:rsidP="008900C3">
            <w:pPr>
              <w:pStyle w:val="dnum"/>
              <w:framePr w:hSpace="0" w:wrap="auto" w:vAnchor="margin" w:hAnchor="text" w:yAlign="inline"/>
              <w:spacing w:after="0" w:line="240" w:lineRule="auto"/>
              <w:rPr>
                <w:rFonts w:ascii="Verdana" w:hAnsi="Verdana"/>
                <w:szCs w:val="24"/>
              </w:rPr>
            </w:pPr>
          </w:p>
        </w:tc>
      </w:tr>
      <w:tr w:rsidR="008D7F5B" w14:paraId="308F95B2" w14:textId="77777777" w:rsidTr="005323A0">
        <w:trPr>
          <w:cantSplit/>
          <w:trHeight w:val="138"/>
        </w:trPr>
        <w:tc>
          <w:tcPr>
            <w:tcW w:w="6345" w:type="dxa"/>
            <w:tcBorders>
              <w:top w:val="single" w:sz="12" w:space="0" w:color="auto"/>
            </w:tcBorders>
          </w:tcPr>
          <w:p w14:paraId="4D87571D" w14:textId="77777777" w:rsidR="008D7F5B" w:rsidRDefault="008D7F5B" w:rsidP="008900C3">
            <w:pPr>
              <w:shd w:val="solid" w:color="FFFFFF" w:fill="FFFFFF"/>
              <w:spacing w:after="0" w:line="240" w:lineRule="auto"/>
              <w:ind w:right="227"/>
            </w:pPr>
          </w:p>
        </w:tc>
        <w:tc>
          <w:tcPr>
            <w:tcW w:w="3492" w:type="dxa"/>
            <w:tcBorders>
              <w:top w:val="single" w:sz="12" w:space="0" w:color="auto"/>
            </w:tcBorders>
          </w:tcPr>
          <w:p w14:paraId="5C25C8A7" w14:textId="77777777" w:rsidR="008D7F5B" w:rsidRPr="0078442B" w:rsidRDefault="008D7F5B" w:rsidP="008900C3">
            <w:pPr>
              <w:tabs>
                <w:tab w:val="left" w:pos="851"/>
              </w:tabs>
              <w:spacing w:after="0" w:line="240" w:lineRule="auto"/>
              <w:ind w:left="68" w:right="227"/>
              <w:jc w:val="both"/>
              <w:rPr>
                <w:rFonts w:cs="Times New Roman Bold"/>
                <w:b/>
              </w:rPr>
            </w:pPr>
          </w:p>
        </w:tc>
      </w:tr>
      <w:tr w:rsidR="008D7F5B" w14:paraId="4B3D99D3" w14:textId="77777777" w:rsidTr="005323A0">
        <w:trPr>
          <w:cantSplit/>
          <w:trHeight w:val="138"/>
        </w:trPr>
        <w:tc>
          <w:tcPr>
            <w:tcW w:w="6345" w:type="dxa"/>
          </w:tcPr>
          <w:p w14:paraId="0F6E9E24" w14:textId="27BC7941" w:rsidR="008D7F5B" w:rsidRPr="00270143" w:rsidRDefault="008D7F5B" w:rsidP="008900C3">
            <w:pPr>
              <w:shd w:val="solid" w:color="FFFFFF" w:fill="FFFFFF"/>
              <w:spacing w:after="0" w:line="240" w:lineRule="auto"/>
              <w:ind w:right="284"/>
              <w:rPr>
                <w:lang w:val="es-ES"/>
              </w:rPr>
            </w:pPr>
          </w:p>
        </w:tc>
        <w:tc>
          <w:tcPr>
            <w:tcW w:w="3492" w:type="dxa"/>
          </w:tcPr>
          <w:p w14:paraId="21B581B4" w14:textId="3B0EFEE7" w:rsidR="008D7F5B" w:rsidRPr="008900C3" w:rsidRDefault="0009014F" w:rsidP="00522E81">
            <w:pPr>
              <w:tabs>
                <w:tab w:val="left" w:pos="851"/>
              </w:tabs>
              <w:spacing w:after="0" w:line="240" w:lineRule="auto"/>
              <w:ind w:left="68" w:right="284"/>
              <w:jc w:val="both"/>
              <w:rPr>
                <w:b/>
                <w:sz w:val="24"/>
                <w:szCs w:val="24"/>
              </w:rPr>
            </w:pPr>
            <w:r w:rsidRPr="008900C3">
              <w:rPr>
                <w:b/>
                <w:sz w:val="24"/>
                <w:szCs w:val="24"/>
              </w:rPr>
              <w:t>Document C</w:t>
            </w:r>
            <w:r w:rsidR="00CF45B5">
              <w:rPr>
                <w:b/>
                <w:sz w:val="24"/>
                <w:szCs w:val="24"/>
              </w:rPr>
              <w:t>20</w:t>
            </w:r>
            <w:r w:rsidRPr="008900C3">
              <w:rPr>
                <w:b/>
                <w:sz w:val="24"/>
                <w:szCs w:val="24"/>
              </w:rPr>
              <w:t>/</w:t>
            </w:r>
            <w:r w:rsidR="00757D12">
              <w:rPr>
                <w:b/>
                <w:sz w:val="24"/>
                <w:szCs w:val="24"/>
              </w:rPr>
              <w:t>86</w:t>
            </w:r>
            <w:r w:rsidRPr="008900C3">
              <w:rPr>
                <w:b/>
                <w:sz w:val="24"/>
                <w:szCs w:val="24"/>
              </w:rPr>
              <w:t>-E</w:t>
            </w:r>
          </w:p>
        </w:tc>
      </w:tr>
      <w:tr w:rsidR="008D7F5B" w14:paraId="2A8F1821" w14:textId="77777777" w:rsidTr="005323A0">
        <w:trPr>
          <w:cantSplit/>
          <w:trHeight w:val="138"/>
        </w:trPr>
        <w:tc>
          <w:tcPr>
            <w:tcW w:w="6345" w:type="dxa"/>
          </w:tcPr>
          <w:p w14:paraId="15431FC7" w14:textId="048470E2" w:rsidR="008D7F5B" w:rsidRPr="004D14C8" w:rsidRDefault="008D7F5B" w:rsidP="003D16DE">
            <w:pPr>
              <w:shd w:val="solid" w:color="FFFFFF" w:fill="FFFFFF"/>
              <w:spacing w:after="0" w:line="240" w:lineRule="auto"/>
              <w:ind w:right="284"/>
              <w:rPr>
                <w:b/>
                <w:bCs/>
                <w:highlight w:val="green"/>
              </w:rPr>
            </w:pPr>
          </w:p>
        </w:tc>
        <w:tc>
          <w:tcPr>
            <w:tcW w:w="3492" w:type="dxa"/>
          </w:tcPr>
          <w:p w14:paraId="4B26CCE4" w14:textId="68179654" w:rsidR="008D7F5B" w:rsidRPr="008900C3" w:rsidRDefault="00497557" w:rsidP="00497557">
            <w:pPr>
              <w:tabs>
                <w:tab w:val="left" w:pos="851"/>
              </w:tabs>
              <w:spacing w:after="0" w:line="240" w:lineRule="auto"/>
              <w:ind w:left="68" w:right="284"/>
              <w:jc w:val="both"/>
              <w:rPr>
                <w:b/>
                <w:sz w:val="24"/>
                <w:szCs w:val="24"/>
              </w:rPr>
            </w:pPr>
            <w:r>
              <w:rPr>
                <w:b/>
                <w:sz w:val="24"/>
                <w:szCs w:val="24"/>
              </w:rPr>
              <w:t>2</w:t>
            </w:r>
            <w:r w:rsidR="00270143">
              <w:rPr>
                <w:b/>
                <w:sz w:val="24"/>
                <w:szCs w:val="24"/>
              </w:rPr>
              <w:t>2 December 2020</w:t>
            </w:r>
          </w:p>
        </w:tc>
      </w:tr>
      <w:tr w:rsidR="0009014F" w14:paraId="7573BFD2" w14:textId="77777777" w:rsidTr="005323A0">
        <w:trPr>
          <w:cantSplit/>
          <w:trHeight w:val="138"/>
        </w:trPr>
        <w:tc>
          <w:tcPr>
            <w:tcW w:w="6345" w:type="dxa"/>
          </w:tcPr>
          <w:p w14:paraId="4E9D6089" w14:textId="77777777" w:rsidR="0009014F" w:rsidRDefault="0009014F" w:rsidP="008900C3">
            <w:pPr>
              <w:shd w:val="solid" w:color="FFFFFF" w:fill="FFFFFF"/>
              <w:spacing w:after="0" w:line="240" w:lineRule="auto"/>
              <w:ind w:right="284"/>
            </w:pPr>
          </w:p>
        </w:tc>
        <w:tc>
          <w:tcPr>
            <w:tcW w:w="3492" w:type="dxa"/>
          </w:tcPr>
          <w:p w14:paraId="068D4A9B" w14:textId="77777777" w:rsidR="0009014F" w:rsidRPr="008900C3" w:rsidRDefault="0009014F" w:rsidP="008900C3">
            <w:pPr>
              <w:tabs>
                <w:tab w:val="left" w:pos="851"/>
              </w:tabs>
              <w:spacing w:after="0" w:line="240" w:lineRule="auto"/>
              <w:ind w:left="68" w:right="284"/>
              <w:jc w:val="both"/>
              <w:rPr>
                <w:b/>
                <w:sz w:val="24"/>
                <w:szCs w:val="24"/>
              </w:rPr>
            </w:pPr>
            <w:r w:rsidRPr="008900C3">
              <w:rPr>
                <w:b/>
                <w:sz w:val="24"/>
                <w:szCs w:val="24"/>
              </w:rPr>
              <w:t>Original : English</w:t>
            </w:r>
          </w:p>
        </w:tc>
      </w:tr>
    </w:tbl>
    <w:p w14:paraId="7492DF3C" w14:textId="77777777" w:rsidR="0009014F" w:rsidRPr="0009014F" w:rsidRDefault="002B3A05" w:rsidP="00B241DC">
      <w:pPr>
        <w:pStyle w:val="ResNo"/>
        <w:spacing w:before="600" w:after="120"/>
        <w:rPr>
          <w:b/>
          <w:bCs/>
        </w:rPr>
      </w:pPr>
      <w:r>
        <w:rPr>
          <w:b/>
          <w:bCs/>
          <w:caps w:val="0"/>
        </w:rPr>
        <w:t>Note by t</w:t>
      </w:r>
      <w:r w:rsidR="0009014F" w:rsidRPr="0009014F">
        <w:rPr>
          <w:b/>
          <w:bCs/>
          <w:caps w:val="0"/>
        </w:rPr>
        <w:t>he Secretary-General</w:t>
      </w:r>
    </w:p>
    <w:p w14:paraId="418AFC0E" w14:textId="77777777" w:rsidR="00C76EDE" w:rsidRDefault="00C76EDE" w:rsidP="00B241DC">
      <w:pPr>
        <w:pStyle w:val="ResNo"/>
        <w:spacing w:before="120" w:after="360"/>
        <w:rPr>
          <w:szCs w:val="24"/>
        </w:rPr>
      </w:pPr>
      <w:r>
        <w:t>RESOLUTIONS AND DECISIONS</w:t>
      </w:r>
    </w:p>
    <w:p w14:paraId="74E0F799" w14:textId="58B6787E" w:rsidR="00757D12" w:rsidRDefault="00757D12" w:rsidP="0039463A">
      <w:pPr>
        <w:spacing w:after="240"/>
        <w:rPr>
          <w:sz w:val="24"/>
          <w:szCs w:val="24"/>
        </w:rPr>
      </w:pPr>
      <w:r>
        <w:rPr>
          <w:sz w:val="24"/>
          <w:szCs w:val="24"/>
        </w:rPr>
        <w:t>I</w:t>
      </w:r>
      <w:r w:rsidRPr="00757D12">
        <w:rPr>
          <w:sz w:val="24"/>
          <w:szCs w:val="24"/>
        </w:rPr>
        <w:t xml:space="preserve">n times of COVID-19, to ensure business continuity of the Union‘s governing bodies, </w:t>
      </w:r>
      <w:r>
        <w:rPr>
          <w:sz w:val="24"/>
          <w:szCs w:val="24"/>
        </w:rPr>
        <w:t xml:space="preserve">two </w:t>
      </w:r>
      <w:r w:rsidRPr="00757D12">
        <w:rPr>
          <w:sz w:val="24"/>
          <w:szCs w:val="24"/>
        </w:rPr>
        <w:t xml:space="preserve">virtual consultations of </w:t>
      </w:r>
      <w:r>
        <w:rPr>
          <w:sz w:val="24"/>
          <w:szCs w:val="24"/>
        </w:rPr>
        <w:t>c</w:t>
      </w:r>
      <w:r w:rsidRPr="00757D12">
        <w:rPr>
          <w:sz w:val="24"/>
          <w:szCs w:val="24"/>
        </w:rPr>
        <w:t xml:space="preserve">ouncillors </w:t>
      </w:r>
      <w:r>
        <w:rPr>
          <w:sz w:val="24"/>
          <w:szCs w:val="24"/>
        </w:rPr>
        <w:t xml:space="preserve">were held </w:t>
      </w:r>
      <w:r w:rsidRPr="00757D12">
        <w:rPr>
          <w:sz w:val="24"/>
          <w:szCs w:val="24"/>
        </w:rPr>
        <w:t>to discuss the most urgent topics for the Union, and draw proposed conclusions approved by correspondence for those calling for an urgent decision by the Council</w:t>
      </w:r>
      <w:r>
        <w:rPr>
          <w:sz w:val="24"/>
          <w:szCs w:val="24"/>
        </w:rPr>
        <w:t>:</w:t>
      </w:r>
    </w:p>
    <w:p w14:paraId="24797742" w14:textId="36141310" w:rsidR="00757D12" w:rsidRDefault="00757D12" w:rsidP="00757D12">
      <w:pPr>
        <w:pStyle w:val="ListParagraph"/>
        <w:numPr>
          <w:ilvl w:val="0"/>
          <w:numId w:val="13"/>
        </w:numPr>
        <w:spacing w:after="120"/>
        <w:ind w:left="714" w:hanging="357"/>
        <w:contextualSpacing w:val="0"/>
        <w:rPr>
          <w:sz w:val="24"/>
          <w:szCs w:val="24"/>
        </w:rPr>
      </w:pPr>
      <w:r w:rsidRPr="00757D12">
        <w:rPr>
          <w:sz w:val="24"/>
          <w:szCs w:val="24"/>
        </w:rPr>
        <w:t>The first Virtual consultation of councillors was held from 9 to 12 June</w:t>
      </w:r>
      <w:r>
        <w:rPr>
          <w:sz w:val="24"/>
          <w:szCs w:val="24"/>
        </w:rPr>
        <w:t xml:space="preserve"> 2020</w:t>
      </w:r>
      <w:r w:rsidRPr="00757D12">
        <w:rPr>
          <w:sz w:val="24"/>
          <w:szCs w:val="24"/>
        </w:rPr>
        <w:t xml:space="preserve">. Its proposed conclusions were approved by correspondence (see </w:t>
      </w:r>
      <w:hyperlink r:id="rId8" w:history="1">
        <w:r w:rsidRPr="00757D12">
          <w:rPr>
            <w:rStyle w:val="Hyperlink"/>
            <w:sz w:val="24"/>
            <w:szCs w:val="24"/>
          </w:rPr>
          <w:t>DM-20/1011</w:t>
        </w:r>
      </w:hyperlink>
      <w:r w:rsidRPr="00757D12">
        <w:rPr>
          <w:sz w:val="24"/>
          <w:szCs w:val="24"/>
        </w:rPr>
        <w:t xml:space="preserve">). </w:t>
      </w:r>
    </w:p>
    <w:p w14:paraId="62E9281A" w14:textId="2FE8D9D7" w:rsidR="00757D12" w:rsidRPr="00757D12" w:rsidRDefault="00757D12" w:rsidP="00757D12">
      <w:pPr>
        <w:pStyle w:val="ListParagraph"/>
        <w:numPr>
          <w:ilvl w:val="0"/>
          <w:numId w:val="13"/>
        </w:numPr>
        <w:spacing w:before="120" w:after="240"/>
        <w:ind w:left="714" w:hanging="357"/>
        <w:contextualSpacing w:val="0"/>
        <w:rPr>
          <w:sz w:val="24"/>
          <w:szCs w:val="24"/>
        </w:rPr>
      </w:pPr>
      <w:r w:rsidRPr="00757D12">
        <w:rPr>
          <w:sz w:val="24"/>
          <w:szCs w:val="24"/>
        </w:rPr>
        <w:t xml:space="preserve">The </w:t>
      </w:r>
      <w:r>
        <w:rPr>
          <w:sz w:val="24"/>
          <w:szCs w:val="24"/>
        </w:rPr>
        <w:t>second</w:t>
      </w:r>
      <w:r w:rsidRPr="00757D12">
        <w:rPr>
          <w:sz w:val="24"/>
          <w:szCs w:val="24"/>
        </w:rPr>
        <w:t xml:space="preserve"> Virtual consultation of councillors was held from </w:t>
      </w:r>
      <w:r>
        <w:rPr>
          <w:sz w:val="24"/>
          <w:szCs w:val="24"/>
        </w:rPr>
        <w:t>16</w:t>
      </w:r>
      <w:r w:rsidRPr="00757D12">
        <w:rPr>
          <w:sz w:val="24"/>
          <w:szCs w:val="24"/>
        </w:rPr>
        <w:t xml:space="preserve"> to 2</w:t>
      </w:r>
      <w:r>
        <w:rPr>
          <w:sz w:val="24"/>
          <w:szCs w:val="24"/>
        </w:rPr>
        <w:t>0</w:t>
      </w:r>
      <w:r w:rsidRPr="00757D12">
        <w:rPr>
          <w:sz w:val="24"/>
          <w:szCs w:val="24"/>
        </w:rPr>
        <w:t xml:space="preserve"> </w:t>
      </w:r>
      <w:r>
        <w:rPr>
          <w:sz w:val="24"/>
          <w:szCs w:val="24"/>
        </w:rPr>
        <w:t>November 2020</w:t>
      </w:r>
      <w:r w:rsidRPr="00757D12">
        <w:rPr>
          <w:sz w:val="24"/>
          <w:szCs w:val="24"/>
        </w:rPr>
        <w:t xml:space="preserve">. Its proposed conclusions were approved by correspondence (see </w:t>
      </w:r>
      <w:hyperlink r:id="rId9" w:history="1">
        <w:r w:rsidRPr="00673DE9">
          <w:rPr>
            <w:rStyle w:val="Hyperlink"/>
            <w:sz w:val="24"/>
            <w:szCs w:val="24"/>
          </w:rPr>
          <w:t>DM-20/1022</w:t>
        </w:r>
      </w:hyperlink>
      <w:r w:rsidRPr="00673DE9">
        <w:rPr>
          <w:sz w:val="24"/>
          <w:szCs w:val="24"/>
        </w:rPr>
        <w:t>).</w:t>
      </w:r>
      <w:r w:rsidRPr="00757D12">
        <w:rPr>
          <w:sz w:val="24"/>
          <w:szCs w:val="24"/>
        </w:rPr>
        <w:t xml:space="preserve"> </w:t>
      </w:r>
    </w:p>
    <w:p w14:paraId="0BF47749" w14:textId="4955A69B" w:rsidR="00B66290" w:rsidRDefault="0009014F" w:rsidP="0039463A">
      <w:pPr>
        <w:spacing w:after="240"/>
        <w:rPr>
          <w:sz w:val="24"/>
          <w:szCs w:val="24"/>
        </w:rPr>
      </w:pPr>
      <w:r w:rsidRPr="00612C20">
        <w:rPr>
          <w:sz w:val="24"/>
          <w:szCs w:val="24"/>
        </w:rPr>
        <w:t xml:space="preserve">The following Resolutions and Decisions were adopted by </w:t>
      </w:r>
      <w:r w:rsidR="00CF45B5">
        <w:rPr>
          <w:sz w:val="24"/>
          <w:szCs w:val="24"/>
        </w:rPr>
        <w:t>correspondence in 2020:</w:t>
      </w:r>
    </w:p>
    <w:tbl>
      <w:tblPr>
        <w:tblStyle w:val="TableGrid"/>
        <w:tblW w:w="9582" w:type="dxa"/>
        <w:jc w:val="center"/>
        <w:tblLook w:val="04A0" w:firstRow="1" w:lastRow="0" w:firstColumn="1" w:lastColumn="0" w:noHBand="0" w:noVBand="1"/>
      </w:tblPr>
      <w:tblGrid>
        <w:gridCol w:w="8581"/>
        <w:gridCol w:w="1001"/>
      </w:tblGrid>
      <w:tr w:rsidR="00E04EC8" w:rsidRPr="0039463A" w14:paraId="7E0BE98B" w14:textId="77777777" w:rsidTr="00B241DC">
        <w:trPr>
          <w:jc w:val="center"/>
        </w:trPr>
        <w:tc>
          <w:tcPr>
            <w:tcW w:w="8505" w:type="dxa"/>
            <w:tcBorders>
              <w:bottom w:val="single" w:sz="4" w:space="0" w:color="auto"/>
            </w:tcBorders>
            <w:shd w:val="clear" w:color="auto" w:fill="8DB3E2" w:themeFill="text2" w:themeFillTint="66"/>
            <w:vAlign w:val="bottom"/>
          </w:tcPr>
          <w:p w14:paraId="3C90E8F6" w14:textId="77777777" w:rsidR="00E04EC8" w:rsidRPr="0039463A" w:rsidRDefault="00E04EC8" w:rsidP="00B241DC">
            <w:pPr>
              <w:spacing w:before="120" w:after="120"/>
              <w:jc w:val="center"/>
              <w:rPr>
                <w:b/>
                <w:bCs/>
              </w:rPr>
            </w:pPr>
            <w:bookmarkStart w:id="0" w:name="_Hlk58403459"/>
            <w:r w:rsidRPr="0039463A">
              <w:rPr>
                <w:b/>
                <w:bCs/>
              </w:rPr>
              <w:t>Resolution # - Title</w:t>
            </w:r>
          </w:p>
        </w:tc>
        <w:tc>
          <w:tcPr>
            <w:tcW w:w="992" w:type="dxa"/>
            <w:tcBorders>
              <w:bottom w:val="single" w:sz="4" w:space="0" w:color="auto"/>
            </w:tcBorders>
            <w:shd w:val="clear" w:color="auto" w:fill="8DB3E2" w:themeFill="text2" w:themeFillTint="66"/>
            <w:vAlign w:val="bottom"/>
          </w:tcPr>
          <w:p w14:paraId="1E45FD1C" w14:textId="08BDACB5" w:rsidR="00E04EC8" w:rsidRPr="0039463A" w:rsidRDefault="00E04EC8" w:rsidP="00B241DC">
            <w:pPr>
              <w:spacing w:before="120" w:after="120"/>
              <w:jc w:val="center"/>
              <w:rPr>
                <w:b/>
                <w:bCs/>
              </w:rPr>
            </w:pPr>
            <w:r w:rsidRPr="0039463A">
              <w:rPr>
                <w:b/>
                <w:bCs/>
              </w:rPr>
              <w:t>C</w:t>
            </w:r>
            <w:r w:rsidR="00CF45B5">
              <w:rPr>
                <w:b/>
                <w:bCs/>
              </w:rPr>
              <w:t>20</w:t>
            </w:r>
            <w:r w:rsidRPr="0039463A">
              <w:rPr>
                <w:b/>
                <w:bCs/>
              </w:rPr>
              <w:t>/#</w:t>
            </w:r>
          </w:p>
        </w:tc>
      </w:tr>
      <w:tr w:rsidR="00E04EC8" w:rsidRPr="0039463A" w14:paraId="40B34D82" w14:textId="77777777" w:rsidTr="00B241DC">
        <w:trPr>
          <w:jc w:val="center"/>
        </w:trPr>
        <w:tc>
          <w:tcPr>
            <w:tcW w:w="8505" w:type="dxa"/>
            <w:tcBorders>
              <w:bottom w:val="single" w:sz="4" w:space="0" w:color="auto"/>
            </w:tcBorders>
            <w:shd w:val="clear" w:color="auto" w:fill="auto"/>
          </w:tcPr>
          <w:p w14:paraId="2A0B798D" w14:textId="2734C7C4" w:rsidR="00E04EC8" w:rsidRPr="00834024" w:rsidRDefault="00CF45B5" w:rsidP="00B241DC">
            <w:pPr>
              <w:spacing w:before="60" w:after="60"/>
            </w:pPr>
            <w:r w:rsidRPr="00834024">
              <w:rPr>
                <w:b/>
                <w:bCs/>
              </w:rPr>
              <w:t>Resolution 1399</w:t>
            </w:r>
            <w:r w:rsidRPr="00834024">
              <w:t xml:space="preserve"> – Agenda of the World Radiocommunication Conference (WRC-23)</w:t>
            </w:r>
          </w:p>
        </w:tc>
        <w:tc>
          <w:tcPr>
            <w:tcW w:w="992" w:type="dxa"/>
            <w:tcBorders>
              <w:bottom w:val="single" w:sz="4" w:space="0" w:color="auto"/>
            </w:tcBorders>
            <w:shd w:val="clear" w:color="auto" w:fill="auto"/>
          </w:tcPr>
          <w:p w14:paraId="1542DA09" w14:textId="164230D4" w:rsidR="00E04EC8" w:rsidRDefault="00991EA8" w:rsidP="00B241DC">
            <w:pPr>
              <w:spacing w:before="60" w:after="60"/>
              <w:jc w:val="center"/>
            </w:pPr>
            <w:hyperlink r:id="rId10" w:history="1">
              <w:r w:rsidR="00CF45B5" w:rsidRPr="00BC7FD6">
                <w:rPr>
                  <w:rStyle w:val="Hyperlink"/>
                </w:rPr>
                <w:t>C</w:t>
              </w:r>
              <w:r w:rsidR="00CF45B5">
                <w:rPr>
                  <w:rStyle w:val="Hyperlink"/>
                </w:rPr>
                <w:t>20/69</w:t>
              </w:r>
            </w:hyperlink>
          </w:p>
        </w:tc>
      </w:tr>
      <w:tr w:rsidR="00E04EC8" w:rsidRPr="0039463A" w14:paraId="57D96546" w14:textId="77777777" w:rsidTr="00B241DC">
        <w:trPr>
          <w:jc w:val="center"/>
        </w:trPr>
        <w:tc>
          <w:tcPr>
            <w:tcW w:w="8505" w:type="dxa"/>
            <w:tcBorders>
              <w:bottom w:val="single" w:sz="4" w:space="0" w:color="auto"/>
            </w:tcBorders>
            <w:shd w:val="clear" w:color="auto" w:fill="auto"/>
          </w:tcPr>
          <w:p w14:paraId="39B13D95" w14:textId="5C6198EE" w:rsidR="00E04EC8" w:rsidRPr="00834024" w:rsidRDefault="00223E3A" w:rsidP="00B241DC">
            <w:pPr>
              <w:spacing w:before="60" w:after="60"/>
            </w:pPr>
            <w:r w:rsidRPr="00834024">
              <w:rPr>
                <w:b/>
                <w:bCs/>
              </w:rPr>
              <w:t>Resolution 1400</w:t>
            </w:r>
            <w:r w:rsidRPr="00834024">
              <w:t xml:space="preserve"> - </w:t>
            </w:r>
            <w:bookmarkStart w:id="1" w:name="_Hlk57987422"/>
            <w:r w:rsidRPr="00834024">
              <w:rPr>
                <w:lang w:val="en-US"/>
              </w:rPr>
              <w:t>Financial operating report for the 2019 financial year</w:t>
            </w:r>
            <w:bookmarkEnd w:id="1"/>
          </w:p>
        </w:tc>
        <w:tc>
          <w:tcPr>
            <w:tcW w:w="992" w:type="dxa"/>
            <w:tcBorders>
              <w:bottom w:val="single" w:sz="4" w:space="0" w:color="auto"/>
            </w:tcBorders>
            <w:shd w:val="clear" w:color="auto" w:fill="auto"/>
          </w:tcPr>
          <w:p w14:paraId="5F94504C" w14:textId="1D5E5D9B" w:rsidR="00E04EC8" w:rsidRPr="00757D12" w:rsidRDefault="00991EA8" w:rsidP="00B241DC">
            <w:pPr>
              <w:spacing w:before="60" w:after="60"/>
              <w:jc w:val="center"/>
            </w:pPr>
            <w:hyperlink r:id="rId11" w:history="1">
              <w:r w:rsidR="00223E3A" w:rsidRPr="00757D12">
                <w:rPr>
                  <w:rStyle w:val="Hyperlink"/>
                </w:rPr>
                <w:t>C20/80</w:t>
              </w:r>
            </w:hyperlink>
          </w:p>
        </w:tc>
      </w:tr>
      <w:tr w:rsidR="00E04EC8" w:rsidRPr="0039463A" w14:paraId="24823754" w14:textId="77777777" w:rsidTr="00B241DC">
        <w:trPr>
          <w:jc w:val="center"/>
        </w:trPr>
        <w:tc>
          <w:tcPr>
            <w:tcW w:w="8505" w:type="dxa"/>
            <w:shd w:val="clear" w:color="auto" w:fill="auto"/>
          </w:tcPr>
          <w:p w14:paraId="4A0F1D53" w14:textId="417E8F83" w:rsidR="00E04EC8" w:rsidRPr="00834024" w:rsidRDefault="00223E3A" w:rsidP="00B241DC">
            <w:pPr>
              <w:spacing w:before="60" w:after="60"/>
            </w:pPr>
            <w:r w:rsidRPr="00834024">
              <w:rPr>
                <w:b/>
                <w:bCs/>
              </w:rPr>
              <w:t>Resolution 1401</w:t>
            </w:r>
            <w:r w:rsidRPr="00834024">
              <w:t xml:space="preserve"> - Conditions of service of ITU Elected Officials</w:t>
            </w:r>
          </w:p>
        </w:tc>
        <w:tc>
          <w:tcPr>
            <w:tcW w:w="992" w:type="dxa"/>
            <w:shd w:val="clear" w:color="auto" w:fill="auto"/>
          </w:tcPr>
          <w:p w14:paraId="40E4CC66" w14:textId="65386E46" w:rsidR="00E04EC8" w:rsidRPr="00757D12" w:rsidRDefault="00991EA8" w:rsidP="00B241DC">
            <w:pPr>
              <w:spacing w:before="60" w:after="60"/>
              <w:jc w:val="center"/>
            </w:pPr>
            <w:hyperlink r:id="rId12" w:history="1">
              <w:r w:rsidR="00223E3A" w:rsidRPr="00757D12">
                <w:rPr>
                  <w:rStyle w:val="Hyperlink"/>
                </w:rPr>
                <w:t>C20/82</w:t>
              </w:r>
            </w:hyperlink>
          </w:p>
        </w:tc>
      </w:tr>
      <w:tr w:rsidR="00E04EC8" w:rsidRPr="0039463A" w14:paraId="137EB999" w14:textId="77777777" w:rsidTr="00B241DC">
        <w:trPr>
          <w:jc w:val="center"/>
        </w:trPr>
        <w:tc>
          <w:tcPr>
            <w:tcW w:w="8505" w:type="dxa"/>
            <w:shd w:val="clear" w:color="auto" w:fill="auto"/>
          </w:tcPr>
          <w:p w14:paraId="329155ED" w14:textId="4F7E75EB" w:rsidR="00E04EC8" w:rsidRPr="00834024" w:rsidRDefault="00710CEE" w:rsidP="00B241DC">
            <w:pPr>
              <w:spacing w:before="60" w:after="60"/>
            </w:pPr>
            <w:r w:rsidRPr="00834024">
              <w:rPr>
                <w:b/>
                <w:bCs/>
              </w:rPr>
              <w:t>Resolution 1402</w:t>
            </w:r>
            <w:r w:rsidRPr="00834024">
              <w:t xml:space="preserve"> - Contributory shares for defraying Union expenses</w:t>
            </w:r>
          </w:p>
        </w:tc>
        <w:tc>
          <w:tcPr>
            <w:tcW w:w="992" w:type="dxa"/>
            <w:shd w:val="clear" w:color="auto" w:fill="auto"/>
          </w:tcPr>
          <w:p w14:paraId="0C9A38B9" w14:textId="2F90C285" w:rsidR="00E04EC8" w:rsidRPr="00757D12" w:rsidRDefault="00991EA8" w:rsidP="00B241DC">
            <w:pPr>
              <w:spacing w:before="60" w:after="60"/>
              <w:jc w:val="center"/>
            </w:pPr>
            <w:hyperlink r:id="rId13" w:history="1">
              <w:r w:rsidR="00710CEE" w:rsidRPr="00757D12">
                <w:rPr>
                  <w:rStyle w:val="Hyperlink"/>
                </w:rPr>
                <w:t>C20/85</w:t>
              </w:r>
            </w:hyperlink>
          </w:p>
        </w:tc>
      </w:tr>
    </w:tbl>
    <w:p w14:paraId="7FA2D262" w14:textId="77777777" w:rsidR="0039463A" w:rsidRDefault="0039463A" w:rsidP="00B241DC">
      <w:pPr>
        <w:spacing w:before="120" w:after="120"/>
        <w:rPr>
          <w:sz w:val="24"/>
          <w:szCs w:val="24"/>
        </w:rPr>
      </w:pPr>
    </w:p>
    <w:tbl>
      <w:tblPr>
        <w:tblStyle w:val="TableGrid"/>
        <w:tblW w:w="9582" w:type="dxa"/>
        <w:jc w:val="center"/>
        <w:tblLook w:val="04A0" w:firstRow="1" w:lastRow="0" w:firstColumn="1" w:lastColumn="0" w:noHBand="0" w:noVBand="1"/>
      </w:tblPr>
      <w:tblGrid>
        <w:gridCol w:w="8581"/>
        <w:gridCol w:w="1001"/>
      </w:tblGrid>
      <w:tr w:rsidR="00E04EC8" w:rsidRPr="0039463A" w14:paraId="0C5BA7D5" w14:textId="77777777" w:rsidTr="00710CEE">
        <w:trPr>
          <w:jc w:val="center"/>
        </w:trPr>
        <w:tc>
          <w:tcPr>
            <w:tcW w:w="8581" w:type="dxa"/>
            <w:tcBorders>
              <w:bottom w:val="single" w:sz="4" w:space="0" w:color="auto"/>
            </w:tcBorders>
            <w:shd w:val="clear" w:color="auto" w:fill="8DB3E2" w:themeFill="text2" w:themeFillTint="66"/>
            <w:vAlign w:val="bottom"/>
          </w:tcPr>
          <w:p w14:paraId="246DF576" w14:textId="77777777" w:rsidR="00E04EC8" w:rsidRPr="0039463A" w:rsidRDefault="00E04EC8" w:rsidP="0064026E">
            <w:pPr>
              <w:spacing w:before="120" w:after="120"/>
              <w:jc w:val="center"/>
              <w:rPr>
                <w:b/>
                <w:bCs/>
              </w:rPr>
            </w:pPr>
            <w:r>
              <w:rPr>
                <w:b/>
                <w:bCs/>
              </w:rPr>
              <w:t>Decision</w:t>
            </w:r>
            <w:r w:rsidRPr="0039463A">
              <w:rPr>
                <w:b/>
                <w:bCs/>
              </w:rPr>
              <w:t xml:space="preserve"> # - Title</w:t>
            </w:r>
          </w:p>
        </w:tc>
        <w:tc>
          <w:tcPr>
            <w:tcW w:w="1001" w:type="dxa"/>
            <w:tcBorders>
              <w:bottom w:val="single" w:sz="4" w:space="0" w:color="auto"/>
            </w:tcBorders>
            <w:shd w:val="clear" w:color="auto" w:fill="8DB3E2" w:themeFill="text2" w:themeFillTint="66"/>
            <w:vAlign w:val="bottom"/>
          </w:tcPr>
          <w:p w14:paraId="296E6D16" w14:textId="199438FB" w:rsidR="00E04EC8" w:rsidRPr="0039463A" w:rsidRDefault="00E04EC8" w:rsidP="0064026E">
            <w:pPr>
              <w:spacing w:before="120" w:after="120"/>
              <w:jc w:val="center"/>
              <w:rPr>
                <w:b/>
                <w:bCs/>
              </w:rPr>
            </w:pPr>
            <w:r w:rsidRPr="0039463A">
              <w:rPr>
                <w:b/>
                <w:bCs/>
              </w:rPr>
              <w:t>C</w:t>
            </w:r>
            <w:r w:rsidR="00CF45B5">
              <w:rPr>
                <w:b/>
                <w:bCs/>
              </w:rPr>
              <w:t>20</w:t>
            </w:r>
            <w:r w:rsidRPr="0039463A">
              <w:rPr>
                <w:b/>
                <w:bCs/>
              </w:rPr>
              <w:t>/</w:t>
            </w:r>
            <w:r w:rsidR="00E3617F">
              <w:rPr>
                <w:b/>
                <w:bCs/>
              </w:rPr>
              <w:t>#</w:t>
            </w:r>
          </w:p>
        </w:tc>
      </w:tr>
      <w:tr w:rsidR="00E04EC8" w:rsidRPr="0039463A" w14:paraId="12192F84" w14:textId="77777777" w:rsidTr="00710CEE">
        <w:trPr>
          <w:jc w:val="center"/>
        </w:trPr>
        <w:tc>
          <w:tcPr>
            <w:tcW w:w="8581" w:type="dxa"/>
            <w:shd w:val="clear" w:color="auto" w:fill="auto"/>
          </w:tcPr>
          <w:p w14:paraId="33424AC1" w14:textId="568A5335" w:rsidR="00E04EC8" w:rsidRDefault="00E04EC8" w:rsidP="00E04EC8">
            <w:pPr>
              <w:spacing w:before="60" w:after="60"/>
            </w:pPr>
            <w:r w:rsidRPr="00834024">
              <w:rPr>
                <w:b/>
                <w:bCs/>
              </w:rPr>
              <w:t xml:space="preserve">Decision </w:t>
            </w:r>
            <w:r w:rsidR="00CF45B5" w:rsidRPr="00834024">
              <w:rPr>
                <w:b/>
                <w:bCs/>
              </w:rPr>
              <w:t>620</w:t>
            </w:r>
            <w:r w:rsidRPr="00E04EC8">
              <w:t xml:space="preserve"> </w:t>
            </w:r>
            <w:r w:rsidR="00CF45B5">
              <w:t>–</w:t>
            </w:r>
            <w:r w:rsidRPr="00E04EC8">
              <w:t xml:space="preserve"> </w:t>
            </w:r>
            <w:bookmarkStart w:id="2" w:name="_Hlk57987211"/>
            <w:r w:rsidR="00CF45B5">
              <w:t>Dates and duration of the 2021, 2022, 2023, 2024, 2025 and 2026 sessions of the Council, along with the clusters of Council Working Groups and Expert Groups for 2020, 2021 and 2022</w:t>
            </w:r>
            <w:bookmarkEnd w:id="2"/>
          </w:p>
        </w:tc>
        <w:tc>
          <w:tcPr>
            <w:tcW w:w="1001" w:type="dxa"/>
            <w:shd w:val="clear" w:color="auto" w:fill="auto"/>
          </w:tcPr>
          <w:p w14:paraId="113AA6AF" w14:textId="361F7093" w:rsidR="00E04EC8" w:rsidRDefault="00991EA8" w:rsidP="008B3B4E">
            <w:pPr>
              <w:spacing w:before="60" w:after="60"/>
              <w:jc w:val="center"/>
            </w:pPr>
            <w:hyperlink r:id="rId14" w:history="1">
              <w:r w:rsidR="00E04EC8" w:rsidRPr="00BC7FD6">
                <w:rPr>
                  <w:rStyle w:val="Hyperlink"/>
                </w:rPr>
                <w:t>C</w:t>
              </w:r>
              <w:r w:rsidR="00CF45B5">
                <w:rPr>
                  <w:rStyle w:val="Hyperlink"/>
                </w:rPr>
                <w:t>20</w:t>
              </w:r>
              <w:r w:rsidR="00E04EC8" w:rsidRPr="00BC7FD6">
                <w:rPr>
                  <w:rStyle w:val="Hyperlink"/>
                </w:rPr>
                <w:t>/</w:t>
              </w:r>
              <w:r w:rsidR="00CF45B5">
                <w:rPr>
                  <w:rStyle w:val="Hyperlink"/>
                </w:rPr>
                <w:t>71</w:t>
              </w:r>
            </w:hyperlink>
          </w:p>
        </w:tc>
      </w:tr>
      <w:tr w:rsidR="00E04EC8" w:rsidRPr="0039463A" w14:paraId="329C4BB4" w14:textId="77777777" w:rsidTr="00710CEE">
        <w:trPr>
          <w:jc w:val="center"/>
        </w:trPr>
        <w:tc>
          <w:tcPr>
            <w:tcW w:w="8581" w:type="dxa"/>
            <w:tcBorders>
              <w:bottom w:val="single" w:sz="4" w:space="0" w:color="auto"/>
            </w:tcBorders>
            <w:shd w:val="clear" w:color="auto" w:fill="auto"/>
          </w:tcPr>
          <w:p w14:paraId="6B40874F" w14:textId="089F1D81" w:rsidR="00E04EC8" w:rsidRDefault="00223E3A" w:rsidP="00E04EC8">
            <w:pPr>
              <w:spacing w:before="60" w:after="60"/>
            </w:pPr>
            <w:r w:rsidRPr="00834024">
              <w:rPr>
                <w:b/>
                <w:bCs/>
              </w:rPr>
              <w:t>Decision 621</w:t>
            </w:r>
            <w:r w:rsidRPr="00834024">
              <w:t xml:space="preserve"> - </w:t>
            </w:r>
            <w:bookmarkStart w:id="3" w:name="OLE_LINK9"/>
            <w:bookmarkStart w:id="4" w:name="OLE_LINK10"/>
            <w:r w:rsidRPr="00834024">
              <w:t>Appointment</w:t>
            </w:r>
            <w:r w:rsidRPr="00223E3A">
              <w:t xml:space="preserve"> </w:t>
            </w:r>
            <w:r>
              <w:t xml:space="preserve">of the </w:t>
            </w:r>
            <w:r w:rsidRPr="00223E3A">
              <w:t>new External Auditors</w:t>
            </w:r>
            <w:bookmarkEnd w:id="3"/>
            <w:bookmarkEnd w:id="4"/>
          </w:p>
        </w:tc>
        <w:tc>
          <w:tcPr>
            <w:tcW w:w="1001" w:type="dxa"/>
            <w:tcBorders>
              <w:bottom w:val="single" w:sz="4" w:space="0" w:color="auto"/>
            </w:tcBorders>
            <w:shd w:val="clear" w:color="auto" w:fill="auto"/>
          </w:tcPr>
          <w:p w14:paraId="2593CFEC" w14:textId="21B97CCE" w:rsidR="00E04EC8" w:rsidRPr="00757D12" w:rsidRDefault="00991EA8" w:rsidP="007567C0">
            <w:pPr>
              <w:spacing w:before="60" w:after="60"/>
              <w:jc w:val="center"/>
            </w:pPr>
            <w:hyperlink r:id="rId15" w:history="1">
              <w:r w:rsidR="00223E3A" w:rsidRPr="00757D12">
                <w:rPr>
                  <w:rStyle w:val="Hyperlink"/>
                </w:rPr>
                <w:t>C20/83</w:t>
              </w:r>
            </w:hyperlink>
          </w:p>
        </w:tc>
      </w:tr>
      <w:tr w:rsidR="00E04EC8" w:rsidRPr="0039463A" w14:paraId="72D614EE" w14:textId="77777777" w:rsidTr="00710CEE">
        <w:trPr>
          <w:jc w:val="center"/>
        </w:trPr>
        <w:tc>
          <w:tcPr>
            <w:tcW w:w="8581" w:type="dxa"/>
            <w:tcBorders>
              <w:bottom w:val="single" w:sz="4" w:space="0" w:color="auto"/>
            </w:tcBorders>
            <w:shd w:val="clear" w:color="auto" w:fill="auto"/>
          </w:tcPr>
          <w:p w14:paraId="3111105C" w14:textId="5B3B905D" w:rsidR="00E04EC8" w:rsidRDefault="00710CEE" w:rsidP="00E04EC8">
            <w:pPr>
              <w:spacing w:before="60" w:after="60"/>
            </w:pPr>
            <w:r w:rsidRPr="00834024">
              <w:rPr>
                <w:b/>
                <w:bCs/>
              </w:rPr>
              <w:t>Decision 622</w:t>
            </w:r>
            <w:r w:rsidRPr="00834024">
              <w:t xml:space="preserve"> - </w:t>
            </w:r>
            <w:bookmarkStart w:id="5" w:name="_Hlk57987270"/>
            <w:r w:rsidRPr="00834024">
              <w:t>Cancellation</w:t>
            </w:r>
            <w:r w:rsidRPr="0056756B">
              <w:t xml:space="preserve"> of interest on arrears and irrecoverable debts</w:t>
            </w:r>
            <w:bookmarkEnd w:id="5"/>
            <w:r w:rsidR="003B13DB">
              <w:t xml:space="preserve"> </w:t>
            </w:r>
          </w:p>
        </w:tc>
        <w:tc>
          <w:tcPr>
            <w:tcW w:w="1001" w:type="dxa"/>
            <w:tcBorders>
              <w:bottom w:val="single" w:sz="4" w:space="0" w:color="auto"/>
            </w:tcBorders>
            <w:shd w:val="clear" w:color="auto" w:fill="auto"/>
          </w:tcPr>
          <w:p w14:paraId="76AD5656" w14:textId="3394DF3B" w:rsidR="00E04EC8" w:rsidRPr="00757D12" w:rsidRDefault="00991EA8" w:rsidP="009C37C6">
            <w:pPr>
              <w:spacing w:before="60" w:after="60"/>
              <w:jc w:val="center"/>
            </w:pPr>
            <w:hyperlink r:id="rId16" w:history="1">
              <w:r w:rsidR="00710CEE" w:rsidRPr="00757D12">
                <w:rPr>
                  <w:rStyle w:val="Hyperlink"/>
                </w:rPr>
                <w:t>C20/84</w:t>
              </w:r>
            </w:hyperlink>
          </w:p>
        </w:tc>
      </w:tr>
    </w:tbl>
    <w:p w14:paraId="49852481" w14:textId="77777777" w:rsidR="005E6FF7" w:rsidRDefault="005E6FF7"/>
    <w:p w14:paraId="13D64301" w14:textId="77777777" w:rsidR="00B241DC" w:rsidRDefault="00B241DC"/>
    <w:tbl>
      <w:tblPr>
        <w:tblStyle w:val="TableGrid"/>
        <w:tblW w:w="9582" w:type="dxa"/>
        <w:jc w:val="center"/>
        <w:tblLook w:val="04A0" w:firstRow="1" w:lastRow="0" w:firstColumn="1" w:lastColumn="0" w:noHBand="0" w:noVBand="1"/>
      </w:tblPr>
      <w:tblGrid>
        <w:gridCol w:w="8581"/>
        <w:gridCol w:w="1001"/>
      </w:tblGrid>
      <w:tr w:rsidR="00E04EC8" w:rsidRPr="0039463A" w14:paraId="150669EE" w14:textId="77777777" w:rsidTr="00CF45B5">
        <w:trPr>
          <w:jc w:val="center"/>
        </w:trPr>
        <w:tc>
          <w:tcPr>
            <w:tcW w:w="8581" w:type="dxa"/>
            <w:tcBorders>
              <w:bottom w:val="single" w:sz="4" w:space="0" w:color="auto"/>
            </w:tcBorders>
            <w:shd w:val="clear" w:color="auto" w:fill="8DB3E2" w:themeFill="text2" w:themeFillTint="66"/>
            <w:vAlign w:val="bottom"/>
          </w:tcPr>
          <w:p w14:paraId="1DD5448C" w14:textId="77777777" w:rsidR="00E04EC8" w:rsidRPr="0039463A" w:rsidRDefault="00E04EC8" w:rsidP="00223E3A">
            <w:pPr>
              <w:keepNext/>
              <w:spacing w:before="120" w:after="120"/>
              <w:jc w:val="center"/>
              <w:rPr>
                <w:b/>
                <w:bCs/>
              </w:rPr>
            </w:pPr>
            <w:r>
              <w:rPr>
                <w:b/>
                <w:bCs/>
              </w:rPr>
              <w:lastRenderedPageBreak/>
              <w:t>Modified Resolution #</w:t>
            </w:r>
            <w:r w:rsidRPr="0039463A">
              <w:rPr>
                <w:b/>
                <w:bCs/>
              </w:rPr>
              <w:t xml:space="preserve"> - Title</w:t>
            </w:r>
          </w:p>
        </w:tc>
        <w:tc>
          <w:tcPr>
            <w:tcW w:w="1001" w:type="dxa"/>
            <w:tcBorders>
              <w:bottom w:val="single" w:sz="4" w:space="0" w:color="auto"/>
            </w:tcBorders>
            <w:shd w:val="clear" w:color="auto" w:fill="8DB3E2" w:themeFill="text2" w:themeFillTint="66"/>
            <w:vAlign w:val="bottom"/>
          </w:tcPr>
          <w:p w14:paraId="19B377C4" w14:textId="6419D476" w:rsidR="00E04EC8" w:rsidRPr="0039463A" w:rsidRDefault="00E04EC8" w:rsidP="00223E3A">
            <w:pPr>
              <w:keepNext/>
              <w:spacing w:before="120" w:after="120"/>
              <w:jc w:val="center"/>
              <w:rPr>
                <w:b/>
                <w:bCs/>
              </w:rPr>
            </w:pPr>
            <w:r w:rsidRPr="0039463A">
              <w:rPr>
                <w:b/>
                <w:bCs/>
              </w:rPr>
              <w:t>C</w:t>
            </w:r>
            <w:r w:rsidR="00CF45B5">
              <w:rPr>
                <w:b/>
                <w:bCs/>
              </w:rPr>
              <w:t>20</w:t>
            </w:r>
            <w:r w:rsidRPr="0039463A">
              <w:rPr>
                <w:b/>
                <w:bCs/>
              </w:rPr>
              <w:t>/#</w:t>
            </w:r>
          </w:p>
        </w:tc>
      </w:tr>
      <w:tr w:rsidR="00E04EC8" w:rsidRPr="0039463A" w14:paraId="02F43675" w14:textId="77777777" w:rsidTr="00CF45B5">
        <w:trPr>
          <w:jc w:val="center"/>
        </w:trPr>
        <w:tc>
          <w:tcPr>
            <w:tcW w:w="8581" w:type="dxa"/>
            <w:tcBorders>
              <w:bottom w:val="single" w:sz="4" w:space="0" w:color="auto"/>
            </w:tcBorders>
            <w:shd w:val="clear" w:color="auto" w:fill="auto"/>
            <w:vAlign w:val="center"/>
          </w:tcPr>
          <w:p w14:paraId="6C44F24B" w14:textId="171E29F6" w:rsidR="00E04EC8" w:rsidRDefault="00E04EC8" w:rsidP="00223E3A">
            <w:pPr>
              <w:keepNext/>
              <w:spacing w:before="60" w:after="60"/>
            </w:pPr>
            <w:r w:rsidRPr="00834024">
              <w:rPr>
                <w:b/>
                <w:bCs/>
              </w:rPr>
              <w:t xml:space="preserve">Resolution </w:t>
            </w:r>
            <w:r w:rsidR="00223E3A" w:rsidRPr="00834024">
              <w:rPr>
                <w:b/>
                <w:bCs/>
              </w:rPr>
              <w:t>1299</w:t>
            </w:r>
            <w:r w:rsidRPr="00834024">
              <w:rPr>
                <w:b/>
                <w:bCs/>
              </w:rPr>
              <w:t xml:space="preserve"> (Modified 20</w:t>
            </w:r>
            <w:r w:rsidR="00223E3A" w:rsidRPr="00834024">
              <w:rPr>
                <w:b/>
                <w:bCs/>
              </w:rPr>
              <w:t>20</w:t>
            </w:r>
            <w:r w:rsidRPr="00834024">
              <w:rPr>
                <w:b/>
                <w:bCs/>
              </w:rPr>
              <w:t>)</w:t>
            </w:r>
            <w:r w:rsidRPr="00834024">
              <w:t xml:space="preserve"> </w:t>
            </w:r>
            <w:r w:rsidR="00223E3A" w:rsidRPr="00834024">
              <w:t>–</w:t>
            </w:r>
            <w:r w:rsidRPr="00E04EC8">
              <w:t xml:space="preserve"> </w:t>
            </w:r>
            <w:r w:rsidR="00223E3A">
              <w:t>ITU Strategic Plan for Human Resources</w:t>
            </w:r>
            <w:r w:rsidR="003B13DB">
              <w:t xml:space="preserve"> </w:t>
            </w:r>
          </w:p>
        </w:tc>
        <w:tc>
          <w:tcPr>
            <w:tcW w:w="1001" w:type="dxa"/>
            <w:tcBorders>
              <w:bottom w:val="single" w:sz="4" w:space="0" w:color="auto"/>
            </w:tcBorders>
            <w:shd w:val="clear" w:color="auto" w:fill="auto"/>
            <w:vAlign w:val="center"/>
          </w:tcPr>
          <w:p w14:paraId="2C1028A6" w14:textId="2CF8AB2E" w:rsidR="00E04EC8" w:rsidRPr="00757D12" w:rsidRDefault="00991EA8" w:rsidP="00223E3A">
            <w:pPr>
              <w:keepNext/>
              <w:spacing w:before="60" w:after="60"/>
              <w:jc w:val="center"/>
            </w:pPr>
            <w:hyperlink r:id="rId17" w:history="1">
              <w:r w:rsidR="00E04EC8" w:rsidRPr="00757D12">
                <w:rPr>
                  <w:rStyle w:val="Hyperlink"/>
                </w:rPr>
                <w:t>C</w:t>
              </w:r>
              <w:r w:rsidR="00CF45B5" w:rsidRPr="00757D12">
                <w:rPr>
                  <w:rStyle w:val="Hyperlink"/>
                </w:rPr>
                <w:t>20</w:t>
              </w:r>
              <w:r w:rsidR="00E04EC8" w:rsidRPr="00757D12">
                <w:rPr>
                  <w:rStyle w:val="Hyperlink"/>
                </w:rPr>
                <w:t>/</w:t>
              </w:r>
              <w:r w:rsidR="00223E3A" w:rsidRPr="00757D12">
                <w:rPr>
                  <w:rStyle w:val="Hyperlink"/>
                </w:rPr>
                <w:t>79</w:t>
              </w:r>
            </w:hyperlink>
          </w:p>
        </w:tc>
      </w:tr>
    </w:tbl>
    <w:p w14:paraId="6DD9EB49" w14:textId="77777777" w:rsidR="00D316F3" w:rsidRDefault="00D316F3" w:rsidP="00B241DC">
      <w:pPr>
        <w:spacing w:before="120" w:after="120" w:line="240" w:lineRule="auto"/>
        <w:rPr>
          <w:u w:val="single"/>
        </w:rPr>
      </w:pPr>
    </w:p>
    <w:tbl>
      <w:tblPr>
        <w:tblStyle w:val="TableGrid"/>
        <w:tblW w:w="9582" w:type="dxa"/>
        <w:jc w:val="center"/>
        <w:tblLook w:val="04A0" w:firstRow="1" w:lastRow="0" w:firstColumn="1" w:lastColumn="0" w:noHBand="0" w:noVBand="1"/>
      </w:tblPr>
      <w:tblGrid>
        <w:gridCol w:w="8581"/>
        <w:gridCol w:w="1001"/>
      </w:tblGrid>
      <w:tr w:rsidR="00E04EC8" w:rsidRPr="0039463A" w14:paraId="18EA6CA4" w14:textId="77777777" w:rsidTr="00CF45B5">
        <w:trPr>
          <w:jc w:val="center"/>
        </w:trPr>
        <w:tc>
          <w:tcPr>
            <w:tcW w:w="8581" w:type="dxa"/>
            <w:shd w:val="clear" w:color="auto" w:fill="8DB3E2" w:themeFill="text2" w:themeFillTint="66"/>
            <w:vAlign w:val="bottom"/>
          </w:tcPr>
          <w:p w14:paraId="5C2445FB" w14:textId="77777777" w:rsidR="00E04EC8" w:rsidRPr="0039463A" w:rsidRDefault="00E04EC8" w:rsidP="00D316F3">
            <w:pPr>
              <w:spacing w:before="120" w:after="120"/>
              <w:jc w:val="center"/>
              <w:rPr>
                <w:b/>
                <w:bCs/>
              </w:rPr>
            </w:pPr>
            <w:r>
              <w:rPr>
                <w:b/>
                <w:bCs/>
              </w:rPr>
              <w:t>Modified Decision #</w:t>
            </w:r>
            <w:r w:rsidRPr="0039463A">
              <w:rPr>
                <w:b/>
                <w:bCs/>
              </w:rPr>
              <w:t xml:space="preserve"> - Title</w:t>
            </w:r>
          </w:p>
        </w:tc>
        <w:tc>
          <w:tcPr>
            <w:tcW w:w="1001" w:type="dxa"/>
            <w:shd w:val="clear" w:color="auto" w:fill="8DB3E2" w:themeFill="text2" w:themeFillTint="66"/>
            <w:vAlign w:val="bottom"/>
          </w:tcPr>
          <w:p w14:paraId="769DA5B1" w14:textId="134C407D" w:rsidR="00E04EC8" w:rsidRPr="0039463A" w:rsidRDefault="00E04EC8" w:rsidP="0064026E">
            <w:pPr>
              <w:spacing w:before="120" w:after="120"/>
              <w:jc w:val="center"/>
              <w:rPr>
                <w:b/>
                <w:bCs/>
              </w:rPr>
            </w:pPr>
            <w:r w:rsidRPr="0039463A">
              <w:rPr>
                <w:b/>
                <w:bCs/>
              </w:rPr>
              <w:t>C</w:t>
            </w:r>
            <w:r w:rsidR="00CF45B5">
              <w:rPr>
                <w:b/>
                <w:bCs/>
              </w:rPr>
              <w:t>20</w:t>
            </w:r>
            <w:r w:rsidRPr="0039463A">
              <w:rPr>
                <w:b/>
                <w:bCs/>
              </w:rPr>
              <w:t>/#</w:t>
            </w:r>
          </w:p>
        </w:tc>
      </w:tr>
      <w:tr w:rsidR="00E04EC8" w:rsidRPr="0039463A" w14:paraId="5E7AD3AA" w14:textId="77777777" w:rsidTr="00CF45B5">
        <w:trPr>
          <w:jc w:val="center"/>
        </w:trPr>
        <w:tc>
          <w:tcPr>
            <w:tcW w:w="8581" w:type="dxa"/>
            <w:vAlign w:val="center"/>
          </w:tcPr>
          <w:p w14:paraId="5BF929A8" w14:textId="7B3C849A" w:rsidR="00E04EC8" w:rsidRPr="0039463A" w:rsidRDefault="00E04EC8" w:rsidP="0064026E">
            <w:pPr>
              <w:spacing w:before="60" w:after="60"/>
            </w:pPr>
            <w:r w:rsidRPr="00223E3A">
              <w:rPr>
                <w:b/>
                <w:bCs/>
              </w:rPr>
              <w:t>Decision</w:t>
            </w:r>
            <w:r w:rsidRPr="00E04EC8">
              <w:t xml:space="preserve"> </w:t>
            </w:r>
            <w:r w:rsidRPr="00E04EC8">
              <w:rPr>
                <w:b/>
                <w:bCs/>
              </w:rPr>
              <w:t>482 (Modified 20</w:t>
            </w:r>
            <w:r w:rsidR="00CF45B5">
              <w:rPr>
                <w:b/>
                <w:bCs/>
              </w:rPr>
              <w:t>20</w:t>
            </w:r>
            <w:r w:rsidRPr="00E04EC8">
              <w:rPr>
                <w:b/>
                <w:bCs/>
              </w:rPr>
              <w:t>)</w:t>
            </w:r>
            <w:r w:rsidRPr="00E04EC8">
              <w:t xml:space="preserve"> - Implementation of cost recovery for satellite network filings</w:t>
            </w:r>
            <w:r w:rsidR="00834024">
              <w:t xml:space="preserve"> </w:t>
            </w:r>
          </w:p>
        </w:tc>
        <w:tc>
          <w:tcPr>
            <w:tcW w:w="1001" w:type="dxa"/>
            <w:vAlign w:val="center"/>
          </w:tcPr>
          <w:p w14:paraId="00BFF085" w14:textId="3CF497C7" w:rsidR="00E04EC8" w:rsidRPr="0039463A" w:rsidRDefault="00991EA8" w:rsidP="0064026E">
            <w:pPr>
              <w:spacing w:before="60" w:after="60"/>
              <w:jc w:val="center"/>
            </w:pPr>
            <w:hyperlink r:id="rId18" w:history="1">
              <w:r w:rsidR="00E04EC8" w:rsidRPr="00BC7FD6">
                <w:rPr>
                  <w:rStyle w:val="Hyperlink"/>
                </w:rPr>
                <w:t>C</w:t>
              </w:r>
              <w:r w:rsidR="00CF45B5">
                <w:rPr>
                  <w:rStyle w:val="Hyperlink"/>
                </w:rPr>
                <w:t>20</w:t>
              </w:r>
              <w:r w:rsidR="00E04EC8" w:rsidRPr="00BC7FD6">
                <w:rPr>
                  <w:rStyle w:val="Hyperlink"/>
                </w:rPr>
                <w:t>/</w:t>
              </w:r>
              <w:r w:rsidR="00CF45B5">
                <w:rPr>
                  <w:rStyle w:val="Hyperlink"/>
                </w:rPr>
                <w:t>70</w:t>
              </w:r>
            </w:hyperlink>
          </w:p>
        </w:tc>
      </w:tr>
      <w:tr w:rsidR="00223E3A" w:rsidRPr="0039463A" w14:paraId="64923A88" w14:textId="77777777" w:rsidTr="00CF45B5">
        <w:trPr>
          <w:jc w:val="center"/>
        </w:trPr>
        <w:tc>
          <w:tcPr>
            <w:tcW w:w="8581" w:type="dxa"/>
            <w:vAlign w:val="center"/>
          </w:tcPr>
          <w:p w14:paraId="7A0359D8" w14:textId="5BB7F7A9" w:rsidR="00223E3A" w:rsidRPr="00E04EC8" w:rsidRDefault="00223E3A" w:rsidP="0064026E">
            <w:pPr>
              <w:spacing w:before="60" w:after="60"/>
            </w:pPr>
            <w:r w:rsidRPr="00834024">
              <w:rPr>
                <w:b/>
                <w:bCs/>
              </w:rPr>
              <w:t>Decision 608 (Modified 2020)</w:t>
            </w:r>
            <w:r w:rsidRPr="00834024">
              <w:t xml:space="preserve"> –</w:t>
            </w:r>
            <w:r>
              <w:t xml:space="preserve"> Convening of the next World Telecommunication Standardization Assembly (WTSA-20)</w:t>
            </w:r>
            <w:r w:rsidR="00834024">
              <w:t xml:space="preserve"> </w:t>
            </w:r>
          </w:p>
        </w:tc>
        <w:tc>
          <w:tcPr>
            <w:tcW w:w="1001" w:type="dxa"/>
            <w:vAlign w:val="center"/>
          </w:tcPr>
          <w:p w14:paraId="6D9ABEAF" w14:textId="4F3A3A3E" w:rsidR="00223E3A" w:rsidRPr="00757D12" w:rsidRDefault="00991EA8" w:rsidP="0064026E">
            <w:pPr>
              <w:spacing w:before="60" w:after="60"/>
              <w:jc w:val="center"/>
            </w:pPr>
            <w:hyperlink r:id="rId19" w:history="1">
              <w:r w:rsidR="00223E3A" w:rsidRPr="00757D12">
                <w:rPr>
                  <w:rStyle w:val="Hyperlink"/>
                </w:rPr>
                <w:t>C20/72</w:t>
              </w:r>
              <w:r w:rsidR="00223E3A" w:rsidRPr="00757D12">
                <w:rPr>
                  <w:rStyle w:val="Hyperlink"/>
                </w:rPr>
                <w:br/>
                <w:t>(Rev.1)</w:t>
              </w:r>
            </w:hyperlink>
          </w:p>
        </w:tc>
      </w:tr>
      <w:tr w:rsidR="00223E3A" w:rsidRPr="0039463A" w14:paraId="10540ECE" w14:textId="77777777" w:rsidTr="00CF45B5">
        <w:trPr>
          <w:jc w:val="center"/>
        </w:trPr>
        <w:tc>
          <w:tcPr>
            <w:tcW w:w="8581" w:type="dxa"/>
            <w:vAlign w:val="center"/>
          </w:tcPr>
          <w:p w14:paraId="5263106E" w14:textId="3BA50801" w:rsidR="00223E3A" w:rsidRPr="00223E3A" w:rsidRDefault="00223E3A" w:rsidP="0064026E">
            <w:pPr>
              <w:spacing w:before="60" w:after="60"/>
            </w:pPr>
            <w:r>
              <w:rPr>
                <w:b/>
                <w:bCs/>
              </w:rPr>
              <w:t xml:space="preserve">Decision 611 (Modified 2020) - </w:t>
            </w:r>
            <w:r w:rsidRPr="00CF1F8B">
              <w:t>Sixth World Telecommunication/Information and Communication Technology Policy Forum</w:t>
            </w:r>
            <w:r w:rsidR="00834024">
              <w:t xml:space="preserve"> </w:t>
            </w:r>
          </w:p>
        </w:tc>
        <w:tc>
          <w:tcPr>
            <w:tcW w:w="1001" w:type="dxa"/>
            <w:vAlign w:val="center"/>
          </w:tcPr>
          <w:p w14:paraId="3D7A1A69" w14:textId="4A5B1725" w:rsidR="00223E3A" w:rsidRPr="00757D12" w:rsidRDefault="00991EA8" w:rsidP="0064026E">
            <w:pPr>
              <w:spacing w:before="60" w:after="60"/>
              <w:jc w:val="center"/>
            </w:pPr>
            <w:hyperlink r:id="rId20" w:history="1">
              <w:r w:rsidR="00223E3A" w:rsidRPr="00757D12">
                <w:rPr>
                  <w:rStyle w:val="Hyperlink"/>
                </w:rPr>
                <w:t>C20/81</w:t>
              </w:r>
            </w:hyperlink>
          </w:p>
        </w:tc>
      </w:tr>
    </w:tbl>
    <w:bookmarkEnd w:id="0"/>
    <w:p w14:paraId="29170730" w14:textId="77777777" w:rsidR="00F676E3" w:rsidRPr="00F676E3" w:rsidRDefault="00BC7FD6" w:rsidP="00BC7FD6">
      <w:pPr>
        <w:spacing w:before="840" w:after="0" w:line="240" w:lineRule="auto"/>
        <w:jc w:val="center"/>
        <w:rPr>
          <w:u w:val="single"/>
        </w:rPr>
      </w:pPr>
      <w:r>
        <w:rPr>
          <w:u w:val="single"/>
        </w:rPr>
        <w:t>_________________</w:t>
      </w:r>
    </w:p>
    <w:sectPr w:rsidR="00F676E3" w:rsidRPr="00F676E3" w:rsidSect="009447B0">
      <w:headerReference w:type="default" r:id="rId21"/>
      <w:footerReference w:type="first" r:id="rId22"/>
      <w:pgSz w:w="11906" w:h="16838" w:code="9"/>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F468" w14:textId="77777777" w:rsidR="00423DCD" w:rsidRDefault="00423DCD">
      <w:r>
        <w:separator/>
      </w:r>
    </w:p>
  </w:endnote>
  <w:endnote w:type="continuationSeparator" w:id="0">
    <w:p w14:paraId="396190C7" w14:textId="77777777" w:rsidR="00423DCD" w:rsidRDefault="0042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73B0" w14:textId="77777777" w:rsidR="002A56D6" w:rsidRDefault="002A56D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9413" w14:textId="77777777" w:rsidR="00423DCD" w:rsidRDefault="00423DCD">
      <w:r>
        <w:separator/>
      </w:r>
    </w:p>
  </w:footnote>
  <w:footnote w:type="continuationSeparator" w:id="0">
    <w:p w14:paraId="4A71C42B" w14:textId="77777777" w:rsidR="00423DCD" w:rsidRDefault="0042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633845"/>
      <w:docPartObj>
        <w:docPartGallery w:val="Page Numbers (Top of Page)"/>
        <w:docPartUnique/>
      </w:docPartObj>
    </w:sdtPr>
    <w:sdtEndPr>
      <w:rPr>
        <w:noProof/>
      </w:rPr>
    </w:sdtEndPr>
    <w:sdtContent>
      <w:p w14:paraId="557D0515" w14:textId="09B1A2F7" w:rsidR="00E121E6" w:rsidRDefault="00E121E6" w:rsidP="003D16DE">
        <w:pPr>
          <w:pStyle w:val="Header"/>
        </w:pPr>
        <w:r>
          <w:fldChar w:fldCharType="begin"/>
        </w:r>
        <w:r>
          <w:instrText xml:space="preserve"> PAGE   \* MERGEFORMAT </w:instrText>
        </w:r>
        <w:r>
          <w:fldChar w:fldCharType="separate"/>
        </w:r>
        <w:r w:rsidR="00497557">
          <w:rPr>
            <w:noProof/>
          </w:rPr>
          <w:t>2</w:t>
        </w:r>
        <w:r>
          <w:rPr>
            <w:noProof/>
          </w:rPr>
          <w:fldChar w:fldCharType="end"/>
        </w:r>
        <w:r>
          <w:rPr>
            <w:noProof/>
          </w:rPr>
          <w:br/>
        </w:r>
        <w:r w:rsidR="00757D12">
          <w:rPr>
            <w:noProof/>
          </w:rPr>
          <w:t>C20</w:t>
        </w:r>
        <w:r w:rsidR="003D5F2D">
          <w:rPr>
            <w:noProof/>
          </w:rPr>
          <w:t>/86-</w:t>
        </w:r>
        <w:r>
          <w:rPr>
            <w:noProof/>
          </w:rPr>
          <w:t>E</w:t>
        </w:r>
      </w:p>
    </w:sdtContent>
  </w:sdt>
  <w:p w14:paraId="3838CD52" w14:textId="77777777" w:rsidR="00E121E6" w:rsidRDefault="00E1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3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0A2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8B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1C3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3C0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26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C00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E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44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A4902"/>
    <w:multiLevelType w:val="hybridMultilevel"/>
    <w:tmpl w:val="5CD26CFE"/>
    <w:lvl w:ilvl="0" w:tplc="CDAE30FA">
      <w:start w:val="12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316E8"/>
    <w:multiLevelType w:val="hybridMultilevel"/>
    <w:tmpl w:val="E00817D6"/>
    <w:lvl w:ilvl="0" w:tplc="CD76E684">
      <w:start w:val="10"/>
      <w:numFmt w:val="bullet"/>
      <w:lvlText w:val="-"/>
      <w:lvlJc w:val="left"/>
      <w:pPr>
        <w:tabs>
          <w:tab w:val="num" w:pos="391"/>
        </w:tabs>
        <w:ind w:left="391" w:hanging="360"/>
      </w:pPr>
      <w:rPr>
        <w:rFonts w:ascii="Times New Roman" w:eastAsia="Times New Roman" w:hAnsi="Times New Roman" w:cs="Times New Roman" w:hint="default"/>
      </w:rPr>
    </w:lvl>
    <w:lvl w:ilvl="1" w:tplc="04090003" w:tentative="1">
      <w:start w:val="1"/>
      <w:numFmt w:val="bullet"/>
      <w:lvlText w:val="o"/>
      <w:lvlJc w:val="left"/>
      <w:pPr>
        <w:tabs>
          <w:tab w:val="num" w:pos="1111"/>
        </w:tabs>
        <w:ind w:left="1111" w:hanging="360"/>
      </w:pPr>
      <w:rPr>
        <w:rFonts w:ascii="Courier New" w:hAnsi="Courier New" w:cs="Courier New" w:hint="default"/>
      </w:rPr>
    </w:lvl>
    <w:lvl w:ilvl="2" w:tplc="04090005" w:tentative="1">
      <w:start w:val="1"/>
      <w:numFmt w:val="bullet"/>
      <w:lvlText w:val=""/>
      <w:lvlJc w:val="left"/>
      <w:pPr>
        <w:tabs>
          <w:tab w:val="num" w:pos="1831"/>
        </w:tabs>
        <w:ind w:left="1831" w:hanging="360"/>
      </w:pPr>
      <w:rPr>
        <w:rFonts w:ascii="Wingdings" w:hAnsi="Wingdings" w:hint="default"/>
      </w:rPr>
    </w:lvl>
    <w:lvl w:ilvl="3" w:tplc="04090001" w:tentative="1">
      <w:start w:val="1"/>
      <w:numFmt w:val="bullet"/>
      <w:lvlText w:val=""/>
      <w:lvlJc w:val="left"/>
      <w:pPr>
        <w:tabs>
          <w:tab w:val="num" w:pos="2551"/>
        </w:tabs>
        <w:ind w:left="2551" w:hanging="360"/>
      </w:pPr>
      <w:rPr>
        <w:rFonts w:ascii="Symbol" w:hAnsi="Symbol" w:hint="default"/>
      </w:rPr>
    </w:lvl>
    <w:lvl w:ilvl="4" w:tplc="04090003" w:tentative="1">
      <w:start w:val="1"/>
      <w:numFmt w:val="bullet"/>
      <w:lvlText w:val="o"/>
      <w:lvlJc w:val="left"/>
      <w:pPr>
        <w:tabs>
          <w:tab w:val="num" w:pos="3271"/>
        </w:tabs>
        <w:ind w:left="3271" w:hanging="360"/>
      </w:pPr>
      <w:rPr>
        <w:rFonts w:ascii="Courier New" w:hAnsi="Courier New" w:cs="Courier New" w:hint="default"/>
      </w:rPr>
    </w:lvl>
    <w:lvl w:ilvl="5" w:tplc="04090005" w:tentative="1">
      <w:start w:val="1"/>
      <w:numFmt w:val="bullet"/>
      <w:lvlText w:val=""/>
      <w:lvlJc w:val="left"/>
      <w:pPr>
        <w:tabs>
          <w:tab w:val="num" w:pos="3991"/>
        </w:tabs>
        <w:ind w:left="3991" w:hanging="360"/>
      </w:pPr>
      <w:rPr>
        <w:rFonts w:ascii="Wingdings" w:hAnsi="Wingdings" w:hint="default"/>
      </w:rPr>
    </w:lvl>
    <w:lvl w:ilvl="6" w:tplc="04090001" w:tentative="1">
      <w:start w:val="1"/>
      <w:numFmt w:val="bullet"/>
      <w:lvlText w:val=""/>
      <w:lvlJc w:val="left"/>
      <w:pPr>
        <w:tabs>
          <w:tab w:val="num" w:pos="4711"/>
        </w:tabs>
        <w:ind w:left="4711" w:hanging="360"/>
      </w:pPr>
      <w:rPr>
        <w:rFonts w:ascii="Symbol" w:hAnsi="Symbol" w:hint="default"/>
      </w:rPr>
    </w:lvl>
    <w:lvl w:ilvl="7" w:tplc="04090003" w:tentative="1">
      <w:start w:val="1"/>
      <w:numFmt w:val="bullet"/>
      <w:lvlText w:val="o"/>
      <w:lvlJc w:val="left"/>
      <w:pPr>
        <w:tabs>
          <w:tab w:val="num" w:pos="5431"/>
        </w:tabs>
        <w:ind w:left="5431" w:hanging="360"/>
      </w:pPr>
      <w:rPr>
        <w:rFonts w:ascii="Courier New" w:hAnsi="Courier New" w:cs="Courier New" w:hint="default"/>
      </w:rPr>
    </w:lvl>
    <w:lvl w:ilvl="8" w:tplc="04090005" w:tentative="1">
      <w:start w:val="1"/>
      <w:numFmt w:val="bullet"/>
      <w:lvlText w:val=""/>
      <w:lvlJc w:val="left"/>
      <w:pPr>
        <w:tabs>
          <w:tab w:val="num" w:pos="6151"/>
        </w:tabs>
        <w:ind w:left="6151"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DA"/>
    <w:rsid w:val="00014074"/>
    <w:rsid w:val="0003368F"/>
    <w:rsid w:val="00044C72"/>
    <w:rsid w:val="00050EDB"/>
    <w:rsid w:val="00051376"/>
    <w:rsid w:val="000611F3"/>
    <w:rsid w:val="0007163E"/>
    <w:rsid w:val="000732CB"/>
    <w:rsid w:val="0008146A"/>
    <w:rsid w:val="0009014F"/>
    <w:rsid w:val="000A26EA"/>
    <w:rsid w:val="000C022D"/>
    <w:rsid w:val="000C6A7C"/>
    <w:rsid w:val="000D683E"/>
    <w:rsid w:val="000E37FE"/>
    <w:rsid w:val="000E4B17"/>
    <w:rsid w:val="000E526E"/>
    <w:rsid w:val="000F5740"/>
    <w:rsid w:val="000F5FBF"/>
    <w:rsid w:val="00100999"/>
    <w:rsid w:val="00104380"/>
    <w:rsid w:val="001070C9"/>
    <w:rsid w:val="001102AB"/>
    <w:rsid w:val="00131EF3"/>
    <w:rsid w:val="0013689A"/>
    <w:rsid w:val="00136978"/>
    <w:rsid w:val="0014385E"/>
    <w:rsid w:val="0014406A"/>
    <w:rsid w:val="001454F7"/>
    <w:rsid w:val="00146D98"/>
    <w:rsid w:val="0016081C"/>
    <w:rsid w:val="001613FC"/>
    <w:rsid w:val="00161C2E"/>
    <w:rsid w:val="001735C5"/>
    <w:rsid w:val="001773AE"/>
    <w:rsid w:val="001775FB"/>
    <w:rsid w:val="00185B58"/>
    <w:rsid w:val="00187CBC"/>
    <w:rsid w:val="001A2C07"/>
    <w:rsid w:val="001B0770"/>
    <w:rsid w:val="001B17D6"/>
    <w:rsid w:val="001C2FEC"/>
    <w:rsid w:val="001C36BF"/>
    <w:rsid w:val="001E676E"/>
    <w:rsid w:val="001F5583"/>
    <w:rsid w:val="00202B6F"/>
    <w:rsid w:val="0021288F"/>
    <w:rsid w:val="00212951"/>
    <w:rsid w:val="002139E4"/>
    <w:rsid w:val="002208A8"/>
    <w:rsid w:val="00221FD4"/>
    <w:rsid w:val="00223E3A"/>
    <w:rsid w:val="00227EF7"/>
    <w:rsid w:val="002356FE"/>
    <w:rsid w:val="002451A3"/>
    <w:rsid w:val="00245381"/>
    <w:rsid w:val="00245F7F"/>
    <w:rsid w:val="00251AFE"/>
    <w:rsid w:val="00270143"/>
    <w:rsid w:val="002768FE"/>
    <w:rsid w:val="002808B0"/>
    <w:rsid w:val="00282238"/>
    <w:rsid w:val="0028277D"/>
    <w:rsid w:val="00293271"/>
    <w:rsid w:val="002A56D6"/>
    <w:rsid w:val="002A5A12"/>
    <w:rsid w:val="002A6F85"/>
    <w:rsid w:val="002A737C"/>
    <w:rsid w:val="002B083E"/>
    <w:rsid w:val="002B2997"/>
    <w:rsid w:val="002B3A05"/>
    <w:rsid w:val="002C7814"/>
    <w:rsid w:val="002D3657"/>
    <w:rsid w:val="002D5C17"/>
    <w:rsid w:val="002E3D67"/>
    <w:rsid w:val="002F46FD"/>
    <w:rsid w:val="00302028"/>
    <w:rsid w:val="0031606C"/>
    <w:rsid w:val="00322EE7"/>
    <w:rsid w:val="00325A28"/>
    <w:rsid w:val="00334576"/>
    <w:rsid w:val="003432D1"/>
    <w:rsid w:val="00346105"/>
    <w:rsid w:val="00347D11"/>
    <w:rsid w:val="00362D97"/>
    <w:rsid w:val="003678F2"/>
    <w:rsid w:val="0037245C"/>
    <w:rsid w:val="003737DE"/>
    <w:rsid w:val="0037435E"/>
    <w:rsid w:val="00381A03"/>
    <w:rsid w:val="0038359A"/>
    <w:rsid w:val="0039432E"/>
    <w:rsid w:val="0039463A"/>
    <w:rsid w:val="003961FE"/>
    <w:rsid w:val="003B13DB"/>
    <w:rsid w:val="003B51C6"/>
    <w:rsid w:val="003B65F7"/>
    <w:rsid w:val="003C3DB3"/>
    <w:rsid w:val="003C6B77"/>
    <w:rsid w:val="003D16DE"/>
    <w:rsid w:val="003D3ED0"/>
    <w:rsid w:val="003D5F2D"/>
    <w:rsid w:val="003E113D"/>
    <w:rsid w:val="003F22D4"/>
    <w:rsid w:val="00400CC8"/>
    <w:rsid w:val="00407E5E"/>
    <w:rsid w:val="00410556"/>
    <w:rsid w:val="00411C1C"/>
    <w:rsid w:val="00423DCD"/>
    <w:rsid w:val="00430EDD"/>
    <w:rsid w:val="00432DBF"/>
    <w:rsid w:val="0044257F"/>
    <w:rsid w:val="00453AED"/>
    <w:rsid w:val="004561CE"/>
    <w:rsid w:val="004601D5"/>
    <w:rsid w:val="004722B0"/>
    <w:rsid w:val="0047785A"/>
    <w:rsid w:val="004863B9"/>
    <w:rsid w:val="00496349"/>
    <w:rsid w:val="00497557"/>
    <w:rsid w:val="00497B8A"/>
    <w:rsid w:val="004A1997"/>
    <w:rsid w:val="004A3C95"/>
    <w:rsid w:val="004A5B16"/>
    <w:rsid w:val="004A7DFE"/>
    <w:rsid w:val="004B103C"/>
    <w:rsid w:val="004B62B6"/>
    <w:rsid w:val="004C4B17"/>
    <w:rsid w:val="004C52FC"/>
    <w:rsid w:val="004D14C8"/>
    <w:rsid w:val="004D3663"/>
    <w:rsid w:val="004D469E"/>
    <w:rsid w:val="004E0488"/>
    <w:rsid w:val="005058EF"/>
    <w:rsid w:val="005059BA"/>
    <w:rsid w:val="00515F9C"/>
    <w:rsid w:val="00522E81"/>
    <w:rsid w:val="005273CA"/>
    <w:rsid w:val="00530DE4"/>
    <w:rsid w:val="005323A0"/>
    <w:rsid w:val="00541396"/>
    <w:rsid w:val="00543788"/>
    <w:rsid w:val="005564F6"/>
    <w:rsid w:val="005766CF"/>
    <w:rsid w:val="0059302B"/>
    <w:rsid w:val="005A165A"/>
    <w:rsid w:val="005A2D8D"/>
    <w:rsid w:val="005C3D7D"/>
    <w:rsid w:val="005C46A2"/>
    <w:rsid w:val="005C493F"/>
    <w:rsid w:val="005C5650"/>
    <w:rsid w:val="005E4376"/>
    <w:rsid w:val="005E6FF7"/>
    <w:rsid w:val="005F5BF1"/>
    <w:rsid w:val="00601BE8"/>
    <w:rsid w:val="00607015"/>
    <w:rsid w:val="00612C20"/>
    <w:rsid w:val="00613ADA"/>
    <w:rsid w:val="00623D87"/>
    <w:rsid w:val="006355BB"/>
    <w:rsid w:val="0065321F"/>
    <w:rsid w:val="006624D4"/>
    <w:rsid w:val="00671B71"/>
    <w:rsid w:val="00673732"/>
    <w:rsid w:val="00673DE9"/>
    <w:rsid w:val="0068164A"/>
    <w:rsid w:val="00690A99"/>
    <w:rsid w:val="006A0A11"/>
    <w:rsid w:val="006B1C36"/>
    <w:rsid w:val="006B4A5A"/>
    <w:rsid w:val="006C1308"/>
    <w:rsid w:val="006C254A"/>
    <w:rsid w:val="0070795A"/>
    <w:rsid w:val="00710CEE"/>
    <w:rsid w:val="00720021"/>
    <w:rsid w:val="007314BA"/>
    <w:rsid w:val="00752954"/>
    <w:rsid w:val="00757D12"/>
    <w:rsid w:val="00760935"/>
    <w:rsid w:val="00761841"/>
    <w:rsid w:val="00761BAC"/>
    <w:rsid w:val="0078442B"/>
    <w:rsid w:val="007909B9"/>
    <w:rsid w:val="007979F2"/>
    <w:rsid w:val="007A0C65"/>
    <w:rsid w:val="007A2EB7"/>
    <w:rsid w:val="007A72CB"/>
    <w:rsid w:val="007C3EF6"/>
    <w:rsid w:val="007D6C9A"/>
    <w:rsid w:val="007E0393"/>
    <w:rsid w:val="007F2218"/>
    <w:rsid w:val="007F7B9F"/>
    <w:rsid w:val="0083203F"/>
    <w:rsid w:val="00834024"/>
    <w:rsid w:val="00834FA5"/>
    <w:rsid w:val="008356BD"/>
    <w:rsid w:val="008364A2"/>
    <w:rsid w:val="008365F8"/>
    <w:rsid w:val="0085207C"/>
    <w:rsid w:val="00852A41"/>
    <w:rsid w:val="008547EC"/>
    <w:rsid w:val="008631EA"/>
    <w:rsid w:val="008900C3"/>
    <w:rsid w:val="008940C8"/>
    <w:rsid w:val="008B472F"/>
    <w:rsid w:val="008C42D1"/>
    <w:rsid w:val="008D2D31"/>
    <w:rsid w:val="008D4125"/>
    <w:rsid w:val="008D7F5B"/>
    <w:rsid w:val="008E570A"/>
    <w:rsid w:val="008F3827"/>
    <w:rsid w:val="008F529B"/>
    <w:rsid w:val="0091040A"/>
    <w:rsid w:val="00914901"/>
    <w:rsid w:val="00923243"/>
    <w:rsid w:val="00943E4E"/>
    <w:rsid w:val="009447B0"/>
    <w:rsid w:val="00946E9E"/>
    <w:rsid w:val="00951997"/>
    <w:rsid w:val="0095682C"/>
    <w:rsid w:val="00966792"/>
    <w:rsid w:val="00981B97"/>
    <w:rsid w:val="00981BE7"/>
    <w:rsid w:val="00991EA8"/>
    <w:rsid w:val="00993F05"/>
    <w:rsid w:val="009D05D8"/>
    <w:rsid w:val="009D3A79"/>
    <w:rsid w:val="009E15DD"/>
    <w:rsid w:val="009E3DBC"/>
    <w:rsid w:val="009E40B3"/>
    <w:rsid w:val="009F35D9"/>
    <w:rsid w:val="009F3A2D"/>
    <w:rsid w:val="00A020A8"/>
    <w:rsid w:val="00A10BD8"/>
    <w:rsid w:val="00A2288F"/>
    <w:rsid w:val="00A22B09"/>
    <w:rsid w:val="00A36AE1"/>
    <w:rsid w:val="00A42918"/>
    <w:rsid w:val="00A5100F"/>
    <w:rsid w:val="00A6075B"/>
    <w:rsid w:val="00A6396B"/>
    <w:rsid w:val="00A66C86"/>
    <w:rsid w:val="00A70D54"/>
    <w:rsid w:val="00A7682D"/>
    <w:rsid w:val="00A8209B"/>
    <w:rsid w:val="00A83B83"/>
    <w:rsid w:val="00A85E1E"/>
    <w:rsid w:val="00A9577C"/>
    <w:rsid w:val="00AA34C4"/>
    <w:rsid w:val="00AB0AF6"/>
    <w:rsid w:val="00AB7250"/>
    <w:rsid w:val="00AB7986"/>
    <w:rsid w:val="00AC1B65"/>
    <w:rsid w:val="00AC456F"/>
    <w:rsid w:val="00AC61CF"/>
    <w:rsid w:val="00AD0DC8"/>
    <w:rsid w:val="00AD1F69"/>
    <w:rsid w:val="00AF7B76"/>
    <w:rsid w:val="00B035C1"/>
    <w:rsid w:val="00B1619E"/>
    <w:rsid w:val="00B218E4"/>
    <w:rsid w:val="00B22951"/>
    <w:rsid w:val="00B241DC"/>
    <w:rsid w:val="00B30AB9"/>
    <w:rsid w:val="00B559A4"/>
    <w:rsid w:val="00B56F63"/>
    <w:rsid w:val="00B625CB"/>
    <w:rsid w:val="00B6499F"/>
    <w:rsid w:val="00B66290"/>
    <w:rsid w:val="00B66858"/>
    <w:rsid w:val="00B762B0"/>
    <w:rsid w:val="00B84576"/>
    <w:rsid w:val="00B95BFA"/>
    <w:rsid w:val="00BB2811"/>
    <w:rsid w:val="00BB421A"/>
    <w:rsid w:val="00BB67F8"/>
    <w:rsid w:val="00BC7FD6"/>
    <w:rsid w:val="00BD3171"/>
    <w:rsid w:val="00BE00D6"/>
    <w:rsid w:val="00BF437F"/>
    <w:rsid w:val="00BF467A"/>
    <w:rsid w:val="00C16180"/>
    <w:rsid w:val="00C17DA3"/>
    <w:rsid w:val="00C3085E"/>
    <w:rsid w:val="00C45413"/>
    <w:rsid w:val="00C76EDE"/>
    <w:rsid w:val="00C9265A"/>
    <w:rsid w:val="00C951B7"/>
    <w:rsid w:val="00CA51BF"/>
    <w:rsid w:val="00CA7EAD"/>
    <w:rsid w:val="00CD2F76"/>
    <w:rsid w:val="00CE4DB1"/>
    <w:rsid w:val="00CE7CDF"/>
    <w:rsid w:val="00CF363A"/>
    <w:rsid w:val="00CF4509"/>
    <w:rsid w:val="00CF45B5"/>
    <w:rsid w:val="00D10872"/>
    <w:rsid w:val="00D11AF5"/>
    <w:rsid w:val="00D316F3"/>
    <w:rsid w:val="00D36447"/>
    <w:rsid w:val="00D4552D"/>
    <w:rsid w:val="00D57A66"/>
    <w:rsid w:val="00D6517E"/>
    <w:rsid w:val="00D74ABE"/>
    <w:rsid w:val="00D83842"/>
    <w:rsid w:val="00D9223E"/>
    <w:rsid w:val="00D925EA"/>
    <w:rsid w:val="00DA14E2"/>
    <w:rsid w:val="00DA1607"/>
    <w:rsid w:val="00DA3DE9"/>
    <w:rsid w:val="00DA4E6B"/>
    <w:rsid w:val="00DB4805"/>
    <w:rsid w:val="00DB4BF8"/>
    <w:rsid w:val="00DC7A95"/>
    <w:rsid w:val="00DD26E5"/>
    <w:rsid w:val="00DD4F77"/>
    <w:rsid w:val="00DE4721"/>
    <w:rsid w:val="00DF22BF"/>
    <w:rsid w:val="00DF4F26"/>
    <w:rsid w:val="00E003ED"/>
    <w:rsid w:val="00E027BE"/>
    <w:rsid w:val="00E04EC8"/>
    <w:rsid w:val="00E121E6"/>
    <w:rsid w:val="00E145E0"/>
    <w:rsid w:val="00E22926"/>
    <w:rsid w:val="00E34F7A"/>
    <w:rsid w:val="00E3617F"/>
    <w:rsid w:val="00E40419"/>
    <w:rsid w:val="00E413C3"/>
    <w:rsid w:val="00E45729"/>
    <w:rsid w:val="00E5387E"/>
    <w:rsid w:val="00E575F9"/>
    <w:rsid w:val="00E633D2"/>
    <w:rsid w:val="00E63DDD"/>
    <w:rsid w:val="00E757D3"/>
    <w:rsid w:val="00E80F6D"/>
    <w:rsid w:val="00E86D3C"/>
    <w:rsid w:val="00EA3A5C"/>
    <w:rsid w:val="00EB45D5"/>
    <w:rsid w:val="00EC14E1"/>
    <w:rsid w:val="00EC1F1C"/>
    <w:rsid w:val="00EC2801"/>
    <w:rsid w:val="00EC2F6D"/>
    <w:rsid w:val="00EC4EFB"/>
    <w:rsid w:val="00EC6CC0"/>
    <w:rsid w:val="00ED4A6F"/>
    <w:rsid w:val="00EE7FAE"/>
    <w:rsid w:val="00EF0322"/>
    <w:rsid w:val="00F10737"/>
    <w:rsid w:val="00F112BC"/>
    <w:rsid w:val="00F25F3E"/>
    <w:rsid w:val="00F455E4"/>
    <w:rsid w:val="00F5094D"/>
    <w:rsid w:val="00F62873"/>
    <w:rsid w:val="00F641DE"/>
    <w:rsid w:val="00F676E3"/>
    <w:rsid w:val="00F67D59"/>
    <w:rsid w:val="00F7094C"/>
    <w:rsid w:val="00F8162C"/>
    <w:rsid w:val="00F85410"/>
    <w:rsid w:val="00F85C96"/>
    <w:rsid w:val="00FB723B"/>
    <w:rsid w:val="00FC01CD"/>
    <w:rsid w:val="00FC2625"/>
    <w:rsid w:val="00FC5D93"/>
    <w:rsid w:val="00FC5EA9"/>
    <w:rsid w:val="00FD4365"/>
    <w:rsid w:val="00FE2968"/>
    <w:rsid w:val="00FF1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12FDADAF"/>
  <w15:docId w15:val="{1F8CBAA7-F744-43D7-AED6-7A0DA78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EA8"/>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h1,título 1,1,l1"/>
    <w:basedOn w:val="Normal"/>
    <w:next w:val="Normal"/>
    <w:qFormat/>
    <w:rsid w:val="005323A0"/>
    <w:pPr>
      <w:keepNext/>
      <w:keepLines/>
      <w:spacing w:before="480"/>
      <w:ind w:left="567" w:hanging="567"/>
      <w:outlineLvl w:val="0"/>
    </w:pPr>
    <w:rPr>
      <w:b/>
      <w:sz w:val="28"/>
    </w:rPr>
  </w:style>
  <w:style w:type="paragraph" w:styleId="Heading2">
    <w:name w:val="heading 2"/>
    <w:basedOn w:val="Heading1"/>
    <w:next w:val="Normal"/>
    <w:qFormat/>
    <w:rsid w:val="005323A0"/>
    <w:pPr>
      <w:spacing w:before="320"/>
      <w:outlineLvl w:val="1"/>
    </w:pPr>
    <w:rPr>
      <w:sz w:val="24"/>
    </w:rPr>
  </w:style>
  <w:style w:type="paragraph" w:styleId="Heading3">
    <w:name w:val="heading 3"/>
    <w:basedOn w:val="Heading1"/>
    <w:next w:val="Normal"/>
    <w:qFormat/>
    <w:rsid w:val="005323A0"/>
    <w:pPr>
      <w:spacing w:before="200"/>
      <w:outlineLvl w:val="2"/>
    </w:pPr>
    <w:rPr>
      <w:sz w:val="24"/>
    </w:rPr>
  </w:style>
  <w:style w:type="paragraph" w:styleId="Heading4">
    <w:name w:val="heading 4"/>
    <w:basedOn w:val="Heading3"/>
    <w:next w:val="Normal"/>
    <w:link w:val="Heading4Char"/>
    <w:qFormat/>
    <w:rsid w:val="005323A0"/>
    <w:pPr>
      <w:ind w:left="1134" w:hanging="1134"/>
      <w:outlineLvl w:val="3"/>
    </w:pPr>
  </w:style>
  <w:style w:type="paragraph" w:styleId="Heading5">
    <w:name w:val="heading 5"/>
    <w:basedOn w:val="Heading4"/>
    <w:next w:val="Normal"/>
    <w:link w:val="Heading5Char"/>
    <w:qFormat/>
    <w:rsid w:val="005323A0"/>
    <w:pPr>
      <w:outlineLvl w:val="4"/>
    </w:pPr>
  </w:style>
  <w:style w:type="paragraph" w:styleId="Heading6">
    <w:name w:val="heading 6"/>
    <w:basedOn w:val="Heading4"/>
    <w:next w:val="Normal"/>
    <w:link w:val="Heading6Char"/>
    <w:qFormat/>
    <w:rsid w:val="005323A0"/>
    <w:pPr>
      <w:outlineLvl w:val="5"/>
    </w:pPr>
  </w:style>
  <w:style w:type="paragraph" w:styleId="Heading7">
    <w:name w:val="heading 7"/>
    <w:basedOn w:val="Heading4"/>
    <w:next w:val="Normal"/>
    <w:link w:val="Heading7Char"/>
    <w:qFormat/>
    <w:rsid w:val="005323A0"/>
    <w:pPr>
      <w:ind w:left="1701" w:hanging="1701"/>
      <w:outlineLvl w:val="6"/>
    </w:pPr>
  </w:style>
  <w:style w:type="paragraph" w:styleId="Heading8">
    <w:name w:val="heading 8"/>
    <w:basedOn w:val="Heading4"/>
    <w:next w:val="Normal"/>
    <w:link w:val="Heading8Char"/>
    <w:qFormat/>
    <w:rsid w:val="005323A0"/>
    <w:pPr>
      <w:ind w:left="1701" w:hanging="1701"/>
      <w:outlineLvl w:val="7"/>
    </w:pPr>
  </w:style>
  <w:style w:type="paragraph" w:styleId="Heading9">
    <w:name w:val="heading 9"/>
    <w:basedOn w:val="Heading4"/>
    <w:next w:val="Normal"/>
    <w:link w:val="Heading9Char"/>
    <w:qFormat/>
    <w:rsid w:val="005323A0"/>
    <w:pPr>
      <w:ind w:left="1701" w:hanging="1701"/>
      <w:outlineLvl w:val="8"/>
    </w:pPr>
  </w:style>
  <w:style w:type="character" w:default="1" w:styleId="DefaultParagraphFont">
    <w:name w:val="Default Paragraph Font"/>
    <w:uiPriority w:val="1"/>
    <w:semiHidden/>
    <w:unhideWhenUsed/>
    <w:rsid w:val="00991E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1EA8"/>
  </w:style>
  <w:style w:type="paragraph" w:styleId="TOC1">
    <w:name w:val="toc 1"/>
    <w:basedOn w:val="Normal"/>
    <w:rsid w:val="005323A0"/>
    <w:pPr>
      <w:tabs>
        <w:tab w:val="left" w:pos="964"/>
        <w:tab w:val="left" w:leader="dot" w:pos="8789"/>
        <w:tab w:val="right" w:pos="9639"/>
      </w:tabs>
      <w:spacing w:before="240"/>
      <w:ind w:left="964" w:hanging="964"/>
    </w:pPr>
  </w:style>
  <w:style w:type="paragraph" w:styleId="Index1">
    <w:name w:val="index 1"/>
    <w:basedOn w:val="Normal"/>
    <w:next w:val="Normal"/>
    <w:rsid w:val="005323A0"/>
  </w:style>
  <w:style w:type="paragraph" w:styleId="Footer">
    <w:name w:val="footer"/>
    <w:basedOn w:val="Normal"/>
    <w:rsid w:val="005323A0"/>
    <w:pPr>
      <w:tabs>
        <w:tab w:val="left" w:pos="5954"/>
        <w:tab w:val="right" w:pos="9639"/>
      </w:tabs>
    </w:pPr>
    <w:rPr>
      <w:caps/>
      <w:noProof/>
      <w:sz w:val="16"/>
    </w:rPr>
  </w:style>
  <w:style w:type="paragraph" w:styleId="Header">
    <w:name w:val="header"/>
    <w:basedOn w:val="Normal"/>
    <w:link w:val="HeaderChar"/>
    <w:rsid w:val="005323A0"/>
    <w:pPr>
      <w:jc w:val="center"/>
    </w:pPr>
    <w:rPr>
      <w:sz w:val="18"/>
    </w:rPr>
  </w:style>
  <w:style w:type="paragraph" w:customStyle="1" w:styleId="TableTitle">
    <w:name w:val="Table_Title"/>
    <w:basedOn w:val="Normal"/>
    <w:next w:val="Normal"/>
    <w:rsid w:val="00DD4F77"/>
    <w:pPr>
      <w:keepNext/>
      <w:keepLines/>
      <w:tabs>
        <w:tab w:val="left" w:pos="794"/>
        <w:tab w:val="left" w:pos="1191"/>
        <w:tab w:val="left" w:pos="1588"/>
        <w:tab w:val="left" w:pos="1985"/>
      </w:tabs>
      <w:spacing w:after="120"/>
      <w:jc w:val="center"/>
    </w:pPr>
    <w:rPr>
      <w:b/>
    </w:rPr>
  </w:style>
  <w:style w:type="paragraph" w:customStyle="1" w:styleId="ASN1">
    <w:name w:val="ASN.1"/>
    <w:basedOn w:val="Normal"/>
    <w:rsid w:val="00DD4F77"/>
    <w:pPr>
      <w:tabs>
        <w:tab w:val="left" w:pos="3402"/>
        <w:tab w:val="left" w:pos="3969"/>
        <w:tab w:val="left" w:pos="4536"/>
        <w:tab w:val="left" w:pos="5103"/>
        <w:tab w:val="left" w:pos="5670"/>
      </w:tabs>
    </w:pPr>
    <w:rPr>
      <w:b/>
      <w:noProof/>
      <w:sz w:val="20"/>
    </w:rPr>
  </w:style>
  <w:style w:type="paragraph" w:styleId="BodyTextIndent2">
    <w:name w:val="Body Text Indent 2"/>
    <w:basedOn w:val="Normal"/>
    <w:rsid w:val="00DD4F77"/>
    <w:pPr>
      <w:tabs>
        <w:tab w:val="left" w:pos="794"/>
        <w:tab w:val="left" w:pos="1588"/>
        <w:tab w:val="left" w:pos="1985"/>
      </w:tabs>
      <w:ind w:left="1588" w:hanging="737"/>
    </w:pPr>
  </w:style>
  <w:style w:type="paragraph" w:styleId="BodyText2">
    <w:name w:val="Body Text 2"/>
    <w:basedOn w:val="Normal"/>
    <w:rsid w:val="00DD4F77"/>
    <w:pPr>
      <w:widowControl w:val="0"/>
      <w:tabs>
        <w:tab w:val="left" w:pos="794"/>
        <w:tab w:val="left" w:pos="1191"/>
        <w:tab w:val="left" w:pos="1588"/>
        <w:tab w:val="left" w:pos="1985"/>
      </w:tabs>
    </w:pPr>
    <w:rPr>
      <w:sz w:val="20"/>
    </w:rPr>
  </w:style>
  <w:style w:type="paragraph" w:styleId="BodyText3">
    <w:name w:val="Body Text 3"/>
    <w:basedOn w:val="Normal"/>
    <w:rsid w:val="00DD4F77"/>
    <w:pPr>
      <w:widowControl w:val="0"/>
      <w:tabs>
        <w:tab w:val="left" w:pos="195"/>
        <w:tab w:val="left" w:pos="1191"/>
        <w:tab w:val="left" w:pos="1588"/>
        <w:tab w:val="left" w:pos="1985"/>
      </w:tabs>
      <w:spacing w:after="60"/>
    </w:pPr>
    <w:rPr>
      <w:i/>
      <w:sz w:val="20"/>
    </w:rPr>
  </w:style>
  <w:style w:type="paragraph" w:styleId="BodyText">
    <w:name w:val="Body Text"/>
    <w:basedOn w:val="Normal"/>
    <w:link w:val="BodyTextChar"/>
    <w:rsid w:val="00DD4F77"/>
    <w:pPr>
      <w:jc w:val="center"/>
    </w:pPr>
    <w:rPr>
      <w:i/>
      <w:iCs/>
      <w:sz w:val="20"/>
    </w:rPr>
  </w:style>
  <w:style w:type="paragraph" w:customStyle="1" w:styleId="Source">
    <w:name w:val="Source"/>
    <w:basedOn w:val="Normal"/>
    <w:next w:val="Title1"/>
    <w:autoRedefine/>
    <w:rsid w:val="005323A0"/>
    <w:pPr>
      <w:spacing w:before="840"/>
      <w:jc w:val="center"/>
    </w:pPr>
    <w:rPr>
      <w:b/>
      <w:sz w:val="28"/>
    </w:rPr>
  </w:style>
  <w:style w:type="paragraph" w:customStyle="1" w:styleId="dnum">
    <w:name w:val="dnum"/>
    <w:basedOn w:val="Normal"/>
    <w:rsid w:val="005323A0"/>
    <w:pPr>
      <w:framePr w:hSpace="181" w:wrap="around" w:vAnchor="page" w:hAnchor="margin" w:y="852"/>
      <w:shd w:val="solid" w:color="FFFFFF" w:fill="FFFFFF"/>
      <w:tabs>
        <w:tab w:val="left" w:pos="1871"/>
      </w:tabs>
    </w:pPr>
    <w:rPr>
      <w:b/>
      <w:bCs/>
    </w:rPr>
  </w:style>
  <w:style w:type="paragraph" w:customStyle="1" w:styleId="ddate">
    <w:name w:val="ddate"/>
    <w:basedOn w:val="Normal"/>
    <w:rsid w:val="005323A0"/>
    <w:pPr>
      <w:framePr w:hSpace="181" w:wrap="around" w:vAnchor="page" w:hAnchor="margin" w:y="852"/>
      <w:shd w:val="solid" w:color="FFFFFF" w:fill="FFFFFF"/>
      <w:tabs>
        <w:tab w:val="left" w:pos="1871"/>
      </w:tabs>
    </w:pPr>
    <w:rPr>
      <w:b/>
      <w:bCs/>
    </w:rPr>
  </w:style>
  <w:style w:type="paragraph" w:customStyle="1" w:styleId="dorlang">
    <w:name w:val="dorlang"/>
    <w:basedOn w:val="Normal"/>
    <w:rsid w:val="005323A0"/>
    <w:pPr>
      <w:framePr w:hSpace="181" w:wrap="around" w:vAnchor="page" w:hAnchor="margin" w:y="852"/>
      <w:shd w:val="solid" w:color="FFFFFF" w:fill="FFFFFF"/>
      <w:tabs>
        <w:tab w:val="left" w:pos="1871"/>
      </w:tabs>
    </w:pPr>
    <w:rPr>
      <w:b/>
      <w:bCs/>
    </w:rPr>
  </w:style>
  <w:style w:type="character" w:styleId="PageNumber">
    <w:name w:val="page number"/>
    <w:basedOn w:val="DefaultParagraphFont"/>
    <w:rsid w:val="005323A0"/>
    <w:rPr>
      <w:rFonts w:ascii="Calibri" w:hAnsi="Calibri"/>
    </w:rPr>
  </w:style>
  <w:style w:type="character" w:styleId="Hyperlink">
    <w:name w:val="Hyperlink"/>
    <w:basedOn w:val="DefaultParagraphFont"/>
    <w:rsid w:val="005323A0"/>
    <w:rPr>
      <w:color w:val="0000FF"/>
      <w:u w:val="single"/>
    </w:rPr>
  </w:style>
  <w:style w:type="paragraph" w:styleId="FootnoteText">
    <w:name w:val="footnote text"/>
    <w:basedOn w:val="Normal"/>
    <w:rsid w:val="005323A0"/>
    <w:pPr>
      <w:keepLines/>
      <w:tabs>
        <w:tab w:val="left" w:pos="256"/>
      </w:tabs>
      <w:ind w:left="256" w:hanging="256"/>
    </w:pPr>
  </w:style>
  <w:style w:type="character" w:styleId="FootnoteReference">
    <w:name w:val="footnote reference"/>
    <w:basedOn w:val="DefaultParagraphFont"/>
    <w:rsid w:val="005323A0"/>
    <w:rPr>
      <w:rFonts w:ascii="Calibri" w:hAnsi="Calibri"/>
      <w:position w:val="6"/>
      <w:sz w:val="16"/>
    </w:rPr>
  </w:style>
  <w:style w:type="paragraph" w:customStyle="1" w:styleId="Title1">
    <w:name w:val="Title 1"/>
    <w:basedOn w:val="Source"/>
    <w:next w:val="Title2"/>
    <w:rsid w:val="005323A0"/>
    <w:pPr>
      <w:spacing w:before="240"/>
    </w:pPr>
    <w:rPr>
      <w:b w:val="0"/>
      <w:caps/>
    </w:rPr>
  </w:style>
  <w:style w:type="paragraph" w:styleId="BalloonText">
    <w:name w:val="Balloon Text"/>
    <w:basedOn w:val="Normal"/>
    <w:semiHidden/>
    <w:rsid w:val="006355BB"/>
    <w:rPr>
      <w:rFonts w:ascii="Tahoma" w:hAnsi="Tahoma" w:cs="Tahoma"/>
      <w:sz w:val="16"/>
      <w:szCs w:val="16"/>
    </w:rPr>
  </w:style>
  <w:style w:type="character" w:styleId="FollowedHyperlink">
    <w:name w:val="FollowedHyperlink"/>
    <w:basedOn w:val="DefaultParagraphFont"/>
    <w:rsid w:val="005323A0"/>
    <w:rPr>
      <w:color w:val="800080"/>
      <w:u w:val="single"/>
    </w:rPr>
  </w:style>
  <w:style w:type="paragraph" w:customStyle="1" w:styleId="Head">
    <w:name w:val="Head"/>
    <w:basedOn w:val="Normal"/>
    <w:rsid w:val="005323A0"/>
    <w:pPr>
      <w:tabs>
        <w:tab w:val="left" w:pos="6663"/>
      </w:tabs>
    </w:pPr>
  </w:style>
  <w:style w:type="character" w:customStyle="1" w:styleId="Heading4Char">
    <w:name w:val="Heading 4 Char"/>
    <w:basedOn w:val="DefaultParagraphFont"/>
    <w:link w:val="Heading4"/>
    <w:rsid w:val="00D4552D"/>
    <w:rPr>
      <w:rFonts w:ascii="Calibri" w:hAnsi="Calibri"/>
      <w:b/>
      <w:sz w:val="24"/>
      <w:lang w:val="en-GB" w:eastAsia="en-US"/>
    </w:rPr>
  </w:style>
  <w:style w:type="character" w:customStyle="1" w:styleId="BodyTextChar">
    <w:name w:val="Body Text Char"/>
    <w:basedOn w:val="DefaultParagraphFont"/>
    <w:link w:val="BodyText"/>
    <w:rsid w:val="00D4552D"/>
    <w:rPr>
      <w:i/>
      <w:iCs/>
      <w:szCs w:val="24"/>
      <w:lang w:val="en-GB" w:eastAsia="en-US"/>
    </w:rPr>
  </w:style>
  <w:style w:type="character" w:customStyle="1" w:styleId="Heading5Char">
    <w:name w:val="Heading 5 Char"/>
    <w:basedOn w:val="DefaultParagraphFont"/>
    <w:link w:val="Heading5"/>
    <w:rsid w:val="00D4552D"/>
    <w:rPr>
      <w:rFonts w:ascii="Calibri" w:hAnsi="Calibri"/>
      <w:b/>
      <w:sz w:val="24"/>
      <w:lang w:val="en-GB" w:eastAsia="en-US"/>
    </w:rPr>
  </w:style>
  <w:style w:type="character" w:customStyle="1" w:styleId="Heading6Char">
    <w:name w:val="Heading 6 Char"/>
    <w:basedOn w:val="DefaultParagraphFont"/>
    <w:link w:val="Heading6"/>
    <w:rsid w:val="00D4552D"/>
    <w:rPr>
      <w:rFonts w:ascii="Calibri" w:hAnsi="Calibri"/>
      <w:b/>
      <w:sz w:val="24"/>
      <w:lang w:val="en-GB" w:eastAsia="en-US"/>
    </w:rPr>
  </w:style>
  <w:style w:type="character" w:customStyle="1" w:styleId="Heading7Char">
    <w:name w:val="Heading 7 Char"/>
    <w:basedOn w:val="DefaultParagraphFont"/>
    <w:link w:val="Heading7"/>
    <w:rsid w:val="00D4552D"/>
    <w:rPr>
      <w:rFonts w:ascii="Calibri" w:hAnsi="Calibri"/>
      <w:b/>
      <w:sz w:val="24"/>
      <w:lang w:val="en-GB" w:eastAsia="en-US"/>
    </w:rPr>
  </w:style>
  <w:style w:type="character" w:customStyle="1" w:styleId="Heading8Char">
    <w:name w:val="Heading 8 Char"/>
    <w:basedOn w:val="DefaultParagraphFont"/>
    <w:link w:val="Heading8"/>
    <w:rsid w:val="00D4552D"/>
    <w:rPr>
      <w:rFonts w:ascii="Calibri" w:hAnsi="Calibri"/>
      <w:b/>
      <w:sz w:val="24"/>
      <w:lang w:val="en-GB" w:eastAsia="en-US"/>
    </w:rPr>
  </w:style>
  <w:style w:type="character" w:customStyle="1" w:styleId="Heading9Char">
    <w:name w:val="Heading 9 Char"/>
    <w:basedOn w:val="DefaultParagraphFont"/>
    <w:link w:val="Heading9"/>
    <w:rsid w:val="00D4552D"/>
    <w:rPr>
      <w:rFonts w:ascii="Calibri" w:hAnsi="Calibri"/>
      <w:b/>
      <w:sz w:val="24"/>
      <w:lang w:val="en-GB" w:eastAsia="en-US"/>
    </w:rPr>
  </w:style>
  <w:style w:type="paragraph" w:styleId="TOC8">
    <w:name w:val="toc 8"/>
    <w:basedOn w:val="Normal"/>
    <w:next w:val="Normal"/>
    <w:rsid w:val="005323A0"/>
    <w:pPr>
      <w:tabs>
        <w:tab w:val="left" w:pos="964"/>
        <w:tab w:val="left" w:leader="dot" w:pos="8789"/>
        <w:tab w:val="right" w:pos="9639"/>
      </w:tabs>
      <w:ind w:left="964" w:hanging="964"/>
    </w:pPr>
  </w:style>
  <w:style w:type="paragraph" w:styleId="TOC4">
    <w:name w:val="toc 4"/>
    <w:basedOn w:val="Normal"/>
    <w:next w:val="Normal"/>
    <w:rsid w:val="005323A0"/>
    <w:pPr>
      <w:tabs>
        <w:tab w:val="left" w:pos="964"/>
        <w:tab w:val="left" w:pos="8789"/>
        <w:tab w:val="right" w:pos="9639"/>
      </w:tabs>
      <w:ind w:left="964" w:hanging="964"/>
    </w:pPr>
  </w:style>
  <w:style w:type="paragraph" w:styleId="TOC3">
    <w:name w:val="toc 3"/>
    <w:basedOn w:val="Normal"/>
    <w:next w:val="Normal"/>
    <w:rsid w:val="005323A0"/>
    <w:pPr>
      <w:tabs>
        <w:tab w:val="left" w:pos="964"/>
        <w:tab w:val="left" w:leader="dot" w:pos="8789"/>
        <w:tab w:val="right" w:pos="9639"/>
      </w:tabs>
      <w:ind w:left="964" w:hanging="964"/>
    </w:pPr>
  </w:style>
  <w:style w:type="paragraph" w:styleId="TOC2">
    <w:name w:val="toc 2"/>
    <w:basedOn w:val="Normal"/>
    <w:next w:val="Normal"/>
    <w:rsid w:val="005323A0"/>
    <w:pPr>
      <w:tabs>
        <w:tab w:val="left" w:pos="964"/>
        <w:tab w:val="left" w:leader="dot" w:pos="8789"/>
        <w:tab w:val="right" w:pos="9639"/>
      </w:tabs>
      <w:ind w:left="964" w:hanging="964"/>
    </w:pPr>
  </w:style>
  <w:style w:type="paragraph" w:styleId="TOC7">
    <w:name w:val="toc 7"/>
    <w:basedOn w:val="Normal"/>
    <w:next w:val="Normal"/>
    <w:rsid w:val="005323A0"/>
    <w:pPr>
      <w:tabs>
        <w:tab w:val="left" w:pos="964"/>
        <w:tab w:val="left" w:leader="dot" w:pos="8789"/>
        <w:tab w:val="right" w:pos="9639"/>
      </w:tabs>
      <w:ind w:left="964" w:hanging="964"/>
    </w:pPr>
  </w:style>
  <w:style w:type="paragraph" w:styleId="TOC6">
    <w:name w:val="toc 6"/>
    <w:basedOn w:val="Normal"/>
    <w:next w:val="Normal"/>
    <w:rsid w:val="005323A0"/>
    <w:pPr>
      <w:tabs>
        <w:tab w:val="left" w:pos="964"/>
        <w:tab w:val="left" w:leader="dot" w:pos="8789"/>
        <w:tab w:val="right" w:pos="9639"/>
      </w:tabs>
      <w:ind w:left="964" w:hanging="964"/>
    </w:pPr>
  </w:style>
  <w:style w:type="paragraph" w:styleId="TOC5">
    <w:name w:val="toc 5"/>
    <w:basedOn w:val="Normal"/>
    <w:next w:val="Normal"/>
    <w:rsid w:val="005323A0"/>
    <w:pPr>
      <w:tabs>
        <w:tab w:val="left" w:pos="964"/>
        <w:tab w:val="left" w:leader="dot" w:pos="8789"/>
        <w:tab w:val="right" w:pos="9639"/>
      </w:tabs>
      <w:ind w:left="964" w:hanging="964"/>
    </w:pPr>
  </w:style>
  <w:style w:type="paragraph" w:styleId="Index7">
    <w:name w:val="index 7"/>
    <w:basedOn w:val="Normal"/>
    <w:next w:val="Normal"/>
    <w:rsid w:val="005323A0"/>
    <w:pPr>
      <w:ind w:left="1698"/>
    </w:pPr>
  </w:style>
  <w:style w:type="paragraph" w:styleId="Index6">
    <w:name w:val="index 6"/>
    <w:basedOn w:val="Normal"/>
    <w:next w:val="Normal"/>
    <w:rsid w:val="005323A0"/>
    <w:pPr>
      <w:ind w:left="1415"/>
    </w:pPr>
  </w:style>
  <w:style w:type="paragraph" w:styleId="Index5">
    <w:name w:val="index 5"/>
    <w:basedOn w:val="Normal"/>
    <w:next w:val="Normal"/>
    <w:rsid w:val="005323A0"/>
    <w:pPr>
      <w:ind w:left="1132"/>
    </w:pPr>
  </w:style>
  <w:style w:type="paragraph" w:styleId="Index4">
    <w:name w:val="index 4"/>
    <w:basedOn w:val="Normal"/>
    <w:next w:val="Normal"/>
    <w:rsid w:val="005323A0"/>
    <w:pPr>
      <w:ind w:left="849"/>
    </w:pPr>
  </w:style>
  <w:style w:type="paragraph" w:styleId="Index3">
    <w:name w:val="index 3"/>
    <w:basedOn w:val="Normal"/>
    <w:next w:val="Normal"/>
    <w:rsid w:val="005323A0"/>
    <w:pPr>
      <w:ind w:left="566"/>
    </w:pPr>
  </w:style>
  <w:style w:type="paragraph" w:styleId="Index2">
    <w:name w:val="index 2"/>
    <w:basedOn w:val="Normal"/>
    <w:next w:val="Normal"/>
    <w:rsid w:val="005323A0"/>
    <w:pPr>
      <w:ind w:left="283"/>
    </w:pPr>
  </w:style>
  <w:style w:type="character" w:styleId="LineNumber">
    <w:name w:val="line number"/>
    <w:basedOn w:val="DefaultParagraphFont"/>
    <w:rsid w:val="005323A0"/>
  </w:style>
  <w:style w:type="paragraph" w:styleId="IndexHeading">
    <w:name w:val="index heading"/>
    <w:basedOn w:val="Normal"/>
    <w:next w:val="Index1"/>
    <w:rsid w:val="005323A0"/>
  </w:style>
  <w:style w:type="paragraph" w:styleId="NormalIndent">
    <w:name w:val="Normal Indent"/>
    <w:basedOn w:val="Normal"/>
    <w:rsid w:val="005323A0"/>
    <w:pPr>
      <w:ind w:left="567"/>
    </w:pPr>
  </w:style>
  <w:style w:type="paragraph" w:customStyle="1" w:styleId="enumlev1">
    <w:name w:val="enumlev1"/>
    <w:basedOn w:val="Normal"/>
    <w:rsid w:val="005323A0"/>
    <w:pPr>
      <w:spacing w:before="86"/>
      <w:ind w:left="567" w:hanging="567"/>
    </w:pPr>
  </w:style>
  <w:style w:type="paragraph" w:customStyle="1" w:styleId="enumlev2">
    <w:name w:val="enumlev2"/>
    <w:basedOn w:val="enumlev1"/>
    <w:rsid w:val="005323A0"/>
    <w:pPr>
      <w:ind w:left="1134"/>
    </w:pPr>
  </w:style>
  <w:style w:type="paragraph" w:customStyle="1" w:styleId="enumlev3">
    <w:name w:val="enumlev3"/>
    <w:basedOn w:val="enumlev2"/>
    <w:rsid w:val="005323A0"/>
    <w:pPr>
      <w:ind w:left="1701"/>
    </w:pPr>
  </w:style>
  <w:style w:type="paragraph" w:customStyle="1" w:styleId="Normalaftertitle">
    <w:name w:val="Normal after title"/>
    <w:basedOn w:val="Normal"/>
    <w:next w:val="Normal"/>
    <w:rsid w:val="005323A0"/>
    <w:pPr>
      <w:spacing w:before="240"/>
    </w:pPr>
  </w:style>
  <w:style w:type="paragraph" w:customStyle="1" w:styleId="Equation">
    <w:name w:val="Equation"/>
    <w:basedOn w:val="Normal"/>
    <w:rsid w:val="005323A0"/>
    <w:pPr>
      <w:tabs>
        <w:tab w:val="center" w:pos="4820"/>
        <w:tab w:val="right" w:pos="9639"/>
      </w:tabs>
    </w:pPr>
  </w:style>
  <w:style w:type="paragraph" w:customStyle="1" w:styleId="toc0">
    <w:name w:val="toc 0"/>
    <w:basedOn w:val="Normal"/>
    <w:next w:val="TOC1"/>
    <w:rsid w:val="005323A0"/>
    <w:pPr>
      <w:tabs>
        <w:tab w:val="right" w:pos="9781"/>
      </w:tabs>
    </w:pPr>
    <w:rPr>
      <w:b/>
    </w:rPr>
  </w:style>
  <w:style w:type="paragraph" w:styleId="List">
    <w:name w:val="List"/>
    <w:basedOn w:val="Normal"/>
    <w:rsid w:val="005323A0"/>
    <w:pPr>
      <w:tabs>
        <w:tab w:val="left" w:pos="2127"/>
      </w:tabs>
      <w:ind w:left="2127" w:hanging="2127"/>
    </w:pPr>
  </w:style>
  <w:style w:type="paragraph" w:customStyle="1" w:styleId="Part">
    <w:name w:val="Part"/>
    <w:basedOn w:val="Normal"/>
    <w:next w:val="Normal"/>
    <w:rsid w:val="005323A0"/>
    <w:pPr>
      <w:spacing w:before="600"/>
      <w:jc w:val="center"/>
    </w:pPr>
    <w:rPr>
      <w:caps/>
      <w:sz w:val="28"/>
    </w:rPr>
  </w:style>
  <w:style w:type="paragraph" w:customStyle="1" w:styleId="docnoted">
    <w:name w:val="docnoted"/>
    <w:basedOn w:val="Normal"/>
    <w:next w:val="Head"/>
    <w:rsid w:val="00541396"/>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5323A0"/>
    <w:pPr>
      <w:tabs>
        <w:tab w:val="left" w:pos="7371"/>
      </w:tabs>
      <w:spacing w:after="567"/>
    </w:pPr>
  </w:style>
  <w:style w:type="paragraph" w:customStyle="1" w:styleId="Subject">
    <w:name w:val="Subject"/>
    <w:basedOn w:val="Normal"/>
    <w:next w:val="Source"/>
    <w:rsid w:val="005323A0"/>
    <w:pPr>
      <w:ind w:left="1134" w:hanging="1134"/>
    </w:pPr>
  </w:style>
  <w:style w:type="paragraph" w:customStyle="1" w:styleId="Object">
    <w:name w:val="Object"/>
    <w:basedOn w:val="Subject"/>
    <w:next w:val="Subject"/>
    <w:rsid w:val="005323A0"/>
  </w:style>
  <w:style w:type="paragraph" w:customStyle="1" w:styleId="Data">
    <w:name w:val="Data"/>
    <w:basedOn w:val="Subject"/>
    <w:next w:val="Subject"/>
    <w:rsid w:val="005323A0"/>
  </w:style>
  <w:style w:type="paragraph" w:customStyle="1" w:styleId="Reasons">
    <w:name w:val="Reasons"/>
    <w:basedOn w:val="Normal"/>
    <w:rsid w:val="005323A0"/>
  </w:style>
  <w:style w:type="paragraph" w:customStyle="1" w:styleId="FirstFooter">
    <w:name w:val="FirstFooter"/>
    <w:basedOn w:val="Footer"/>
    <w:rsid w:val="005323A0"/>
    <w:rPr>
      <w:caps w:val="0"/>
    </w:rPr>
  </w:style>
  <w:style w:type="paragraph" w:customStyle="1" w:styleId="Note">
    <w:name w:val="Note"/>
    <w:basedOn w:val="Normal"/>
    <w:rsid w:val="005323A0"/>
    <w:pPr>
      <w:tabs>
        <w:tab w:val="left" w:pos="851"/>
      </w:tabs>
    </w:pPr>
  </w:style>
  <w:style w:type="paragraph" w:styleId="TOC9">
    <w:name w:val="toc 9"/>
    <w:basedOn w:val="TOC4"/>
    <w:rsid w:val="005323A0"/>
  </w:style>
  <w:style w:type="paragraph" w:customStyle="1" w:styleId="Headingb">
    <w:name w:val="Heading_b"/>
    <w:basedOn w:val="Heading3"/>
    <w:next w:val="Normal"/>
    <w:rsid w:val="005323A0"/>
    <w:pPr>
      <w:spacing w:before="160"/>
      <w:outlineLvl w:val="0"/>
    </w:pPr>
  </w:style>
  <w:style w:type="paragraph" w:customStyle="1" w:styleId="Title2">
    <w:name w:val="Title 2"/>
    <w:basedOn w:val="Source"/>
    <w:next w:val="Title3"/>
    <w:rsid w:val="005323A0"/>
    <w:pPr>
      <w:spacing w:before="240"/>
    </w:pPr>
    <w:rPr>
      <w:b w:val="0"/>
      <w:caps/>
    </w:rPr>
  </w:style>
  <w:style w:type="paragraph" w:customStyle="1" w:styleId="Title3">
    <w:name w:val="Title 3"/>
    <w:basedOn w:val="Title2"/>
    <w:next w:val="Normalaftertitle"/>
    <w:rsid w:val="005323A0"/>
    <w:rPr>
      <w:caps w:val="0"/>
    </w:rPr>
  </w:style>
  <w:style w:type="paragraph" w:customStyle="1" w:styleId="Title4">
    <w:name w:val="Title 4"/>
    <w:basedOn w:val="Title3"/>
    <w:next w:val="Heading1"/>
    <w:rsid w:val="005323A0"/>
    <w:rPr>
      <w:b/>
    </w:rPr>
  </w:style>
  <w:style w:type="paragraph" w:customStyle="1" w:styleId="AnnexNo">
    <w:name w:val="Annex_No"/>
    <w:basedOn w:val="Normal"/>
    <w:next w:val="Annexref"/>
    <w:rsid w:val="005323A0"/>
    <w:pPr>
      <w:spacing w:before="720"/>
      <w:jc w:val="center"/>
    </w:pPr>
    <w:rPr>
      <w:caps/>
      <w:sz w:val="28"/>
    </w:rPr>
  </w:style>
  <w:style w:type="paragraph" w:customStyle="1" w:styleId="Annextitle">
    <w:name w:val="Annex_title"/>
    <w:basedOn w:val="Normal"/>
    <w:next w:val="Normal"/>
    <w:link w:val="AnnextitleChar"/>
    <w:rsid w:val="005323A0"/>
    <w:pPr>
      <w:spacing w:before="240" w:after="240"/>
      <w:jc w:val="center"/>
    </w:pPr>
    <w:rPr>
      <w:b/>
      <w:sz w:val="28"/>
    </w:rPr>
  </w:style>
  <w:style w:type="paragraph" w:customStyle="1" w:styleId="Annexref">
    <w:name w:val="Annex_ref"/>
    <w:basedOn w:val="Normal"/>
    <w:next w:val="Annextitle"/>
    <w:rsid w:val="005323A0"/>
    <w:pPr>
      <w:jc w:val="center"/>
    </w:pPr>
  </w:style>
  <w:style w:type="paragraph" w:customStyle="1" w:styleId="AppendixNo">
    <w:name w:val="Appendix_No"/>
    <w:basedOn w:val="AnnexNo"/>
    <w:next w:val="Appendixref"/>
    <w:rsid w:val="005323A0"/>
  </w:style>
  <w:style w:type="paragraph" w:customStyle="1" w:styleId="Appendixtitle">
    <w:name w:val="Appendix_title"/>
    <w:basedOn w:val="Annextitle"/>
    <w:next w:val="Normal"/>
    <w:rsid w:val="005323A0"/>
  </w:style>
  <w:style w:type="paragraph" w:customStyle="1" w:styleId="Appendixref">
    <w:name w:val="Appendix_ref"/>
    <w:basedOn w:val="Annexref"/>
    <w:next w:val="Appendixtitle"/>
    <w:rsid w:val="005323A0"/>
  </w:style>
  <w:style w:type="paragraph" w:customStyle="1" w:styleId="Call">
    <w:name w:val="Call"/>
    <w:basedOn w:val="Normal"/>
    <w:next w:val="Normal"/>
    <w:rsid w:val="005323A0"/>
    <w:pPr>
      <w:keepNext/>
      <w:keepLines/>
      <w:spacing w:before="160"/>
      <w:ind w:left="567"/>
    </w:pPr>
    <w:rPr>
      <w:i/>
    </w:rPr>
  </w:style>
  <w:style w:type="character" w:styleId="EndnoteReference">
    <w:name w:val="endnote reference"/>
    <w:basedOn w:val="DefaultParagraphFont"/>
    <w:rsid w:val="00541396"/>
    <w:rPr>
      <w:vertAlign w:val="superscript"/>
    </w:rPr>
  </w:style>
  <w:style w:type="paragraph" w:customStyle="1" w:styleId="Equationlegend">
    <w:name w:val="Equation_legend"/>
    <w:basedOn w:val="Normal"/>
    <w:rsid w:val="005323A0"/>
    <w:pPr>
      <w:tabs>
        <w:tab w:val="right" w:pos="1531"/>
      </w:tabs>
      <w:spacing w:before="80"/>
      <w:ind w:left="1701" w:hanging="1701"/>
    </w:pPr>
  </w:style>
  <w:style w:type="paragraph" w:customStyle="1" w:styleId="Figure">
    <w:name w:val="Figure"/>
    <w:basedOn w:val="Normal"/>
    <w:next w:val="Figuretitle"/>
    <w:rsid w:val="005323A0"/>
    <w:pPr>
      <w:keepNext/>
      <w:keepLines/>
      <w:spacing w:after="120"/>
      <w:jc w:val="center"/>
    </w:pPr>
  </w:style>
  <w:style w:type="paragraph" w:customStyle="1" w:styleId="Figuretitle">
    <w:name w:val="Figure_title"/>
    <w:basedOn w:val="Tabletitle0"/>
    <w:next w:val="Normalaftertitle"/>
    <w:rsid w:val="005323A0"/>
    <w:pPr>
      <w:spacing w:before="240" w:after="480"/>
    </w:pPr>
  </w:style>
  <w:style w:type="paragraph" w:customStyle="1" w:styleId="Tabletitle0">
    <w:name w:val="Table_title"/>
    <w:basedOn w:val="TableNo"/>
    <w:next w:val="Tabletext"/>
    <w:rsid w:val="005323A0"/>
    <w:pPr>
      <w:tabs>
        <w:tab w:val="left" w:pos="2948"/>
        <w:tab w:val="left" w:pos="4082"/>
      </w:tabs>
      <w:spacing w:before="0"/>
    </w:pPr>
    <w:rPr>
      <w:b/>
      <w:caps w:val="0"/>
    </w:rPr>
  </w:style>
  <w:style w:type="paragraph" w:customStyle="1" w:styleId="TableNo">
    <w:name w:val="Table_No"/>
    <w:basedOn w:val="Normal"/>
    <w:next w:val="Tabletitle0"/>
    <w:rsid w:val="005323A0"/>
    <w:pPr>
      <w:keepNext/>
      <w:spacing w:before="560" w:after="120"/>
      <w:jc w:val="center"/>
    </w:pPr>
    <w:rPr>
      <w:caps/>
    </w:rPr>
  </w:style>
  <w:style w:type="paragraph" w:customStyle="1" w:styleId="Tabletext">
    <w:name w:val="Table_text"/>
    <w:basedOn w:val="Normal"/>
    <w:rsid w:val="005323A0"/>
    <w:pPr>
      <w:spacing w:before="60" w:after="60"/>
    </w:pPr>
  </w:style>
  <w:style w:type="paragraph" w:customStyle="1" w:styleId="Figurelegend">
    <w:name w:val="Figure_legend"/>
    <w:basedOn w:val="Normal"/>
    <w:rsid w:val="005323A0"/>
    <w:pPr>
      <w:keepNext/>
      <w:keepLines/>
      <w:spacing w:before="20" w:after="20"/>
    </w:pPr>
    <w:rPr>
      <w:sz w:val="18"/>
    </w:rPr>
  </w:style>
  <w:style w:type="paragraph" w:customStyle="1" w:styleId="FigureNo">
    <w:name w:val="Figure_No"/>
    <w:basedOn w:val="Normal"/>
    <w:next w:val="Figuretitle"/>
    <w:rsid w:val="005323A0"/>
    <w:pPr>
      <w:keepNext/>
      <w:keepLines/>
      <w:spacing w:before="240" w:after="120"/>
      <w:jc w:val="center"/>
    </w:pPr>
    <w:rPr>
      <w:caps/>
    </w:rPr>
  </w:style>
  <w:style w:type="paragraph" w:customStyle="1" w:styleId="Figurewithouttitle">
    <w:name w:val="Figure_without_title"/>
    <w:basedOn w:val="Figure"/>
    <w:next w:val="Normalaftertitle"/>
    <w:rsid w:val="005323A0"/>
    <w:pPr>
      <w:keepNext w:val="0"/>
      <w:spacing w:after="240"/>
    </w:pPr>
  </w:style>
  <w:style w:type="paragraph" w:customStyle="1" w:styleId="Headingi">
    <w:name w:val="Heading_i"/>
    <w:basedOn w:val="Heading3"/>
    <w:next w:val="Normal"/>
    <w:rsid w:val="005323A0"/>
    <w:pPr>
      <w:spacing w:before="160"/>
      <w:outlineLvl w:val="0"/>
    </w:pPr>
    <w:rPr>
      <w:b w:val="0"/>
      <w:i/>
    </w:rPr>
  </w:style>
  <w:style w:type="paragraph" w:customStyle="1" w:styleId="PartNo">
    <w:name w:val="Part_No"/>
    <w:basedOn w:val="AnnexNo"/>
    <w:next w:val="Parttitle"/>
    <w:rsid w:val="005323A0"/>
  </w:style>
  <w:style w:type="paragraph" w:customStyle="1" w:styleId="Parttitle">
    <w:name w:val="Part_title"/>
    <w:basedOn w:val="Annextitle"/>
    <w:next w:val="Partref"/>
    <w:rsid w:val="005323A0"/>
  </w:style>
  <w:style w:type="paragraph" w:customStyle="1" w:styleId="Partref">
    <w:name w:val="Part_ref"/>
    <w:basedOn w:val="Annexref"/>
    <w:next w:val="Normalaftertitle"/>
    <w:rsid w:val="005323A0"/>
  </w:style>
  <w:style w:type="paragraph" w:customStyle="1" w:styleId="RecNo">
    <w:name w:val="Rec_No"/>
    <w:basedOn w:val="Normal"/>
    <w:next w:val="Rectitle"/>
    <w:rsid w:val="005323A0"/>
    <w:pPr>
      <w:spacing w:before="720"/>
      <w:jc w:val="center"/>
    </w:pPr>
    <w:rPr>
      <w:caps/>
      <w:sz w:val="28"/>
    </w:rPr>
  </w:style>
  <w:style w:type="paragraph" w:customStyle="1" w:styleId="Rectitle">
    <w:name w:val="Rec_title"/>
    <w:basedOn w:val="Normal"/>
    <w:next w:val="Heading1"/>
    <w:rsid w:val="005323A0"/>
    <w:pPr>
      <w:spacing w:before="240"/>
      <w:jc w:val="center"/>
    </w:pPr>
    <w:rPr>
      <w:b/>
      <w:sz w:val="28"/>
    </w:rPr>
  </w:style>
  <w:style w:type="paragraph" w:customStyle="1" w:styleId="Recref">
    <w:name w:val="Rec_ref"/>
    <w:basedOn w:val="Rectitle"/>
    <w:next w:val="Recdate"/>
    <w:rsid w:val="005323A0"/>
    <w:pPr>
      <w:spacing w:before="120"/>
    </w:pPr>
    <w:rPr>
      <w:rFonts w:ascii="Times New Roman" w:hAnsi="Times New Roman"/>
      <w:b w:val="0"/>
      <w:sz w:val="24"/>
    </w:rPr>
  </w:style>
  <w:style w:type="paragraph" w:customStyle="1" w:styleId="Recdate">
    <w:name w:val="Rec_date"/>
    <w:basedOn w:val="Recref"/>
    <w:next w:val="Normalaftertitle"/>
    <w:rsid w:val="005323A0"/>
    <w:pPr>
      <w:jc w:val="right"/>
    </w:pPr>
    <w:rPr>
      <w:sz w:val="22"/>
    </w:rPr>
  </w:style>
  <w:style w:type="paragraph" w:customStyle="1" w:styleId="Questiondate">
    <w:name w:val="Question_date"/>
    <w:basedOn w:val="Recdate"/>
    <w:next w:val="Normalaftertitle"/>
    <w:rsid w:val="005323A0"/>
  </w:style>
  <w:style w:type="paragraph" w:customStyle="1" w:styleId="QuestionNo">
    <w:name w:val="Question_No"/>
    <w:basedOn w:val="RecNo"/>
    <w:next w:val="Questiontitle"/>
    <w:rsid w:val="005323A0"/>
  </w:style>
  <w:style w:type="paragraph" w:customStyle="1" w:styleId="Questionref">
    <w:name w:val="Question_ref"/>
    <w:basedOn w:val="Recref"/>
    <w:next w:val="Questiondate"/>
    <w:rsid w:val="005323A0"/>
  </w:style>
  <w:style w:type="paragraph" w:customStyle="1" w:styleId="Questiontitle">
    <w:name w:val="Question_title"/>
    <w:basedOn w:val="Rectitle"/>
    <w:next w:val="Questionref"/>
    <w:rsid w:val="005323A0"/>
  </w:style>
  <w:style w:type="paragraph" w:customStyle="1" w:styleId="Reftext">
    <w:name w:val="Ref_text"/>
    <w:basedOn w:val="Normal"/>
    <w:rsid w:val="005323A0"/>
    <w:pPr>
      <w:ind w:left="567" w:hanging="567"/>
    </w:pPr>
  </w:style>
  <w:style w:type="paragraph" w:customStyle="1" w:styleId="Reftitle">
    <w:name w:val="Ref_title"/>
    <w:basedOn w:val="Normal"/>
    <w:next w:val="Reftext"/>
    <w:rsid w:val="005323A0"/>
    <w:pPr>
      <w:spacing w:before="480"/>
      <w:jc w:val="center"/>
    </w:pPr>
    <w:rPr>
      <w:caps/>
      <w:sz w:val="28"/>
    </w:rPr>
  </w:style>
  <w:style w:type="paragraph" w:customStyle="1" w:styleId="Repdate">
    <w:name w:val="Rep_date"/>
    <w:basedOn w:val="Recdate"/>
    <w:next w:val="Normalaftertitle"/>
    <w:rsid w:val="005323A0"/>
  </w:style>
  <w:style w:type="paragraph" w:customStyle="1" w:styleId="RepNo">
    <w:name w:val="Rep_No"/>
    <w:basedOn w:val="RecNo"/>
    <w:next w:val="Reptitle"/>
    <w:rsid w:val="005323A0"/>
  </w:style>
  <w:style w:type="paragraph" w:customStyle="1" w:styleId="Reptitle">
    <w:name w:val="Rep_title"/>
    <w:basedOn w:val="Rectitle"/>
    <w:next w:val="Repref"/>
    <w:rsid w:val="005323A0"/>
  </w:style>
  <w:style w:type="paragraph" w:customStyle="1" w:styleId="Repref">
    <w:name w:val="Rep_ref"/>
    <w:basedOn w:val="Recref"/>
    <w:next w:val="Repdate"/>
    <w:rsid w:val="005323A0"/>
  </w:style>
  <w:style w:type="paragraph" w:customStyle="1" w:styleId="Resdate">
    <w:name w:val="Res_date"/>
    <w:basedOn w:val="Recdate"/>
    <w:next w:val="Normalaftertitle"/>
    <w:rsid w:val="005323A0"/>
  </w:style>
  <w:style w:type="paragraph" w:customStyle="1" w:styleId="ResNo">
    <w:name w:val="Res_No"/>
    <w:basedOn w:val="AnnexNo"/>
    <w:next w:val="Restitle"/>
    <w:rsid w:val="005323A0"/>
  </w:style>
  <w:style w:type="paragraph" w:customStyle="1" w:styleId="Restitle">
    <w:name w:val="Res_title"/>
    <w:basedOn w:val="Annextitle"/>
    <w:next w:val="Normal"/>
    <w:rsid w:val="005323A0"/>
  </w:style>
  <w:style w:type="paragraph" w:customStyle="1" w:styleId="Resref">
    <w:name w:val="Res_ref"/>
    <w:basedOn w:val="Recref"/>
    <w:next w:val="Resdate"/>
    <w:rsid w:val="005323A0"/>
  </w:style>
  <w:style w:type="paragraph" w:customStyle="1" w:styleId="SectionNo">
    <w:name w:val="Section_No"/>
    <w:basedOn w:val="AnnexNo"/>
    <w:next w:val="Sectiontitle"/>
    <w:rsid w:val="005323A0"/>
  </w:style>
  <w:style w:type="paragraph" w:customStyle="1" w:styleId="Sectiontitle">
    <w:name w:val="Section_title"/>
    <w:basedOn w:val="Normal"/>
    <w:next w:val="Normalaftertitle"/>
    <w:rsid w:val="005323A0"/>
    <w:rPr>
      <w:sz w:val="28"/>
    </w:rPr>
  </w:style>
  <w:style w:type="paragraph" w:customStyle="1" w:styleId="SpecialFooter">
    <w:name w:val="Special Footer"/>
    <w:basedOn w:val="Footer"/>
    <w:rsid w:val="005323A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323A0"/>
    <w:pPr>
      <w:spacing w:before="120" w:after="120"/>
      <w:jc w:val="center"/>
    </w:pPr>
    <w:rPr>
      <w:b/>
    </w:rPr>
  </w:style>
  <w:style w:type="paragraph" w:customStyle="1" w:styleId="Tablelegend">
    <w:name w:val="Table_legend"/>
    <w:basedOn w:val="Tabletext"/>
    <w:rsid w:val="005323A0"/>
    <w:pPr>
      <w:spacing w:before="120"/>
    </w:pPr>
  </w:style>
  <w:style w:type="paragraph" w:customStyle="1" w:styleId="Tableref">
    <w:name w:val="Table_ref"/>
    <w:basedOn w:val="Normal"/>
    <w:next w:val="Tabletitle0"/>
    <w:rsid w:val="005323A0"/>
    <w:pPr>
      <w:keepNext/>
      <w:spacing w:before="567"/>
      <w:jc w:val="center"/>
    </w:pPr>
  </w:style>
  <w:style w:type="paragraph" w:customStyle="1" w:styleId="Artheading">
    <w:name w:val="Art_heading"/>
    <w:basedOn w:val="Normal"/>
    <w:next w:val="Normalaftertitle"/>
    <w:rsid w:val="005323A0"/>
    <w:pPr>
      <w:spacing w:before="480"/>
      <w:jc w:val="center"/>
    </w:pPr>
    <w:rPr>
      <w:b/>
    </w:rPr>
  </w:style>
  <w:style w:type="paragraph" w:customStyle="1" w:styleId="ArtNo">
    <w:name w:val="Art_No"/>
    <w:basedOn w:val="Normal"/>
    <w:next w:val="Arttitle"/>
    <w:rsid w:val="005323A0"/>
    <w:pPr>
      <w:spacing w:before="600"/>
      <w:jc w:val="center"/>
    </w:pPr>
    <w:rPr>
      <w:caps/>
      <w:sz w:val="28"/>
    </w:rPr>
  </w:style>
  <w:style w:type="paragraph" w:customStyle="1" w:styleId="Arttitle">
    <w:name w:val="Art_title"/>
    <w:basedOn w:val="Normal"/>
    <w:next w:val="Normal"/>
    <w:rsid w:val="005323A0"/>
    <w:pPr>
      <w:spacing w:before="240" w:after="240"/>
      <w:jc w:val="center"/>
    </w:pPr>
    <w:rPr>
      <w:b/>
      <w:sz w:val="28"/>
    </w:rPr>
  </w:style>
  <w:style w:type="paragraph" w:customStyle="1" w:styleId="ChapNo">
    <w:name w:val="Chap_No"/>
    <w:basedOn w:val="ArtNo"/>
    <w:next w:val="Chaptitle"/>
    <w:rsid w:val="005323A0"/>
  </w:style>
  <w:style w:type="paragraph" w:customStyle="1" w:styleId="Chaptitle">
    <w:name w:val="Chap_title"/>
    <w:basedOn w:val="Arttitle"/>
    <w:next w:val="Normal"/>
    <w:rsid w:val="005323A0"/>
  </w:style>
  <w:style w:type="paragraph" w:customStyle="1" w:styleId="firstfooter0">
    <w:name w:val="firstfooter"/>
    <w:basedOn w:val="Normal"/>
    <w:rsid w:val="00541396"/>
    <w:pPr>
      <w:spacing w:before="100" w:beforeAutospacing="1" w:after="100" w:afterAutospacing="1"/>
    </w:pPr>
    <w:rPr>
      <w:rFonts w:eastAsia="SimSun"/>
      <w:szCs w:val="24"/>
    </w:rPr>
  </w:style>
  <w:style w:type="paragraph" w:customStyle="1" w:styleId="Table">
    <w:name w:val="Table_#"/>
    <w:basedOn w:val="Normal"/>
    <w:next w:val="Normal"/>
    <w:rsid w:val="005323A0"/>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AnnextitleChar">
    <w:name w:val="Annex_title Char"/>
    <w:basedOn w:val="DefaultParagraphFont"/>
    <w:link w:val="Annextitle"/>
    <w:locked/>
    <w:rsid w:val="00BB421A"/>
    <w:rPr>
      <w:rFonts w:ascii="Calibri" w:hAnsi="Calibri"/>
      <w:b/>
      <w:sz w:val="28"/>
      <w:lang w:val="en-GB" w:eastAsia="en-US"/>
    </w:rPr>
  </w:style>
  <w:style w:type="character" w:customStyle="1" w:styleId="HeaderChar">
    <w:name w:val="Header Char"/>
    <w:basedOn w:val="DefaultParagraphFont"/>
    <w:link w:val="Header"/>
    <w:rsid w:val="00E121E6"/>
    <w:rPr>
      <w:rFonts w:ascii="Calibri" w:hAnsi="Calibri"/>
      <w:sz w:val="18"/>
      <w:lang w:val="en-GB" w:eastAsia="en-US"/>
    </w:rPr>
  </w:style>
  <w:style w:type="table" w:styleId="TableGrid">
    <w:name w:val="Table Grid"/>
    <w:basedOn w:val="TableNormal"/>
    <w:rsid w:val="0039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D12"/>
    <w:rPr>
      <w:color w:val="605E5C"/>
      <w:shd w:val="clear" w:color="auto" w:fill="E1DFDD"/>
    </w:rPr>
  </w:style>
  <w:style w:type="paragraph" w:styleId="ListParagraph">
    <w:name w:val="List Paragraph"/>
    <w:basedOn w:val="Normal"/>
    <w:uiPriority w:val="34"/>
    <w:qFormat/>
    <w:rsid w:val="0075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DM-CIR-01011/en" TargetMode="External"/><Relationship Id="rId13" Type="http://schemas.openxmlformats.org/officeDocument/2006/relationships/hyperlink" Target="https://www.itu.int/md/S20-CL-C-0085/en" TargetMode="External"/><Relationship Id="rId18" Type="http://schemas.openxmlformats.org/officeDocument/2006/relationships/hyperlink" Target="https://www.itu.int/md/S20-CL-C-0070/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0-CL-C-0082/en" TargetMode="External"/><Relationship Id="rId17" Type="http://schemas.openxmlformats.org/officeDocument/2006/relationships/hyperlink" Target="https://www.itu.int/md/S20-CL-C-0079/en" TargetMode="External"/><Relationship Id="rId2" Type="http://schemas.openxmlformats.org/officeDocument/2006/relationships/styles" Target="styles.xml"/><Relationship Id="rId16" Type="http://schemas.openxmlformats.org/officeDocument/2006/relationships/hyperlink" Target="https://www.itu.int/md/S20-CL-C-0084/en" TargetMode="External"/><Relationship Id="rId20" Type="http://schemas.openxmlformats.org/officeDocument/2006/relationships/hyperlink" Target="https://www.itu.int/md/S20-CL-C-008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80/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0-CL-C-0083/en" TargetMode="External"/><Relationship Id="rId23" Type="http://schemas.openxmlformats.org/officeDocument/2006/relationships/fontTable" Target="fontTable.xml"/><Relationship Id="rId10" Type="http://schemas.openxmlformats.org/officeDocument/2006/relationships/hyperlink" Target="https://www.itu.int/md/S20-CL-C-0069/en" TargetMode="External"/><Relationship Id="rId19" Type="http://schemas.openxmlformats.org/officeDocument/2006/relationships/hyperlink" Target="https://www.itu.int/md/S20-CL-C-0070/en" TargetMode="External"/><Relationship Id="rId4" Type="http://schemas.openxmlformats.org/officeDocument/2006/relationships/webSettings" Target="webSettings.xml"/><Relationship Id="rId9" Type="http://schemas.openxmlformats.org/officeDocument/2006/relationships/hyperlink" Target="https://www.itu.int/md/S20-DM-CIR-01022/en" TargetMode="External"/><Relationship Id="rId14" Type="http://schemas.openxmlformats.org/officeDocument/2006/relationships/hyperlink" Target="https://www.itu.int/md/S20-CL-C-0071/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299</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List of Resolutions and Decisions</vt:lpstr>
    </vt:vector>
  </TitlesOfParts>
  <Company>ITU</Company>
  <LinksUpToDate>false</LinksUpToDate>
  <CharactersWithSpaces>2813</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Resolutions and Decisions</dc:title>
  <dc:subject>Council 2017</dc:subject>
  <dc:creator>Janin</dc:creator>
  <cp:keywords>C2018, C18</cp:keywords>
  <dc:description/>
  <cp:lastModifiedBy>Janin, Patricia</cp:lastModifiedBy>
  <cp:revision>9</cp:revision>
  <cp:lastPrinted>2018-04-25T07:43:00Z</cp:lastPrinted>
  <dcterms:created xsi:type="dcterms:W3CDTF">2020-12-04T12:40:00Z</dcterms:created>
  <dcterms:modified xsi:type="dcterms:W3CDTF">2020-12-17T14:02:00Z</dcterms:modified>
  <cp:category>Conference document</cp:category>
</cp:coreProperties>
</file>