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A2188" w:rsidRPr="00813E5E" w14:paraId="71D71042" w14:textId="77777777" w:rsidTr="009F66A3">
        <w:trPr>
          <w:cantSplit/>
          <w:trHeight w:val="1276"/>
        </w:trPr>
        <w:tc>
          <w:tcPr>
            <w:tcW w:w="6911" w:type="dxa"/>
          </w:tcPr>
          <w:p w14:paraId="4F6B7F1C" w14:textId="4997EE82" w:rsidR="002A2188" w:rsidRPr="00813E5E" w:rsidRDefault="002A2188" w:rsidP="009F66A3">
            <w:pPr>
              <w:spacing w:before="360" w:after="48" w:line="240" w:lineRule="atLeast"/>
              <w:rPr>
                <w:position w:val="6"/>
              </w:rPr>
            </w:pPr>
            <w:bookmarkStart w:id="0" w:name="dc06"/>
            <w:bookmarkEnd w:id="0"/>
            <w:r w:rsidRPr="00E85629">
              <w:rPr>
                <w:b/>
                <w:bCs/>
                <w:position w:val="6"/>
                <w:sz w:val="30"/>
                <w:szCs w:val="30"/>
                <w:lang w:val="fr-CH"/>
              </w:rPr>
              <w:t>C</w:t>
            </w:r>
            <w:r w:rsidR="009F66A3">
              <w:rPr>
                <w:b/>
                <w:bCs/>
                <w:position w:val="6"/>
                <w:sz w:val="30"/>
                <w:szCs w:val="30"/>
                <w:lang w:val="fr-CH"/>
              </w:rPr>
              <w:t>ouncil 2020</w:t>
            </w:r>
          </w:p>
        </w:tc>
        <w:tc>
          <w:tcPr>
            <w:tcW w:w="3120" w:type="dxa"/>
            <w:vAlign w:val="center"/>
          </w:tcPr>
          <w:p w14:paraId="69F8335B" w14:textId="77777777" w:rsidR="002A2188" w:rsidRPr="00813E5E" w:rsidRDefault="009F66A3" w:rsidP="009F66A3">
            <w:pPr>
              <w:spacing w:before="0" w:line="240" w:lineRule="atLeast"/>
            </w:pPr>
            <w:bookmarkStart w:id="1" w:name="ditulogo"/>
            <w:bookmarkEnd w:id="1"/>
            <w:r>
              <w:rPr>
                <w:noProof/>
                <w:lang w:eastAsia="zh-CN"/>
              </w:rPr>
              <w:drawing>
                <wp:inline distT="0" distB="0" distL="0" distR="0" wp14:anchorId="3745B337" wp14:editId="07F90CC4">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A2188" w:rsidRPr="00813E5E" w14:paraId="2930906C" w14:textId="77777777" w:rsidTr="00464B6C">
        <w:trPr>
          <w:cantSplit/>
        </w:trPr>
        <w:tc>
          <w:tcPr>
            <w:tcW w:w="6911" w:type="dxa"/>
            <w:tcBorders>
              <w:bottom w:val="single" w:sz="12" w:space="0" w:color="auto"/>
            </w:tcBorders>
          </w:tcPr>
          <w:p w14:paraId="6297AAE3" w14:textId="77777777" w:rsidR="002A2188" w:rsidRPr="00813E5E" w:rsidRDefault="002A2188" w:rsidP="00464B6C">
            <w:pPr>
              <w:spacing w:before="0" w:after="48" w:line="240" w:lineRule="atLeast"/>
              <w:rPr>
                <w:b/>
                <w:smallCaps/>
                <w:szCs w:val="24"/>
              </w:rPr>
            </w:pPr>
          </w:p>
        </w:tc>
        <w:tc>
          <w:tcPr>
            <w:tcW w:w="3120" w:type="dxa"/>
            <w:tcBorders>
              <w:bottom w:val="single" w:sz="12" w:space="0" w:color="auto"/>
            </w:tcBorders>
          </w:tcPr>
          <w:p w14:paraId="6F83AA7E" w14:textId="77777777" w:rsidR="002A2188" w:rsidRPr="00813E5E" w:rsidRDefault="002A2188" w:rsidP="00464B6C">
            <w:pPr>
              <w:spacing w:before="0" w:line="240" w:lineRule="atLeast"/>
              <w:rPr>
                <w:szCs w:val="24"/>
              </w:rPr>
            </w:pPr>
          </w:p>
        </w:tc>
      </w:tr>
      <w:tr w:rsidR="002A2188" w:rsidRPr="00813E5E" w14:paraId="0308CE59" w14:textId="77777777" w:rsidTr="00464B6C">
        <w:trPr>
          <w:cantSplit/>
        </w:trPr>
        <w:tc>
          <w:tcPr>
            <w:tcW w:w="6911" w:type="dxa"/>
            <w:tcBorders>
              <w:top w:val="single" w:sz="12" w:space="0" w:color="auto"/>
            </w:tcBorders>
          </w:tcPr>
          <w:p w14:paraId="47214165" w14:textId="77777777" w:rsidR="002A2188" w:rsidRPr="00813E5E" w:rsidRDefault="002A2188" w:rsidP="00CE3E2C">
            <w:pPr>
              <w:spacing w:before="0" w:line="240" w:lineRule="atLeast"/>
              <w:rPr>
                <w:b/>
                <w:smallCaps/>
                <w:szCs w:val="24"/>
              </w:rPr>
            </w:pPr>
          </w:p>
        </w:tc>
        <w:tc>
          <w:tcPr>
            <w:tcW w:w="3120" w:type="dxa"/>
            <w:tcBorders>
              <w:top w:val="single" w:sz="12" w:space="0" w:color="auto"/>
            </w:tcBorders>
          </w:tcPr>
          <w:p w14:paraId="61D6A870" w14:textId="77777777" w:rsidR="002A2188" w:rsidRPr="00813E5E" w:rsidRDefault="002A2188" w:rsidP="00CE3E2C">
            <w:pPr>
              <w:spacing w:before="0" w:line="240" w:lineRule="atLeast"/>
              <w:rPr>
                <w:szCs w:val="24"/>
              </w:rPr>
            </w:pPr>
          </w:p>
        </w:tc>
      </w:tr>
      <w:tr w:rsidR="002A2188" w:rsidRPr="00813E5E" w14:paraId="3454E027" w14:textId="77777777" w:rsidTr="00464B6C">
        <w:trPr>
          <w:cantSplit/>
          <w:trHeight w:val="23"/>
        </w:trPr>
        <w:tc>
          <w:tcPr>
            <w:tcW w:w="6911" w:type="dxa"/>
            <w:vMerge w:val="restart"/>
          </w:tcPr>
          <w:p w14:paraId="03E0D0E7" w14:textId="08B6AA63" w:rsidR="002A2188" w:rsidRPr="00E85629" w:rsidRDefault="00FB6D15" w:rsidP="00FB6D15">
            <w:pPr>
              <w:tabs>
                <w:tab w:val="left" w:pos="851"/>
              </w:tabs>
              <w:spacing w:before="0" w:line="240" w:lineRule="atLeast"/>
              <w:rPr>
                <w:b/>
              </w:rPr>
            </w:pPr>
            <w:bookmarkStart w:id="2" w:name="dmeeting" w:colFirst="0" w:colLast="0"/>
            <w:bookmarkStart w:id="3" w:name="dnum" w:colFirst="1" w:colLast="1"/>
            <w:r w:rsidRPr="00A21CE2">
              <w:rPr>
                <w:rFonts w:cs="Calibri"/>
                <w:b/>
              </w:rPr>
              <w:t xml:space="preserve">Agenda Item: </w:t>
            </w:r>
            <w:r>
              <w:rPr>
                <w:rFonts w:cs="Calibri"/>
                <w:b/>
              </w:rPr>
              <w:t>ADM 10</w:t>
            </w:r>
          </w:p>
        </w:tc>
        <w:tc>
          <w:tcPr>
            <w:tcW w:w="3120" w:type="dxa"/>
          </w:tcPr>
          <w:p w14:paraId="62BAD39C" w14:textId="653F6696" w:rsidR="002A2188" w:rsidRPr="00E85629" w:rsidRDefault="009F66A3" w:rsidP="009F66A3">
            <w:pPr>
              <w:tabs>
                <w:tab w:val="left" w:pos="851"/>
              </w:tabs>
              <w:spacing w:before="0" w:line="240" w:lineRule="atLeast"/>
              <w:rPr>
                <w:b/>
              </w:rPr>
            </w:pPr>
            <w:r>
              <w:rPr>
                <w:b/>
              </w:rPr>
              <w:t>Document C20</w:t>
            </w:r>
            <w:r w:rsidR="002A2188">
              <w:rPr>
                <w:b/>
              </w:rPr>
              <w:t>/</w:t>
            </w:r>
            <w:r w:rsidR="00FB6D15">
              <w:rPr>
                <w:b/>
              </w:rPr>
              <w:t>73</w:t>
            </w:r>
            <w:r w:rsidR="002A2188">
              <w:rPr>
                <w:b/>
              </w:rPr>
              <w:t>-E</w:t>
            </w:r>
          </w:p>
        </w:tc>
      </w:tr>
      <w:tr w:rsidR="002A2188" w:rsidRPr="00813E5E" w14:paraId="79DB65C5" w14:textId="77777777" w:rsidTr="00464B6C">
        <w:trPr>
          <w:cantSplit/>
          <w:trHeight w:val="23"/>
        </w:trPr>
        <w:tc>
          <w:tcPr>
            <w:tcW w:w="6911" w:type="dxa"/>
            <w:vMerge/>
          </w:tcPr>
          <w:p w14:paraId="37281694" w14:textId="77777777" w:rsidR="002A2188" w:rsidRPr="00813E5E" w:rsidRDefault="002A2188" w:rsidP="00464B6C">
            <w:pPr>
              <w:tabs>
                <w:tab w:val="left" w:pos="851"/>
              </w:tabs>
              <w:spacing w:line="240" w:lineRule="atLeast"/>
              <w:rPr>
                <w:b/>
              </w:rPr>
            </w:pPr>
            <w:bookmarkStart w:id="4" w:name="ddate" w:colFirst="1" w:colLast="1"/>
            <w:bookmarkEnd w:id="2"/>
            <w:bookmarkEnd w:id="3"/>
          </w:p>
        </w:tc>
        <w:tc>
          <w:tcPr>
            <w:tcW w:w="3120" w:type="dxa"/>
          </w:tcPr>
          <w:p w14:paraId="17F70083" w14:textId="02266990" w:rsidR="002A2188" w:rsidRPr="00E85629" w:rsidRDefault="001F4B48" w:rsidP="009F66A3">
            <w:pPr>
              <w:tabs>
                <w:tab w:val="left" w:pos="993"/>
              </w:tabs>
              <w:spacing w:before="0"/>
              <w:rPr>
                <w:b/>
              </w:rPr>
            </w:pPr>
            <w:r>
              <w:rPr>
                <w:b/>
              </w:rPr>
              <w:t>5 October</w:t>
            </w:r>
            <w:r w:rsidR="002A2188">
              <w:rPr>
                <w:b/>
              </w:rPr>
              <w:t xml:space="preserve"> 20</w:t>
            </w:r>
            <w:r w:rsidR="009F66A3">
              <w:rPr>
                <w:b/>
              </w:rPr>
              <w:t>20</w:t>
            </w:r>
          </w:p>
        </w:tc>
      </w:tr>
      <w:tr w:rsidR="002A2188" w:rsidRPr="00813E5E" w14:paraId="5A6AEA18" w14:textId="77777777" w:rsidTr="00464B6C">
        <w:trPr>
          <w:cantSplit/>
          <w:trHeight w:val="23"/>
        </w:trPr>
        <w:tc>
          <w:tcPr>
            <w:tcW w:w="6911" w:type="dxa"/>
            <w:vMerge/>
          </w:tcPr>
          <w:p w14:paraId="70DC4201" w14:textId="77777777" w:rsidR="002A2188" w:rsidRPr="00813E5E" w:rsidRDefault="002A2188" w:rsidP="00464B6C">
            <w:pPr>
              <w:tabs>
                <w:tab w:val="left" w:pos="851"/>
              </w:tabs>
              <w:spacing w:line="240" w:lineRule="atLeast"/>
              <w:rPr>
                <w:b/>
              </w:rPr>
            </w:pPr>
            <w:bookmarkStart w:id="5" w:name="dorlang" w:colFirst="1" w:colLast="1"/>
            <w:bookmarkEnd w:id="4"/>
          </w:p>
        </w:tc>
        <w:tc>
          <w:tcPr>
            <w:tcW w:w="3120" w:type="dxa"/>
          </w:tcPr>
          <w:p w14:paraId="4CDD21EA" w14:textId="77777777" w:rsidR="002A2188" w:rsidRPr="00E85629" w:rsidRDefault="002A2188" w:rsidP="00464B6C">
            <w:pPr>
              <w:tabs>
                <w:tab w:val="left" w:pos="993"/>
              </w:tabs>
              <w:spacing w:before="0"/>
              <w:rPr>
                <w:b/>
              </w:rPr>
            </w:pPr>
            <w:r>
              <w:rPr>
                <w:b/>
              </w:rPr>
              <w:t>Original: English</w:t>
            </w:r>
          </w:p>
        </w:tc>
      </w:tr>
      <w:tr w:rsidR="002A2188" w:rsidRPr="00813E5E" w14:paraId="651733F8" w14:textId="77777777" w:rsidTr="00464B6C">
        <w:trPr>
          <w:cantSplit/>
        </w:trPr>
        <w:tc>
          <w:tcPr>
            <w:tcW w:w="10031" w:type="dxa"/>
            <w:gridSpan w:val="2"/>
          </w:tcPr>
          <w:p w14:paraId="52A37DA0" w14:textId="0A386E57" w:rsidR="002A2188" w:rsidRPr="00813E5E" w:rsidRDefault="00FB6D15" w:rsidP="00FB6D15">
            <w:pPr>
              <w:pStyle w:val="Source"/>
              <w:framePr w:hSpace="0" w:wrap="auto" w:hAnchor="text" w:yAlign="inline"/>
            </w:pPr>
            <w:bookmarkStart w:id="6" w:name="dsource" w:colFirst="0" w:colLast="0"/>
            <w:bookmarkEnd w:id="5"/>
            <w:r w:rsidRPr="00FB6D15">
              <w:t>Note by the Secretary-General</w:t>
            </w:r>
          </w:p>
        </w:tc>
      </w:tr>
      <w:tr w:rsidR="002A2188" w:rsidRPr="00813E5E" w14:paraId="7B5D22ED" w14:textId="77777777" w:rsidTr="00464B6C">
        <w:trPr>
          <w:cantSplit/>
        </w:trPr>
        <w:tc>
          <w:tcPr>
            <w:tcW w:w="10031" w:type="dxa"/>
            <w:gridSpan w:val="2"/>
          </w:tcPr>
          <w:p w14:paraId="4631B0EC" w14:textId="25AE8D79" w:rsidR="002A2188" w:rsidRPr="00813E5E" w:rsidRDefault="00FB6D15" w:rsidP="00FB6D15">
            <w:pPr>
              <w:pStyle w:val="Title1"/>
              <w:framePr w:hSpace="0" w:wrap="auto" w:hAnchor="text" w:yAlign="inline"/>
            </w:pPr>
            <w:bookmarkStart w:id="7" w:name="_Hlk51140083"/>
            <w:bookmarkStart w:id="8" w:name="dtitle1" w:colFirst="0" w:colLast="0"/>
            <w:bookmarkEnd w:id="6"/>
            <w:r>
              <w:t xml:space="preserve">CONTRIBUTORY SHARES OF THE ISLAMIC REPUBLIC OF PAKISTAN </w:t>
            </w:r>
            <w:r>
              <w:br/>
              <w:t>FOR DEFRAYING UNION EXPENSES</w:t>
            </w:r>
            <w:bookmarkEnd w:id="7"/>
          </w:p>
        </w:tc>
      </w:tr>
      <w:bookmarkEnd w:id="8"/>
    </w:tbl>
    <w:p w14:paraId="3F11CC18" w14:textId="77777777" w:rsidR="002A2188" w:rsidRPr="00813E5E" w:rsidRDefault="002A2188" w:rsidP="002A2188"/>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2A2188" w:rsidRPr="00813E5E" w14:paraId="784180BF" w14:textId="77777777" w:rsidTr="00464B6C">
        <w:trPr>
          <w:trHeight w:val="3372"/>
        </w:trPr>
        <w:tc>
          <w:tcPr>
            <w:tcW w:w="8080" w:type="dxa"/>
            <w:tcBorders>
              <w:top w:val="single" w:sz="12" w:space="0" w:color="auto"/>
              <w:left w:val="single" w:sz="12" w:space="0" w:color="auto"/>
              <w:bottom w:val="single" w:sz="12" w:space="0" w:color="auto"/>
              <w:right w:val="single" w:sz="12" w:space="0" w:color="auto"/>
            </w:tcBorders>
          </w:tcPr>
          <w:p w14:paraId="324FC31F" w14:textId="77777777" w:rsidR="00FB6D15" w:rsidRPr="00FA531A" w:rsidRDefault="00FB6D15" w:rsidP="00FB6D15">
            <w:pPr>
              <w:pStyle w:val="Headingb"/>
              <w:spacing w:before="120" w:after="120"/>
              <w:jc w:val="both"/>
              <w:rPr>
                <w:rFonts w:cs="Calibri"/>
              </w:rPr>
            </w:pPr>
            <w:r w:rsidRPr="00FA531A">
              <w:rPr>
                <w:rFonts w:cs="Calibri"/>
              </w:rPr>
              <w:t>Summary</w:t>
            </w:r>
          </w:p>
          <w:p w14:paraId="38FD4D56" w14:textId="0FDEE04D" w:rsidR="00FB6D15" w:rsidRPr="00FA531A" w:rsidRDefault="00E86F50" w:rsidP="00FB6D15">
            <w:pPr>
              <w:spacing w:after="120"/>
              <w:jc w:val="both"/>
              <w:rPr>
                <w:rFonts w:cs="Calibri"/>
              </w:rPr>
            </w:pPr>
            <w:r>
              <w:rPr>
                <w:rFonts w:cs="Calibri"/>
              </w:rPr>
              <w:t>This document contains a r</w:t>
            </w:r>
            <w:r w:rsidR="00FB6D15" w:rsidRPr="00FA531A">
              <w:rPr>
                <w:rFonts w:cs="Calibri"/>
              </w:rPr>
              <w:t xml:space="preserve">equest by the Islamic Republic of Pakistan to contribute to defraying the </w:t>
            </w:r>
            <w:r w:rsidR="00FB6D15" w:rsidRPr="007822CC">
              <w:rPr>
                <w:rFonts w:cs="Calibri"/>
                <w:spacing w:val="-2"/>
              </w:rPr>
              <w:t>expenses of the Union in the class of 1 unit as from 1 January 2018. Based on the</w:t>
            </w:r>
            <w:r w:rsidR="00FB6D15" w:rsidRPr="00FA531A">
              <w:rPr>
                <w:rFonts w:cs="Calibri"/>
              </w:rPr>
              <w:t xml:space="preserve"> </w:t>
            </w:r>
            <w:r w:rsidR="00FB6D15" w:rsidRPr="007822CC">
              <w:rPr>
                <w:rFonts w:cs="Calibri"/>
                <w:spacing w:val="-2"/>
              </w:rPr>
              <w:t>amount of the contributory unit for 2018, the annual financial implications of the</w:t>
            </w:r>
            <w:r w:rsidR="00FB6D15" w:rsidRPr="00FA531A">
              <w:rPr>
                <w:rFonts w:cs="Calibri"/>
              </w:rPr>
              <w:t xml:space="preserve"> requested change would amount to CHF 318 000.</w:t>
            </w:r>
          </w:p>
          <w:p w14:paraId="688CA43F" w14:textId="1370511A" w:rsidR="00FB6D15" w:rsidRPr="00C24E53" w:rsidRDefault="00FB6D15" w:rsidP="00FB6D15">
            <w:pPr>
              <w:spacing w:after="120"/>
              <w:jc w:val="both"/>
              <w:rPr>
                <w:rFonts w:cs="Calibri"/>
                <w:sz w:val="22"/>
              </w:rPr>
            </w:pPr>
            <w:r w:rsidRPr="007822CC">
              <w:rPr>
                <w:rFonts w:cs="Calibri"/>
                <w:spacing w:val="-2"/>
              </w:rPr>
              <w:t>However, it should be noted that this request is exceptional due to its retroactive</w:t>
            </w:r>
            <w:r w:rsidRPr="00C24E53">
              <w:rPr>
                <w:rFonts w:cs="Calibri"/>
              </w:rPr>
              <w:t xml:space="preserve"> nature, because the Islamic Republic of Pakistan</w:t>
            </w:r>
            <w:r w:rsidR="00E86F50">
              <w:rPr>
                <w:rFonts w:cs="Calibri"/>
              </w:rPr>
              <w:t>’</w:t>
            </w:r>
            <w:r w:rsidRPr="00C24E53">
              <w:rPr>
                <w:rFonts w:cs="Calibri"/>
              </w:rPr>
              <w:t>s parliament did not approve the increase in the contributory unit (from 1 to 2 units), which is mandatory for the increase to be official.</w:t>
            </w:r>
          </w:p>
          <w:p w14:paraId="7685F414" w14:textId="77777777" w:rsidR="00FB6D15" w:rsidRPr="00FA531A" w:rsidRDefault="00FB6D15" w:rsidP="00FB6D15">
            <w:pPr>
              <w:pStyle w:val="Headingb"/>
              <w:spacing w:before="120" w:after="120"/>
              <w:jc w:val="both"/>
              <w:rPr>
                <w:rFonts w:cs="Calibri"/>
              </w:rPr>
            </w:pPr>
            <w:r w:rsidRPr="00FA531A">
              <w:rPr>
                <w:rFonts w:cs="Calibri"/>
              </w:rPr>
              <w:t>Action required</w:t>
            </w:r>
          </w:p>
          <w:p w14:paraId="0BF19263" w14:textId="77777777" w:rsidR="00FB6D15" w:rsidRPr="00FA531A" w:rsidRDefault="00FB6D15" w:rsidP="00FB6D15">
            <w:pPr>
              <w:spacing w:after="120"/>
              <w:jc w:val="both"/>
              <w:rPr>
                <w:rFonts w:cs="Calibri"/>
              </w:rPr>
            </w:pPr>
            <w:r w:rsidRPr="00FA531A">
              <w:rPr>
                <w:rFonts w:cs="Calibri"/>
              </w:rPr>
              <w:t xml:space="preserve">The Council is invited to </w:t>
            </w:r>
            <w:r w:rsidRPr="00FA531A">
              <w:rPr>
                <w:rFonts w:cs="Calibri"/>
                <w:b/>
              </w:rPr>
              <w:t>consider</w:t>
            </w:r>
            <w:r w:rsidRPr="00FA531A">
              <w:rPr>
                <w:rFonts w:cs="Calibri"/>
              </w:rPr>
              <w:t xml:space="preserve"> the request by the Islamic Republic of Pakistan</w:t>
            </w:r>
            <w:r>
              <w:rPr>
                <w:rFonts w:cs="Calibri"/>
              </w:rPr>
              <w:t xml:space="preserve"> </w:t>
            </w:r>
            <w:r w:rsidRPr="007822CC">
              <w:rPr>
                <w:rFonts w:cs="Calibri"/>
                <w:spacing w:val="-4"/>
              </w:rPr>
              <w:t>(Annex A) and to decide on the action to be taken on the draft resolution in Annex C.</w:t>
            </w:r>
          </w:p>
          <w:p w14:paraId="4D89A1D4" w14:textId="77777777" w:rsidR="00FB6D15" w:rsidRPr="00FA531A" w:rsidRDefault="00FB6D15" w:rsidP="00FB6D15">
            <w:pPr>
              <w:pStyle w:val="Table"/>
              <w:keepNext w:val="0"/>
              <w:spacing w:before="120"/>
              <w:rPr>
                <w:rFonts w:ascii="Calibri" w:hAnsi="Calibri" w:cs="Calibri"/>
                <w:caps w:val="0"/>
                <w:sz w:val="22"/>
              </w:rPr>
            </w:pPr>
            <w:r w:rsidRPr="00FA531A">
              <w:rPr>
                <w:rFonts w:ascii="Calibri" w:hAnsi="Calibri" w:cs="Calibri"/>
                <w:caps w:val="0"/>
                <w:sz w:val="22"/>
              </w:rPr>
              <w:t>____________</w:t>
            </w:r>
          </w:p>
          <w:p w14:paraId="34120EE5" w14:textId="77777777" w:rsidR="00FB6D15" w:rsidRPr="004E74E9" w:rsidRDefault="00FB6D15" w:rsidP="00FB6D15">
            <w:pPr>
              <w:pStyle w:val="Headingb"/>
              <w:spacing w:before="120" w:after="120"/>
              <w:jc w:val="both"/>
              <w:rPr>
                <w:rFonts w:cs="Calibri"/>
              </w:rPr>
            </w:pPr>
            <w:r w:rsidRPr="004E74E9">
              <w:rPr>
                <w:rFonts w:cs="Calibri"/>
              </w:rPr>
              <w:t>References</w:t>
            </w:r>
          </w:p>
          <w:p w14:paraId="276F69FB" w14:textId="62809EA7" w:rsidR="002A2188" w:rsidRPr="00813E5E" w:rsidRDefault="00FB6D15" w:rsidP="00FB6D15">
            <w:pPr>
              <w:spacing w:after="120"/>
              <w:rPr>
                <w:i/>
                <w:iCs/>
              </w:rPr>
            </w:pPr>
            <w:r w:rsidRPr="004E74E9">
              <w:rPr>
                <w:rFonts w:cs="Calibri"/>
                <w:i/>
              </w:rPr>
              <w:t xml:space="preserve">CS165A; CV468A; Res. 41(PP-18); </w:t>
            </w:r>
            <w:hyperlink r:id="rId9" w:history="1">
              <w:r w:rsidRPr="005B5BE4">
                <w:rPr>
                  <w:rStyle w:val="Hyperlink"/>
                  <w:rFonts w:cs="Calibri"/>
                  <w:i/>
                </w:rPr>
                <w:t>C2000/5 (Rev.)</w:t>
              </w:r>
            </w:hyperlink>
            <w:r w:rsidRPr="004E74E9">
              <w:rPr>
                <w:rFonts w:cs="Calibri"/>
                <w:i/>
              </w:rPr>
              <w:t xml:space="preserve">; </w:t>
            </w:r>
            <w:hyperlink r:id="rId10" w:history="1">
              <w:r w:rsidRPr="005B5BE4">
                <w:rPr>
                  <w:rStyle w:val="Hyperlink"/>
                  <w:rFonts w:cs="Calibri"/>
                  <w:i/>
                </w:rPr>
                <w:t>C03/6</w:t>
              </w:r>
            </w:hyperlink>
            <w:r w:rsidRPr="004E74E9">
              <w:rPr>
                <w:rFonts w:cs="Calibri"/>
                <w:i/>
              </w:rPr>
              <w:t xml:space="preserve">; </w:t>
            </w:r>
            <w:hyperlink r:id="rId11" w:history="1">
              <w:r w:rsidRPr="005B5BE4">
                <w:rPr>
                  <w:rStyle w:val="Hyperlink"/>
                  <w:rFonts w:cs="Calibri"/>
                  <w:i/>
                </w:rPr>
                <w:t>C05/45</w:t>
              </w:r>
            </w:hyperlink>
          </w:p>
        </w:tc>
      </w:tr>
    </w:tbl>
    <w:p w14:paraId="78FEB7E6" w14:textId="744F91FB" w:rsidR="00FB6D15" w:rsidRPr="004E74E9" w:rsidRDefault="00FB6D15" w:rsidP="00FB6D15">
      <w:pPr>
        <w:tabs>
          <w:tab w:val="clear" w:pos="567"/>
          <w:tab w:val="clear" w:pos="1134"/>
          <w:tab w:val="clear" w:pos="1701"/>
          <w:tab w:val="clear" w:pos="2268"/>
          <w:tab w:val="clear" w:pos="2835"/>
        </w:tabs>
        <w:spacing w:before="480" w:after="120"/>
        <w:jc w:val="both"/>
        <w:rPr>
          <w:rFonts w:cs="Calibri"/>
        </w:rPr>
      </w:pPr>
      <w:bookmarkStart w:id="9" w:name="dstart"/>
      <w:bookmarkStart w:id="10" w:name="dbreak"/>
      <w:bookmarkEnd w:id="9"/>
      <w:bookmarkEnd w:id="10"/>
      <w:r w:rsidRPr="004E74E9">
        <w:rPr>
          <w:rFonts w:cs="Calibri"/>
        </w:rPr>
        <w:t>1</w:t>
      </w:r>
      <w:r w:rsidRPr="004E74E9">
        <w:rPr>
          <w:rFonts w:cs="Calibri"/>
        </w:rPr>
        <w:tab/>
        <w:t xml:space="preserve">By </w:t>
      </w:r>
      <w:r>
        <w:rPr>
          <w:rFonts w:cs="Calibri"/>
        </w:rPr>
        <w:t xml:space="preserve">its </w:t>
      </w:r>
      <w:r w:rsidRPr="004E74E9">
        <w:rPr>
          <w:rFonts w:cs="Calibri"/>
        </w:rPr>
        <w:t>letter Ref. 2-10/2017-IC of 6</w:t>
      </w:r>
      <w:r>
        <w:rPr>
          <w:rFonts w:cs="Calibri"/>
        </w:rPr>
        <w:t xml:space="preserve"> </w:t>
      </w:r>
      <w:r w:rsidRPr="004E74E9">
        <w:rPr>
          <w:rFonts w:cs="Calibri"/>
        </w:rPr>
        <w:t>July 2020, the Islamic Republic of Pakistan, which has been a Member State of the Union since 1947 and currently contributes to defraying the Union expenses in the class of 2 units, requested a reduction in its class of contribution for defraying Union expenses to 1 unit with effect from 2018 (see Annex A).</w:t>
      </w:r>
    </w:p>
    <w:p w14:paraId="5EE1ED10" w14:textId="68316C16" w:rsidR="00FB6D15" w:rsidRPr="000E0B73" w:rsidRDefault="00FB6D15" w:rsidP="00FB6D15">
      <w:pPr>
        <w:tabs>
          <w:tab w:val="clear" w:pos="567"/>
          <w:tab w:val="clear" w:pos="1134"/>
          <w:tab w:val="clear" w:pos="1701"/>
          <w:tab w:val="clear" w:pos="2268"/>
          <w:tab w:val="clear" w:pos="2835"/>
        </w:tabs>
        <w:spacing w:after="120"/>
        <w:jc w:val="both"/>
        <w:rPr>
          <w:rFonts w:cs="Calibri"/>
        </w:rPr>
      </w:pPr>
      <w:r w:rsidRPr="000E0B73">
        <w:rPr>
          <w:rFonts w:cs="Calibri"/>
        </w:rPr>
        <w:t>2</w:t>
      </w:r>
      <w:r w:rsidRPr="000E0B73">
        <w:rPr>
          <w:rFonts w:cs="Calibri"/>
        </w:rPr>
        <w:tab/>
        <w:t xml:space="preserve">The Ministry of Information Technology and Telecommunication (MoITT) wrote to ITU by letter of 18 September 2017 (Ref. F. No.10-14/2005-DT) (see Annex B), announcing their decision to increase their annual contributory share from 1 to 2 units with effect from 2018. Unfortunately, </w:t>
      </w:r>
      <w:r>
        <w:rPr>
          <w:rFonts w:cs="Calibri"/>
        </w:rPr>
        <w:t>as stated in their letter (see Annex A par</w:t>
      </w:r>
      <w:r w:rsidR="00E86F50">
        <w:rPr>
          <w:rFonts w:cs="Calibri"/>
        </w:rPr>
        <w:t>a</w:t>
      </w:r>
      <w:r>
        <w:rPr>
          <w:rFonts w:cs="Calibri"/>
        </w:rPr>
        <w:t xml:space="preserve">. 2), </w:t>
      </w:r>
      <w:r w:rsidRPr="000E0B73">
        <w:rPr>
          <w:rFonts w:cs="Calibri"/>
        </w:rPr>
        <w:t xml:space="preserve">the approval </w:t>
      </w:r>
      <w:r>
        <w:rPr>
          <w:rFonts w:cs="Calibri"/>
        </w:rPr>
        <w:t>by</w:t>
      </w:r>
      <w:r w:rsidRPr="000E0B73">
        <w:rPr>
          <w:rFonts w:cs="Calibri"/>
        </w:rPr>
        <w:t xml:space="preserve"> the Finance Division and </w:t>
      </w:r>
      <w:r>
        <w:rPr>
          <w:rFonts w:cs="Calibri"/>
        </w:rPr>
        <w:t xml:space="preserve">the </w:t>
      </w:r>
      <w:r w:rsidRPr="000E0B73">
        <w:rPr>
          <w:rFonts w:cs="Calibri"/>
        </w:rPr>
        <w:t>Government of the Islamic Republic of Pakistan could not be obtained on time</w:t>
      </w:r>
      <w:r>
        <w:rPr>
          <w:rFonts w:cs="Calibri"/>
        </w:rPr>
        <w:t>, which was mandatory</w:t>
      </w:r>
      <w:r w:rsidRPr="000E0B73">
        <w:rPr>
          <w:rFonts w:cs="Calibri"/>
        </w:rPr>
        <w:t xml:space="preserve">. According to the </w:t>
      </w:r>
      <w:r>
        <w:rPr>
          <w:rFonts w:cs="Calibri"/>
        </w:rPr>
        <w:t xml:space="preserve">Administration of the Islamic Republic of Pakistan, </w:t>
      </w:r>
      <w:r w:rsidRPr="000E0B73">
        <w:rPr>
          <w:rFonts w:cs="Calibri"/>
        </w:rPr>
        <w:t>there seems to be no chance of approval being granted now.</w:t>
      </w:r>
    </w:p>
    <w:p w14:paraId="1C50580E" w14:textId="77777777" w:rsidR="00FB6D15" w:rsidRPr="004E74E9" w:rsidRDefault="00FB6D15" w:rsidP="00FB6D15">
      <w:pPr>
        <w:tabs>
          <w:tab w:val="clear" w:pos="567"/>
          <w:tab w:val="clear" w:pos="1134"/>
          <w:tab w:val="clear" w:pos="1701"/>
          <w:tab w:val="clear" w:pos="2268"/>
          <w:tab w:val="clear" w:pos="2835"/>
        </w:tabs>
        <w:spacing w:after="120"/>
        <w:jc w:val="both"/>
        <w:rPr>
          <w:rFonts w:cs="Calibri"/>
        </w:rPr>
      </w:pPr>
      <w:r>
        <w:rPr>
          <w:rFonts w:cs="Calibri"/>
        </w:rPr>
        <w:lastRenderedPageBreak/>
        <w:t>3</w:t>
      </w:r>
      <w:r>
        <w:rPr>
          <w:rFonts w:cs="Calibri"/>
        </w:rPr>
        <w:tab/>
      </w:r>
      <w:r w:rsidRPr="004E74E9">
        <w:rPr>
          <w:rFonts w:cs="Calibri"/>
        </w:rPr>
        <w:t xml:space="preserve">It should be noted that ITU was never notified of this </w:t>
      </w:r>
      <w:r>
        <w:rPr>
          <w:rFonts w:cs="Calibri"/>
        </w:rPr>
        <w:t xml:space="preserve">domestic </w:t>
      </w:r>
      <w:r w:rsidRPr="004E74E9">
        <w:rPr>
          <w:rFonts w:cs="Calibri"/>
        </w:rPr>
        <w:t>mandatory procedure</w:t>
      </w:r>
      <w:r>
        <w:rPr>
          <w:rFonts w:cs="Calibri"/>
        </w:rPr>
        <w:t xml:space="preserve"> nor of any change in the choice of increasing from 1 to 2 units prior to the entry into force of the increase.</w:t>
      </w:r>
    </w:p>
    <w:p w14:paraId="514ED160" w14:textId="1F82B816" w:rsidR="00FB6D15" w:rsidRPr="004E74E9" w:rsidRDefault="00FB6D15" w:rsidP="00FB6D15">
      <w:pPr>
        <w:tabs>
          <w:tab w:val="clear" w:pos="567"/>
          <w:tab w:val="clear" w:pos="1134"/>
          <w:tab w:val="clear" w:pos="1701"/>
          <w:tab w:val="clear" w:pos="2268"/>
          <w:tab w:val="clear" w:pos="2835"/>
        </w:tabs>
        <w:spacing w:after="120"/>
        <w:jc w:val="both"/>
        <w:rPr>
          <w:rFonts w:cs="Calibri"/>
        </w:rPr>
      </w:pPr>
      <w:r>
        <w:rPr>
          <w:rFonts w:cs="Calibri"/>
        </w:rPr>
        <w:t>4</w:t>
      </w:r>
      <w:r w:rsidRPr="004E74E9">
        <w:rPr>
          <w:rFonts w:cs="Calibri"/>
        </w:rPr>
        <w:tab/>
      </w:r>
      <w:r w:rsidR="004C6618" w:rsidRPr="004C6618">
        <w:rPr>
          <w:lang w:val="en-US"/>
        </w:rPr>
        <w:t xml:space="preserve"> </w:t>
      </w:r>
      <w:r w:rsidR="004C6618">
        <w:rPr>
          <w:lang w:val="en-US"/>
        </w:rPr>
        <w:t>In addition, in its letter to the Secretary-General, the Islamic Republic of Pakistan refers to the economic hardship caused by the global COVID-19 pandemic. The Islamic Republic of Pakistan indicates that the World Health Organization (WHO) has also called for further blockades in Pakistan due to the rapid increase in mortality rate in recent times</w:t>
      </w:r>
      <w:r w:rsidRPr="004E74E9">
        <w:rPr>
          <w:rFonts w:cs="Calibri"/>
        </w:rPr>
        <w:t>.</w:t>
      </w:r>
    </w:p>
    <w:p w14:paraId="57C323DE" w14:textId="77777777" w:rsidR="00FB6D15" w:rsidRPr="004E74E9" w:rsidRDefault="00FB6D15" w:rsidP="00FB6D15">
      <w:pPr>
        <w:tabs>
          <w:tab w:val="clear" w:pos="567"/>
          <w:tab w:val="clear" w:pos="1134"/>
          <w:tab w:val="clear" w:pos="1701"/>
          <w:tab w:val="clear" w:pos="2268"/>
          <w:tab w:val="clear" w:pos="2835"/>
        </w:tabs>
        <w:spacing w:after="120"/>
        <w:jc w:val="both"/>
        <w:rPr>
          <w:rFonts w:cs="Calibri"/>
        </w:rPr>
      </w:pPr>
      <w:r>
        <w:rPr>
          <w:rFonts w:cs="Calibri"/>
        </w:rPr>
        <w:t>5</w:t>
      </w:r>
      <w:r w:rsidRPr="004E74E9">
        <w:rPr>
          <w:rFonts w:cs="Calibri"/>
        </w:rPr>
        <w:tab/>
      </w:r>
      <w:r>
        <w:rPr>
          <w:rFonts w:cs="Calibri"/>
        </w:rPr>
        <w:t>U</w:t>
      </w:r>
      <w:r w:rsidRPr="004E74E9">
        <w:rPr>
          <w:rFonts w:cs="Calibri"/>
        </w:rPr>
        <w:t>nder No. 165A of the Constitution, under exceptional circumstances</w:t>
      </w:r>
      <w:r>
        <w:rPr>
          <w:rFonts w:cs="Calibri"/>
        </w:rPr>
        <w:t>,</w:t>
      </w:r>
      <w:r w:rsidRPr="004E74E9">
        <w:rPr>
          <w:rFonts w:cs="Calibri"/>
        </w:rPr>
        <w:t xml:space="preserve"> the Council may authorize a reduction in the number of contributory units when so requested by a Member State which has established that it can no longer maintain its contribution at the class originally chosen.</w:t>
      </w:r>
    </w:p>
    <w:p w14:paraId="7443ED3D" w14:textId="56E4155B" w:rsidR="00FB6D15" w:rsidRPr="004E74E9" w:rsidRDefault="00FB6D15" w:rsidP="00FB6D15">
      <w:pPr>
        <w:tabs>
          <w:tab w:val="clear" w:pos="567"/>
          <w:tab w:val="clear" w:pos="1134"/>
          <w:tab w:val="clear" w:pos="1701"/>
          <w:tab w:val="clear" w:pos="2268"/>
          <w:tab w:val="clear" w:pos="2835"/>
        </w:tabs>
        <w:spacing w:after="120"/>
        <w:jc w:val="both"/>
        <w:rPr>
          <w:rFonts w:cs="Calibri"/>
        </w:rPr>
      </w:pPr>
      <w:r>
        <w:rPr>
          <w:rFonts w:cs="Calibri"/>
        </w:rPr>
        <w:t>6</w:t>
      </w:r>
      <w:r w:rsidRPr="004E74E9">
        <w:rPr>
          <w:rFonts w:cs="Calibri"/>
        </w:rPr>
        <w:tab/>
      </w:r>
      <w:r>
        <w:rPr>
          <w:rFonts w:cs="Calibri"/>
        </w:rPr>
        <w:t>I</w:t>
      </w:r>
      <w:r w:rsidRPr="00BA6695">
        <w:rPr>
          <w:rFonts w:cs="Calibri"/>
        </w:rPr>
        <w:t xml:space="preserve">f the Council agrees to </w:t>
      </w:r>
      <w:r>
        <w:rPr>
          <w:rFonts w:cs="Calibri"/>
        </w:rPr>
        <w:t xml:space="preserve">the Islamic Republic of </w:t>
      </w:r>
      <w:r w:rsidRPr="00BA6695">
        <w:rPr>
          <w:rFonts w:cs="Calibri"/>
        </w:rPr>
        <w:t>Pakistan</w:t>
      </w:r>
      <w:r w:rsidR="00E86F50">
        <w:rPr>
          <w:rFonts w:cs="Calibri"/>
        </w:rPr>
        <w:t>’</w:t>
      </w:r>
      <w:r w:rsidRPr="00BA6695">
        <w:rPr>
          <w:rFonts w:cs="Calibri"/>
        </w:rPr>
        <w:t xml:space="preserve">s request, </w:t>
      </w:r>
      <w:r>
        <w:rPr>
          <w:rFonts w:cs="Calibri"/>
        </w:rPr>
        <w:t xml:space="preserve">it would imply that the debt for the supplementary unit, </w:t>
      </w:r>
      <w:r w:rsidRPr="00BA6695">
        <w:rPr>
          <w:rFonts w:cs="Calibri"/>
        </w:rPr>
        <w:t xml:space="preserve">which totals CHF 954,000 </w:t>
      </w:r>
      <w:r>
        <w:rPr>
          <w:rFonts w:cs="Calibri"/>
        </w:rPr>
        <w:t>for contributions and CHF 56</w:t>
      </w:r>
      <w:r w:rsidR="00E86F50">
        <w:rPr>
          <w:rFonts w:cs="Calibri"/>
        </w:rPr>
        <w:t>’</w:t>
      </w:r>
      <w:r>
        <w:rPr>
          <w:rFonts w:cs="Calibri"/>
        </w:rPr>
        <w:t xml:space="preserve">103.15 relating to interest on arrears </w:t>
      </w:r>
      <w:r w:rsidRPr="00F720AA">
        <w:rPr>
          <w:rFonts w:cs="Calibri"/>
        </w:rPr>
        <w:t>for the three years 2018, 2019</w:t>
      </w:r>
      <w:r w:rsidR="00E86F50">
        <w:rPr>
          <w:rFonts w:cs="Calibri"/>
        </w:rPr>
        <w:t>,</w:t>
      </w:r>
      <w:r w:rsidRPr="00F720AA">
        <w:rPr>
          <w:rFonts w:cs="Calibri"/>
        </w:rPr>
        <w:t xml:space="preserve"> and 2020</w:t>
      </w:r>
      <w:r>
        <w:rPr>
          <w:rFonts w:cs="Calibri"/>
        </w:rPr>
        <w:t xml:space="preserve"> </w:t>
      </w:r>
      <w:r w:rsidRPr="005E1339">
        <w:rPr>
          <w:rFonts w:cs="Calibri"/>
        </w:rPr>
        <w:t>would</w:t>
      </w:r>
      <w:r>
        <w:rPr>
          <w:rFonts w:cs="Calibri"/>
        </w:rPr>
        <w:t xml:space="preserve"> be written off.</w:t>
      </w:r>
    </w:p>
    <w:p w14:paraId="6CF12515" w14:textId="77777777" w:rsidR="00FB6D15" w:rsidRDefault="00FB6D15" w:rsidP="00FB6D15">
      <w:pPr>
        <w:tabs>
          <w:tab w:val="clear" w:pos="567"/>
          <w:tab w:val="clear" w:pos="1134"/>
          <w:tab w:val="clear" w:pos="1701"/>
          <w:tab w:val="clear" w:pos="2268"/>
          <w:tab w:val="clear" w:pos="2835"/>
        </w:tabs>
        <w:spacing w:after="120"/>
        <w:jc w:val="both"/>
        <w:rPr>
          <w:rFonts w:cs="Calibri"/>
        </w:rPr>
      </w:pPr>
      <w:r>
        <w:rPr>
          <w:rFonts w:cs="Calibri"/>
        </w:rPr>
        <w:t>7</w:t>
      </w:r>
      <w:r>
        <w:rPr>
          <w:rFonts w:cs="Calibri"/>
        </w:rPr>
        <w:tab/>
      </w:r>
      <w:r w:rsidRPr="004E74E9">
        <w:rPr>
          <w:rFonts w:cs="Calibri"/>
        </w:rPr>
        <w:t xml:space="preserve">It should be noted that the Islamic Republic of Pakistan has </w:t>
      </w:r>
      <w:r>
        <w:rPr>
          <w:rFonts w:cs="Calibri"/>
        </w:rPr>
        <w:t xml:space="preserve">paid </w:t>
      </w:r>
      <w:r w:rsidRPr="004E74E9">
        <w:rPr>
          <w:rFonts w:cs="Calibri"/>
        </w:rPr>
        <w:t>one unit</w:t>
      </w:r>
      <w:r>
        <w:rPr>
          <w:rFonts w:cs="Calibri"/>
        </w:rPr>
        <w:t xml:space="preserve"> only,</w:t>
      </w:r>
      <w:r w:rsidRPr="004E74E9">
        <w:rPr>
          <w:rFonts w:cs="Calibri"/>
        </w:rPr>
        <w:t xml:space="preserve"> </w:t>
      </w:r>
      <w:r>
        <w:rPr>
          <w:rFonts w:cs="Calibri"/>
        </w:rPr>
        <w:t xml:space="preserve">since </w:t>
      </w:r>
      <w:r w:rsidRPr="004E74E9">
        <w:rPr>
          <w:rFonts w:cs="Calibri"/>
        </w:rPr>
        <w:t>2018</w:t>
      </w:r>
      <w:r>
        <w:rPr>
          <w:rFonts w:cs="Calibri"/>
        </w:rPr>
        <w:t xml:space="preserve"> until now</w:t>
      </w:r>
      <w:r w:rsidRPr="004E74E9">
        <w:rPr>
          <w:rFonts w:cs="Calibri"/>
        </w:rPr>
        <w:t>. The arrears relate mainly to the additional unit of contribution.</w:t>
      </w:r>
    </w:p>
    <w:p w14:paraId="7A28946E" w14:textId="58B0C6AC" w:rsidR="00FB6D15" w:rsidRDefault="00FB6D15" w:rsidP="00FB6D15">
      <w:pPr>
        <w:spacing w:after="120"/>
        <w:jc w:val="both"/>
        <w:rPr>
          <w:rFonts w:cs="Calibri"/>
        </w:rPr>
      </w:pPr>
      <w:r>
        <w:rPr>
          <w:rFonts w:cs="Calibri"/>
        </w:rPr>
        <w:t>8</w:t>
      </w:r>
      <w:r w:rsidRPr="004E74E9">
        <w:rPr>
          <w:rFonts w:cs="Calibri"/>
        </w:rPr>
        <w:tab/>
        <w:t>The Council is invited to consider the Islamic Republic of Pakistan</w:t>
      </w:r>
      <w:r w:rsidR="00E86F50">
        <w:rPr>
          <w:rFonts w:cs="Calibri"/>
        </w:rPr>
        <w:t>’</w:t>
      </w:r>
      <w:r w:rsidRPr="004E74E9">
        <w:rPr>
          <w:rFonts w:cs="Calibri"/>
        </w:rPr>
        <w:t>s request</w:t>
      </w:r>
      <w:r>
        <w:rPr>
          <w:rFonts w:cs="Calibri"/>
        </w:rPr>
        <w:t>.</w:t>
      </w:r>
    </w:p>
    <w:p w14:paraId="01D33F45" w14:textId="77777777" w:rsidR="00FB6D15" w:rsidRPr="007822CC" w:rsidRDefault="00FB6D15" w:rsidP="00FB6D15">
      <w:pPr>
        <w:tabs>
          <w:tab w:val="clear" w:pos="567"/>
          <w:tab w:val="clear" w:pos="1134"/>
          <w:tab w:val="clear" w:pos="1701"/>
          <w:tab w:val="clear" w:pos="2268"/>
          <w:tab w:val="clear" w:pos="2835"/>
        </w:tabs>
        <w:spacing w:before="1440" w:after="120"/>
        <w:jc w:val="both"/>
        <w:rPr>
          <w:rFonts w:cs="Calibri"/>
          <w:b/>
          <w:bCs/>
          <w:i/>
          <w:iCs/>
        </w:rPr>
      </w:pPr>
      <w:r w:rsidRPr="007822CC">
        <w:rPr>
          <w:rFonts w:cs="Calibri"/>
          <w:b/>
          <w:bCs/>
          <w:i/>
          <w:iCs/>
        </w:rPr>
        <w:t>Annexes: 3</w:t>
      </w:r>
    </w:p>
    <w:p w14:paraId="202EDE8F" w14:textId="77777777" w:rsidR="00FB6D15" w:rsidRDefault="00FB6D15" w:rsidP="00FB6D15">
      <w:pPr>
        <w:overflowPunct/>
        <w:autoSpaceDE/>
        <w:autoSpaceDN/>
        <w:adjustRightInd/>
        <w:spacing w:before="0" w:after="160" w:line="259" w:lineRule="auto"/>
        <w:textAlignment w:val="auto"/>
        <w:rPr>
          <w:rFonts w:cs="Calibri"/>
          <w:caps/>
          <w:sz w:val="28"/>
        </w:rPr>
      </w:pPr>
      <w:r>
        <w:rPr>
          <w:rFonts w:cs="Calibri"/>
        </w:rPr>
        <w:br w:type="page"/>
      </w:r>
    </w:p>
    <w:p w14:paraId="0ABF0AE2" w14:textId="77777777" w:rsidR="00FB6D15" w:rsidRPr="00BA48DC" w:rsidRDefault="00FB6D15" w:rsidP="00FB6D15">
      <w:pPr>
        <w:pStyle w:val="AnnexNo"/>
        <w:spacing w:before="0"/>
        <w:rPr>
          <w:rFonts w:cs="Calibri"/>
          <w:szCs w:val="28"/>
        </w:rPr>
      </w:pPr>
      <w:r w:rsidRPr="00BA48DC">
        <w:rPr>
          <w:rFonts w:cs="Calibri"/>
          <w:szCs w:val="28"/>
        </w:rPr>
        <w:lastRenderedPageBreak/>
        <w:t>Annex A</w:t>
      </w:r>
    </w:p>
    <w:p w14:paraId="5E11470F" w14:textId="77777777" w:rsidR="00FB6D15" w:rsidRPr="00BA48DC" w:rsidRDefault="00FB6D15" w:rsidP="00FB6D15">
      <w:pPr>
        <w:spacing w:before="360" w:after="60"/>
        <w:rPr>
          <w:rFonts w:cs="Calibri"/>
          <w:sz w:val="20"/>
        </w:rPr>
      </w:pPr>
      <w:r w:rsidRPr="00BA48DC">
        <w:rPr>
          <w:rFonts w:cs="Calibri"/>
          <w:sz w:val="20"/>
        </w:rPr>
        <w:t>Islamabad, 6 July 2020</w:t>
      </w:r>
    </w:p>
    <w:p w14:paraId="57DFE4D0" w14:textId="77777777" w:rsidR="00FB6D15" w:rsidRPr="00BA48DC" w:rsidRDefault="00FB6D15" w:rsidP="00FB6D15">
      <w:pPr>
        <w:spacing w:before="0" w:after="60"/>
        <w:rPr>
          <w:rFonts w:cs="Calibri"/>
          <w:sz w:val="20"/>
        </w:rPr>
      </w:pPr>
      <w:r w:rsidRPr="00BA48DC">
        <w:rPr>
          <w:rFonts w:cs="Calibri"/>
          <w:sz w:val="20"/>
        </w:rPr>
        <w:t>To:</w:t>
      </w:r>
      <w:r w:rsidRPr="00BA48DC">
        <w:rPr>
          <w:rFonts w:cs="Calibri"/>
          <w:sz w:val="20"/>
        </w:rPr>
        <w:tab/>
        <w:t>ITU Secretary-General</w:t>
      </w:r>
    </w:p>
    <w:p w14:paraId="4359DBA6" w14:textId="77777777" w:rsidR="00FB6D15" w:rsidRPr="00BA48DC" w:rsidRDefault="00FB6D15" w:rsidP="00FB6D15">
      <w:pPr>
        <w:spacing w:before="0" w:after="60"/>
        <w:rPr>
          <w:rFonts w:cs="Calibri"/>
          <w:sz w:val="20"/>
        </w:rPr>
      </w:pPr>
      <w:r w:rsidRPr="00BA48DC">
        <w:rPr>
          <w:rFonts w:cs="Calibri"/>
          <w:sz w:val="20"/>
        </w:rPr>
        <w:t>From:</w:t>
      </w:r>
      <w:r w:rsidRPr="00BA48DC">
        <w:rPr>
          <w:rFonts w:cs="Calibri"/>
          <w:sz w:val="20"/>
        </w:rPr>
        <w:tab/>
        <w:t xml:space="preserve">Ministry of Information Technology and Telecommunications </w:t>
      </w:r>
      <w:r w:rsidRPr="00BA48DC">
        <w:rPr>
          <w:rFonts w:cs="Calibri"/>
          <w:sz w:val="20"/>
        </w:rPr>
        <w:br/>
      </w:r>
      <w:r w:rsidRPr="00BA48DC">
        <w:rPr>
          <w:rFonts w:cs="Calibri"/>
          <w:sz w:val="20"/>
        </w:rPr>
        <w:tab/>
        <w:t xml:space="preserve">Islamic Republic of Pakistan </w:t>
      </w:r>
    </w:p>
    <w:p w14:paraId="694C5235" w14:textId="77777777" w:rsidR="00FB6D15" w:rsidRPr="00BA48DC" w:rsidRDefault="00FB6D15" w:rsidP="00FB6D15">
      <w:pPr>
        <w:spacing w:after="240"/>
        <w:rPr>
          <w:rFonts w:cs="Calibri"/>
          <w:sz w:val="20"/>
        </w:rPr>
      </w:pPr>
      <w:r w:rsidRPr="00BA48DC">
        <w:rPr>
          <w:rFonts w:cs="Calibri"/>
          <w:sz w:val="20"/>
        </w:rPr>
        <w:t>Our ref.:</w:t>
      </w:r>
      <w:r w:rsidRPr="00BA48DC">
        <w:rPr>
          <w:rFonts w:cs="Calibri"/>
          <w:sz w:val="20"/>
        </w:rPr>
        <w:tab/>
        <w:t>F.No.2-10/2017-IC</w:t>
      </w:r>
    </w:p>
    <w:p w14:paraId="2FFAB277" w14:textId="77777777" w:rsidR="00FB6D15" w:rsidRDefault="00FB6D15" w:rsidP="00FB6D15">
      <w:pPr>
        <w:tabs>
          <w:tab w:val="left" w:pos="1191"/>
          <w:tab w:val="left" w:pos="1588"/>
          <w:tab w:val="left" w:pos="1985"/>
        </w:tabs>
        <w:rPr>
          <w:rFonts w:cs="Calibri"/>
          <w:noProof/>
        </w:rPr>
      </w:pPr>
      <w:r w:rsidRPr="004E74E9">
        <w:rPr>
          <w:rFonts w:cs="Calibri"/>
          <w:noProof/>
        </w:rPr>
        <w:drawing>
          <wp:inline distT="0" distB="0" distL="0" distR="0" wp14:anchorId="7E24B2AA" wp14:editId="60E717F8">
            <wp:extent cx="6120130" cy="72283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622" cy="7236041"/>
                    </a:xfrm>
                    <a:prstGeom prst="rect">
                      <a:avLst/>
                    </a:prstGeom>
                    <a:noFill/>
                    <a:ln>
                      <a:noFill/>
                    </a:ln>
                  </pic:spPr>
                </pic:pic>
              </a:graphicData>
            </a:graphic>
          </wp:inline>
        </w:drawing>
      </w:r>
      <w:r>
        <w:rPr>
          <w:rFonts w:cs="Calibri"/>
          <w:noProof/>
        </w:rPr>
        <w:br w:type="page"/>
      </w:r>
    </w:p>
    <w:p w14:paraId="3F9D58B2" w14:textId="77777777" w:rsidR="00FB6D15" w:rsidRDefault="00FB6D15" w:rsidP="00FB6D15">
      <w:pPr>
        <w:pStyle w:val="AnnexNo"/>
        <w:spacing w:after="240"/>
        <w:rPr>
          <w:rFonts w:cs="Calibri"/>
        </w:rPr>
      </w:pPr>
    </w:p>
    <w:p w14:paraId="126079DC" w14:textId="77777777" w:rsidR="00FB6D15" w:rsidRPr="004E74E9" w:rsidRDefault="00FB6D15" w:rsidP="00FB6D15">
      <w:pPr>
        <w:pStyle w:val="AnnexNo"/>
        <w:spacing w:before="0" w:after="240"/>
        <w:rPr>
          <w:rFonts w:cs="Calibri"/>
        </w:rPr>
      </w:pPr>
      <w:r w:rsidRPr="004E74E9">
        <w:rPr>
          <w:rFonts w:cs="Calibri"/>
        </w:rPr>
        <w:t xml:space="preserve">ANNEX </w:t>
      </w:r>
      <w:r>
        <w:rPr>
          <w:rFonts w:cs="Calibri"/>
        </w:rPr>
        <w:t>B</w:t>
      </w:r>
    </w:p>
    <w:p w14:paraId="1A2FB48E" w14:textId="77777777" w:rsidR="00FB6D15" w:rsidRDefault="00FB6D15" w:rsidP="00FB6D15">
      <w:pPr>
        <w:overflowPunct/>
        <w:autoSpaceDE/>
        <w:autoSpaceDN/>
        <w:adjustRightInd/>
        <w:spacing w:before="0" w:after="160" w:line="259" w:lineRule="auto"/>
        <w:textAlignment w:val="auto"/>
        <w:rPr>
          <w:rFonts w:cs="Calibri"/>
          <w:caps/>
          <w:sz w:val="28"/>
        </w:rPr>
      </w:pPr>
      <w:r w:rsidRPr="00F60012">
        <w:rPr>
          <w:rFonts w:cs="Calibri"/>
          <w:noProof/>
        </w:rPr>
        <w:drawing>
          <wp:inline distT="0" distB="0" distL="0" distR="0" wp14:anchorId="1C8F7ACF" wp14:editId="47671863">
            <wp:extent cx="5819775" cy="802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8020050"/>
                    </a:xfrm>
                    <a:prstGeom prst="rect">
                      <a:avLst/>
                    </a:prstGeom>
                    <a:noFill/>
                    <a:ln>
                      <a:noFill/>
                    </a:ln>
                  </pic:spPr>
                </pic:pic>
              </a:graphicData>
            </a:graphic>
          </wp:inline>
        </w:drawing>
      </w:r>
      <w:r>
        <w:rPr>
          <w:rFonts w:cs="Calibri"/>
        </w:rPr>
        <w:br w:type="page"/>
      </w:r>
    </w:p>
    <w:p w14:paraId="332E77F0" w14:textId="77777777" w:rsidR="00FB6D15" w:rsidRDefault="00FB6D15" w:rsidP="00FB6D15">
      <w:pPr>
        <w:pStyle w:val="AnnexNo"/>
        <w:rPr>
          <w:rFonts w:cs="Calibri"/>
        </w:rPr>
      </w:pPr>
    </w:p>
    <w:p w14:paraId="18BC0F8D" w14:textId="77777777" w:rsidR="00FB6D15" w:rsidRPr="004E74E9" w:rsidRDefault="00FB6D15" w:rsidP="00FB6D15">
      <w:pPr>
        <w:pStyle w:val="AnnexNo"/>
        <w:spacing w:before="120"/>
        <w:rPr>
          <w:rFonts w:cs="Calibri"/>
        </w:rPr>
      </w:pPr>
      <w:r w:rsidRPr="004E74E9">
        <w:rPr>
          <w:rFonts w:cs="Calibri"/>
        </w:rPr>
        <w:t xml:space="preserve">ANNEX </w:t>
      </w:r>
      <w:r>
        <w:rPr>
          <w:rFonts w:cs="Calibri"/>
        </w:rPr>
        <w:t>C</w:t>
      </w:r>
    </w:p>
    <w:p w14:paraId="01AD5424" w14:textId="77777777" w:rsidR="00FB6D15" w:rsidRPr="004E74E9" w:rsidRDefault="00FB6D15" w:rsidP="00FB6D15">
      <w:pPr>
        <w:pStyle w:val="ResNo"/>
        <w:rPr>
          <w:rFonts w:cs="Calibri"/>
        </w:rPr>
      </w:pPr>
      <w:r w:rsidRPr="004E74E9">
        <w:rPr>
          <w:rFonts w:cs="Calibri"/>
        </w:rPr>
        <w:t>draft resolution</w:t>
      </w:r>
    </w:p>
    <w:p w14:paraId="71819A3A" w14:textId="77777777" w:rsidR="00FB6D15" w:rsidRPr="004E74E9" w:rsidRDefault="00FB6D15" w:rsidP="00FB6D15">
      <w:pPr>
        <w:pStyle w:val="Restitle"/>
        <w:rPr>
          <w:rFonts w:cs="Calibri"/>
        </w:rPr>
      </w:pPr>
      <w:r w:rsidRPr="004E74E9">
        <w:rPr>
          <w:rFonts w:cs="Calibri"/>
        </w:rPr>
        <w:t>Contributory shares for defraying Union expenses</w:t>
      </w:r>
    </w:p>
    <w:p w14:paraId="1406A946" w14:textId="77777777" w:rsidR="00FB6D15" w:rsidRPr="007822CC" w:rsidRDefault="00FB6D15" w:rsidP="00FB6D15">
      <w:pPr>
        <w:pStyle w:val="Normalaftertitle"/>
        <w:rPr>
          <w:rFonts w:asciiTheme="minorHAnsi" w:hAnsiTheme="minorHAnsi" w:cstheme="minorHAnsi"/>
        </w:rPr>
      </w:pPr>
      <w:r w:rsidRPr="007822CC">
        <w:rPr>
          <w:rFonts w:asciiTheme="minorHAnsi" w:hAnsiTheme="minorHAnsi" w:cstheme="minorHAnsi"/>
        </w:rPr>
        <w:t>The Council,</w:t>
      </w:r>
    </w:p>
    <w:p w14:paraId="5E9892C2" w14:textId="77777777" w:rsidR="00FB6D15" w:rsidRPr="004E74E9" w:rsidRDefault="00FB6D15" w:rsidP="00FB6D15">
      <w:pPr>
        <w:pStyle w:val="Call"/>
        <w:rPr>
          <w:rFonts w:cs="Calibri"/>
        </w:rPr>
      </w:pPr>
      <w:r w:rsidRPr="004E74E9">
        <w:rPr>
          <w:rFonts w:cs="Calibri"/>
        </w:rPr>
        <w:t>in view of</w:t>
      </w:r>
    </w:p>
    <w:p w14:paraId="1E42FC63" w14:textId="77777777" w:rsidR="00FB6D15" w:rsidRPr="004E74E9" w:rsidRDefault="00FB6D15" w:rsidP="00FB6D15">
      <w:pPr>
        <w:rPr>
          <w:rFonts w:cs="Calibri"/>
        </w:rPr>
      </w:pPr>
      <w:r w:rsidRPr="004E74E9">
        <w:rPr>
          <w:rFonts w:cs="Calibri"/>
        </w:rPr>
        <w:t>the provisions of Article 28, No. 165A of the ITU Constitution,</w:t>
      </w:r>
    </w:p>
    <w:p w14:paraId="0AD928A0" w14:textId="77777777" w:rsidR="00FB6D15" w:rsidRPr="004E74E9" w:rsidRDefault="00FB6D15" w:rsidP="00FB6D15">
      <w:pPr>
        <w:pStyle w:val="Call"/>
        <w:rPr>
          <w:rFonts w:cs="Calibri"/>
        </w:rPr>
      </w:pPr>
      <w:r w:rsidRPr="004E74E9">
        <w:rPr>
          <w:rFonts w:cs="Calibri"/>
        </w:rPr>
        <w:t>having taken cognizance of</w:t>
      </w:r>
    </w:p>
    <w:p w14:paraId="47F8409D" w14:textId="17623D95" w:rsidR="00FB6D15" w:rsidRPr="004E74E9" w:rsidRDefault="00FB6D15" w:rsidP="00FB6D15">
      <w:pPr>
        <w:rPr>
          <w:rFonts w:cs="Calibri"/>
        </w:rPr>
      </w:pPr>
      <w:r w:rsidRPr="004E74E9">
        <w:rPr>
          <w:rFonts w:cs="Calibri"/>
        </w:rPr>
        <w:t xml:space="preserve">the note by the Secretary-General contained in </w:t>
      </w:r>
      <w:hyperlink r:id="rId14" w:history="1">
        <w:r w:rsidRPr="004C6618">
          <w:rPr>
            <w:rStyle w:val="Hyperlink"/>
            <w:rFonts w:cs="Calibri"/>
          </w:rPr>
          <w:t>Document C20/73</w:t>
        </w:r>
      </w:hyperlink>
      <w:r w:rsidRPr="004E74E9">
        <w:rPr>
          <w:rFonts w:cs="Calibri"/>
        </w:rPr>
        <w:t>,</w:t>
      </w:r>
    </w:p>
    <w:p w14:paraId="19D3B39C" w14:textId="77777777" w:rsidR="00FB6D15" w:rsidRPr="004E74E9" w:rsidRDefault="00FB6D15" w:rsidP="00FB6D15">
      <w:pPr>
        <w:pStyle w:val="Call"/>
        <w:rPr>
          <w:rFonts w:cs="Calibri"/>
        </w:rPr>
      </w:pPr>
      <w:r w:rsidRPr="004E74E9">
        <w:rPr>
          <w:rFonts w:cs="Calibri"/>
        </w:rPr>
        <w:t>resolves</w:t>
      </w:r>
    </w:p>
    <w:p w14:paraId="699E22B7" w14:textId="77777777" w:rsidR="00FB6D15" w:rsidRPr="004E74E9" w:rsidRDefault="00FB6D15" w:rsidP="00FB6D15">
      <w:pPr>
        <w:rPr>
          <w:rFonts w:cs="Calibri"/>
        </w:rPr>
      </w:pPr>
      <w:r w:rsidRPr="004E74E9">
        <w:rPr>
          <w:rFonts w:cs="Calibri"/>
        </w:rPr>
        <w:t>to authorize the Islamic Republic of Pakistan to contribute to defraying Union expenses in the 1</w:t>
      </w:r>
      <w:r>
        <w:rPr>
          <w:rFonts w:cs="Calibri"/>
        </w:rPr>
        <w:t> </w:t>
      </w:r>
      <w:r w:rsidRPr="004E74E9">
        <w:rPr>
          <w:rFonts w:cs="Calibri"/>
        </w:rPr>
        <w:t xml:space="preserve">unit class with effect from </w:t>
      </w:r>
      <w:r>
        <w:rPr>
          <w:rFonts w:cs="Calibri"/>
        </w:rPr>
        <w:t>[1</w:t>
      </w:r>
      <w:r w:rsidRPr="004E74E9">
        <w:rPr>
          <w:rFonts w:cs="Calibri"/>
        </w:rPr>
        <w:t> January 20</w:t>
      </w:r>
      <w:r>
        <w:rPr>
          <w:rFonts w:cs="Calibri"/>
        </w:rPr>
        <w:t>18]</w:t>
      </w:r>
      <w:r w:rsidRPr="004E74E9">
        <w:rPr>
          <w:rFonts w:cs="Calibri"/>
        </w:rPr>
        <w:t>.</w:t>
      </w:r>
    </w:p>
    <w:p w14:paraId="03F512EE" w14:textId="7D57C6B0" w:rsidR="00264425" w:rsidRPr="00FB6D15" w:rsidRDefault="00FB6D15" w:rsidP="00FB6D15">
      <w:pPr>
        <w:spacing w:before="840"/>
        <w:jc w:val="center"/>
        <w:rPr>
          <w:rFonts w:cs="Calibri"/>
        </w:rPr>
      </w:pPr>
      <w:r>
        <w:rPr>
          <w:rFonts w:cs="Calibri"/>
        </w:rPr>
        <w:t>___</w:t>
      </w:r>
      <w:r w:rsidRPr="004E74E9">
        <w:rPr>
          <w:rFonts w:cs="Calibri"/>
        </w:rPr>
        <w:t>________</w:t>
      </w:r>
    </w:p>
    <w:sectPr w:rsidR="00264425" w:rsidRPr="00FB6D15" w:rsidSect="004D1851">
      <w:headerReference w:type="default" r:id="rId15"/>
      <w:footerReference w:type="firs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2C587" w14:textId="77777777" w:rsidR="00793188" w:rsidRDefault="00793188">
      <w:r>
        <w:separator/>
      </w:r>
    </w:p>
  </w:endnote>
  <w:endnote w:type="continuationSeparator" w:id="0">
    <w:p w14:paraId="59460137" w14:textId="77777777" w:rsidR="00793188" w:rsidRDefault="00793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ED3F" w14:textId="5B1830D9" w:rsidR="00322D0D" w:rsidRDefault="00322D0D" w:rsidP="00E86F50">
    <w:pPr>
      <w:spacing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31A1B" w14:textId="77777777" w:rsidR="00793188" w:rsidRDefault="00793188">
      <w:r>
        <w:t>____________________</w:t>
      </w:r>
    </w:p>
  </w:footnote>
  <w:footnote w:type="continuationSeparator" w:id="0">
    <w:p w14:paraId="13F23638" w14:textId="77777777" w:rsidR="00793188" w:rsidRDefault="00793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B4468" w14:textId="77777777" w:rsidR="00322D0D" w:rsidRDefault="006535F1" w:rsidP="00CE433C">
    <w:pPr>
      <w:pStyle w:val="Header"/>
    </w:pPr>
    <w:r>
      <w:fldChar w:fldCharType="begin"/>
    </w:r>
    <w:r>
      <w:instrText>PAGE</w:instrText>
    </w:r>
    <w:r>
      <w:fldChar w:fldCharType="separate"/>
    </w:r>
    <w:r w:rsidR="00D338E0">
      <w:rPr>
        <w:noProof/>
      </w:rPr>
      <w:t>2</w:t>
    </w:r>
    <w:r>
      <w:rPr>
        <w:noProof/>
      </w:rPr>
      <w:fldChar w:fldCharType="end"/>
    </w:r>
  </w:p>
  <w:p w14:paraId="56FC0101" w14:textId="6472D0EE" w:rsidR="00322D0D" w:rsidRPr="00623AE3" w:rsidRDefault="00D338E0" w:rsidP="00D338E0">
    <w:pPr>
      <w:pStyle w:val="Header"/>
      <w:rPr>
        <w:bCs/>
      </w:rPr>
    </w:pPr>
    <w:r>
      <w:rPr>
        <w:bCs/>
      </w:rPr>
      <w:t>C20</w:t>
    </w:r>
    <w:r w:rsidR="00623AE3" w:rsidRPr="00623AE3">
      <w:rPr>
        <w:bCs/>
      </w:rPr>
      <w:t>/</w:t>
    </w:r>
    <w:r w:rsidR="00FB6D15">
      <w:rPr>
        <w:bCs/>
      </w:rPr>
      <w:t>73</w:t>
    </w:r>
    <w:r w:rsidR="00623AE3" w:rsidRPr="00623AE3">
      <w:rPr>
        <w:bC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269"/>
    <w:rsid w:val="000210D4"/>
    <w:rsid w:val="00063016"/>
    <w:rsid w:val="00066795"/>
    <w:rsid w:val="00076AF6"/>
    <w:rsid w:val="00085CF2"/>
    <w:rsid w:val="000B1705"/>
    <w:rsid w:val="000D75B2"/>
    <w:rsid w:val="001121F5"/>
    <w:rsid w:val="001400DC"/>
    <w:rsid w:val="00140CE1"/>
    <w:rsid w:val="0017539C"/>
    <w:rsid w:val="00175AC2"/>
    <w:rsid w:val="0017609F"/>
    <w:rsid w:val="001C628E"/>
    <w:rsid w:val="001E0F7B"/>
    <w:rsid w:val="001F4B48"/>
    <w:rsid w:val="002119FD"/>
    <w:rsid w:val="002130E0"/>
    <w:rsid w:val="00264425"/>
    <w:rsid w:val="00265875"/>
    <w:rsid w:val="0027303B"/>
    <w:rsid w:val="0028109B"/>
    <w:rsid w:val="002A2188"/>
    <w:rsid w:val="002B1F58"/>
    <w:rsid w:val="002C1C7A"/>
    <w:rsid w:val="0030160F"/>
    <w:rsid w:val="00322D0D"/>
    <w:rsid w:val="003942D4"/>
    <w:rsid w:val="003958A8"/>
    <w:rsid w:val="003C2533"/>
    <w:rsid w:val="0040435A"/>
    <w:rsid w:val="00416A24"/>
    <w:rsid w:val="00431D9E"/>
    <w:rsid w:val="00433CE8"/>
    <w:rsid w:val="00434A5C"/>
    <w:rsid w:val="004544D9"/>
    <w:rsid w:val="00490E72"/>
    <w:rsid w:val="00491157"/>
    <w:rsid w:val="004921C8"/>
    <w:rsid w:val="004C6618"/>
    <w:rsid w:val="004D1851"/>
    <w:rsid w:val="004D599D"/>
    <w:rsid w:val="004E2EA5"/>
    <w:rsid w:val="004E3AEB"/>
    <w:rsid w:val="0050223C"/>
    <w:rsid w:val="00510120"/>
    <w:rsid w:val="005243FF"/>
    <w:rsid w:val="00564FBC"/>
    <w:rsid w:val="00582442"/>
    <w:rsid w:val="005D2D32"/>
    <w:rsid w:val="005F3269"/>
    <w:rsid w:val="00623AE3"/>
    <w:rsid w:val="0064737F"/>
    <w:rsid w:val="006535F1"/>
    <w:rsid w:val="0065557D"/>
    <w:rsid w:val="00662984"/>
    <w:rsid w:val="006716BB"/>
    <w:rsid w:val="006B6680"/>
    <w:rsid w:val="006B6DCC"/>
    <w:rsid w:val="00702DEF"/>
    <w:rsid w:val="00706861"/>
    <w:rsid w:val="00740FE3"/>
    <w:rsid w:val="0075051B"/>
    <w:rsid w:val="00793188"/>
    <w:rsid w:val="00794D34"/>
    <w:rsid w:val="00813E5E"/>
    <w:rsid w:val="0083581B"/>
    <w:rsid w:val="00841DB5"/>
    <w:rsid w:val="00864AFF"/>
    <w:rsid w:val="008B4A6A"/>
    <w:rsid w:val="008C7E27"/>
    <w:rsid w:val="009173EF"/>
    <w:rsid w:val="00932906"/>
    <w:rsid w:val="00961B0B"/>
    <w:rsid w:val="009B38C3"/>
    <w:rsid w:val="009E17BD"/>
    <w:rsid w:val="009E485A"/>
    <w:rsid w:val="009F66A3"/>
    <w:rsid w:val="00A04CEC"/>
    <w:rsid w:val="00A27F92"/>
    <w:rsid w:val="00A32257"/>
    <w:rsid w:val="00A36D20"/>
    <w:rsid w:val="00A55622"/>
    <w:rsid w:val="00A83502"/>
    <w:rsid w:val="00A8382F"/>
    <w:rsid w:val="00AC47C8"/>
    <w:rsid w:val="00AD15B3"/>
    <w:rsid w:val="00AF6E49"/>
    <w:rsid w:val="00B04A67"/>
    <w:rsid w:val="00B0583C"/>
    <w:rsid w:val="00B40A81"/>
    <w:rsid w:val="00B44910"/>
    <w:rsid w:val="00B72267"/>
    <w:rsid w:val="00B76EB6"/>
    <w:rsid w:val="00B7737B"/>
    <w:rsid w:val="00B824C8"/>
    <w:rsid w:val="00BC251A"/>
    <w:rsid w:val="00BD032B"/>
    <w:rsid w:val="00BE2640"/>
    <w:rsid w:val="00C01189"/>
    <w:rsid w:val="00C374DE"/>
    <w:rsid w:val="00C47AD4"/>
    <w:rsid w:val="00C52D81"/>
    <w:rsid w:val="00C55198"/>
    <w:rsid w:val="00CA6393"/>
    <w:rsid w:val="00CB18FF"/>
    <w:rsid w:val="00CD0C08"/>
    <w:rsid w:val="00CE03FB"/>
    <w:rsid w:val="00CE3E2C"/>
    <w:rsid w:val="00CE433C"/>
    <w:rsid w:val="00CF33F3"/>
    <w:rsid w:val="00D06183"/>
    <w:rsid w:val="00D22C42"/>
    <w:rsid w:val="00D338E0"/>
    <w:rsid w:val="00D65041"/>
    <w:rsid w:val="00DB384B"/>
    <w:rsid w:val="00E10E80"/>
    <w:rsid w:val="00E124F0"/>
    <w:rsid w:val="00E60F04"/>
    <w:rsid w:val="00E854E4"/>
    <w:rsid w:val="00E86F50"/>
    <w:rsid w:val="00EB0D6F"/>
    <w:rsid w:val="00EB2232"/>
    <w:rsid w:val="00EC5337"/>
    <w:rsid w:val="00F2150A"/>
    <w:rsid w:val="00F231D8"/>
    <w:rsid w:val="00F46C5F"/>
    <w:rsid w:val="00F94A63"/>
    <w:rsid w:val="00FA1C28"/>
    <w:rsid w:val="00FB1279"/>
    <w:rsid w:val="00FB6D15"/>
    <w:rsid w:val="00FB7596"/>
    <w:rsid w:val="00FE4077"/>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372D8FF"/>
  <w15:docId w15:val="{A767549E-D165-4988-9E2E-E5CFDB3A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FB6D15"/>
    <w:pPr>
      <w:framePr w:hSpace="180" w:wrap="around" w:hAnchor="margin" w:y="-675"/>
      <w:spacing w:before="72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basedOn w:val="DefaultParagraphFont"/>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framePr w:wrap="around"/>
      <w:spacing w:before="240"/>
    </w:pPr>
    <w:rPr>
      <w:b w:val="0"/>
      <w:caps/>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2A218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styleId="UnresolvedMention">
    <w:name w:val="Unresolved Mention"/>
    <w:basedOn w:val="DefaultParagraphFont"/>
    <w:uiPriority w:val="99"/>
    <w:semiHidden/>
    <w:unhideWhenUsed/>
    <w:rsid w:val="004C6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S05-CL-C-0045/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tu.int/md/S03-CL-C-0006/en" TargetMode="External"/><Relationship Id="rId4" Type="http://schemas.openxmlformats.org/officeDocument/2006/relationships/settings" Target="settings.xml"/><Relationship Id="rId9" Type="http://schemas.openxmlformats.org/officeDocument/2006/relationships/hyperlink" Target="https://www.itu.int/itudoc/gs/council/c00/docs/05rev1.html" TargetMode="External"/><Relationship Id="rId14" Type="http://schemas.openxmlformats.org/officeDocument/2006/relationships/hyperlink" Target="https://www.itu.int/md/S20-CL-C-0073/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4963E-0BE0-44B2-8BB2-30F54277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656</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Contributory shares of the Islamic Republic of Pakistan for defraying Union expenses</vt:lpstr>
    </vt:vector>
  </TitlesOfParts>
  <Manager>General Secretariat - Pool</Manager>
  <Company>International Telecommunication Union (ITU)</Company>
  <LinksUpToDate>false</LinksUpToDate>
  <CharactersWithSpaces>4267</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Contributory shares of the Islamic Republic of Pakistan for defraying Union expenses</dc:title>
  <dc:subject>Council 2020, Second VCC</dc:subject>
  <dc:creator>Brouard, Ricarda</dc:creator>
  <cp:keywords>C2020, C20, VCC, VCC2</cp:keywords>
  <dc:description/>
  <cp:lastModifiedBy>Janin, Patricia</cp:lastModifiedBy>
  <cp:revision>5</cp:revision>
  <cp:lastPrinted>2000-07-18T13:30:00Z</cp:lastPrinted>
  <dcterms:created xsi:type="dcterms:W3CDTF">2020-10-01T07:53:00Z</dcterms:created>
  <dcterms:modified xsi:type="dcterms:W3CDTF">2020-10-06T12:28:00Z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