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07DFDA4C" w14:textId="77777777">
        <w:trPr>
          <w:cantSplit/>
        </w:trPr>
        <w:tc>
          <w:tcPr>
            <w:tcW w:w="6912" w:type="dxa"/>
          </w:tcPr>
          <w:p w14:paraId="53E96349" w14:textId="259C6F98"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 xml:space="preserve">Consejo </w:t>
            </w:r>
            <w:r w:rsidR="007A60F3" w:rsidRPr="00093EEB">
              <w:rPr>
                <w:b/>
                <w:bCs/>
                <w:sz w:val="30"/>
                <w:szCs w:val="30"/>
              </w:rPr>
              <w:t>20</w:t>
            </w:r>
            <w:r w:rsidR="007A60F3">
              <w:rPr>
                <w:b/>
                <w:bCs/>
                <w:sz w:val="30"/>
                <w:szCs w:val="30"/>
              </w:rPr>
              <w:t>20</w:t>
            </w:r>
            <w:r w:rsidRPr="00093EEB">
              <w:rPr>
                <w:b/>
                <w:bCs/>
                <w:sz w:val="26"/>
                <w:szCs w:val="26"/>
              </w:rPr>
              <w:br/>
            </w:r>
            <w:r w:rsidR="007A60F3">
              <w:rPr>
                <w:b/>
                <w:bCs/>
                <w:szCs w:val="24"/>
              </w:rPr>
              <w:t>Consulta por correspondencia (</w:t>
            </w:r>
            <w:r w:rsidR="002556E0">
              <w:rPr>
                <w:b/>
                <w:bCs/>
                <w:szCs w:val="24"/>
              </w:rPr>
              <w:t>2</w:t>
            </w:r>
            <w:r w:rsidR="007A60F3">
              <w:rPr>
                <w:b/>
                <w:bCs/>
                <w:szCs w:val="24"/>
              </w:rPr>
              <w:t xml:space="preserve">1 de </w:t>
            </w:r>
            <w:r w:rsidR="002556E0">
              <w:rPr>
                <w:b/>
                <w:bCs/>
                <w:szCs w:val="24"/>
              </w:rPr>
              <w:t>diciembre</w:t>
            </w:r>
            <w:r w:rsidR="007A60F3">
              <w:rPr>
                <w:b/>
                <w:bCs/>
                <w:szCs w:val="24"/>
              </w:rPr>
              <w:t xml:space="preserve"> de 2020)</w:t>
            </w:r>
          </w:p>
        </w:tc>
        <w:tc>
          <w:tcPr>
            <w:tcW w:w="3261" w:type="dxa"/>
          </w:tcPr>
          <w:p w14:paraId="3B92C016" w14:textId="5C947658" w:rsidR="00093EEB" w:rsidRPr="000B0D00" w:rsidRDefault="007A60F3" w:rsidP="00093EEB">
            <w:pPr>
              <w:spacing w:before="0"/>
              <w:jc w:val="right"/>
              <w:rPr>
                <w:szCs w:val="24"/>
              </w:rPr>
            </w:pPr>
            <w:bookmarkStart w:id="2" w:name="ditulogo"/>
            <w:bookmarkEnd w:id="2"/>
            <w:r>
              <w:rPr>
                <w:noProof/>
                <w:lang w:eastAsia="zh-CN"/>
              </w:rPr>
              <w:drawing>
                <wp:inline distT="0" distB="0" distL="0" distR="0" wp14:anchorId="468D03E8" wp14:editId="2ADBB16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1DDD8EF4" w14:textId="77777777">
        <w:trPr>
          <w:cantSplit/>
          <w:trHeight w:val="20"/>
        </w:trPr>
        <w:tc>
          <w:tcPr>
            <w:tcW w:w="10173" w:type="dxa"/>
            <w:gridSpan w:val="2"/>
            <w:tcBorders>
              <w:bottom w:val="single" w:sz="12" w:space="0" w:color="auto"/>
            </w:tcBorders>
          </w:tcPr>
          <w:p w14:paraId="31C641F8" w14:textId="77777777" w:rsidR="00093EEB" w:rsidRPr="00EB1212" w:rsidRDefault="00093EEB">
            <w:pPr>
              <w:spacing w:before="0"/>
              <w:rPr>
                <w:b/>
                <w:bCs/>
                <w:szCs w:val="24"/>
              </w:rPr>
            </w:pPr>
          </w:p>
        </w:tc>
      </w:tr>
      <w:tr w:rsidR="00093EEB" w:rsidRPr="000B0D00" w14:paraId="52ADE79A" w14:textId="77777777">
        <w:trPr>
          <w:cantSplit/>
          <w:trHeight w:val="20"/>
        </w:trPr>
        <w:tc>
          <w:tcPr>
            <w:tcW w:w="6912" w:type="dxa"/>
            <w:tcBorders>
              <w:top w:val="single" w:sz="12" w:space="0" w:color="auto"/>
            </w:tcBorders>
          </w:tcPr>
          <w:p w14:paraId="57C1E188"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43F615C4" w14:textId="77777777" w:rsidR="00093EEB" w:rsidRPr="000B0D00" w:rsidRDefault="00093EEB">
            <w:pPr>
              <w:spacing w:before="0"/>
              <w:rPr>
                <w:b/>
                <w:bCs/>
                <w:szCs w:val="24"/>
              </w:rPr>
            </w:pPr>
          </w:p>
        </w:tc>
      </w:tr>
      <w:tr w:rsidR="00093EEB" w:rsidRPr="000B0D00" w14:paraId="55F0CAAA" w14:textId="77777777">
        <w:trPr>
          <w:cantSplit/>
          <w:trHeight w:val="20"/>
        </w:trPr>
        <w:tc>
          <w:tcPr>
            <w:tcW w:w="6912" w:type="dxa"/>
            <w:shd w:val="clear" w:color="auto" w:fill="auto"/>
          </w:tcPr>
          <w:p w14:paraId="749AF242" w14:textId="77777777"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14:paraId="774CBCB8" w14:textId="01CBFCC6" w:rsidR="00093EEB" w:rsidRPr="00093EEB" w:rsidRDefault="002556E0" w:rsidP="00ED443D">
            <w:pPr>
              <w:spacing w:before="0"/>
              <w:rPr>
                <w:b/>
                <w:bCs/>
                <w:szCs w:val="24"/>
              </w:rPr>
            </w:pPr>
            <w:r>
              <w:rPr>
                <w:b/>
                <w:bCs/>
                <w:szCs w:val="24"/>
              </w:rPr>
              <w:t>Revisión 1 al</w:t>
            </w:r>
            <w:r>
              <w:rPr>
                <w:b/>
                <w:bCs/>
                <w:szCs w:val="24"/>
              </w:rPr>
              <w:br/>
            </w:r>
            <w:r w:rsidR="00093EEB">
              <w:rPr>
                <w:b/>
                <w:bCs/>
                <w:szCs w:val="24"/>
              </w:rPr>
              <w:t xml:space="preserve">Documento </w:t>
            </w:r>
            <w:r w:rsidR="007A60F3">
              <w:rPr>
                <w:b/>
                <w:bCs/>
                <w:szCs w:val="24"/>
              </w:rPr>
              <w:t>C20</w:t>
            </w:r>
            <w:r w:rsidR="00093EEB">
              <w:rPr>
                <w:b/>
                <w:bCs/>
                <w:szCs w:val="24"/>
              </w:rPr>
              <w:t>/</w:t>
            </w:r>
            <w:r w:rsidR="007A60F3">
              <w:rPr>
                <w:b/>
                <w:bCs/>
                <w:szCs w:val="24"/>
              </w:rPr>
              <w:t>72</w:t>
            </w:r>
            <w:r w:rsidR="00093EEB">
              <w:rPr>
                <w:b/>
                <w:bCs/>
                <w:szCs w:val="24"/>
              </w:rPr>
              <w:t>-S</w:t>
            </w:r>
          </w:p>
        </w:tc>
      </w:tr>
      <w:tr w:rsidR="00093EEB" w:rsidRPr="000B0D00" w14:paraId="06382994" w14:textId="77777777">
        <w:trPr>
          <w:cantSplit/>
          <w:trHeight w:val="20"/>
        </w:trPr>
        <w:tc>
          <w:tcPr>
            <w:tcW w:w="6912" w:type="dxa"/>
            <w:shd w:val="clear" w:color="auto" w:fill="auto"/>
          </w:tcPr>
          <w:p w14:paraId="119BC449" w14:textId="77777777"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14:paraId="1FC5E6E9" w14:textId="0305A8C7" w:rsidR="00093EEB" w:rsidRPr="00093EEB" w:rsidRDefault="002556E0" w:rsidP="00ED443D">
            <w:pPr>
              <w:spacing w:before="0"/>
              <w:rPr>
                <w:b/>
                <w:bCs/>
                <w:szCs w:val="24"/>
              </w:rPr>
            </w:pPr>
            <w:r>
              <w:rPr>
                <w:b/>
                <w:bCs/>
                <w:szCs w:val="24"/>
              </w:rPr>
              <w:t>22</w:t>
            </w:r>
            <w:r w:rsidR="007A60F3">
              <w:rPr>
                <w:b/>
                <w:bCs/>
                <w:szCs w:val="24"/>
              </w:rPr>
              <w:t xml:space="preserve"> </w:t>
            </w:r>
            <w:r w:rsidR="00ED443D">
              <w:rPr>
                <w:b/>
                <w:bCs/>
                <w:szCs w:val="24"/>
              </w:rPr>
              <w:t xml:space="preserve">de </w:t>
            </w:r>
            <w:r>
              <w:rPr>
                <w:b/>
                <w:bCs/>
                <w:szCs w:val="24"/>
              </w:rPr>
              <w:t>diciembre</w:t>
            </w:r>
            <w:r w:rsidR="007A60F3">
              <w:rPr>
                <w:b/>
                <w:bCs/>
                <w:szCs w:val="24"/>
              </w:rPr>
              <w:t xml:space="preserve"> </w:t>
            </w:r>
            <w:r w:rsidR="00093EEB">
              <w:rPr>
                <w:b/>
                <w:bCs/>
                <w:szCs w:val="24"/>
              </w:rPr>
              <w:t xml:space="preserve">de </w:t>
            </w:r>
            <w:r w:rsidR="007A60F3">
              <w:rPr>
                <w:b/>
                <w:bCs/>
                <w:szCs w:val="24"/>
              </w:rPr>
              <w:t>2020</w:t>
            </w:r>
          </w:p>
        </w:tc>
      </w:tr>
      <w:tr w:rsidR="00093EEB" w:rsidRPr="000B0D00" w14:paraId="3928A950" w14:textId="77777777">
        <w:trPr>
          <w:cantSplit/>
          <w:trHeight w:val="20"/>
        </w:trPr>
        <w:tc>
          <w:tcPr>
            <w:tcW w:w="6912" w:type="dxa"/>
            <w:shd w:val="clear" w:color="auto" w:fill="auto"/>
          </w:tcPr>
          <w:p w14:paraId="339FB755" w14:textId="77777777" w:rsidR="00093EEB" w:rsidRPr="000B0D00" w:rsidRDefault="00093EEB">
            <w:pPr>
              <w:shd w:val="solid" w:color="FFFFFF" w:fill="FFFFFF"/>
              <w:spacing w:before="0"/>
              <w:rPr>
                <w:smallCaps/>
                <w:szCs w:val="24"/>
              </w:rPr>
            </w:pPr>
            <w:bookmarkStart w:id="6" w:name="dorlang" w:colFirst="1" w:colLast="1"/>
            <w:bookmarkEnd w:id="5"/>
          </w:p>
        </w:tc>
        <w:tc>
          <w:tcPr>
            <w:tcW w:w="3261" w:type="dxa"/>
          </w:tcPr>
          <w:p w14:paraId="114903EF" w14:textId="77777777" w:rsidR="00093EEB" w:rsidRPr="00093EEB" w:rsidRDefault="00093EEB" w:rsidP="00093EEB">
            <w:pPr>
              <w:spacing w:before="0"/>
              <w:rPr>
                <w:b/>
                <w:bCs/>
                <w:szCs w:val="24"/>
              </w:rPr>
            </w:pPr>
            <w:r>
              <w:rPr>
                <w:b/>
                <w:bCs/>
                <w:szCs w:val="24"/>
              </w:rPr>
              <w:t>Original: inglés</w:t>
            </w:r>
          </w:p>
        </w:tc>
      </w:tr>
    </w:tbl>
    <w:p w14:paraId="0120BBA7" w14:textId="471FB791" w:rsidR="002556E0" w:rsidRDefault="002556E0" w:rsidP="002556E0">
      <w:pPr>
        <w:pStyle w:val="ResNo"/>
      </w:pPr>
      <w:bookmarkStart w:id="7" w:name="_Hlk57706017"/>
      <w:bookmarkEnd w:id="1"/>
      <w:bookmarkEnd w:id="6"/>
      <w:r w:rsidRPr="007D6910">
        <w:t>Acuerdo 608 (C19, modificado por última vez C20)</w:t>
      </w:r>
    </w:p>
    <w:p w14:paraId="63457126" w14:textId="77777777" w:rsidR="002556E0" w:rsidRPr="00A9294F" w:rsidRDefault="002556E0" w:rsidP="002556E0">
      <w:pPr>
        <w:jc w:val="center"/>
      </w:pPr>
      <w:r w:rsidRPr="00A9294F">
        <w:rPr>
          <w:caps/>
          <w:sz w:val="28"/>
        </w:rPr>
        <w:t>(</w:t>
      </w:r>
      <w:r>
        <w:rPr>
          <w:sz w:val="28"/>
        </w:rPr>
        <w:t>modificado por correspondencia</w:t>
      </w:r>
      <w:r w:rsidRPr="00A9294F">
        <w:rPr>
          <w:sz w:val="28"/>
        </w:rPr>
        <w:t>)</w:t>
      </w:r>
    </w:p>
    <w:p w14:paraId="5FCBA95E" w14:textId="77777777" w:rsidR="002556E0" w:rsidRPr="007D6910" w:rsidRDefault="002556E0" w:rsidP="002556E0">
      <w:pPr>
        <w:pStyle w:val="Restitle"/>
      </w:pPr>
      <w:r w:rsidRPr="007D6910">
        <w:t xml:space="preserve">Convocación de la próxima Asamblea Mundial de Normalización </w:t>
      </w:r>
      <w:r w:rsidRPr="007D6910">
        <w:br/>
        <w:t>de las Telecomunicaciones (AMNT-20)</w:t>
      </w:r>
    </w:p>
    <w:p w14:paraId="232D61BB" w14:textId="77777777" w:rsidR="002556E0" w:rsidRPr="007D6910" w:rsidRDefault="002556E0" w:rsidP="002556E0">
      <w:pPr>
        <w:pStyle w:val="Normalaftertitle0"/>
      </w:pPr>
      <w:r w:rsidRPr="007D6910">
        <w:t>El Consejo de la UIT,</w:t>
      </w:r>
    </w:p>
    <w:p w14:paraId="1F0AF510" w14:textId="77777777" w:rsidR="002556E0" w:rsidRPr="00D71CE1" w:rsidRDefault="002556E0" w:rsidP="002556E0">
      <w:pPr>
        <w:pStyle w:val="Call"/>
      </w:pPr>
      <w:r w:rsidRPr="00D71CE1">
        <w:t>tomando nota</w:t>
      </w:r>
    </w:p>
    <w:p w14:paraId="02682E26" w14:textId="77777777" w:rsidR="002556E0" w:rsidRPr="007D6910" w:rsidRDefault="002556E0" w:rsidP="002556E0">
      <w:bookmarkStart w:id="8" w:name="lt_pId108"/>
      <w:bookmarkStart w:id="9" w:name="lt_pId075"/>
      <w:r w:rsidRPr="007D6910">
        <w:rPr>
          <w:i/>
          <w:iCs/>
        </w:rPr>
        <w:t>a)</w:t>
      </w:r>
      <w:bookmarkEnd w:id="8"/>
      <w:r w:rsidRPr="007D6910">
        <w:tab/>
        <w:t>de que estaba previsto celebrar la AMNT-20 durante el último trimestre de 2020 conforme a lo dispuesto en la Resolución 77 (Rev. Dubái, 2018) (Planificación y duración de las conferencias, foros, asambleas y reuniones del Consejo de la Unión (2019-2023))</w:t>
      </w:r>
      <w:bookmarkEnd w:id="9"/>
      <w:r w:rsidRPr="007D6910">
        <w:t>;</w:t>
      </w:r>
    </w:p>
    <w:p w14:paraId="71BF1848" w14:textId="77777777" w:rsidR="002556E0" w:rsidRPr="007D6910" w:rsidRDefault="002556E0" w:rsidP="002556E0">
      <w:bookmarkStart w:id="10" w:name="lt_pId110"/>
      <w:r w:rsidRPr="007D6910">
        <w:rPr>
          <w:i/>
          <w:iCs/>
        </w:rPr>
        <w:t>b)</w:t>
      </w:r>
      <w:bookmarkEnd w:id="10"/>
      <w:r w:rsidRPr="007D6910">
        <w:tab/>
      </w:r>
      <w:bookmarkStart w:id="11" w:name="lt_pId111"/>
      <w:r w:rsidRPr="007D6910">
        <w:t xml:space="preserve">del </w:t>
      </w:r>
      <w:hyperlink r:id="rId7" w:history="1">
        <w:r w:rsidRPr="00C94F19">
          <w:rPr>
            <w:rStyle w:val="Hyperlink"/>
          </w:rPr>
          <w:t>Acuerdo 608</w:t>
        </w:r>
      </w:hyperlink>
      <w:r w:rsidRPr="007D6910">
        <w:t xml:space="preserve"> del Consejo, adoptado por este último en su reunión de 2019, en el que se recoge la decisión de celebrar la próxima AMNT en Hyderabad (India) del 16 al 27 de noviembre de 2020;</w:t>
      </w:r>
      <w:bookmarkEnd w:id="11"/>
    </w:p>
    <w:p w14:paraId="4B137001" w14:textId="77777777" w:rsidR="002556E0" w:rsidRPr="007D6910" w:rsidRDefault="002556E0" w:rsidP="002556E0">
      <w:bookmarkStart w:id="12" w:name="lt_pId112"/>
      <w:r w:rsidRPr="007D6910">
        <w:rPr>
          <w:i/>
          <w:iCs/>
        </w:rPr>
        <w:t>c)</w:t>
      </w:r>
      <w:bookmarkEnd w:id="12"/>
      <w:r w:rsidRPr="007D6910">
        <w:rPr>
          <w:i/>
          <w:iCs/>
        </w:rPr>
        <w:tab/>
      </w:r>
      <w:bookmarkStart w:id="13" w:name="lt_pId113"/>
      <w:r w:rsidRPr="007D6910">
        <w:t>de que, tras la primera consulta virtual de los consejeros, el Acuerdo 608 del Consejo se modificó y aprobó por correspondencia a fin de reprogramar la próxima AMNT del 23 de febrero al 5 de marzo de 2021 en Hyderabad (India), a condición de que se hubieran restablecido las condiciones normales de trabajo y de viaje en la India y en otros Estados Miembros,</w:t>
      </w:r>
      <w:bookmarkEnd w:id="13"/>
    </w:p>
    <w:p w14:paraId="43BCABDB" w14:textId="77777777" w:rsidR="002556E0" w:rsidRPr="00D71CE1" w:rsidRDefault="002556E0" w:rsidP="002556E0">
      <w:pPr>
        <w:pStyle w:val="Call"/>
      </w:pPr>
      <w:bookmarkStart w:id="14" w:name="lt_pId114"/>
      <w:r w:rsidRPr="00D71CE1">
        <w:t xml:space="preserve">tomando </w:t>
      </w:r>
      <w:proofErr w:type="gramStart"/>
      <w:r w:rsidRPr="00D71CE1">
        <w:t>nota</w:t>
      </w:r>
      <w:proofErr w:type="gramEnd"/>
      <w:r w:rsidRPr="00D71CE1">
        <w:t xml:space="preserve"> además</w:t>
      </w:r>
      <w:bookmarkEnd w:id="14"/>
    </w:p>
    <w:p w14:paraId="3819D410" w14:textId="77777777" w:rsidR="002556E0" w:rsidRPr="007D6910" w:rsidRDefault="002556E0" w:rsidP="002556E0">
      <w:bookmarkStart w:id="15" w:name="lt_pId115"/>
      <w:r w:rsidRPr="007D6910">
        <w:rPr>
          <w:i/>
          <w:iCs/>
        </w:rPr>
        <w:t>a)</w:t>
      </w:r>
      <w:bookmarkEnd w:id="15"/>
      <w:r w:rsidRPr="007D6910">
        <w:rPr>
          <w:i/>
          <w:iCs/>
        </w:rPr>
        <w:tab/>
      </w:r>
      <w:bookmarkStart w:id="16" w:name="lt_pId116"/>
      <w:r w:rsidRPr="007D6910">
        <w:t>de que, dada la incertidumbre creada por la pandemia de COVID-19, varias reuniones se han mantenido aplazadas, o se han celebrado de forma virtual a causa de las restricciones aplicadas a los viajes internacionales;</w:t>
      </w:r>
      <w:bookmarkEnd w:id="16"/>
    </w:p>
    <w:p w14:paraId="51E94C0B" w14:textId="77777777" w:rsidR="002556E0" w:rsidRPr="007D6910" w:rsidRDefault="002556E0" w:rsidP="002556E0">
      <w:bookmarkStart w:id="17" w:name="lt_pId117"/>
      <w:r w:rsidRPr="007D6910">
        <w:rPr>
          <w:i/>
          <w:iCs/>
        </w:rPr>
        <w:t>b)</w:t>
      </w:r>
      <w:bookmarkEnd w:id="17"/>
      <w:r w:rsidRPr="007D6910">
        <w:rPr>
          <w:i/>
          <w:iCs/>
        </w:rPr>
        <w:tab/>
      </w:r>
      <w:bookmarkStart w:id="18" w:name="lt_pId118"/>
      <w:r w:rsidRPr="007D6910">
        <w:t>de que, debido al brote de COVID-19 en diversos países, pueden transcurrir muchos meses más antes de que la situación se estabilice y la vida vuelva a la normalidad;</w:t>
      </w:r>
      <w:bookmarkEnd w:id="18"/>
    </w:p>
    <w:p w14:paraId="7E1720DA" w14:textId="77777777" w:rsidR="002556E0" w:rsidRPr="007D6910" w:rsidRDefault="002556E0" w:rsidP="002556E0">
      <w:bookmarkStart w:id="19" w:name="lt_pId119"/>
      <w:r w:rsidRPr="007D6910">
        <w:rPr>
          <w:bCs/>
          <w:i/>
          <w:iCs/>
        </w:rPr>
        <w:t>c)</w:t>
      </w:r>
      <w:bookmarkEnd w:id="19"/>
      <w:r w:rsidRPr="007D6910">
        <w:rPr>
          <w:bCs/>
          <w:i/>
          <w:iCs/>
        </w:rPr>
        <w:tab/>
      </w:r>
      <w:bookmarkStart w:id="20" w:name="lt_pId120"/>
      <w:r w:rsidRPr="007D6910">
        <w:rPr>
          <w:bCs/>
        </w:rPr>
        <w:t xml:space="preserve">de que </w:t>
      </w:r>
      <w:r w:rsidRPr="007D6910">
        <w:t>varios países han prohibido los viajes internacionales, la libre circulación de personas a escala internacional sigue estando restringida y solo se permiten viajes limitados;</w:t>
      </w:r>
      <w:bookmarkEnd w:id="20"/>
    </w:p>
    <w:p w14:paraId="585449BF" w14:textId="77777777" w:rsidR="002556E0" w:rsidRPr="007D6910" w:rsidRDefault="002556E0" w:rsidP="002556E0">
      <w:bookmarkStart w:id="21" w:name="lt_pId122"/>
      <w:r w:rsidRPr="007D6910">
        <w:rPr>
          <w:i/>
          <w:iCs/>
        </w:rPr>
        <w:t>d)</w:t>
      </w:r>
      <w:bookmarkEnd w:id="21"/>
      <w:r w:rsidRPr="007D6910">
        <w:tab/>
      </w:r>
      <w:bookmarkStart w:id="22" w:name="lt_pId123"/>
      <w:r w:rsidRPr="007D6910">
        <w:t>de que, en vista de la pandemia de COVID-19, a raíz de la cual se han aplicado restricciones laborales y a los viajes, la Administración de la India propuso reprogramar la próxima AMNT del 1 al 9 de marzo de 2022, a condición de que se hubieran restablecido las condiciones normales de trabajo y de viaje en la India y en otros Estados Miembros,</w:t>
      </w:r>
      <w:bookmarkEnd w:id="22"/>
    </w:p>
    <w:p w14:paraId="349E1CA6" w14:textId="77777777" w:rsidR="002556E0" w:rsidRPr="00D71CE1" w:rsidRDefault="002556E0" w:rsidP="002556E0">
      <w:pPr>
        <w:pStyle w:val="Call"/>
      </w:pPr>
      <w:r w:rsidRPr="00D71CE1">
        <w:lastRenderedPageBreak/>
        <w:t>acuerda</w:t>
      </w:r>
    </w:p>
    <w:p w14:paraId="30BDD43D" w14:textId="77777777" w:rsidR="002556E0" w:rsidRPr="007D6910" w:rsidRDefault="002556E0" w:rsidP="002556E0">
      <w:r w:rsidRPr="007D6910">
        <w:t>que, a reserva de lo que acuerde la mayoría de los Estados Miembros de la Unión, la próxima Asamblea Mundial de Normalización de las Telecomunicaciones (AMNT-20) se celebrará en Hyderabad (India) del 1 al 9 de marzo de 2022, precedida por el Simposio Mundial de Normalización el 28 de febrero de 2022, siempre que se hayan restablecido las condiciones normales de trabajo y de viaje en la India y en otros Estados Miembros,</w:t>
      </w:r>
    </w:p>
    <w:p w14:paraId="7D83EA05" w14:textId="77777777" w:rsidR="002556E0" w:rsidRPr="00D71CE1" w:rsidRDefault="002556E0" w:rsidP="002556E0">
      <w:pPr>
        <w:pStyle w:val="Call"/>
      </w:pPr>
      <w:r w:rsidRPr="00D71CE1">
        <w:t>encarga al Secretario General</w:t>
      </w:r>
    </w:p>
    <w:p w14:paraId="48B5B50E" w14:textId="77777777" w:rsidR="002556E0" w:rsidRPr="007D6910" w:rsidRDefault="002556E0" w:rsidP="002556E0">
      <w:pPr>
        <w:keepNext/>
        <w:keepLines/>
      </w:pPr>
      <w:r w:rsidRPr="007D6910">
        <w:t>que celebre consultas con todos los Estados Miembros en relación con las fechas exactas de la AMNT-20.</w:t>
      </w:r>
    </w:p>
    <w:bookmarkEnd w:id="7"/>
    <w:p w14:paraId="5E0BAAC3" w14:textId="77777777" w:rsidR="00B2261B" w:rsidRDefault="00B2261B">
      <w:pPr>
        <w:jc w:val="center"/>
      </w:pPr>
      <w:r>
        <w:t>______________</w:t>
      </w:r>
    </w:p>
    <w:sectPr w:rsidR="00B2261B" w:rsidSect="006710F6">
      <w:headerReference w:type="even" r:id="rId8"/>
      <w:headerReference w:type="default" r:id="rId9"/>
      <w:footerReference w:type="even" r:id="rId10"/>
      <w:footerReference w:type="default" r:id="rId11"/>
      <w:headerReference w:type="firs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925ED" w14:textId="77777777" w:rsidR="007C4183" w:rsidRDefault="007C4183">
      <w:r>
        <w:separator/>
      </w:r>
    </w:p>
  </w:endnote>
  <w:endnote w:type="continuationSeparator" w:id="0">
    <w:p w14:paraId="2C3B8A2B" w14:textId="77777777" w:rsidR="007C4183" w:rsidRDefault="007C4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8FC5B" w14:textId="77777777" w:rsidR="002556E0" w:rsidRDefault="002556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67D82" w14:textId="29C71F2D" w:rsidR="00760F1C" w:rsidRPr="002556E0" w:rsidRDefault="00760F1C" w:rsidP="002556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B2178"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FBAD9" w14:textId="77777777" w:rsidR="007C4183" w:rsidRDefault="007C4183">
      <w:r>
        <w:t>____________________</w:t>
      </w:r>
    </w:p>
  </w:footnote>
  <w:footnote w:type="continuationSeparator" w:id="0">
    <w:p w14:paraId="492563A1" w14:textId="77777777" w:rsidR="007C4183" w:rsidRDefault="007C4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3B215" w14:textId="77777777" w:rsidR="002556E0" w:rsidRDefault="002556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4A678"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7D333F74" w14:textId="3386A915" w:rsidR="00760F1C" w:rsidRDefault="00760F1C" w:rsidP="00C2727F">
    <w:pPr>
      <w:pStyle w:val="Header"/>
    </w:pPr>
    <w:r>
      <w:t>C</w:t>
    </w:r>
    <w:r w:rsidR="005416ED">
      <w:t>20/72</w:t>
    </w:r>
    <w:r w:rsidR="002556E0">
      <w:t>(Rev.1)</w:t>
    </w:r>
    <w: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CE699" w14:textId="77777777" w:rsidR="002556E0" w:rsidRDefault="002556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183"/>
    <w:rsid w:val="00093EEB"/>
    <w:rsid w:val="000B0D00"/>
    <w:rsid w:val="000B7C15"/>
    <w:rsid w:val="000D1D0F"/>
    <w:rsid w:val="000F5290"/>
    <w:rsid w:val="0010165C"/>
    <w:rsid w:val="00146BFB"/>
    <w:rsid w:val="00197638"/>
    <w:rsid w:val="001F14A2"/>
    <w:rsid w:val="00221CB1"/>
    <w:rsid w:val="002556E0"/>
    <w:rsid w:val="002801AA"/>
    <w:rsid w:val="002C4676"/>
    <w:rsid w:val="002C70B0"/>
    <w:rsid w:val="002F3CC4"/>
    <w:rsid w:val="00513630"/>
    <w:rsid w:val="005361D4"/>
    <w:rsid w:val="005416ED"/>
    <w:rsid w:val="00560125"/>
    <w:rsid w:val="00585553"/>
    <w:rsid w:val="005A567C"/>
    <w:rsid w:val="005B34D9"/>
    <w:rsid w:val="005D0CCF"/>
    <w:rsid w:val="005F3BCB"/>
    <w:rsid w:val="005F410F"/>
    <w:rsid w:val="0060149A"/>
    <w:rsid w:val="00601924"/>
    <w:rsid w:val="006447EA"/>
    <w:rsid w:val="0064731F"/>
    <w:rsid w:val="00661F51"/>
    <w:rsid w:val="006710F6"/>
    <w:rsid w:val="006C1B56"/>
    <w:rsid w:val="006D4761"/>
    <w:rsid w:val="00726872"/>
    <w:rsid w:val="00760F1C"/>
    <w:rsid w:val="007657F0"/>
    <w:rsid w:val="0077252D"/>
    <w:rsid w:val="007A60F3"/>
    <w:rsid w:val="007C4183"/>
    <w:rsid w:val="007E5DD3"/>
    <w:rsid w:val="007F350B"/>
    <w:rsid w:val="00820BE4"/>
    <w:rsid w:val="008451E8"/>
    <w:rsid w:val="008F5B87"/>
    <w:rsid w:val="00913B9C"/>
    <w:rsid w:val="00956E77"/>
    <w:rsid w:val="009966C7"/>
    <w:rsid w:val="009F4811"/>
    <w:rsid w:val="00AA390C"/>
    <w:rsid w:val="00B0200A"/>
    <w:rsid w:val="00B2261B"/>
    <w:rsid w:val="00B574DB"/>
    <w:rsid w:val="00B826C2"/>
    <w:rsid w:val="00B8298E"/>
    <w:rsid w:val="00BD0723"/>
    <w:rsid w:val="00BD2518"/>
    <w:rsid w:val="00BF1D1C"/>
    <w:rsid w:val="00C20C59"/>
    <w:rsid w:val="00C2727F"/>
    <w:rsid w:val="00C55B1F"/>
    <w:rsid w:val="00CF1A67"/>
    <w:rsid w:val="00D2750E"/>
    <w:rsid w:val="00D62446"/>
    <w:rsid w:val="00DA4EA2"/>
    <w:rsid w:val="00DC3D3E"/>
    <w:rsid w:val="00DE2C90"/>
    <w:rsid w:val="00DE3B24"/>
    <w:rsid w:val="00E06947"/>
    <w:rsid w:val="00E30758"/>
    <w:rsid w:val="00E3592D"/>
    <w:rsid w:val="00E77301"/>
    <w:rsid w:val="00E92DE8"/>
    <w:rsid w:val="00EB1212"/>
    <w:rsid w:val="00ED443D"/>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BF4459"/>
  <w15:docId w15:val="{07496165-606D-4FBD-8937-2543EC10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7A60F3"/>
    <w:pPr>
      <w:ind w:left="720"/>
      <w:contextualSpacing/>
    </w:pPr>
  </w:style>
  <w:style w:type="character" w:styleId="UnresolvedMention">
    <w:name w:val="Unresolved Mention"/>
    <w:basedOn w:val="DefaultParagraphFont"/>
    <w:uiPriority w:val="99"/>
    <w:semiHidden/>
    <w:unhideWhenUsed/>
    <w:rsid w:val="00661F51"/>
    <w:rPr>
      <w:color w:val="605E5C"/>
      <w:shd w:val="clear" w:color="auto" w:fill="E1DFDD"/>
    </w:rPr>
  </w:style>
  <w:style w:type="paragraph" w:styleId="BalloonText">
    <w:name w:val="Balloon Text"/>
    <w:basedOn w:val="Normal"/>
    <w:link w:val="BalloonTextChar"/>
    <w:semiHidden/>
    <w:unhideWhenUsed/>
    <w:rsid w:val="008F5B8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F5B87"/>
    <w:rPr>
      <w:rFonts w:ascii="Segoe UI" w:hAnsi="Segoe UI" w:cs="Segoe UI"/>
      <w:sz w:val="18"/>
      <w:szCs w:val="18"/>
      <w:lang w:val="es-ES_tradnl" w:eastAsia="en-US"/>
    </w:rPr>
  </w:style>
  <w:style w:type="paragraph" w:customStyle="1" w:styleId="Normalaftertitle0">
    <w:name w:val="Normal_after_title"/>
    <w:basedOn w:val="Normal"/>
    <w:next w:val="Normal"/>
    <w:rsid w:val="002556E0"/>
    <w:pPr>
      <w:tabs>
        <w:tab w:val="clear" w:pos="567"/>
        <w:tab w:val="clear" w:pos="1134"/>
        <w:tab w:val="clear" w:pos="1701"/>
        <w:tab w:val="clear" w:pos="2268"/>
        <w:tab w:val="clear" w:pos="2835"/>
        <w:tab w:val="left" w:pos="794"/>
        <w:tab w:val="left" w:pos="1191"/>
        <w:tab w:val="left" w:pos="1588"/>
        <w:tab w:val="left" w:pos="1985"/>
      </w:tabs>
      <w:spacing w:before="400" w:line="280" w:lineRule="exact"/>
      <w:jc w:val="both"/>
    </w:pPr>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itu.int/md/S19-CL-C-0125/e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PS_C19.dotx</Template>
  <TotalTime>4</TotalTime>
  <Pages>2</Pages>
  <Words>452</Words>
  <Characters>2313</Characters>
  <Application>Microsoft Office Word</Application>
  <DocSecurity>0</DocSecurity>
  <Lines>19</Lines>
  <Paragraphs>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2760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Spanish1</dc:creator>
  <cp:keywords>C2018, C18</cp:keywords>
  <dc:description/>
  <cp:lastModifiedBy>Janin, Patricia</cp:lastModifiedBy>
  <cp:revision>3</cp:revision>
  <cp:lastPrinted>2006-03-24T09:51:00Z</cp:lastPrinted>
  <dcterms:created xsi:type="dcterms:W3CDTF">2020-12-07T13:43:00Z</dcterms:created>
  <dcterms:modified xsi:type="dcterms:W3CDTF">2020-12-07T14:17:00Z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