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F2B820D" w14:textId="77777777" w:rsidTr="00464B6C">
        <w:trPr>
          <w:cantSplit/>
        </w:trPr>
        <w:tc>
          <w:tcPr>
            <w:tcW w:w="6911" w:type="dxa"/>
          </w:tcPr>
          <w:p w14:paraId="194CBF14" w14:textId="554FDC8A" w:rsidR="002A2188" w:rsidRPr="00813E5E" w:rsidRDefault="002A2188" w:rsidP="00FA4575">
            <w:pPr>
              <w:spacing w:before="360" w:after="48" w:line="240" w:lineRule="atLeast"/>
              <w:rPr>
                <w:position w:val="6"/>
              </w:rPr>
            </w:pPr>
            <w:bookmarkStart w:id="0" w:name="dc06"/>
            <w:bookmarkEnd w:id="0"/>
            <w:r w:rsidRPr="00206A78">
              <w:rPr>
                <w:b/>
                <w:bCs/>
                <w:position w:val="6"/>
                <w:sz w:val="30"/>
                <w:szCs w:val="30"/>
              </w:rPr>
              <w:t>Council 20</w:t>
            </w:r>
            <w:r w:rsidR="00C528DA" w:rsidRPr="00206A78">
              <w:rPr>
                <w:b/>
                <w:bCs/>
                <w:position w:val="6"/>
                <w:sz w:val="30"/>
                <w:szCs w:val="30"/>
              </w:rPr>
              <w:t>20</w:t>
            </w:r>
            <w:r w:rsidRPr="00E85629">
              <w:rPr>
                <w:rFonts w:cs="Times"/>
                <w:b/>
                <w:position w:val="6"/>
                <w:sz w:val="26"/>
                <w:szCs w:val="26"/>
                <w:lang w:val="en-US"/>
              </w:rPr>
              <w:br/>
            </w:r>
            <w:r w:rsidR="004D676E" w:rsidRPr="00206A78">
              <w:rPr>
                <w:b/>
                <w:bCs/>
                <w:position w:val="6"/>
                <w:szCs w:val="24"/>
              </w:rPr>
              <w:t>Consultation by correspondence (31 July 2020)</w:t>
            </w:r>
          </w:p>
        </w:tc>
        <w:tc>
          <w:tcPr>
            <w:tcW w:w="3120" w:type="dxa"/>
          </w:tcPr>
          <w:p w14:paraId="304B2DDF" w14:textId="3581CA4E" w:rsidR="002A2188" w:rsidRPr="00813E5E" w:rsidRDefault="004D676E" w:rsidP="004D676E">
            <w:pPr>
              <w:spacing w:before="0" w:line="240" w:lineRule="atLeast"/>
            </w:pPr>
            <w:bookmarkStart w:id="1" w:name="ditulogo"/>
            <w:bookmarkEnd w:id="1"/>
            <w:r>
              <w:rPr>
                <w:noProof/>
                <w:lang w:eastAsia="zh-CN"/>
              </w:rPr>
              <w:drawing>
                <wp:inline distT="0" distB="0" distL="0" distR="0" wp14:anchorId="4F3AD0C0" wp14:editId="1E673B5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F65A3" w14:textId="77777777" w:rsidTr="00464B6C">
        <w:trPr>
          <w:cantSplit/>
        </w:trPr>
        <w:tc>
          <w:tcPr>
            <w:tcW w:w="6911" w:type="dxa"/>
            <w:tcBorders>
              <w:bottom w:val="single" w:sz="12" w:space="0" w:color="auto"/>
            </w:tcBorders>
          </w:tcPr>
          <w:p w14:paraId="532915D9"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A37F99A" w14:textId="77777777" w:rsidR="002A2188" w:rsidRPr="00813E5E" w:rsidRDefault="002A2188" w:rsidP="00464B6C">
            <w:pPr>
              <w:spacing w:before="0" w:line="240" w:lineRule="atLeast"/>
              <w:rPr>
                <w:szCs w:val="24"/>
              </w:rPr>
            </w:pPr>
          </w:p>
        </w:tc>
      </w:tr>
      <w:tr w:rsidR="002A2188" w:rsidRPr="00813E5E" w14:paraId="328624B2" w14:textId="77777777" w:rsidTr="00464B6C">
        <w:trPr>
          <w:cantSplit/>
        </w:trPr>
        <w:tc>
          <w:tcPr>
            <w:tcW w:w="6911" w:type="dxa"/>
            <w:tcBorders>
              <w:top w:val="single" w:sz="12" w:space="0" w:color="auto"/>
            </w:tcBorders>
          </w:tcPr>
          <w:p w14:paraId="4C9AC5C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68A23989" w14:textId="77777777" w:rsidR="002A2188" w:rsidRPr="00813E5E" w:rsidRDefault="002A2188" w:rsidP="004F1D6C">
            <w:pPr>
              <w:spacing w:before="0" w:line="240" w:lineRule="atLeast"/>
              <w:rPr>
                <w:szCs w:val="24"/>
              </w:rPr>
            </w:pPr>
          </w:p>
        </w:tc>
      </w:tr>
      <w:tr w:rsidR="002A2188" w:rsidRPr="00120497" w14:paraId="731472C4" w14:textId="77777777" w:rsidTr="00464B6C">
        <w:trPr>
          <w:cantSplit/>
          <w:trHeight w:val="23"/>
        </w:trPr>
        <w:tc>
          <w:tcPr>
            <w:tcW w:w="6911" w:type="dxa"/>
            <w:vMerge w:val="restart"/>
          </w:tcPr>
          <w:p w14:paraId="5F3A9807" w14:textId="77777777" w:rsidR="002A2188" w:rsidRPr="00E85629" w:rsidRDefault="002A2188" w:rsidP="00BA7CC7">
            <w:pPr>
              <w:tabs>
                <w:tab w:val="left" w:pos="851"/>
              </w:tabs>
              <w:spacing w:before="0" w:line="240" w:lineRule="atLeast"/>
              <w:rPr>
                <w:b/>
              </w:rPr>
            </w:pPr>
            <w:bookmarkStart w:id="2" w:name="dmeeting" w:colFirst="0" w:colLast="0"/>
            <w:bookmarkStart w:id="3" w:name="dnum" w:colFirst="1" w:colLast="1"/>
          </w:p>
        </w:tc>
        <w:tc>
          <w:tcPr>
            <w:tcW w:w="3120" w:type="dxa"/>
          </w:tcPr>
          <w:p w14:paraId="65E73CCD" w14:textId="618D149D" w:rsidR="002A2188" w:rsidRPr="001B004B" w:rsidRDefault="00206A78" w:rsidP="00D86B6E">
            <w:pPr>
              <w:tabs>
                <w:tab w:val="left" w:pos="851"/>
              </w:tabs>
              <w:spacing w:before="0" w:line="240" w:lineRule="atLeast"/>
              <w:rPr>
                <w:b/>
                <w:lang w:val="fr-CH"/>
              </w:rPr>
            </w:pPr>
            <w:proofErr w:type="spellStart"/>
            <w:r w:rsidRPr="001B004B">
              <w:rPr>
                <w:b/>
                <w:lang w:val="fr-CH"/>
              </w:rPr>
              <w:t>Corrigendum</w:t>
            </w:r>
            <w:proofErr w:type="spellEnd"/>
            <w:r w:rsidRPr="001B004B">
              <w:rPr>
                <w:b/>
                <w:lang w:val="fr-CH"/>
              </w:rPr>
              <w:t xml:space="preserve"> 1 t</w:t>
            </w:r>
            <w:r>
              <w:rPr>
                <w:b/>
                <w:lang w:val="fr-CH"/>
              </w:rPr>
              <w:t>o</w:t>
            </w:r>
            <w:r w:rsidRPr="001B004B">
              <w:rPr>
                <w:b/>
                <w:lang w:val="fr-CH"/>
              </w:rPr>
              <w:br/>
            </w:r>
            <w:r w:rsidR="002A2188" w:rsidRPr="001B004B">
              <w:rPr>
                <w:b/>
                <w:lang w:val="fr-CH"/>
              </w:rPr>
              <w:t>Document C</w:t>
            </w:r>
            <w:r w:rsidR="004D676E" w:rsidRPr="001B004B">
              <w:rPr>
                <w:b/>
                <w:lang w:val="fr-CH"/>
              </w:rPr>
              <w:t>20</w:t>
            </w:r>
            <w:r w:rsidR="002A2188" w:rsidRPr="001B004B">
              <w:rPr>
                <w:b/>
                <w:lang w:val="fr-CH"/>
              </w:rPr>
              <w:t>/</w:t>
            </w:r>
            <w:r w:rsidR="00206528" w:rsidRPr="001B004B">
              <w:rPr>
                <w:b/>
                <w:lang w:val="fr-CH"/>
              </w:rPr>
              <w:t>69</w:t>
            </w:r>
            <w:r w:rsidR="002A2188" w:rsidRPr="001B004B">
              <w:rPr>
                <w:b/>
                <w:lang w:val="fr-CH"/>
              </w:rPr>
              <w:t>-E</w:t>
            </w:r>
          </w:p>
        </w:tc>
      </w:tr>
      <w:tr w:rsidR="002A2188" w:rsidRPr="00813E5E" w14:paraId="7F95FA76" w14:textId="77777777" w:rsidTr="00464B6C">
        <w:trPr>
          <w:cantSplit/>
          <w:trHeight w:val="23"/>
        </w:trPr>
        <w:tc>
          <w:tcPr>
            <w:tcW w:w="6911" w:type="dxa"/>
            <w:vMerge/>
          </w:tcPr>
          <w:p w14:paraId="7283B16D" w14:textId="77777777" w:rsidR="002A2188" w:rsidRPr="001B004B" w:rsidRDefault="002A2188" w:rsidP="00464B6C">
            <w:pPr>
              <w:tabs>
                <w:tab w:val="left" w:pos="851"/>
              </w:tabs>
              <w:spacing w:line="240" w:lineRule="atLeast"/>
              <w:rPr>
                <w:b/>
                <w:lang w:val="fr-CH"/>
              </w:rPr>
            </w:pPr>
            <w:bookmarkStart w:id="4" w:name="ddate" w:colFirst="1" w:colLast="1"/>
            <w:bookmarkEnd w:id="2"/>
            <w:bookmarkEnd w:id="3"/>
          </w:p>
        </w:tc>
        <w:tc>
          <w:tcPr>
            <w:tcW w:w="3120" w:type="dxa"/>
          </w:tcPr>
          <w:p w14:paraId="413A95EA" w14:textId="7242DFE0" w:rsidR="002A2188" w:rsidRPr="00E85629" w:rsidRDefault="00206A78" w:rsidP="00D43231">
            <w:pPr>
              <w:tabs>
                <w:tab w:val="left" w:pos="993"/>
              </w:tabs>
              <w:spacing w:before="0"/>
              <w:rPr>
                <w:b/>
              </w:rPr>
            </w:pPr>
            <w:r>
              <w:rPr>
                <w:b/>
              </w:rPr>
              <w:t>22 February 2023</w:t>
            </w:r>
          </w:p>
        </w:tc>
      </w:tr>
      <w:tr w:rsidR="002A2188" w:rsidRPr="00813E5E" w14:paraId="00150F8B" w14:textId="77777777" w:rsidTr="00464B6C">
        <w:trPr>
          <w:cantSplit/>
          <w:trHeight w:val="23"/>
        </w:trPr>
        <w:tc>
          <w:tcPr>
            <w:tcW w:w="6911" w:type="dxa"/>
            <w:vMerge/>
          </w:tcPr>
          <w:p w14:paraId="37B67382"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6D7A18C4" w14:textId="77777777" w:rsidR="002A2188" w:rsidRPr="00E85629" w:rsidRDefault="002A2188" w:rsidP="00464B6C">
            <w:pPr>
              <w:tabs>
                <w:tab w:val="left" w:pos="993"/>
              </w:tabs>
              <w:spacing w:before="0"/>
              <w:rPr>
                <w:b/>
              </w:rPr>
            </w:pPr>
            <w:r>
              <w:rPr>
                <w:b/>
              </w:rPr>
              <w:t>Original: English</w:t>
            </w:r>
          </w:p>
        </w:tc>
      </w:tr>
    </w:tbl>
    <w:bookmarkEnd w:id="5"/>
    <w:p w14:paraId="6F2324C8" w14:textId="15244DD6" w:rsidR="00DB47BB" w:rsidRDefault="00DB47BB" w:rsidP="001B004B">
      <w:pPr>
        <w:spacing w:before="840"/>
        <w:jc w:val="center"/>
        <w:rPr>
          <w:sz w:val="28"/>
          <w:szCs w:val="28"/>
        </w:rPr>
      </w:pPr>
      <w:r w:rsidRPr="00F30F7A">
        <w:rPr>
          <w:sz w:val="28"/>
          <w:szCs w:val="28"/>
        </w:rPr>
        <w:t>RESOLUTION</w:t>
      </w:r>
      <w:r>
        <w:rPr>
          <w:sz w:val="28"/>
          <w:szCs w:val="28"/>
        </w:rPr>
        <w:t xml:space="preserve"> 1399</w:t>
      </w:r>
    </w:p>
    <w:p w14:paraId="42295C10" w14:textId="19F4D27A" w:rsidR="00DB47BB" w:rsidRPr="00F30F7A" w:rsidRDefault="00DB47BB" w:rsidP="00DB47BB">
      <w:pPr>
        <w:jc w:val="center"/>
        <w:rPr>
          <w:sz w:val="28"/>
          <w:szCs w:val="28"/>
        </w:rPr>
      </w:pPr>
      <w:r>
        <w:rPr>
          <w:sz w:val="28"/>
          <w:szCs w:val="28"/>
        </w:rPr>
        <w:t>(</w:t>
      </w:r>
      <w:proofErr w:type="gramStart"/>
      <w:r>
        <w:rPr>
          <w:sz w:val="28"/>
          <w:szCs w:val="28"/>
        </w:rPr>
        <w:t>adopted</w:t>
      </w:r>
      <w:proofErr w:type="gramEnd"/>
      <w:r>
        <w:rPr>
          <w:sz w:val="28"/>
          <w:szCs w:val="28"/>
        </w:rPr>
        <w:t xml:space="preserve"> by correspondence)</w:t>
      </w:r>
    </w:p>
    <w:p w14:paraId="324710AE" w14:textId="1696F02F" w:rsidR="00DB47BB" w:rsidRDefault="00DB47BB" w:rsidP="00DB47BB">
      <w:pPr>
        <w:spacing w:before="240" w:after="360"/>
        <w:jc w:val="center"/>
        <w:rPr>
          <w:b/>
          <w:sz w:val="28"/>
          <w:szCs w:val="28"/>
        </w:rP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453DE9CC" w14:textId="09249E46" w:rsidR="00206A78" w:rsidRDefault="00431A14" w:rsidP="001B004B">
      <w:pPr>
        <w:spacing w:before="600" w:after="360"/>
        <w:rPr>
          <w:bCs/>
          <w:szCs w:val="24"/>
        </w:rPr>
      </w:pPr>
      <w:r w:rsidRPr="00431A14">
        <w:rPr>
          <w:bCs/>
          <w:szCs w:val="24"/>
        </w:rPr>
        <w:t xml:space="preserve">Document C20/69 did not reflect the final corrections made by the Editorial Committee </w:t>
      </w:r>
      <w:proofErr w:type="gramStart"/>
      <w:r w:rsidRPr="00431A14">
        <w:rPr>
          <w:bCs/>
          <w:szCs w:val="24"/>
        </w:rPr>
        <w:t>with regard to</w:t>
      </w:r>
      <w:proofErr w:type="gramEnd"/>
      <w:r w:rsidRPr="00431A14">
        <w:rPr>
          <w:bCs/>
          <w:szCs w:val="24"/>
        </w:rPr>
        <w:t xml:space="preserve"> Resolution 811 (WRC-19) when finalizing the WRC-19 Final Acts. Therefore, please find herewith the updated Council Resolution 1399 reflecting these alignments.</w:t>
      </w:r>
    </w:p>
    <w:p w14:paraId="70ABC37A" w14:textId="5759D16F" w:rsidR="00DE0AF6" w:rsidRPr="001B004B" w:rsidRDefault="00DE0AF6" w:rsidP="00DE0AF6">
      <w:pPr>
        <w:spacing w:before="240" w:after="360"/>
        <w:jc w:val="center"/>
        <w:rPr>
          <w:bCs/>
          <w:szCs w:val="24"/>
        </w:rPr>
      </w:pPr>
      <w:r>
        <w:rPr>
          <w:bCs/>
          <w:szCs w:val="24"/>
        </w:rPr>
        <w:t>----------------</w:t>
      </w:r>
    </w:p>
    <w:p w14:paraId="584BD25F" w14:textId="77777777" w:rsidR="006369FF" w:rsidRDefault="006369FF">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Pr>
          <w:sz w:val="28"/>
          <w:szCs w:val="28"/>
        </w:rPr>
        <w:br w:type="page"/>
      </w:r>
    </w:p>
    <w:p w14:paraId="31178AE5" w14:textId="2580C680" w:rsidR="00DE0AF6" w:rsidRDefault="00DE0AF6" w:rsidP="00DE0AF6">
      <w:pPr>
        <w:jc w:val="center"/>
        <w:rPr>
          <w:sz w:val="28"/>
          <w:szCs w:val="28"/>
        </w:rPr>
      </w:pPr>
      <w:r w:rsidRPr="00F30F7A">
        <w:rPr>
          <w:sz w:val="28"/>
          <w:szCs w:val="28"/>
        </w:rPr>
        <w:lastRenderedPageBreak/>
        <w:t>RESOLUTION</w:t>
      </w:r>
      <w:r>
        <w:rPr>
          <w:sz w:val="28"/>
          <w:szCs w:val="28"/>
        </w:rPr>
        <w:t xml:space="preserve"> 1399 (C20)</w:t>
      </w:r>
    </w:p>
    <w:p w14:paraId="5BF18AFD" w14:textId="59A30F1C" w:rsidR="00DE0AF6" w:rsidRDefault="00DE0AF6" w:rsidP="001B004B">
      <w:pPr>
        <w:jc w:val="center"/>
      </w:pPr>
      <w:r>
        <w:rPr>
          <w:b/>
          <w:sz w:val="28"/>
          <w:szCs w:val="28"/>
        </w:rPr>
        <w:t>Agenda</w:t>
      </w:r>
      <w:r w:rsidRPr="00F30F7A">
        <w:rPr>
          <w:b/>
          <w:sz w:val="28"/>
          <w:szCs w:val="28"/>
        </w:rPr>
        <w:t xml:space="preserve"> of the World Radiocommunication Conference</w:t>
      </w:r>
      <w:r w:rsidRPr="00F30F7A">
        <w:rPr>
          <w:b/>
          <w:sz w:val="28"/>
          <w:szCs w:val="28"/>
        </w:rPr>
        <w:br/>
        <w:t>(WRC-</w:t>
      </w:r>
      <w:r>
        <w:rPr>
          <w:b/>
          <w:sz w:val="28"/>
          <w:szCs w:val="28"/>
        </w:rPr>
        <w:t>23</w:t>
      </w:r>
      <w:r w:rsidRPr="00F30F7A">
        <w:rPr>
          <w:b/>
          <w:sz w:val="28"/>
          <w:szCs w:val="28"/>
        </w:rPr>
        <w:t>)</w:t>
      </w:r>
    </w:p>
    <w:p w14:paraId="6B57BF25" w14:textId="0EE75697" w:rsidR="00DB47BB" w:rsidRPr="009A2B70" w:rsidRDefault="00DB47BB" w:rsidP="00DB47BB">
      <w:r w:rsidRPr="009A2B70">
        <w:t xml:space="preserve">The </w:t>
      </w:r>
      <w:r>
        <w:t xml:space="preserve">ITU </w:t>
      </w:r>
      <w:r w:rsidRPr="009A2B70">
        <w:t>Council,</w:t>
      </w:r>
    </w:p>
    <w:p w14:paraId="204CE9C7" w14:textId="77777777" w:rsidR="00DB47BB" w:rsidRPr="009A2B70" w:rsidRDefault="00DB47BB" w:rsidP="00DB47BB">
      <w:pPr>
        <w:ind w:left="709"/>
        <w:rPr>
          <w:i/>
        </w:rPr>
      </w:pPr>
      <w:r w:rsidRPr="009A2B70">
        <w:rPr>
          <w:i/>
        </w:rPr>
        <w:t>noting</w:t>
      </w:r>
    </w:p>
    <w:p w14:paraId="41B12A2B" w14:textId="32A0FB0E" w:rsidR="00DB47BB" w:rsidRPr="009A2B70" w:rsidRDefault="00DB47BB" w:rsidP="00DB47BB">
      <w:r w:rsidRPr="009A2B70">
        <w:t>that Resolution</w:t>
      </w:r>
      <w:r>
        <w:t xml:space="preserve"> 811</w:t>
      </w:r>
      <w:r w:rsidRPr="009A2B70">
        <w:t xml:space="preserve"> of the World Radiocommunication Conference (</w:t>
      </w:r>
      <w:r>
        <w:t>Sharm el</w:t>
      </w:r>
      <w:r w:rsidR="00931A25">
        <w:t>-</w:t>
      </w:r>
      <w:r>
        <w:t>Sheikh</w:t>
      </w:r>
      <w:r w:rsidRPr="009A2B70">
        <w:t>, 20</w:t>
      </w:r>
      <w:r>
        <w:t>19</w:t>
      </w:r>
      <w:r w:rsidRPr="009A2B70">
        <w:t>):</w:t>
      </w:r>
    </w:p>
    <w:p w14:paraId="44AB9A46" w14:textId="77777777" w:rsidR="00DB47BB" w:rsidRPr="009A2B70" w:rsidRDefault="00DB47BB" w:rsidP="00DB47BB">
      <w:r w:rsidRPr="001B52ED">
        <w:rPr>
          <w:i/>
          <w:iCs/>
        </w:rPr>
        <w:t>a)</w:t>
      </w:r>
      <w:r w:rsidRPr="009A2B70">
        <w:tab/>
        <w:t>resolved to recommend to the Council that a world radiocommunication conference be held in 20</w:t>
      </w:r>
      <w:r>
        <w:t>23</w:t>
      </w:r>
      <w:r w:rsidRPr="009A2B70">
        <w:t xml:space="preserve"> for a </w:t>
      </w:r>
      <w:r>
        <w:t xml:space="preserve">maximum </w:t>
      </w:r>
      <w:r w:rsidRPr="009A2B70">
        <w:t xml:space="preserve">period of four </w:t>
      </w:r>
      <w:proofErr w:type="gramStart"/>
      <w:r w:rsidRPr="009A2B70">
        <w:t>weeks;</w:t>
      </w:r>
      <w:proofErr w:type="gramEnd"/>
    </w:p>
    <w:p w14:paraId="064A436E" w14:textId="77777777" w:rsidR="00DB47BB" w:rsidRPr="009A2B70" w:rsidRDefault="00DB47BB" w:rsidP="00DB47BB">
      <w:r w:rsidRPr="001B52ED">
        <w:rPr>
          <w:i/>
          <w:iCs/>
        </w:rPr>
        <w:t>b)</w:t>
      </w:r>
      <w:r w:rsidRPr="009A2B70">
        <w:tab/>
        <w:t>recommended its agenda, and invited the Council to finalize the agenda and arr</w:t>
      </w:r>
      <w:r>
        <w:t>ange for the convening of WRC</w:t>
      </w:r>
      <w:r>
        <w:noBreakHyphen/>
        <w:t>23</w:t>
      </w:r>
      <w:r w:rsidRPr="009A2B70">
        <w:t xml:space="preserve"> and to initiate as soon as possible the necessary consultation with Member States,</w:t>
      </w:r>
    </w:p>
    <w:p w14:paraId="6A0977D3" w14:textId="77777777" w:rsidR="00DB47BB" w:rsidRPr="009A2B70" w:rsidRDefault="00DB47BB" w:rsidP="00DB47BB">
      <w:pPr>
        <w:ind w:left="709"/>
        <w:rPr>
          <w:i/>
        </w:rPr>
      </w:pPr>
      <w:r w:rsidRPr="009A2B70">
        <w:rPr>
          <w:i/>
        </w:rPr>
        <w:t>resolves</w:t>
      </w:r>
    </w:p>
    <w:p w14:paraId="0846C195" w14:textId="77777777" w:rsidR="00DB47BB" w:rsidRDefault="00DB47BB" w:rsidP="00DB47BB">
      <w:r w:rsidRPr="00BB7BDD">
        <w:t>to convene a World Radiocommunication Conference (WRC</w:t>
      </w:r>
      <w:r w:rsidRPr="00BB7BDD">
        <w:noBreakHyphen/>
        <w:t>23)</w:t>
      </w:r>
      <w:r w:rsidRPr="00D25BC7">
        <w:t xml:space="preserve"> in </w:t>
      </w:r>
      <w:r w:rsidRPr="00BB7BDD">
        <w:t>2023, preceded by the Radiocommunication Assembly, with the following agenda:</w:t>
      </w:r>
    </w:p>
    <w:p w14:paraId="1D7D2222" w14:textId="77777777" w:rsidR="00DB47BB" w:rsidRPr="00426B80" w:rsidRDefault="00DB47BB" w:rsidP="00DB47BB">
      <w:pPr>
        <w:rPr>
          <w:rFonts w:cstheme="minorHAnsi"/>
          <w:szCs w:val="24"/>
        </w:rPr>
      </w:pPr>
      <w:r w:rsidRPr="00426B80">
        <w:rPr>
          <w:rFonts w:cstheme="minorHAnsi"/>
          <w:szCs w:val="24"/>
        </w:rPr>
        <w:t>1</w:t>
      </w:r>
      <w:r w:rsidRPr="00426B80">
        <w:rPr>
          <w:rFonts w:cstheme="minorHAnsi"/>
          <w:szCs w:val="24"/>
        </w:rPr>
        <w:tab/>
        <w:t>on the basis of proposals from administrations, taking account of the results of WRC</w:t>
      </w:r>
      <w:r w:rsidRPr="00426B80">
        <w:rPr>
          <w:rFonts w:cstheme="minorHAnsi"/>
          <w:szCs w:val="24"/>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6493443F" w14:textId="48C834AA" w:rsidR="00DB47BB" w:rsidRPr="00426B80" w:rsidRDefault="00DB47BB" w:rsidP="00DB47BB">
      <w:pPr>
        <w:rPr>
          <w:rFonts w:cstheme="minorHAnsi"/>
          <w:szCs w:val="24"/>
        </w:rPr>
      </w:pPr>
      <w:r w:rsidRPr="00426B80">
        <w:rPr>
          <w:rFonts w:cstheme="minorHAnsi"/>
          <w:szCs w:val="24"/>
        </w:rPr>
        <w:t>1.1</w:t>
      </w:r>
      <w:r w:rsidRPr="00426B80">
        <w:rPr>
          <w:rFonts w:cstheme="minorHAnsi"/>
          <w:szCs w:val="24"/>
        </w:rPr>
        <w:tab/>
      </w:r>
      <w:r w:rsidR="006128C5" w:rsidRPr="006128C5">
        <w:rPr>
          <w:rFonts w:cstheme="minorHAnsi"/>
          <w:szCs w:val="24"/>
        </w:rPr>
        <w:t>to consider, based on the results of ITU</w:t>
      </w:r>
      <w:r w:rsidR="006128C5" w:rsidRPr="006128C5">
        <w:rPr>
          <w:rFonts w:cstheme="minorHAnsi"/>
          <w:szCs w:val="24"/>
        </w:rPr>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006128C5" w:rsidRPr="006128C5">
        <w:rPr>
          <w:rFonts w:cstheme="minorHAnsi"/>
          <w:b/>
          <w:szCs w:val="24"/>
        </w:rPr>
        <w:t>5.441B</w:t>
      </w:r>
      <w:r w:rsidR="006128C5" w:rsidRPr="006128C5">
        <w:rPr>
          <w:rFonts w:cstheme="minorHAnsi"/>
          <w:szCs w:val="24"/>
        </w:rPr>
        <w:t xml:space="preserve"> in accordance with Resolution </w:t>
      </w:r>
      <w:r w:rsidR="006128C5" w:rsidRPr="006128C5">
        <w:rPr>
          <w:rFonts w:cstheme="minorHAnsi"/>
          <w:b/>
          <w:szCs w:val="24"/>
        </w:rPr>
        <w:t>223 (Rev.WRC</w:t>
      </w:r>
      <w:r w:rsidR="006128C5" w:rsidRPr="006128C5">
        <w:rPr>
          <w:rFonts w:cstheme="minorHAnsi"/>
          <w:b/>
          <w:szCs w:val="24"/>
        </w:rPr>
        <w:noBreakHyphen/>
        <w:t>19</w:t>
      </w:r>
      <w:proofErr w:type="gramStart"/>
      <w:r w:rsidR="006128C5" w:rsidRPr="006128C5">
        <w:rPr>
          <w:rFonts w:cstheme="minorHAnsi"/>
          <w:b/>
          <w:szCs w:val="24"/>
        </w:rPr>
        <w:t>)</w:t>
      </w:r>
      <w:r w:rsidRPr="00426B80">
        <w:rPr>
          <w:rFonts w:cstheme="minorHAnsi"/>
          <w:szCs w:val="24"/>
        </w:rPr>
        <w:t>;</w:t>
      </w:r>
      <w:proofErr w:type="gramEnd"/>
    </w:p>
    <w:p w14:paraId="00AE132F" w14:textId="6BD95950" w:rsidR="00DB47BB" w:rsidRPr="00426B80" w:rsidRDefault="00DB47BB" w:rsidP="00DB47BB">
      <w:pPr>
        <w:rPr>
          <w:rFonts w:cstheme="minorHAnsi"/>
          <w:b/>
          <w:szCs w:val="24"/>
        </w:rPr>
      </w:pPr>
      <w:r w:rsidRPr="00426B80">
        <w:rPr>
          <w:rFonts w:cstheme="minorHAnsi"/>
          <w:szCs w:val="24"/>
        </w:rPr>
        <w:t>1.2</w:t>
      </w:r>
      <w:r w:rsidRPr="00426B80">
        <w:rPr>
          <w:rFonts w:cstheme="minorHAnsi"/>
          <w:szCs w:val="24"/>
        </w:rPr>
        <w:tab/>
      </w:r>
      <w:r w:rsidR="0045709B">
        <w:rPr>
          <w:rFonts w:eastAsia="MS Mincho"/>
        </w:rPr>
        <w:t>to consider identification of the frequency bands 3 300-3 400 MHz, 3 600</w:t>
      </w:r>
      <w:r w:rsidR="0045709B">
        <w:rPr>
          <w:rFonts w:eastAsia="MS Mincho"/>
        </w:rPr>
        <w:noBreakHyphen/>
        <w:t xml:space="preserve">3 800 MHz, 6 425-7 025 MHz, 7 025-7 125 MHz and 10.0-10.5 GHz for International Mobile Telecommunications (IMT), including possible additional allocations to the mobile service on a primary basis, in accordance with Resolution </w:t>
      </w:r>
      <w:r w:rsidR="0045709B">
        <w:rPr>
          <w:rFonts w:eastAsia="MS Mincho"/>
          <w:b/>
          <w:bCs/>
        </w:rPr>
        <w:t>245</w:t>
      </w:r>
      <w:r w:rsidR="0045709B">
        <w:rPr>
          <w:rFonts w:eastAsia="MS Mincho"/>
          <w:b/>
        </w:rPr>
        <w:t xml:space="preserve"> (WRC</w:t>
      </w:r>
      <w:r w:rsidR="0045709B">
        <w:rPr>
          <w:rFonts w:eastAsia="MS Mincho"/>
          <w:b/>
        </w:rPr>
        <w:noBreakHyphen/>
        <w:t>19</w:t>
      </w:r>
      <w:proofErr w:type="gramStart"/>
      <w:r w:rsidR="0045709B">
        <w:rPr>
          <w:rFonts w:eastAsia="MS Mincho"/>
          <w:b/>
        </w:rPr>
        <w:t>)</w:t>
      </w:r>
      <w:r w:rsidR="0045709B">
        <w:rPr>
          <w:rFonts w:eastAsia="MS Mincho"/>
          <w:bCs/>
        </w:rPr>
        <w:t>;</w:t>
      </w:r>
      <w:proofErr w:type="gramEnd"/>
    </w:p>
    <w:p w14:paraId="3122B3F0" w14:textId="6ECCFF3C" w:rsidR="00DB47BB" w:rsidRPr="00426B80" w:rsidRDefault="00DB47BB" w:rsidP="00DB47BB">
      <w:pPr>
        <w:rPr>
          <w:rFonts w:cstheme="minorHAnsi"/>
          <w:szCs w:val="24"/>
        </w:rPr>
      </w:pPr>
      <w:r w:rsidRPr="00426B80">
        <w:rPr>
          <w:rFonts w:cstheme="minorHAnsi"/>
          <w:szCs w:val="24"/>
        </w:rPr>
        <w:t>1.3</w:t>
      </w:r>
      <w:r w:rsidRPr="00426B80">
        <w:rPr>
          <w:rFonts w:cstheme="minorHAnsi"/>
          <w:b/>
          <w:szCs w:val="24"/>
        </w:rPr>
        <w:tab/>
      </w:r>
      <w:r w:rsidR="00F35CAD">
        <w:rPr>
          <w:rFonts w:eastAsia="MS Mincho"/>
        </w:rPr>
        <w:t>to consider primary allocation of the frequency band 3 600</w:t>
      </w:r>
      <w:r w:rsidR="00F35CAD">
        <w:rPr>
          <w:rFonts w:eastAsia="MS Mincho"/>
        </w:rPr>
        <w:noBreakHyphen/>
        <w:t xml:space="preserve">3 800 MHz to the mobile service in </w:t>
      </w:r>
      <w:proofErr w:type="gramStart"/>
      <w:r w:rsidR="00F35CAD">
        <w:rPr>
          <w:rFonts w:eastAsia="MS Mincho"/>
        </w:rPr>
        <w:t>Region</w:t>
      </w:r>
      <w:proofErr w:type="gramEnd"/>
      <w:r w:rsidR="00F35CAD">
        <w:rPr>
          <w:rFonts w:eastAsia="MS Mincho"/>
        </w:rPr>
        <w:t xml:space="preserve"> 1 and take appropriate regulatory actions, in accordance with </w:t>
      </w:r>
      <w:r w:rsidR="00F35CAD" w:rsidRPr="00A4695E">
        <w:rPr>
          <w:rFonts w:eastAsia="MS Mincho"/>
          <w:bCs/>
        </w:rPr>
        <w:t>Resolution</w:t>
      </w:r>
      <w:r w:rsidR="00F35CAD">
        <w:rPr>
          <w:rFonts w:eastAsia="MS Mincho"/>
          <w:b/>
        </w:rPr>
        <w:t> 246</w:t>
      </w:r>
      <w:r w:rsidR="00F35CAD">
        <w:t> </w:t>
      </w:r>
      <w:r w:rsidR="00F35CAD">
        <w:rPr>
          <w:rFonts w:eastAsia="MS Mincho"/>
          <w:b/>
        </w:rPr>
        <w:t>(WRC</w:t>
      </w:r>
      <w:r w:rsidR="00F35CAD">
        <w:rPr>
          <w:rFonts w:eastAsia="MS Mincho"/>
          <w:b/>
        </w:rPr>
        <w:noBreakHyphen/>
        <w:t>19)</w:t>
      </w:r>
      <w:r w:rsidRPr="00426B80">
        <w:rPr>
          <w:rFonts w:cstheme="minorHAnsi"/>
          <w:szCs w:val="24"/>
        </w:rPr>
        <w:t>;</w:t>
      </w:r>
    </w:p>
    <w:p w14:paraId="1B5DCB11" w14:textId="77777777" w:rsidR="00DB47BB" w:rsidRPr="00426B80" w:rsidRDefault="00DB47BB" w:rsidP="00DB47BB">
      <w:pPr>
        <w:rPr>
          <w:rFonts w:cstheme="minorHAnsi"/>
          <w:szCs w:val="24"/>
        </w:rPr>
      </w:pPr>
      <w:r w:rsidRPr="00426B80">
        <w:rPr>
          <w:rFonts w:cstheme="minorHAnsi"/>
          <w:bCs/>
          <w:szCs w:val="24"/>
        </w:rPr>
        <w:t>1.4</w:t>
      </w:r>
      <w:r w:rsidRPr="00426B80">
        <w:rPr>
          <w:rFonts w:cstheme="minorHAnsi"/>
          <w:b/>
          <w:szCs w:val="24"/>
        </w:rPr>
        <w:tab/>
      </w:r>
      <w:r w:rsidRPr="00426B80">
        <w:rPr>
          <w:rFonts w:cstheme="minorHAnsi"/>
          <w:szCs w:val="24"/>
        </w:rPr>
        <w:t xml:space="preserve">to consider, in accordance with Resolution </w:t>
      </w:r>
      <w:r w:rsidRPr="00426B80">
        <w:rPr>
          <w:rFonts w:cstheme="minorHAnsi"/>
          <w:b/>
          <w:bCs/>
          <w:szCs w:val="24"/>
        </w:rPr>
        <w:t>247</w:t>
      </w:r>
      <w:r w:rsidRPr="00426B80">
        <w:rPr>
          <w:rFonts w:cstheme="minorHAnsi"/>
          <w:szCs w:val="24"/>
        </w:rPr>
        <w:t xml:space="preserve"> </w:t>
      </w:r>
      <w:r w:rsidRPr="00426B80">
        <w:rPr>
          <w:rFonts w:cstheme="minorHAnsi"/>
          <w:b/>
          <w:szCs w:val="24"/>
        </w:rPr>
        <w:t>(WRC</w:t>
      </w:r>
      <w:r w:rsidRPr="00426B80">
        <w:rPr>
          <w:rFonts w:cstheme="minorHAnsi"/>
          <w:b/>
          <w:szCs w:val="24"/>
        </w:rPr>
        <w:noBreakHyphen/>
        <w:t>19)</w:t>
      </w:r>
      <w:r w:rsidRPr="00426B80">
        <w:rPr>
          <w:rFonts w:cstheme="minorHAnsi"/>
          <w:szCs w:val="24"/>
        </w:rPr>
        <w:t xml:space="preserve">, the use of high-altitude platform stations as IMT base stations (HIBS) in the mobile service in certain frequency bands below 2.7 GHz already identified for IMT, on a global or regional </w:t>
      </w:r>
      <w:proofErr w:type="gramStart"/>
      <w:r w:rsidRPr="00426B80">
        <w:rPr>
          <w:rFonts w:cstheme="minorHAnsi"/>
          <w:szCs w:val="24"/>
        </w:rPr>
        <w:t>level;</w:t>
      </w:r>
      <w:proofErr w:type="gramEnd"/>
    </w:p>
    <w:p w14:paraId="78441816" w14:textId="0E9C3605" w:rsidR="00DB47BB" w:rsidRPr="00426B80" w:rsidRDefault="00DB47BB" w:rsidP="00DB47BB">
      <w:pPr>
        <w:rPr>
          <w:rFonts w:cstheme="minorHAnsi"/>
          <w:szCs w:val="24"/>
        </w:rPr>
      </w:pPr>
      <w:r w:rsidRPr="00426B80">
        <w:rPr>
          <w:rFonts w:cstheme="minorHAnsi"/>
          <w:szCs w:val="24"/>
        </w:rPr>
        <w:t>1.5</w:t>
      </w:r>
      <w:r w:rsidRPr="00426B80">
        <w:rPr>
          <w:rFonts w:cstheme="minorHAnsi"/>
          <w:szCs w:val="24"/>
        </w:rPr>
        <w:tab/>
      </w:r>
      <w:r w:rsidR="00642573">
        <w:t>to review the spectrum use and spectrum needs of existing services in the frequency band 470-960 MHz in Region 1 and consider possible regulatory actions in the frequency band 470</w:t>
      </w:r>
      <w:r w:rsidR="00642573">
        <w:noBreakHyphen/>
        <w:t xml:space="preserve">694 MHz in Region 1 on the basis of the review, in accordance with Resolution </w:t>
      </w:r>
      <w:r w:rsidR="00642573">
        <w:rPr>
          <w:b/>
          <w:bCs/>
        </w:rPr>
        <w:t>235 (WRC</w:t>
      </w:r>
      <w:r w:rsidR="00642573">
        <w:rPr>
          <w:b/>
          <w:bCs/>
        </w:rPr>
        <w:noBreakHyphen/>
        <w:t>15</w:t>
      </w:r>
      <w:proofErr w:type="gramStart"/>
      <w:r w:rsidR="00642573">
        <w:rPr>
          <w:b/>
          <w:bCs/>
        </w:rPr>
        <w:t>)</w:t>
      </w:r>
      <w:r w:rsidRPr="00426B80">
        <w:rPr>
          <w:rFonts w:cstheme="minorHAnsi"/>
          <w:szCs w:val="24"/>
        </w:rPr>
        <w:t>;</w:t>
      </w:r>
      <w:proofErr w:type="gramEnd"/>
    </w:p>
    <w:p w14:paraId="675D026E" w14:textId="77777777" w:rsidR="00DB47BB" w:rsidRPr="00426B80" w:rsidRDefault="00DB47BB" w:rsidP="00DB47BB">
      <w:pPr>
        <w:rPr>
          <w:rFonts w:cstheme="minorHAnsi"/>
          <w:szCs w:val="24"/>
        </w:rPr>
      </w:pPr>
      <w:r w:rsidRPr="00426B80">
        <w:rPr>
          <w:rFonts w:cstheme="minorHAnsi"/>
          <w:szCs w:val="24"/>
        </w:rPr>
        <w:t>1.6</w:t>
      </w:r>
      <w:r w:rsidRPr="00426B80">
        <w:rPr>
          <w:rFonts w:cstheme="minorHAnsi"/>
          <w:szCs w:val="24"/>
        </w:rPr>
        <w:tab/>
        <w:t>to consider, in accordance with Resolution</w:t>
      </w:r>
      <w:r w:rsidRPr="00426B80">
        <w:rPr>
          <w:rFonts w:cstheme="minorHAnsi"/>
          <w:b/>
          <w:bCs/>
          <w:szCs w:val="24"/>
        </w:rPr>
        <w:t xml:space="preserve"> 772 (WRC</w:t>
      </w:r>
      <w:r w:rsidRPr="00426B80">
        <w:rPr>
          <w:rFonts w:cstheme="minorHAnsi"/>
          <w:b/>
          <w:bCs/>
          <w:szCs w:val="24"/>
        </w:rPr>
        <w:noBreakHyphen/>
        <w:t>19)</w:t>
      </w:r>
      <w:r w:rsidRPr="00426B80">
        <w:rPr>
          <w:rFonts w:cstheme="minorHAnsi"/>
          <w:szCs w:val="24"/>
        </w:rPr>
        <w:t xml:space="preserve">, regulatory provisions to facilitate radiocommunications for sub-orbital </w:t>
      </w:r>
      <w:proofErr w:type="gramStart"/>
      <w:r w:rsidRPr="00426B80">
        <w:rPr>
          <w:rFonts w:cstheme="minorHAnsi"/>
          <w:szCs w:val="24"/>
        </w:rPr>
        <w:t>vehicles;</w:t>
      </w:r>
      <w:proofErr w:type="gramEnd"/>
    </w:p>
    <w:p w14:paraId="763336E9" w14:textId="11324535" w:rsidR="00DB47BB" w:rsidRPr="00426B80" w:rsidRDefault="00DB47BB" w:rsidP="00DB47BB">
      <w:pPr>
        <w:rPr>
          <w:rFonts w:cstheme="minorHAnsi"/>
          <w:szCs w:val="24"/>
        </w:rPr>
      </w:pPr>
      <w:r w:rsidRPr="00426B80">
        <w:rPr>
          <w:rFonts w:cstheme="minorHAnsi"/>
          <w:szCs w:val="24"/>
        </w:rPr>
        <w:t>1.7</w:t>
      </w:r>
      <w:r w:rsidRPr="00426B80">
        <w:rPr>
          <w:rFonts w:cstheme="minorHAnsi"/>
          <w:szCs w:val="24"/>
        </w:rPr>
        <w:tab/>
      </w:r>
      <w:r w:rsidR="0094628B">
        <w:rPr>
          <w:lang w:eastAsia="zh-CN"/>
        </w:rPr>
        <w:t>t</w:t>
      </w:r>
      <w:r w:rsidR="0094628B">
        <w:t xml:space="preserve">o consider a new aeronautical mobile-satellite (R) service allocation in accordance with Resolution </w:t>
      </w:r>
      <w:r w:rsidR="0094628B">
        <w:rPr>
          <w:b/>
          <w:bCs/>
        </w:rPr>
        <w:t>428</w:t>
      </w:r>
      <w:r w:rsidR="0094628B">
        <w:rPr>
          <w:caps/>
          <w:sz w:val="28"/>
          <w:szCs w:val="28"/>
        </w:rPr>
        <w:t xml:space="preserve"> </w:t>
      </w:r>
      <w:r w:rsidR="0094628B">
        <w:rPr>
          <w:b/>
          <w:bCs/>
        </w:rPr>
        <w:t>(WRC</w:t>
      </w:r>
      <w:r w:rsidR="0094628B">
        <w:rPr>
          <w:b/>
          <w:bCs/>
        </w:rPr>
        <w:noBreakHyphen/>
        <w:t xml:space="preserve">19) </w:t>
      </w:r>
      <w:r w:rsidR="0094628B">
        <w:t xml:space="preserve">for both the Earth-to-space and space-to-Earth directions of aeronautical VHF communications in all or part of the frequency band 117.975-137 MHz, while </w:t>
      </w:r>
      <w:r w:rsidR="0094628B">
        <w:lastRenderedPageBreak/>
        <w:t xml:space="preserve">preventing </w:t>
      </w:r>
      <w:r w:rsidR="0094628B">
        <w:rPr>
          <w:rFonts w:cstheme="minorHAnsi"/>
          <w:szCs w:val="24"/>
        </w:rPr>
        <w:t xml:space="preserve">any undue constraints on existing VHF systems operating in the aeronautical mobile (R) service, in the aeronautical radionavigation service, and in adjacent frequency </w:t>
      </w:r>
      <w:proofErr w:type="gramStart"/>
      <w:r w:rsidR="0094628B">
        <w:rPr>
          <w:rFonts w:cstheme="minorHAnsi"/>
          <w:szCs w:val="24"/>
        </w:rPr>
        <w:t>bands</w:t>
      </w:r>
      <w:r w:rsidRPr="00426B80">
        <w:rPr>
          <w:rFonts w:cstheme="minorHAnsi"/>
          <w:szCs w:val="24"/>
        </w:rPr>
        <w:t>;</w:t>
      </w:r>
      <w:proofErr w:type="gramEnd"/>
    </w:p>
    <w:p w14:paraId="25CE79A3" w14:textId="7FC8C9B2" w:rsidR="00DB47BB" w:rsidRPr="00426B80" w:rsidRDefault="00DB47BB" w:rsidP="00DB47BB">
      <w:pPr>
        <w:rPr>
          <w:rFonts w:cstheme="minorHAnsi"/>
          <w:szCs w:val="24"/>
        </w:rPr>
      </w:pPr>
      <w:r w:rsidRPr="00426B80">
        <w:rPr>
          <w:rFonts w:cstheme="minorHAnsi"/>
          <w:bCs/>
          <w:szCs w:val="24"/>
        </w:rPr>
        <w:t>1.8</w:t>
      </w:r>
      <w:r w:rsidRPr="00426B80">
        <w:rPr>
          <w:rFonts w:cstheme="minorHAnsi"/>
          <w:bCs/>
          <w:szCs w:val="24"/>
        </w:rPr>
        <w:tab/>
      </w:r>
      <w:r w:rsidR="00304DFA">
        <w:t>to consider, on the basis of ITU</w:t>
      </w:r>
      <w:r w:rsidR="00304DFA">
        <w:noBreakHyphen/>
        <w:t xml:space="preserve">R studies in accordance with Resolution </w:t>
      </w:r>
      <w:r w:rsidR="00304DFA">
        <w:rPr>
          <w:b/>
        </w:rPr>
        <w:t>171 (WRC</w:t>
      </w:r>
      <w:r w:rsidR="00304DFA">
        <w:rPr>
          <w:b/>
        </w:rPr>
        <w:noBreakHyphen/>
        <w:t>19)</w:t>
      </w:r>
      <w:r w:rsidR="00304DFA">
        <w:t>, appropriate regulatory actions, with a view to reviewing and, if necessary, revising Resolution </w:t>
      </w:r>
      <w:r w:rsidR="00304DFA">
        <w:rPr>
          <w:b/>
        </w:rPr>
        <w:t>155</w:t>
      </w:r>
      <w:r w:rsidR="00304DFA">
        <w:t> </w:t>
      </w:r>
      <w:r w:rsidR="00304DFA">
        <w:rPr>
          <w:b/>
        </w:rPr>
        <w:t>(Rev.WRC</w:t>
      </w:r>
      <w:r w:rsidR="00304DFA">
        <w:rPr>
          <w:b/>
        </w:rPr>
        <w:noBreakHyphen/>
        <w:t>19)</w:t>
      </w:r>
      <w:r w:rsidR="00304DFA">
        <w:t xml:space="preserve"> and No. </w:t>
      </w:r>
      <w:r w:rsidR="00304DFA">
        <w:rPr>
          <w:b/>
        </w:rPr>
        <w:t>5.484B</w:t>
      </w:r>
      <w:r w:rsidR="00304DFA">
        <w:t xml:space="preserve"> to accommodate the use of fixed-satellite service networks by control and non-payload communications of unmanned aircraft </w:t>
      </w:r>
      <w:proofErr w:type="gramStart"/>
      <w:r w:rsidR="00304DFA">
        <w:t>systems</w:t>
      </w:r>
      <w:r w:rsidRPr="00426B80">
        <w:rPr>
          <w:rFonts w:cstheme="minorHAnsi"/>
          <w:szCs w:val="24"/>
        </w:rPr>
        <w:t>;</w:t>
      </w:r>
      <w:proofErr w:type="gramEnd"/>
    </w:p>
    <w:p w14:paraId="7D1D38C1" w14:textId="4E71B162" w:rsidR="00DB47BB" w:rsidRPr="00426B80" w:rsidRDefault="00DB47BB" w:rsidP="00DB47BB">
      <w:pPr>
        <w:rPr>
          <w:rFonts w:cstheme="minorHAnsi"/>
          <w:szCs w:val="24"/>
        </w:rPr>
      </w:pPr>
      <w:r w:rsidRPr="00426B80">
        <w:rPr>
          <w:rFonts w:cstheme="minorHAnsi"/>
          <w:szCs w:val="24"/>
        </w:rPr>
        <w:t>1.9</w:t>
      </w:r>
      <w:r w:rsidRPr="00426B80">
        <w:rPr>
          <w:rFonts w:cstheme="minorHAnsi"/>
          <w:szCs w:val="24"/>
        </w:rPr>
        <w:tab/>
      </w:r>
      <w:r w:rsidR="00531B5F">
        <w:t>to review Appendix </w:t>
      </w:r>
      <w:r w:rsidR="00531B5F">
        <w:rPr>
          <w:b/>
        </w:rPr>
        <w:t>27</w:t>
      </w:r>
      <w:r w:rsidR="00531B5F">
        <w:t xml:space="preserve"> of the Radio Regulations and consider appropriate regulatory actions and updates based on ITU</w:t>
      </w:r>
      <w:r w:rsidR="00531B5F">
        <w:noBreakHyphen/>
        <w:t xml:space="preserve">R studies, in order to </w:t>
      </w:r>
      <w:r w:rsidR="00531B5F">
        <w:rPr>
          <w:bCs/>
        </w:rPr>
        <w:t>accommodate</w:t>
      </w:r>
      <w:r w:rsidR="00531B5F">
        <w:t xml:space="preserve"> </w:t>
      </w:r>
      <w:r w:rsidR="00531B5F">
        <w:rPr>
          <w:bCs/>
        </w:rPr>
        <w:t>digital technologies</w:t>
      </w:r>
      <w:r w:rsidR="00531B5F">
        <w:t xml:space="preserve"> for commercial aviation safety-of-life applications in existing HF bands allocated to the aeronautical mobile (R) service and ensure coexistence of current HF systems alongside modernized HF systems</w:t>
      </w:r>
      <w:r w:rsidR="00531B5F">
        <w:rPr>
          <w:lang w:eastAsia="zh-CN"/>
        </w:rPr>
        <w:t>,</w:t>
      </w:r>
      <w:r w:rsidR="00531B5F">
        <w:t xml:space="preserve"> in accordance with Resolution </w:t>
      </w:r>
      <w:r w:rsidR="00531B5F">
        <w:rPr>
          <w:b/>
        </w:rPr>
        <w:t>429</w:t>
      </w:r>
      <w:r w:rsidR="00531B5F">
        <w:rPr>
          <w:b/>
          <w:lang w:eastAsia="zh-CN"/>
        </w:rPr>
        <w:t xml:space="preserve"> (WRC</w:t>
      </w:r>
      <w:r w:rsidR="00531B5F">
        <w:rPr>
          <w:b/>
          <w:lang w:eastAsia="zh-CN"/>
        </w:rPr>
        <w:noBreakHyphen/>
        <w:t>19</w:t>
      </w:r>
      <w:proofErr w:type="gramStart"/>
      <w:r w:rsidR="00531B5F">
        <w:rPr>
          <w:b/>
          <w:lang w:eastAsia="zh-CN"/>
        </w:rPr>
        <w:t>)</w:t>
      </w:r>
      <w:r w:rsidRPr="00426B80">
        <w:rPr>
          <w:rFonts w:cstheme="minorHAnsi"/>
          <w:szCs w:val="24"/>
        </w:rPr>
        <w:t>;</w:t>
      </w:r>
      <w:proofErr w:type="gramEnd"/>
    </w:p>
    <w:p w14:paraId="65173C72" w14:textId="44419E68" w:rsidR="00DB47BB" w:rsidRPr="00426B80" w:rsidRDefault="00DB47BB" w:rsidP="00DB47BB">
      <w:pPr>
        <w:rPr>
          <w:rFonts w:cstheme="minorHAnsi"/>
          <w:b/>
          <w:szCs w:val="24"/>
        </w:rPr>
      </w:pPr>
      <w:r w:rsidRPr="00426B80">
        <w:rPr>
          <w:rFonts w:cstheme="minorHAnsi"/>
          <w:szCs w:val="24"/>
        </w:rPr>
        <w:t>1.10</w:t>
      </w:r>
      <w:r w:rsidRPr="00426B80">
        <w:rPr>
          <w:rFonts w:cstheme="minorHAnsi"/>
          <w:szCs w:val="24"/>
        </w:rPr>
        <w:tab/>
      </w:r>
      <w:r w:rsidR="00E44E62">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00E44E62">
        <w:rPr>
          <w:b/>
          <w:bCs/>
        </w:rPr>
        <w:t>430</w:t>
      </w:r>
      <w:r w:rsidR="00E44E62">
        <w:rPr>
          <w:b/>
        </w:rPr>
        <w:t xml:space="preserve"> (WRC</w:t>
      </w:r>
      <w:r w:rsidR="00E44E62">
        <w:rPr>
          <w:b/>
        </w:rPr>
        <w:noBreakHyphen/>
        <w:t>19</w:t>
      </w:r>
      <w:proofErr w:type="gramStart"/>
      <w:r w:rsidR="00E44E62">
        <w:rPr>
          <w:b/>
        </w:rPr>
        <w:t>)</w:t>
      </w:r>
      <w:r w:rsidR="00E44E62">
        <w:rPr>
          <w:bCs/>
        </w:rPr>
        <w:t>;</w:t>
      </w:r>
      <w:proofErr w:type="gramEnd"/>
    </w:p>
    <w:p w14:paraId="4776D6D4" w14:textId="33F30617" w:rsidR="00DB47BB" w:rsidRPr="00426B80" w:rsidRDefault="00DB47BB" w:rsidP="00DB47BB">
      <w:pPr>
        <w:rPr>
          <w:rFonts w:cstheme="minorHAnsi"/>
          <w:szCs w:val="24"/>
        </w:rPr>
      </w:pPr>
      <w:r w:rsidRPr="00426B80">
        <w:rPr>
          <w:rFonts w:cstheme="minorHAnsi"/>
          <w:bCs/>
          <w:szCs w:val="24"/>
        </w:rPr>
        <w:t>1.11</w:t>
      </w:r>
      <w:r w:rsidRPr="00426B80">
        <w:rPr>
          <w:rFonts w:cstheme="minorHAnsi"/>
          <w:b/>
          <w:szCs w:val="24"/>
        </w:rPr>
        <w:tab/>
      </w:r>
      <w:r w:rsidR="00C97A61">
        <w:t xml:space="preserve">to </w:t>
      </w:r>
      <w:r w:rsidR="00C97A61">
        <w:rPr>
          <w:lang w:eastAsia="zh-CN"/>
        </w:rPr>
        <w:t>consider</w:t>
      </w:r>
      <w:r w:rsidR="00C97A61">
        <w:t xml:space="preserve"> possible regulatory actions to support the modernization of the Global Maritime Distress and Safety System (GMDSS) and the implementation of e</w:t>
      </w:r>
      <w:r w:rsidR="00C97A61">
        <w:noBreakHyphen/>
        <w:t xml:space="preserve">navigation, in accordance with Resolution </w:t>
      </w:r>
      <w:r w:rsidR="00C97A61">
        <w:rPr>
          <w:b/>
        </w:rPr>
        <w:t>361 (Rev.WRC</w:t>
      </w:r>
      <w:r w:rsidR="00C97A61">
        <w:rPr>
          <w:b/>
        </w:rPr>
        <w:noBreakHyphen/>
        <w:t>19</w:t>
      </w:r>
      <w:proofErr w:type="gramStart"/>
      <w:r w:rsidR="00C97A61">
        <w:rPr>
          <w:b/>
        </w:rPr>
        <w:t>)</w:t>
      </w:r>
      <w:r w:rsidRPr="00426B80">
        <w:rPr>
          <w:rFonts w:cstheme="minorHAnsi"/>
          <w:szCs w:val="24"/>
        </w:rPr>
        <w:t>;</w:t>
      </w:r>
      <w:proofErr w:type="gramEnd"/>
    </w:p>
    <w:p w14:paraId="351C4EB2" w14:textId="6B7AEE03" w:rsidR="00DB47BB" w:rsidRPr="00426B80" w:rsidRDefault="00DB47BB" w:rsidP="00DB47BB">
      <w:pPr>
        <w:rPr>
          <w:rFonts w:cstheme="minorHAnsi"/>
          <w:szCs w:val="24"/>
        </w:rPr>
      </w:pPr>
      <w:r w:rsidRPr="00426B80">
        <w:rPr>
          <w:rFonts w:cstheme="minorHAnsi"/>
          <w:szCs w:val="24"/>
        </w:rPr>
        <w:t>1.12</w:t>
      </w:r>
      <w:r w:rsidRPr="00426B80">
        <w:rPr>
          <w:rFonts w:cstheme="minorHAnsi"/>
          <w:szCs w:val="24"/>
        </w:rPr>
        <w:tab/>
      </w:r>
      <w:r w:rsidR="00C4006D">
        <w:rPr>
          <w:rFonts w:eastAsia="Calibri"/>
          <w:szCs w:val="24"/>
        </w:rPr>
        <w:t>to conduct, and complete in time for WRC</w:t>
      </w:r>
      <w:r w:rsidR="00C4006D">
        <w:rPr>
          <w:rFonts w:eastAsia="Calibri"/>
          <w:szCs w:val="24"/>
        </w:rPr>
        <w:noBreakHyphen/>
        <w:t xml:space="preserve">23, studies for a possible new secondary allocation to the Earth exploration-satellite service (active) for spaceborne radar sounders within the range of frequencies around 45 MHz, taking into account the protection of incumbent services, including in adjacent bands, in accordance with Resolution </w:t>
      </w:r>
      <w:r w:rsidR="00C4006D">
        <w:rPr>
          <w:rFonts w:eastAsia="Calibri"/>
          <w:b/>
          <w:szCs w:val="24"/>
        </w:rPr>
        <w:t>656 (Rev.WRC</w:t>
      </w:r>
      <w:r w:rsidR="00C4006D">
        <w:rPr>
          <w:rFonts w:eastAsia="Calibri"/>
          <w:b/>
          <w:szCs w:val="24"/>
        </w:rPr>
        <w:noBreakHyphen/>
        <w:t>19</w:t>
      </w:r>
      <w:proofErr w:type="gramStart"/>
      <w:r w:rsidR="00C4006D">
        <w:rPr>
          <w:rFonts w:eastAsia="Calibri"/>
          <w:b/>
          <w:szCs w:val="24"/>
        </w:rPr>
        <w:t>)</w:t>
      </w:r>
      <w:r w:rsidRPr="00426B80">
        <w:rPr>
          <w:rFonts w:eastAsia="Calibri" w:cstheme="minorHAnsi"/>
          <w:szCs w:val="24"/>
        </w:rPr>
        <w:t>;</w:t>
      </w:r>
      <w:proofErr w:type="gramEnd"/>
    </w:p>
    <w:p w14:paraId="1A03C7AD" w14:textId="48A699AE" w:rsidR="00DB47BB" w:rsidRPr="00426B80" w:rsidRDefault="00DB47BB" w:rsidP="00DB47BB">
      <w:pPr>
        <w:rPr>
          <w:rFonts w:cstheme="minorHAnsi"/>
          <w:szCs w:val="24"/>
        </w:rPr>
      </w:pPr>
      <w:r w:rsidRPr="00426B80">
        <w:rPr>
          <w:rFonts w:cstheme="minorHAnsi"/>
          <w:szCs w:val="24"/>
        </w:rPr>
        <w:t>1.13</w:t>
      </w:r>
      <w:r w:rsidRPr="00426B80">
        <w:rPr>
          <w:rFonts w:cstheme="minorHAnsi"/>
          <w:szCs w:val="24"/>
        </w:rPr>
        <w:tab/>
      </w:r>
      <w:r w:rsidR="00CE68BD">
        <w:t xml:space="preserve">to consider a possible upgrade of the allocation of the frequency band 14.8-15.35 GHz to the space research service, in accordance with Resolution </w:t>
      </w:r>
      <w:r w:rsidR="00CE68BD">
        <w:rPr>
          <w:b/>
          <w:bCs/>
        </w:rPr>
        <w:t>661 (WRC</w:t>
      </w:r>
      <w:r w:rsidR="00CE68BD">
        <w:rPr>
          <w:b/>
          <w:bCs/>
        </w:rPr>
        <w:noBreakHyphen/>
        <w:t>19</w:t>
      </w:r>
      <w:proofErr w:type="gramStart"/>
      <w:r w:rsidR="00CE68BD">
        <w:rPr>
          <w:b/>
          <w:bCs/>
        </w:rPr>
        <w:t>)</w:t>
      </w:r>
      <w:r w:rsidR="00CE68BD">
        <w:t>;</w:t>
      </w:r>
      <w:proofErr w:type="gramEnd"/>
    </w:p>
    <w:p w14:paraId="1E0FF67D" w14:textId="425FB252" w:rsidR="00DB47BB" w:rsidRPr="00426B80" w:rsidRDefault="00DB47BB" w:rsidP="00DB47BB">
      <w:pPr>
        <w:rPr>
          <w:rFonts w:cstheme="minorHAnsi"/>
          <w:szCs w:val="24"/>
        </w:rPr>
      </w:pPr>
      <w:r w:rsidRPr="00426B80">
        <w:rPr>
          <w:rFonts w:cstheme="minorHAnsi"/>
          <w:szCs w:val="24"/>
        </w:rPr>
        <w:t>1.14</w:t>
      </w:r>
      <w:r w:rsidRPr="00426B80">
        <w:rPr>
          <w:rFonts w:cstheme="minorHAnsi"/>
          <w:szCs w:val="24"/>
        </w:rPr>
        <w:tab/>
      </w:r>
      <w:r w:rsidR="000341CA">
        <w:t xml:space="preserve">to review and consider possible adjustments of the existing frequency allocations or possible new primary frequency allocations to the Earth exploration-satellite service (passive) in the frequency range 231.5-252 GHz, to ensure alignment with more up-to-date remote-sensing observation requirements, in accordance with Resolution </w:t>
      </w:r>
      <w:r w:rsidR="000341CA">
        <w:rPr>
          <w:b/>
        </w:rPr>
        <w:t>662 (WRC</w:t>
      </w:r>
      <w:r w:rsidR="000341CA">
        <w:rPr>
          <w:b/>
        </w:rPr>
        <w:noBreakHyphen/>
        <w:t>19</w:t>
      </w:r>
      <w:proofErr w:type="gramStart"/>
      <w:r w:rsidR="000341CA">
        <w:rPr>
          <w:b/>
        </w:rPr>
        <w:t>)</w:t>
      </w:r>
      <w:r w:rsidRPr="00426B80">
        <w:rPr>
          <w:rFonts w:cstheme="minorHAnsi"/>
          <w:szCs w:val="24"/>
        </w:rPr>
        <w:t>;</w:t>
      </w:r>
      <w:proofErr w:type="gramEnd"/>
    </w:p>
    <w:p w14:paraId="656FED8D" w14:textId="7AD7AC44" w:rsidR="00DB47BB" w:rsidRPr="00426B80" w:rsidRDefault="00DB47BB" w:rsidP="00DB47BB">
      <w:pPr>
        <w:rPr>
          <w:rFonts w:cstheme="minorHAnsi"/>
          <w:szCs w:val="24"/>
        </w:rPr>
      </w:pPr>
      <w:r w:rsidRPr="00426B80">
        <w:rPr>
          <w:rFonts w:cstheme="minorHAnsi"/>
          <w:szCs w:val="24"/>
        </w:rPr>
        <w:t>1.15</w:t>
      </w:r>
      <w:r w:rsidRPr="00426B80">
        <w:rPr>
          <w:rFonts w:cstheme="minorHAnsi"/>
          <w:szCs w:val="24"/>
        </w:rPr>
        <w:tab/>
      </w:r>
      <w:r w:rsidR="00C72023">
        <w:t xml:space="preserve">to harmonize the use of the frequency band 12.75-13.25 GHz (Earth-to-space) by earth stations on aircraft and vessels communicating with geostationary space stations in the fixed-satellite service globally, in accordance with Resolution </w:t>
      </w:r>
      <w:r w:rsidR="00C72023">
        <w:rPr>
          <w:b/>
          <w:bCs/>
        </w:rPr>
        <w:t>172</w:t>
      </w:r>
      <w:r w:rsidR="00C72023">
        <w:rPr>
          <w:b/>
        </w:rPr>
        <w:t xml:space="preserve"> (WRC</w:t>
      </w:r>
      <w:r w:rsidR="00C72023">
        <w:rPr>
          <w:b/>
        </w:rPr>
        <w:noBreakHyphen/>
        <w:t>19</w:t>
      </w:r>
      <w:proofErr w:type="gramStart"/>
      <w:r w:rsidR="00C72023">
        <w:rPr>
          <w:b/>
        </w:rPr>
        <w:t>)</w:t>
      </w:r>
      <w:r w:rsidR="00C72023">
        <w:t>;</w:t>
      </w:r>
      <w:proofErr w:type="gramEnd"/>
    </w:p>
    <w:p w14:paraId="11F939C1" w14:textId="391ACF95" w:rsidR="00DB47BB" w:rsidRPr="00426B80" w:rsidRDefault="00DB47BB" w:rsidP="00DB47BB">
      <w:pPr>
        <w:rPr>
          <w:rFonts w:cstheme="minorHAnsi"/>
          <w:szCs w:val="24"/>
        </w:rPr>
      </w:pPr>
      <w:r w:rsidRPr="00426B80">
        <w:rPr>
          <w:rFonts w:cstheme="minorHAnsi"/>
          <w:kern w:val="2"/>
          <w:szCs w:val="24"/>
          <w:lang w:eastAsia="ja-JP"/>
        </w:rPr>
        <w:t>1.16</w:t>
      </w:r>
      <w:r w:rsidRPr="00426B80">
        <w:rPr>
          <w:rFonts w:eastAsia="SimSun" w:cstheme="minorHAnsi"/>
          <w:szCs w:val="24"/>
        </w:rPr>
        <w:tab/>
      </w:r>
      <w:r w:rsidR="005F3C89">
        <w:rPr>
          <w:rFonts w:eastAsia="SimSun"/>
          <w:lang w:eastAsia="zh-CN"/>
        </w:rPr>
        <w:t xml:space="preserve">to study and develop technical, operational and regulatory measures, as appropriate, to facilitate the use of the frequency bands 17.7-18.6 GHz, 18.8-19.3 GHz and 19.7-20.2 GHz (space-to-Earth) and 27.5-29.1 GHz and 29.5-30 GHz (Earth-to-space) by non-geostationary fixed-satellite service earth stations in motion, while ensuring due protection of existing services in those frequency bands, in accordance with Resolution </w:t>
      </w:r>
      <w:r w:rsidR="005F3C89">
        <w:rPr>
          <w:b/>
          <w:bCs/>
        </w:rPr>
        <w:t>173</w:t>
      </w:r>
      <w:r w:rsidR="005F3C89">
        <w:rPr>
          <w:rFonts w:eastAsia="SimSun"/>
          <w:b/>
          <w:bCs/>
          <w:lang w:eastAsia="zh-CN"/>
        </w:rPr>
        <w:t xml:space="preserve"> (WRC</w:t>
      </w:r>
      <w:r w:rsidR="005F3C89">
        <w:rPr>
          <w:rFonts w:eastAsia="SimSun"/>
          <w:b/>
          <w:bCs/>
          <w:lang w:eastAsia="zh-CN"/>
        </w:rPr>
        <w:noBreakHyphen/>
        <w:t>19</w:t>
      </w:r>
      <w:proofErr w:type="gramStart"/>
      <w:r w:rsidR="005F3C89">
        <w:rPr>
          <w:rFonts w:eastAsia="SimSun"/>
          <w:b/>
          <w:bCs/>
          <w:lang w:eastAsia="zh-CN"/>
        </w:rPr>
        <w:t>)</w:t>
      </w:r>
      <w:r w:rsidRPr="00426B80">
        <w:rPr>
          <w:rFonts w:eastAsia="SimSun" w:cstheme="minorHAnsi"/>
          <w:szCs w:val="24"/>
        </w:rPr>
        <w:t>;</w:t>
      </w:r>
      <w:proofErr w:type="gramEnd"/>
    </w:p>
    <w:p w14:paraId="21295A70" w14:textId="0D6DAF3D" w:rsidR="00DB47BB" w:rsidRPr="00426B80" w:rsidRDefault="00DB47BB" w:rsidP="00DB47BB">
      <w:pPr>
        <w:rPr>
          <w:rFonts w:cstheme="minorHAnsi"/>
          <w:szCs w:val="24"/>
        </w:rPr>
      </w:pPr>
      <w:r w:rsidRPr="00426B80">
        <w:rPr>
          <w:rFonts w:cstheme="minorHAnsi"/>
          <w:szCs w:val="24"/>
        </w:rPr>
        <w:t>1.17</w:t>
      </w:r>
      <w:r w:rsidRPr="00426B80">
        <w:rPr>
          <w:rFonts w:cstheme="minorHAnsi"/>
          <w:szCs w:val="24"/>
        </w:rPr>
        <w:tab/>
      </w:r>
      <w:r w:rsidR="002371A9">
        <w:t>to determine and carry out, on the basis of ITU</w:t>
      </w:r>
      <w:r w:rsidR="002371A9">
        <w:noBreakHyphen/>
        <w:t>R studies in</w:t>
      </w:r>
      <w:r w:rsidR="002371A9">
        <w:rPr>
          <w:spacing w:val="-8"/>
        </w:rPr>
        <w:t xml:space="preserve"> </w:t>
      </w:r>
      <w:r w:rsidR="002371A9">
        <w:t>accordance</w:t>
      </w:r>
      <w:r w:rsidR="002371A9">
        <w:rPr>
          <w:spacing w:val="-2"/>
        </w:rPr>
        <w:t xml:space="preserve"> </w:t>
      </w:r>
      <w:r w:rsidR="002371A9">
        <w:t>with Resolution </w:t>
      </w:r>
      <w:r w:rsidR="002371A9">
        <w:rPr>
          <w:b/>
        </w:rPr>
        <w:t>773 (WRC</w:t>
      </w:r>
      <w:r w:rsidR="002371A9">
        <w:rPr>
          <w:b/>
        </w:rPr>
        <w:noBreakHyphen/>
        <w:t>19)</w:t>
      </w:r>
      <w:r w:rsidR="002371A9">
        <w:t xml:space="preserve">, the appropriate regulatory actions for the provision of inter-satellite links in specific frequency bands, or portions thereof, by adding an inter-satellite service allocation where </w:t>
      </w:r>
      <w:proofErr w:type="gramStart"/>
      <w:r w:rsidR="002371A9">
        <w:t>appropriate</w:t>
      </w:r>
      <w:r w:rsidRPr="00426B80">
        <w:rPr>
          <w:rFonts w:cstheme="minorHAnsi"/>
          <w:szCs w:val="24"/>
        </w:rPr>
        <w:t>;</w:t>
      </w:r>
      <w:proofErr w:type="gramEnd"/>
    </w:p>
    <w:p w14:paraId="4A7F2C71" w14:textId="7CEE57BB" w:rsidR="00DB47BB" w:rsidRPr="00426B80" w:rsidRDefault="00DB47BB" w:rsidP="00DB47BB">
      <w:pPr>
        <w:rPr>
          <w:rFonts w:cstheme="minorHAnsi"/>
          <w:szCs w:val="24"/>
        </w:rPr>
      </w:pPr>
      <w:r w:rsidRPr="00426B80">
        <w:rPr>
          <w:rFonts w:cstheme="minorHAnsi"/>
          <w:szCs w:val="24"/>
        </w:rPr>
        <w:t>1.18</w:t>
      </w:r>
      <w:r w:rsidRPr="00426B80">
        <w:rPr>
          <w:rFonts w:cstheme="minorHAnsi"/>
          <w:szCs w:val="24"/>
        </w:rPr>
        <w:tab/>
      </w:r>
      <w:r w:rsidR="00BF2441">
        <w:rPr>
          <w:szCs w:val="24"/>
        </w:rPr>
        <w:t xml:space="preserve">to consider </w:t>
      </w:r>
      <w:r w:rsidR="00BF2441">
        <w:t>studies relating to spectrum needs and potential new allocations to the mobile-satellite service for future development of narrowband mobile-satellite systems</w:t>
      </w:r>
      <w:r w:rsidR="00BF2441">
        <w:rPr>
          <w:szCs w:val="24"/>
        </w:rPr>
        <w:t xml:space="preserve">, in accordance with Resolution </w:t>
      </w:r>
      <w:r w:rsidR="00BF2441">
        <w:rPr>
          <w:b/>
          <w:bCs/>
        </w:rPr>
        <w:t>248 (WRC</w:t>
      </w:r>
      <w:r w:rsidR="00BF2441">
        <w:rPr>
          <w:b/>
          <w:bCs/>
        </w:rPr>
        <w:noBreakHyphen/>
        <w:t>19</w:t>
      </w:r>
      <w:proofErr w:type="gramStart"/>
      <w:r w:rsidR="00BF2441">
        <w:rPr>
          <w:b/>
          <w:bCs/>
        </w:rPr>
        <w:t>)</w:t>
      </w:r>
      <w:r w:rsidR="00BF2441">
        <w:rPr>
          <w:szCs w:val="24"/>
        </w:rPr>
        <w:t>;</w:t>
      </w:r>
      <w:proofErr w:type="gramEnd"/>
    </w:p>
    <w:p w14:paraId="0BD8B5E8" w14:textId="432A6266" w:rsidR="00DB47BB" w:rsidRPr="00426B80" w:rsidRDefault="00DB47BB" w:rsidP="00DB47BB">
      <w:pPr>
        <w:rPr>
          <w:rFonts w:cstheme="minorHAnsi"/>
          <w:szCs w:val="24"/>
        </w:rPr>
      </w:pPr>
      <w:r w:rsidRPr="00426B80">
        <w:rPr>
          <w:rFonts w:cstheme="minorHAnsi"/>
          <w:szCs w:val="24"/>
        </w:rPr>
        <w:lastRenderedPageBreak/>
        <w:t>1.19</w:t>
      </w:r>
      <w:r w:rsidRPr="00426B80">
        <w:rPr>
          <w:rFonts w:cstheme="minorHAnsi"/>
          <w:b/>
          <w:szCs w:val="24"/>
        </w:rPr>
        <w:tab/>
      </w:r>
      <w:r w:rsidR="00B11E3D">
        <w:t xml:space="preserve">to consider a new primary allocation to the fixed-satellite service in the space-to-Earth direction in the frequency band 17.3-17.7 GHz in Region 2, while protecting existing primary services in the band, in accordance with Resolution </w:t>
      </w:r>
      <w:r w:rsidR="00B11E3D">
        <w:rPr>
          <w:b/>
          <w:bCs/>
        </w:rPr>
        <w:t>174</w:t>
      </w:r>
      <w:r w:rsidR="00B11E3D">
        <w:rPr>
          <w:b/>
        </w:rPr>
        <w:t xml:space="preserve"> (WRC</w:t>
      </w:r>
      <w:r w:rsidR="00B11E3D">
        <w:rPr>
          <w:b/>
        </w:rPr>
        <w:noBreakHyphen/>
        <w:t>19</w:t>
      </w:r>
      <w:proofErr w:type="gramStart"/>
      <w:r w:rsidR="00B11E3D">
        <w:rPr>
          <w:b/>
        </w:rPr>
        <w:t>)</w:t>
      </w:r>
      <w:r w:rsidR="00B11E3D">
        <w:rPr>
          <w:bCs/>
        </w:rPr>
        <w:t>;</w:t>
      </w:r>
      <w:proofErr w:type="gramEnd"/>
    </w:p>
    <w:p w14:paraId="13C74A5E" w14:textId="71692174" w:rsidR="00DB47BB" w:rsidRPr="00426B80" w:rsidRDefault="00DB47BB" w:rsidP="00DB47BB">
      <w:pPr>
        <w:rPr>
          <w:rFonts w:cstheme="minorHAnsi"/>
          <w:szCs w:val="24"/>
        </w:rPr>
      </w:pPr>
      <w:r w:rsidRPr="00426B80">
        <w:rPr>
          <w:rFonts w:cstheme="minorHAnsi"/>
          <w:szCs w:val="24"/>
        </w:rPr>
        <w:t>2</w:t>
      </w:r>
      <w:r w:rsidRPr="00426B80">
        <w:rPr>
          <w:rFonts w:cstheme="minorHAnsi"/>
          <w:szCs w:val="24"/>
        </w:rPr>
        <w:tab/>
      </w:r>
      <w:r w:rsidR="002A2534">
        <w:t>to examine the revised ITU</w:t>
      </w:r>
      <w:r w:rsidR="002A2534">
        <w:noBreakHyphen/>
        <w:t>R Recommendations incorporated by reference in the Radio Regulations</w:t>
      </w:r>
      <w:r w:rsidR="002A2534">
        <w:rPr>
          <w:sz w:val="18"/>
          <w:szCs w:val="18"/>
        </w:rPr>
        <w:t xml:space="preserve"> </w:t>
      </w:r>
      <w:r w:rsidR="002A2534">
        <w:t>communicated</w:t>
      </w:r>
      <w:r w:rsidR="002A2534">
        <w:rPr>
          <w:sz w:val="18"/>
          <w:szCs w:val="18"/>
        </w:rPr>
        <w:t xml:space="preserve"> </w:t>
      </w:r>
      <w:r w:rsidR="002A2534">
        <w:t>by</w:t>
      </w:r>
      <w:r w:rsidR="002A2534">
        <w:rPr>
          <w:sz w:val="18"/>
          <w:szCs w:val="18"/>
        </w:rPr>
        <w:t xml:space="preserve"> </w:t>
      </w:r>
      <w:r w:rsidR="002A2534">
        <w:t>the</w:t>
      </w:r>
      <w:r w:rsidR="002A2534">
        <w:rPr>
          <w:sz w:val="18"/>
          <w:szCs w:val="18"/>
        </w:rPr>
        <w:t xml:space="preserve"> </w:t>
      </w:r>
      <w:r w:rsidR="002A2534">
        <w:t>Radiocommunication</w:t>
      </w:r>
      <w:r w:rsidR="002A2534">
        <w:rPr>
          <w:sz w:val="18"/>
          <w:szCs w:val="18"/>
        </w:rPr>
        <w:t xml:space="preserve"> </w:t>
      </w:r>
      <w:r w:rsidR="002A2534">
        <w:t>Assembly,</w:t>
      </w:r>
      <w:r w:rsidR="002A2534">
        <w:rPr>
          <w:sz w:val="18"/>
          <w:szCs w:val="18"/>
        </w:rPr>
        <w:t xml:space="preserve"> </w:t>
      </w:r>
      <w:r w:rsidR="002A2534">
        <w:t>in</w:t>
      </w:r>
      <w:r w:rsidR="002A2534">
        <w:rPr>
          <w:sz w:val="18"/>
          <w:szCs w:val="18"/>
        </w:rPr>
        <w:t xml:space="preserve"> </w:t>
      </w:r>
      <w:r w:rsidR="002A2534">
        <w:t>accordance</w:t>
      </w:r>
      <w:r w:rsidR="002A2534">
        <w:rPr>
          <w:sz w:val="18"/>
          <w:szCs w:val="18"/>
        </w:rPr>
        <w:t xml:space="preserve"> </w:t>
      </w:r>
      <w:r w:rsidR="002A2534">
        <w:t>with</w:t>
      </w:r>
      <w:r w:rsidR="002A2534">
        <w:rPr>
          <w:sz w:val="18"/>
          <w:szCs w:val="18"/>
        </w:rPr>
        <w:t xml:space="preserve"> </w:t>
      </w:r>
      <w:r w:rsidR="002A2534">
        <w:rPr>
          <w:i/>
          <w:iCs/>
          <w:szCs w:val="24"/>
        </w:rPr>
        <w:t>further</w:t>
      </w:r>
      <w:r w:rsidR="002A2534">
        <w:rPr>
          <w:szCs w:val="24"/>
        </w:rPr>
        <w:t xml:space="preserve"> </w:t>
      </w:r>
      <w:r w:rsidR="002A2534">
        <w:rPr>
          <w:i/>
          <w:iCs/>
          <w:szCs w:val="24"/>
        </w:rPr>
        <w:t xml:space="preserve">resolves </w:t>
      </w:r>
      <w:r w:rsidR="002A2534">
        <w:rPr>
          <w:szCs w:val="24"/>
        </w:rPr>
        <w:t xml:space="preserve">of </w:t>
      </w:r>
      <w:r w:rsidR="002A2534">
        <w:t>Resolution </w:t>
      </w:r>
      <w:r w:rsidR="002A2534">
        <w:rPr>
          <w:b/>
          <w:bCs/>
        </w:rPr>
        <w:t>27</w:t>
      </w:r>
      <w:r w:rsidR="002A2534">
        <w:rPr>
          <w:b/>
        </w:rPr>
        <w:t xml:space="preserve"> (Rev.WRC</w:t>
      </w:r>
      <w:r w:rsidR="002A2534">
        <w:rPr>
          <w:b/>
        </w:rPr>
        <w:noBreakHyphen/>
        <w:t>19)</w:t>
      </w:r>
      <w:r w:rsidR="002A2534">
        <w:t xml:space="preserve">, and to decide whether or not to update the corresponding references in the Radio Regulations, in accordance with the principles contained in </w:t>
      </w:r>
      <w:r w:rsidR="002A2534">
        <w:rPr>
          <w:i/>
          <w:iCs/>
        </w:rPr>
        <w:t>resolves</w:t>
      </w:r>
      <w:r w:rsidR="002A2534">
        <w:t xml:space="preserve"> of that </w:t>
      </w:r>
      <w:proofErr w:type="gramStart"/>
      <w:r w:rsidR="002A2534">
        <w:t>Resolution;</w:t>
      </w:r>
      <w:proofErr w:type="gramEnd"/>
    </w:p>
    <w:p w14:paraId="5F7CBDC1" w14:textId="77777777" w:rsidR="00DB47BB" w:rsidRPr="00426B80" w:rsidRDefault="00DB47BB" w:rsidP="00DB47BB">
      <w:pPr>
        <w:rPr>
          <w:rFonts w:cstheme="minorHAnsi"/>
          <w:szCs w:val="24"/>
        </w:rPr>
      </w:pPr>
      <w:r w:rsidRPr="00426B80">
        <w:rPr>
          <w:rFonts w:cstheme="minorHAnsi"/>
          <w:szCs w:val="24"/>
        </w:rPr>
        <w:t>3</w:t>
      </w:r>
      <w:r w:rsidRPr="00426B80">
        <w:rPr>
          <w:rFonts w:cstheme="minorHAnsi"/>
          <w:szCs w:val="24"/>
        </w:rPr>
        <w:tab/>
        <w:t xml:space="preserve">to consider such consequential changes and amendments to the Radio Regulations as may be necessitated by the decisions of the </w:t>
      </w:r>
      <w:proofErr w:type="gramStart"/>
      <w:r w:rsidRPr="00426B80">
        <w:rPr>
          <w:rFonts w:cstheme="minorHAnsi"/>
          <w:szCs w:val="24"/>
        </w:rPr>
        <w:t>conference;</w:t>
      </w:r>
      <w:proofErr w:type="gramEnd"/>
    </w:p>
    <w:p w14:paraId="4F888B80" w14:textId="77777777" w:rsidR="00DB47BB" w:rsidRPr="00426B80" w:rsidRDefault="00DB47BB" w:rsidP="00DB47BB">
      <w:pPr>
        <w:rPr>
          <w:rFonts w:cstheme="minorHAnsi"/>
          <w:color w:val="000000" w:themeColor="text1"/>
          <w:szCs w:val="24"/>
        </w:rPr>
      </w:pPr>
      <w:r w:rsidRPr="00426B80">
        <w:rPr>
          <w:rFonts w:cstheme="minorHAnsi"/>
          <w:szCs w:val="24"/>
        </w:rPr>
        <w:t>4</w:t>
      </w:r>
      <w:r w:rsidRPr="00426B80">
        <w:rPr>
          <w:rFonts w:cstheme="minorHAnsi"/>
          <w:szCs w:val="24"/>
        </w:rPr>
        <w:tab/>
        <w:t>in accordance with Resolution </w:t>
      </w:r>
      <w:r w:rsidRPr="00426B80">
        <w:rPr>
          <w:rFonts w:cstheme="minorHAnsi"/>
          <w:b/>
          <w:bCs/>
          <w:szCs w:val="24"/>
        </w:rPr>
        <w:t>95 (Rev.WRC</w:t>
      </w:r>
      <w:r w:rsidRPr="00426B80">
        <w:rPr>
          <w:rFonts w:cstheme="minorHAnsi"/>
          <w:b/>
          <w:bCs/>
          <w:szCs w:val="24"/>
        </w:rPr>
        <w:noBreakHyphen/>
        <w:t>19)</w:t>
      </w:r>
      <w:r w:rsidRPr="00426B80">
        <w:rPr>
          <w:rFonts w:cstheme="minorHAnsi"/>
          <w:szCs w:val="24"/>
        </w:rPr>
        <w:t xml:space="preserve">, to review the Resolutions and Recommendations of previous conferences with a view to their possible revision, replacement or </w:t>
      </w:r>
      <w:proofErr w:type="gramStart"/>
      <w:r w:rsidRPr="00426B80">
        <w:rPr>
          <w:rFonts w:cstheme="minorHAnsi"/>
          <w:szCs w:val="24"/>
        </w:rPr>
        <w:t>abrogation;</w:t>
      </w:r>
      <w:proofErr w:type="gramEnd"/>
    </w:p>
    <w:p w14:paraId="445C870A" w14:textId="0C9F3067" w:rsidR="00DB47BB" w:rsidRPr="00426B80" w:rsidRDefault="00DB47BB" w:rsidP="00DB47BB">
      <w:pPr>
        <w:rPr>
          <w:rFonts w:cstheme="minorHAnsi"/>
          <w:szCs w:val="24"/>
        </w:rPr>
      </w:pPr>
      <w:r w:rsidRPr="00426B80">
        <w:rPr>
          <w:rFonts w:cstheme="minorHAnsi"/>
          <w:szCs w:val="24"/>
        </w:rPr>
        <w:t>5</w:t>
      </w:r>
      <w:r w:rsidRPr="00426B80">
        <w:rPr>
          <w:rFonts w:cstheme="minorHAnsi"/>
          <w:szCs w:val="24"/>
        </w:rPr>
        <w:tab/>
      </w:r>
      <w:r w:rsidR="00C45E0B">
        <w:t xml:space="preserve">to review, and take appropriate action on, the Report from the Radiocommunication Assembly submitted in accordance with Nos. 135 and 136 of the ITU </w:t>
      </w:r>
      <w:proofErr w:type="gramStart"/>
      <w:r w:rsidR="00C45E0B">
        <w:t>Convention</w:t>
      </w:r>
      <w:r w:rsidRPr="00426B80">
        <w:rPr>
          <w:rFonts w:cstheme="minorHAnsi"/>
          <w:szCs w:val="24"/>
        </w:rPr>
        <w:t>;</w:t>
      </w:r>
      <w:proofErr w:type="gramEnd"/>
    </w:p>
    <w:p w14:paraId="2CB566CC" w14:textId="77777777" w:rsidR="00DB47BB" w:rsidRPr="00426B80" w:rsidRDefault="00DB47BB" w:rsidP="00DB47BB">
      <w:pPr>
        <w:rPr>
          <w:rFonts w:cstheme="minorHAnsi"/>
          <w:szCs w:val="24"/>
        </w:rPr>
      </w:pPr>
      <w:r w:rsidRPr="00426B80">
        <w:rPr>
          <w:rFonts w:cstheme="minorHAnsi"/>
          <w:szCs w:val="24"/>
        </w:rPr>
        <w:t>6</w:t>
      </w:r>
      <w:r w:rsidRPr="00426B80">
        <w:rPr>
          <w:rFonts w:cstheme="minorHAnsi"/>
          <w:szCs w:val="24"/>
        </w:rPr>
        <w:tab/>
        <w:t xml:space="preserve">to identify those items requiring urgent action by the radiocommunication study groups in preparation for the next world radiocommunication </w:t>
      </w:r>
      <w:proofErr w:type="gramStart"/>
      <w:r w:rsidRPr="00426B80">
        <w:rPr>
          <w:rFonts w:cstheme="minorHAnsi"/>
          <w:szCs w:val="24"/>
        </w:rPr>
        <w:t>conference;</w:t>
      </w:r>
      <w:proofErr w:type="gramEnd"/>
    </w:p>
    <w:p w14:paraId="4635639F" w14:textId="77777777" w:rsidR="00DB47BB" w:rsidRPr="00426B80" w:rsidRDefault="00DB47BB" w:rsidP="00DB47BB">
      <w:pPr>
        <w:rPr>
          <w:rFonts w:cstheme="minorHAnsi"/>
          <w:szCs w:val="24"/>
        </w:rPr>
      </w:pPr>
      <w:r w:rsidRPr="00426B80">
        <w:rPr>
          <w:rFonts w:cstheme="minorHAnsi"/>
          <w:szCs w:val="24"/>
        </w:rPr>
        <w:t>7</w:t>
      </w:r>
      <w:r w:rsidRPr="00426B80">
        <w:rPr>
          <w:rFonts w:cstheme="minorHAnsi"/>
          <w:szCs w:val="24"/>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6B80">
        <w:rPr>
          <w:rFonts w:cstheme="minorHAnsi"/>
          <w:b/>
          <w:szCs w:val="24"/>
        </w:rPr>
        <w:t>86</w:t>
      </w:r>
      <w:r w:rsidRPr="00426B80">
        <w:rPr>
          <w:rFonts w:cstheme="minorHAnsi"/>
          <w:szCs w:val="24"/>
        </w:rPr>
        <w:t xml:space="preserve"> </w:t>
      </w:r>
      <w:r w:rsidRPr="00426B80">
        <w:rPr>
          <w:rFonts w:cstheme="minorHAnsi"/>
          <w:b/>
          <w:szCs w:val="24"/>
        </w:rPr>
        <w:t>(Rev.WRC</w:t>
      </w:r>
      <w:r w:rsidRPr="00426B80">
        <w:rPr>
          <w:rFonts w:cstheme="minorHAnsi"/>
          <w:b/>
          <w:szCs w:val="24"/>
        </w:rPr>
        <w:noBreakHyphen/>
        <w:t>07)</w:t>
      </w:r>
      <w:r w:rsidRPr="00426B80">
        <w:rPr>
          <w:rFonts w:cstheme="minorHAnsi"/>
          <w:bCs/>
          <w:szCs w:val="24"/>
        </w:rPr>
        <w:t xml:space="preserve">, in order to facilitate the rational, efficient and economical use of radio frequencies and any associated orbits, including the </w:t>
      </w:r>
      <w:proofErr w:type="gramStart"/>
      <w:r w:rsidRPr="00426B80">
        <w:rPr>
          <w:rFonts w:cstheme="minorHAnsi"/>
          <w:bCs/>
          <w:szCs w:val="24"/>
        </w:rPr>
        <w:t>geostationary-satellite</w:t>
      </w:r>
      <w:proofErr w:type="gramEnd"/>
      <w:r w:rsidRPr="00426B80">
        <w:rPr>
          <w:rFonts w:cstheme="minorHAnsi"/>
          <w:bCs/>
          <w:szCs w:val="24"/>
        </w:rPr>
        <w:t xml:space="preserve"> orbit;</w:t>
      </w:r>
    </w:p>
    <w:p w14:paraId="093B977E" w14:textId="77777777" w:rsidR="00DB47BB" w:rsidRPr="00426B80" w:rsidRDefault="00DB47BB" w:rsidP="00DB47BB">
      <w:pPr>
        <w:rPr>
          <w:rFonts w:cstheme="minorHAnsi"/>
          <w:szCs w:val="24"/>
        </w:rPr>
      </w:pPr>
      <w:r w:rsidRPr="00426B80">
        <w:rPr>
          <w:rFonts w:cstheme="minorHAnsi"/>
          <w:szCs w:val="24"/>
        </w:rPr>
        <w:t>8</w:t>
      </w:r>
      <w:r w:rsidRPr="00426B80">
        <w:rPr>
          <w:rFonts w:cstheme="minorHAnsi"/>
          <w:szCs w:val="24"/>
        </w:rPr>
        <w:tab/>
        <w:t>to consider and take appropriate action on requests from administrations to delete their country footnotes or to have their country name deleted from footnotes, if no longer required, taking into account Resolution </w:t>
      </w:r>
      <w:r w:rsidRPr="00426B80">
        <w:rPr>
          <w:rFonts w:cstheme="minorHAnsi"/>
          <w:b/>
          <w:bCs/>
          <w:szCs w:val="24"/>
        </w:rPr>
        <w:t>26 (Rev.WRC</w:t>
      </w:r>
      <w:r w:rsidRPr="00426B80">
        <w:rPr>
          <w:rFonts w:cstheme="minorHAnsi"/>
          <w:b/>
          <w:bCs/>
          <w:szCs w:val="24"/>
        </w:rPr>
        <w:noBreakHyphen/>
        <w:t>19</w:t>
      </w:r>
      <w:proofErr w:type="gramStart"/>
      <w:r w:rsidRPr="00426B80">
        <w:rPr>
          <w:rFonts w:cstheme="minorHAnsi"/>
          <w:b/>
          <w:bCs/>
          <w:szCs w:val="24"/>
        </w:rPr>
        <w:t>)</w:t>
      </w:r>
      <w:r w:rsidRPr="00426B80">
        <w:rPr>
          <w:rFonts w:cstheme="minorHAnsi"/>
          <w:bCs/>
          <w:szCs w:val="24"/>
        </w:rPr>
        <w:t>;</w:t>
      </w:r>
      <w:proofErr w:type="gramEnd"/>
    </w:p>
    <w:p w14:paraId="4E2F7040" w14:textId="52108E66" w:rsidR="00DB47BB" w:rsidRPr="00426B80" w:rsidRDefault="00DB47BB" w:rsidP="00DB47BB">
      <w:pPr>
        <w:rPr>
          <w:rFonts w:cstheme="minorHAnsi"/>
          <w:szCs w:val="24"/>
        </w:rPr>
      </w:pPr>
      <w:r w:rsidRPr="00426B80">
        <w:rPr>
          <w:rFonts w:cstheme="minorHAnsi"/>
          <w:szCs w:val="24"/>
        </w:rPr>
        <w:t>9</w:t>
      </w:r>
      <w:r w:rsidRPr="00426B80">
        <w:rPr>
          <w:rFonts w:cstheme="minorHAnsi"/>
          <w:szCs w:val="24"/>
        </w:rPr>
        <w:tab/>
      </w:r>
      <w:r w:rsidR="009173BE">
        <w:t xml:space="preserve">to consider and approve the Report of the Director of the Radiocommunication Bureau, in accordance with Article 7 of the ITU </w:t>
      </w:r>
      <w:proofErr w:type="gramStart"/>
      <w:r w:rsidR="009173BE">
        <w:t>Convention</w:t>
      </w:r>
      <w:r w:rsidRPr="00426B80">
        <w:rPr>
          <w:rFonts w:cstheme="minorHAnsi"/>
          <w:bCs/>
          <w:szCs w:val="24"/>
        </w:rPr>
        <w:t>;</w:t>
      </w:r>
      <w:proofErr w:type="gramEnd"/>
    </w:p>
    <w:p w14:paraId="0CF218ED" w14:textId="0F40969C" w:rsidR="00DB47BB" w:rsidRPr="00426B80" w:rsidRDefault="00DB47BB" w:rsidP="00DB47BB">
      <w:pPr>
        <w:keepNext/>
        <w:rPr>
          <w:rFonts w:cstheme="minorHAnsi"/>
          <w:szCs w:val="24"/>
        </w:rPr>
      </w:pPr>
      <w:r w:rsidRPr="00426B80">
        <w:rPr>
          <w:rFonts w:cstheme="minorHAnsi"/>
          <w:szCs w:val="24"/>
        </w:rPr>
        <w:t>9.1</w:t>
      </w:r>
      <w:r w:rsidRPr="00426B80">
        <w:rPr>
          <w:rFonts w:cstheme="minorHAnsi"/>
          <w:szCs w:val="24"/>
        </w:rPr>
        <w:tab/>
      </w:r>
      <w:r w:rsidR="00F6249E">
        <w:t>on the activities of the ITU Radiocommunication Sector since WRC</w:t>
      </w:r>
      <w:r w:rsidR="00F6249E">
        <w:noBreakHyphen/>
        <w:t>19</w:t>
      </w:r>
      <w:r w:rsidRPr="00426B80">
        <w:rPr>
          <w:rFonts w:cstheme="minorHAnsi"/>
          <w:szCs w:val="24"/>
        </w:rPr>
        <w:t>:</w:t>
      </w:r>
    </w:p>
    <w:p w14:paraId="3EB2EF20" w14:textId="77777777" w:rsidR="00DB47BB" w:rsidRPr="00426B80" w:rsidRDefault="00DB47BB" w:rsidP="00DB47BB">
      <w:pPr>
        <w:pStyle w:val="enumlev1"/>
        <w:rPr>
          <w:rFonts w:cstheme="minorHAnsi"/>
          <w:szCs w:val="24"/>
        </w:rPr>
      </w:pPr>
      <w:r w:rsidRPr="00426B80">
        <w:rPr>
          <w:rFonts w:cstheme="minorHAnsi"/>
          <w:szCs w:val="24"/>
        </w:rPr>
        <w:t>–</w:t>
      </w:r>
      <w:r w:rsidRPr="00426B80">
        <w:rPr>
          <w:rFonts w:cstheme="minorHAnsi"/>
          <w:szCs w:val="24"/>
        </w:rPr>
        <w:tab/>
        <w:t xml:space="preserve">In accordance with Resolution </w:t>
      </w:r>
      <w:r w:rsidRPr="00426B80">
        <w:rPr>
          <w:rFonts w:cstheme="minorHAnsi"/>
          <w:b/>
          <w:szCs w:val="24"/>
        </w:rPr>
        <w:t>657 (Rev.WRC</w:t>
      </w:r>
      <w:r w:rsidRPr="00426B80">
        <w:rPr>
          <w:rFonts w:cstheme="minorHAnsi"/>
          <w:b/>
          <w:szCs w:val="24"/>
        </w:rPr>
        <w:noBreakHyphen/>
        <w:t>19)</w:t>
      </w:r>
      <w:r w:rsidRPr="00426B80">
        <w:rPr>
          <w:rFonts w:cstheme="minorHAnsi"/>
          <w:szCs w:val="24"/>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426B80">
        <w:rPr>
          <w:rFonts w:cstheme="minorHAnsi"/>
          <w:szCs w:val="24"/>
        </w:rPr>
        <w:t>services;</w:t>
      </w:r>
      <w:proofErr w:type="gramEnd"/>
    </w:p>
    <w:p w14:paraId="718C6CD9" w14:textId="0897D907" w:rsidR="00DB47BB" w:rsidRPr="00426B80" w:rsidRDefault="00DB47BB" w:rsidP="00DB47BB">
      <w:pPr>
        <w:pStyle w:val="enumlev1"/>
        <w:rPr>
          <w:rFonts w:cstheme="minorHAnsi"/>
          <w:bCs/>
          <w:szCs w:val="24"/>
          <w:lang w:eastAsia="nl-NL"/>
        </w:rPr>
      </w:pPr>
      <w:r w:rsidRPr="00426B80">
        <w:rPr>
          <w:rFonts w:cstheme="minorHAnsi"/>
          <w:szCs w:val="24"/>
        </w:rPr>
        <w:t>–</w:t>
      </w:r>
      <w:r w:rsidRPr="00426B80">
        <w:rPr>
          <w:rFonts w:cstheme="minorHAnsi"/>
          <w:szCs w:val="24"/>
        </w:rPr>
        <w:tab/>
      </w:r>
      <w:r w:rsidR="004A7580">
        <w:t>Review the amateur service</w:t>
      </w:r>
      <w:r w:rsidR="004A7580">
        <w:rPr>
          <w:szCs w:val="24"/>
        </w:rPr>
        <w:t xml:space="preserve"> and the amateur-satellite service </w:t>
      </w:r>
      <w:r w:rsidR="004A7580">
        <w:t>allocations in the frequency band 1 240</w:t>
      </w:r>
      <w:r w:rsidR="004A7580">
        <w:noBreakHyphen/>
        <w:t xml:space="preserve">1 300 MHz to determine if additional measures are required to ensure protection of the radionavigation-satellite service (space-to-Earth) operating in the same band </w:t>
      </w:r>
      <w:r w:rsidR="004A7580">
        <w:rPr>
          <w:lang w:eastAsia="nl-NL"/>
        </w:rPr>
        <w:t xml:space="preserve">in accordance with Resolution </w:t>
      </w:r>
      <w:r w:rsidR="004A7580">
        <w:rPr>
          <w:rFonts w:eastAsia="SimSun" w:cs="Traditional Arabic"/>
          <w:b/>
          <w:bCs/>
        </w:rPr>
        <w:t>774</w:t>
      </w:r>
      <w:r w:rsidR="004A7580">
        <w:rPr>
          <w:b/>
          <w:lang w:eastAsia="nl-NL"/>
        </w:rPr>
        <w:t xml:space="preserve"> (WRC</w:t>
      </w:r>
      <w:r w:rsidR="004A7580">
        <w:rPr>
          <w:b/>
          <w:lang w:eastAsia="nl-NL"/>
        </w:rPr>
        <w:noBreakHyphen/>
        <w:t>19)</w:t>
      </w:r>
      <w:r w:rsidRPr="00426B80">
        <w:rPr>
          <w:rFonts w:cstheme="minorHAnsi"/>
          <w:bCs/>
          <w:szCs w:val="24"/>
          <w:lang w:eastAsia="nl-NL"/>
        </w:rPr>
        <w:t>;</w:t>
      </w:r>
    </w:p>
    <w:p w14:paraId="3338B2F3" w14:textId="5292C478" w:rsidR="00DB47BB" w:rsidRPr="00426B80" w:rsidRDefault="00DB47BB" w:rsidP="00DB47BB">
      <w:pPr>
        <w:pStyle w:val="enumlev1"/>
        <w:rPr>
          <w:rFonts w:cstheme="minorHAnsi"/>
          <w:szCs w:val="24"/>
        </w:rPr>
      </w:pPr>
      <w:r w:rsidRPr="00426B80">
        <w:rPr>
          <w:rFonts w:cstheme="minorHAnsi"/>
          <w:bCs/>
          <w:szCs w:val="24"/>
          <w:lang w:eastAsia="nl-NL"/>
        </w:rPr>
        <w:t>–</w:t>
      </w:r>
      <w:r w:rsidRPr="00426B80">
        <w:rPr>
          <w:rFonts w:cstheme="minorHAnsi"/>
          <w:bCs/>
          <w:szCs w:val="24"/>
          <w:lang w:eastAsia="nl-NL"/>
        </w:rPr>
        <w:tab/>
      </w:r>
      <w:r w:rsidR="007F2CB8">
        <w:rPr>
          <w:bCs/>
          <w:lang w:eastAsia="nl-NL"/>
        </w:rPr>
        <w:t>S</w:t>
      </w:r>
      <w:r w:rsidR="007F2CB8">
        <w:rPr>
          <w:rFonts w:cstheme="minorHAnsi"/>
          <w:szCs w:val="24"/>
        </w:rPr>
        <w:t xml:space="preserve">tudy the use of International Mobile Telecommunication systems for fixed wireless broadband in the frequency bands allocated to the fixed service on a primary basis, in accordance with Resolution </w:t>
      </w:r>
      <w:r w:rsidR="007F2CB8">
        <w:rPr>
          <w:b/>
          <w:bCs/>
        </w:rPr>
        <w:t>175</w:t>
      </w:r>
      <w:r w:rsidR="007F2CB8">
        <w:rPr>
          <w:rFonts w:cstheme="minorHAnsi"/>
          <w:b/>
          <w:bCs/>
          <w:szCs w:val="24"/>
        </w:rPr>
        <w:t xml:space="preserve"> (WRC</w:t>
      </w:r>
      <w:r w:rsidR="007F2CB8">
        <w:rPr>
          <w:rFonts w:cstheme="minorHAnsi"/>
          <w:b/>
          <w:bCs/>
          <w:szCs w:val="24"/>
        </w:rPr>
        <w:noBreakHyphen/>
        <w:t>19)</w:t>
      </w:r>
      <w:r w:rsidRPr="00426B80">
        <w:rPr>
          <w:rFonts w:cstheme="minorHAnsi"/>
          <w:szCs w:val="24"/>
        </w:rPr>
        <w:t>;</w:t>
      </w:r>
    </w:p>
    <w:p w14:paraId="2135E055" w14:textId="7D7B34B8" w:rsidR="00DB47BB" w:rsidRPr="00426B80" w:rsidRDefault="00DB47BB" w:rsidP="00DB47BB">
      <w:pPr>
        <w:rPr>
          <w:rFonts w:cstheme="minorHAnsi"/>
          <w:szCs w:val="24"/>
        </w:rPr>
      </w:pPr>
      <w:r w:rsidRPr="00426B80">
        <w:rPr>
          <w:rFonts w:cstheme="minorHAnsi"/>
          <w:szCs w:val="24"/>
        </w:rPr>
        <w:lastRenderedPageBreak/>
        <w:t>9.2</w:t>
      </w:r>
      <w:r w:rsidRPr="00426B80">
        <w:rPr>
          <w:rFonts w:cstheme="minorHAnsi"/>
          <w:szCs w:val="24"/>
        </w:rPr>
        <w:tab/>
      </w:r>
      <w:r w:rsidR="00B910F5">
        <w:t>on any difficulties or inconsistencies encountered in the application of the Radio Regulations;</w:t>
      </w:r>
      <w:r w:rsidR="00B910F5">
        <w:rPr>
          <w:rStyle w:val="FootnoteReference"/>
        </w:rPr>
        <w:footnoteReference w:customMarkFollows="1" w:id="1"/>
        <w:t>1</w:t>
      </w:r>
      <w:r w:rsidR="00B910F5">
        <w:t xml:space="preserve"> and</w:t>
      </w:r>
    </w:p>
    <w:p w14:paraId="2AEBDE5E" w14:textId="77777777" w:rsidR="00DB47BB" w:rsidRPr="00426B80" w:rsidRDefault="00DB47BB" w:rsidP="00DB47BB">
      <w:pPr>
        <w:rPr>
          <w:rFonts w:cstheme="minorHAnsi"/>
          <w:szCs w:val="24"/>
        </w:rPr>
      </w:pPr>
      <w:r w:rsidRPr="00426B80">
        <w:rPr>
          <w:rFonts w:cstheme="minorHAnsi"/>
          <w:szCs w:val="24"/>
        </w:rPr>
        <w:t>9.3</w:t>
      </w:r>
      <w:r w:rsidRPr="00426B80">
        <w:rPr>
          <w:rFonts w:cstheme="minorHAnsi"/>
          <w:szCs w:val="24"/>
        </w:rPr>
        <w:tab/>
        <w:t>on action in response to Resolution </w:t>
      </w:r>
      <w:r w:rsidRPr="00426B80">
        <w:rPr>
          <w:rFonts w:cstheme="minorHAnsi"/>
          <w:b/>
          <w:bCs/>
          <w:szCs w:val="24"/>
        </w:rPr>
        <w:t>80 (Rev.WRC</w:t>
      </w:r>
      <w:r w:rsidRPr="00426B80">
        <w:rPr>
          <w:rFonts w:cstheme="minorHAnsi"/>
          <w:b/>
          <w:bCs/>
          <w:szCs w:val="24"/>
        </w:rPr>
        <w:noBreakHyphen/>
      </w:r>
      <w:r w:rsidRPr="00426B80">
        <w:rPr>
          <w:rFonts w:cstheme="minorHAnsi"/>
          <w:b/>
          <w:bCs/>
          <w:iCs/>
          <w:szCs w:val="24"/>
        </w:rPr>
        <w:t>07</w:t>
      </w:r>
      <w:r w:rsidRPr="00426B80">
        <w:rPr>
          <w:rFonts w:cstheme="minorHAnsi"/>
          <w:b/>
          <w:bCs/>
          <w:szCs w:val="24"/>
        </w:rPr>
        <w:t>)</w:t>
      </w:r>
      <w:r w:rsidRPr="00426B80">
        <w:rPr>
          <w:rFonts w:cstheme="minorHAnsi"/>
          <w:szCs w:val="24"/>
        </w:rPr>
        <w:t>;</w:t>
      </w:r>
    </w:p>
    <w:p w14:paraId="35BE8C8C" w14:textId="5FE8C800" w:rsidR="00DB47BB" w:rsidRPr="00426B80" w:rsidRDefault="00DB47BB" w:rsidP="00DB47BB">
      <w:pPr>
        <w:rPr>
          <w:rFonts w:cstheme="minorHAnsi"/>
          <w:szCs w:val="24"/>
        </w:rPr>
      </w:pPr>
      <w:r w:rsidRPr="00426B80">
        <w:rPr>
          <w:rFonts w:cstheme="minorHAnsi"/>
          <w:szCs w:val="24"/>
        </w:rPr>
        <w:t>10</w:t>
      </w:r>
      <w:r w:rsidRPr="00426B80">
        <w:rPr>
          <w:rFonts w:cstheme="minorHAnsi"/>
          <w:b/>
          <w:bCs/>
          <w:szCs w:val="24"/>
        </w:rPr>
        <w:tab/>
      </w:r>
      <w:r w:rsidR="004C7523">
        <w:t xml:space="preserve">to recommend to the ITU Council items for inclusion in the agenda for the next world radiocommunication conference, </w:t>
      </w:r>
      <w:r w:rsidR="004C7523">
        <w:rPr>
          <w:iCs/>
        </w:rPr>
        <w:t xml:space="preserve">and items for the preliminary agenda of future conferences, </w:t>
      </w:r>
      <w:r w:rsidR="004C7523">
        <w:t xml:space="preserve">in accordance with Article 7 of the ITU Convention </w:t>
      </w:r>
      <w:r w:rsidR="004C7523">
        <w:rPr>
          <w:iCs/>
        </w:rPr>
        <w:t xml:space="preserve">and Resolution </w:t>
      </w:r>
      <w:r w:rsidR="004C7523">
        <w:rPr>
          <w:b/>
          <w:bCs/>
          <w:iCs/>
        </w:rPr>
        <w:t>804 (Rev.WRC</w:t>
      </w:r>
      <w:r w:rsidR="004C7523">
        <w:rPr>
          <w:b/>
          <w:bCs/>
          <w:iCs/>
        </w:rPr>
        <w:noBreakHyphen/>
        <w:t>19)</w:t>
      </w:r>
      <w:r>
        <w:rPr>
          <w:rFonts w:cstheme="minorHAnsi"/>
          <w:iCs/>
          <w:szCs w:val="24"/>
        </w:rPr>
        <w:t>.</w:t>
      </w:r>
    </w:p>
    <w:p w14:paraId="7EAA949F" w14:textId="73CC7D56" w:rsidR="0077203F" w:rsidRPr="00D86B6E" w:rsidRDefault="0077203F" w:rsidP="00F24A03">
      <w:pPr>
        <w:jc w:val="both"/>
        <w:rPr>
          <w:spacing w:val="-2"/>
        </w:rPr>
      </w:pPr>
    </w:p>
    <w:p w14:paraId="71148B86" w14:textId="77777777" w:rsidR="0036510D" w:rsidRPr="00300C42" w:rsidRDefault="0036510D" w:rsidP="00F24A03">
      <w:pPr>
        <w:spacing w:before="840"/>
        <w:jc w:val="center"/>
        <w:rPr>
          <w:szCs w:val="24"/>
        </w:rPr>
      </w:pPr>
      <w:r w:rsidRPr="00300C42">
        <w:rPr>
          <w:szCs w:val="24"/>
        </w:rPr>
        <w:t>______________</w:t>
      </w:r>
    </w:p>
    <w:sectPr w:rsidR="0036510D" w:rsidRPr="00300C4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418D" w14:textId="77777777" w:rsidR="00D70EAF" w:rsidRDefault="00D70EAF">
      <w:r>
        <w:separator/>
      </w:r>
    </w:p>
  </w:endnote>
  <w:endnote w:type="continuationSeparator" w:id="0">
    <w:p w14:paraId="01F39910" w14:textId="77777777" w:rsidR="00D70EAF" w:rsidRDefault="00D7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931C"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4929" w14:textId="77777777" w:rsidR="00D70EAF" w:rsidRDefault="00D70EAF">
      <w:r>
        <w:t>____________________</w:t>
      </w:r>
    </w:p>
  </w:footnote>
  <w:footnote w:type="continuationSeparator" w:id="0">
    <w:p w14:paraId="1200AEB9" w14:textId="77777777" w:rsidR="00D70EAF" w:rsidRDefault="00D70EAF">
      <w:r>
        <w:continuationSeparator/>
      </w:r>
    </w:p>
  </w:footnote>
  <w:footnote w:id="1">
    <w:p w14:paraId="02B8ED19" w14:textId="77777777" w:rsidR="00B910F5" w:rsidRDefault="00B910F5" w:rsidP="00B910F5">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4CF" w14:textId="77777777" w:rsidR="00322D0D" w:rsidRDefault="006535F1" w:rsidP="00CE433C">
    <w:pPr>
      <w:pStyle w:val="Header"/>
    </w:pPr>
    <w:r>
      <w:fldChar w:fldCharType="begin"/>
    </w:r>
    <w:r>
      <w:instrText>PAGE</w:instrText>
    </w:r>
    <w:r>
      <w:fldChar w:fldCharType="separate"/>
    </w:r>
    <w:r w:rsidR="00681A24">
      <w:rPr>
        <w:noProof/>
      </w:rPr>
      <w:t>2</w:t>
    </w:r>
    <w:r>
      <w:rPr>
        <w:noProof/>
      </w:rPr>
      <w:fldChar w:fldCharType="end"/>
    </w:r>
  </w:p>
  <w:p w14:paraId="4B2E0805" w14:textId="26324248" w:rsidR="00322D0D" w:rsidRPr="00623AE3" w:rsidRDefault="00BB1A07" w:rsidP="009371AC">
    <w:pPr>
      <w:pStyle w:val="Header"/>
      <w:rPr>
        <w:bCs/>
      </w:rPr>
    </w:pPr>
    <w:r>
      <w:rPr>
        <w:bCs/>
      </w:rPr>
      <w:t>C20/</w:t>
    </w:r>
    <w:r w:rsidR="00DB47BB">
      <w:rPr>
        <w:bCs/>
      </w:rPr>
      <w:t>69</w:t>
    </w:r>
    <w:r w:rsidR="005C0F26">
      <w:rPr>
        <w:bCs/>
      </w:rPr>
      <w:t>(Cor</w:t>
    </w:r>
    <w:r w:rsidR="00C06ADC">
      <w:rPr>
        <w:bCs/>
      </w:rPr>
      <w:t>r</w:t>
    </w:r>
    <w:r w:rsidR="005C0F26">
      <w:rPr>
        <w:bCs/>
      </w:rPr>
      <w:t>.1)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3195" w:hanging="360"/>
      </w:pPr>
      <w:rPr>
        <w:rFont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74216"/>
    <w:multiLevelType w:val="hybridMultilevel"/>
    <w:tmpl w:val="2302583E"/>
    <w:lvl w:ilvl="0" w:tplc="7BE8F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70269">
    <w:abstractNumId w:val="9"/>
  </w:num>
  <w:num w:numId="2" w16cid:durableId="97801955">
    <w:abstractNumId w:val="12"/>
  </w:num>
  <w:num w:numId="3" w16cid:durableId="910777724">
    <w:abstractNumId w:val="14"/>
  </w:num>
  <w:num w:numId="4" w16cid:durableId="1242913516">
    <w:abstractNumId w:val="15"/>
  </w:num>
  <w:num w:numId="5" w16cid:durableId="838034771">
    <w:abstractNumId w:val="10"/>
  </w:num>
  <w:num w:numId="6" w16cid:durableId="2053069915">
    <w:abstractNumId w:val="7"/>
  </w:num>
  <w:num w:numId="7" w16cid:durableId="1511137469">
    <w:abstractNumId w:val="6"/>
  </w:num>
  <w:num w:numId="8" w16cid:durableId="12733977">
    <w:abstractNumId w:val="5"/>
  </w:num>
  <w:num w:numId="9" w16cid:durableId="516622157">
    <w:abstractNumId w:val="4"/>
  </w:num>
  <w:num w:numId="10" w16cid:durableId="1695154678">
    <w:abstractNumId w:val="8"/>
  </w:num>
  <w:num w:numId="11" w16cid:durableId="475996991">
    <w:abstractNumId w:val="3"/>
  </w:num>
  <w:num w:numId="12" w16cid:durableId="160704662">
    <w:abstractNumId w:val="2"/>
  </w:num>
  <w:num w:numId="13" w16cid:durableId="1478839212">
    <w:abstractNumId w:val="1"/>
  </w:num>
  <w:num w:numId="14" w16cid:durableId="269625018">
    <w:abstractNumId w:val="0"/>
  </w:num>
  <w:num w:numId="15" w16cid:durableId="744452989">
    <w:abstractNumId w:val="13"/>
  </w:num>
  <w:num w:numId="16" w16cid:durableId="455609844">
    <w:abstractNumId w:val="11"/>
  </w:num>
  <w:num w:numId="17" w16cid:durableId="74449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5126"/>
    <w:rsid w:val="00010889"/>
    <w:rsid w:val="000166A2"/>
    <w:rsid w:val="000210D4"/>
    <w:rsid w:val="00021C3A"/>
    <w:rsid w:val="00024971"/>
    <w:rsid w:val="000341CA"/>
    <w:rsid w:val="0003595D"/>
    <w:rsid w:val="00036DB9"/>
    <w:rsid w:val="0004566C"/>
    <w:rsid w:val="000472C1"/>
    <w:rsid w:val="00063016"/>
    <w:rsid w:val="00066795"/>
    <w:rsid w:val="00076AF6"/>
    <w:rsid w:val="000841F5"/>
    <w:rsid w:val="00085CF2"/>
    <w:rsid w:val="00087431"/>
    <w:rsid w:val="00097DAE"/>
    <w:rsid w:val="000A5892"/>
    <w:rsid w:val="000A71BF"/>
    <w:rsid w:val="000B1705"/>
    <w:rsid w:val="000B5B4F"/>
    <w:rsid w:val="000D67F1"/>
    <w:rsid w:val="000D75B2"/>
    <w:rsid w:val="000E3D06"/>
    <w:rsid w:val="000F680F"/>
    <w:rsid w:val="00106128"/>
    <w:rsid w:val="0011209F"/>
    <w:rsid w:val="001121F5"/>
    <w:rsid w:val="00120497"/>
    <w:rsid w:val="00127B16"/>
    <w:rsid w:val="0013316B"/>
    <w:rsid w:val="00135B0C"/>
    <w:rsid w:val="0013709B"/>
    <w:rsid w:val="001400DC"/>
    <w:rsid w:val="00140CE1"/>
    <w:rsid w:val="00142438"/>
    <w:rsid w:val="0014317C"/>
    <w:rsid w:val="00174753"/>
    <w:rsid w:val="0017539C"/>
    <w:rsid w:val="00175AC2"/>
    <w:rsid w:val="0017609F"/>
    <w:rsid w:val="0018309A"/>
    <w:rsid w:val="001859E0"/>
    <w:rsid w:val="0019539A"/>
    <w:rsid w:val="001B004B"/>
    <w:rsid w:val="001B7F65"/>
    <w:rsid w:val="001C628E"/>
    <w:rsid w:val="001E0F7B"/>
    <w:rsid w:val="001E44D9"/>
    <w:rsid w:val="001E5F93"/>
    <w:rsid w:val="00201611"/>
    <w:rsid w:val="00202D20"/>
    <w:rsid w:val="00206528"/>
    <w:rsid w:val="00206A78"/>
    <w:rsid w:val="002119FD"/>
    <w:rsid w:val="002130E0"/>
    <w:rsid w:val="00231C42"/>
    <w:rsid w:val="0023310D"/>
    <w:rsid w:val="002371A9"/>
    <w:rsid w:val="002400BE"/>
    <w:rsid w:val="00252529"/>
    <w:rsid w:val="00264425"/>
    <w:rsid w:val="00265875"/>
    <w:rsid w:val="002720CA"/>
    <w:rsid w:val="0027303B"/>
    <w:rsid w:val="00276C99"/>
    <w:rsid w:val="0028109B"/>
    <w:rsid w:val="00290277"/>
    <w:rsid w:val="002A2188"/>
    <w:rsid w:val="002A2534"/>
    <w:rsid w:val="002B1F58"/>
    <w:rsid w:val="002C1C7A"/>
    <w:rsid w:val="002C2088"/>
    <w:rsid w:val="002D40B3"/>
    <w:rsid w:val="00300C42"/>
    <w:rsid w:val="0030160F"/>
    <w:rsid w:val="00304DFA"/>
    <w:rsid w:val="00322D0D"/>
    <w:rsid w:val="00326A46"/>
    <w:rsid w:val="00340275"/>
    <w:rsid w:val="00341693"/>
    <w:rsid w:val="003456AD"/>
    <w:rsid w:val="0035396E"/>
    <w:rsid w:val="00356121"/>
    <w:rsid w:val="0036510D"/>
    <w:rsid w:val="003675DC"/>
    <w:rsid w:val="003942D4"/>
    <w:rsid w:val="003958A8"/>
    <w:rsid w:val="00397901"/>
    <w:rsid w:val="003C171B"/>
    <w:rsid w:val="003C2533"/>
    <w:rsid w:val="003E45F5"/>
    <w:rsid w:val="0040435A"/>
    <w:rsid w:val="00404CA7"/>
    <w:rsid w:val="00415281"/>
    <w:rsid w:val="00416A24"/>
    <w:rsid w:val="00431025"/>
    <w:rsid w:val="00431A14"/>
    <w:rsid w:val="00431D9E"/>
    <w:rsid w:val="00433CE8"/>
    <w:rsid w:val="00434A5C"/>
    <w:rsid w:val="00446B69"/>
    <w:rsid w:val="00451910"/>
    <w:rsid w:val="004544D9"/>
    <w:rsid w:val="0045709B"/>
    <w:rsid w:val="00460E5E"/>
    <w:rsid w:val="00464C92"/>
    <w:rsid w:val="004848FB"/>
    <w:rsid w:val="00490E72"/>
    <w:rsid w:val="00491157"/>
    <w:rsid w:val="004921C8"/>
    <w:rsid w:val="0049424C"/>
    <w:rsid w:val="004945FD"/>
    <w:rsid w:val="00494BA1"/>
    <w:rsid w:val="004A7580"/>
    <w:rsid w:val="004C7523"/>
    <w:rsid w:val="004D1851"/>
    <w:rsid w:val="004D4545"/>
    <w:rsid w:val="004D4FF8"/>
    <w:rsid w:val="004D599D"/>
    <w:rsid w:val="004D676E"/>
    <w:rsid w:val="004D7472"/>
    <w:rsid w:val="004E2EA5"/>
    <w:rsid w:val="004E3AEB"/>
    <w:rsid w:val="004F1D6C"/>
    <w:rsid w:val="004F6DB4"/>
    <w:rsid w:val="0050223C"/>
    <w:rsid w:val="00507B38"/>
    <w:rsid w:val="005243FF"/>
    <w:rsid w:val="005304C7"/>
    <w:rsid w:val="00531B5F"/>
    <w:rsid w:val="00543414"/>
    <w:rsid w:val="00564FBC"/>
    <w:rsid w:val="00582442"/>
    <w:rsid w:val="005852D8"/>
    <w:rsid w:val="00595870"/>
    <w:rsid w:val="005C0F26"/>
    <w:rsid w:val="005C4D87"/>
    <w:rsid w:val="005F3269"/>
    <w:rsid w:val="005F3C89"/>
    <w:rsid w:val="006128C5"/>
    <w:rsid w:val="006136BA"/>
    <w:rsid w:val="00623AE3"/>
    <w:rsid w:val="006266B8"/>
    <w:rsid w:val="006369FF"/>
    <w:rsid w:val="00642573"/>
    <w:rsid w:val="0064737F"/>
    <w:rsid w:val="00647D46"/>
    <w:rsid w:val="006535F1"/>
    <w:rsid w:val="0065557D"/>
    <w:rsid w:val="00662984"/>
    <w:rsid w:val="00666FB2"/>
    <w:rsid w:val="006716BB"/>
    <w:rsid w:val="00673AB2"/>
    <w:rsid w:val="00681A24"/>
    <w:rsid w:val="00695D44"/>
    <w:rsid w:val="006A68FB"/>
    <w:rsid w:val="006B0411"/>
    <w:rsid w:val="006B100B"/>
    <w:rsid w:val="006B6680"/>
    <w:rsid w:val="006B6DCC"/>
    <w:rsid w:val="006D4306"/>
    <w:rsid w:val="006D6D7D"/>
    <w:rsid w:val="006E0451"/>
    <w:rsid w:val="006E0A55"/>
    <w:rsid w:val="00701852"/>
    <w:rsid w:val="00702DEF"/>
    <w:rsid w:val="007052BE"/>
    <w:rsid w:val="00706861"/>
    <w:rsid w:val="0071267E"/>
    <w:rsid w:val="00717BA9"/>
    <w:rsid w:val="0073368D"/>
    <w:rsid w:val="00736842"/>
    <w:rsid w:val="00737E02"/>
    <w:rsid w:val="0074328D"/>
    <w:rsid w:val="0075051B"/>
    <w:rsid w:val="007534C9"/>
    <w:rsid w:val="00764FD6"/>
    <w:rsid w:val="00766E2A"/>
    <w:rsid w:val="0077203F"/>
    <w:rsid w:val="00785902"/>
    <w:rsid w:val="00793188"/>
    <w:rsid w:val="00794D34"/>
    <w:rsid w:val="0079602E"/>
    <w:rsid w:val="007A07D3"/>
    <w:rsid w:val="007B2035"/>
    <w:rsid w:val="007B3E98"/>
    <w:rsid w:val="007D2D13"/>
    <w:rsid w:val="007F2CB8"/>
    <w:rsid w:val="0080405A"/>
    <w:rsid w:val="008055BA"/>
    <w:rsid w:val="008062B2"/>
    <w:rsid w:val="0081328B"/>
    <w:rsid w:val="00813E5E"/>
    <w:rsid w:val="008262AA"/>
    <w:rsid w:val="00830E55"/>
    <w:rsid w:val="0083581B"/>
    <w:rsid w:val="00860A1A"/>
    <w:rsid w:val="00864AFF"/>
    <w:rsid w:val="008701C9"/>
    <w:rsid w:val="00874C2C"/>
    <w:rsid w:val="008753D0"/>
    <w:rsid w:val="00885E2C"/>
    <w:rsid w:val="008B17D3"/>
    <w:rsid w:val="008B4A6A"/>
    <w:rsid w:val="008C7E27"/>
    <w:rsid w:val="008D2D28"/>
    <w:rsid w:val="008D65A4"/>
    <w:rsid w:val="008E6B95"/>
    <w:rsid w:val="0091462F"/>
    <w:rsid w:val="009173BE"/>
    <w:rsid w:val="009173EF"/>
    <w:rsid w:val="009260F9"/>
    <w:rsid w:val="00927AAC"/>
    <w:rsid w:val="00931A25"/>
    <w:rsid w:val="00932906"/>
    <w:rsid w:val="009371AC"/>
    <w:rsid w:val="009374AB"/>
    <w:rsid w:val="00945AFD"/>
    <w:rsid w:val="0094628B"/>
    <w:rsid w:val="00947424"/>
    <w:rsid w:val="00952A2B"/>
    <w:rsid w:val="00961481"/>
    <w:rsid w:val="00961B0B"/>
    <w:rsid w:val="00972092"/>
    <w:rsid w:val="009736FF"/>
    <w:rsid w:val="00975A31"/>
    <w:rsid w:val="00986B43"/>
    <w:rsid w:val="009A7E61"/>
    <w:rsid w:val="009B38C3"/>
    <w:rsid w:val="009B3947"/>
    <w:rsid w:val="009D60A9"/>
    <w:rsid w:val="009E0E1A"/>
    <w:rsid w:val="009E17BD"/>
    <w:rsid w:val="009E485A"/>
    <w:rsid w:val="00A04CEC"/>
    <w:rsid w:val="00A05B99"/>
    <w:rsid w:val="00A11916"/>
    <w:rsid w:val="00A27F92"/>
    <w:rsid w:val="00A32257"/>
    <w:rsid w:val="00A328DC"/>
    <w:rsid w:val="00A34252"/>
    <w:rsid w:val="00A36864"/>
    <w:rsid w:val="00A36D20"/>
    <w:rsid w:val="00A55622"/>
    <w:rsid w:val="00A614D7"/>
    <w:rsid w:val="00A71075"/>
    <w:rsid w:val="00A73F23"/>
    <w:rsid w:val="00A80FE4"/>
    <w:rsid w:val="00A81712"/>
    <w:rsid w:val="00A83502"/>
    <w:rsid w:val="00AB08D2"/>
    <w:rsid w:val="00AB2646"/>
    <w:rsid w:val="00AD15B3"/>
    <w:rsid w:val="00AD217D"/>
    <w:rsid w:val="00AD461B"/>
    <w:rsid w:val="00AD63EE"/>
    <w:rsid w:val="00AE1412"/>
    <w:rsid w:val="00AE57D4"/>
    <w:rsid w:val="00AF6E49"/>
    <w:rsid w:val="00B04A67"/>
    <w:rsid w:val="00B0583C"/>
    <w:rsid w:val="00B05B0E"/>
    <w:rsid w:val="00B06131"/>
    <w:rsid w:val="00B11E3D"/>
    <w:rsid w:val="00B12908"/>
    <w:rsid w:val="00B40A81"/>
    <w:rsid w:val="00B44910"/>
    <w:rsid w:val="00B45393"/>
    <w:rsid w:val="00B50BFC"/>
    <w:rsid w:val="00B55634"/>
    <w:rsid w:val="00B6451D"/>
    <w:rsid w:val="00B72267"/>
    <w:rsid w:val="00B76EB6"/>
    <w:rsid w:val="00B7737B"/>
    <w:rsid w:val="00B824C8"/>
    <w:rsid w:val="00B83FB4"/>
    <w:rsid w:val="00B910F5"/>
    <w:rsid w:val="00BA7910"/>
    <w:rsid w:val="00BA7CC7"/>
    <w:rsid w:val="00BB1A07"/>
    <w:rsid w:val="00BB7E3B"/>
    <w:rsid w:val="00BC251A"/>
    <w:rsid w:val="00BC79E3"/>
    <w:rsid w:val="00BD032B"/>
    <w:rsid w:val="00BD054C"/>
    <w:rsid w:val="00BE2640"/>
    <w:rsid w:val="00BE3ABE"/>
    <w:rsid w:val="00BF2046"/>
    <w:rsid w:val="00BF2441"/>
    <w:rsid w:val="00C01189"/>
    <w:rsid w:val="00C02058"/>
    <w:rsid w:val="00C06ADC"/>
    <w:rsid w:val="00C12F25"/>
    <w:rsid w:val="00C241E0"/>
    <w:rsid w:val="00C360B1"/>
    <w:rsid w:val="00C374DE"/>
    <w:rsid w:val="00C4006D"/>
    <w:rsid w:val="00C4279B"/>
    <w:rsid w:val="00C45E0B"/>
    <w:rsid w:val="00C47AD4"/>
    <w:rsid w:val="00C52185"/>
    <w:rsid w:val="00C528DA"/>
    <w:rsid w:val="00C52D81"/>
    <w:rsid w:val="00C54922"/>
    <w:rsid w:val="00C55198"/>
    <w:rsid w:val="00C72023"/>
    <w:rsid w:val="00C75AAD"/>
    <w:rsid w:val="00C97A61"/>
    <w:rsid w:val="00CA0B9A"/>
    <w:rsid w:val="00CA5168"/>
    <w:rsid w:val="00CA6393"/>
    <w:rsid w:val="00CB18FF"/>
    <w:rsid w:val="00CC313B"/>
    <w:rsid w:val="00CD0C08"/>
    <w:rsid w:val="00CE03FB"/>
    <w:rsid w:val="00CE433C"/>
    <w:rsid w:val="00CE68BD"/>
    <w:rsid w:val="00CF33F3"/>
    <w:rsid w:val="00CF454E"/>
    <w:rsid w:val="00D04E39"/>
    <w:rsid w:val="00D06183"/>
    <w:rsid w:val="00D22C42"/>
    <w:rsid w:val="00D2584F"/>
    <w:rsid w:val="00D30FDD"/>
    <w:rsid w:val="00D43231"/>
    <w:rsid w:val="00D44929"/>
    <w:rsid w:val="00D52BAD"/>
    <w:rsid w:val="00D6162A"/>
    <w:rsid w:val="00D65041"/>
    <w:rsid w:val="00D66A29"/>
    <w:rsid w:val="00D70EAF"/>
    <w:rsid w:val="00D84400"/>
    <w:rsid w:val="00D86B6E"/>
    <w:rsid w:val="00DB384B"/>
    <w:rsid w:val="00DB47BB"/>
    <w:rsid w:val="00DC157B"/>
    <w:rsid w:val="00DC3671"/>
    <w:rsid w:val="00DD5488"/>
    <w:rsid w:val="00DE0AF6"/>
    <w:rsid w:val="00DE22F2"/>
    <w:rsid w:val="00DF547E"/>
    <w:rsid w:val="00E10E80"/>
    <w:rsid w:val="00E124F0"/>
    <w:rsid w:val="00E23875"/>
    <w:rsid w:val="00E32EC5"/>
    <w:rsid w:val="00E43080"/>
    <w:rsid w:val="00E44E62"/>
    <w:rsid w:val="00E47E7B"/>
    <w:rsid w:val="00E60F04"/>
    <w:rsid w:val="00E640EA"/>
    <w:rsid w:val="00E72096"/>
    <w:rsid w:val="00E854E4"/>
    <w:rsid w:val="00EB0D6F"/>
    <w:rsid w:val="00EB2232"/>
    <w:rsid w:val="00EB7DE5"/>
    <w:rsid w:val="00EC3771"/>
    <w:rsid w:val="00EC5337"/>
    <w:rsid w:val="00ED0393"/>
    <w:rsid w:val="00EE43A3"/>
    <w:rsid w:val="00EF5C66"/>
    <w:rsid w:val="00F068FE"/>
    <w:rsid w:val="00F07C9D"/>
    <w:rsid w:val="00F2150A"/>
    <w:rsid w:val="00F231D8"/>
    <w:rsid w:val="00F2377F"/>
    <w:rsid w:val="00F24A03"/>
    <w:rsid w:val="00F273A3"/>
    <w:rsid w:val="00F35CAD"/>
    <w:rsid w:val="00F46C5F"/>
    <w:rsid w:val="00F54D26"/>
    <w:rsid w:val="00F6249E"/>
    <w:rsid w:val="00F6484B"/>
    <w:rsid w:val="00F9167F"/>
    <w:rsid w:val="00F94A63"/>
    <w:rsid w:val="00FA1C28"/>
    <w:rsid w:val="00FA4575"/>
    <w:rsid w:val="00FA72F8"/>
    <w:rsid w:val="00FB7596"/>
    <w:rsid w:val="00FD72EC"/>
    <w:rsid w:val="00FE35DE"/>
    <w:rsid w:val="00FE4077"/>
    <w:rsid w:val="00FE7124"/>
    <w:rsid w:val="00FE77D2"/>
    <w:rsid w:val="00FF4785"/>
    <w:rsid w:val="00FF4816"/>
    <w:rsid w:val="00FF79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0F79"/>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74328D"/>
    <w:pPr>
      <w:framePr w:hSpace="180" w:wrap="around" w:hAnchor="margin" w:y="-675"/>
      <w:spacing w:before="60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paragraph" w:customStyle="1" w:styleId="CEOMainDocParagraph">
    <w:name w:val="CEO_MainDoc_Paragraph"/>
    <w:basedOn w:val="Normal"/>
    <w:qFormat/>
    <w:rsid w:val="0036510D"/>
    <w:pPr>
      <w:tabs>
        <w:tab w:val="clear" w:pos="567"/>
        <w:tab w:val="clear" w:pos="1134"/>
        <w:tab w:val="clear" w:pos="1701"/>
        <w:tab w:val="clear" w:pos="2268"/>
        <w:tab w:val="clear" w:pos="2835"/>
      </w:tabs>
      <w:overflowPunct/>
      <w:autoSpaceDE/>
      <w:autoSpaceDN/>
      <w:adjustRightInd/>
      <w:spacing w:after="120" w:line="256" w:lineRule="auto"/>
      <w:textAlignment w:val="auto"/>
    </w:pPr>
    <w:rPr>
      <w:rFonts w:asciiTheme="minorHAnsi" w:eastAsia="SimSun" w:hAnsiTheme="minorHAnsi" w:cstheme="minorBidi"/>
      <w:sz w:val="22"/>
      <w:szCs w:val="19"/>
      <w:lang w:eastAsia="zh-CN"/>
    </w:rPr>
  </w:style>
  <w:style w:type="character" w:styleId="UnresolvedMention">
    <w:name w:val="Unresolved Mention"/>
    <w:basedOn w:val="DefaultParagraphFont"/>
    <w:uiPriority w:val="99"/>
    <w:semiHidden/>
    <w:unhideWhenUsed/>
    <w:rsid w:val="002C2088"/>
    <w:rPr>
      <w:color w:val="605E5C"/>
      <w:shd w:val="clear" w:color="auto" w:fill="E1DFDD"/>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DB47BB"/>
    <w:rPr>
      <w:rFonts w:ascii="Calibri" w:hAnsi="Calibri"/>
      <w:sz w:val="24"/>
      <w:lang w:val="en-GB" w:eastAsia="en-US"/>
    </w:rPr>
  </w:style>
  <w:style w:type="character" w:customStyle="1" w:styleId="enumlev1Char">
    <w:name w:val="enumlev1 Char"/>
    <w:basedOn w:val="DefaultParagraphFont"/>
    <w:link w:val="enumlev1"/>
    <w:rsid w:val="00DB47BB"/>
    <w:rPr>
      <w:rFonts w:ascii="Calibri" w:hAnsi="Calibri"/>
      <w:sz w:val="24"/>
      <w:lang w:val="en-GB" w:eastAsia="en-US"/>
    </w:rPr>
  </w:style>
  <w:style w:type="paragraph" w:styleId="Revision">
    <w:name w:val="Revision"/>
    <w:hidden/>
    <w:uiPriority w:val="99"/>
    <w:semiHidden/>
    <w:rsid w:val="00206A7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1086">
      <w:bodyDiv w:val="1"/>
      <w:marLeft w:val="0"/>
      <w:marRight w:val="0"/>
      <w:marTop w:val="0"/>
      <w:marBottom w:val="0"/>
      <w:divBdr>
        <w:top w:val="none" w:sz="0" w:space="0" w:color="auto"/>
        <w:left w:val="none" w:sz="0" w:space="0" w:color="auto"/>
        <w:bottom w:val="none" w:sz="0" w:space="0" w:color="auto"/>
        <w:right w:val="none" w:sz="0" w:space="0" w:color="auto"/>
      </w:divBdr>
    </w:div>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2.xml><?xml version="1.0" encoding="utf-8"?>
<ds:datastoreItem xmlns:ds="http://schemas.openxmlformats.org/officeDocument/2006/customXml" ds:itemID="{02360D9C-4AA0-4AC4-B62A-7096940A5162}">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f413e73c-0d45-446a-a106-728708596ba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1E019-594C-449E-9063-39F8A407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Preparations for WTSA-21</vt:lpstr>
    </vt:vector>
  </TitlesOfParts>
  <Manager>General Secretariat - Pool</Manager>
  <Company>International Telecommunication Union (ITU)</Company>
  <LinksUpToDate>false</LinksUpToDate>
  <CharactersWithSpaces>10466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WRC-23 corrigendum</dc:title>
  <dc:subject>Council 2020</dc:subject>
  <dc:creator>Brouard, Ricarda</dc:creator>
  <cp:keywords>C20, WRC-23</cp:keywords>
  <dc:description/>
  <cp:lastModifiedBy>Brouard, Ricarda</cp:lastModifiedBy>
  <cp:revision>2</cp:revision>
  <cp:lastPrinted>2023-02-22T16:09:00Z</cp:lastPrinted>
  <dcterms:created xsi:type="dcterms:W3CDTF">2023-02-23T13:10:00Z</dcterms:created>
  <dcterms:modified xsi:type="dcterms:W3CDTF">2023-02-23T13:10:00Z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