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3D567982" w14:textId="77777777">
        <w:trPr>
          <w:cantSplit/>
        </w:trPr>
        <w:tc>
          <w:tcPr>
            <w:tcW w:w="6912" w:type="dxa"/>
          </w:tcPr>
          <w:p w14:paraId="7FF49DA4" w14:textId="5B39B80A" w:rsidR="00520F36" w:rsidRPr="0092392D" w:rsidRDefault="00520F36" w:rsidP="00106B19">
            <w:pPr>
              <w:spacing w:before="360"/>
              <w:rPr>
                <w:lang w:val="fr-CH"/>
              </w:rPr>
            </w:pPr>
            <w:bookmarkStart w:id="0" w:name="dc06"/>
            <w:bookmarkEnd w:id="0"/>
            <w:r w:rsidRPr="00520F36">
              <w:rPr>
                <w:b/>
                <w:bCs/>
                <w:sz w:val="30"/>
                <w:szCs w:val="30"/>
                <w:lang w:val="fr-CH"/>
              </w:rPr>
              <w:t>Conseil 20</w:t>
            </w:r>
            <w:r w:rsidR="004E3883">
              <w:rPr>
                <w:b/>
                <w:bCs/>
                <w:sz w:val="30"/>
                <w:szCs w:val="30"/>
                <w:lang w:val="fr-CH"/>
              </w:rPr>
              <w:t>20</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4E3883">
              <w:rPr>
                <w:b/>
                <w:bCs/>
                <w:szCs w:val="24"/>
                <w:lang w:val="fr-CH"/>
              </w:rPr>
              <w:t>9</w:t>
            </w:r>
            <w:r w:rsidRPr="00520F36">
              <w:rPr>
                <w:b/>
                <w:bCs/>
                <w:szCs w:val="24"/>
                <w:lang w:val="fr-CH"/>
              </w:rPr>
              <w:t>-</w:t>
            </w:r>
            <w:r w:rsidR="004E3883">
              <w:rPr>
                <w:b/>
                <w:bCs/>
                <w:szCs w:val="24"/>
                <w:lang w:val="fr-CH"/>
              </w:rPr>
              <w:t>19</w:t>
            </w:r>
            <w:r w:rsidR="00106B19">
              <w:rPr>
                <w:b/>
                <w:bCs/>
                <w:szCs w:val="24"/>
                <w:lang w:val="fr-CH"/>
              </w:rPr>
              <w:t xml:space="preserve"> juin</w:t>
            </w:r>
            <w:r w:rsidRPr="00520F36">
              <w:rPr>
                <w:b/>
                <w:bCs/>
                <w:szCs w:val="24"/>
                <w:lang w:val="fr-CH"/>
              </w:rPr>
              <w:t xml:space="preserve"> 20</w:t>
            </w:r>
            <w:r w:rsidR="004E3883">
              <w:rPr>
                <w:b/>
                <w:bCs/>
                <w:szCs w:val="24"/>
                <w:lang w:val="fr-CH"/>
              </w:rPr>
              <w:t>20</w:t>
            </w:r>
          </w:p>
        </w:tc>
        <w:tc>
          <w:tcPr>
            <w:tcW w:w="3261" w:type="dxa"/>
          </w:tcPr>
          <w:p w14:paraId="66509AFB" w14:textId="79A0A53B" w:rsidR="00520F36" w:rsidRPr="0092392D" w:rsidRDefault="004E3883" w:rsidP="004E3883">
            <w:pPr>
              <w:spacing w:before="0"/>
              <w:rPr>
                <w:lang w:val="fr-CH"/>
              </w:rPr>
            </w:pPr>
            <w:bookmarkStart w:id="1" w:name="ditulogo"/>
            <w:bookmarkEnd w:id="1"/>
            <w:r w:rsidRPr="00AA02CE">
              <w:rPr>
                <w:noProof/>
              </w:rPr>
              <w:drawing>
                <wp:inline distT="0" distB="0" distL="0" distR="0" wp14:anchorId="22EFC950" wp14:editId="640AC5B9">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3870E554" w14:textId="77777777" w:rsidTr="00EF41DD">
        <w:trPr>
          <w:cantSplit/>
          <w:trHeight w:val="20"/>
        </w:trPr>
        <w:tc>
          <w:tcPr>
            <w:tcW w:w="6912" w:type="dxa"/>
            <w:tcBorders>
              <w:bottom w:val="single" w:sz="12" w:space="0" w:color="auto"/>
            </w:tcBorders>
            <w:vAlign w:val="center"/>
          </w:tcPr>
          <w:p w14:paraId="39804067"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08337089" w14:textId="77777777" w:rsidR="00520F36" w:rsidRPr="0092392D" w:rsidRDefault="00520F36" w:rsidP="00DF74DD">
            <w:pPr>
              <w:spacing w:before="0"/>
              <w:rPr>
                <w:b/>
                <w:bCs/>
              </w:rPr>
            </w:pPr>
          </w:p>
        </w:tc>
      </w:tr>
      <w:tr w:rsidR="00520F36" w:rsidRPr="0092392D" w14:paraId="7C8B4BCF" w14:textId="77777777">
        <w:trPr>
          <w:cantSplit/>
          <w:trHeight w:val="20"/>
        </w:trPr>
        <w:tc>
          <w:tcPr>
            <w:tcW w:w="6912" w:type="dxa"/>
            <w:tcBorders>
              <w:top w:val="single" w:sz="12" w:space="0" w:color="auto"/>
            </w:tcBorders>
          </w:tcPr>
          <w:p w14:paraId="5E1A8BC6"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3B7116FA" w14:textId="77777777" w:rsidR="00520F36" w:rsidRPr="0092392D" w:rsidRDefault="00520F36" w:rsidP="00DF74DD">
            <w:pPr>
              <w:spacing w:before="0"/>
              <w:rPr>
                <w:b/>
                <w:bCs/>
              </w:rPr>
            </w:pPr>
          </w:p>
        </w:tc>
      </w:tr>
      <w:tr w:rsidR="00520F36" w:rsidRPr="0092392D" w14:paraId="5E50E532" w14:textId="77777777">
        <w:trPr>
          <w:cantSplit/>
          <w:trHeight w:val="20"/>
        </w:trPr>
        <w:tc>
          <w:tcPr>
            <w:tcW w:w="6912" w:type="dxa"/>
            <w:vMerge w:val="restart"/>
          </w:tcPr>
          <w:p w14:paraId="06E83FFC" w14:textId="12B8A2CB" w:rsidR="00520F36" w:rsidRPr="00520F36" w:rsidRDefault="003E7D41" w:rsidP="003E7D41">
            <w:pPr>
              <w:spacing w:before="0"/>
              <w:rPr>
                <w:rFonts w:cs="Times"/>
                <w:b/>
                <w:bCs/>
                <w:szCs w:val="24"/>
                <w:lang w:val="fr-CH"/>
              </w:rPr>
            </w:pPr>
            <w:bookmarkStart w:id="2" w:name="dnum" w:colFirst="1" w:colLast="1"/>
            <w:bookmarkStart w:id="3" w:name="dmeeting" w:colFirst="0" w:colLast="0"/>
            <w:r w:rsidRPr="00623F9D">
              <w:rPr>
                <w:rFonts w:cs="Times"/>
                <w:b/>
                <w:bCs/>
                <w:szCs w:val="24"/>
              </w:rPr>
              <w:t xml:space="preserve">Point de l'ordre du </w:t>
            </w:r>
            <w:proofErr w:type="gramStart"/>
            <w:r w:rsidRPr="00623F9D">
              <w:rPr>
                <w:rFonts w:cs="Times"/>
                <w:b/>
                <w:bCs/>
                <w:szCs w:val="24"/>
              </w:rPr>
              <w:t>jour:</w:t>
            </w:r>
            <w:proofErr w:type="gramEnd"/>
            <w:r w:rsidRPr="00623F9D">
              <w:rPr>
                <w:rFonts w:cs="Times"/>
                <w:b/>
                <w:bCs/>
                <w:szCs w:val="24"/>
              </w:rPr>
              <w:t xml:space="preserve"> PL </w:t>
            </w:r>
            <w:r w:rsidR="004E3883">
              <w:rPr>
                <w:rFonts w:cs="Times"/>
                <w:b/>
                <w:bCs/>
                <w:szCs w:val="24"/>
              </w:rPr>
              <w:t>2.2</w:t>
            </w:r>
          </w:p>
        </w:tc>
        <w:tc>
          <w:tcPr>
            <w:tcW w:w="3261" w:type="dxa"/>
          </w:tcPr>
          <w:p w14:paraId="16EB5CB9" w14:textId="610C0F4F" w:rsidR="00520F36" w:rsidRPr="00520F36" w:rsidRDefault="00520F36" w:rsidP="00106B19">
            <w:pPr>
              <w:spacing w:before="0"/>
              <w:rPr>
                <w:b/>
                <w:bCs/>
              </w:rPr>
            </w:pPr>
            <w:r>
              <w:rPr>
                <w:b/>
                <w:bCs/>
              </w:rPr>
              <w:t>Document C</w:t>
            </w:r>
            <w:r w:rsidR="004E3883">
              <w:rPr>
                <w:b/>
                <w:bCs/>
              </w:rPr>
              <w:t>20</w:t>
            </w:r>
            <w:r>
              <w:rPr>
                <w:b/>
                <w:bCs/>
              </w:rPr>
              <w:t>/</w:t>
            </w:r>
            <w:r w:rsidR="004E3883">
              <w:rPr>
                <w:b/>
                <w:bCs/>
              </w:rPr>
              <w:t>68</w:t>
            </w:r>
            <w:r>
              <w:rPr>
                <w:b/>
                <w:bCs/>
              </w:rPr>
              <w:t>-F</w:t>
            </w:r>
          </w:p>
        </w:tc>
      </w:tr>
      <w:tr w:rsidR="00520F36" w:rsidRPr="0092392D" w14:paraId="4A0F80E1" w14:textId="77777777">
        <w:trPr>
          <w:cantSplit/>
          <w:trHeight w:val="20"/>
        </w:trPr>
        <w:tc>
          <w:tcPr>
            <w:tcW w:w="6912" w:type="dxa"/>
            <w:vMerge/>
          </w:tcPr>
          <w:p w14:paraId="60758DA6"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18C7F505" w14:textId="779D6202" w:rsidR="00520F36" w:rsidRPr="00520F36" w:rsidRDefault="004E3883" w:rsidP="00106B19">
            <w:pPr>
              <w:spacing w:before="0"/>
              <w:rPr>
                <w:b/>
                <w:bCs/>
              </w:rPr>
            </w:pPr>
            <w:r>
              <w:rPr>
                <w:b/>
                <w:bCs/>
              </w:rPr>
              <w:t>29</w:t>
            </w:r>
            <w:r w:rsidR="00575E41">
              <w:rPr>
                <w:b/>
                <w:bCs/>
              </w:rPr>
              <w:t xml:space="preserve"> mai</w:t>
            </w:r>
            <w:r w:rsidR="00520F36">
              <w:rPr>
                <w:b/>
                <w:bCs/>
              </w:rPr>
              <w:t xml:space="preserve"> 20</w:t>
            </w:r>
            <w:r>
              <w:rPr>
                <w:b/>
                <w:bCs/>
              </w:rPr>
              <w:t>20</w:t>
            </w:r>
          </w:p>
        </w:tc>
      </w:tr>
      <w:tr w:rsidR="00520F36" w:rsidRPr="0092392D" w14:paraId="633ABB21" w14:textId="77777777">
        <w:trPr>
          <w:cantSplit/>
          <w:trHeight w:val="20"/>
        </w:trPr>
        <w:tc>
          <w:tcPr>
            <w:tcW w:w="6912" w:type="dxa"/>
            <w:vMerge/>
          </w:tcPr>
          <w:p w14:paraId="4FD01D31"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7DFCB863" w14:textId="77777777" w:rsidR="00520F36" w:rsidRPr="00520F36" w:rsidRDefault="00520F36" w:rsidP="000874D4">
            <w:pPr>
              <w:spacing w:before="0"/>
              <w:rPr>
                <w:b/>
                <w:bCs/>
              </w:rPr>
            </w:pPr>
            <w:proofErr w:type="gramStart"/>
            <w:r>
              <w:rPr>
                <w:b/>
                <w:bCs/>
              </w:rPr>
              <w:t>Original:</w:t>
            </w:r>
            <w:proofErr w:type="gramEnd"/>
            <w:r>
              <w:rPr>
                <w:b/>
                <w:bCs/>
              </w:rPr>
              <w:t xml:space="preserve"> </w:t>
            </w:r>
            <w:r w:rsidR="000874D4">
              <w:rPr>
                <w:b/>
                <w:bCs/>
              </w:rPr>
              <w:t>russe</w:t>
            </w:r>
          </w:p>
        </w:tc>
      </w:tr>
      <w:tr w:rsidR="00520F36" w:rsidRPr="0092392D" w14:paraId="60279AB8" w14:textId="77777777">
        <w:trPr>
          <w:cantSplit/>
        </w:trPr>
        <w:tc>
          <w:tcPr>
            <w:tcW w:w="10173" w:type="dxa"/>
            <w:gridSpan w:val="2"/>
          </w:tcPr>
          <w:p w14:paraId="5F29C2EB" w14:textId="77777777" w:rsidR="00520F36" w:rsidRPr="0092392D" w:rsidRDefault="003E7D41" w:rsidP="003E7D41">
            <w:pPr>
              <w:pStyle w:val="Source"/>
            </w:pPr>
            <w:bookmarkStart w:id="6" w:name="dsource" w:colFirst="0" w:colLast="0"/>
            <w:bookmarkEnd w:id="5"/>
            <w:r w:rsidRPr="003E7D41">
              <w:t>Note du Secrétaire général</w:t>
            </w:r>
          </w:p>
        </w:tc>
      </w:tr>
      <w:tr w:rsidR="00520F36" w:rsidRPr="0092392D" w14:paraId="0BEBFDA2" w14:textId="77777777">
        <w:trPr>
          <w:cantSplit/>
        </w:trPr>
        <w:tc>
          <w:tcPr>
            <w:tcW w:w="10173" w:type="dxa"/>
            <w:gridSpan w:val="2"/>
          </w:tcPr>
          <w:p w14:paraId="6A676D84" w14:textId="77777777" w:rsidR="003E7D41" w:rsidRPr="003E7D41" w:rsidRDefault="003E7D41" w:rsidP="003E7D41">
            <w:pPr>
              <w:pStyle w:val="Title1"/>
            </w:pPr>
            <w:bookmarkStart w:id="7" w:name="dtitle1" w:colFirst="0" w:colLast="0"/>
            <w:bookmarkEnd w:id="6"/>
            <w:r w:rsidRPr="003E7D41">
              <w:t>contribution de la fédération de russie</w:t>
            </w:r>
          </w:p>
          <w:p w14:paraId="2FD80446" w14:textId="77777777" w:rsidR="004E3883" w:rsidRPr="00AA02CE" w:rsidRDefault="004E3883" w:rsidP="004E3883">
            <w:pPr>
              <w:pStyle w:val="Title1"/>
            </w:pPr>
            <w:r w:rsidRPr="00AA02CE">
              <w:t>Propositions fondées sur le rapport du Secrétaire général</w:t>
            </w:r>
          </w:p>
          <w:p w14:paraId="1CE157A4" w14:textId="0D28AC7A" w:rsidR="00520F36" w:rsidRPr="0092392D" w:rsidRDefault="004E3883" w:rsidP="004E3883">
            <w:pPr>
              <w:pStyle w:val="Title1"/>
            </w:pPr>
            <w:r w:rsidRPr="00AA02CE">
              <w:t>"Journée mondiale des télécommunications et de la société de l'information"</w:t>
            </w:r>
          </w:p>
        </w:tc>
      </w:tr>
    </w:tbl>
    <w:bookmarkEnd w:id="7"/>
    <w:p w14:paraId="776DD52A" w14:textId="77777777" w:rsidR="003E7D41" w:rsidRPr="003E7D41" w:rsidRDefault="003E7D41" w:rsidP="003E7D41">
      <w:pPr>
        <w:tabs>
          <w:tab w:val="clear" w:pos="567"/>
          <w:tab w:val="clear" w:pos="1134"/>
          <w:tab w:val="clear" w:pos="1701"/>
          <w:tab w:val="clear" w:pos="2268"/>
          <w:tab w:val="clear" w:pos="2835"/>
        </w:tabs>
        <w:overflowPunct/>
        <w:autoSpaceDE/>
        <w:autoSpaceDN/>
        <w:adjustRightInd/>
        <w:spacing w:before="480"/>
        <w:textAlignment w:val="auto"/>
      </w:pPr>
      <w:r w:rsidRPr="003E7D41">
        <w:t xml:space="preserve">J'ai l'honneur de transmettre aux États Membres du Conseil la contribution ci-jointe soumise par la </w:t>
      </w:r>
      <w:r w:rsidRPr="003E7D41">
        <w:rPr>
          <w:b/>
          <w:bCs/>
        </w:rPr>
        <w:t>Fédération de Russie</w:t>
      </w:r>
      <w:r w:rsidRPr="003E7D41">
        <w:t>.</w:t>
      </w:r>
    </w:p>
    <w:p w14:paraId="4B9797A1" w14:textId="77777777" w:rsidR="003E7D41" w:rsidRDefault="003E7D41" w:rsidP="003E7D41">
      <w:pPr>
        <w:tabs>
          <w:tab w:val="clear" w:pos="567"/>
          <w:tab w:val="clear" w:pos="1134"/>
          <w:tab w:val="clear" w:pos="1701"/>
          <w:tab w:val="clear" w:pos="2268"/>
          <w:tab w:val="clear" w:pos="2835"/>
          <w:tab w:val="center" w:pos="7088"/>
        </w:tabs>
        <w:overflowPunct/>
        <w:autoSpaceDE/>
        <w:autoSpaceDN/>
        <w:adjustRightInd/>
        <w:spacing w:before="840"/>
        <w:textAlignment w:val="auto"/>
        <w:rPr>
          <w:lang w:val="fr-CH"/>
        </w:rPr>
      </w:pPr>
      <w:r w:rsidRPr="003E7D41">
        <w:tab/>
        <w:t>Houlin ZHAO</w:t>
      </w:r>
      <w:r w:rsidRPr="003E7D41">
        <w:br/>
      </w:r>
      <w:r w:rsidRPr="003E7D41">
        <w:tab/>
        <w:t>Secrétaire général</w:t>
      </w:r>
    </w:p>
    <w:p w14:paraId="11A0E092" w14:textId="77777777" w:rsidR="003E7D41" w:rsidRDefault="003E7D41">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63D3F5C9" w14:textId="77777777" w:rsidR="00E139E8" w:rsidRPr="00DF3012" w:rsidRDefault="00E139E8" w:rsidP="00E139E8">
      <w:pPr>
        <w:pStyle w:val="Title4"/>
      </w:pPr>
      <w:r w:rsidRPr="00DF3012">
        <w:lastRenderedPageBreak/>
        <w:t>Contribution de la fédération de Russie</w:t>
      </w:r>
    </w:p>
    <w:p w14:paraId="16C8EB19" w14:textId="77777777" w:rsidR="004E3883" w:rsidRPr="00AA02CE" w:rsidRDefault="004E3883" w:rsidP="004E3883">
      <w:pPr>
        <w:pStyle w:val="Title1"/>
      </w:pPr>
      <w:r w:rsidRPr="00AA02CE">
        <w:t>Propositions fondées sur le rapport du Secrétaire général</w:t>
      </w:r>
    </w:p>
    <w:p w14:paraId="55891B6D" w14:textId="30FF54E2" w:rsidR="00E139E8" w:rsidRDefault="004E3883" w:rsidP="004E3883">
      <w:pPr>
        <w:pStyle w:val="Title1"/>
      </w:pPr>
      <w:r w:rsidRPr="00AA02CE">
        <w:t>"Journée mondiale des télécommunications et de la société de l'information"</w:t>
      </w:r>
    </w:p>
    <w:p w14:paraId="0F632324" w14:textId="77777777" w:rsidR="004E3883" w:rsidRPr="00AA02CE" w:rsidRDefault="004E3883" w:rsidP="004E3883">
      <w:pPr>
        <w:spacing w:before="0"/>
        <w:rPr>
          <w:szCs w:val="24"/>
        </w:rPr>
      </w:pPr>
    </w:p>
    <w:tbl>
      <w:tblPr>
        <w:tblW w:w="10093" w:type="dxa"/>
        <w:tblInd w:w="-15" w:type="dxa"/>
        <w:tblLayout w:type="fixed"/>
        <w:tblLook w:val="0000" w:firstRow="0" w:lastRow="0" w:firstColumn="0" w:lastColumn="0" w:noHBand="0" w:noVBand="0"/>
      </w:tblPr>
      <w:tblGrid>
        <w:gridCol w:w="10093"/>
      </w:tblGrid>
      <w:tr w:rsidR="004E3883" w:rsidRPr="00AA02CE" w14:paraId="182AB2D3" w14:textId="77777777" w:rsidTr="00052685">
        <w:trPr>
          <w:cantSplit/>
        </w:trPr>
        <w:tc>
          <w:tcPr>
            <w:tcW w:w="10093" w:type="dxa"/>
            <w:tcBorders>
              <w:top w:val="single" w:sz="12" w:space="0" w:color="auto"/>
              <w:left w:val="single" w:sz="12" w:space="0" w:color="auto"/>
              <w:bottom w:val="single" w:sz="12" w:space="0" w:color="auto"/>
              <w:right w:val="single" w:sz="12" w:space="0" w:color="auto"/>
            </w:tcBorders>
          </w:tcPr>
          <w:p w14:paraId="6947D240" w14:textId="77777777" w:rsidR="004E3883" w:rsidRPr="00AA02CE" w:rsidRDefault="004E3883" w:rsidP="00052685">
            <w:pPr>
              <w:keepNext/>
              <w:keepLines/>
              <w:tabs>
                <w:tab w:val="left" w:pos="2127"/>
                <w:tab w:val="left" w:pos="2410"/>
                <w:tab w:val="left" w:pos="2921"/>
                <w:tab w:val="left" w:pos="3261"/>
              </w:tabs>
              <w:spacing w:after="120"/>
              <w:rPr>
                <w:rFonts w:asciiTheme="minorHAnsi" w:hAnsiTheme="minorHAnsi" w:cstheme="minorHAnsi"/>
                <w:b/>
                <w:szCs w:val="24"/>
              </w:rPr>
            </w:pPr>
            <w:r w:rsidRPr="00AA02CE">
              <w:rPr>
                <w:rFonts w:asciiTheme="minorHAnsi" w:hAnsiTheme="minorHAnsi" w:cstheme="minorHAnsi"/>
                <w:b/>
                <w:szCs w:val="24"/>
              </w:rPr>
              <w:t>Résumé</w:t>
            </w:r>
          </w:p>
          <w:p w14:paraId="0359C79B" w14:textId="77777777" w:rsidR="004E3883" w:rsidRPr="00AA02CE" w:rsidRDefault="004E3883" w:rsidP="00052685">
            <w:pPr>
              <w:rPr>
                <w:szCs w:val="24"/>
              </w:rPr>
            </w:pPr>
            <w:r w:rsidRPr="00AA02CE">
              <w:rPr>
                <w:szCs w:val="24"/>
              </w:rPr>
              <w:t>On trouvera dans le présent document des propositions fondées sur le rapport du Secrétaire général intitulé "Journée mondiale des télécommunications et de la société de l'information".</w:t>
            </w:r>
          </w:p>
          <w:p w14:paraId="264B3D6F" w14:textId="77777777" w:rsidR="004E3883" w:rsidRPr="00AA02CE" w:rsidRDefault="004E3883" w:rsidP="00052685">
            <w:pPr>
              <w:keepNext/>
              <w:keepLines/>
              <w:tabs>
                <w:tab w:val="left" w:pos="2127"/>
                <w:tab w:val="left" w:pos="2410"/>
                <w:tab w:val="left" w:pos="2921"/>
                <w:tab w:val="left" w:pos="3261"/>
              </w:tabs>
              <w:spacing w:after="120"/>
              <w:rPr>
                <w:rFonts w:asciiTheme="minorHAnsi" w:hAnsiTheme="minorHAnsi" w:cstheme="minorHAnsi"/>
                <w:b/>
                <w:szCs w:val="24"/>
              </w:rPr>
            </w:pPr>
            <w:proofErr w:type="gramStart"/>
            <w:r w:rsidRPr="00AA02CE">
              <w:rPr>
                <w:rFonts w:asciiTheme="minorHAnsi" w:hAnsiTheme="minorHAnsi" w:cstheme="minorHAnsi"/>
                <w:b/>
                <w:szCs w:val="24"/>
              </w:rPr>
              <w:t>Suite à</w:t>
            </w:r>
            <w:proofErr w:type="gramEnd"/>
            <w:r w:rsidRPr="00AA02CE">
              <w:rPr>
                <w:rFonts w:asciiTheme="minorHAnsi" w:hAnsiTheme="minorHAnsi" w:cstheme="minorHAnsi"/>
                <w:b/>
                <w:szCs w:val="24"/>
              </w:rPr>
              <w:t xml:space="preserve"> donner</w:t>
            </w:r>
          </w:p>
          <w:p w14:paraId="2F8080AD" w14:textId="77777777" w:rsidR="004E3883" w:rsidRPr="00AA02CE" w:rsidRDefault="004E3883" w:rsidP="00052685">
            <w:pPr>
              <w:rPr>
                <w:b/>
                <w:szCs w:val="24"/>
              </w:rPr>
            </w:pPr>
            <w:r w:rsidRPr="00AA02CE">
              <w:rPr>
                <w:szCs w:val="24"/>
                <w:lang w:eastAsia="zh-CN"/>
              </w:rPr>
              <w:t xml:space="preserve">Le Conseil est invité à examiner le présent document et à appuyer le choix du thème suivant pour l'édition de 2021 de la Journée mondiale des télécommunications et de la société de </w:t>
            </w:r>
            <w:proofErr w:type="gramStart"/>
            <w:r w:rsidRPr="00AA02CE">
              <w:rPr>
                <w:szCs w:val="24"/>
                <w:lang w:eastAsia="zh-CN"/>
              </w:rPr>
              <w:t>l'information:</w:t>
            </w:r>
            <w:proofErr w:type="gramEnd"/>
            <w:r w:rsidRPr="00AA02CE">
              <w:rPr>
                <w:szCs w:val="24"/>
                <w:lang w:eastAsia="zh-CN"/>
              </w:rPr>
              <w:t xml:space="preserve"> Renforcement de la confiance et de la sécurité à l'ère de la transformation numérique, y compris en ce qui concerne l'utilisation des TIC pour </w:t>
            </w:r>
            <w:r w:rsidRPr="00AA02CE">
              <w:rPr>
                <w:color w:val="000000"/>
                <w:szCs w:val="24"/>
              </w:rPr>
              <w:t>intervenir face à des</w:t>
            </w:r>
            <w:r w:rsidRPr="00AA02CE">
              <w:rPr>
                <w:szCs w:val="24"/>
                <w:lang w:eastAsia="zh-CN"/>
              </w:rPr>
              <w:t xml:space="preserve"> situations d'urgence telles que les pandémies, ainsi que pour en atténuer les effets.</w:t>
            </w:r>
          </w:p>
          <w:p w14:paraId="6FD52CE9" w14:textId="77777777" w:rsidR="004E3883" w:rsidRPr="00AA02CE" w:rsidRDefault="004E3883" w:rsidP="00052685">
            <w:pPr>
              <w:spacing w:after="120"/>
              <w:rPr>
                <w:b/>
                <w:bCs/>
                <w:szCs w:val="24"/>
              </w:rPr>
            </w:pPr>
            <w:r w:rsidRPr="00AA02CE">
              <w:rPr>
                <w:b/>
                <w:bCs/>
                <w:szCs w:val="24"/>
              </w:rPr>
              <w:t>Références</w:t>
            </w:r>
          </w:p>
          <w:p w14:paraId="6028CC19" w14:textId="77777777" w:rsidR="004E3883" w:rsidRPr="00AA02CE" w:rsidRDefault="004E3883" w:rsidP="00052685">
            <w:pPr>
              <w:spacing w:before="240" w:after="240"/>
              <w:rPr>
                <w:b/>
                <w:bCs/>
                <w:szCs w:val="24"/>
              </w:rPr>
            </w:pPr>
            <w:r w:rsidRPr="00AA02CE">
              <w:rPr>
                <w:szCs w:val="24"/>
              </w:rPr>
              <w:t xml:space="preserve">Document du Conseil </w:t>
            </w:r>
            <w:hyperlink r:id="rId9" w:history="1">
              <w:r w:rsidRPr="00AA02CE">
                <w:rPr>
                  <w:rStyle w:val="Hyperlink"/>
                  <w:szCs w:val="24"/>
                </w:rPr>
                <w:t>C20/17</w:t>
              </w:r>
            </w:hyperlink>
          </w:p>
        </w:tc>
      </w:tr>
    </w:tbl>
    <w:p w14:paraId="391B1707" w14:textId="77777777" w:rsidR="004E3883" w:rsidRPr="00AA02CE" w:rsidRDefault="004E3883" w:rsidP="004E3883">
      <w:pPr>
        <w:pStyle w:val="Heading1"/>
      </w:pPr>
      <w:r w:rsidRPr="00AA02CE">
        <w:t>I</w:t>
      </w:r>
      <w:r w:rsidRPr="00AA02CE">
        <w:tab/>
        <w:t>Introduction</w:t>
      </w:r>
    </w:p>
    <w:p w14:paraId="5F4F413B" w14:textId="77777777" w:rsidR="004E3883" w:rsidRPr="00AA02CE" w:rsidRDefault="004E3883" w:rsidP="004E3883">
      <w:pPr>
        <w:rPr>
          <w:szCs w:val="24"/>
        </w:rPr>
      </w:pPr>
      <w:r w:rsidRPr="00AA02CE">
        <w:rPr>
          <w:szCs w:val="24"/>
        </w:rPr>
        <w:t xml:space="preserve">Dans le rapport du Secrétaire général sur la Journée mondiale des télécommunications et de la société de l'information, il est proposé de retenir le thème suivant pour l'édition de 2021 de cette </w:t>
      </w:r>
      <w:proofErr w:type="gramStart"/>
      <w:r w:rsidRPr="00AA02CE">
        <w:rPr>
          <w:szCs w:val="24"/>
        </w:rPr>
        <w:t>Journée:</w:t>
      </w:r>
      <w:proofErr w:type="gramEnd"/>
      <w:r w:rsidRPr="00AA02CE">
        <w:rPr>
          <w:szCs w:val="24"/>
        </w:rPr>
        <w:t xml:space="preserve"> "La confiance à l'ère de la transformation numérique".</w:t>
      </w:r>
    </w:p>
    <w:p w14:paraId="7E865E87" w14:textId="77777777" w:rsidR="004E3883" w:rsidRPr="00AA02CE" w:rsidRDefault="004E3883" w:rsidP="004E3883">
      <w:pPr>
        <w:rPr>
          <w:szCs w:val="24"/>
        </w:rPr>
      </w:pPr>
      <w:r w:rsidRPr="00AA02CE">
        <w:rPr>
          <w:szCs w:val="24"/>
        </w:rPr>
        <w:t>Le monde entier est actuellement aux prises avec la pandémie de COVID-19 et tous les pays prennent des mesures exceptionnelles pour protéger la vie humaine et l'environnement socio</w:t>
      </w:r>
      <w:r w:rsidRPr="00AA02CE">
        <w:rPr>
          <w:szCs w:val="24"/>
        </w:rPr>
        <w:noBreakHyphen/>
        <w:t>économique ainsi que pour répondre aux besoins essentiels de la population. Toutefois, il s'avère que la plus grande difficulté concerne l'élimination des effets de la pandémie et le retour à la vie normale.</w:t>
      </w:r>
    </w:p>
    <w:p w14:paraId="03E5690B" w14:textId="77777777" w:rsidR="004E3883" w:rsidRPr="00AA02CE" w:rsidRDefault="004E3883" w:rsidP="004E3883">
      <w:pPr>
        <w:rPr>
          <w:szCs w:val="24"/>
        </w:rPr>
      </w:pPr>
      <w:r w:rsidRPr="00AA02CE">
        <w:rPr>
          <w:szCs w:val="24"/>
        </w:rPr>
        <w:t xml:space="preserve">En ces temps difficiles pour tous les pays, les possibilités qu'offrent les services de télécommunication/TIC ont été mises sur le devant de la scène, notamment dans les domaines </w:t>
      </w:r>
      <w:proofErr w:type="gramStart"/>
      <w:r w:rsidRPr="00AA02CE">
        <w:rPr>
          <w:szCs w:val="24"/>
        </w:rPr>
        <w:t>suivants:</w:t>
      </w:r>
      <w:proofErr w:type="gramEnd"/>
    </w:p>
    <w:p w14:paraId="12FB7230" w14:textId="77777777" w:rsidR="004E3883" w:rsidRPr="00AA02CE" w:rsidRDefault="004E3883" w:rsidP="004E3883">
      <w:pPr>
        <w:pStyle w:val="enumlev1"/>
        <w:rPr>
          <w:szCs w:val="24"/>
        </w:rPr>
      </w:pPr>
      <w:bookmarkStart w:id="8" w:name="_Hlk42073082"/>
      <w:r w:rsidRPr="00AA02CE">
        <w:rPr>
          <w:szCs w:val="24"/>
        </w:rPr>
        <w:t>–</w:t>
      </w:r>
      <w:r w:rsidRPr="00AA02CE">
        <w:rPr>
          <w:szCs w:val="24"/>
        </w:rPr>
        <w:tab/>
      </w:r>
      <w:bookmarkEnd w:id="8"/>
      <w:r w:rsidRPr="00AA02CE">
        <w:rPr>
          <w:szCs w:val="24"/>
        </w:rPr>
        <w:t xml:space="preserve">facilitation des interactions entre les personnes du monde </w:t>
      </w:r>
      <w:proofErr w:type="gramStart"/>
      <w:r w:rsidRPr="00AA02CE">
        <w:rPr>
          <w:szCs w:val="24"/>
        </w:rPr>
        <w:t>entier;</w:t>
      </w:r>
      <w:proofErr w:type="gramEnd"/>
    </w:p>
    <w:p w14:paraId="53584ED6" w14:textId="77777777" w:rsidR="004E3883" w:rsidRPr="00AA02CE" w:rsidRDefault="004E3883" w:rsidP="004E3883">
      <w:pPr>
        <w:pStyle w:val="enumlev1"/>
        <w:rPr>
          <w:szCs w:val="24"/>
        </w:rPr>
      </w:pPr>
      <w:r w:rsidRPr="00AA02CE">
        <w:rPr>
          <w:szCs w:val="24"/>
        </w:rPr>
        <w:t>–</w:t>
      </w:r>
      <w:r w:rsidRPr="00AA02CE">
        <w:rPr>
          <w:szCs w:val="24"/>
        </w:rPr>
        <w:tab/>
        <w:t xml:space="preserve">communication rapide d'informations au </w:t>
      </w:r>
      <w:proofErr w:type="gramStart"/>
      <w:r w:rsidRPr="00AA02CE">
        <w:rPr>
          <w:szCs w:val="24"/>
        </w:rPr>
        <w:t>public;</w:t>
      </w:r>
      <w:proofErr w:type="gramEnd"/>
    </w:p>
    <w:p w14:paraId="7DD558CE" w14:textId="77777777" w:rsidR="004E3883" w:rsidRPr="00AA02CE" w:rsidRDefault="004E3883" w:rsidP="004E3883">
      <w:pPr>
        <w:pStyle w:val="enumlev1"/>
        <w:rPr>
          <w:szCs w:val="24"/>
        </w:rPr>
      </w:pPr>
      <w:r w:rsidRPr="00AA02CE">
        <w:rPr>
          <w:szCs w:val="24"/>
        </w:rPr>
        <w:t>–</w:t>
      </w:r>
      <w:r w:rsidRPr="00AA02CE">
        <w:rPr>
          <w:szCs w:val="24"/>
        </w:rPr>
        <w:tab/>
      </w:r>
      <w:proofErr w:type="gramStart"/>
      <w:r w:rsidRPr="00AA02CE">
        <w:rPr>
          <w:szCs w:val="24"/>
        </w:rPr>
        <w:t>télémédecine;</w:t>
      </w:r>
      <w:proofErr w:type="gramEnd"/>
    </w:p>
    <w:p w14:paraId="7CBCDAB5" w14:textId="77777777" w:rsidR="004E3883" w:rsidRPr="00AA02CE" w:rsidRDefault="004E3883" w:rsidP="004E3883">
      <w:pPr>
        <w:pStyle w:val="enumlev1"/>
        <w:rPr>
          <w:szCs w:val="24"/>
        </w:rPr>
      </w:pPr>
      <w:r w:rsidRPr="00AA02CE">
        <w:rPr>
          <w:szCs w:val="24"/>
        </w:rPr>
        <w:t>–</w:t>
      </w:r>
      <w:r w:rsidRPr="00AA02CE">
        <w:rPr>
          <w:szCs w:val="24"/>
        </w:rPr>
        <w:tab/>
      </w:r>
      <w:proofErr w:type="gramStart"/>
      <w:r w:rsidRPr="00AA02CE">
        <w:rPr>
          <w:szCs w:val="24"/>
        </w:rPr>
        <w:t>télétravail;</w:t>
      </w:r>
      <w:proofErr w:type="gramEnd"/>
    </w:p>
    <w:p w14:paraId="741F45F7" w14:textId="77777777" w:rsidR="004E3883" w:rsidRPr="00AA02CE" w:rsidRDefault="004E3883" w:rsidP="004E3883">
      <w:pPr>
        <w:pStyle w:val="enumlev1"/>
        <w:rPr>
          <w:szCs w:val="24"/>
        </w:rPr>
      </w:pPr>
      <w:r w:rsidRPr="00AA02CE">
        <w:rPr>
          <w:szCs w:val="24"/>
        </w:rPr>
        <w:t>–</w:t>
      </w:r>
      <w:r w:rsidRPr="00AA02CE">
        <w:rPr>
          <w:szCs w:val="24"/>
        </w:rPr>
        <w:tab/>
      </w:r>
      <w:r w:rsidRPr="00AA02CE">
        <w:rPr>
          <w:color w:val="000000"/>
          <w:szCs w:val="24"/>
        </w:rPr>
        <w:t>apprentissage</w:t>
      </w:r>
      <w:r w:rsidRPr="00AA02CE">
        <w:rPr>
          <w:szCs w:val="24"/>
        </w:rPr>
        <w:t xml:space="preserve"> à </w:t>
      </w:r>
      <w:proofErr w:type="gramStart"/>
      <w:r w:rsidRPr="00AA02CE">
        <w:rPr>
          <w:szCs w:val="24"/>
        </w:rPr>
        <w:t>distance;</w:t>
      </w:r>
      <w:proofErr w:type="gramEnd"/>
    </w:p>
    <w:p w14:paraId="6ECC0A71" w14:textId="77777777" w:rsidR="004E3883" w:rsidRPr="00AA02CE" w:rsidRDefault="004E3883" w:rsidP="004E3883">
      <w:pPr>
        <w:pStyle w:val="enumlev1"/>
        <w:rPr>
          <w:szCs w:val="24"/>
        </w:rPr>
      </w:pPr>
      <w:r w:rsidRPr="00AA02CE">
        <w:rPr>
          <w:szCs w:val="24"/>
        </w:rPr>
        <w:t>–</w:t>
      </w:r>
      <w:r w:rsidRPr="00AA02CE">
        <w:rPr>
          <w:szCs w:val="24"/>
        </w:rPr>
        <w:tab/>
        <w:t xml:space="preserve">autres services en ligne – financiers, commerciaux et sociaux – tels que l'assistance aux personnes </w:t>
      </w:r>
      <w:r w:rsidRPr="00AA02CE">
        <w:rPr>
          <w:color w:val="000000"/>
          <w:szCs w:val="24"/>
        </w:rPr>
        <w:t>handicapées, y compris les personnes souffrant de handicaps liés à l'âge et les personnes ayant des besoins particuliers</w:t>
      </w:r>
      <w:r w:rsidRPr="00AA02CE">
        <w:rPr>
          <w:szCs w:val="24"/>
        </w:rPr>
        <w:t>, etc.</w:t>
      </w:r>
    </w:p>
    <w:p w14:paraId="24B978AE" w14:textId="77777777" w:rsidR="004E3883" w:rsidRPr="00AA02CE" w:rsidRDefault="004E3883" w:rsidP="004E3883">
      <w:pPr>
        <w:spacing w:after="120"/>
        <w:rPr>
          <w:szCs w:val="24"/>
        </w:rPr>
      </w:pPr>
      <w:r w:rsidRPr="00AA02CE">
        <w:rPr>
          <w:szCs w:val="24"/>
        </w:rPr>
        <w:lastRenderedPageBreak/>
        <w:t>En sa qualité de principale institution des Nations Unies pour les télécommunications et les TIC, l'UIT apporte une contribution importante, en étroite collaboration avec d'autres institutions et organismes du système des Nations Unies, parmi lesquels figurent l'UNESCO, l'OMS, l'UNICEF, l'OIT et l'OMPI, ainsi qu'avec d'autres parties prenantes concernées, à la lutte contre la pandémie et ses effets, notamment en encourageant la mise en place d'infrastructures de télécommunication/TIC, en instaurant un environnement propice et en renforçant la confiance et la sécurité en ce qui concerne l'utilisation des TIC.</w:t>
      </w:r>
    </w:p>
    <w:p w14:paraId="7A5766C7" w14:textId="77777777" w:rsidR="004E3883" w:rsidRPr="00AA02CE" w:rsidRDefault="004E3883" w:rsidP="004E3883">
      <w:pPr>
        <w:spacing w:after="120"/>
        <w:rPr>
          <w:szCs w:val="24"/>
        </w:rPr>
      </w:pPr>
      <w:r w:rsidRPr="00AA02CE">
        <w:rPr>
          <w:bCs/>
          <w:szCs w:val="24"/>
        </w:rPr>
        <w:t>Le rôle que joue l'UIT dans ces activités devrait être clairement mis en évidence, notamment lors de l'édition de 2021 de la Journée mondiale des télécommunications et de la société de l'information.</w:t>
      </w:r>
    </w:p>
    <w:p w14:paraId="060EC9A5" w14:textId="77777777" w:rsidR="004E3883" w:rsidRPr="00AA02CE" w:rsidRDefault="004E3883" w:rsidP="004E3883">
      <w:pPr>
        <w:tabs>
          <w:tab w:val="left" w:pos="454"/>
        </w:tabs>
        <w:spacing w:after="120"/>
        <w:rPr>
          <w:szCs w:val="24"/>
        </w:rPr>
      </w:pPr>
      <w:r w:rsidRPr="00AA02CE">
        <w:rPr>
          <w:szCs w:val="24"/>
        </w:rPr>
        <w:t>À l'occasion de l'édition de 2021 de cette Journée, il conviendrait d'organiser un segment de haut niveau spécial sur le thème du renforcement de la coopération entre les gouvernements, les milieux d'affaires, les organismes des Nations Unies, la société civile et d'autres parties prenantes, afin de promouvoir le rôle des TIC dans l'action menée à l'échelle mondiale face à la pandémie de</w:t>
      </w:r>
      <w:r>
        <w:rPr>
          <w:szCs w:val="24"/>
        </w:rPr>
        <w:t> </w:t>
      </w:r>
      <w:r w:rsidRPr="00AA02CE">
        <w:rPr>
          <w:szCs w:val="24"/>
        </w:rPr>
        <w:t>COVID-19.</w:t>
      </w:r>
    </w:p>
    <w:p w14:paraId="005A8168" w14:textId="77777777" w:rsidR="004E3883" w:rsidRPr="00AA02CE" w:rsidRDefault="004E3883" w:rsidP="004E3883">
      <w:pPr>
        <w:tabs>
          <w:tab w:val="left" w:pos="454"/>
        </w:tabs>
        <w:spacing w:after="120"/>
        <w:rPr>
          <w:szCs w:val="24"/>
        </w:rPr>
      </w:pPr>
      <w:r w:rsidRPr="00AA02CE">
        <w:rPr>
          <w:szCs w:val="24"/>
        </w:rPr>
        <w:t>D'ici à la tenue de l'édition de 2021 de la Journée mondiale des télécommunications et de la société de l'information, une expérience considérable aura été acquise dans les domaines suivants: utilisation des télécommunications et des TIC dans les situations d'urgence, par exemple en cas de pandémie; atténuation des effets de ces situations sur la stabilité économique, environnementale et sociale de la société; renforcement de la confiance et de la sécurité; réduction des risques eu égard à la transformation numérique en tant que moteur du développement d'une société moderne; mise en œuvre des résultats du SMSI, en particulier les grandes orientations C2, C6, C5 et C7; et réalisation des Objectifs de développement durable.</w:t>
      </w:r>
    </w:p>
    <w:p w14:paraId="7F291C04" w14:textId="77777777" w:rsidR="004E3883" w:rsidRPr="00AA02CE" w:rsidRDefault="004E3883" w:rsidP="004E3883">
      <w:pPr>
        <w:pStyle w:val="Heading1"/>
        <w:spacing w:before="360"/>
      </w:pPr>
      <w:r w:rsidRPr="00AA02CE">
        <w:t>II</w:t>
      </w:r>
      <w:r w:rsidRPr="00AA02CE">
        <w:tab/>
        <w:t>Propositions</w:t>
      </w:r>
    </w:p>
    <w:p w14:paraId="6724C6A1" w14:textId="77777777" w:rsidR="004E3883" w:rsidRPr="00AA02CE" w:rsidRDefault="004E3883" w:rsidP="004E3883">
      <w:pPr>
        <w:rPr>
          <w:szCs w:val="24"/>
        </w:rPr>
      </w:pPr>
      <w:r w:rsidRPr="00AA02CE">
        <w:rPr>
          <w:szCs w:val="24"/>
        </w:rPr>
        <w:t xml:space="preserve">Bien qu'elle soit favorable aux principales propositions figurant dans le rapport, la Fédération de Russie propose ce qui </w:t>
      </w:r>
      <w:proofErr w:type="gramStart"/>
      <w:r w:rsidRPr="00AA02CE">
        <w:rPr>
          <w:szCs w:val="24"/>
        </w:rPr>
        <w:t>suit:</w:t>
      </w:r>
      <w:proofErr w:type="gramEnd"/>
    </w:p>
    <w:p w14:paraId="08E4EE07" w14:textId="77777777" w:rsidR="004E3883" w:rsidRPr="00AA02CE" w:rsidRDefault="004E3883" w:rsidP="004E3883">
      <w:pPr>
        <w:rPr>
          <w:szCs w:val="24"/>
        </w:rPr>
      </w:pPr>
      <w:r w:rsidRPr="00AA02CE">
        <w:rPr>
          <w:szCs w:val="24"/>
        </w:rPr>
        <w:t xml:space="preserve">Le thème de l'édition de 2021 de la Journée mondiale des télécommunications et de la société de l'information devrait être le </w:t>
      </w:r>
      <w:proofErr w:type="gramStart"/>
      <w:r w:rsidRPr="00AA02CE">
        <w:rPr>
          <w:szCs w:val="24"/>
        </w:rPr>
        <w:t>suivant:</w:t>
      </w:r>
      <w:proofErr w:type="gramEnd"/>
      <w:r w:rsidRPr="00AA02CE">
        <w:rPr>
          <w:szCs w:val="24"/>
        </w:rPr>
        <w:t xml:space="preserve"> </w:t>
      </w:r>
      <w:r w:rsidRPr="00AA02CE">
        <w:rPr>
          <w:szCs w:val="24"/>
          <w:lang w:eastAsia="zh-CN"/>
        </w:rPr>
        <w:t xml:space="preserve">Renforcement de la confiance et de la sécurité à l'ère de la transformation numérique, y compris en ce qui concerne l'utilisation des TIC pour </w:t>
      </w:r>
      <w:r w:rsidRPr="00AA02CE">
        <w:rPr>
          <w:color w:val="000000"/>
          <w:szCs w:val="24"/>
        </w:rPr>
        <w:t>intervenir face à des</w:t>
      </w:r>
      <w:r w:rsidRPr="00AA02CE">
        <w:rPr>
          <w:szCs w:val="24"/>
          <w:lang w:eastAsia="zh-CN"/>
        </w:rPr>
        <w:t xml:space="preserve"> situations d'urgence telles que les pandémies, ainsi que pour en atténuer les effets.</w:t>
      </w:r>
    </w:p>
    <w:p w14:paraId="518C265C" w14:textId="77777777" w:rsidR="004E3883" w:rsidRPr="00AA02CE" w:rsidRDefault="004E3883" w:rsidP="004E3883">
      <w:pPr>
        <w:spacing w:before="240"/>
        <w:jc w:val="center"/>
        <w:rPr>
          <w:rFonts w:asciiTheme="minorHAnsi" w:hAnsiTheme="minorHAnsi" w:cstheme="minorHAnsi"/>
          <w:szCs w:val="24"/>
        </w:rPr>
      </w:pPr>
      <w:r w:rsidRPr="00AA02CE">
        <w:rPr>
          <w:rFonts w:asciiTheme="minorHAnsi" w:hAnsiTheme="minorHAnsi" w:cstheme="minorHAnsi"/>
          <w:szCs w:val="24"/>
        </w:rPr>
        <w:t>______________</w:t>
      </w:r>
    </w:p>
    <w:p w14:paraId="4E683918" w14:textId="77777777" w:rsidR="004E3883" w:rsidRPr="004E3883" w:rsidRDefault="004E3883" w:rsidP="004E3883">
      <w:pPr>
        <w:pStyle w:val="Title2"/>
      </w:pPr>
    </w:p>
    <w:sectPr w:rsidR="004E3883" w:rsidRPr="004E3883" w:rsidSect="005C3890">
      <w:headerReference w:type="even" r:id="rId10"/>
      <w:headerReference w:type="default" r:id="rId11"/>
      <w:footerReference w:type="even"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09D5B" w14:textId="77777777" w:rsidR="003E7D41" w:rsidRDefault="003E7D41">
      <w:r>
        <w:separator/>
      </w:r>
    </w:p>
  </w:endnote>
  <w:endnote w:type="continuationSeparator" w:id="0">
    <w:p w14:paraId="4080CA1F" w14:textId="77777777" w:rsidR="003E7D41" w:rsidRDefault="003E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F7989" w14:textId="77777777" w:rsidR="00732045" w:rsidRDefault="00623F9D">
    <w:pPr>
      <w:pStyle w:val="Footer"/>
    </w:pPr>
    <w:fldSimple w:instr=" FILENAME \p \* MERGEFORMAT ">
      <w:r w:rsidR="00C83A81">
        <w:t>P:\FRA\SG\CONSEIL\C19\000\070F.docx</w:t>
      </w:r>
    </w:fldSimple>
    <w:r w:rsidR="00732045">
      <w:tab/>
    </w:r>
    <w:r w:rsidR="002F1B76">
      <w:fldChar w:fldCharType="begin"/>
    </w:r>
    <w:r w:rsidR="00732045">
      <w:instrText xml:space="preserve"> savedate \@ dd.MM.yy </w:instrText>
    </w:r>
    <w:r w:rsidR="002F1B76">
      <w:fldChar w:fldCharType="separate"/>
    </w:r>
    <w:r w:rsidR="00F35651">
      <w:t>06.06.19</w:t>
    </w:r>
    <w:r w:rsidR="002F1B76">
      <w:fldChar w:fldCharType="end"/>
    </w:r>
    <w:r w:rsidR="00732045">
      <w:tab/>
    </w:r>
    <w:r w:rsidR="002F1B76">
      <w:fldChar w:fldCharType="begin"/>
    </w:r>
    <w:r w:rsidR="00732045">
      <w:instrText xml:space="preserve"> printdate \@ dd.MM.yy </w:instrText>
    </w:r>
    <w:r w:rsidR="002F1B76">
      <w:fldChar w:fldCharType="separate"/>
    </w:r>
    <w:r w:rsidR="00C83A81">
      <w:t>05.06.19</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7D45"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CE9FE" w14:textId="77777777" w:rsidR="003E7D41" w:rsidRDefault="003E7D41">
      <w:r>
        <w:t>____________________</w:t>
      </w:r>
    </w:p>
  </w:footnote>
  <w:footnote w:type="continuationSeparator" w:id="0">
    <w:p w14:paraId="290D5428" w14:textId="77777777" w:rsidR="003E7D41" w:rsidRDefault="003E7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B30B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358127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9E61" w14:textId="77777777" w:rsidR="00732045" w:rsidRDefault="00C27A7C" w:rsidP="00475FB3">
    <w:pPr>
      <w:pStyle w:val="Header"/>
    </w:pPr>
    <w:r>
      <w:fldChar w:fldCharType="begin"/>
    </w:r>
    <w:r>
      <w:instrText>PAGE</w:instrText>
    </w:r>
    <w:r>
      <w:fldChar w:fldCharType="separate"/>
    </w:r>
    <w:r w:rsidR="00623F9D">
      <w:rPr>
        <w:noProof/>
      </w:rPr>
      <w:t>4</w:t>
    </w:r>
    <w:r>
      <w:rPr>
        <w:noProof/>
      </w:rPr>
      <w:fldChar w:fldCharType="end"/>
    </w:r>
  </w:p>
  <w:p w14:paraId="25FDAFC1" w14:textId="3AFD6FE5" w:rsidR="00732045" w:rsidRDefault="00732045" w:rsidP="00106B19">
    <w:pPr>
      <w:pStyle w:val="Header"/>
    </w:pPr>
    <w:r>
      <w:t>C</w:t>
    </w:r>
    <w:r w:rsidR="004E3883">
      <w:t>20</w:t>
    </w:r>
    <w:r w:rsidR="001D3202">
      <w:t>/</w:t>
    </w:r>
    <w:r w:rsidR="004E3883">
      <w:t>68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A22C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A465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C66D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FCAF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8E2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441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88CF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C24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AC9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ECA2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41"/>
    <w:rsid w:val="00070BCB"/>
    <w:rsid w:val="000874D4"/>
    <w:rsid w:val="000D0D0A"/>
    <w:rsid w:val="000E5984"/>
    <w:rsid w:val="000F7772"/>
    <w:rsid w:val="00103163"/>
    <w:rsid w:val="00106B19"/>
    <w:rsid w:val="00110872"/>
    <w:rsid w:val="00115D93"/>
    <w:rsid w:val="001247A8"/>
    <w:rsid w:val="001378C0"/>
    <w:rsid w:val="0018694A"/>
    <w:rsid w:val="001A3287"/>
    <w:rsid w:val="001A6508"/>
    <w:rsid w:val="001D3202"/>
    <w:rsid w:val="001D4C31"/>
    <w:rsid w:val="001E4D21"/>
    <w:rsid w:val="00207CD1"/>
    <w:rsid w:val="002477A2"/>
    <w:rsid w:val="00263A51"/>
    <w:rsid w:val="00267E02"/>
    <w:rsid w:val="002A5D44"/>
    <w:rsid w:val="002E0BC4"/>
    <w:rsid w:val="002F1B76"/>
    <w:rsid w:val="0033568E"/>
    <w:rsid w:val="00355FF5"/>
    <w:rsid w:val="00361350"/>
    <w:rsid w:val="003C3FAE"/>
    <w:rsid w:val="003E7D41"/>
    <w:rsid w:val="004038CB"/>
    <w:rsid w:val="0040546F"/>
    <w:rsid w:val="0042404A"/>
    <w:rsid w:val="0044618F"/>
    <w:rsid w:val="00465BF1"/>
    <w:rsid w:val="0046769A"/>
    <w:rsid w:val="00475FB3"/>
    <w:rsid w:val="004C37A9"/>
    <w:rsid w:val="004E3883"/>
    <w:rsid w:val="004F259E"/>
    <w:rsid w:val="00511F1D"/>
    <w:rsid w:val="00520F36"/>
    <w:rsid w:val="005271B3"/>
    <w:rsid w:val="00540615"/>
    <w:rsid w:val="00540A6D"/>
    <w:rsid w:val="00571EEA"/>
    <w:rsid w:val="00575417"/>
    <w:rsid w:val="00575E41"/>
    <w:rsid w:val="005768E1"/>
    <w:rsid w:val="005B1938"/>
    <w:rsid w:val="005C3890"/>
    <w:rsid w:val="005F7BFE"/>
    <w:rsid w:val="00600017"/>
    <w:rsid w:val="00611818"/>
    <w:rsid w:val="00622CDE"/>
    <w:rsid w:val="006235CA"/>
    <w:rsid w:val="00623F9D"/>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6544"/>
    <w:rsid w:val="00A2113E"/>
    <w:rsid w:val="00A23A51"/>
    <w:rsid w:val="00A24607"/>
    <w:rsid w:val="00A25CD3"/>
    <w:rsid w:val="00A82767"/>
    <w:rsid w:val="00AA332F"/>
    <w:rsid w:val="00AA7BBB"/>
    <w:rsid w:val="00AB64A8"/>
    <w:rsid w:val="00AC0266"/>
    <w:rsid w:val="00AD24EC"/>
    <w:rsid w:val="00B309F9"/>
    <w:rsid w:val="00B32B60"/>
    <w:rsid w:val="00B60C66"/>
    <w:rsid w:val="00B61619"/>
    <w:rsid w:val="00BB4545"/>
    <w:rsid w:val="00BD5873"/>
    <w:rsid w:val="00BD641A"/>
    <w:rsid w:val="00C04BE3"/>
    <w:rsid w:val="00C2123F"/>
    <w:rsid w:val="00C25D29"/>
    <w:rsid w:val="00C27A7C"/>
    <w:rsid w:val="00C83A81"/>
    <w:rsid w:val="00CA08ED"/>
    <w:rsid w:val="00CF183B"/>
    <w:rsid w:val="00D375CD"/>
    <w:rsid w:val="00D553A2"/>
    <w:rsid w:val="00D774D3"/>
    <w:rsid w:val="00D904E8"/>
    <w:rsid w:val="00DA08C3"/>
    <w:rsid w:val="00DB5A3E"/>
    <w:rsid w:val="00DC22AA"/>
    <w:rsid w:val="00DF4B68"/>
    <w:rsid w:val="00DF74DD"/>
    <w:rsid w:val="00E139E8"/>
    <w:rsid w:val="00E25AD0"/>
    <w:rsid w:val="00E37325"/>
    <w:rsid w:val="00EB6350"/>
    <w:rsid w:val="00F15B57"/>
    <w:rsid w:val="00F35651"/>
    <w:rsid w:val="00F427DB"/>
    <w:rsid w:val="00F7496F"/>
    <w:rsid w:val="00FA5EB1"/>
    <w:rsid w:val="00FA7439"/>
    <w:rsid w:val="00FC4EC0"/>
    <w:rsid w:val="00FF0181"/>
    <w:rsid w:val="00FF40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427526"/>
  <w15:docId w15:val="{911F1787-CD3E-4233-99F4-679398AE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E139E8"/>
    <w:rPr>
      <w:rFonts w:ascii="Calibri" w:hAnsi="Calibri"/>
      <w:sz w:val="24"/>
      <w:lang w:val="fr-FR" w:eastAsia="en-US"/>
    </w:rPr>
  </w:style>
  <w:style w:type="character" w:customStyle="1" w:styleId="enumlev1Char">
    <w:name w:val="enumlev1 Char"/>
    <w:basedOn w:val="DefaultParagraphFont"/>
    <w:link w:val="enumlev1"/>
    <w:rsid w:val="00E139E8"/>
    <w:rPr>
      <w:rFonts w:ascii="Calibri" w:hAnsi="Calibri"/>
      <w:sz w:val="24"/>
      <w:lang w:val="fr-FR" w:eastAsia="en-US"/>
    </w:rPr>
  </w:style>
  <w:style w:type="character" w:customStyle="1" w:styleId="NormalaftertitleChar">
    <w:name w:val="Normal after title Char"/>
    <w:basedOn w:val="DefaultParagraphFont"/>
    <w:link w:val="Normalaftertitle"/>
    <w:rsid w:val="00E139E8"/>
    <w:rPr>
      <w:rFonts w:ascii="Calibri" w:hAnsi="Calibri"/>
      <w:sz w:val="24"/>
      <w:lang w:val="fr-FR" w:eastAsia="en-US"/>
    </w:rPr>
  </w:style>
  <w:style w:type="character" w:customStyle="1" w:styleId="RestitleChar">
    <w:name w:val="Res_title Char"/>
    <w:basedOn w:val="DefaultParagraphFont"/>
    <w:link w:val="Restitle"/>
    <w:rsid w:val="00E139E8"/>
    <w:rPr>
      <w:rFonts w:ascii="Calibri" w:hAnsi="Calibri"/>
      <w:b/>
      <w:sz w:val="28"/>
      <w:lang w:val="fr-FR" w:eastAsia="en-US"/>
    </w:rPr>
  </w:style>
  <w:style w:type="character" w:customStyle="1" w:styleId="CallChar">
    <w:name w:val="Call Char"/>
    <w:basedOn w:val="DefaultParagraphFont"/>
    <w:link w:val="Call"/>
    <w:rsid w:val="00E139E8"/>
    <w:rPr>
      <w:rFonts w:ascii="Calibri" w:hAnsi="Calibri"/>
      <w:i/>
      <w:sz w:val="24"/>
      <w:lang w:val="fr-FR" w:eastAsia="en-US"/>
    </w:rPr>
  </w:style>
  <w:style w:type="character" w:customStyle="1" w:styleId="ResNoChar">
    <w:name w:val="Res_No Char"/>
    <w:basedOn w:val="DefaultParagraphFont"/>
    <w:link w:val="ResNo"/>
    <w:locked/>
    <w:rsid w:val="00E139E8"/>
    <w:rPr>
      <w:rFonts w:ascii="Calibri" w:hAnsi="Calibri"/>
      <w:caps/>
      <w:sz w:val="28"/>
      <w:lang w:val="fr-FR" w:eastAsia="en-US"/>
    </w:rPr>
  </w:style>
  <w:style w:type="character" w:customStyle="1" w:styleId="AnnexNoChar">
    <w:name w:val="Annex_No Char"/>
    <w:basedOn w:val="DefaultParagraphFont"/>
    <w:link w:val="AnnexNo"/>
    <w:rsid w:val="00E139E8"/>
    <w:rPr>
      <w:rFonts w:ascii="Calibri" w:hAnsi="Calibri"/>
      <w:caps/>
      <w:sz w:val="28"/>
      <w:lang w:val="fr-FR" w:eastAsia="en-US"/>
    </w:rPr>
  </w:style>
  <w:style w:type="character" w:customStyle="1" w:styleId="AnnextitleChar">
    <w:name w:val="Annex_title Char"/>
    <w:basedOn w:val="DefaultParagraphFont"/>
    <w:link w:val="Annextitle"/>
    <w:rsid w:val="00E139E8"/>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17/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FB18-138F-44D6-B3D6-6E8A187C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4</TotalTime>
  <Pages>3</Pages>
  <Words>765</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5156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C2020, C20</cp:keywords>
  <dc:description/>
  <cp:lastModifiedBy>Janin, Patricia</cp:lastModifiedBy>
  <cp:revision>3</cp:revision>
  <cp:lastPrinted>2019-06-05T14:12:00Z</cp:lastPrinted>
  <dcterms:created xsi:type="dcterms:W3CDTF">2020-06-04T08:42:00Z</dcterms:created>
  <dcterms:modified xsi:type="dcterms:W3CDTF">2020-06-04T08:50:00Z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