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14:paraId="3D567982" w14:textId="77777777">
        <w:trPr>
          <w:cantSplit/>
        </w:trPr>
        <w:tc>
          <w:tcPr>
            <w:tcW w:w="6912" w:type="dxa"/>
          </w:tcPr>
          <w:p w14:paraId="7FF49DA4" w14:textId="5B39B80A"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4E3883">
              <w:rPr>
                <w:b/>
                <w:bCs/>
                <w:sz w:val="30"/>
                <w:szCs w:val="30"/>
                <w:lang w:val="fr-CH"/>
              </w:rPr>
              <w:t>20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4E3883">
              <w:rPr>
                <w:b/>
                <w:bCs/>
                <w:szCs w:val="24"/>
                <w:lang w:val="fr-CH"/>
              </w:rPr>
              <w:t>9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4E3883">
              <w:rPr>
                <w:b/>
                <w:bCs/>
                <w:szCs w:val="24"/>
                <w:lang w:val="fr-CH"/>
              </w:rPr>
              <w:t>19</w:t>
            </w:r>
            <w:r w:rsidR="00106B19">
              <w:rPr>
                <w:b/>
                <w:bCs/>
                <w:szCs w:val="24"/>
                <w:lang w:val="fr-CH"/>
              </w:rPr>
              <w:t xml:space="preserve">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</w:t>
            </w:r>
            <w:r w:rsidR="004E3883">
              <w:rPr>
                <w:b/>
                <w:bCs/>
                <w:szCs w:val="24"/>
                <w:lang w:val="fr-CH"/>
              </w:rPr>
              <w:t>20</w:t>
            </w:r>
          </w:p>
        </w:tc>
        <w:tc>
          <w:tcPr>
            <w:tcW w:w="3261" w:type="dxa"/>
          </w:tcPr>
          <w:p w14:paraId="66509AFB" w14:textId="79A0A53B" w:rsidR="00520F36" w:rsidRPr="0092392D" w:rsidRDefault="004E3883" w:rsidP="004E3883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AA02CE">
              <w:rPr>
                <w:noProof/>
              </w:rPr>
              <w:drawing>
                <wp:inline distT="0" distB="0" distL="0" distR="0" wp14:anchorId="22EFC950" wp14:editId="640AC5B9">
                  <wp:extent cx="682402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14:paraId="3870E554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39804067" w14:textId="77777777"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8337089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7C8B4BC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E1A8BC6" w14:textId="77777777"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B7116FA" w14:textId="77777777"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 w14:paraId="5E50E53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6E83FFC" w14:textId="71B2A7E8" w:rsidR="00520F36" w:rsidRPr="00520F36" w:rsidRDefault="003E7D41" w:rsidP="003E7D4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623F9D">
              <w:rPr>
                <w:rFonts w:cs="Times"/>
                <w:b/>
                <w:bCs/>
                <w:szCs w:val="24"/>
              </w:rPr>
              <w:t xml:space="preserve">Point de l'ordre du jour: PL </w:t>
            </w:r>
            <w:r w:rsidR="008A5B9A">
              <w:rPr>
                <w:rFonts w:cs="Times"/>
                <w:b/>
                <w:bCs/>
                <w:szCs w:val="24"/>
              </w:rPr>
              <w:t>1.6</w:t>
            </w:r>
          </w:p>
        </w:tc>
        <w:tc>
          <w:tcPr>
            <w:tcW w:w="3261" w:type="dxa"/>
          </w:tcPr>
          <w:p w14:paraId="16EB5CB9" w14:textId="6F136255"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</w:t>
            </w:r>
            <w:r w:rsidR="004E3883">
              <w:rPr>
                <w:b/>
                <w:bCs/>
              </w:rPr>
              <w:t>20</w:t>
            </w:r>
            <w:r>
              <w:rPr>
                <w:b/>
                <w:bCs/>
              </w:rPr>
              <w:t>/</w:t>
            </w:r>
            <w:r w:rsidR="004E3883">
              <w:rPr>
                <w:b/>
                <w:bCs/>
              </w:rPr>
              <w:t>6</w:t>
            </w:r>
            <w:r w:rsidR="00067412">
              <w:rPr>
                <w:b/>
                <w:bCs/>
              </w:rPr>
              <w:t>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14:paraId="4A0F80E1" w14:textId="77777777">
        <w:trPr>
          <w:cantSplit/>
          <w:trHeight w:val="20"/>
        </w:trPr>
        <w:tc>
          <w:tcPr>
            <w:tcW w:w="6912" w:type="dxa"/>
            <w:vMerge/>
          </w:tcPr>
          <w:p w14:paraId="60758DA6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18C7F505" w14:textId="779D6202" w:rsidR="00520F36" w:rsidRPr="00520F36" w:rsidRDefault="004E3883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575E41">
              <w:rPr>
                <w:b/>
                <w:bCs/>
              </w:rPr>
              <w:t xml:space="preserve"> mai</w:t>
            </w:r>
            <w:r w:rsidR="00520F36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20</w:t>
            </w:r>
          </w:p>
        </w:tc>
      </w:tr>
      <w:tr w:rsidR="00520F36" w:rsidRPr="0092392D" w14:paraId="633ABB21" w14:textId="77777777">
        <w:trPr>
          <w:cantSplit/>
          <w:trHeight w:val="20"/>
        </w:trPr>
        <w:tc>
          <w:tcPr>
            <w:tcW w:w="6912" w:type="dxa"/>
            <w:vMerge/>
          </w:tcPr>
          <w:p w14:paraId="4FD01D31" w14:textId="77777777"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DFCB863" w14:textId="77777777" w:rsidR="00520F36" w:rsidRPr="00520F36" w:rsidRDefault="00520F36" w:rsidP="000874D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0874D4">
              <w:rPr>
                <w:b/>
                <w:bCs/>
              </w:rPr>
              <w:t>russe</w:t>
            </w:r>
          </w:p>
        </w:tc>
      </w:tr>
      <w:tr w:rsidR="00520F36" w:rsidRPr="0092392D" w14:paraId="60279AB8" w14:textId="77777777">
        <w:trPr>
          <w:cantSplit/>
        </w:trPr>
        <w:tc>
          <w:tcPr>
            <w:tcW w:w="10173" w:type="dxa"/>
            <w:gridSpan w:val="2"/>
          </w:tcPr>
          <w:p w14:paraId="5F29C2EB" w14:textId="77777777" w:rsidR="00520F36" w:rsidRPr="0092392D" w:rsidRDefault="003E7D41" w:rsidP="003E7D41">
            <w:pPr>
              <w:pStyle w:val="Source"/>
            </w:pPr>
            <w:bookmarkStart w:id="6" w:name="dsource" w:colFirst="0" w:colLast="0"/>
            <w:bookmarkEnd w:id="5"/>
            <w:r w:rsidRPr="003E7D41">
              <w:t>Note du Secrétaire général</w:t>
            </w:r>
          </w:p>
        </w:tc>
      </w:tr>
      <w:tr w:rsidR="00520F36" w:rsidRPr="0092392D" w14:paraId="0BEBFDA2" w14:textId="77777777">
        <w:trPr>
          <w:cantSplit/>
        </w:trPr>
        <w:tc>
          <w:tcPr>
            <w:tcW w:w="10173" w:type="dxa"/>
            <w:gridSpan w:val="2"/>
          </w:tcPr>
          <w:p w14:paraId="6A676D84" w14:textId="77777777" w:rsidR="003E7D41" w:rsidRPr="003E7D41" w:rsidRDefault="003E7D41" w:rsidP="003E7D41">
            <w:pPr>
              <w:pStyle w:val="Title1"/>
            </w:pPr>
            <w:bookmarkStart w:id="7" w:name="dtitle1" w:colFirst="0" w:colLast="0"/>
            <w:bookmarkEnd w:id="6"/>
            <w:r w:rsidRPr="003E7D41">
              <w:t>contribution de la fédération de russie</w:t>
            </w:r>
          </w:p>
          <w:p w14:paraId="1CE157A4" w14:textId="0EAA04BF" w:rsidR="00520F36" w:rsidRPr="00067412" w:rsidRDefault="00067412" w:rsidP="004E3883">
            <w:pPr>
              <w:pStyle w:val="Title1"/>
            </w:pPr>
            <w:r w:rsidRPr="00067412">
              <w:t xml:space="preserve">Harmonisation des sites web des Secteurs de l'UIT </w:t>
            </w:r>
            <w:r>
              <w:br/>
            </w:r>
            <w:r w:rsidRPr="00067412">
              <w:t>dans les six langues de l'Union</w:t>
            </w:r>
          </w:p>
        </w:tc>
      </w:tr>
    </w:tbl>
    <w:bookmarkEnd w:id="7"/>
    <w:p w14:paraId="776DD52A" w14:textId="77777777" w:rsidR="003E7D41" w:rsidRPr="003E7D41" w:rsidRDefault="003E7D41" w:rsidP="003E7D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</w:pPr>
      <w:r w:rsidRPr="003E7D41">
        <w:t xml:space="preserve">J'ai l'honneur de transmettre aux États Membres du Conseil la contribution ci-jointe soumise par la </w:t>
      </w:r>
      <w:r w:rsidRPr="003E7D41">
        <w:rPr>
          <w:b/>
          <w:bCs/>
        </w:rPr>
        <w:t>Fédération de Russie</w:t>
      </w:r>
      <w:r w:rsidRPr="003E7D41">
        <w:t>.</w:t>
      </w:r>
    </w:p>
    <w:p w14:paraId="4B9797A1" w14:textId="77777777" w:rsidR="003E7D41" w:rsidRDefault="003E7D41" w:rsidP="003E7D4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overflowPunct/>
        <w:autoSpaceDE/>
        <w:autoSpaceDN/>
        <w:adjustRightInd/>
        <w:spacing w:before="840"/>
        <w:textAlignment w:val="auto"/>
        <w:rPr>
          <w:lang w:val="fr-CH"/>
        </w:rPr>
      </w:pPr>
      <w:r w:rsidRPr="003E7D41">
        <w:tab/>
        <w:t>Houlin ZHAO</w:t>
      </w:r>
      <w:r w:rsidRPr="003E7D41">
        <w:br/>
      </w:r>
      <w:r w:rsidRPr="003E7D41">
        <w:tab/>
        <w:t>Secrétaire général</w:t>
      </w:r>
    </w:p>
    <w:p w14:paraId="11A0E092" w14:textId="77777777" w:rsidR="003E7D41" w:rsidRDefault="003E7D4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63D3F5C9" w14:textId="77777777" w:rsidR="00E139E8" w:rsidRPr="00DF3012" w:rsidRDefault="00E139E8" w:rsidP="00E139E8">
      <w:pPr>
        <w:pStyle w:val="Title4"/>
      </w:pPr>
      <w:r w:rsidRPr="00DF3012">
        <w:lastRenderedPageBreak/>
        <w:t>Contribution de la fédération de Russie</w:t>
      </w:r>
    </w:p>
    <w:p w14:paraId="518C265C" w14:textId="71B40937" w:rsidR="004E3883" w:rsidRPr="00AA02CE" w:rsidRDefault="00067412" w:rsidP="00067412">
      <w:pPr>
        <w:pStyle w:val="Title1"/>
        <w:rPr>
          <w:rFonts w:asciiTheme="minorHAnsi" w:hAnsiTheme="minorHAnsi" w:cstheme="minorHAnsi"/>
          <w:szCs w:val="24"/>
        </w:rPr>
      </w:pPr>
      <w:r w:rsidRPr="00067412">
        <w:t xml:space="preserve">Harmonisation des sites web des Secteurs de l'UIT </w:t>
      </w:r>
      <w:r>
        <w:br/>
      </w:r>
      <w:r w:rsidRPr="00067412">
        <w:t>dans les six langues de l'Union</w:t>
      </w: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067412" w:rsidRPr="00962D21" w14:paraId="21FC5629" w14:textId="77777777" w:rsidTr="00CD2F7E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767B" w14:textId="77777777" w:rsidR="00067412" w:rsidRPr="00BD55AB" w:rsidRDefault="00067412" w:rsidP="00CD2F7E">
            <w:pPr>
              <w:pStyle w:val="Headingb"/>
              <w:spacing w:before="120" w:after="120"/>
            </w:pPr>
            <w:r w:rsidRPr="00BD55AB">
              <w:t>Résumé</w:t>
            </w:r>
          </w:p>
          <w:p w14:paraId="74E9246C" w14:textId="77777777" w:rsidR="00067412" w:rsidRPr="00BD55AB" w:rsidRDefault="00067412" w:rsidP="00CD2F7E">
            <w:pPr>
              <w:spacing w:after="120"/>
              <w:rPr>
                <w:szCs w:val="24"/>
                <w:lang w:eastAsia="zh-CN"/>
              </w:rPr>
            </w:pPr>
            <w:r w:rsidRPr="00BD55AB">
              <w:rPr>
                <w:szCs w:val="24"/>
                <w:lang w:eastAsia="zh-CN"/>
              </w:rPr>
              <w:t>Le présent document contient des propositions concernant l</w:t>
            </w:r>
            <w:r>
              <w:rPr>
                <w:szCs w:val="24"/>
                <w:lang w:eastAsia="zh-CN"/>
              </w:rPr>
              <w:t>'</w:t>
            </w:r>
            <w:r w:rsidRPr="00BD55AB">
              <w:rPr>
                <w:szCs w:val="24"/>
                <w:lang w:eastAsia="zh-CN"/>
              </w:rPr>
              <w:t xml:space="preserve">harmonisation des </w:t>
            </w:r>
            <w:r>
              <w:rPr>
                <w:szCs w:val="24"/>
                <w:lang w:eastAsia="zh-CN"/>
              </w:rPr>
              <w:t>sites</w:t>
            </w:r>
            <w:r w:rsidRPr="00BD55AB">
              <w:rPr>
                <w:szCs w:val="24"/>
                <w:lang w:eastAsia="zh-CN"/>
              </w:rPr>
              <w:t xml:space="preserve"> web de l</w:t>
            </w:r>
            <w:r>
              <w:rPr>
                <w:szCs w:val="24"/>
                <w:lang w:eastAsia="zh-CN"/>
              </w:rPr>
              <w:t>'</w:t>
            </w:r>
            <w:r w:rsidRPr="00BD55AB">
              <w:rPr>
                <w:szCs w:val="24"/>
                <w:lang w:eastAsia="zh-CN"/>
              </w:rPr>
              <w:t>UIT dans les six langues.</w:t>
            </w:r>
          </w:p>
          <w:p w14:paraId="2F2737F9" w14:textId="77777777" w:rsidR="00067412" w:rsidRPr="00BD55AB" w:rsidRDefault="00067412" w:rsidP="00CD2F7E">
            <w:pPr>
              <w:pStyle w:val="Headingb"/>
              <w:spacing w:before="120" w:after="120"/>
            </w:pPr>
            <w:r>
              <w:t>Suite à donner</w:t>
            </w:r>
          </w:p>
          <w:p w14:paraId="0E9B254D" w14:textId="77777777" w:rsidR="00067412" w:rsidRPr="00BD55AB" w:rsidRDefault="00067412" w:rsidP="00CD2F7E">
            <w:pPr>
              <w:overflowPunct/>
              <w:spacing w:after="120"/>
              <w:textAlignment w:val="auto"/>
              <w:rPr>
                <w:szCs w:val="24"/>
                <w:lang w:eastAsia="zh-CN"/>
              </w:rPr>
            </w:pPr>
            <w:r w:rsidRPr="00BD55AB">
              <w:rPr>
                <w:szCs w:val="24"/>
                <w:lang w:eastAsia="zh-CN"/>
              </w:rPr>
              <w:t>Le Conseil est prié d</w:t>
            </w:r>
            <w:r>
              <w:rPr>
                <w:szCs w:val="24"/>
                <w:lang w:eastAsia="zh-CN"/>
              </w:rPr>
              <w:t>'</w:t>
            </w:r>
            <w:r w:rsidRPr="00BD55AB">
              <w:rPr>
                <w:szCs w:val="24"/>
                <w:lang w:eastAsia="zh-CN"/>
              </w:rPr>
              <w:t>examiner le présent document et d</w:t>
            </w:r>
            <w:r>
              <w:rPr>
                <w:szCs w:val="24"/>
                <w:lang w:eastAsia="zh-CN"/>
              </w:rPr>
              <w:t>'</w:t>
            </w:r>
            <w:r w:rsidRPr="00BD55AB">
              <w:rPr>
                <w:szCs w:val="24"/>
                <w:lang w:eastAsia="zh-CN"/>
              </w:rPr>
              <w:t>adopter les mesures appropriées.</w:t>
            </w:r>
          </w:p>
          <w:p w14:paraId="70F2A647" w14:textId="77777777" w:rsidR="00067412" w:rsidRPr="00BD55AB" w:rsidRDefault="00067412" w:rsidP="00CD2F7E">
            <w:pPr>
              <w:pStyle w:val="Headingb"/>
              <w:rPr>
                <w:lang w:eastAsia="zh-CN"/>
              </w:rPr>
            </w:pPr>
            <w:r w:rsidRPr="00BD55AB">
              <w:rPr>
                <w:lang w:eastAsia="zh-CN"/>
              </w:rPr>
              <w:t>Références</w:t>
            </w:r>
          </w:p>
          <w:p w14:paraId="27E1F18C" w14:textId="77777777" w:rsidR="00067412" w:rsidRPr="00BD55AB" w:rsidRDefault="00067412" w:rsidP="00CD2F7E">
            <w:pPr>
              <w:overflowPunct/>
              <w:spacing w:after="120"/>
              <w:textAlignment w:val="auto"/>
              <w:rPr>
                <w:szCs w:val="24"/>
                <w:lang w:eastAsia="zh-CN"/>
              </w:rPr>
            </w:pPr>
            <w:r w:rsidRPr="00BD55AB">
              <w:rPr>
                <w:rStyle w:val="Hyperlink"/>
                <w:szCs w:val="24"/>
                <w:lang w:eastAsia="zh-CN"/>
              </w:rPr>
              <w:t xml:space="preserve">Document </w:t>
            </w:r>
            <w:hyperlink r:id="rId9" w:history="1">
              <w:r w:rsidRPr="00BD55AB">
                <w:rPr>
                  <w:rStyle w:val="Hyperlink"/>
                  <w:szCs w:val="24"/>
                  <w:lang w:eastAsia="zh-CN"/>
                </w:rPr>
                <w:t>C20/12</w:t>
              </w:r>
            </w:hyperlink>
            <w:r w:rsidRPr="00BD55AB">
              <w:rPr>
                <w:rStyle w:val="Hyperlink"/>
                <w:szCs w:val="24"/>
                <w:lang w:eastAsia="zh-CN"/>
              </w:rPr>
              <w:t xml:space="preserve"> du Conseil</w:t>
            </w:r>
          </w:p>
        </w:tc>
      </w:tr>
    </w:tbl>
    <w:p w14:paraId="6882359D" w14:textId="77777777" w:rsidR="00067412" w:rsidRPr="00BD55AB" w:rsidRDefault="00067412" w:rsidP="00067412"/>
    <w:p w14:paraId="1B0FBCDF" w14:textId="77777777" w:rsidR="00067412" w:rsidRPr="00BD55AB" w:rsidRDefault="00067412" w:rsidP="00067412">
      <w:pPr>
        <w:pStyle w:val="Heading1"/>
      </w:pPr>
      <w:r w:rsidRPr="00BD55AB">
        <w:t>I</w:t>
      </w:r>
      <w:r w:rsidRPr="00BD55AB">
        <w:tab/>
        <w:t>Introduction</w:t>
      </w:r>
    </w:p>
    <w:p w14:paraId="45CD8802" w14:textId="77777777" w:rsidR="00067412" w:rsidRPr="00BD55AB" w:rsidRDefault="00067412" w:rsidP="00067412">
      <w:r w:rsidRPr="00BD55AB">
        <w:t>La Conférence de plénipotentiaires de 2018 a approuvé la révision de la Résolution 154, relative à l</w:t>
      </w:r>
      <w:r>
        <w:t>'</w:t>
      </w:r>
      <w:r w:rsidRPr="00BD55AB">
        <w:t>utilisation des six langues officielles de l</w:t>
      </w:r>
      <w:r>
        <w:t>'</w:t>
      </w:r>
      <w:r w:rsidRPr="00BD55AB">
        <w:t>Union sur un pied d</w:t>
      </w:r>
      <w:r>
        <w:t>'</w:t>
      </w:r>
      <w:r w:rsidRPr="00BD55AB">
        <w:t>égalité. Au titre de cette Résolution, la Conférence de plénipotentiaires</w:t>
      </w:r>
    </w:p>
    <w:p w14:paraId="78E79C20" w14:textId="77777777" w:rsidR="00067412" w:rsidRPr="00BD55AB" w:rsidRDefault="00067412" w:rsidP="00067412">
      <w:pPr>
        <w:pStyle w:val="Call"/>
      </w:pPr>
      <w:r w:rsidRPr="00BD55AB">
        <w:t>"charge le Secrétaire général, en collaboration étroite avec les Directeurs des Bureaux</w:t>
      </w:r>
    </w:p>
    <w:p w14:paraId="685D6AF0" w14:textId="77777777" w:rsidR="00067412" w:rsidRPr="00BD55AB" w:rsidRDefault="00067412" w:rsidP="00067412">
      <w:pPr>
        <w:textAlignment w:val="auto"/>
        <w:rPr>
          <w:szCs w:val="24"/>
        </w:rPr>
      </w:pPr>
      <w:r w:rsidRPr="00BD55AB">
        <w:rPr>
          <w:szCs w:val="24"/>
        </w:rPr>
        <w:t>...</w:t>
      </w:r>
    </w:p>
    <w:p w14:paraId="62DC6801" w14:textId="77777777" w:rsidR="00067412" w:rsidRPr="00BD55AB" w:rsidRDefault="00067412" w:rsidP="00067412">
      <w:pPr>
        <w:textAlignment w:val="auto"/>
        <w:rPr>
          <w:szCs w:val="24"/>
        </w:rPr>
      </w:pPr>
      <w:r w:rsidRPr="00BD55AB">
        <w:rPr>
          <w:szCs w:val="24"/>
        </w:rPr>
        <w:t>3</w:t>
      </w:r>
      <w:r w:rsidRPr="00BD55AB">
        <w:rPr>
          <w:szCs w:val="24"/>
        </w:rPr>
        <w:tab/>
        <w:t>de poursuivre les travaux visant à harmoniser les sites web des Secteurs de l</w:t>
      </w:r>
      <w:r>
        <w:rPr>
          <w:szCs w:val="24"/>
        </w:rPr>
        <w:t>'</w:t>
      </w:r>
      <w:r w:rsidRPr="00BD55AB">
        <w:rPr>
          <w:szCs w:val="24"/>
        </w:rPr>
        <w:t>UIT, dans un souci de clarté, pour faciliter la navigation et pour donner l</w:t>
      </w:r>
      <w:r>
        <w:rPr>
          <w:szCs w:val="24"/>
        </w:rPr>
        <w:t>'</w:t>
      </w:r>
      <w:r w:rsidRPr="00BD55AB">
        <w:rPr>
          <w:szCs w:val="24"/>
        </w:rPr>
        <w:t>image d</w:t>
      </w:r>
      <w:r>
        <w:rPr>
          <w:szCs w:val="24"/>
        </w:rPr>
        <w:t>'</w:t>
      </w:r>
      <w:r w:rsidRPr="00BD55AB">
        <w:rPr>
          <w:szCs w:val="24"/>
        </w:rPr>
        <w:t>une UIT unie dans l</w:t>
      </w:r>
      <w:r>
        <w:rPr>
          <w:szCs w:val="24"/>
        </w:rPr>
        <w:t>'</w:t>
      </w:r>
      <w:r w:rsidRPr="00BD55AB">
        <w:rPr>
          <w:szCs w:val="24"/>
        </w:rPr>
        <w:t>action;</w:t>
      </w:r>
    </w:p>
    <w:p w14:paraId="3C8EE101" w14:textId="77777777" w:rsidR="00067412" w:rsidRPr="00BD55AB" w:rsidRDefault="00067412" w:rsidP="00067412">
      <w:pPr>
        <w:textAlignment w:val="auto"/>
        <w:rPr>
          <w:szCs w:val="24"/>
        </w:rPr>
      </w:pPr>
      <w:r w:rsidRPr="00BD55AB">
        <w:rPr>
          <w:szCs w:val="24"/>
        </w:rPr>
        <w:t>4</w:t>
      </w:r>
      <w:r w:rsidRPr="00BD55AB">
        <w:rPr>
          <w:szCs w:val="24"/>
        </w:rPr>
        <w:tab/>
        <w:t>de mettre à jour dans les meilleurs délais les pages du site web de l</w:t>
      </w:r>
      <w:r>
        <w:rPr>
          <w:szCs w:val="24"/>
        </w:rPr>
        <w:t>'</w:t>
      </w:r>
      <w:r w:rsidRPr="00BD55AB">
        <w:rPr>
          <w:szCs w:val="24"/>
        </w:rPr>
        <w:t>UIT dans les six langues de l</w:t>
      </w:r>
      <w:r>
        <w:rPr>
          <w:szCs w:val="24"/>
        </w:rPr>
        <w:t>'</w:t>
      </w:r>
      <w:r w:rsidRPr="00BD55AB">
        <w:rPr>
          <w:szCs w:val="24"/>
        </w:rPr>
        <w:t>Union,</w:t>
      </w:r>
    </w:p>
    <w:p w14:paraId="505AB9C1" w14:textId="77777777" w:rsidR="00067412" w:rsidRPr="00BD55AB" w:rsidRDefault="00067412" w:rsidP="00067412">
      <w:pPr>
        <w:pStyle w:val="Call"/>
      </w:pPr>
      <w:r w:rsidRPr="00BD55AB">
        <w:t>charge le Conseil de l</w:t>
      </w:r>
      <w:r>
        <w:t>'</w:t>
      </w:r>
      <w:r w:rsidRPr="00BD55AB">
        <w:t>UIT</w:t>
      </w:r>
    </w:p>
    <w:p w14:paraId="43950B83" w14:textId="77777777" w:rsidR="00067412" w:rsidRPr="00BD55AB" w:rsidRDefault="00067412" w:rsidP="00067412">
      <w:pPr>
        <w:rPr>
          <w:szCs w:val="24"/>
        </w:rPr>
      </w:pPr>
      <w:r w:rsidRPr="00BD55AB">
        <w:rPr>
          <w:szCs w:val="24"/>
        </w:rPr>
        <w:t>...</w:t>
      </w:r>
    </w:p>
    <w:p w14:paraId="47E777BB" w14:textId="77777777" w:rsidR="00067412" w:rsidRPr="00BD55AB" w:rsidRDefault="00067412" w:rsidP="00067412">
      <w:pPr>
        <w:textAlignment w:val="auto"/>
        <w:rPr>
          <w:szCs w:val="24"/>
        </w:rPr>
      </w:pPr>
      <w:r w:rsidRPr="00BD55AB">
        <w:rPr>
          <w:szCs w:val="24"/>
        </w:rPr>
        <w:t>4</w:t>
      </w:r>
      <w:r w:rsidRPr="00BD55AB">
        <w:rPr>
          <w:szCs w:val="24"/>
        </w:rPr>
        <w:tab/>
        <w:t>de suivre les travaux du secrétariat de l</w:t>
      </w:r>
      <w:r>
        <w:rPr>
          <w:szCs w:val="24"/>
        </w:rPr>
        <w:t>'</w:t>
      </w:r>
      <w:r w:rsidRPr="00BD55AB">
        <w:rPr>
          <w:szCs w:val="24"/>
        </w:rPr>
        <w:t>UIT en ce qui concerne les points suivants:</w:t>
      </w:r>
    </w:p>
    <w:p w14:paraId="15E9244B" w14:textId="77777777" w:rsidR="00067412" w:rsidRPr="00BD55AB" w:rsidRDefault="00067412" w:rsidP="00067412">
      <w:pPr>
        <w:rPr>
          <w:szCs w:val="24"/>
        </w:rPr>
      </w:pPr>
      <w:r w:rsidRPr="00BD55AB">
        <w:rPr>
          <w:szCs w:val="24"/>
        </w:rPr>
        <w:t>...</w:t>
      </w:r>
    </w:p>
    <w:p w14:paraId="2C21FF2E" w14:textId="77777777" w:rsidR="00067412" w:rsidRPr="00BD55AB" w:rsidRDefault="00067412" w:rsidP="00067412">
      <w:pPr>
        <w:pStyle w:val="enumlev1"/>
        <w:rPr>
          <w:lang w:bidi="ar-EG"/>
        </w:rPr>
      </w:pPr>
      <w:r w:rsidRPr="00BD55AB">
        <w:rPr>
          <w:lang w:bidi="ar-EG"/>
        </w:rPr>
        <w:t>–</w:t>
      </w:r>
      <w:r w:rsidRPr="00BD55AB">
        <w:rPr>
          <w:lang w:bidi="ar-EG"/>
        </w:rPr>
        <w:tab/>
        <w:t>améliorer l</w:t>
      </w:r>
      <w:r>
        <w:rPr>
          <w:lang w:bidi="ar-EG"/>
        </w:rPr>
        <w:t>'</w:t>
      </w:r>
      <w:r w:rsidRPr="00BD55AB">
        <w:rPr>
          <w:lang w:bidi="ar-EG"/>
        </w:rPr>
        <w:t>image de l</w:t>
      </w:r>
      <w:r>
        <w:rPr>
          <w:lang w:bidi="ar-EG"/>
        </w:rPr>
        <w:t>'</w:t>
      </w:r>
      <w:r w:rsidRPr="00BD55AB">
        <w:rPr>
          <w:lang w:bidi="ar-EG"/>
        </w:rPr>
        <w:t>Union et l</w:t>
      </w:r>
      <w:r>
        <w:rPr>
          <w:lang w:bidi="ar-EG"/>
        </w:rPr>
        <w:t>'</w:t>
      </w:r>
      <w:r w:rsidRPr="00BD55AB">
        <w:rPr>
          <w:lang w:bidi="ar-EG"/>
        </w:rPr>
        <w:t>efficacité de son travail d</w:t>
      </w:r>
      <w:r>
        <w:rPr>
          <w:lang w:bidi="ar-EG"/>
        </w:rPr>
        <w:t>'</w:t>
      </w:r>
      <w:r w:rsidRPr="00BD55AB">
        <w:rPr>
          <w:lang w:bidi="ar-EG"/>
        </w:rPr>
        <w:t>information auprès du public, en recourant aux six langues de l</w:t>
      </w:r>
      <w:r>
        <w:rPr>
          <w:lang w:bidi="ar-EG"/>
        </w:rPr>
        <w:t>'</w:t>
      </w:r>
      <w:r w:rsidRPr="00BD55AB">
        <w:rPr>
          <w:lang w:bidi="ar-EG"/>
        </w:rPr>
        <w:t>Union, notamment pour la publication des Nouvelles de l</w:t>
      </w:r>
      <w:r>
        <w:rPr>
          <w:lang w:bidi="ar-EG"/>
        </w:rPr>
        <w:t>'</w:t>
      </w:r>
      <w:r w:rsidRPr="00BD55AB">
        <w:rPr>
          <w:lang w:bidi="ar-EG"/>
        </w:rPr>
        <w:t>UIT, la création de pages web de l</w:t>
      </w:r>
      <w:r>
        <w:rPr>
          <w:lang w:bidi="ar-EG"/>
        </w:rPr>
        <w:t>'</w:t>
      </w:r>
      <w:r w:rsidRPr="00BD55AB">
        <w:rPr>
          <w:lang w:bidi="ar-EG"/>
        </w:rPr>
        <w:t>UIT, la diffusion en ligne des débats, l</w:t>
      </w:r>
      <w:r>
        <w:rPr>
          <w:lang w:bidi="ar-EG"/>
        </w:rPr>
        <w:t>'</w:t>
      </w:r>
      <w:r w:rsidRPr="00BD55AB">
        <w:rPr>
          <w:lang w:bidi="ar-EG"/>
        </w:rPr>
        <w:t>archivage des enregistrements des séances et la publication de documents destinés à informer le grand public, y compris les annonces de la tenue des manifestations ITU Telecom, les bulletins d</w:t>
      </w:r>
      <w:r>
        <w:rPr>
          <w:lang w:bidi="ar-EG"/>
        </w:rPr>
        <w:t>'</w:t>
      </w:r>
      <w:r w:rsidRPr="00BD55AB">
        <w:rPr>
          <w:lang w:bidi="ar-EG"/>
        </w:rPr>
        <w:t>information électroniques (e-Flash), etc.;</w:t>
      </w:r>
    </w:p>
    <w:p w14:paraId="2F474873" w14:textId="77777777" w:rsidR="00067412" w:rsidRPr="00BD55AB" w:rsidRDefault="00067412" w:rsidP="00067412">
      <w:pPr>
        <w:pStyle w:val="enumlev1"/>
        <w:rPr>
          <w:lang w:bidi="ar-EG"/>
        </w:rPr>
      </w:pPr>
      <w:r w:rsidRPr="00BD55AB">
        <w:rPr>
          <w:lang w:bidi="ar-EG"/>
        </w:rPr>
        <w:t>...".</w:t>
      </w:r>
    </w:p>
    <w:p w14:paraId="5CB33B38" w14:textId="77777777" w:rsidR="00067412" w:rsidRPr="00BD55AB" w:rsidRDefault="00067412" w:rsidP="00067412">
      <w:r w:rsidRPr="00BD55AB">
        <w:t>À sa session de 2019, le Conseil de l</w:t>
      </w:r>
      <w:r>
        <w:t>'</w:t>
      </w:r>
      <w:r w:rsidRPr="00BD55AB">
        <w:t>UIT a révisé la Résolution 1372, intitulée "Groupe de travail du Conseil sur l</w:t>
      </w:r>
      <w:r>
        <w:t>'</w:t>
      </w:r>
      <w:r w:rsidRPr="00BD55AB">
        <w:t>utilisation des langues (GTC-LANG)", au titre de laquelle il</w:t>
      </w:r>
    </w:p>
    <w:p w14:paraId="62F3AC35" w14:textId="77777777" w:rsidR="00067412" w:rsidRPr="00BD55AB" w:rsidRDefault="00067412" w:rsidP="00067412">
      <w:pPr>
        <w:pStyle w:val="Call"/>
        <w:rPr>
          <w:b/>
          <w:bCs/>
        </w:rPr>
      </w:pPr>
      <w:r w:rsidRPr="00BD55AB">
        <w:lastRenderedPageBreak/>
        <w:t>"charge le Secrétaire général, en étroite coordination avec les Directeurs des Bureaux et avec les conseils du Groupe de travail sur l</w:t>
      </w:r>
      <w:r>
        <w:t>'</w:t>
      </w:r>
      <w:r w:rsidRPr="00BD55AB">
        <w:t>utilisation des langues</w:t>
      </w:r>
    </w:p>
    <w:p w14:paraId="3922576E" w14:textId="77777777" w:rsidR="00067412" w:rsidRPr="00BD55AB" w:rsidRDefault="00067412" w:rsidP="0006741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textAlignment w:val="auto"/>
        <w:rPr>
          <w:rFonts w:cs="Calibri"/>
          <w:spacing w:val="-2"/>
          <w:sz w:val="22"/>
        </w:rPr>
      </w:pPr>
      <w:r w:rsidRPr="00BD55AB">
        <w:rPr>
          <w:rFonts w:cs="Calibri"/>
          <w:sz w:val="22"/>
        </w:rPr>
        <w:t>...</w:t>
      </w:r>
    </w:p>
    <w:p w14:paraId="7580D932" w14:textId="77777777" w:rsidR="00067412" w:rsidRPr="00BD55AB" w:rsidRDefault="00067412" w:rsidP="00067412">
      <w:r w:rsidRPr="00BD55AB">
        <w:rPr>
          <w:spacing w:val="-2"/>
        </w:rPr>
        <w:t>3</w:t>
      </w:r>
      <w:r w:rsidRPr="00BD55AB">
        <w:rPr>
          <w:spacing w:val="-2"/>
        </w:rPr>
        <w:tab/>
      </w:r>
      <w:r w:rsidRPr="00BD55AB">
        <w:t>d</w:t>
      </w:r>
      <w:r>
        <w:t>'</w:t>
      </w:r>
      <w:r w:rsidRPr="00BD55AB">
        <w:t>intensifier les travaux menés afin d</w:t>
      </w:r>
      <w:r>
        <w:t>'</w:t>
      </w:r>
      <w:r w:rsidRPr="00BD55AB">
        <w:t>harmoniser les sites web des Secteurs de l</w:t>
      </w:r>
      <w:r>
        <w:t>'</w:t>
      </w:r>
      <w:r w:rsidRPr="00BD55AB">
        <w:t>UIT de façon à garantir l</w:t>
      </w:r>
      <w:r>
        <w:t>'</w:t>
      </w:r>
      <w:r w:rsidRPr="00BD55AB">
        <w:t>utilisation des six langues officielles de l</w:t>
      </w:r>
      <w:r>
        <w:t>'</w:t>
      </w:r>
      <w:r w:rsidRPr="00BD55AB">
        <w:t>Union sur un pied d</w:t>
      </w:r>
      <w:r>
        <w:t>'</w:t>
      </w:r>
      <w:r w:rsidRPr="00BD55AB">
        <w:t>égalité,</w:t>
      </w:r>
    </w:p>
    <w:p w14:paraId="6B1942E1" w14:textId="77777777" w:rsidR="00067412" w:rsidRPr="00BD55AB" w:rsidRDefault="00067412" w:rsidP="00067412">
      <w:r w:rsidRPr="00BD55AB">
        <w:t>...".</w:t>
      </w:r>
    </w:p>
    <w:p w14:paraId="4327AB59" w14:textId="77777777" w:rsidR="00067412" w:rsidRPr="00BD55AB" w:rsidRDefault="00067412" w:rsidP="00067412">
      <w:r w:rsidRPr="00BD55AB">
        <w:t>À plusieurs reprises, la Fédération de Russie a attiré l</w:t>
      </w:r>
      <w:r>
        <w:t>'</w:t>
      </w:r>
      <w:r w:rsidRPr="00BD55AB">
        <w:t>attention sur la situation des sites web des Secteurs de l</w:t>
      </w:r>
      <w:r>
        <w:t>'</w:t>
      </w:r>
      <w:r w:rsidRPr="00BD55AB">
        <w:t>UIT, qui demeure inacceptable.</w:t>
      </w:r>
    </w:p>
    <w:p w14:paraId="63E547AD" w14:textId="77777777" w:rsidR="00067412" w:rsidRPr="00BD55AB" w:rsidRDefault="00067412" w:rsidP="00067412">
      <w:pPr>
        <w:rPr>
          <w:rFonts w:cs="Calibri"/>
          <w:bCs/>
          <w:szCs w:val="24"/>
        </w:rPr>
      </w:pPr>
      <w:r w:rsidRPr="00BD55AB">
        <w:rPr>
          <w:rFonts w:cs="Calibri"/>
          <w:bCs/>
          <w:szCs w:val="24"/>
        </w:rPr>
        <w:t>Malgré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annonce concernant la création d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un nouveau groupe interne chargé de concevoir et de lancer la nouvelle plate-forme web de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organisation ainsi que de résoudre les problèmes liés à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harmonisation de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apparence des pages web, à la facilité d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utilisation du contenu web et, entre autres, à la traduction des pages web, peu de choses ont changé.</w:t>
      </w:r>
    </w:p>
    <w:p w14:paraId="6DFBA996" w14:textId="77777777" w:rsidR="00067412" w:rsidRPr="00BD55AB" w:rsidRDefault="00067412" w:rsidP="00067412">
      <w:pPr>
        <w:rPr>
          <w:rFonts w:cs="Calibri"/>
          <w:bCs/>
          <w:szCs w:val="24"/>
        </w:rPr>
      </w:pPr>
      <w:r w:rsidRPr="00BD55AB">
        <w:rPr>
          <w:rFonts w:cs="Calibri"/>
          <w:bCs/>
          <w:szCs w:val="24"/>
        </w:rPr>
        <w:t>Le problème a été soulevé à maintes reprises lors de réunions du GTC-LANG et du Conseil; pourtant, malgré les promesses, peu de choses ont été faites pour remédier aux manquements.</w:t>
      </w:r>
    </w:p>
    <w:p w14:paraId="6AA5D55A" w14:textId="77777777" w:rsidR="00067412" w:rsidRDefault="00067412" w:rsidP="00067412">
      <w:pPr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br w:type="page"/>
      </w:r>
    </w:p>
    <w:p w14:paraId="76F6D341" w14:textId="77777777" w:rsidR="00067412" w:rsidRPr="00BD55AB" w:rsidRDefault="00067412" w:rsidP="00067412">
      <w:pPr>
        <w:rPr>
          <w:rFonts w:cs="Calibri"/>
          <w:bCs/>
          <w:szCs w:val="24"/>
        </w:rPr>
      </w:pPr>
      <w:r w:rsidRPr="00BD55AB">
        <w:rPr>
          <w:rFonts w:cs="Calibri"/>
          <w:bCs/>
          <w:szCs w:val="24"/>
        </w:rPr>
        <w:lastRenderedPageBreak/>
        <w:t>Malheureusement, le manque de facilité d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utilisation du site web de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UIT et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absence d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harmonisation au niveau de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 xml:space="preserve">apparence des sites </w:t>
      </w:r>
      <w:r>
        <w:rPr>
          <w:rFonts w:cs="Calibri"/>
          <w:bCs/>
          <w:szCs w:val="24"/>
        </w:rPr>
        <w:t xml:space="preserve">web </w:t>
      </w:r>
      <w:r w:rsidRPr="00BD55AB">
        <w:rPr>
          <w:rFonts w:cs="Calibri"/>
          <w:bCs/>
          <w:szCs w:val="24"/>
        </w:rPr>
        <w:t>des Secteurs de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UIT demeurent une source de frustration. Par exemple, considérons les pages d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accueil respectives des sites web des trois Secteurs de l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UIT</w:t>
      </w:r>
      <w:r>
        <w:rPr>
          <w:rFonts w:cs="Calibri"/>
          <w:bCs/>
          <w:szCs w:val="24"/>
        </w:rPr>
        <w:t>. I</w:t>
      </w:r>
      <w:r w:rsidRPr="00BD55AB">
        <w:rPr>
          <w:rFonts w:cs="Calibri"/>
          <w:bCs/>
          <w:szCs w:val="24"/>
        </w:rPr>
        <w:t>l est évident qu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il n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y aucune coordination d</w:t>
      </w:r>
      <w:r>
        <w:rPr>
          <w:rFonts w:cs="Calibri"/>
          <w:bCs/>
          <w:szCs w:val="24"/>
        </w:rPr>
        <w:t>'</w:t>
      </w:r>
      <w:r w:rsidRPr="00BD55AB">
        <w:rPr>
          <w:rFonts w:cs="Calibri"/>
          <w:bCs/>
          <w:szCs w:val="24"/>
        </w:rPr>
        <w:t>aucune sorte entre les sites web des Secteurs. De plus, seules certaines parties du texte sont traduites.</w:t>
      </w:r>
    </w:p>
    <w:p w14:paraId="76136496" w14:textId="77777777" w:rsidR="00067412" w:rsidRPr="00BD55AB" w:rsidRDefault="00067412" w:rsidP="00067412">
      <w:pPr>
        <w:pStyle w:val="Heading1"/>
      </w:pPr>
      <w:r w:rsidRPr="00BD55AB">
        <w:t>II</w:t>
      </w:r>
      <w:r w:rsidRPr="00BD55AB">
        <w:tab/>
        <w:t>Propositions</w:t>
      </w:r>
    </w:p>
    <w:p w14:paraId="6106D7FC" w14:textId="77777777" w:rsidR="00067412" w:rsidRPr="00BD55AB" w:rsidRDefault="00067412" w:rsidP="00067412">
      <w:r w:rsidRPr="00BD55AB">
        <w:t>2.1</w:t>
      </w:r>
      <w:r w:rsidRPr="00BD55AB">
        <w:tab/>
        <w:t>Attirer l</w:t>
      </w:r>
      <w:r>
        <w:t>'</w:t>
      </w:r>
      <w:r w:rsidRPr="00BD55AB">
        <w:t xml:space="preserve">attention du Comité de coordination et du Groupe spécial de coordination intersectorielle (ISC-TF), présidé par le Vice-Secrétaire général, sur </w:t>
      </w:r>
      <w:r>
        <w:t>le non-</w:t>
      </w:r>
      <w:r w:rsidRPr="00BD55AB">
        <w:t xml:space="preserve">respect </w:t>
      </w:r>
      <w:r>
        <w:t xml:space="preserve">persistant </w:t>
      </w:r>
      <w:r w:rsidRPr="00BD55AB">
        <w:t>des instructions données par la Conférence de plénipot</w:t>
      </w:r>
      <w:r>
        <w:t>ent</w:t>
      </w:r>
      <w:r w:rsidRPr="00BD55AB">
        <w:t>iaires de 2018 et le Conseil en ce qui concerne l</w:t>
      </w:r>
      <w:r>
        <w:t>'</w:t>
      </w:r>
      <w:r w:rsidRPr="00BD55AB">
        <w:t>harmonisation des sites web des Secteurs de l</w:t>
      </w:r>
      <w:r>
        <w:t>'</w:t>
      </w:r>
      <w:r w:rsidRPr="00BD55AB">
        <w:t>UIT dans les six langues de l</w:t>
      </w:r>
      <w:r>
        <w:t>'</w:t>
      </w:r>
      <w:r w:rsidRPr="00BD55AB">
        <w:t>Union.</w:t>
      </w:r>
    </w:p>
    <w:p w14:paraId="5E98C45F" w14:textId="77777777" w:rsidR="00067412" w:rsidRPr="00BD55AB" w:rsidRDefault="00067412" w:rsidP="00067412">
      <w:r w:rsidRPr="00BD55AB">
        <w:t>2.2</w:t>
      </w:r>
      <w:r w:rsidRPr="00BD55AB">
        <w:tab/>
        <w:t>Demander au Secrétariat de prendre toutes les mesures nécessaires pour garantir la mise en œuvre sans conditions des travaux visant à harmoniser les sites web des Secteurs de l</w:t>
      </w:r>
      <w:r>
        <w:t>'</w:t>
      </w:r>
      <w:r w:rsidRPr="00BD55AB">
        <w:t>UIT, dans un souci de clarté ainsi que pour faciliter la navigation et pour donner l</w:t>
      </w:r>
      <w:r>
        <w:t>'</w:t>
      </w:r>
      <w:r w:rsidRPr="00BD55AB">
        <w:t>image d</w:t>
      </w:r>
      <w:r>
        <w:t>'</w:t>
      </w:r>
      <w:r w:rsidRPr="00BD55AB">
        <w:t>une UIT unie dans l</w:t>
      </w:r>
      <w:r>
        <w:t>'</w:t>
      </w:r>
      <w:r w:rsidRPr="00BD55AB">
        <w:t>action utilisant ses six langues officielles sur un pied d</w:t>
      </w:r>
      <w:r>
        <w:t>'</w:t>
      </w:r>
      <w:r w:rsidRPr="00BD55AB">
        <w:t>égalité.</w:t>
      </w:r>
    </w:p>
    <w:p w14:paraId="25B26AF2" w14:textId="77777777" w:rsidR="00067412" w:rsidRDefault="00067412" w:rsidP="00067412">
      <w:r w:rsidRPr="00BD55AB">
        <w:t>2.3</w:t>
      </w:r>
      <w:r w:rsidRPr="00BD55AB">
        <w:tab/>
        <w:t>Soumettre au Conseil à sa session de 2021</w:t>
      </w:r>
      <w:r>
        <w:t xml:space="preserve"> </w:t>
      </w:r>
      <w:r w:rsidRPr="00BD55AB">
        <w:t>une analyse détaillée des travaux effectués.</w:t>
      </w:r>
    </w:p>
    <w:p w14:paraId="48BD981C" w14:textId="77777777" w:rsidR="00067412" w:rsidRDefault="00067412" w:rsidP="00067412">
      <w:pPr>
        <w:pStyle w:val="Reasons"/>
      </w:pPr>
    </w:p>
    <w:p w14:paraId="2C814DFA" w14:textId="77777777" w:rsidR="00067412" w:rsidRPr="00BD55AB" w:rsidRDefault="00067412" w:rsidP="00067412">
      <w:pPr>
        <w:jc w:val="center"/>
      </w:pPr>
      <w:r>
        <w:t>______________</w:t>
      </w:r>
    </w:p>
    <w:p w14:paraId="4E683918" w14:textId="77777777" w:rsidR="004E3883" w:rsidRPr="004E3883" w:rsidRDefault="004E3883" w:rsidP="004E3883">
      <w:pPr>
        <w:pStyle w:val="Title2"/>
      </w:pPr>
    </w:p>
    <w:sectPr w:rsidR="004E3883" w:rsidRPr="004E3883" w:rsidSect="005C3890">
      <w:headerReference w:type="even" r:id="rId10"/>
      <w:headerReference w:type="default" r:id="rId11"/>
      <w:footerReference w:type="even" r:id="rId12"/>
      <w:footerReference w:type="first" r:id="rId1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9D5B" w14:textId="77777777" w:rsidR="003E7D41" w:rsidRDefault="003E7D41">
      <w:r>
        <w:separator/>
      </w:r>
    </w:p>
  </w:endnote>
  <w:endnote w:type="continuationSeparator" w:id="0">
    <w:p w14:paraId="4080CA1F" w14:textId="77777777" w:rsidR="003E7D41" w:rsidRDefault="003E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F7989" w14:textId="263A9723" w:rsidR="00732045" w:rsidRDefault="00067412">
    <w:pPr>
      <w:pStyle w:val="Footer"/>
    </w:pPr>
    <w:fldSimple w:instr=" FILENAME \p \* MERGEFORMAT ">
      <w:r w:rsidR="00C83A81">
        <w:t>P:\FRA\SG\CONSEIL\C19\000\070F.docx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A5B9A">
      <w:t>05.06.20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C83A81">
      <w:t>05.06.19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C7D45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CE9FE" w14:textId="77777777" w:rsidR="003E7D41" w:rsidRDefault="003E7D41">
      <w:r>
        <w:t>____________________</w:t>
      </w:r>
    </w:p>
  </w:footnote>
  <w:footnote w:type="continuationSeparator" w:id="0">
    <w:p w14:paraId="290D5428" w14:textId="77777777" w:rsidR="003E7D41" w:rsidRDefault="003E7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30B2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0358127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99E61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23F9D">
      <w:rPr>
        <w:noProof/>
      </w:rPr>
      <w:t>4</w:t>
    </w:r>
    <w:r>
      <w:rPr>
        <w:noProof/>
      </w:rPr>
      <w:fldChar w:fldCharType="end"/>
    </w:r>
  </w:p>
  <w:p w14:paraId="25FDAFC1" w14:textId="0B21F54C" w:rsidR="00732045" w:rsidRDefault="00732045" w:rsidP="00106B19">
    <w:pPr>
      <w:pStyle w:val="Header"/>
    </w:pPr>
    <w:r>
      <w:t>C</w:t>
    </w:r>
    <w:r w:rsidR="004E3883">
      <w:t>20</w:t>
    </w:r>
    <w:r w:rsidR="001D3202">
      <w:t>/</w:t>
    </w:r>
    <w:r w:rsidR="004E3883">
      <w:t>6</w:t>
    </w:r>
    <w:r w:rsidR="00067412">
      <w:t>7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C2E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4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5E32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F05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C83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EC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383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A066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7A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41"/>
    <w:rsid w:val="00067412"/>
    <w:rsid w:val="00070BCB"/>
    <w:rsid w:val="000874D4"/>
    <w:rsid w:val="000D0D0A"/>
    <w:rsid w:val="000E5984"/>
    <w:rsid w:val="000F7772"/>
    <w:rsid w:val="00103163"/>
    <w:rsid w:val="00106B19"/>
    <w:rsid w:val="00110872"/>
    <w:rsid w:val="00115D93"/>
    <w:rsid w:val="001247A8"/>
    <w:rsid w:val="001378C0"/>
    <w:rsid w:val="0018694A"/>
    <w:rsid w:val="001A3287"/>
    <w:rsid w:val="001A6508"/>
    <w:rsid w:val="001D3202"/>
    <w:rsid w:val="001D4C31"/>
    <w:rsid w:val="001E4D21"/>
    <w:rsid w:val="00207CD1"/>
    <w:rsid w:val="002477A2"/>
    <w:rsid w:val="00263A51"/>
    <w:rsid w:val="002667FC"/>
    <w:rsid w:val="00267E02"/>
    <w:rsid w:val="002A5D44"/>
    <w:rsid w:val="002E0BC4"/>
    <w:rsid w:val="002F1B76"/>
    <w:rsid w:val="0033568E"/>
    <w:rsid w:val="00355FF5"/>
    <w:rsid w:val="00361350"/>
    <w:rsid w:val="003C3FAE"/>
    <w:rsid w:val="003E7D41"/>
    <w:rsid w:val="004038CB"/>
    <w:rsid w:val="0040546F"/>
    <w:rsid w:val="0042404A"/>
    <w:rsid w:val="0044618F"/>
    <w:rsid w:val="00465BF1"/>
    <w:rsid w:val="0046769A"/>
    <w:rsid w:val="00475FB3"/>
    <w:rsid w:val="004C37A9"/>
    <w:rsid w:val="004E3883"/>
    <w:rsid w:val="004F259E"/>
    <w:rsid w:val="00511F1D"/>
    <w:rsid w:val="00520F36"/>
    <w:rsid w:val="005271B3"/>
    <w:rsid w:val="00540615"/>
    <w:rsid w:val="00540A6D"/>
    <w:rsid w:val="00571EEA"/>
    <w:rsid w:val="00575417"/>
    <w:rsid w:val="00575E41"/>
    <w:rsid w:val="005768E1"/>
    <w:rsid w:val="005B1938"/>
    <w:rsid w:val="005C3890"/>
    <w:rsid w:val="005F7BFE"/>
    <w:rsid w:val="00600017"/>
    <w:rsid w:val="00611818"/>
    <w:rsid w:val="00622CDE"/>
    <w:rsid w:val="006235CA"/>
    <w:rsid w:val="00623F9D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A5B9A"/>
    <w:rsid w:val="008D76E6"/>
    <w:rsid w:val="0092392D"/>
    <w:rsid w:val="0093234A"/>
    <w:rsid w:val="009C307F"/>
    <w:rsid w:val="009C6544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0C66"/>
    <w:rsid w:val="00B61619"/>
    <w:rsid w:val="00BB4545"/>
    <w:rsid w:val="00BD5873"/>
    <w:rsid w:val="00BD641A"/>
    <w:rsid w:val="00C04BE3"/>
    <w:rsid w:val="00C2123F"/>
    <w:rsid w:val="00C25D29"/>
    <w:rsid w:val="00C27A7C"/>
    <w:rsid w:val="00C83A8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4B68"/>
    <w:rsid w:val="00DF74DD"/>
    <w:rsid w:val="00E139E8"/>
    <w:rsid w:val="00E25AD0"/>
    <w:rsid w:val="00E37325"/>
    <w:rsid w:val="00EB6350"/>
    <w:rsid w:val="00F15B57"/>
    <w:rsid w:val="00F35651"/>
    <w:rsid w:val="00F427DB"/>
    <w:rsid w:val="00F7496F"/>
    <w:rsid w:val="00FA5EB1"/>
    <w:rsid w:val="00FA7439"/>
    <w:rsid w:val="00FC4EC0"/>
    <w:rsid w:val="00FF018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427526"/>
  <w15:docId w15:val="{911F1787-CD3E-4233-99F4-679398AE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E139E8"/>
    <w:rPr>
      <w:rFonts w:ascii="Calibri" w:hAnsi="Calibri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E139E8"/>
    <w:rPr>
      <w:rFonts w:ascii="Calibri" w:hAnsi="Calibri"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139E8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E139E8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E139E8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E139E8"/>
    <w:rPr>
      <w:rFonts w:ascii="Calibri" w:hAnsi="Calibri"/>
      <w:caps/>
      <w:sz w:val="28"/>
      <w:lang w:val="fr-FR" w:eastAsia="en-US"/>
    </w:rPr>
  </w:style>
  <w:style w:type="character" w:customStyle="1" w:styleId="AnnexNoChar">
    <w:name w:val="Annex_No Char"/>
    <w:basedOn w:val="DefaultParagraphFont"/>
    <w:link w:val="AnnexNo"/>
    <w:rsid w:val="00E139E8"/>
    <w:rPr>
      <w:rFonts w:ascii="Calibri" w:hAnsi="Calibri"/>
      <w:caps/>
      <w:sz w:val="28"/>
      <w:lang w:val="fr-FR" w:eastAsia="en-US"/>
    </w:rPr>
  </w:style>
  <w:style w:type="character" w:customStyle="1" w:styleId="AnnextitleChar">
    <w:name w:val="Annex_title Char"/>
    <w:basedOn w:val="DefaultParagraphFont"/>
    <w:link w:val="Annextitle"/>
    <w:rsid w:val="00E139E8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0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E819-4AD6-4F9D-AE6B-8AD671CE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3</TotalTime>
  <Pages>4</Pages>
  <Words>724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4679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C2020, C20</cp:keywords>
  <dc:description/>
  <cp:lastModifiedBy>Janin, Patricia</cp:lastModifiedBy>
  <cp:revision>4</cp:revision>
  <cp:lastPrinted>2019-06-05T14:12:00Z</cp:lastPrinted>
  <dcterms:created xsi:type="dcterms:W3CDTF">2020-06-05T13:36:00Z</dcterms:created>
  <dcterms:modified xsi:type="dcterms:W3CDTF">2020-06-05T13:40:00Z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