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tblpY="-612"/>
        <w:bidiVisual/>
        <w:tblW w:w="5017" w:type="pct"/>
        <w:tblLayout w:type="fixed"/>
        <w:tblLook w:val="0000" w:firstRow="0" w:lastRow="0" w:firstColumn="0" w:lastColumn="0" w:noHBand="0" w:noVBand="0"/>
      </w:tblPr>
      <w:tblGrid>
        <w:gridCol w:w="6620"/>
        <w:gridCol w:w="3052"/>
      </w:tblGrid>
      <w:tr w:rsidR="00290728" w:rsidRPr="00290728" w14:paraId="0488562C" w14:textId="77777777" w:rsidTr="006C7CC0">
        <w:trPr>
          <w:cantSplit/>
          <w:trHeight w:val="20"/>
        </w:trPr>
        <w:tc>
          <w:tcPr>
            <w:tcW w:w="6620" w:type="dxa"/>
          </w:tcPr>
          <w:p w14:paraId="57FEBB6F" w14:textId="4F716D8C" w:rsidR="00290728" w:rsidRPr="00290728" w:rsidRDefault="00AA3A1B" w:rsidP="0026373E">
            <w:pPr>
              <w:spacing w:before="240"/>
              <w:jc w:val="left"/>
              <w:rPr>
                <w:b/>
                <w:bCs/>
                <w:rtl/>
                <w:lang w:bidi="ar-EG"/>
              </w:rPr>
            </w:pPr>
            <w:r w:rsidRPr="006A793B">
              <w:rPr>
                <w:rFonts w:hint="cs"/>
                <w:b/>
                <w:bCs/>
                <w:w w:val="110"/>
                <w:sz w:val="30"/>
                <w:szCs w:val="30"/>
                <w:rtl/>
                <w:lang w:bidi="ar-EG"/>
              </w:rPr>
              <w:t>المجلس</w:t>
            </w:r>
            <w:r w:rsidR="00290728" w:rsidRPr="006A793B">
              <w:rPr>
                <w:rFonts w:hint="cs"/>
                <w:b/>
                <w:bCs/>
                <w:w w:val="110"/>
                <w:sz w:val="30"/>
                <w:szCs w:val="30"/>
                <w:rtl/>
                <w:lang w:bidi="ar-EG"/>
              </w:rPr>
              <w:t xml:space="preserve"> </w:t>
            </w:r>
            <w:r w:rsidR="006A793B" w:rsidRPr="006A793B">
              <w:rPr>
                <w:b/>
                <w:bCs/>
                <w:w w:val="110"/>
                <w:sz w:val="30"/>
                <w:szCs w:val="30"/>
                <w:lang w:bidi="ar-SY"/>
              </w:rPr>
              <w:t>2020</w:t>
            </w:r>
            <w:r w:rsidR="00C002DE" w:rsidRPr="006A793B">
              <w:rPr>
                <w:b/>
                <w:bCs/>
                <w:w w:val="110"/>
                <w:sz w:val="30"/>
                <w:szCs w:val="30"/>
                <w:rtl/>
                <w:lang w:bidi="ar-SY"/>
              </w:rPr>
              <w:br/>
            </w:r>
            <w:r w:rsidR="00290728" w:rsidRPr="0026373E">
              <w:rPr>
                <w:rFonts w:hint="cs"/>
                <w:b/>
                <w:bCs/>
                <w:sz w:val="24"/>
                <w:szCs w:val="24"/>
                <w:rtl/>
                <w:lang w:bidi="ar-EG"/>
              </w:rPr>
              <w:t xml:space="preserve">جنيف، </w:t>
            </w:r>
            <w:r w:rsidR="002F71D8">
              <w:rPr>
                <w:b/>
                <w:bCs/>
                <w:sz w:val="24"/>
                <w:szCs w:val="24"/>
                <w:lang w:bidi="ar-SY"/>
              </w:rPr>
              <w:t>19-9</w:t>
            </w:r>
            <w:r w:rsidR="00DC1E02" w:rsidRPr="0026373E">
              <w:rPr>
                <w:rFonts w:hint="cs"/>
                <w:b/>
                <w:bCs/>
                <w:sz w:val="24"/>
                <w:szCs w:val="24"/>
                <w:rtl/>
                <w:lang w:bidi="ar-EG"/>
              </w:rPr>
              <w:t xml:space="preserve"> </w:t>
            </w:r>
            <w:r w:rsidR="0082358A" w:rsidRPr="0026373E">
              <w:rPr>
                <w:rFonts w:hint="cs"/>
                <w:b/>
                <w:bCs/>
                <w:sz w:val="24"/>
                <w:szCs w:val="24"/>
                <w:rtl/>
                <w:lang w:bidi="ar-EG"/>
              </w:rPr>
              <w:t>يونيو</w:t>
            </w:r>
            <w:r w:rsidR="00DC1E02" w:rsidRPr="0026373E">
              <w:rPr>
                <w:rFonts w:hint="cs"/>
                <w:b/>
                <w:bCs/>
                <w:sz w:val="24"/>
                <w:szCs w:val="24"/>
                <w:rtl/>
                <w:lang w:bidi="ar-EG"/>
              </w:rPr>
              <w:t xml:space="preserve"> </w:t>
            </w:r>
            <w:r w:rsidR="006A793B">
              <w:rPr>
                <w:b/>
                <w:bCs/>
                <w:sz w:val="24"/>
                <w:szCs w:val="24"/>
                <w:lang w:bidi="ar-EG"/>
              </w:rPr>
              <w:t>2020</w:t>
            </w:r>
          </w:p>
        </w:tc>
        <w:tc>
          <w:tcPr>
            <w:tcW w:w="3052" w:type="dxa"/>
          </w:tcPr>
          <w:p w14:paraId="6269810A" w14:textId="77777777" w:rsidR="00290728" w:rsidRPr="00290728" w:rsidRDefault="006A793B" w:rsidP="00290728">
            <w:pPr>
              <w:spacing w:before="0" w:line="240" w:lineRule="auto"/>
              <w:jc w:val="right"/>
              <w:rPr>
                <w:rtl/>
                <w:lang w:bidi="ar-EG"/>
              </w:rPr>
            </w:pPr>
            <w:bookmarkStart w:id="0" w:name="ditulogo"/>
            <w:bookmarkEnd w:id="0"/>
            <w:r>
              <w:rPr>
                <w:noProof/>
              </w:rPr>
              <w:drawing>
                <wp:inline distT="0" distB="0" distL="0" distR="0" wp14:anchorId="6B3BBE95" wp14:editId="6E0B52D6">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290728" w:rsidRPr="00290728" w14:paraId="5C3859BB" w14:textId="77777777" w:rsidTr="009F66A8">
        <w:trPr>
          <w:cantSplit/>
          <w:trHeight w:val="20"/>
        </w:trPr>
        <w:tc>
          <w:tcPr>
            <w:tcW w:w="6620" w:type="dxa"/>
            <w:tcBorders>
              <w:bottom w:val="single" w:sz="12" w:space="0" w:color="auto"/>
            </w:tcBorders>
          </w:tcPr>
          <w:p w14:paraId="7D5E7AEC" w14:textId="77777777" w:rsidR="00290728" w:rsidRPr="006A793B" w:rsidRDefault="00290728" w:rsidP="006A793B">
            <w:pPr>
              <w:spacing w:before="0" w:line="120" w:lineRule="auto"/>
              <w:rPr>
                <w:rtl/>
                <w:lang w:bidi="ar-EG"/>
              </w:rPr>
            </w:pPr>
          </w:p>
        </w:tc>
        <w:tc>
          <w:tcPr>
            <w:tcW w:w="3052" w:type="dxa"/>
            <w:tcBorders>
              <w:bottom w:val="single" w:sz="12" w:space="0" w:color="auto"/>
            </w:tcBorders>
          </w:tcPr>
          <w:p w14:paraId="2C9E9EA1" w14:textId="77777777" w:rsidR="00290728" w:rsidRPr="006A793B" w:rsidRDefault="00290728" w:rsidP="006A793B">
            <w:pPr>
              <w:spacing w:before="0" w:line="120" w:lineRule="auto"/>
              <w:rPr>
                <w:lang w:bidi="ar-EG"/>
              </w:rPr>
            </w:pPr>
          </w:p>
        </w:tc>
      </w:tr>
      <w:tr w:rsidR="00290728" w:rsidRPr="00290728" w14:paraId="61892B78" w14:textId="77777777" w:rsidTr="009F66A8">
        <w:trPr>
          <w:cantSplit/>
          <w:trHeight w:val="20"/>
        </w:trPr>
        <w:tc>
          <w:tcPr>
            <w:tcW w:w="6620" w:type="dxa"/>
            <w:tcBorders>
              <w:top w:val="single" w:sz="12" w:space="0" w:color="auto"/>
            </w:tcBorders>
          </w:tcPr>
          <w:p w14:paraId="78D75391" w14:textId="77777777" w:rsidR="00290728" w:rsidRPr="00290728" w:rsidRDefault="00290728" w:rsidP="00290728">
            <w:pPr>
              <w:spacing w:before="60" w:after="60" w:line="260" w:lineRule="exact"/>
              <w:rPr>
                <w:b/>
                <w:bCs/>
                <w:rtl/>
                <w:lang w:bidi="ar-EG"/>
              </w:rPr>
            </w:pPr>
          </w:p>
        </w:tc>
        <w:tc>
          <w:tcPr>
            <w:tcW w:w="3052" w:type="dxa"/>
            <w:tcBorders>
              <w:top w:val="single" w:sz="12" w:space="0" w:color="auto"/>
            </w:tcBorders>
          </w:tcPr>
          <w:p w14:paraId="77ADCC72" w14:textId="77777777" w:rsidR="00290728" w:rsidRPr="00290728" w:rsidRDefault="00290728" w:rsidP="00290728">
            <w:pPr>
              <w:spacing w:before="60" w:after="60" w:line="260" w:lineRule="exact"/>
              <w:rPr>
                <w:b/>
                <w:bCs/>
                <w:lang w:bidi="ar-SY"/>
              </w:rPr>
            </w:pPr>
          </w:p>
        </w:tc>
      </w:tr>
      <w:tr w:rsidR="00290728" w:rsidRPr="00290728" w14:paraId="19AD5CF4" w14:textId="77777777" w:rsidTr="009F66A8">
        <w:trPr>
          <w:cantSplit/>
        </w:trPr>
        <w:tc>
          <w:tcPr>
            <w:tcW w:w="6620" w:type="dxa"/>
          </w:tcPr>
          <w:p w14:paraId="665596BF" w14:textId="222C104D" w:rsidR="00290728" w:rsidRPr="00462C91" w:rsidRDefault="00721C9C" w:rsidP="003C6B4F">
            <w:pPr>
              <w:spacing w:before="20" w:after="20" w:line="300" w:lineRule="exact"/>
              <w:rPr>
                <w:b/>
                <w:bCs/>
                <w:rtl/>
                <w:lang w:bidi="ar-EG"/>
              </w:rPr>
            </w:pPr>
            <w:r w:rsidRPr="00462C91">
              <w:rPr>
                <w:rFonts w:hint="cs"/>
                <w:b/>
                <w:bCs/>
                <w:rtl/>
                <w:lang w:bidi="ar-EG"/>
              </w:rPr>
              <w:t xml:space="preserve">بند جدول الأعمال: </w:t>
            </w:r>
            <w:r w:rsidRPr="00462C91">
              <w:rPr>
                <w:b/>
                <w:bCs/>
                <w:lang w:bidi="ar-EG"/>
              </w:rPr>
              <w:t>PL 1.6</w:t>
            </w:r>
          </w:p>
        </w:tc>
        <w:tc>
          <w:tcPr>
            <w:tcW w:w="3052" w:type="dxa"/>
            <w:vAlign w:val="center"/>
          </w:tcPr>
          <w:p w14:paraId="7C851CC3" w14:textId="4266B8DF" w:rsidR="00290728" w:rsidRPr="002F71D8" w:rsidRDefault="00290728" w:rsidP="003C6B4F">
            <w:pPr>
              <w:spacing w:before="20" w:after="20" w:line="300" w:lineRule="exact"/>
              <w:rPr>
                <w:b/>
                <w:bCs/>
                <w:lang w:bidi="ar-SY"/>
              </w:rPr>
            </w:pPr>
            <w:r w:rsidRPr="002F71D8">
              <w:rPr>
                <w:rFonts w:hint="cs"/>
                <w:b/>
                <w:bCs/>
                <w:rtl/>
                <w:lang w:bidi="ar-EG"/>
              </w:rPr>
              <w:t xml:space="preserve">الوثيقة </w:t>
            </w:r>
            <w:r w:rsidRPr="002F71D8">
              <w:rPr>
                <w:b/>
                <w:bCs/>
                <w:lang w:bidi="ar-SY"/>
              </w:rPr>
              <w:t>C</w:t>
            </w:r>
            <w:r w:rsidR="0026373E" w:rsidRPr="002F71D8">
              <w:rPr>
                <w:b/>
                <w:bCs/>
                <w:lang w:bidi="ar-SY"/>
              </w:rPr>
              <w:t>20</w:t>
            </w:r>
            <w:r w:rsidRPr="002F71D8">
              <w:rPr>
                <w:b/>
                <w:bCs/>
                <w:lang w:bidi="ar-SY"/>
              </w:rPr>
              <w:t>/</w:t>
            </w:r>
            <w:r w:rsidR="003C2DD1">
              <w:rPr>
                <w:b/>
                <w:bCs/>
                <w:lang w:bidi="ar-SY"/>
              </w:rPr>
              <w:t>67</w:t>
            </w:r>
            <w:r w:rsidRPr="002F71D8">
              <w:rPr>
                <w:b/>
                <w:bCs/>
                <w:lang w:bidi="ar-SY"/>
              </w:rPr>
              <w:t>-A</w:t>
            </w:r>
          </w:p>
        </w:tc>
      </w:tr>
      <w:tr w:rsidR="00290728" w:rsidRPr="00290728" w14:paraId="23A660CF" w14:textId="77777777" w:rsidTr="009F66A8">
        <w:trPr>
          <w:cantSplit/>
        </w:trPr>
        <w:tc>
          <w:tcPr>
            <w:tcW w:w="6620" w:type="dxa"/>
          </w:tcPr>
          <w:p w14:paraId="2AD3B6B6" w14:textId="77777777" w:rsidR="00290728" w:rsidRPr="002F71D8" w:rsidRDefault="00290728" w:rsidP="003C6B4F">
            <w:pPr>
              <w:spacing w:before="20" w:after="20" w:line="300" w:lineRule="exact"/>
              <w:rPr>
                <w:b/>
                <w:bCs/>
                <w:lang w:bidi="ar-SY"/>
              </w:rPr>
            </w:pPr>
          </w:p>
        </w:tc>
        <w:tc>
          <w:tcPr>
            <w:tcW w:w="3052" w:type="dxa"/>
            <w:vAlign w:val="center"/>
          </w:tcPr>
          <w:p w14:paraId="17153531" w14:textId="1F720EFC" w:rsidR="00290728" w:rsidRPr="002F71D8" w:rsidRDefault="003C2DD1" w:rsidP="003C6B4F">
            <w:pPr>
              <w:spacing w:before="20" w:after="20" w:line="300" w:lineRule="exact"/>
              <w:rPr>
                <w:b/>
                <w:bCs/>
                <w:rtl/>
                <w:lang w:bidi="ar-EG"/>
              </w:rPr>
            </w:pPr>
            <w:r>
              <w:rPr>
                <w:rFonts w:hint="cs"/>
                <w:b/>
                <w:bCs/>
                <w:rtl/>
                <w:lang w:bidi="ar-SY"/>
              </w:rPr>
              <w:t>29 مايو</w:t>
            </w:r>
            <w:r w:rsidR="00290728" w:rsidRPr="002F71D8">
              <w:rPr>
                <w:rFonts w:hint="cs"/>
                <w:b/>
                <w:bCs/>
                <w:rtl/>
                <w:lang w:bidi="ar-EG"/>
              </w:rPr>
              <w:t xml:space="preserve"> </w:t>
            </w:r>
            <w:r w:rsidR="00FE7FCA" w:rsidRPr="002F71D8">
              <w:rPr>
                <w:b/>
                <w:bCs/>
                <w:lang w:bidi="ar-SY"/>
              </w:rPr>
              <w:t>20</w:t>
            </w:r>
            <w:r w:rsidR="0026373E" w:rsidRPr="002F71D8">
              <w:rPr>
                <w:b/>
                <w:bCs/>
                <w:lang w:bidi="ar-SY"/>
              </w:rPr>
              <w:t>20</w:t>
            </w:r>
          </w:p>
        </w:tc>
      </w:tr>
      <w:tr w:rsidR="00290728" w:rsidRPr="00290728" w14:paraId="2E37088C" w14:textId="77777777" w:rsidTr="009F66A8">
        <w:trPr>
          <w:cantSplit/>
        </w:trPr>
        <w:tc>
          <w:tcPr>
            <w:tcW w:w="6620" w:type="dxa"/>
          </w:tcPr>
          <w:p w14:paraId="40DCAE08" w14:textId="77777777" w:rsidR="00290728" w:rsidRPr="002F71D8" w:rsidRDefault="00290728" w:rsidP="003C6B4F">
            <w:pPr>
              <w:spacing w:before="20" w:after="20" w:line="300" w:lineRule="exact"/>
              <w:rPr>
                <w:b/>
                <w:bCs/>
                <w:lang w:bidi="ar-EG"/>
              </w:rPr>
            </w:pPr>
          </w:p>
        </w:tc>
        <w:tc>
          <w:tcPr>
            <w:tcW w:w="3052" w:type="dxa"/>
            <w:vAlign w:val="center"/>
          </w:tcPr>
          <w:p w14:paraId="6D0D31A9" w14:textId="742F6033" w:rsidR="00290728" w:rsidRPr="002F71D8" w:rsidRDefault="00290728" w:rsidP="003C6B4F">
            <w:pPr>
              <w:spacing w:before="20" w:after="20" w:line="300" w:lineRule="exact"/>
              <w:rPr>
                <w:b/>
                <w:bCs/>
                <w:lang w:bidi="ar-SY"/>
              </w:rPr>
            </w:pPr>
            <w:r w:rsidRPr="002F71D8">
              <w:rPr>
                <w:b/>
                <w:bCs/>
                <w:rtl/>
                <w:lang w:bidi="ar-EG"/>
              </w:rPr>
              <w:t xml:space="preserve">الأصل: </w:t>
            </w:r>
            <w:r w:rsidR="003C2DD1">
              <w:rPr>
                <w:rFonts w:hint="cs"/>
                <w:b/>
                <w:bCs/>
                <w:rtl/>
                <w:lang w:bidi="ar-EG"/>
              </w:rPr>
              <w:t>بالروسية</w:t>
            </w:r>
          </w:p>
        </w:tc>
      </w:tr>
      <w:tr w:rsidR="00290728" w:rsidRPr="00290728" w14:paraId="5B1012D7" w14:textId="77777777" w:rsidTr="009F66A8">
        <w:trPr>
          <w:cantSplit/>
        </w:trPr>
        <w:tc>
          <w:tcPr>
            <w:tcW w:w="9672" w:type="dxa"/>
            <w:gridSpan w:val="2"/>
          </w:tcPr>
          <w:p w14:paraId="104FA8EC" w14:textId="2AA9E288" w:rsidR="00290728" w:rsidRPr="00290728" w:rsidRDefault="003C2DD1" w:rsidP="00290728">
            <w:pPr>
              <w:pStyle w:val="Source"/>
              <w:rPr>
                <w:rtl/>
                <w:lang w:bidi="ar-EG"/>
              </w:rPr>
            </w:pPr>
            <w:r>
              <w:rPr>
                <w:rFonts w:hint="cs"/>
                <w:rtl/>
                <w:lang w:bidi="ar-SY"/>
              </w:rPr>
              <w:t>مذكرة من الأمين العام</w:t>
            </w:r>
          </w:p>
        </w:tc>
      </w:tr>
      <w:tr w:rsidR="00290728" w:rsidRPr="00290728" w14:paraId="77FE0D90" w14:textId="77777777" w:rsidTr="009F66A8">
        <w:trPr>
          <w:cantSplit/>
        </w:trPr>
        <w:tc>
          <w:tcPr>
            <w:tcW w:w="9672" w:type="dxa"/>
            <w:gridSpan w:val="2"/>
          </w:tcPr>
          <w:p w14:paraId="12AFA949" w14:textId="3D6B6436" w:rsidR="00290728" w:rsidRPr="00383829" w:rsidRDefault="003C2DD1" w:rsidP="007C3BCD">
            <w:pPr>
              <w:pStyle w:val="Title1"/>
              <w:rPr>
                <w:rtl/>
              </w:rPr>
            </w:pPr>
            <w:r>
              <w:rPr>
                <w:rFonts w:hint="cs"/>
                <w:rtl/>
              </w:rPr>
              <w:t>مساهمة من الاتحاد الروسي</w:t>
            </w:r>
          </w:p>
        </w:tc>
      </w:tr>
      <w:tr w:rsidR="00DC5FB0" w:rsidRPr="00290728" w14:paraId="10F61B7F" w14:textId="77777777" w:rsidTr="009F66A8">
        <w:trPr>
          <w:cantSplit/>
        </w:trPr>
        <w:tc>
          <w:tcPr>
            <w:tcW w:w="9672" w:type="dxa"/>
            <w:gridSpan w:val="2"/>
          </w:tcPr>
          <w:p w14:paraId="685B486B" w14:textId="3516B942" w:rsidR="00DC5FB0" w:rsidRPr="00383829" w:rsidRDefault="003C2DD1" w:rsidP="003C2DD1">
            <w:pPr>
              <w:pStyle w:val="Title2"/>
              <w:rPr>
                <w:rtl/>
                <w:lang w:bidi="ar-EG"/>
              </w:rPr>
            </w:pPr>
            <w:r w:rsidRPr="00FD778D">
              <w:rPr>
                <w:rFonts w:hint="cs"/>
                <w:rtl/>
              </w:rPr>
              <w:t>مواءمة</w:t>
            </w:r>
            <w:r w:rsidRPr="006D0C88">
              <w:rPr>
                <w:rFonts w:hint="cs"/>
                <w:rtl/>
              </w:rPr>
              <w:t xml:space="preserve"> المواقع الإلكترونية </w:t>
            </w:r>
            <w:r w:rsidR="00331513">
              <w:rPr>
                <w:rFonts w:hint="cs"/>
                <w:rtl/>
              </w:rPr>
              <w:t>لقطاعات الاتحاد</w:t>
            </w:r>
            <w:r w:rsidR="00331513" w:rsidRPr="006D0C88">
              <w:rPr>
                <w:rFonts w:hint="cs"/>
                <w:rtl/>
              </w:rPr>
              <w:t xml:space="preserve"> </w:t>
            </w:r>
            <w:r w:rsidRPr="006D0C88">
              <w:rPr>
                <w:rFonts w:hint="cs"/>
                <w:rtl/>
              </w:rPr>
              <w:t>بجميع اللغات الست للاتحاد</w:t>
            </w:r>
          </w:p>
        </w:tc>
      </w:tr>
    </w:tbl>
    <w:p w14:paraId="4C899CD2" w14:textId="4066DA53" w:rsidR="00706D7A" w:rsidRDefault="003C2DD1" w:rsidP="003C2DD1">
      <w:pPr>
        <w:spacing w:before="600"/>
      </w:pPr>
      <w:r w:rsidRPr="00BB7ADA">
        <w:rPr>
          <w:rtl/>
        </w:rPr>
        <w:t xml:space="preserve">يشرفني أن أحيل إلى الدول الأعضاء في المجلس المساهمة المرفقة المقدمة من </w:t>
      </w:r>
      <w:r w:rsidRPr="003C2DD1">
        <w:rPr>
          <w:b/>
          <w:bCs/>
          <w:rtl/>
        </w:rPr>
        <w:t>الاتحاد الروسي</w:t>
      </w:r>
      <w:r w:rsidRPr="00BB7ADA">
        <w:t>.</w:t>
      </w:r>
    </w:p>
    <w:p w14:paraId="230DD670" w14:textId="77777777" w:rsidR="003C2DD1" w:rsidRPr="00F974C5" w:rsidRDefault="003C2DD1" w:rsidP="00F83B71">
      <w:pPr>
        <w:spacing w:before="1440"/>
        <w:ind w:left="4253"/>
        <w:jc w:val="center"/>
        <w:rPr>
          <w:rtl/>
        </w:rPr>
      </w:pPr>
      <w:r>
        <w:rPr>
          <w:rFonts w:hint="cs"/>
          <w:rtl/>
        </w:rPr>
        <w:t>هولين جاو</w:t>
      </w:r>
      <w:r>
        <w:rPr>
          <w:rtl/>
        </w:rPr>
        <w:br/>
      </w:r>
      <w:r>
        <w:rPr>
          <w:rFonts w:hint="cs"/>
          <w:rtl/>
        </w:rPr>
        <w:t>الأمين العام</w:t>
      </w:r>
    </w:p>
    <w:p w14:paraId="20B652DD" w14:textId="77777777" w:rsidR="004E11DC" w:rsidRPr="00F974C5" w:rsidRDefault="004E11DC" w:rsidP="0026373E">
      <w:pPr>
        <w:rPr>
          <w:rtl/>
        </w:rPr>
      </w:pPr>
    </w:p>
    <w:p w14:paraId="0D95A8CD" w14:textId="77777777" w:rsidR="00290728" w:rsidRDefault="00290728" w:rsidP="00290728">
      <w:pPr>
        <w:rPr>
          <w:rtl/>
          <w:lang w:bidi="ar-EG"/>
        </w:rPr>
      </w:pPr>
      <w:r>
        <w:rPr>
          <w:rtl/>
          <w:lang w:bidi="ar-SY"/>
        </w:rPr>
        <w:br w:type="page"/>
      </w:r>
    </w:p>
    <w:p w14:paraId="41798302" w14:textId="69A8F520" w:rsidR="00840B10" w:rsidRDefault="003C2DD1" w:rsidP="003C2DD1">
      <w:pPr>
        <w:pStyle w:val="Source"/>
        <w:rPr>
          <w:lang w:bidi="ar-SY"/>
        </w:rPr>
      </w:pPr>
      <w:r>
        <w:rPr>
          <w:rFonts w:hint="cs"/>
          <w:rtl/>
          <w:lang w:bidi="ar-SY"/>
        </w:rPr>
        <w:lastRenderedPageBreak/>
        <w:t>مساهمة من الاتحاد الروسي</w:t>
      </w:r>
    </w:p>
    <w:p w14:paraId="11D0C0FE" w14:textId="43CDF43D" w:rsidR="009B6235" w:rsidRPr="009B6235" w:rsidRDefault="009B6235" w:rsidP="00BC442A">
      <w:pPr>
        <w:pStyle w:val="Title1"/>
        <w:rPr>
          <w:b/>
          <w:bCs/>
          <w:rtl/>
          <w:lang w:bidi="ar-SY"/>
        </w:rPr>
      </w:pPr>
      <w:r w:rsidRPr="00FD778D">
        <w:rPr>
          <w:rFonts w:hint="cs"/>
          <w:rtl/>
        </w:rPr>
        <w:t>مواءمة</w:t>
      </w:r>
      <w:r w:rsidRPr="009B6235">
        <w:rPr>
          <w:rFonts w:hint="cs"/>
          <w:rtl/>
        </w:rPr>
        <w:t xml:space="preserve"> المواقع الإلكترونية </w:t>
      </w:r>
      <w:r w:rsidR="00331513">
        <w:rPr>
          <w:rFonts w:hint="cs"/>
          <w:rtl/>
        </w:rPr>
        <w:t>لقطاعات الاتحاد</w:t>
      </w:r>
      <w:r w:rsidR="00331513" w:rsidRPr="009B6235">
        <w:rPr>
          <w:rFonts w:hint="cs"/>
          <w:rtl/>
        </w:rPr>
        <w:t xml:space="preserve"> </w:t>
      </w:r>
      <w:r w:rsidRPr="009B6235">
        <w:rPr>
          <w:rFonts w:hint="cs"/>
          <w:rtl/>
        </w:rPr>
        <w:t>بجميع اللغات الست للاتحاد</w:t>
      </w:r>
    </w:p>
    <w:tbl>
      <w:tblPr>
        <w:bidiVisual/>
        <w:tblW w:w="5000" w:type="pct"/>
        <w:tblInd w:w="-15" w:type="dxa"/>
        <w:tblLayout w:type="fixed"/>
        <w:tblLook w:val="0000" w:firstRow="0" w:lastRow="0" w:firstColumn="0" w:lastColumn="0" w:noHBand="0" w:noVBand="0"/>
      </w:tblPr>
      <w:tblGrid>
        <w:gridCol w:w="9609"/>
      </w:tblGrid>
      <w:tr w:rsidR="003C2DD1" w:rsidRPr="00CB7DE5" w14:paraId="32503865" w14:textId="77777777" w:rsidTr="00AB3F80">
        <w:trPr>
          <w:cantSplit/>
        </w:trPr>
        <w:tc>
          <w:tcPr>
            <w:tcW w:w="10093" w:type="dxa"/>
            <w:tcBorders>
              <w:top w:val="single" w:sz="12" w:space="0" w:color="auto"/>
              <w:left w:val="single" w:sz="12" w:space="0" w:color="auto"/>
              <w:bottom w:val="single" w:sz="12" w:space="0" w:color="auto"/>
              <w:right w:val="single" w:sz="12" w:space="0" w:color="auto"/>
            </w:tcBorders>
          </w:tcPr>
          <w:p w14:paraId="0F8B02B8" w14:textId="77777777" w:rsidR="003C2DD1" w:rsidRPr="00CB7DE5" w:rsidRDefault="003C2DD1" w:rsidP="00EB6D55">
            <w:pPr>
              <w:spacing w:before="160" w:after="60"/>
              <w:rPr>
                <w:b/>
                <w:bCs/>
                <w:position w:val="2"/>
              </w:rPr>
            </w:pPr>
            <w:r>
              <w:rPr>
                <w:rFonts w:hint="cs"/>
                <w:b/>
                <w:bCs/>
                <w:position w:val="2"/>
                <w:rtl/>
              </w:rPr>
              <w:t>ملخص</w:t>
            </w:r>
          </w:p>
          <w:p w14:paraId="06BD6783" w14:textId="77777777" w:rsidR="009B6235" w:rsidRPr="00CB7DE5" w:rsidRDefault="009B6235" w:rsidP="009B6235">
            <w:pPr>
              <w:spacing w:before="60" w:after="60"/>
              <w:rPr>
                <w:b/>
                <w:bCs/>
                <w:position w:val="2"/>
              </w:rPr>
            </w:pPr>
            <w:r>
              <w:rPr>
                <w:rFonts w:hint="cs"/>
                <w:position w:val="2"/>
                <w:rtl/>
                <w:lang w:bidi="ar-EG"/>
              </w:rPr>
              <w:t xml:space="preserve">تتضمن هذه الوثيقة مقترحات بشأن </w:t>
            </w:r>
            <w:r w:rsidRPr="00E933A1">
              <w:rPr>
                <w:position w:val="2"/>
                <w:rtl/>
                <w:lang w:bidi="ar-EG"/>
              </w:rPr>
              <w:t>مواءمة</w:t>
            </w:r>
            <w:r w:rsidRPr="00042B93">
              <w:rPr>
                <w:position w:val="2"/>
                <w:rtl/>
                <w:lang w:bidi="ar-EG"/>
              </w:rPr>
              <w:t xml:space="preserve"> المواقع الإلكترونية </w:t>
            </w:r>
            <w:r>
              <w:rPr>
                <w:rFonts w:hint="cs"/>
                <w:position w:val="2"/>
                <w:rtl/>
                <w:lang w:bidi="ar-EG"/>
              </w:rPr>
              <w:t>للاتحاد</w:t>
            </w:r>
            <w:r w:rsidRPr="00042B93">
              <w:rPr>
                <w:position w:val="2"/>
                <w:rtl/>
                <w:lang w:bidi="ar-EG"/>
              </w:rPr>
              <w:t xml:space="preserve"> بجميع اللغات الست</w:t>
            </w:r>
            <w:r>
              <w:rPr>
                <w:rFonts w:hint="cs"/>
                <w:position w:val="2"/>
                <w:rtl/>
                <w:lang w:bidi="ar-EG"/>
              </w:rPr>
              <w:t>.</w:t>
            </w:r>
            <w:r w:rsidRPr="00042B93">
              <w:rPr>
                <w:position w:val="2"/>
                <w:rtl/>
                <w:lang w:bidi="ar-EG"/>
              </w:rPr>
              <w:t xml:space="preserve"> </w:t>
            </w:r>
          </w:p>
          <w:p w14:paraId="47F641DB" w14:textId="77777777" w:rsidR="003C2DD1" w:rsidRDefault="003C2DD1" w:rsidP="00EB6D55">
            <w:pPr>
              <w:rPr>
                <w:b/>
                <w:bCs/>
                <w:lang w:bidi="ar-SY"/>
              </w:rPr>
            </w:pPr>
            <w:r>
              <w:rPr>
                <w:rFonts w:hint="cs"/>
                <w:b/>
                <w:bCs/>
                <w:rtl/>
                <w:lang w:bidi="ar-SY"/>
              </w:rPr>
              <w:t>الإجراء المطلوب</w:t>
            </w:r>
          </w:p>
          <w:p w14:paraId="22E603F4" w14:textId="4F1FAB24" w:rsidR="009B6235" w:rsidRPr="00042B93" w:rsidRDefault="009B6235" w:rsidP="009B6235">
            <w:pPr>
              <w:spacing w:before="60" w:after="60"/>
              <w:rPr>
                <w:position w:val="2"/>
                <w:rtl/>
                <w:lang w:bidi="ar-EG"/>
              </w:rPr>
            </w:pPr>
            <w:r>
              <w:rPr>
                <w:rFonts w:hint="cs"/>
                <w:position w:val="2"/>
                <w:rtl/>
                <w:lang w:bidi="ar-EG"/>
              </w:rPr>
              <w:t xml:space="preserve">يُدعى </w:t>
            </w:r>
            <w:r w:rsidRPr="00042B93">
              <w:rPr>
                <w:position w:val="2"/>
                <w:rtl/>
                <w:lang w:bidi="ar-EG"/>
              </w:rPr>
              <w:t xml:space="preserve">المجلس إلى النظر في </w:t>
            </w:r>
            <w:r>
              <w:rPr>
                <w:rFonts w:hint="cs"/>
                <w:position w:val="2"/>
                <w:rtl/>
                <w:lang w:bidi="ar-EG"/>
              </w:rPr>
              <w:t>هذه الوثيق</w:t>
            </w:r>
            <w:r>
              <w:rPr>
                <w:position w:val="2"/>
                <w:rtl/>
                <w:lang w:bidi="ar-EG"/>
              </w:rPr>
              <w:t>ة</w:t>
            </w:r>
            <w:r w:rsidRPr="00042B93">
              <w:rPr>
                <w:position w:val="2"/>
                <w:rtl/>
                <w:lang w:bidi="ar-EG"/>
              </w:rPr>
              <w:t xml:space="preserve"> </w:t>
            </w:r>
            <w:r w:rsidR="00331513">
              <w:rPr>
                <w:rFonts w:hint="cs"/>
                <w:position w:val="2"/>
                <w:rtl/>
                <w:lang w:bidi="ar-EG"/>
              </w:rPr>
              <w:t>واعتماد</w:t>
            </w:r>
            <w:r w:rsidR="00331513" w:rsidRPr="00042B93">
              <w:rPr>
                <w:position w:val="2"/>
                <w:rtl/>
                <w:lang w:bidi="ar-EG"/>
              </w:rPr>
              <w:t xml:space="preserve"> </w:t>
            </w:r>
            <w:r w:rsidRPr="00042B93">
              <w:rPr>
                <w:position w:val="2"/>
                <w:rtl/>
                <w:lang w:bidi="ar-EG"/>
              </w:rPr>
              <w:t>التدابير المناسبة</w:t>
            </w:r>
            <w:r>
              <w:rPr>
                <w:rFonts w:hint="cs"/>
                <w:position w:val="2"/>
                <w:rtl/>
                <w:lang w:bidi="ar-EG"/>
              </w:rPr>
              <w:t>.</w:t>
            </w:r>
          </w:p>
          <w:p w14:paraId="0DCD555A" w14:textId="77777777" w:rsidR="003C2DD1" w:rsidRPr="00CB7DE5" w:rsidRDefault="003C2DD1" w:rsidP="000A6CC0">
            <w:pPr>
              <w:rPr>
                <w:b/>
                <w:bCs/>
                <w:position w:val="2"/>
              </w:rPr>
            </w:pPr>
            <w:r>
              <w:rPr>
                <w:b/>
                <w:bCs/>
                <w:rtl/>
                <w:lang w:bidi="ar-SY"/>
              </w:rPr>
              <w:t>المراجع</w:t>
            </w:r>
          </w:p>
          <w:p w14:paraId="195022B5" w14:textId="3FFF9E62" w:rsidR="003C2DD1" w:rsidRPr="00CB7DE5" w:rsidRDefault="003C2DD1" w:rsidP="00EB6D55">
            <w:pPr>
              <w:spacing w:before="60" w:after="60"/>
              <w:rPr>
                <w:b/>
                <w:bCs/>
                <w:position w:val="2"/>
              </w:rPr>
            </w:pPr>
            <w:r w:rsidRPr="006D0C88">
              <w:rPr>
                <w:rFonts w:hint="cs"/>
                <w:position w:val="2"/>
                <w:rtl/>
              </w:rPr>
              <w:t xml:space="preserve">الوثيقة </w:t>
            </w:r>
            <w:hyperlink r:id="rId9" w:history="1">
              <w:r w:rsidRPr="006D0C88">
                <w:rPr>
                  <w:rStyle w:val="Hyperlink"/>
                  <w:szCs w:val="24"/>
                </w:rPr>
                <w:t>C20/12</w:t>
              </w:r>
            </w:hyperlink>
            <w:r w:rsidRPr="006D0C88">
              <w:rPr>
                <w:rFonts w:hint="cs"/>
                <w:rtl/>
              </w:rPr>
              <w:t xml:space="preserve"> للمجلس</w:t>
            </w:r>
          </w:p>
        </w:tc>
      </w:tr>
    </w:tbl>
    <w:p w14:paraId="5CC854E7" w14:textId="0CF55BE6" w:rsidR="003C2DD1" w:rsidRDefault="00331513" w:rsidP="003C2DD1">
      <w:pPr>
        <w:pStyle w:val="Heading1"/>
        <w:rPr>
          <w:rtl/>
          <w:lang w:bidi="ar-EG"/>
        </w:rPr>
      </w:pPr>
      <w:r>
        <w:rPr>
          <w:rFonts w:hint="cs"/>
          <w:rtl/>
          <w:lang w:bidi="ar-EG"/>
        </w:rPr>
        <w:t>أولاً</w:t>
      </w:r>
      <w:r w:rsidR="003C2DD1">
        <w:rPr>
          <w:rtl/>
          <w:lang w:bidi="ar-EG"/>
        </w:rPr>
        <w:tab/>
      </w:r>
      <w:r w:rsidR="003C2DD1">
        <w:rPr>
          <w:rFonts w:hint="cs"/>
          <w:rtl/>
          <w:lang w:bidi="ar-EG"/>
        </w:rPr>
        <w:t>مقدمة</w:t>
      </w:r>
    </w:p>
    <w:p w14:paraId="54366A98" w14:textId="3BD33589" w:rsidR="009B6235" w:rsidRDefault="009B6235" w:rsidP="009B6235">
      <w:pPr>
        <w:rPr>
          <w:rtl/>
        </w:rPr>
      </w:pPr>
      <w:r>
        <w:rPr>
          <w:rFonts w:hint="cs"/>
          <w:rtl/>
          <w:lang w:bidi="ar-EG"/>
        </w:rPr>
        <w:t xml:space="preserve">وافق </w:t>
      </w:r>
      <w:r w:rsidRPr="00042B93">
        <w:rPr>
          <w:rtl/>
        </w:rPr>
        <w:t xml:space="preserve">مؤتمر المندوبين المفوضين لعام 2018 على </w:t>
      </w:r>
      <w:r w:rsidR="00331513">
        <w:rPr>
          <w:rFonts w:hint="cs"/>
          <w:rtl/>
        </w:rPr>
        <w:t>الصيغة ال</w:t>
      </w:r>
      <w:r w:rsidRPr="00042B93">
        <w:rPr>
          <w:rtl/>
        </w:rPr>
        <w:t>مراج</w:t>
      </w:r>
      <w:r w:rsidR="00331513">
        <w:rPr>
          <w:rFonts w:hint="cs"/>
          <w:rtl/>
        </w:rPr>
        <w:t>َ</w:t>
      </w:r>
      <w:r w:rsidRPr="00042B93">
        <w:rPr>
          <w:rtl/>
        </w:rPr>
        <w:t xml:space="preserve">عة </w:t>
      </w:r>
      <w:r w:rsidR="00331513">
        <w:rPr>
          <w:rFonts w:hint="cs"/>
          <w:rtl/>
        </w:rPr>
        <w:t xml:space="preserve">للقرار </w:t>
      </w:r>
      <w:r>
        <w:t>154</w:t>
      </w:r>
      <w:r>
        <w:rPr>
          <w:rFonts w:hint="cs"/>
          <w:rtl/>
          <w:lang w:bidi="ar-EG"/>
        </w:rPr>
        <w:t xml:space="preserve"> </w:t>
      </w:r>
      <w:bookmarkStart w:id="1" w:name="_Toc536090513"/>
      <w:bookmarkStart w:id="2" w:name="_Toc415560207"/>
      <w:bookmarkStart w:id="3" w:name="_Toc414526787"/>
      <w:bookmarkStart w:id="4" w:name="_Toc408328085"/>
      <w:bookmarkStart w:id="5" w:name="_Toc280260310"/>
      <w:r>
        <w:rPr>
          <w:rFonts w:hint="cs"/>
          <w:rtl/>
          <w:lang w:bidi="ar-EG"/>
        </w:rPr>
        <w:t xml:space="preserve">بشأن </w:t>
      </w:r>
      <w:r>
        <w:rPr>
          <w:rtl/>
        </w:rPr>
        <w:t>استعمال اللغات الرسمية الست في الاتحاد على قدم المساواة</w:t>
      </w:r>
      <w:bookmarkEnd w:id="1"/>
      <w:bookmarkEnd w:id="2"/>
      <w:bookmarkEnd w:id="3"/>
      <w:bookmarkEnd w:id="4"/>
      <w:bookmarkEnd w:id="5"/>
      <w:r>
        <w:rPr>
          <w:rFonts w:hint="cs"/>
          <w:rtl/>
        </w:rPr>
        <w:t>، والذي</w:t>
      </w:r>
    </w:p>
    <w:p w14:paraId="744E7CE7" w14:textId="77777777" w:rsidR="003C2DD1" w:rsidRDefault="003C2DD1" w:rsidP="003C2DD1">
      <w:pPr>
        <w:pStyle w:val="Call"/>
        <w:rPr>
          <w:rFonts w:ascii="Calibri" w:hAnsi="Calibri" w:cs="Traditional Arabic"/>
        </w:rPr>
      </w:pPr>
      <w:r>
        <w:rPr>
          <w:rFonts w:hint="cs"/>
          <w:rtl/>
        </w:rPr>
        <w:t>"</w:t>
      </w:r>
      <w:r>
        <w:rPr>
          <w:rtl/>
        </w:rPr>
        <w:t>يكلف الأمين العام بالتعاون الوثيق مع مديري المكاتب</w:t>
      </w:r>
    </w:p>
    <w:p w14:paraId="021A9764" w14:textId="77777777" w:rsidR="003C2DD1" w:rsidRDefault="003C2DD1" w:rsidP="003C2DD1">
      <w:pPr>
        <w:rPr>
          <w:rtl/>
        </w:rPr>
      </w:pPr>
      <w:r>
        <w:rPr>
          <w:rFonts w:hint="cs"/>
          <w:rtl/>
        </w:rPr>
        <w:t>...</w:t>
      </w:r>
    </w:p>
    <w:p w14:paraId="512E9957" w14:textId="77777777" w:rsidR="003C2DD1" w:rsidRDefault="003C2DD1" w:rsidP="003C2DD1">
      <w:pPr>
        <w:rPr>
          <w:rFonts w:ascii="Calibri" w:hAnsi="Calibri" w:cs="Traditional Arabic"/>
        </w:rPr>
      </w:pPr>
      <w:r>
        <w:t>3</w:t>
      </w:r>
      <w:r>
        <w:rPr>
          <w:rtl/>
        </w:rPr>
        <w:tab/>
        <w:t>بمواصلة العمل بشأن تنسيق المواقع الإلكترونية لقطاعات الاتحاد بغية ضمان الوضوح وسهولة التصفح ورسم صورة لاتحاد </w:t>
      </w:r>
      <w:proofErr w:type="gramStart"/>
      <w:r>
        <w:rPr>
          <w:rtl/>
        </w:rPr>
        <w:t>واحد؛</w:t>
      </w:r>
      <w:proofErr w:type="gramEnd"/>
    </w:p>
    <w:p w14:paraId="03BD796D" w14:textId="77777777" w:rsidR="003C2DD1" w:rsidRDefault="003C2DD1" w:rsidP="003C2DD1">
      <w:pPr>
        <w:rPr>
          <w:spacing w:val="6"/>
          <w:rtl/>
        </w:rPr>
      </w:pPr>
      <w:r>
        <w:rPr>
          <w:spacing w:val="6"/>
        </w:rPr>
        <w:t>4</w:t>
      </w:r>
      <w:r>
        <w:rPr>
          <w:spacing w:val="6"/>
          <w:rtl/>
        </w:rPr>
        <w:tab/>
        <w:t>بإدخال تحديثات في الوقت المناسب على صفحات الموقع الإلكتروني للاتحاد بجميع اللغات الست للاتحاد،</w:t>
      </w:r>
    </w:p>
    <w:p w14:paraId="16E7F469" w14:textId="2B86E3C8" w:rsidR="003C2DD1" w:rsidRDefault="003C2DD1" w:rsidP="003C2DD1">
      <w:pPr>
        <w:pStyle w:val="Call"/>
      </w:pPr>
      <w:r>
        <w:rPr>
          <w:rtl/>
        </w:rPr>
        <w:t>يكلف مجلس الاتحاد</w:t>
      </w:r>
    </w:p>
    <w:p w14:paraId="70DD2D05" w14:textId="70150FF3" w:rsidR="009B6235" w:rsidRDefault="009B6235" w:rsidP="009B6235">
      <w:pPr>
        <w:rPr>
          <w:rFonts w:ascii="Calibri" w:hAnsi="Calibri" w:cs="Traditional Arabic"/>
        </w:rPr>
      </w:pPr>
      <w:r w:rsidRPr="0057795F">
        <w:rPr>
          <w:szCs w:val="24"/>
        </w:rPr>
        <w:t>...</w:t>
      </w:r>
    </w:p>
    <w:p w14:paraId="5B982142" w14:textId="77777777" w:rsidR="003C2DD1" w:rsidRDefault="003C2DD1" w:rsidP="003C2DD1">
      <w:pPr>
        <w:keepNext/>
        <w:keepLines/>
        <w:rPr>
          <w:rFonts w:ascii="Calibri" w:hAnsi="Calibri" w:cs="Traditional Arabic"/>
        </w:rPr>
      </w:pPr>
      <w:r>
        <w:t>4</w:t>
      </w:r>
      <w:r>
        <w:rPr>
          <w:rtl/>
        </w:rPr>
        <w:tab/>
        <w:t>برصد الأعمال التي تقوم بها أمانة الاتحاد بشأن:</w:t>
      </w:r>
    </w:p>
    <w:p w14:paraId="7640B4E5" w14:textId="77777777" w:rsidR="003C2DD1" w:rsidRDefault="003C2DD1" w:rsidP="003C2DD1">
      <w:pPr>
        <w:rPr>
          <w:rtl/>
        </w:rPr>
      </w:pPr>
      <w:r>
        <w:rPr>
          <w:rFonts w:hint="cs"/>
          <w:rtl/>
        </w:rPr>
        <w:t>...</w:t>
      </w:r>
    </w:p>
    <w:p w14:paraId="2B689FD1" w14:textId="77777777" w:rsidR="003C2DD1" w:rsidRDefault="003C2DD1" w:rsidP="003C2DD1">
      <w:pPr>
        <w:pStyle w:val="enumlev1"/>
        <w:rPr>
          <w:rtl/>
        </w:rPr>
      </w:pPr>
      <w:r>
        <w:rPr>
          <w:rtl/>
        </w:rPr>
        <w:t>-</w:t>
      </w:r>
      <w:r>
        <w:rPr>
          <w:rtl/>
        </w:rPr>
        <w:tab/>
        <w:t>تعزيز صورة الاتحاد وفعالية أعماله في إعلام الجمهور، باستعمال لغات الاتحاد الست جميعها، بسبل شتى منها نشر مجلة أخبار الاتحاد واستحداث مواقع للاتحاد على شبكة الويب وتنظيم البث على الإنترنت وأرشفة التسجيلات وإصدار وثائق تستهدف إعلام الجمهور، بما في ذلك الإعلان عن أحداث تليكوم الاتحاد والنشرات الإعلامية الإلكترونية، وما شابه ذلك؛</w:t>
      </w:r>
    </w:p>
    <w:p w14:paraId="67C7DAAF" w14:textId="226D74B3" w:rsidR="003C2DD1" w:rsidRDefault="00717A57" w:rsidP="003C2DD1">
      <w:pPr>
        <w:rPr>
          <w:rtl/>
          <w:lang w:bidi="ar-EG"/>
        </w:rPr>
      </w:pPr>
      <w:r>
        <w:rPr>
          <w:rFonts w:hint="cs"/>
          <w:rtl/>
          <w:lang w:bidi="ar-EG"/>
        </w:rPr>
        <w:t>...</w:t>
      </w:r>
      <w:r w:rsidR="003C2DD1">
        <w:rPr>
          <w:rFonts w:hint="cs"/>
          <w:rtl/>
          <w:lang w:bidi="ar-EG"/>
        </w:rPr>
        <w:t>".</w:t>
      </w:r>
    </w:p>
    <w:p w14:paraId="791D4988" w14:textId="473995B2" w:rsidR="003C2DD1" w:rsidRPr="00462C91" w:rsidRDefault="009B6235" w:rsidP="003C2DD1">
      <w:pPr>
        <w:rPr>
          <w:spacing w:val="-4"/>
          <w:rtl/>
        </w:rPr>
      </w:pPr>
      <w:r w:rsidRPr="00462C91">
        <w:rPr>
          <w:rFonts w:hint="cs"/>
          <w:spacing w:val="-4"/>
          <w:rtl/>
          <w:lang w:bidi="ar-EG"/>
        </w:rPr>
        <w:t xml:space="preserve">راجع </w:t>
      </w:r>
      <w:r w:rsidR="00462C91" w:rsidRPr="00462C91">
        <w:rPr>
          <w:rFonts w:hint="cs"/>
          <w:spacing w:val="-4"/>
          <w:rtl/>
          <w:lang w:bidi="ar-EG"/>
        </w:rPr>
        <w:t>مجلس الاتحاد</w:t>
      </w:r>
      <w:r w:rsidRPr="00462C91">
        <w:rPr>
          <w:rFonts w:hint="cs"/>
          <w:spacing w:val="-4"/>
          <w:rtl/>
          <w:lang w:bidi="ar-EG"/>
        </w:rPr>
        <w:t xml:space="preserve">، في دورته لعام </w:t>
      </w:r>
      <w:r w:rsidRPr="00462C91">
        <w:rPr>
          <w:spacing w:val="-4"/>
          <w:lang w:val="fr-FR" w:bidi="ar-EG"/>
        </w:rPr>
        <w:t>2019</w:t>
      </w:r>
      <w:r w:rsidRPr="00462C91">
        <w:rPr>
          <w:rFonts w:hint="cs"/>
          <w:spacing w:val="-4"/>
          <w:rtl/>
          <w:lang w:val="fr-FR" w:bidi="ar-EG"/>
        </w:rPr>
        <w:t>،</w:t>
      </w:r>
      <w:r w:rsidRPr="00462C91">
        <w:rPr>
          <w:rFonts w:hint="cs"/>
          <w:spacing w:val="-4"/>
          <w:rtl/>
          <w:lang w:bidi="ar-EG"/>
        </w:rPr>
        <w:t xml:space="preserve"> القرار </w:t>
      </w:r>
      <w:r w:rsidRPr="00462C91">
        <w:rPr>
          <w:spacing w:val="-4"/>
          <w:lang w:val="fr-FR" w:bidi="ar-EG"/>
        </w:rPr>
        <w:t>1372</w:t>
      </w:r>
      <w:r w:rsidRPr="00462C91">
        <w:rPr>
          <w:rFonts w:hint="cs"/>
          <w:spacing w:val="-4"/>
          <w:rtl/>
          <w:lang w:bidi="ar-EG"/>
        </w:rPr>
        <w:t xml:space="preserve"> بشأن</w:t>
      </w:r>
      <w:r w:rsidR="003C2DD1" w:rsidRPr="00462C91">
        <w:rPr>
          <w:rFonts w:hint="cs"/>
          <w:spacing w:val="-4"/>
          <w:rtl/>
          <w:lang w:bidi="ar-EG"/>
        </w:rPr>
        <w:t xml:space="preserve"> </w:t>
      </w:r>
      <w:bookmarkStart w:id="6" w:name="_Toc16085771"/>
      <w:bookmarkStart w:id="7" w:name="_Toc532896777"/>
      <w:bookmarkStart w:id="8" w:name="_Toc532896065"/>
      <w:bookmarkStart w:id="9" w:name="_Toc531184253"/>
      <w:bookmarkStart w:id="10" w:name="_Toc490216723"/>
      <w:r w:rsidR="00325835" w:rsidRPr="00462C91">
        <w:rPr>
          <w:rFonts w:hint="cs"/>
          <w:spacing w:val="-4"/>
          <w:rtl/>
          <w:lang w:bidi="ar-EG"/>
        </w:rPr>
        <w:t>"</w:t>
      </w:r>
      <w:r w:rsidR="003C2DD1" w:rsidRPr="00462C91">
        <w:rPr>
          <w:spacing w:val="-4"/>
          <w:rtl/>
        </w:rPr>
        <w:t xml:space="preserve">فريق العمل التابع للمجلس والمعني باللغات </w:t>
      </w:r>
      <w:r w:rsidR="003C2DD1" w:rsidRPr="00462C91">
        <w:rPr>
          <w:spacing w:val="-4"/>
        </w:rPr>
        <w:t>(</w:t>
      </w:r>
      <w:r w:rsidR="003C2DD1" w:rsidRPr="00462C91">
        <w:rPr>
          <w:spacing w:val="-4"/>
          <w:lang w:val="fr-CH"/>
        </w:rPr>
        <w:t>CWG</w:t>
      </w:r>
      <w:r w:rsidR="003C2DD1" w:rsidRPr="00462C91">
        <w:rPr>
          <w:spacing w:val="-4"/>
          <w:lang w:val="fr-CH"/>
        </w:rPr>
        <w:noBreakHyphen/>
        <w:t>LANG</w:t>
      </w:r>
      <w:r w:rsidR="003C2DD1" w:rsidRPr="00462C91">
        <w:rPr>
          <w:spacing w:val="-4"/>
        </w:rPr>
        <w:t>)</w:t>
      </w:r>
      <w:bookmarkEnd w:id="6"/>
      <w:bookmarkEnd w:id="7"/>
      <w:bookmarkEnd w:id="8"/>
      <w:bookmarkEnd w:id="9"/>
      <w:bookmarkEnd w:id="10"/>
      <w:r w:rsidR="00325835" w:rsidRPr="00462C91">
        <w:rPr>
          <w:rFonts w:hint="cs"/>
          <w:spacing w:val="-4"/>
          <w:rtl/>
        </w:rPr>
        <w:t>"،</w:t>
      </w:r>
      <w:r w:rsidR="00C4482D" w:rsidRPr="00462C91">
        <w:rPr>
          <w:rFonts w:hint="cs"/>
          <w:spacing w:val="-4"/>
          <w:rtl/>
        </w:rPr>
        <w:t xml:space="preserve"> </w:t>
      </w:r>
      <w:r w:rsidR="00C4482D" w:rsidRPr="0019409F">
        <w:rPr>
          <w:rFonts w:hint="cs"/>
          <w:spacing w:val="-4"/>
          <w:rtl/>
        </w:rPr>
        <w:t>الذي</w:t>
      </w:r>
    </w:p>
    <w:p w14:paraId="739ADE10" w14:textId="4844F6C0" w:rsidR="003C2DD1" w:rsidRDefault="003C2DD1" w:rsidP="003C2DD1">
      <w:pPr>
        <w:pStyle w:val="Call"/>
        <w:spacing w:line="240" w:lineRule="auto"/>
        <w:rPr>
          <w:rFonts w:ascii="Calibri" w:hAnsi="Calibri" w:cs="Traditional Arabic"/>
          <w:lang w:bidi="ar-EG"/>
        </w:rPr>
      </w:pPr>
      <w:r>
        <w:rPr>
          <w:rFonts w:hint="cs"/>
          <w:rtl/>
        </w:rPr>
        <w:t>"</w:t>
      </w:r>
      <w:r>
        <w:rPr>
          <w:rtl/>
          <w:lang w:bidi="ar-EG"/>
        </w:rPr>
        <w:t>يكلف الأمين العام، بالتنسيق الوثيق مع مديري المكاتب والتشاور مع فريق العمل</w:t>
      </w:r>
      <w:r w:rsidR="00331513">
        <w:rPr>
          <w:rFonts w:hint="cs"/>
          <w:rtl/>
          <w:lang w:bidi="ar-EG"/>
        </w:rPr>
        <w:t xml:space="preserve"> التابع للمجلس</w:t>
      </w:r>
      <w:r>
        <w:rPr>
          <w:rtl/>
          <w:lang w:bidi="ar-EG"/>
        </w:rPr>
        <w:t xml:space="preserve"> </w:t>
      </w:r>
      <w:r w:rsidR="00331513">
        <w:rPr>
          <w:rFonts w:hint="cs"/>
          <w:rtl/>
          <w:lang w:bidi="ar-EG"/>
        </w:rPr>
        <w:t>و</w:t>
      </w:r>
      <w:r>
        <w:rPr>
          <w:rtl/>
          <w:lang w:bidi="ar-EG"/>
        </w:rPr>
        <w:t>المعني باللغات</w:t>
      </w:r>
    </w:p>
    <w:p w14:paraId="17460F2A" w14:textId="77777777" w:rsidR="003C2DD1" w:rsidRDefault="003C2DD1" w:rsidP="003C2DD1">
      <w:pPr>
        <w:rPr>
          <w:rtl/>
          <w:lang w:bidi="ar-EG"/>
        </w:rPr>
      </w:pPr>
      <w:r>
        <w:rPr>
          <w:rFonts w:hint="cs"/>
          <w:rtl/>
        </w:rPr>
        <w:t>...</w:t>
      </w:r>
    </w:p>
    <w:p w14:paraId="75C081C4" w14:textId="77777777" w:rsidR="003C2DD1" w:rsidRDefault="003C2DD1" w:rsidP="003C2DD1">
      <w:pPr>
        <w:rPr>
          <w:rtl/>
          <w:lang w:bidi="ar-EG"/>
        </w:rPr>
      </w:pPr>
      <w:r>
        <w:rPr>
          <w:lang w:bidi="ar-EG"/>
        </w:rPr>
        <w:t>3</w:t>
      </w:r>
      <w:r>
        <w:rPr>
          <w:lang w:bidi="ar-EG"/>
        </w:rPr>
        <w:tab/>
      </w:r>
      <w:r>
        <w:rPr>
          <w:rtl/>
        </w:rPr>
        <w:t>ب</w:t>
      </w:r>
      <w:r>
        <w:rPr>
          <w:rtl/>
          <w:lang w:bidi="ar-EG"/>
        </w:rPr>
        <w:t>تكثيف العمل بشأن مواءمة المواقع الإلكترونية لقطاعات الاتحاد بطريقة تكفل استخدام اللغات الرسمية الست للاتحاد على قدم المساواة،</w:t>
      </w:r>
    </w:p>
    <w:p w14:paraId="753F2F4A" w14:textId="77777777" w:rsidR="003C2DD1" w:rsidRDefault="003C2DD1" w:rsidP="003C2DD1">
      <w:pPr>
        <w:rPr>
          <w:rtl/>
          <w:lang w:bidi="ar-EG"/>
        </w:rPr>
      </w:pPr>
      <w:r>
        <w:rPr>
          <w:rFonts w:hint="cs"/>
          <w:rtl/>
          <w:lang w:bidi="ar-EG"/>
        </w:rPr>
        <w:t>...".</w:t>
      </w:r>
    </w:p>
    <w:p w14:paraId="7A50A6B5" w14:textId="77777777" w:rsidR="009B6235" w:rsidRPr="00C73504" w:rsidRDefault="009B6235" w:rsidP="00A86543">
      <w:pPr>
        <w:keepNext/>
        <w:keepLines/>
        <w:rPr>
          <w:lang w:val="fr-FR" w:bidi="ar-EG"/>
        </w:rPr>
      </w:pPr>
      <w:r w:rsidRPr="00C73504">
        <w:rPr>
          <w:rFonts w:hint="cs"/>
          <w:rtl/>
          <w:lang w:bidi="ar"/>
        </w:rPr>
        <w:lastRenderedPageBreak/>
        <w:t xml:space="preserve">لفت الاتحاد الروسي الانتباه </w:t>
      </w:r>
      <w:r>
        <w:rPr>
          <w:rFonts w:hint="cs"/>
          <w:rtl/>
          <w:lang w:bidi="ar"/>
        </w:rPr>
        <w:t xml:space="preserve">بشكل متكرّر </w:t>
      </w:r>
      <w:r w:rsidRPr="00C73504">
        <w:rPr>
          <w:rFonts w:hint="cs"/>
          <w:rtl/>
          <w:lang w:bidi="ar"/>
        </w:rPr>
        <w:t>إلى حالة المواقع الإلكترونية لقطاعات الاتحاد التي لا تزال غير مقبولة.</w:t>
      </w:r>
    </w:p>
    <w:p w14:paraId="031857DB" w14:textId="6B6D6D16" w:rsidR="009B6235" w:rsidRDefault="00331513" w:rsidP="009B6235">
      <w:pPr>
        <w:rPr>
          <w:rFonts w:ascii="Calibri" w:hAnsi="Calibri" w:cs="Traditional Arabic"/>
          <w:lang w:eastAsia="en-US" w:bidi="ar-EG"/>
        </w:rPr>
      </w:pPr>
      <w:r>
        <w:rPr>
          <w:rFonts w:hint="cs"/>
          <w:rtl/>
          <w:lang w:eastAsia="en-US" w:bidi="ar-EG"/>
        </w:rPr>
        <w:t xml:space="preserve">وعلى الرغم </w:t>
      </w:r>
      <w:r w:rsidR="009B6235">
        <w:rPr>
          <w:rFonts w:hint="cs"/>
          <w:rtl/>
          <w:lang w:eastAsia="en-US" w:bidi="ar-EG"/>
        </w:rPr>
        <w:t xml:space="preserve">من الإعلان عن </w:t>
      </w:r>
      <w:r w:rsidR="009B6235">
        <w:rPr>
          <w:rtl/>
          <w:lang w:eastAsia="en-US" w:bidi="ar-EG"/>
        </w:rPr>
        <w:t xml:space="preserve">إنشاء فريق داخلي جديد لتصميم المنصة الجديدة للموقع الإلكتروني </w:t>
      </w:r>
      <w:r>
        <w:rPr>
          <w:rFonts w:hint="cs"/>
          <w:rtl/>
          <w:lang w:eastAsia="en-US" w:bidi="ar-EG"/>
        </w:rPr>
        <w:t>للاتحاد</w:t>
      </w:r>
      <w:r>
        <w:rPr>
          <w:rtl/>
          <w:lang w:eastAsia="en-US" w:bidi="ar-EG"/>
        </w:rPr>
        <w:t xml:space="preserve"> </w:t>
      </w:r>
      <w:r w:rsidR="009B6235">
        <w:rPr>
          <w:rtl/>
          <w:lang w:eastAsia="en-US" w:bidi="ar-EG"/>
        </w:rPr>
        <w:t>وإطلاقها</w:t>
      </w:r>
      <w:r w:rsidR="009B6235">
        <w:rPr>
          <w:rFonts w:hint="cs"/>
          <w:rtl/>
          <w:lang w:eastAsia="en-US" w:bidi="ar-EG"/>
        </w:rPr>
        <w:t>،</w:t>
      </w:r>
      <w:r w:rsidR="009B6235">
        <w:rPr>
          <w:rtl/>
          <w:lang w:eastAsia="en-US" w:bidi="ar-EG"/>
        </w:rPr>
        <w:t xml:space="preserve"> و</w:t>
      </w:r>
      <w:r w:rsidR="009B6235">
        <w:rPr>
          <w:rFonts w:hint="cs"/>
          <w:rtl/>
          <w:lang w:eastAsia="en-US" w:bidi="ar-EG"/>
        </w:rPr>
        <w:t>تكليفه بتناول</w:t>
      </w:r>
      <w:r w:rsidR="009B6235">
        <w:rPr>
          <w:rtl/>
          <w:lang w:eastAsia="en-US" w:bidi="ar-EG"/>
        </w:rPr>
        <w:t xml:space="preserve"> القضايا المتعلقة بتصميم موحد للموقع الإلكتروني وسهولة استعمال محتوى الموقع بما في ذلك ترجمة الصفحات الإلكترونية وغير ذلك</w:t>
      </w:r>
      <w:r w:rsidR="009B6235">
        <w:rPr>
          <w:rFonts w:hint="cs"/>
          <w:rtl/>
          <w:lang w:eastAsia="en-US" w:bidi="ar-EG"/>
        </w:rPr>
        <w:t>، فإن التغيير كان ضئيلاً</w:t>
      </w:r>
      <w:r w:rsidR="009B6235">
        <w:rPr>
          <w:rtl/>
          <w:lang w:eastAsia="en-US" w:bidi="ar-EG"/>
        </w:rPr>
        <w:t>.</w:t>
      </w:r>
    </w:p>
    <w:p w14:paraId="57EF27D3" w14:textId="5DFEE328" w:rsidR="009B6235" w:rsidRPr="00B037B5" w:rsidRDefault="009B6235" w:rsidP="009B6235">
      <w:pPr>
        <w:rPr>
          <w:rtl/>
          <w:lang w:bidi="ar"/>
        </w:rPr>
      </w:pPr>
      <w:r w:rsidRPr="00B037B5">
        <w:rPr>
          <w:rFonts w:hint="cs"/>
          <w:rtl/>
          <w:lang w:bidi="ar"/>
        </w:rPr>
        <w:t xml:space="preserve">وقد أثيرت هذه المسألة </w:t>
      </w:r>
      <w:r>
        <w:rPr>
          <w:rFonts w:hint="cs"/>
          <w:rtl/>
          <w:lang w:bidi="ar"/>
        </w:rPr>
        <w:t xml:space="preserve">بشكل متكرّر </w:t>
      </w:r>
      <w:r w:rsidRPr="00B037B5">
        <w:rPr>
          <w:rFonts w:hint="cs"/>
          <w:rtl/>
          <w:lang w:bidi="ar"/>
        </w:rPr>
        <w:t xml:space="preserve">في اجتماعات </w:t>
      </w:r>
      <w:r>
        <w:rPr>
          <w:rtl/>
        </w:rPr>
        <w:t xml:space="preserve">فريق العمل التابع للمجلس والمعني باللغات </w:t>
      </w:r>
      <w:r w:rsidRPr="00B037B5">
        <w:rPr>
          <w:rFonts w:hint="cs"/>
          <w:rtl/>
          <w:lang w:bidi="ar"/>
        </w:rPr>
        <w:t>و</w:t>
      </w:r>
      <w:r>
        <w:rPr>
          <w:rFonts w:hint="cs"/>
          <w:rtl/>
          <w:lang w:bidi="ar"/>
        </w:rPr>
        <w:t xml:space="preserve">اجتماعات </w:t>
      </w:r>
      <w:r w:rsidRPr="00B037B5">
        <w:rPr>
          <w:rFonts w:hint="cs"/>
          <w:rtl/>
          <w:lang w:bidi="ar"/>
        </w:rPr>
        <w:t>المجلس؛ ولكن</w:t>
      </w:r>
      <w:r w:rsidR="00427878">
        <w:rPr>
          <w:rFonts w:hint="eastAsia"/>
          <w:rtl/>
          <w:lang w:bidi="ar"/>
        </w:rPr>
        <w:t> </w:t>
      </w:r>
      <w:r w:rsidR="00331513">
        <w:rPr>
          <w:rFonts w:hint="cs"/>
          <w:rtl/>
          <w:lang w:bidi="ar"/>
        </w:rPr>
        <w:t>على الرغم</w:t>
      </w:r>
      <w:r w:rsidR="00331513" w:rsidRPr="00B037B5">
        <w:rPr>
          <w:rFonts w:hint="cs"/>
          <w:rtl/>
          <w:lang w:bidi="ar"/>
        </w:rPr>
        <w:t xml:space="preserve"> </w:t>
      </w:r>
      <w:r w:rsidRPr="00B037B5">
        <w:rPr>
          <w:rFonts w:hint="cs"/>
          <w:rtl/>
          <w:lang w:bidi="ar"/>
        </w:rPr>
        <w:t xml:space="preserve">من الوعود، لم </w:t>
      </w:r>
      <w:r>
        <w:rPr>
          <w:rFonts w:hint="cs"/>
          <w:rtl/>
          <w:lang w:bidi="ar"/>
        </w:rPr>
        <w:t>يُنجز</w:t>
      </w:r>
      <w:r w:rsidRPr="00B037B5">
        <w:rPr>
          <w:rFonts w:hint="cs"/>
          <w:rtl/>
          <w:lang w:bidi="ar"/>
        </w:rPr>
        <w:t xml:space="preserve"> الكثير لمعالجة أوجه القصور.</w:t>
      </w:r>
    </w:p>
    <w:p w14:paraId="0CD7BD7F" w14:textId="170DC66A" w:rsidR="009B6235" w:rsidRPr="00B037B5" w:rsidRDefault="00331513" w:rsidP="009B6235">
      <w:pPr>
        <w:rPr>
          <w:lang w:val="fr-FR" w:bidi="ar-EG"/>
        </w:rPr>
      </w:pPr>
      <w:r>
        <w:rPr>
          <w:rFonts w:hint="cs"/>
          <w:rtl/>
          <w:lang w:bidi="ar"/>
        </w:rPr>
        <w:t>وللأسف</w:t>
      </w:r>
      <w:r w:rsidR="009B6235" w:rsidRPr="00B037B5">
        <w:rPr>
          <w:rFonts w:hint="cs"/>
          <w:rtl/>
          <w:lang w:bidi="ar"/>
        </w:rPr>
        <w:t xml:space="preserve">، فإن الافتقار إلى </w:t>
      </w:r>
      <w:r w:rsidR="009B6235" w:rsidRPr="0006076E">
        <w:rPr>
          <w:rtl/>
          <w:lang w:bidi="ar-EG"/>
        </w:rPr>
        <w:t xml:space="preserve">سهولة استعمال </w:t>
      </w:r>
      <w:r w:rsidR="009B6235">
        <w:rPr>
          <w:rFonts w:hint="cs"/>
          <w:rtl/>
          <w:lang w:bidi="ar-EG"/>
        </w:rPr>
        <w:t>ال</w:t>
      </w:r>
      <w:r w:rsidR="009B6235" w:rsidRPr="00B037B5">
        <w:rPr>
          <w:rFonts w:hint="cs"/>
          <w:rtl/>
          <w:lang w:bidi="ar"/>
        </w:rPr>
        <w:t xml:space="preserve">موقع </w:t>
      </w:r>
      <w:r w:rsidR="009B6235">
        <w:rPr>
          <w:rFonts w:hint="cs"/>
          <w:rtl/>
          <w:lang w:bidi="ar"/>
        </w:rPr>
        <w:t>الإلكتروني لل</w:t>
      </w:r>
      <w:r w:rsidR="009B6235" w:rsidRPr="00B037B5">
        <w:rPr>
          <w:rFonts w:hint="cs"/>
          <w:rtl/>
          <w:lang w:bidi="ar"/>
        </w:rPr>
        <w:t>اتحاد و</w:t>
      </w:r>
      <w:r w:rsidR="009B6235">
        <w:rPr>
          <w:rFonts w:hint="cs"/>
          <w:rtl/>
          <w:lang w:bidi="ar"/>
        </w:rPr>
        <w:t xml:space="preserve">غياب </w:t>
      </w:r>
      <w:r w:rsidR="009B6235" w:rsidRPr="00B037B5">
        <w:rPr>
          <w:rFonts w:hint="cs"/>
          <w:rtl/>
          <w:lang w:bidi="ar"/>
        </w:rPr>
        <w:t xml:space="preserve">تصميم </w:t>
      </w:r>
      <w:r w:rsidR="009B6235">
        <w:rPr>
          <w:rFonts w:hint="cs"/>
          <w:rtl/>
          <w:lang w:bidi="ar"/>
        </w:rPr>
        <w:t>موحد</w:t>
      </w:r>
      <w:r w:rsidR="009B6235" w:rsidRPr="00B037B5">
        <w:rPr>
          <w:rFonts w:hint="cs"/>
          <w:rtl/>
          <w:lang w:bidi="ar"/>
        </w:rPr>
        <w:t xml:space="preserve"> </w:t>
      </w:r>
      <w:r w:rsidR="009B6235">
        <w:rPr>
          <w:rFonts w:hint="cs"/>
          <w:rtl/>
        </w:rPr>
        <w:t>لل</w:t>
      </w:r>
      <w:r w:rsidR="009B6235" w:rsidRPr="0006076E">
        <w:rPr>
          <w:rFonts w:hint="cs"/>
          <w:rtl/>
        </w:rPr>
        <w:t>مواقع الإلكترونية لقطاعات</w:t>
      </w:r>
      <w:r w:rsidR="009B6235">
        <w:rPr>
          <w:rFonts w:hint="cs"/>
          <w:rtl/>
        </w:rPr>
        <w:t>ه</w:t>
      </w:r>
      <w:r w:rsidR="009B6235" w:rsidRPr="0006076E">
        <w:rPr>
          <w:rFonts w:hint="cs"/>
          <w:rtl/>
        </w:rPr>
        <w:t xml:space="preserve"> </w:t>
      </w:r>
      <w:r w:rsidR="009B6235" w:rsidRPr="00B037B5">
        <w:rPr>
          <w:rFonts w:hint="cs"/>
          <w:rtl/>
          <w:lang w:bidi="ar"/>
        </w:rPr>
        <w:t>لا</w:t>
      </w:r>
      <w:r w:rsidR="00427878">
        <w:rPr>
          <w:rFonts w:hint="eastAsia"/>
          <w:rtl/>
          <w:lang w:bidi="ar"/>
        </w:rPr>
        <w:t> </w:t>
      </w:r>
      <w:r w:rsidR="009B6235" w:rsidRPr="00B037B5">
        <w:rPr>
          <w:rFonts w:hint="cs"/>
          <w:rtl/>
          <w:lang w:bidi="ar"/>
        </w:rPr>
        <w:t xml:space="preserve">يزال </w:t>
      </w:r>
      <w:r w:rsidR="009B6235">
        <w:rPr>
          <w:rFonts w:hint="cs"/>
          <w:rtl/>
          <w:lang w:bidi="ar"/>
        </w:rPr>
        <w:t xml:space="preserve">يشكل </w:t>
      </w:r>
      <w:r w:rsidR="009B6235" w:rsidRPr="00B037B5">
        <w:rPr>
          <w:rFonts w:hint="cs"/>
          <w:rtl/>
          <w:lang w:bidi="ar"/>
        </w:rPr>
        <w:t>مصدرا</w:t>
      </w:r>
      <w:r w:rsidR="009B6235">
        <w:rPr>
          <w:rFonts w:hint="cs"/>
          <w:rtl/>
          <w:lang w:bidi="ar"/>
        </w:rPr>
        <w:t>ً</w:t>
      </w:r>
      <w:r w:rsidR="009B6235" w:rsidRPr="00B037B5">
        <w:rPr>
          <w:rFonts w:hint="cs"/>
          <w:rtl/>
          <w:lang w:bidi="ar"/>
        </w:rPr>
        <w:t xml:space="preserve"> للإحباط. </w:t>
      </w:r>
      <w:r w:rsidR="009B6235">
        <w:rPr>
          <w:rFonts w:hint="cs"/>
          <w:rtl/>
          <w:lang w:bidi="ar"/>
        </w:rPr>
        <w:t>و</w:t>
      </w:r>
      <w:r w:rsidR="009B6235" w:rsidRPr="00B037B5">
        <w:rPr>
          <w:rFonts w:hint="cs"/>
          <w:rtl/>
          <w:lang w:bidi="ar"/>
        </w:rPr>
        <w:t xml:space="preserve">على سبيل المثال، </w:t>
      </w:r>
      <w:r>
        <w:rPr>
          <w:rFonts w:hint="cs"/>
          <w:rtl/>
          <w:lang w:bidi="ar"/>
        </w:rPr>
        <w:t>ب</w:t>
      </w:r>
      <w:r w:rsidR="009B6235">
        <w:rPr>
          <w:rFonts w:hint="cs"/>
          <w:rtl/>
          <w:lang w:bidi="ar"/>
        </w:rPr>
        <w:t xml:space="preserve">مقارنة </w:t>
      </w:r>
      <w:r w:rsidR="009B6235" w:rsidRPr="0006076E">
        <w:rPr>
          <w:rtl/>
        </w:rPr>
        <w:t>صفح</w:t>
      </w:r>
      <w:r w:rsidR="009B6235">
        <w:rPr>
          <w:rFonts w:hint="cs"/>
          <w:rtl/>
        </w:rPr>
        <w:t>ات</w:t>
      </w:r>
      <w:r w:rsidR="009B6235" w:rsidRPr="0006076E">
        <w:rPr>
          <w:rtl/>
        </w:rPr>
        <w:t xml:space="preserve"> الاستقبال الرئيسية</w:t>
      </w:r>
      <w:r w:rsidR="009B6235" w:rsidRPr="0006076E">
        <w:rPr>
          <w:rFonts w:hint="cs"/>
          <w:rtl/>
          <w:lang w:bidi="ar"/>
        </w:rPr>
        <w:t xml:space="preserve"> </w:t>
      </w:r>
      <w:r w:rsidR="009B6235" w:rsidRPr="00B037B5">
        <w:rPr>
          <w:rFonts w:hint="cs"/>
          <w:rtl/>
          <w:lang w:bidi="ar"/>
        </w:rPr>
        <w:t xml:space="preserve">لجميع </w:t>
      </w:r>
      <w:r w:rsidR="009B6235">
        <w:rPr>
          <w:rFonts w:hint="cs"/>
          <w:rtl/>
        </w:rPr>
        <w:t>ال</w:t>
      </w:r>
      <w:r w:rsidR="009B6235" w:rsidRPr="0006076E">
        <w:rPr>
          <w:rFonts w:hint="cs"/>
          <w:rtl/>
        </w:rPr>
        <w:t xml:space="preserve">مواقع الإلكترونية </w:t>
      </w:r>
      <w:r w:rsidR="009B6235" w:rsidRPr="00B037B5">
        <w:rPr>
          <w:rFonts w:hint="cs"/>
          <w:rtl/>
          <w:lang w:bidi="ar"/>
        </w:rPr>
        <w:t>لقطاعات الاتحاد</w:t>
      </w:r>
      <w:r w:rsidR="009B6235">
        <w:rPr>
          <w:rFonts w:hint="cs"/>
          <w:rtl/>
          <w:lang w:bidi="ar"/>
        </w:rPr>
        <w:t xml:space="preserve"> الثلاثة</w:t>
      </w:r>
      <w:r>
        <w:rPr>
          <w:rFonts w:hint="cs"/>
          <w:rtl/>
          <w:lang w:bidi="ar"/>
        </w:rPr>
        <w:t xml:space="preserve"> يتضح</w:t>
      </w:r>
      <w:r w:rsidR="009B6235" w:rsidRPr="00B037B5">
        <w:rPr>
          <w:rFonts w:hint="cs"/>
          <w:rtl/>
          <w:lang w:bidi="ar"/>
        </w:rPr>
        <w:t xml:space="preserve"> أنه لا يوجد تنسيق من أي نوع بين </w:t>
      </w:r>
      <w:r w:rsidR="009B6235">
        <w:rPr>
          <w:rFonts w:hint="cs"/>
          <w:rtl/>
          <w:lang w:bidi="ar"/>
        </w:rPr>
        <w:t>ال</w:t>
      </w:r>
      <w:r w:rsidR="009B6235" w:rsidRPr="00B037B5">
        <w:rPr>
          <w:rFonts w:hint="cs"/>
          <w:rtl/>
          <w:lang w:bidi="ar"/>
        </w:rPr>
        <w:t xml:space="preserve">مواقع </w:t>
      </w:r>
      <w:r w:rsidR="009B6235" w:rsidRPr="0006076E">
        <w:rPr>
          <w:rFonts w:hint="cs"/>
          <w:rtl/>
        </w:rPr>
        <w:t xml:space="preserve">الإلكترونية </w:t>
      </w:r>
      <w:r w:rsidR="009B6235">
        <w:rPr>
          <w:rFonts w:hint="cs"/>
          <w:rtl/>
          <w:lang w:bidi="ar"/>
        </w:rPr>
        <w:t>لل</w:t>
      </w:r>
      <w:r w:rsidR="009B6235" w:rsidRPr="00B037B5">
        <w:rPr>
          <w:rFonts w:hint="cs"/>
          <w:rtl/>
          <w:lang w:bidi="ar"/>
        </w:rPr>
        <w:t xml:space="preserve">قطاعات وأن </w:t>
      </w:r>
      <w:r>
        <w:rPr>
          <w:rFonts w:hint="cs"/>
          <w:rtl/>
          <w:lang w:bidi="ar"/>
        </w:rPr>
        <w:t>جزءاً</w:t>
      </w:r>
      <w:r w:rsidR="009B6235" w:rsidRPr="00B037B5">
        <w:rPr>
          <w:rFonts w:hint="cs"/>
          <w:rtl/>
          <w:lang w:bidi="ar"/>
        </w:rPr>
        <w:t xml:space="preserve"> فقط من النص خضع للترجمة.</w:t>
      </w:r>
    </w:p>
    <w:p w14:paraId="5557D4EF" w14:textId="584A838F" w:rsidR="003C2DD1" w:rsidRDefault="00331513" w:rsidP="003C2DD1">
      <w:pPr>
        <w:pStyle w:val="Heading1"/>
        <w:rPr>
          <w:rtl/>
          <w:lang w:bidi="ar-EG"/>
        </w:rPr>
      </w:pPr>
      <w:r>
        <w:rPr>
          <w:rFonts w:hint="cs"/>
          <w:rtl/>
          <w:lang w:bidi="ar-EG"/>
        </w:rPr>
        <w:t>ثانياً</w:t>
      </w:r>
      <w:r w:rsidR="003C2DD1">
        <w:rPr>
          <w:rtl/>
          <w:lang w:bidi="ar-EG"/>
        </w:rPr>
        <w:tab/>
      </w:r>
      <w:r w:rsidR="003C2DD1">
        <w:rPr>
          <w:rFonts w:hint="cs"/>
          <w:rtl/>
          <w:lang w:bidi="ar-EG"/>
        </w:rPr>
        <w:t>المقترحات</w:t>
      </w:r>
    </w:p>
    <w:p w14:paraId="5031CF8B" w14:textId="344A4D97" w:rsidR="009B6235" w:rsidRPr="004C75FD" w:rsidRDefault="003C2DD1" w:rsidP="009B6235">
      <w:pPr>
        <w:rPr>
          <w:lang w:val="fr-FR" w:bidi="ar-EG"/>
        </w:rPr>
      </w:pPr>
      <w:r>
        <w:rPr>
          <w:lang w:bidi="ar-EG"/>
        </w:rPr>
        <w:t>1.2</w:t>
      </w:r>
      <w:r>
        <w:rPr>
          <w:rtl/>
          <w:lang w:bidi="ar-EG"/>
        </w:rPr>
        <w:tab/>
      </w:r>
      <w:r w:rsidR="009B6235">
        <w:rPr>
          <w:rFonts w:hint="cs"/>
          <w:rtl/>
          <w:lang w:bidi="ar"/>
        </w:rPr>
        <w:t>لفت</w:t>
      </w:r>
      <w:r w:rsidR="009B6235" w:rsidRPr="004C75FD">
        <w:rPr>
          <w:rFonts w:hint="cs"/>
          <w:rtl/>
          <w:lang w:bidi="ar"/>
        </w:rPr>
        <w:t xml:space="preserve"> انتباه لجنة التنسيق </w:t>
      </w:r>
      <w:r w:rsidR="009B6235">
        <w:rPr>
          <w:rFonts w:hint="cs"/>
          <w:rtl/>
          <w:lang w:bidi="ar"/>
        </w:rPr>
        <w:t>و</w:t>
      </w:r>
      <w:r w:rsidR="009B6235" w:rsidRPr="004C75FD">
        <w:rPr>
          <w:rtl/>
        </w:rPr>
        <w:t>فريق المهام المعني بالتنسيق بين</w:t>
      </w:r>
      <w:r w:rsidR="00427878">
        <w:rPr>
          <w:rFonts w:hint="cs"/>
          <w:rtl/>
        </w:rPr>
        <w:t xml:space="preserve"> </w:t>
      </w:r>
      <w:r w:rsidR="009B6235" w:rsidRPr="004C75FD">
        <w:rPr>
          <w:rtl/>
        </w:rPr>
        <w:t>القطاعات</w:t>
      </w:r>
      <w:r w:rsidR="00427878">
        <w:rPr>
          <w:rFonts w:hint="cs"/>
          <w:rtl/>
        </w:rPr>
        <w:t xml:space="preserve"> </w:t>
      </w:r>
      <w:r w:rsidR="009B6235" w:rsidRPr="004C75FD">
        <w:rPr>
          <w:lang w:bidi="ar"/>
        </w:rPr>
        <w:t>(ISC-TF)</w:t>
      </w:r>
      <w:r w:rsidR="009B6235" w:rsidRPr="004C75FD">
        <w:rPr>
          <w:rFonts w:hint="cs"/>
          <w:rtl/>
          <w:lang w:bidi="ar"/>
        </w:rPr>
        <w:t xml:space="preserve"> ال</w:t>
      </w:r>
      <w:r w:rsidR="009B6235">
        <w:rPr>
          <w:rFonts w:hint="cs"/>
          <w:rtl/>
          <w:lang w:bidi="ar"/>
        </w:rPr>
        <w:t>ذ</w:t>
      </w:r>
      <w:r w:rsidR="009B6235" w:rsidRPr="004C75FD">
        <w:rPr>
          <w:rFonts w:hint="cs"/>
          <w:rtl/>
          <w:lang w:bidi="ar"/>
        </w:rPr>
        <w:t xml:space="preserve">ي يرأسه نائب الأمين العام، إلى استمرار </w:t>
      </w:r>
      <w:r w:rsidR="009B6235" w:rsidRPr="004C75FD">
        <w:rPr>
          <w:rtl/>
        </w:rPr>
        <w:t>الإخفاق</w:t>
      </w:r>
      <w:r w:rsidR="009B6235" w:rsidRPr="004C75FD">
        <w:rPr>
          <w:rFonts w:hint="cs"/>
          <w:rtl/>
          <w:lang w:bidi="ar"/>
        </w:rPr>
        <w:t xml:space="preserve"> </w:t>
      </w:r>
      <w:r w:rsidR="009B6235">
        <w:rPr>
          <w:rFonts w:hint="cs"/>
          <w:rtl/>
          <w:lang w:bidi="ar"/>
        </w:rPr>
        <w:t xml:space="preserve">في </w:t>
      </w:r>
      <w:r w:rsidR="009B6235" w:rsidRPr="004C75FD">
        <w:rPr>
          <w:rFonts w:hint="cs"/>
          <w:rtl/>
          <w:lang w:bidi="ar"/>
        </w:rPr>
        <w:t>عدم الامتثال ل</w:t>
      </w:r>
      <w:r w:rsidR="009B6235">
        <w:rPr>
          <w:rFonts w:hint="cs"/>
          <w:rtl/>
          <w:lang w:bidi="ar"/>
        </w:rPr>
        <w:t>توجيهات</w:t>
      </w:r>
      <w:r w:rsidR="009B6235" w:rsidRPr="004C75FD">
        <w:rPr>
          <w:rFonts w:hint="cs"/>
          <w:rtl/>
          <w:lang w:bidi="ar"/>
        </w:rPr>
        <w:t xml:space="preserve"> مؤتمر المندوبين المفوضين لعام </w:t>
      </w:r>
      <w:r w:rsidR="009B6235">
        <w:rPr>
          <w:lang w:bidi="ar"/>
        </w:rPr>
        <w:t>2018</w:t>
      </w:r>
      <w:r w:rsidR="009B6235" w:rsidRPr="004C75FD">
        <w:rPr>
          <w:rFonts w:hint="cs"/>
          <w:rtl/>
          <w:lang w:bidi="ar"/>
        </w:rPr>
        <w:t xml:space="preserve"> والمجلس بشأن </w:t>
      </w:r>
      <w:r w:rsidR="009B6235" w:rsidRPr="00FD778D">
        <w:rPr>
          <w:rFonts w:hint="cs"/>
          <w:rtl/>
          <w:lang w:bidi="ar"/>
        </w:rPr>
        <w:t>تنسيق</w:t>
      </w:r>
      <w:r w:rsidR="009B6235" w:rsidRPr="004C75FD">
        <w:rPr>
          <w:rFonts w:hint="cs"/>
          <w:rtl/>
          <w:lang w:bidi="ar"/>
        </w:rPr>
        <w:t xml:space="preserve"> </w:t>
      </w:r>
      <w:r w:rsidR="009B6235">
        <w:rPr>
          <w:rFonts w:hint="cs"/>
          <w:rtl/>
        </w:rPr>
        <w:t>ال</w:t>
      </w:r>
      <w:r w:rsidR="009B6235" w:rsidRPr="0006076E">
        <w:rPr>
          <w:rFonts w:hint="cs"/>
          <w:rtl/>
        </w:rPr>
        <w:t xml:space="preserve">مواقع الإلكترونية </w:t>
      </w:r>
      <w:r w:rsidR="009B6235" w:rsidRPr="00B037B5">
        <w:rPr>
          <w:rFonts w:hint="cs"/>
          <w:rtl/>
          <w:lang w:bidi="ar"/>
        </w:rPr>
        <w:t>لقطاعات الاتحاد</w:t>
      </w:r>
      <w:r w:rsidR="009B6235" w:rsidRPr="004C75FD">
        <w:rPr>
          <w:rFonts w:hint="cs"/>
          <w:rtl/>
          <w:lang w:bidi="ar"/>
        </w:rPr>
        <w:t xml:space="preserve"> بجميع </w:t>
      </w:r>
      <w:r w:rsidR="009B6235">
        <w:rPr>
          <w:rFonts w:hint="cs"/>
          <w:rtl/>
          <w:lang w:bidi="ar"/>
        </w:rPr>
        <w:t>اللغات</w:t>
      </w:r>
      <w:r w:rsidR="009B6235" w:rsidRPr="004C75FD">
        <w:rPr>
          <w:rFonts w:hint="cs"/>
          <w:rtl/>
          <w:lang w:bidi="ar"/>
        </w:rPr>
        <w:t xml:space="preserve"> الست</w:t>
      </w:r>
      <w:r w:rsidR="009B6235">
        <w:rPr>
          <w:rFonts w:hint="cs"/>
          <w:rtl/>
          <w:lang w:bidi="ar"/>
        </w:rPr>
        <w:t xml:space="preserve"> للاتحاد</w:t>
      </w:r>
      <w:r w:rsidR="009B6235" w:rsidRPr="004C75FD">
        <w:rPr>
          <w:rFonts w:hint="cs"/>
          <w:rtl/>
          <w:lang w:bidi="ar"/>
        </w:rPr>
        <w:t>.</w:t>
      </w:r>
    </w:p>
    <w:p w14:paraId="3EB9B131" w14:textId="0B3D0BFE" w:rsidR="003C2DD1" w:rsidRDefault="003C2DD1" w:rsidP="003C2DD1">
      <w:pPr>
        <w:rPr>
          <w:rtl/>
          <w:lang w:bidi="ar-EG"/>
        </w:rPr>
      </w:pPr>
      <w:r>
        <w:rPr>
          <w:lang w:bidi="ar-EG"/>
        </w:rPr>
        <w:t>2.2</w:t>
      </w:r>
      <w:r>
        <w:rPr>
          <w:rtl/>
          <w:lang w:bidi="ar-EG"/>
        </w:rPr>
        <w:tab/>
      </w:r>
      <w:r w:rsidR="009B6235">
        <w:rPr>
          <w:rFonts w:hint="cs"/>
          <w:rtl/>
          <w:lang w:bidi="ar-EG"/>
        </w:rPr>
        <w:t xml:space="preserve">مطالبة الأمانة </w:t>
      </w:r>
      <w:r w:rsidR="009B6235">
        <w:rPr>
          <w:rFonts w:hint="cs"/>
          <w:rtl/>
        </w:rPr>
        <w:t>باتخاذ</w:t>
      </w:r>
      <w:r w:rsidR="009B6235" w:rsidRPr="00AC74A0">
        <w:rPr>
          <w:rtl/>
        </w:rPr>
        <w:t xml:space="preserve"> جميع التدابير اللازمة </w:t>
      </w:r>
      <w:r w:rsidR="00331513">
        <w:rPr>
          <w:rFonts w:hint="cs"/>
          <w:rtl/>
        </w:rPr>
        <w:t>لضمان التنفيذ</w:t>
      </w:r>
      <w:r w:rsidR="009B6235" w:rsidRPr="00AC74A0">
        <w:rPr>
          <w:rtl/>
        </w:rPr>
        <w:t>، دون قيد أو شرط، </w:t>
      </w:r>
      <w:r w:rsidR="00331513">
        <w:rPr>
          <w:rFonts w:hint="cs"/>
          <w:rtl/>
        </w:rPr>
        <w:t xml:space="preserve">للعمل </w:t>
      </w:r>
      <w:r w:rsidR="009B6235">
        <w:rPr>
          <w:rFonts w:hint="cs"/>
          <w:rtl/>
        </w:rPr>
        <w:t>المتعلق</w:t>
      </w:r>
      <w:r w:rsidR="009B6235" w:rsidRPr="00AC74A0">
        <w:rPr>
          <w:rtl/>
        </w:rPr>
        <w:t xml:space="preserve"> </w:t>
      </w:r>
      <w:r w:rsidR="00331513" w:rsidRPr="00FD778D">
        <w:rPr>
          <w:rFonts w:hint="cs"/>
          <w:rtl/>
        </w:rPr>
        <w:t>بمواءمة</w:t>
      </w:r>
      <w:r w:rsidR="00331513">
        <w:rPr>
          <w:rtl/>
        </w:rPr>
        <w:t xml:space="preserve"> </w:t>
      </w:r>
      <w:r w:rsidR="009B6235">
        <w:rPr>
          <w:rtl/>
        </w:rPr>
        <w:t xml:space="preserve">المواقع الإلكترونية لقطاعات الاتحاد بغية ضمان الوضوح وسهولة التصفح </w:t>
      </w:r>
      <w:r w:rsidR="00331513">
        <w:rPr>
          <w:rFonts w:hint="cs"/>
          <w:rtl/>
        </w:rPr>
        <w:t>و</w:t>
      </w:r>
      <w:r w:rsidR="009B6235">
        <w:rPr>
          <w:rtl/>
        </w:rPr>
        <w:t xml:space="preserve">صورة </w:t>
      </w:r>
      <w:r w:rsidR="00331513">
        <w:rPr>
          <w:rFonts w:hint="cs"/>
          <w:rtl/>
        </w:rPr>
        <w:t>ا</w:t>
      </w:r>
      <w:r w:rsidR="009B6235">
        <w:rPr>
          <w:rtl/>
        </w:rPr>
        <w:t>لاتحاد </w:t>
      </w:r>
      <w:r w:rsidR="00331513">
        <w:rPr>
          <w:rFonts w:hint="cs"/>
          <w:rtl/>
        </w:rPr>
        <w:t>ال</w:t>
      </w:r>
      <w:r w:rsidR="009B6235">
        <w:rPr>
          <w:rtl/>
        </w:rPr>
        <w:t>واحد</w:t>
      </w:r>
      <w:r w:rsidR="009B6235">
        <w:rPr>
          <w:rFonts w:hint="cs"/>
          <w:rtl/>
        </w:rPr>
        <w:t xml:space="preserve"> ب</w:t>
      </w:r>
      <w:r w:rsidR="009B6235">
        <w:rPr>
          <w:rtl/>
        </w:rPr>
        <w:t>استعمال اللغات الرسمية الست في الاتحاد على قدم المساواة</w:t>
      </w:r>
      <w:r w:rsidR="009B6235">
        <w:rPr>
          <w:rFonts w:hint="cs"/>
          <w:rtl/>
        </w:rPr>
        <w:t>.</w:t>
      </w:r>
    </w:p>
    <w:p w14:paraId="74CF7B91" w14:textId="637F462F" w:rsidR="003C2DD1" w:rsidRDefault="003C2DD1" w:rsidP="003C2DD1">
      <w:pPr>
        <w:rPr>
          <w:rtl/>
          <w:lang w:bidi="ar-EG"/>
        </w:rPr>
      </w:pPr>
      <w:r>
        <w:rPr>
          <w:lang w:bidi="ar-EG"/>
        </w:rPr>
        <w:t>3.2</w:t>
      </w:r>
      <w:r>
        <w:rPr>
          <w:rtl/>
          <w:lang w:bidi="ar-EG"/>
        </w:rPr>
        <w:tab/>
      </w:r>
      <w:r w:rsidR="009B6235">
        <w:rPr>
          <w:rFonts w:hint="cs"/>
          <w:rtl/>
          <w:lang w:bidi="ar-EG"/>
        </w:rPr>
        <w:t xml:space="preserve">تقديم تحليل تفصيلي للعمل المُضطلع به إلى دورة المجلس لعام </w:t>
      </w:r>
      <w:r w:rsidR="009B6235">
        <w:rPr>
          <w:lang w:val="fr-FR" w:bidi="ar-EG"/>
        </w:rPr>
        <w:t>2021</w:t>
      </w:r>
      <w:r w:rsidR="009B6235">
        <w:rPr>
          <w:rFonts w:hint="cs"/>
          <w:rtl/>
          <w:lang w:bidi="ar-EG"/>
        </w:rPr>
        <w:t>.</w:t>
      </w:r>
    </w:p>
    <w:p w14:paraId="6DB24631" w14:textId="77777777" w:rsidR="00BB7213" w:rsidRDefault="00BB7213" w:rsidP="00BB7213">
      <w:pPr>
        <w:spacing w:before="600"/>
        <w:jc w:val="center"/>
        <w:rPr>
          <w:rtl/>
          <w:lang w:bidi="ar-EG"/>
        </w:rPr>
      </w:pPr>
      <w:r w:rsidRPr="00BB7213">
        <w:rPr>
          <w:rFonts w:hint="cs"/>
          <w:rtl/>
          <w:lang w:bidi="ar-EG"/>
        </w:rPr>
        <w:t>ــــــــــــــــــــــــــــــــــــــــــــــــــــــــــــــــــــــــــــــــــــــــــــــــ</w:t>
      </w:r>
    </w:p>
    <w:sectPr w:rsidR="00BB7213" w:rsidSect="006C3242">
      <w:headerReference w:type="default" r:id="rId10"/>
      <w:footerReference w:type="default" r:id="rId11"/>
      <w:footerReference w:type="first" r:id="rId12"/>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F606B3" w14:textId="77777777" w:rsidR="003C2DD1" w:rsidRDefault="003C2DD1" w:rsidP="006C3242">
      <w:pPr>
        <w:spacing w:before="0" w:line="240" w:lineRule="auto"/>
      </w:pPr>
      <w:r>
        <w:separator/>
      </w:r>
    </w:p>
  </w:endnote>
  <w:endnote w:type="continuationSeparator" w:id="0">
    <w:p w14:paraId="08E0B206" w14:textId="77777777" w:rsidR="003C2DD1" w:rsidRDefault="003C2DD1"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Traditional Arabic">
    <w:altName w:val="Times New Roman"/>
    <w:panose1 w:val="02020603050405020304"/>
    <w:charset w:val="00"/>
    <w:family w:val="roman"/>
    <w:pitch w:val="variable"/>
    <w:sig w:usb0="00002003" w:usb1="80000000" w:usb2="00000008" w:usb3="00000000" w:csb0="0000004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611B6B" w14:textId="1B1440E5" w:rsidR="006C3242" w:rsidRPr="0026373E" w:rsidRDefault="006C3242" w:rsidP="00FE5872">
    <w:pPr>
      <w:pStyle w:val="Footer"/>
      <w:tabs>
        <w:tab w:val="clear" w:pos="4153"/>
        <w:tab w:val="clear" w:pos="8306"/>
        <w:tab w:val="center" w:pos="5103"/>
        <w:tab w:val="right" w:pos="9639"/>
      </w:tabs>
      <w:spacing w:before="120"/>
      <w:rPr>
        <w:sz w:val="16"/>
        <w:szCs w:val="16"/>
        <w:lang w:val="fr-FR"/>
      </w:rPr>
    </w:pPr>
    <w:r w:rsidRPr="0026373E">
      <w:rPr>
        <w:sz w:val="16"/>
        <w:szCs w:val="16"/>
        <w:lang w:val="fr-FR"/>
      </w:rPr>
      <w:fldChar w:fldCharType="begin"/>
    </w:r>
    <w:r w:rsidRPr="0026373E">
      <w:rPr>
        <w:sz w:val="16"/>
        <w:szCs w:val="16"/>
        <w:lang w:val="fr-FR"/>
      </w:rPr>
      <w:instrText xml:space="preserve"> FILENAME \p \* MERGEFORMAT </w:instrText>
    </w:r>
    <w:r w:rsidRPr="0026373E">
      <w:rPr>
        <w:sz w:val="16"/>
        <w:szCs w:val="16"/>
        <w:lang w:val="fr-FR"/>
      </w:rPr>
      <w:fldChar w:fldCharType="separate"/>
    </w:r>
    <w:r w:rsidR="00FD778D">
      <w:rPr>
        <w:noProof/>
        <w:sz w:val="16"/>
        <w:szCs w:val="16"/>
        <w:lang w:val="fr-FR"/>
      </w:rPr>
      <w:t>P:\ARA\SG\CONSEIL\C20\000\067A.docx</w:t>
    </w:r>
    <w:r w:rsidRPr="0026373E">
      <w:rPr>
        <w:sz w:val="16"/>
        <w:szCs w:val="16"/>
      </w:rPr>
      <w:fldChar w:fldCharType="end"/>
    </w:r>
    <w:proofErr w:type="gramStart"/>
    <w:r w:rsidRPr="00AB3F80">
      <w:rPr>
        <w:sz w:val="16"/>
        <w:szCs w:val="16"/>
        <w:lang w:val="fr-CH"/>
      </w:rPr>
      <w:t xml:space="preserve">  </w:t>
    </w:r>
    <w:r w:rsidRPr="0026373E">
      <w:rPr>
        <w:sz w:val="16"/>
        <w:szCs w:val="16"/>
        <w:lang w:val="fr-FR"/>
      </w:rPr>
      <w:t xml:space="preserve"> (</w:t>
    </w:r>
    <w:proofErr w:type="gramEnd"/>
    <w:r w:rsidR="00AB3F80">
      <w:rPr>
        <w:sz w:val="16"/>
        <w:szCs w:val="16"/>
        <w:lang w:val="fr-FR"/>
      </w:rPr>
      <w:t>471834</w:t>
    </w:r>
    <w:r w:rsidRPr="0026373E">
      <w:rPr>
        <w:sz w:val="16"/>
        <w:szCs w:val="16"/>
        <w:lang w:val="fr-FR"/>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C9A0ED" w14:textId="77777777" w:rsidR="006C3242" w:rsidRPr="005B1652" w:rsidRDefault="006C3242" w:rsidP="006C3242">
    <w:pPr>
      <w:pStyle w:val="Footer"/>
      <w:spacing w:before="120" w:after="120"/>
      <w:jc w:val="center"/>
      <w:rPr>
        <w:sz w:val="22"/>
        <w:szCs w:val="22"/>
        <w:lang w:val="fr-FR"/>
      </w:rPr>
    </w:pPr>
    <w:r w:rsidRPr="005B1652">
      <w:rPr>
        <w:sz w:val="22"/>
        <w:szCs w:val="22"/>
        <w:lang w:val="fr-FR"/>
      </w:rPr>
      <w:t xml:space="preserve">• </w:t>
    </w:r>
    <w:hyperlink r:id="rId1" w:history="1">
      <w:r w:rsidRPr="005B1652">
        <w:rPr>
          <w:rStyle w:val="Hyperlink"/>
          <w:sz w:val="22"/>
          <w:szCs w:val="22"/>
          <w:lang w:val="fr-FR"/>
        </w:rPr>
        <w:t>http://www.itu.int/council</w:t>
      </w:r>
    </w:hyperlink>
    <w:r w:rsidRPr="005B1652">
      <w:rPr>
        <w:sz w:val="22"/>
        <w:szCs w:val="22"/>
        <w:lang w:val="fr-FR"/>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75CD8F" w14:textId="77777777" w:rsidR="003C2DD1" w:rsidRDefault="003C2DD1" w:rsidP="006C3242">
      <w:pPr>
        <w:spacing w:before="0" w:line="240" w:lineRule="auto"/>
      </w:pPr>
      <w:r>
        <w:separator/>
      </w:r>
    </w:p>
  </w:footnote>
  <w:footnote w:type="continuationSeparator" w:id="0">
    <w:p w14:paraId="6F815CBE" w14:textId="77777777" w:rsidR="003C2DD1" w:rsidRDefault="003C2DD1" w:rsidP="006C3242">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DF028C" w14:textId="4EA2E042" w:rsidR="00447F32" w:rsidRPr="00447F32" w:rsidRDefault="00FD778D" w:rsidP="0026373E">
    <w:pPr>
      <w:pStyle w:val="Header"/>
      <w:bidi w:val="0"/>
      <w:spacing w:before="120" w:after="240" w:line="192" w:lineRule="auto"/>
      <w:jc w:val="center"/>
      <w:rPr>
        <w:rFonts w:cs="Calibri"/>
        <w:sz w:val="20"/>
        <w:szCs w:val="20"/>
      </w:rPr>
    </w:pPr>
    <w:sdt>
      <w:sdtPr>
        <w:id w:val="-1375531529"/>
        <w:docPartObj>
          <w:docPartGallery w:val="Page Numbers (Top of Page)"/>
          <w:docPartUnique/>
        </w:docPartObj>
      </w:sdtPr>
      <w:sdtEndPr>
        <w:rPr>
          <w:rFonts w:cs="Calibri"/>
          <w:noProof/>
          <w:sz w:val="20"/>
          <w:szCs w:val="20"/>
        </w:rPr>
      </w:sdtEndPr>
      <w:sdtContent>
        <w:r w:rsidR="00447F32" w:rsidRPr="00447F32">
          <w:rPr>
            <w:rFonts w:cs="Calibri"/>
            <w:sz w:val="20"/>
            <w:szCs w:val="20"/>
          </w:rPr>
          <w:fldChar w:fldCharType="begin"/>
        </w:r>
        <w:r w:rsidR="00447F32" w:rsidRPr="00447F32">
          <w:rPr>
            <w:rFonts w:cs="Calibri"/>
            <w:sz w:val="20"/>
            <w:szCs w:val="20"/>
          </w:rPr>
          <w:instrText xml:space="preserve"> PAGE   \* MERGEFORMAT </w:instrText>
        </w:r>
        <w:r w:rsidR="00447F32" w:rsidRPr="00447F32">
          <w:rPr>
            <w:rFonts w:cs="Calibri"/>
            <w:sz w:val="20"/>
            <w:szCs w:val="20"/>
          </w:rPr>
          <w:fldChar w:fldCharType="separate"/>
        </w:r>
        <w:r w:rsidR="00DC5FB0">
          <w:rPr>
            <w:rFonts w:cs="Calibri"/>
            <w:noProof/>
            <w:sz w:val="20"/>
            <w:szCs w:val="20"/>
          </w:rPr>
          <w:t>2</w:t>
        </w:r>
        <w:r w:rsidR="00447F32" w:rsidRPr="00447F32">
          <w:rPr>
            <w:rFonts w:cs="Calibri"/>
            <w:noProof/>
            <w:sz w:val="20"/>
            <w:szCs w:val="20"/>
          </w:rPr>
          <w:fldChar w:fldCharType="end"/>
        </w:r>
        <w:r w:rsidR="00447F32" w:rsidRPr="00447F32">
          <w:rPr>
            <w:rFonts w:cs="Calibri"/>
            <w:noProof/>
            <w:sz w:val="20"/>
            <w:szCs w:val="20"/>
          </w:rPr>
          <w:br/>
          <w:t>C</w:t>
        </w:r>
        <w:r w:rsidR="0026373E">
          <w:rPr>
            <w:rFonts w:cs="Calibri"/>
            <w:noProof/>
            <w:sz w:val="20"/>
            <w:szCs w:val="20"/>
          </w:rPr>
          <w:t>20</w:t>
        </w:r>
        <w:r w:rsidR="00447F32" w:rsidRPr="00447F32">
          <w:rPr>
            <w:rFonts w:cs="Calibri"/>
            <w:noProof/>
            <w:sz w:val="20"/>
            <w:szCs w:val="20"/>
          </w:rPr>
          <w:t>/</w:t>
        </w:r>
        <w:r w:rsidR="00AB3F80">
          <w:rPr>
            <w:rFonts w:cs="Calibri"/>
            <w:noProof/>
            <w:sz w:val="20"/>
            <w:szCs w:val="20"/>
          </w:rPr>
          <w:t>67</w:t>
        </w:r>
        <w:r w:rsidR="00447F32" w:rsidRPr="00447F32">
          <w:rPr>
            <w:rFonts w:cs="Calibri"/>
            <w:noProof/>
            <w:sz w:val="20"/>
            <w:szCs w:val="20"/>
          </w:rPr>
          <w:t>-A</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hyphenationZone w:val="425"/>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2DD1"/>
    <w:rsid w:val="00090574"/>
    <w:rsid w:val="000A6CC0"/>
    <w:rsid w:val="000C1C0E"/>
    <w:rsid w:val="000C548A"/>
    <w:rsid w:val="00192DBF"/>
    <w:rsid w:val="0019409F"/>
    <w:rsid w:val="001C0169"/>
    <w:rsid w:val="001D1D50"/>
    <w:rsid w:val="001D6745"/>
    <w:rsid w:val="001E446E"/>
    <w:rsid w:val="002154EE"/>
    <w:rsid w:val="002276D2"/>
    <w:rsid w:val="0023283D"/>
    <w:rsid w:val="0026373E"/>
    <w:rsid w:val="00271C43"/>
    <w:rsid w:val="00287DCD"/>
    <w:rsid w:val="00290728"/>
    <w:rsid w:val="002978F4"/>
    <w:rsid w:val="002B028D"/>
    <w:rsid w:val="002E6541"/>
    <w:rsid w:val="002F71D8"/>
    <w:rsid w:val="00303A96"/>
    <w:rsid w:val="00325835"/>
    <w:rsid w:val="00331513"/>
    <w:rsid w:val="00334924"/>
    <w:rsid w:val="003409BC"/>
    <w:rsid w:val="00357185"/>
    <w:rsid w:val="00383829"/>
    <w:rsid w:val="003C2DD1"/>
    <w:rsid w:val="003C6B4F"/>
    <w:rsid w:val="003F4B29"/>
    <w:rsid w:val="0042686F"/>
    <w:rsid w:val="00427878"/>
    <w:rsid w:val="004317D8"/>
    <w:rsid w:val="00434183"/>
    <w:rsid w:val="00443869"/>
    <w:rsid w:val="00447F32"/>
    <w:rsid w:val="00462C91"/>
    <w:rsid w:val="004E11DC"/>
    <w:rsid w:val="005409AC"/>
    <w:rsid w:val="0055516A"/>
    <w:rsid w:val="0058491B"/>
    <w:rsid w:val="00592EA5"/>
    <w:rsid w:val="005A3170"/>
    <w:rsid w:val="005B1652"/>
    <w:rsid w:val="00614855"/>
    <w:rsid w:val="00656A33"/>
    <w:rsid w:val="00677396"/>
    <w:rsid w:val="0069200F"/>
    <w:rsid w:val="006A65CB"/>
    <w:rsid w:val="006A793B"/>
    <w:rsid w:val="006C3242"/>
    <w:rsid w:val="006C7CC0"/>
    <w:rsid w:val="006F63F7"/>
    <w:rsid w:val="007025C7"/>
    <w:rsid w:val="00706D7A"/>
    <w:rsid w:val="00717A57"/>
    <w:rsid w:val="00721C9C"/>
    <w:rsid w:val="00722F0D"/>
    <w:rsid w:val="0074420E"/>
    <w:rsid w:val="00783E26"/>
    <w:rsid w:val="007C3BC7"/>
    <w:rsid w:val="007C3BCD"/>
    <w:rsid w:val="007D4ACF"/>
    <w:rsid w:val="007F0787"/>
    <w:rsid w:val="00810B7B"/>
    <w:rsid w:val="0082358A"/>
    <w:rsid w:val="008235CD"/>
    <w:rsid w:val="008247DE"/>
    <w:rsid w:val="00840B10"/>
    <w:rsid w:val="008513CB"/>
    <w:rsid w:val="008A7F84"/>
    <w:rsid w:val="008C159D"/>
    <w:rsid w:val="008C5929"/>
    <w:rsid w:val="0091702E"/>
    <w:rsid w:val="00923B0C"/>
    <w:rsid w:val="0094021C"/>
    <w:rsid w:val="00952F86"/>
    <w:rsid w:val="00982B28"/>
    <w:rsid w:val="00992607"/>
    <w:rsid w:val="009B6235"/>
    <w:rsid w:val="009D2ACA"/>
    <w:rsid w:val="009D313F"/>
    <w:rsid w:val="00A47A5A"/>
    <w:rsid w:val="00A6683B"/>
    <w:rsid w:val="00A86543"/>
    <w:rsid w:val="00A97F94"/>
    <w:rsid w:val="00AA3A1B"/>
    <w:rsid w:val="00AB3F80"/>
    <w:rsid w:val="00B03099"/>
    <w:rsid w:val="00B05BC8"/>
    <w:rsid w:val="00B31378"/>
    <w:rsid w:val="00B358E0"/>
    <w:rsid w:val="00B64B47"/>
    <w:rsid w:val="00BB7213"/>
    <w:rsid w:val="00BC442A"/>
    <w:rsid w:val="00C002DE"/>
    <w:rsid w:val="00C4482D"/>
    <w:rsid w:val="00C50342"/>
    <w:rsid w:val="00C53BF8"/>
    <w:rsid w:val="00C66157"/>
    <w:rsid w:val="00C674FE"/>
    <w:rsid w:val="00C67501"/>
    <w:rsid w:val="00C75633"/>
    <w:rsid w:val="00CE1455"/>
    <w:rsid w:val="00CE2EE1"/>
    <w:rsid w:val="00CE3349"/>
    <w:rsid w:val="00CE36E5"/>
    <w:rsid w:val="00CF27F5"/>
    <w:rsid w:val="00CF3FFD"/>
    <w:rsid w:val="00D10CCF"/>
    <w:rsid w:val="00D21056"/>
    <w:rsid w:val="00D32851"/>
    <w:rsid w:val="00D77D0F"/>
    <w:rsid w:val="00DA1CF0"/>
    <w:rsid w:val="00DC1E02"/>
    <w:rsid w:val="00DC24B4"/>
    <w:rsid w:val="00DC5FB0"/>
    <w:rsid w:val="00DF16DC"/>
    <w:rsid w:val="00E45211"/>
    <w:rsid w:val="00E473C5"/>
    <w:rsid w:val="00E92863"/>
    <w:rsid w:val="00E933A1"/>
    <w:rsid w:val="00EB796D"/>
    <w:rsid w:val="00EC2FA0"/>
    <w:rsid w:val="00F058DC"/>
    <w:rsid w:val="00F24FC4"/>
    <w:rsid w:val="00F2676C"/>
    <w:rsid w:val="00F83B71"/>
    <w:rsid w:val="00F84366"/>
    <w:rsid w:val="00F85089"/>
    <w:rsid w:val="00F974C5"/>
    <w:rsid w:val="00FA6F46"/>
    <w:rsid w:val="00FD778D"/>
    <w:rsid w:val="00FE5872"/>
    <w:rsid w:val="00FE7FC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E874D46"/>
  <w15:chartTrackingRefBased/>
  <w15:docId w15:val="{81B98566-DD61-465C-9DC5-187730017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4C5"/>
    <w:pPr>
      <w:tabs>
        <w:tab w:val="left" w:pos="794"/>
      </w:tabs>
      <w:bidi/>
      <w:spacing w:before="120" w:after="0" w:line="192" w:lineRule="auto"/>
      <w:jc w:val="both"/>
    </w:pPr>
    <w:rPr>
      <w:rFonts w:ascii="Dubai" w:hAnsi="Dubai" w:cs="Dubai"/>
    </w:rPr>
  </w:style>
  <w:style w:type="paragraph" w:styleId="Heading1">
    <w:name w:val="heading 1"/>
    <w:basedOn w:val="Normal"/>
    <w:next w:val="Normal"/>
    <w:link w:val="Heading1Char"/>
    <w:uiPriority w:val="9"/>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iPriority w:val="9"/>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iPriority w:val="9"/>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F974C5"/>
    <w:rPr>
      <w:rFonts w:ascii="Dubai" w:eastAsiaTheme="majorEastAsia" w:hAnsi="Dubai" w:cs="Dubai"/>
      <w:b/>
      <w:bCs/>
      <w:sz w:val="26"/>
      <w:szCs w:val="26"/>
    </w:rPr>
  </w:style>
  <w:style w:type="character" w:customStyle="1" w:styleId="Heading2Char">
    <w:name w:val="Heading 2 Char"/>
    <w:basedOn w:val="DefaultParagraphFont"/>
    <w:link w:val="Heading2"/>
    <w:uiPriority w:val="9"/>
    <w:rsid w:val="00F974C5"/>
    <w:rPr>
      <w:rFonts w:ascii="Dubai" w:eastAsiaTheme="majorEastAsia" w:hAnsi="Dubai" w:cs="Dubai"/>
      <w:b/>
      <w:bCs/>
      <w:sz w:val="24"/>
      <w:szCs w:val="24"/>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customStyle="1" w:styleId="HeadingI">
    <w:name w:val="Heading I"/>
    <w:basedOn w:val="Normal"/>
    <w:qFormat/>
    <w:rsid w:val="00F974C5"/>
    <w:pPr>
      <w:keepNext/>
      <w:keepLines/>
      <w:spacing w:before="160"/>
    </w:pPr>
    <w:rPr>
      <w:i/>
      <w:iCs/>
    </w:rPr>
  </w:style>
  <w:style w:type="paragraph" w:customStyle="1" w:styleId="AgendaItem">
    <w:name w:val="Agenda Item"/>
    <w:basedOn w:val="Normal"/>
    <w:qFormat/>
    <w:rsid w:val="00F974C5"/>
    <w:pPr>
      <w:spacing w:before="360" w:after="120"/>
      <w:jc w:val="center"/>
    </w:pPr>
    <w:rPr>
      <w:sz w:val="26"/>
      <w:szCs w:val="26"/>
      <w:lang w:bidi="ar-SY"/>
    </w:rPr>
  </w:style>
  <w:style w:type="paragraph" w:customStyle="1" w:styleId="AnnexNo">
    <w:name w:val="Annex No"/>
    <w:basedOn w:val="AgendaItem"/>
    <w:qFormat/>
    <w:rsid w:val="00F974C5"/>
  </w:style>
  <w:style w:type="paragraph" w:customStyle="1" w:styleId="Annextitle">
    <w:name w:val="Annex 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 No"/>
    <w:basedOn w:val="Normal"/>
    <w:qFormat/>
    <w:rsid w:val="00F974C5"/>
    <w:pPr>
      <w:keepNext/>
      <w:keepLines/>
      <w:spacing w:before="360" w:after="120"/>
      <w:jc w:val="center"/>
    </w:pPr>
    <w:rPr>
      <w:sz w:val="26"/>
      <w:szCs w:val="26"/>
      <w:lang w:bidi="ar-SY"/>
    </w:rPr>
  </w:style>
  <w:style w:type="paragraph" w:customStyle="1" w:styleId="Appendixtitle">
    <w:name w:val="Appendix title"/>
    <w:basedOn w:val="Normal"/>
    <w:qFormat/>
    <w:rsid w:val="00F974C5"/>
    <w:pPr>
      <w:keepNext/>
      <w:keepLines/>
      <w:spacing w:after="360"/>
      <w:jc w:val="center"/>
    </w:pPr>
    <w:rPr>
      <w:b/>
      <w:bCs/>
      <w:sz w:val="28"/>
      <w:szCs w:val="28"/>
    </w:rPr>
  </w:style>
  <w:style w:type="paragraph" w:customStyle="1" w:styleId="ArticleNo">
    <w:name w:val="Article No"/>
    <w:basedOn w:val="Normal"/>
    <w:qFormat/>
    <w:rsid w:val="00F974C5"/>
    <w:pPr>
      <w:keepNext/>
      <w:keepLines/>
      <w:spacing w:after="360"/>
      <w:jc w:val="center"/>
    </w:pPr>
    <w:rPr>
      <w:sz w:val="26"/>
      <w:szCs w:val="26"/>
      <w:lang w:bidi="ar-SY"/>
    </w:rPr>
  </w:style>
  <w:style w:type="paragraph" w:customStyle="1" w:styleId="Articletitle">
    <w:name w:val="Article title"/>
    <w:basedOn w:val="ArticleNo"/>
    <w:qFormat/>
    <w:rsid w:val="00F974C5"/>
    <w:rPr>
      <w:b/>
      <w:bCs/>
      <w:sz w:val="28"/>
      <w:szCs w:val="28"/>
    </w:rPr>
  </w:style>
  <w:style w:type="paragraph" w:customStyle="1" w:styleId="Call">
    <w:name w:val="Call"/>
    <w:basedOn w:val="Normal"/>
    <w:link w:val="CallChar"/>
    <w:qFormat/>
    <w:rsid w:val="00F974C5"/>
    <w:pPr>
      <w:keepNext/>
      <w:spacing w:before="160"/>
      <w:ind w:left="1588" w:hanging="794"/>
    </w:pPr>
    <w:rPr>
      <w:i/>
      <w:iCs/>
    </w:rPr>
  </w:style>
  <w:style w:type="paragraph" w:customStyle="1" w:styleId="ChapterNo">
    <w:name w:val="Chapter No"/>
    <w:basedOn w:val="Normal"/>
    <w:qFormat/>
    <w:rsid w:val="00F974C5"/>
    <w:pPr>
      <w:keepNext/>
      <w:keepLines/>
      <w:spacing w:before="600" w:after="120"/>
      <w:jc w:val="center"/>
    </w:pPr>
    <w:rPr>
      <w:sz w:val="28"/>
      <w:szCs w:val="28"/>
      <w:lang w:bidi="ar-SY"/>
    </w:rPr>
  </w:style>
  <w:style w:type="paragraph" w:customStyle="1" w:styleId="Chaptertitle">
    <w:name w:val="Chapter 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spacing w:after="120"/>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 1"/>
    <w:basedOn w:val="Normal"/>
    <w:qFormat/>
    <w:rsid w:val="00F974C5"/>
    <w:pPr>
      <w:spacing w:before="80"/>
      <w:ind w:left="794" w:hanging="794"/>
      <w:outlineLvl w:val="0"/>
    </w:pPr>
    <w:rPr>
      <w:lang w:bidi="ar-SY"/>
    </w:rPr>
  </w:style>
  <w:style w:type="paragraph" w:customStyle="1" w:styleId="enumlev2">
    <w:name w:val="enumlev 2"/>
    <w:basedOn w:val="Normal"/>
    <w:next w:val="enumlev1"/>
    <w:qFormat/>
    <w:rsid w:val="00F974C5"/>
    <w:pPr>
      <w:spacing w:before="80"/>
      <w:ind w:left="1588" w:hanging="794"/>
      <w:outlineLvl w:val="1"/>
    </w:pPr>
  </w:style>
  <w:style w:type="paragraph" w:customStyle="1" w:styleId="enumlev3">
    <w:name w:val="enumlev 3"/>
    <w:basedOn w:val="Normal"/>
    <w:qFormat/>
    <w:rsid w:val="008A7F84"/>
    <w:pPr>
      <w:spacing w:before="80"/>
      <w:ind w:left="2382" w:hanging="794"/>
      <w:outlineLvl w:val="2"/>
    </w:pPr>
    <w:rPr>
      <w:lang w:bidi="ar-SY"/>
    </w:rPr>
  </w:style>
  <w:style w:type="paragraph" w:customStyle="1" w:styleId="Figurelegend">
    <w:name w:val="Figure legend"/>
    <w:basedOn w:val="Normal"/>
    <w:qFormat/>
    <w:rsid w:val="00F974C5"/>
    <w:pPr>
      <w:spacing w:before="60"/>
    </w:pPr>
    <w:rPr>
      <w:lang w:bidi="ar-SY"/>
    </w:rPr>
  </w:style>
  <w:style w:type="paragraph" w:styleId="FootnoteText">
    <w:name w:val="footnote text"/>
    <w:basedOn w:val="Normal"/>
    <w:link w:val="FootnoteTextChar"/>
    <w:unhideWhenUsed/>
    <w:qFormat/>
    <w:rsid w:val="00614855"/>
    <w:pPr>
      <w:spacing w:before="60" w:line="168" w:lineRule="auto"/>
    </w:pPr>
    <w:rPr>
      <w:sz w:val="18"/>
      <w:szCs w:val="18"/>
    </w:rPr>
  </w:style>
  <w:style w:type="character" w:styleId="FootnoteReference">
    <w:name w:val="footnote reference"/>
    <w:basedOn w:val="DefaultParagraphFont"/>
    <w:uiPriority w:val="99"/>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rsid w:val="00614855"/>
    <w:rPr>
      <w:rFonts w:ascii="Dubai" w:hAnsi="Dubai" w:cs="Dubai"/>
      <w:sz w:val="18"/>
      <w:szCs w:val="18"/>
    </w:rPr>
  </w:style>
  <w:style w:type="paragraph" w:customStyle="1" w:styleId="Normalaftertitle">
    <w:name w:val="Normal after title"/>
    <w:basedOn w:val="Normal"/>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after="12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 No"/>
    <w:basedOn w:val="Normal"/>
    <w:qFormat/>
    <w:rsid w:val="00F974C5"/>
    <w:pPr>
      <w:keepNext/>
      <w:keepLines/>
      <w:spacing w:before="360" w:after="120"/>
      <w:jc w:val="center"/>
    </w:pPr>
    <w:rPr>
      <w:sz w:val="26"/>
      <w:szCs w:val="26"/>
    </w:rPr>
  </w:style>
  <w:style w:type="paragraph" w:customStyle="1" w:styleId="Parttitle">
    <w:name w:val="Part 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 1"/>
    <w:basedOn w:val="Normal"/>
    <w:qFormat/>
    <w:rsid w:val="00F974C5"/>
    <w:pPr>
      <w:keepNext/>
      <w:spacing w:before="360" w:after="240"/>
      <w:jc w:val="center"/>
    </w:pPr>
    <w:rPr>
      <w:b/>
      <w:bCs/>
      <w:sz w:val="26"/>
      <w:szCs w:val="26"/>
      <w:lang w:bidi="ar-SY"/>
    </w:rPr>
  </w:style>
  <w:style w:type="paragraph" w:customStyle="1" w:styleId="Section2">
    <w:name w:val="Section 2"/>
    <w:basedOn w:val="Section1"/>
    <w:qFormat/>
    <w:rsid w:val="00F974C5"/>
    <w:pPr>
      <w:spacing w:before="240"/>
    </w:pPr>
    <w:rPr>
      <w:b w:val="0"/>
      <w:bCs w:val="0"/>
    </w:rPr>
  </w:style>
  <w:style w:type="paragraph" w:customStyle="1" w:styleId="SectionNo">
    <w:name w:val="Section No"/>
    <w:basedOn w:val="Normal"/>
    <w:qFormat/>
    <w:rsid w:val="00F974C5"/>
    <w:pPr>
      <w:keepNext/>
      <w:keepLines/>
      <w:spacing w:before="360" w:after="12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after="120"/>
      <w:jc w:val="center"/>
    </w:pPr>
    <w:rPr>
      <w:b/>
      <w:bCs/>
      <w:sz w:val="32"/>
      <w:szCs w:val="32"/>
    </w:rPr>
  </w:style>
  <w:style w:type="paragraph" w:customStyle="1" w:styleId="FigureNo">
    <w:name w:val="Figure No"/>
    <w:basedOn w:val="Normal"/>
    <w:qFormat/>
    <w:rsid w:val="00F974C5"/>
    <w:pPr>
      <w:keepNext/>
      <w:spacing w:before="240" w:after="120"/>
      <w:jc w:val="center"/>
    </w:pPr>
    <w:rPr>
      <w:lang w:bidi="ar-SY"/>
    </w:rPr>
  </w:style>
  <w:style w:type="paragraph" w:customStyle="1" w:styleId="Figuretitle">
    <w:name w:val="Figure title"/>
    <w:basedOn w:val="Normal"/>
    <w:qFormat/>
    <w:rsid w:val="00F974C5"/>
    <w:pPr>
      <w:keepNext/>
      <w:spacing w:after="240"/>
      <w:jc w:val="center"/>
    </w:pPr>
    <w:rPr>
      <w:b/>
      <w:bCs/>
    </w:rPr>
  </w:style>
  <w:style w:type="paragraph" w:customStyle="1" w:styleId="TableNo">
    <w:name w:val="Table No"/>
    <w:basedOn w:val="Normal"/>
    <w:qFormat/>
    <w:rsid w:val="00F974C5"/>
    <w:pPr>
      <w:keepNext/>
      <w:spacing w:before="240" w:after="120"/>
      <w:jc w:val="center"/>
    </w:pPr>
    <w:rPr>
      <w:lang w:bidi="ar-SY"/>
    </w:rPr>
  </w:style>
  <w:style w:type="paragraph" w:customStyle="1" w:styleId="Tabletitle">
    <w:name w:val="Table title"/>
    <w:basedOn w:val="TableNo"/>
    <w:qFormat/>
    <w:rsid w:val="00F974C5"/>
    <w:pPr>
      <w:spacing w:before="120" w:after="240"/>
    </w:pPr>
    <w:rPr>
      <w:b/>
      <w:bCs/>
    </w:rPr>
  </w:style>
  <w:style w:type="paragraph" w:customStyle="1" w:styleId="TableHead">
    <w:name w:val="Table Head"/>
    <w:basedOn w:val="Normal"/>
    <w:qFormat/>
    <w:rsid w:val="00F974C5"/>
    <w:pPr>
      <w:keepNext/>
      <w:spacing w:before="60" w:after="60" w:line="260" w:lineRule="exact"/>
      <w:jc w:val="center"/>
    </w:pPr>
    <w:rPr>
      <w:b/>
      <w:bCs/>
      <w:sz w:val="20"/>
      <w:szCs w:val="20"/>
    </w:rPr>
  </w:style>
  <w:style w:type="paragraph" w:customStyle="1" w:styleId="Tabletexte">
    <w:name w:val="Table texte"/>
    <w:basedOn w:val="Normal"/>
    <w:qFormat/>
    <w:rsid w:val="00F974C5"/>
    <w:pPr>
      <w:spacing w:before="60" w:after="60" w:line="260" w:lineRule="exact"/>
    </w:pPr>
    <w:rPr>
      <w:sz w:val="20"/>
      <w:szCs w:val="20"/>
      <w:lang w:bidi="ar-SY"/>
    </w:rPr>
  </w:style>
  <w:style w:type="paragraph" w:customStyle="1" w:styleId="Title1">
    <w:name w:val="Title 1"/>
    <w:basedOn w:val="Normal"/>
    <w:qFormat/>
    <w:rsid w:val="007C3BCD"/>
    <w:pPr>
      <w:keepNext/>
      <w:spacing w:before="360" w:after="12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iPriority w:val="39"/>
    <w:unhideWhenUsed/>
    <w:rsid w:val="00F974C5"/>
    <w:pPr>
      <w:ind w:left="720" w:hanging="720"/>
    </w:pPr>
  </w:style>
  <w:style w:type="paragraph" w:styleId="TOC2">
    <w:name w:val="toc 2"/>
    <w:basedOn w:val="Normal"/>
    <w:next w:val="Normal"/>
    <w:autoRedefine/>
    <w:uiPriority w:val="39"/>
    <w:unhideWhenUsed/>
    <w:rsid w:val="002978F4"/>
    <w:pPr>
      <w:ind w:left="1514" w:hanging="720"/>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 No"/>
    <w:basedOn w:val="Normal"/>
    <w:qFormat/>
    <w:rsid w:val="00F974C5"/>
    <w:pPr>
      <w:keepNext/>
      <w:spacing w:before="360" w:after="120"/>
      <w:jc w:val="center"/>
    </w:pPr>
    <w:rPr>
      <w:sz w:val="26"/>
      <w:szCs w:val="26"/>
      <w:lang w:bidi="ar-SY"/>
    </w:rPr>
  </w:style>
  <w:style w:type="paragraph" w:customStyle="1" w:styleId="Volumetitle">
    <w:name w:val="Volume title"/>
    <w:basedOn w:val="VolumeNo"/>
    <w:qFormat/>
    <w:rsid w:val="00F974C5"/>
    <w:pPr>
      <w:spacing w:before="120" w:after="360"/>
    </w:pPr>
    <w:rPr>
      <w:b/>
      <w:bCs/>
      <w:sz w:val="28"/>
      <w:szCs w:val="28"/>
    </w:rPr>
  </w:style>
  <w:style w:type="paragraph" w:styleId="Title">
    <w:name w:val="Title"/>
    <w:aliases w:val="Title right"/>
    <w:basedOn w:val="Normal"/>
    <w:next w:val="Normal"/>
    <w:link w:val="TitleChar"/>
    <w:uiPriority w:val="10"/>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qFormat/>
    <w:rsid w:val="00F974C5"/>
    <w:pPr>
      <w:keepNext/>
      <w:keepLines/>
      <w:spacing w:before="360"/>
      <w:jc w:val="center"/>
    </w:pPr>
    <w:rPr>
      <w:sz w:val="26"/>
      <w:szCs w:val="26"/>
    </w:rPr>
  </w:style>
  <w:style w:type="paragraph" w:customStyle="1" w:styleId="Restitle">
    <w:name w:val="Res_title"/>
    <w:basedOn w:val="Normal"/>
    <w:qFormat/>
    <w:rsid w:val="00F974C5"/>
    <w:pPr>
      <w:keepNext/>
      <w:keepLines/>
      <w:spacing w:before="240"/>
      <w:jc w:val="center"/>
    </w:pPr>
    <w:rPr>
      <w:b/>
      <w:bCs/>
      <w:sz w:val="28"/>
      <w:szCs w:val="28"/>
      <w:lang w:bidi="ar-SY"/>
    </w:rPr>
  </w:style>
  <w:style w:type="paragraph" w:customStyle="1" w:styleId="OpinionNo">
    <w:name w:val="Opinion No"/>
    <w:basedOn w:val="Normal"/>
    <w:qFormat/>
    <w:rsid w:val="00F974C5"/>
    <w:pPr>
      <w:keepNext/>
      <w:keepLines/>
      <w:spacing w:before="360" w:after="120"/>
      <w:jc w:val="center"/>
    </w:pPr>
    <w:rPr>
      <w:sz w:val="26"/>
      <w:szCs w:val="26"/>
    </w:rPr>
  </w:style>
  <w:style w:type="paragraph" w:customStyle="1" w:styleId="Opiniontitle">
    <w:name w:val="Opinion 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3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basedOn w:val="DefaultParagraphFont"/>
    <w:unhideWhenUsed/>
    <w:rsid w:val="00F974C5"/>
    <w:rPr>
      <w:rFonts w:ascii="Dubai" w:hAnsi="Dubai" w:cs="Dubai"/>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F974C5"/>
    <w:pPr>
      <w:spacing w:before="80"/>
    </w:pPr>
    <w:rPr>
      <w:lang w:bidi="ar-SY"/>
    </w:rPr>
  </w:style>
  <w:style w:type="paragraph" w:customStyle="1" w:styleId="Headingb">
    <w:name w:val="Heading b"/>
    <w:basedOn w:val="Normal"/>
    <w:qFormat/>
    <w:rsid w:val="00F974C5"/>
    <w:pPr>
      <w:keepNext/>
      <w:spacing w:before="240"/>
      <w:ind w:left="1134" w:hanging="1134"/>
    </w:pPr>
    <w:rPr>
      <w:b/>
      <w:bCs/>
    </w:rPr>
  </w:style>
  <w:style w:type="paragraph" w:customStyle="1" w:styleId="Tablehead0">
    <w:name w:val="Table_head"/>
    <w:basedOn w:val="Normal"/>
    <w:rsid w:val="00614855"/>
    <w:pPr>
      <w:tabs>
        <w:tab w:val="clear" w:pos="794"/>
      </w:tabs>
      <w:overflowPunct w:val="0"/>
      <w:autoSpaceDE w:val="0"/>
      <w:autoSpaceDN w:val="0"/>
      <w:bidi w:val="0"/>
      <w:adjustRightInd w:val="0"/>
      <w:spacing w:after="120" w:line="240" w:lineRule="auto"/>
      <w:jc w:val="center"/>
      <w:textAlignment w:val="baseline"/>
    </w:pPr>
    <w:rPr>
      <w:rFonts w:eastAsia="Times New Roman"/>
      <w:b/>
      <w:bCs/>
      <w:lang w:val="en-GB" w:eastAsia="en-US"/>
    </w:rPr>
  </w:style>
  <w:style w:type="paragraph" w:customStyle="1" w:styleId="Headingb0">
    <w:name w:val="Heading_b"/>
    <w:basedOn w:val="Normal"/>
    <w:next w:val="Normal"/>
    <w:rsid w:val="003C2DD1"/>
    <w:pPr>
      <w:keepNext/>
      <w:tabs>
        <w:tab w:val="left" w:pos="1191"/>
        <w:tab w:val="left" w:pos="1588"/>
        <w:tab w:val="left" w:pos="1985"/>
      </w:tabs>
      <w:overflowPunct w:val="0"/>
      <w:autoSpaceDE w:val="0"/>
      <w:autoSpaceDN w:val="0"/>
      <w:bidi w:val="0"/>
      <w:adjustRightInd w:val="0"/>
      <w:spacing w:before="240" w:line="280" w:lineRule="exact"/>
      <w:ind w:left="794" w:hanging="794"/>
      <w:textAlignment w:val="baseline"/>
    </w:pPr>
    <w:rPr>
      <w:rFonts w:ascii="Calibri" w:eastAsia="MS Mincho" w:hAnsi="Calibri" w:cs="Calibri"/>
      <w:b/>
      <w:lang w:eastAsia="en-US"/>
    </w:rPr>
  </w:style>
  <w:style w:type="character" w:customStyle="1" w:styleId="CallChar">
    <w:name w:val="Call Char"/>
    <w:basedOn w:val="DefaultParagraphFont"/>
    <w:link w:val="Call"/>
    <w:locked/>
    <w:rsid w:val="003C2DD1"/>
    <w:rPr>
      <w:rFonts w:ascii="Dubai" w:hAnsi="Dubai" w:cs="Dubai"/>
      <w:i/>
      <w:iCs/>
    </w:rPr>
  </w:style>
  <w:style w:type="paragraph" w:styleId="BalloonText">
    <w:name w:val="Balloon Text"/>
    <w:basedOn w:val="Normal"/>
    <w:link w:val="BalloonTextChar"/>
    <w:uiPriority w:val="99"/>
    <w:semiHidden/>
    <w:unhideWhenUsed/>
    <w:rsid w:val="00192DBF"/>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2DB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itu.int/md/S20-CL-C-0012/en" TargetMode="Externa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2C471E-3213-4C41-9C1E-01BBBC37A9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3</Pages>
  <Words>520</Words>
  <Characters>2964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3478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Elbahnassawy, Ganat</dc:creator>
  <cp:keywords/>
  <dc:description/>
  <cp:lastModifiedBy>Arabic</cp:lastModifiedBy>
  <cp:revision>10</cp:revision>
  <dcterms:created xsi:type="dcterms:W3CDTF">2020-06-08T10:11:00Z</dcterms:created>
  <dcterms:modified xsi:type="dcterms:W3CDTF">2020-06-08T12:39:00Z</dcterms:modified>
</cp:coreProperties>
</file>