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581695" w14:paraId="17841AF5" w14:textId="77777777">
        <w:trPr>
          <w:cantSplit/>
        </w:trPr>
        <w:tc>
          <w:tcPr>
            <w:tcW w:w="6912" w:type="dxa"/>
          </w:tcPr>
          <w:p w14:paraId="03D11416" w14:textId="77777777" w:rsidR="00520F36" w:rsidRPr="00581695" w:rsidRDefault="00520F36" w:rsidP="00106B19">
            <w:pPr>
              <w:spacing w:before="360"/>
            </w:pPr>
            <w:bookmarkStart w:id="0" w:name="dc06"/>
            <w:bookmarkEnd w:id="0"/>
            <w:r w:rsidRPr="00581695">
              <w:rPr>
                <w:b/>
                <w:bCs/>
                <w:sz w:val="30"/>
                <w:szCs w:val="30"/>
              </w:rPr>
              <w:t>Conseil 20</w:t>
            </w:r>
            <w:r w:rsidR="009C353C" w:rsidRPr="00581695">
              <w:rPr>
                <w:b/>
                <w:bCs/>
                <w:sz w:val="30"/>
                <w:szCs w:val="30"/>
              </w:rPr>
              <w:t>20</w:t>
            </w:r>
            <w:r w:rsidRPr="00581695">
              <w:rPr>
                <w:rFonts w:ascii="Verdana" w:hAnsi="Verdana"/>
                <w:b/>
                <w:bCs/>
                <w:sz w:val="26"/>
                <w:szCs w:val="26"/>
              </w:rPr>
              <w:br/>
            </w:r>
            <w:r w:rsidRPr="00581695">
              <w:rPr>
                <w:b/>
                <w:bCs/>
                <w:szCs w:val="24"/>
              </w:rPr>
              <w:t xml:space="preserve">Genève, </w:t>
            </w:r>
            <w:r w:rsidR="009C353C" w:rsidRPr="00581695">
              <w:rPr>
                <w:b/>
                <w:bCs/>
                <w:szCs w:val="24"/>
              </w:rPr>
              <w:t>9</w:t>
            </w:r>
            <w:r w:rsidRPr="00581695">
              <w:rPr>
                <w:b/>
                <w:bCs/>
                <w:szCs w:val="24"/>
              </w:rPr>
              <w:t>-</w:t>
            </w:r>
            <w:r w:rsidR="009C353C" w:rsidRPr="00581695">
              <w:rPr>
                <w:b/>
                <w:bCs/>
                <w:szCs w:val="24"/>
              </w:rPr>
              <w:t>19</w:t>
            </w:r>
            <w:r w:rsidR="00106B19" w:rsidRPr="00581695">
              <w:rPr>
                <w:b/>
                <w:bCs/>
                <w:szCs w:val="24"/>
              </w:rPr>
              <w:t xml:space="preserve"> juin</w:t>
            </w:r>
            <w:r w:rsidRPr="00581695">
              <w:rPr>
                <w:b/>
                <w:bCs/>
                <w:szCs w:val="24"/>
              </w:rPr>
              <w:t xml:space="preserve"> 20</w:t>
            </w:r>
            <w:r w:rsidR="009C353C" w:rsidRPr="00581695">
              <w:rPr>
                <w:b/>
                <w:bCs/>
                <w:szCs w:val="24"/>
              </w:rPr>
              <w:t>20</w:t>
            </w:r>
          </w:p>
        </w:tc>
        <w:tc>
          <w:tcPr>
            <w:tcW w:w="3261" w:type="dxa"/>
          </w:tcPr>
          <w:p w14:paraId="06FC48DE" w14:textId="77777777" w:rsidR="00520F36" w:rsidRPr="00581695" w:rsidRDefault="009C353C" w:rsidP="009C353C">
            <w:pPr>
              <w:spacing w:before="0"/>
            </w:pPr>
            <w:bookmarkStart w:id="1" w:name="ditulogo"/>
            <w:bookmarkEnd w:id="1"/>
            <w:r w:rsidRPr="00581695">
              <w:rPr>
                <w:lang w:eastAsia="zh-CN"/>
              </w:rPr>
              <w:drawing>
                <wp:inline distT="0" distB="0" distL="0" distR="0" wp14:anchorId="6AAF25BA" wp14:editId="5C47314D">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581695" w14:paraId="1BA93E3D" w14:textId="77777777" w:rsidTr="00EF41DD">
        <w:trPr>
          <w:cantSplit/>
          <w:trHeight w:val="20"/>
        </w:trPr>
        <w:tc>
          <w:tcPr>
            <w:tcW w:w="6912" w:type="dxa"/>
            <w:tcBorders>
              <w:bottom w:val="single" w:sz="12" w:space="0" w:color="auto"/>
            </w:tcBorders>
            <w:vAlign w:val="center"/>
          </w:tcPr>
          <w:p w14:paraId="420AE638" w14:textId="77777777" w:rsidR="00520F36" w:rsidRPr="00581695" w:rsidRDefault="00520F36" w:rsidP="004C37A9">
            <w:pPr>
              <w:spacing w:before="0"/>
              <w:rPr>
                <w:b/>
                <w:bCs/>
                <w:sz w:val="26"/>
                <w:szCs w:val="26"/>
              </w:rPr>
            </w:pPr>
          </w:p>
        </w:tc>
        <w:tc>
          <w:tcPr>
            <w:tcW w:w="3261" w:type="dxa"/>
            <w:tcBorders>
              <w:bottom w:val="single" w:sz="12" w:space="0" w:color="auto"/>
            </w:tcBorders>
          </w:tcPr>
          <w:p w14:paraId="372EDB8B" w14:textId="77777777" w:rsidR="00520F36" w:rsidRPr="00581695" w:rsidRDefault="00520F36" w:rsidP="00DF74DD">
            <w:pPr>
              <w:spacing w:before="0"/>
              <w:rPr>
                <w:b/>
                <w:bCs/>
              </w:rPr>
            </w:pPr>
          </w:p>
        </w:tc>
      </w:tr>
      <w:tr w:rsidR="00520F36" w:rsidRPr="00581695" w14:paraId="55DC60B6" w14:textId="77777777">
        <w:trPr>
          <w:cantSplit/>
          <w:trHeight w:val="20"/>
        </w:trPr>
        <w:tc>
          <w:tcPr>
            <w:tcW w:w="6912" w:type="dxa"/>
            <w:tcBorders>
              <w:top w:val="single" w:sz="12" w:space="0" w:color="auto"/>
            </w:tcBorders>
          </w:tcPr>
          <w:p w14:paraId="46C55C5D" w14:textId="77777777" w:rsidR="00520F36" w:rsidRPr="00581695" w:rsidRDefault="00520F36" w:rsidP="00DF74DD">
            <w:pPr>
              <w:spacing w:before="0"/>
              <w:rPr>
                <w:smallCaps/>
                <w:sz w:val="22"/>
              </w:rPr>
            </w:pPr>
          </w:p>
        </w:tc>
        <w:tc>
          <w:tcPr>
            <w:tcW w:w="3261" w:type="dxa"/>
            <w:tcBorders>
              <w:top w:val="single" w:sz="12" w:space="0" w:color="auto"/>
            </w:tcBorders>
          </w:tcPr>
          <w:p w14:paraId="1C752A16" w14:textId="77777777" w:rsidR="00520F36" w:rsidRPr="00581695" w:rsidRDefault="00520F36" w:rsidP="00DF74DD">
            <w:pPr>
              <w:spacing w:before="0"/>
              <w:rPr>
                <w:b/>
                <w:bCs/>
              </w:rPr>
            </w:pPr>
          </w:p>
        </w:tc>
      </w:tr>
      <w:tr w:rsidR="00520F36" w:rsidRPr="00581695" w14:paraId="0BD6E781" w14:textId="77777777">
        <w:trPr>
          <w:cantSplit/>
          <w:trHeight w:val="20"/>
        </w:trPr>
        <w:tc>
          <w:tcPr>
            <w:tcW w:w="6912" w:type="dxa"/>
            <w:vMerge w:val="restart"/>
          </w:tcPr>
          <w:p w14:paraId="02771457" w14:textId="77777777" w:rsidR="00520F36" w:rsidRPr="00581695" w:rsidRDefault="00520F36" w:rsidP="00DF74DD">
            <w:pPr>
              <w:spacing w:before="0"/>
              <w:rPr>
                <w:rFonts w:cs="Times"/>
                <w:b/>
                <w:bCs/>
                <w:szCs w:val="24"/>
              </w:rPr>
            </w:pPr>
            <w:bookmarkStart w:id="2" w:name="dnum" w:colFirst="1" w:colLast="1"/>
            <w:bookmarkStart w:id="3" w:name="dmeeting" w:colFirst="0" w:colLast="0"/>
          </w:p>
        </w:tc>
        <w:tc>
          <w:tcPr>
            <w:tcW w:w="3261" w:type="dxa"/>
          </w:tcPr>
          <w:p w14:paraId="2D540880" w14:textId="49E6F002" w:rsidR="00520F36" w:rsidRPr="00581695" w:rsidRDefault="00520F36" w:rsidP="00106B19">
            <w:pPr>
              <w:spacing w:before="0"/>
              <w:rPr>
                <w:b/>
                <w:bCs/>
              </w:rPr>
            </w:pPr>
            <w:r w:rsidRPr="00581695">
              <w:rPr>
                <w:b/>
                <w:bCs/>
              </w:rPr>
              <w:t>Document C</w:t>
            </w:r>
            <w:r w:rsidR="009C353C" w:rsidRPr="00581695">
              <w:rPr>
                <w:b/>
                <w:bCs/>
              </w:rPr>
              <w:t>20</w:t>
            </w:r>
            <w:r w:rsidRPr="00581695">
              <w:rPr>
                <w:b/>
                <w:bCs/>
              </w:rPr>
              <w:t>/</w:t>
            </w:r>
            <w:r w:rsidR="008222BF" w:rsidRPr="00581695">
              <w:rPr>
                <w:b/>
                <w:bCs/>
              </w:rPr>
              <w:t>66</w:t>
            </w:r>
            <w:r w:rsidRPr="00581695">
              <w:rPr>
                <w:b/>
                <w:bCs/>
              </w:rPr>
              <w:t>-F</w:t>
            </w:r>
          </w:p>
        </w:tc>
      </w:tr>
      <w:tr w:rsidR="00520F36" w:rsidRPr="00581695" w14:paraId="621CE9CE" w14:textId="77777777">
        <w:trPr>
          <w:cantSplit/>
          <w:trHeight w:val="20"/>
        </w:trPr>
        <w:tc>
          <w:tcPr>
            <w:tcW w:w="6912" w:type="dxa"/>
            <w:vMerge/>
          </w:tcPr>
          <w:p w14:paraId="4E7BF18A" w14:textId="77777777" w:rsidR="00520F36" w:rsidRPr="00581695" w:rsidRDefault="00520F36" w:rsidP="00DF74DD">
            <w:pPr>
              <w:shd w:val="solid" w:color="FFFFFF" w:fill="FFFFFF"/>
              <w:spacing w:before="180"/>
              <w:rPr>
                <w:smallCaps/>
              </w:rPr>
            </w:pPr>
            <w:bookmarkStart w:id="4" w:name="ddate" w:colFirst="1" w:colLast="1"/>
            <w:bookmarkEnd w:id="2"/>
            <w:bookmarkEnd w:id="3"/>
          </w:p>
        </w:tc>
        <w:tc>
          <w:tcPr>
            <w:tcW w:w="3261" w:type="dxa"/>
          </w:tcPr>
          <w:p w14:paraId="03EE2563" w14:textId="770077DC" w:rsidR="00520F36" w:rsidRPr="00581695" w:rsidRDefault="008222BF" w:rsidP="00106B19">
            <w:pPr>
              <w:spacing w:before="0"/>
              <w:rPr>
                <w:b/>
                <w:bCs/>
              </w:rPr>
            </w:pPr>
            <w:r w:rsidRPr="00581695">
              <w:rPr>
                <w:b/>
                <w:bCs/>
              </w:rPr>
              <w:t>28 mai</w:t>
            </w:r>
            <w:r w:rsidR="00520F36" w:rsidRPr="00581695">
              <w:rPr>
                <w:b/>
                <w:bCs/>
              </w:rPr>
              <w:t xml:space="preserve"> 20</w:t>
            </w:r>
            <w:r w:rsidR="009C353C" w:rsidRPr="00581695">
              <w:rPr>
                <w:b/>
                <w:bCs/>
              </w:rPr>
              <w:t>20</w:t>
            </w:r>
          </w:p>
        </w:tc>
      </w:tr>
      <w:tr w:rsidR="00520F36" w:rsidRPr="00581695" w14:paraId="3F5BDACB" w14:textId="77777777">
        <w:trPr>
          <w:cantSplit/>
          <w:trHeight w:val="20"/>
        </w:trPr>
        <w:tc>
          <w:tcPr>
            <w:tcW w:w="6912" w:type="dxa"/>
            <w:vMerge/>
          </w:tcPr>
          <w:p w14:paraId="0A426F70" w14:textId="77777777" w:rsidR="00520F36" w:rsidRPr="00581695" w:rsidRDefault="00520F36" w:rsidP="00DF74DD">
            <w:pPr>
              <w:shd w:val="solid" w:color="FFFFFF" w:fill="FFFFFF"/>
              <w:spacing w:before="180"/>
              <w:rPr>
                <w:smallCaps/>
              </w:rPr>
            </w:pPr>
            <w:bookmarkStart w:id="5" w:name="dorlang" w:colFirst="1" w:colLast="1"/>
            <w:bookmarkEnd w:id="4"/>
          </w:p>
        </w:tc>
        <w:tc>
          <w:tcPr>
            <w:tcW w:w="3261" w:type="dxa"/>
          </w:tcPr>
          <w:p w14:paraId="31B9C8DF" w14:textId="5514F55C" w:rsidR="00520F36" w:rsidRPr="00581695" w:rsidRDefault="00520F36" w:rsidP="00520F36">
            <w:pPr>
              <w:spacing w:before="0"/>
              <w:rPr>
                <w:b/>
                <w:bCs/>
              </w:rPr>
            </w:pPr>
            <w:r w:rsidRPr="00581695">
              <w:rPr>
                <w:b/>
                <w:bCs/>
              </w:rPr>
              <w:t xml:space="preserve">Original: </w:t>
            </w:r>
            <w:r w:rsidR="008222BF" w:rsidRPr="00581695">
              <w:rPr>
                <w:b/>
                <w:bCs/>
              </w:rPr>
              <w:t>russe</w:t>
            </w:r>
          </w:p>
        </w:tc>
      </w:tr>
      <w:tr w:rsidR="008222BF" w:rsidRPr="00581695" w14:paraId="1B3AC664" w14:textId="77777777">
        <w:trPr>
          <w:cantSplit/>
        </w:trPr>
        <w:tc>
          <w:tcPr>
            <w:tcW w:w="10173" w:type="dxa"/>
            <w:gridSpan w:val="2"/>
          </w:tcPr>
          <w:p w14:paraId="41E57809" w14:textId="05DA47F6" w:rsidR="008222BF" w:rsidRPr="00581695" w:rsidRDefault="008222BF" w:rsidP="008222BF">
            <w:pPr>
              <w:pStyle w:val="Source"/>
            </w:pPr>
            <w:bookmarkStart w:id="6" w:name="dsource" w:colFirst="0" w:colLast="0"/>
            <w:bookmarkEnd w:id="5"/>
            <w:r w:rsidRPr="00581695">
              <w:rPr>
                <w:bCs/>
                <w:szCs w:val="28"/>
              </w:rPr>
              <w:t>Note du Secrétaire général</w:t>
            </w:r>
          </w:p>
        </w:tc>
      </w:tr>
      <w:tr w:rsidR="008222BF" w:rsidRPr="00581695" w14:paraId="1181A2C0" w14:textId="77777777">
        <w:trPr>
          <w:cantSplit/>
        </w:trPr>
        <w:tc>
          <w:tcPr>
            <w:tcW w:w="10173" w:type="dxa"/>
            <w:gridSpan w:val="2"/>
          </w:tcPr>
          <w:p w14:paraId="38D9AAFE" w14:textId="220763CA" w:rsidR="008222BF" w:rsidRPr="00581695" w:rsidRDefault="008222BF" w:rsidP="008222BF">
            <w:pPr>
              <w:pStyle w:val="Title1"/>
            </w:pPr>
            <w:bookmarkStart w:id="7" w:name="dtitle1" w:colFirst="0" w:colLast="0"/>
            <w:bookmarkEnd w:id="6"/>
            <w:r w:rsidRPr="00581695">
              <w:rPr>
                <w:szCs w:val="28"/>
              </w:rPr>
              <w:t>CONTRIBUTION DE LA FéDéRATION DE RUSSIE</w:t>
            </w:r>
          </w:p>
        </w:tc>
      </w:tr>
      <w:tr w:rsidR="008222BF" w:rsidRPr="00581695" w14:paraId="3FDA6650" w14:textId="77777777">
        <w:trPr>
          <w:cantSplit/>
        </w:trPr>
        <w:tc>
          <w:tcPr>
            <w:tcW w:w="10173" w:type="dxa"/>
            <w:gridSpan w:val="2"/>
          </w:tcPr>
          <w:p w14:paraId="3893E3DA" w14:textId="77777777" w:rsidR="008222BF" w:rsidRPr="00581695" w:rsidRDefault="008222BF" w:rsidP="008222BF">
            <w:pPr>
              <w:pStyle w:val="ResNo"/>
            </w:pPr>
            <w:r w:rsidRPr="00581695">
              <w:t>Projet de résolution [COVID-19]</w:t>
            </w:r>
          </w:p>
          <w:p w14:paraId="68E54D7B" w14:textId="5831ABC3" w:rsidR="008222BF" w:rsidRPr="00581695" w:rsidRDefault="008222BF" w:rsidP="008222BF">
            <w:pPr>
              <w:pStyle w:val="Restitle"/>
              <w:rPr>
                <w:szCs w:val="28"/>
              </w:rPr>
            </w:pPr>
            <w:r w:rsidRPr="00581695">
              <w:t xml:space="preserve">Utilisation des télécommunications/technologies de l'information et </w:t>
            </w:r>
            <w:r w:rsidRPr="00581695">
              <w:br/>
              <w:t xml:space="preserve">de la communication dans la lutte contre la pandémie de COVID-19 </w:t>
            </w:r>
            <w:r w:rsidRPr="00581695">
              <w:br/>
              <w:t>et pour les activités de rétablissement</w:t>
            </w:r>
          </w:p>
        </w:tc>
      </w:tr>
      <w:bookmarkEnd w:id="7"/>
    </w:tbl>
    <w:p w14:paraId="3946C2E2" w14:textId="7C232FDB" w:rsidR="009C353C" w:rsidRPr="00581695" w:rsidRDefault="009C353C" w:rsidP="00CA08ED"/>
    <w:p w14:paraId="16062D3D" w14:textId="77777777" w:rsidR="008222BF" w:rsidRPr="00581695" w:rsidRDefault="008222BF" w:rsidP="008222BF">
      <w:r w:rsidRPr="00581695">
        <w:t>J'ai l'honneur de transmettre aux États Membres du Conseil une contribution reçue de la Fédération de Russie.</w:t>
      </w:r>
    </w:p>
    <w:p w14:paraId="0602306A" w14:textId="26AF8C8B" w:rsidR="008222BF" w:rsidRPr="00581695" w:rsidRDefault="00320556" w:rsidP="00320556">
      <w:pPr>
        <w:tabs>
          <w:tab w:val="clear" w:pos="567"/>
          <w:tab w:val="clear" w:pos="1134"/>
          <w:tab w:val="clear" w:pos="1701"/>
          <w:tab w:val="clear" w:pos="2268"/>
          <w:tab w:val="clear" w:pos="2835"/>
          <w:tab w:val="center" w:pos="7938"/>
        </w:tabs>
        <w:spacing w:before="1080"/>
      </w:pPr>
      <w:r w:rsidRPr="00581695">
        <w:tab/>
      </w:r>
      <w:r w:rsidR="008222BF" w:rsidRPr="00581695">
        <w:t>Houlin ZHAO</w:t>
      </w:r>
      <w:r w:rsidR="008222BF" w:rsidRPr="00581695">
        <w:br/>
      </w:r>
      <w:r w:rsidR="008222BF" w:rsidRPr="00581695">
        <w:tab/>
        <w:t>Secrétaire général</w:t>
      </w:r>
    </w:p>
    <w:p w14:paraId="1D080F47" w14:textId="77777777" w:rsidR="008222BF" w:rsidRPr="00581695" w:rsidRDefault="008222BF" w:rsidP="008222BF">
      <w:pPr>
        <w:tabs>
          <w:tab w:val="clear" w:pos="567"/>
          <w:tab w:val="clear" w:pos="1134"/>
          <w:tab w:val="clear" w:pos="1701"/>
          <w:tab w:val="clear" w:pos="2268"/>
          <w:tab w:val="clear" w:pos="2835"/>
        </w:tabs>
        <w:overflowPunct/>
        <w:autoSpaceDE/>
        <w:autoSpaceDN/>
        <w:adjustRightInd/>
        <w:spacing w:before="0"/>
        <w:textAlignment w:val="auto"/>
      </w:pPr>
      <w:r w:rsidRPr="00581695">
        <w:br w:type="page"/>
      </w:r>
    </w:p>
    <w:p w14:paraId="3BB64E0F" w14:textId="77777777" w:rsidR="00E56CC8" w:rsidRPr="00581695" w:rsidRDefault="00E56CC8" w:rsidP="00E56CC8">
      <w:pPr>
        <w:pStyle w:val="Source"/>
        <w:rPr>
          <w:caps/>
        </w:rPr>
      </w:pPr>
      <w:r w:rsidRPr="00581695">
        <w:lastRenderedPageBreak/>
        <w:t>Fédération de Russie</w:t>
      </w:r>
    </w:p>
    <w:p w14:paraId="5BDD6DCA" w14:textId="77777777" w:rsidR="00E56CC8" w:rsidRPr="00581695" w:rsidRDefault="00E56CC8" w:rsidP="00E56CC8">
      <w:pPr>
        <w:pStyle w:val="ResNo"/>
      </w:pPr>
      <w:r w:rsidRPr="00581695">
        <w:t>Projet de résolution [COVID-19]</w:t>
      </w:r>
    </w:p>
    <w:p w14:paraId="58C9BE24" w14:textId="29B9C8CA" w:rsidR="00E56CC8" w:rsidRPr="00581695" w:rsidRDefault="00E56CC8" w:rsidP="00E56CC8">
      <w:pPr>
        <w:pStyle w:val="Restitle"/>
      </w:pPr>
      <w:r w:rsidRPr="00581695">
        <w:t xml:space="preserve">Utilisation des télécommunications/technologies de l'information et </w:t>
      </w:r>
      <w:r w:rsidRPr="00581695">
        <w:br/>
        <w:t xml:space="preserve">de la communication dans la lutte contre la pandémie de COVID-19 </w:t>
      </w:r>
      <w:r w:rsidRPr="00581695">
        <w:br/>
        <w:t>et pour les activités de rétablissement</w:t>
      </w:r>
    </w:p>
    <w:tbl>
      <w:tblPr>
        <w:tblW w:w="10095" w:type="dxa"/>
        <w:tblLayout w:type="fixed"/>
        <w:tblLook w:val="04A0" w:firstRow="1" w:lastRow="0" w:firstColumn="1" w:lastColumn="0" w:noHBand="0" w:noVBand="1"/>
      </w:tblPr>
      <w:tblGrid>
        <w:gridCol w:w="10095"/>
      </w:tblGrid>
      <w:tr w:rsidR="00E56CC8" w:rsidRPr="00581695" w14:paraId="3AB20362" w14:textId="77777777" w:rsidTr="00157A69">
        <w:trPr>
          <w:cantSplit/>
        </w:trPr>
        <w:tc>
          <w:tcPr>
            <w:tcW w:w="10095" w:type="dxa"/>
            <w:tcBorders>
              <w:top w:val="single" w:sz="12" w:space="0" w:color="auto"/>
              <w:left w:val="single" w:sz="12" w:space="0" w:color="auto"/>
              <w:bottom w:val="single" w:sz="12" w:space="0" w:color="auto"/>
              <w:right w:val="single" w:sz="12" w:space="0" w:color="auto"/>
            </w:tcBorders>
          </w:tcPr>
          <w:p w14:paraId="4E904A29" w14:textId="77777777" w:rsidR="00E56CC8" w:rsidRPr="00581695" w:rsidRDefault="00E56CC8" w:rsidP="00157A69">
            <w:pPr>
              <w:keepNext/>
              <w:keepLines/>
              <w:tabs>
                <w:tab w:val="left" w:pos="794"/>
                <w:tab w:val="left" w:pos="2127"/>
                <w:tab w:val="left" w:pos="2410"/>
                <w:tab w:val="left" w:pos="2921"/>
                <w:tab w:val="left" w:pos="3261"/>
              </w:tabs>
              <w:spacing w:after="120"/>
              <w:rPr>
                <w:rFonts w:asciiTheme="minorHAnsi" w:hAnsiTheme="minorHAnsi" w:cstheme="minorHAnsi"/>
                <w:b/>
                <w:szCs w:val="24"/>
              </w:rPr>
            </w:pPr>
            <w:r w:rsidRPr="00581695">
              <w:rPr>
                <w:rFonts w:asciiTheme="minorHAnsi" w:hAnsiTheme="minorHAnsi" w:cstheme="minorHAnsi"/>
                <w:b/>
                <w:szCs w:val="24"/>
              </w:rPr>
              <w:t>Résumé</w:t>
            </w:r>
          </w:p>
          <w:p w14:paraId="1079F3FE" w14:textId="77777777" w:rsidR="00E56CC8" w:rsidRPr="00581695" w:rsidRDefault="00E56CC8" w:rsidP="00157A69">
            <w:pPr>
              <w:spacing w:after="120"/>
              <w:rPr>
                <w:rFonts w:asciiTheme="minorHAnsi" w:hAnsiTheme="minorHAnsi" w:cstheme="minorHAnsi"/>
                <w:szCs w:val="24"/>
              </w:rPr>
            </w:pPr>
            <w:r w:rsidRPr="00581695">
              <w:rPr>
                <w:rFonts w:asciiTheme="minorHAnsi" w:hAnsiTheme="minorHAnsi" w:cstheme="minorHAnsi"/>
                <w:szCs w:val="24"/>
              </w:rPr>
              <w:t>On trouvera dans le présent document un projet de Résolution [COVID-19] intitulé "Utilisation des télécommunications/technologies de l'information et de la communication dans la lutte contre la pandémie de COVID-19 et pour les activités de rétablissement".</w:t>
            </w:r>
          </w:p>
          <w:p w14:paraId="31921CBC" w14:textId="77777777" w:rsidR="00E56CC8" w:rsidRPr="00581695" w:rsidRDefault="00E56CC8" w:rsidP="00157A69">
            <w:pPr>
              <w:keepNext/>
              <w:keepLines/>
              <w:tabs>
                <w:tab w:val="left" w:pos="794"/>
                <w:tab w:val="left" w:pos="2127"/>
                <w:tab w:val="left" w:pos="2410"/>
                <w:tab w:val="left" w:pos="2921"/>
                <w:tab w:val="left" w:pos="3261"/>
              </w:tabs>
              <w:spacing w:after="120"/>
              <w:rPr>
                <w:rFonts w:asciiTheme="minorHAnsi" w:hAnsiTheme="minorHAnsi" w:cstheme="minorHAnsi"/>
                <w:b/>
                <w:szCs w:val="24"/>
              </w:rPr>
            </w:pPr>
            <w:r w:rsidRPr="00581695">
              <w:rPr>
                <w:rFonts w:asciiTheme="minorHAnsi" w:hAnsiTheme="minorHAnsi" w:cstheme="minorHAnsi"/>
                <w:b/>
                <w:szCs w:val="24"/>
              </w:rPr>
              <w:t>Suite à donner</w:t>
            </w:r>
          </w:p>
          <w:p w14:paraId="4D651A62" w14:textId="02BD5472" w:rsidR="00E56CC8" w:rsidRPr="00581695" w:rsidRDefault="00E56CC8" w:rsidP="00157A69">
            <w:pPr>
              <w:spacing w:after="120"/>
              <w:rPr>
                <w:b/>
                <w:bCs/>
                <w:sz w:val="22"/>
                <w:szCs w:val="22"/>
              </w:rPr>
            </w:pPr>
            <w:r w:rsidRPr="00581695">
              <w:rPr>
                <w:rFonts w:asciiTheme="minorHAnsi" w:hAnsiTheme="minorHAnsi" w:cstheme="minorHAnsi"/>
                <w:szCs w:val="24"/>
              </w:rPr>
              <w:t>Le Conseil est prié d'examiner le présent document et d'approuver le projet de Résolution [COVID</w:t>
            </w:r>
            <w:r w:rsidRPr="00581695">
              <w:rPr>
                <w:rFonts w:asciiTheme="minorHAnsi" w:hAnsiTheme="minorHAnsi" w:cstheme="minorHAnsi"/>
                <w:szCs w:val="24"/>
              </w:rPr>
              <w:noBreakHyphen/>
              <w:t>19] intitulé "Utilisation des télécommunications/technologies de l'information et de la communication dans la lutte contre la pandémie de COVID-19 et pour les activités de rétablissement".</w:t>
            </w:r>
          </w:p>
        </w:tc>
      </w:tr>
    </w:tbl>
    <w:p w14:paraId="5A38A203" w14:textId="6982BB15" w:rsidR="00E56CC8" w:rsidRPr="00581695" w:rsidRDefault="00E56CC8" w:rsidP="00E56CC8"/>
    <w:p w14:paraId="574FFAAE" w14:textId="3250CE30" w:rsidR="00E56CC8" w:rsidRPr="00581695" w:rsidRDefault="00E56CC8">
      <w:pPr>
        <w:tabs>
          <w:tab w:val="clear" w:pos="567"/>
          <w:tab w:val="clear" w:pos="1134"/>
          <w:tab w:val="clear" w:pos="1701"/>
          <w:tab w:val="clear" w:pos="2268"/>
          <w:tab w:val="clear" w:pos="2835"/>
        </w:tabs>
        <w:overflowPunct/>
        <w:autoSpaceDE/>
        <w:autoSpaceDN/>
        <w:adjustRightInd/>
        <w:spacing w:before="0"/>
        <w:textAlignment w:val="auto"/>
      </w:pPr>
    </w:p>
    <w:p w14:paraId="48511440" w14:textId="6102CD45" w:rsidR="00E56CC8" w:rsidRPr="00581695" w:rsidRDefault="00E56CC8">
      <w:pPr>
        <w:tabs>
          <w:tab w:val="clear" w:pos="567"/>
          <w:tab w:val="clear" w:pos="1134"/>
          <w:tab w:val="clear" w:pos="1701"/>
          <w:tab w:val="clear" w:pos="2268"/>
          <w:tab w:val="clear" w:pos="2835"/>
        </w:tabs>
        <w:overflowPunct/>
        <w:autoSpaceDE/>
        <w:autoSpaceDN/>
        <w:adjustRightInd/>
        <w:spacing w:before="0"/>
        <w:textAlignment w:val="auto"/>
      </w:pPr>
      <w:r w:rsidRPr="00581695">
        <w:br w:type="page"/>
      </w:r>
    </w:p>
    <w:p w14:paraId="27A97CCC" w14:textId="77777777" w:rsidR="00E56CC8" w:rsidRPr="00581695" w:rsidRDefault="00E56CC8" w:rsidP="00E56CC8">
      <w:pPr>
        <w:pStyle w:val="ResNo"/>
      </w:pPr>
      <w:r w:rsidRPr="00581695">
        <w:lastRenderedPageBreak/>
        <w:t>Résolution [COVID-19]</w:t>
      </w:r>
    </w:p>
    <w:p w14:paraId="2C2561FF" w14:textId="2A6BFD9D" w:rsidR="00E56CC8" w:rsidRPr="00581695" w:rsidRDefault="00E56CC8" w:rsidP="00E56CC8">
      <w:pPr>
        <w:pStyle w:val="Restitle"/>
      </w:pPr>
      <w:r w:rsidRPr="00581695">
        <w:t xml:space="preserve">Utilisation des télécommunications/technologies de l'information et </w:t>
      </w:r>
      <w:r w:rsidRPr="00581695">
        <w:br/>
        <w:t xml:space="preserve">de la communication dans la lutte contre la pandémie de COVID-19 </w:t>
      </w:r>
      <w:r w:rsidRPr="00581695">
        <w:br/>
        <w:t>et pour les activités de rétablissement</w:t>
      </w:r>
    </w:p>
    <w:p w14:paraId="312D3CD8" w14:textId="77777777" w:rsidR="00E56CC8" w:rsidRPr="00581695" w:rsidRDefault="00E56CC8" w:rsidP="00E56CC8">
      <w:pPr>
        <w:pStyle w:val="Normalaftertitle"/>
      </w:pPr>
      <w:r w:rsidRPr="00581695">
        <w:t>Le Conseil,</w:t>
      </w:r>
    </w:p>
    <w:p w14:paraId="2F83EFB4" w14:textId="77777777" w:rsidR="00E56CC8" w:rsidRPr="00581695" w:rsidRDefault="00E56CC8" w:rsidP="00E56CC8">
      <w:pPr>
        <w:pStyle w:val="Call"/>
      </w:pPr>
      <w:r w:rsidRPr="00581695">
        <w:t>rappelant</w:t>
      </w:r>
    </w:p>
    <w:p w14:paraId="738F9FEF" w14:textId="77777777" w:rsidR="00E56CC8" w:rsidRPr="00581695" w:rsidRDefault="00E56CC8" w:rsidP="00E56CC8">
      <w:r w:rsidRPr="00581695">
        <w:rPr>
          <w:i/>
          <w:iCs/>
        </w:rPr>
        <w:t>a)</w:t>
      </w:r>
      <w:r w:rsidRPr="00581695">
        <w:tab/>
        <w:t>l'article 40 de la Constitution de l'UIT, sur la priorité des télécommunications relatives à la sécurité de la vie humaine;</w:t>
      </w:r>
    </w:p>
    <w:p w14:paraId="67F781F7" w14:textId="77777777" w:rsidR="00E56CC8" w:rsidRPr="00581695" w:rsidRDefault="00E56CC8" w:rsidP="00E56CC8">
      <w:r w:rsidRPr="00581695">
        <w:rPr>
          <w:i/>
          <w:iCs/>
        </w:rPr>
        <w:t>b)</w:t>
      </w:r>
      <w:r w:rsidRPr="00581695">
        <w:tab/>
        <w:t>le Chapitre VII du Règlement des radiocommunications, sur les communications de détresse et de sécurité, et l'Article 5 du Règlement des télécommunications internationales, sur la sécurité de la vie humaine et la priorité des télécommunications;</w:t>
      </w:r>
    </w:p>
    <w:p w14:paraId="1D41E189" w14:textId="77777777" w:rsidR="00E56CC8" w:rsidRPr="00581695" w:rsidRDefault="00E56CC8" w:rsidP="00E56CC8">
      <w:r w:rsidRPr="00581695">
        <w:rPr>
          <w:i/>
          <w:iCs/>
        </w:rPr>
        <w:t>c)</w:t>
      </w:r>
      <w:r w:rsidRPr="00581695">
        <w:tab/>
        <w:t>la Résolution 136 (Rév. Dubaï, 2018) de la Conférence de plénipotentiaires, relative à l'utilisation des télécommunications/technologies de l'information et de la communication (TIC) pour l'aide humanitaire et dans les situations d'urgence et de catastrophe, y compris les urgences sanitaires;</w:t>
      </w:r>
    </w:p>
    <w:p w14:paraId="03760177" w14:textId="5FDCD4A9" w:rsidR="00E56CC8" w:rsidRPr="00581695" w:rsidRDefault="00E56CC8" w:rsidP="00E56CC8">
      <w:r w:rsidRPr="00581695">
        <w:rPr>
          <w:i/>
          <w:iCs/>
        </w:rPr>
        <w:t>d)</w:t>
      </w:r>
      <w:r w:rsidRPr="00581695">
        <w:tab/>
        <w:t>la Résolution 202 (Busan, 2014) de la Conférence de plénipotentiaires, sur l'utilisation des</w:t>
      </w:r>
      <w:r w:rsidR="00320556" w:rsidRPr="00581695">
        <w:t> </w:t>
      </w:r>
      <w:r w:rsidRPr="00581695">
        <w:t>TIC pour faire face aux urgences sanitaires et rompre la chaîne de transmission de maladies comme la maladie à virus Ébola;</w:t>
      </w:r>
    </w:p>
    <w:p w14:paraId="6122EAA6" w14:textId="77777777" w:rsidR="00E56CC8" w:rsidRPr="00581695" w:rsidRDefault="00E56CC8" w:rsidP="00E56CC8">
      <w:r w:rsidRPr="00581695">
        <w:rPr>
          <w:i/>
          <w:iCs/>
        </w:rPr>
        <w:t>e)</w:t>
      </w:r>
      <w:r w:rsidRPr="00581695">
        <w:tab/>
        <w:t>la Résolution 74/270 de l'Assemblée générale des Nations Unies, sur la solidarité mondiale dans la lutte contre la maladie à coronavirus 2019 (COVID-19), par laquelle il est demandé au système des Nations Unies de collaborer avec tous les acteurs concernés afin d’engager une action mondiale coordonnée face à la pandémie et à ses conséquences sociales, économiques et financières néfastes pour toutes les sociétés;</w:t>
      </w:r>
    </w:p>
    <w:p w14:paraId="1390D9E5" w14:textId="77777777" w:rsidR="00E56CC8" w:rsidRPr="00581695" w:rsidRDefault="00E56CC8" w:rsidP="00E56CC8">
      <w:r w:rsidRPr="00581695">
        <w:rPr>
          <w:i/>
          <w:iCs/>
        </w:rPr>
        <w:t>f)</w:t>
      </w:r>
      <w:r w:rsidRPr="00581695">
        <w:tab/>
        <w:t>le paragraphe 20 c) de la grande orientation C7 (Cyberécologie) du Plan d'action de Genève adopté en 2003 lors de la première phase du Sommet mondial sur la société de l'information, qui préconise l'établissement de systèmes de contrôle utilisant les TIC pour prévoir les catastrophes naturelles et les catastrophes causées par l'homme et pour en évaluer l'incidence, en particulier dans les pays en développement</w:t>
      </w:r>
      <w:r w:rsidRPr="00581695">
        <w:rPr>
          <w:vertAlign w:val="superscript"/>
        </w:rPr>
        <w:footnoteReference w:id="1"/>
      </w:r>
      <w:r w:rsidRPr="00581695">
        <w:t>;</w:t>
      </w:r>
    </w:p>
    <w:p w14:paraId="3703D5C6" w14:textId="77777777" w:rsidR="00E56CC8" w:rsidRPr="00581695" w:rsidRDefault="00E56CC8" w:rsidP="00E56CC8">
      <w:r w:rsidRPr="00581695">
        <w:rPr>
          <w:i/>
          <w:iCs/>
        </w:rPr>
        <w:t>g)</w:t>
      </w:r>
      <w:r w:rsidRPr="00581695">
        <w:tab/>
        <w:t>les Objectifs de développement durable 3 (Permettre à tous de vivre en bonne santé et promouvoir le bien-être de tous, à tout âge), 9 (Bâtir une infrastructure résiliente, promouvoir une industrialisation durable qui profite à tous et encourager l'innovation) et 11 (Faire en sorte que les villes et les établissements humains soient ouverts, sûrs, résilients et durables) du Programme de développement durable à l'horizon 2030,</w:t>
      </w:r>
    </w:p>
    <w:p w14:paraId="292CCD85" w14:textId="77777777" w:rsidR="00E56CC8" w:rsidRPr="00581695" w:rsidRDefault="00E56CC8" w:rsidP="00E56CC8">
      <w:pPr>
        <w:pStyle w:val="Call"/>
      </w:pPr>
      <w:r w:rsidRPr="00581695">
        <w:t>reconnaissant</w:t>
      </w:r>
    </w:p>
    <w:p w14:paraId="36D530D2" w14:textId="77777777" w:rsidR="00E56CC8" w:rsidRPr="00581695" w:rsidRDefault="00E56CC8" w:rsidP="00E56CC8">
      <w:r w:rsidRPr="00581695">
        <w:rPr>
          <w:i/>
          <w:iCs/>
        </w:rPr>
        <w:t>a)</w:t>
      </w:r>
      <w:r w:rsidRPr="00581695">
        <w:tab/>
        <w:t>la gravité et l'ampleur de catastrophes potentielles, y compris les épidémies comme le COVID-19, qui risquent d'avoir des conséquences dramatiques sur le plan humain;</w:t>
      </w:r>
    </w:p>
    <w:p w14:paraId="2BBEC966" w14:textId="77777777" w:rsidR="00E56CC8" w:rsidRPr="00581695" w:rsidRDefault="00E56CC8" w:rsidP="00E56CC8">
      <w:r w:rsidRPr="00581695">
        <w:rPr>
          <w:i/>
          <w:iCs/>
        </w:rPr>
        <w:lastRenderedPageBreak/>
        <w:t>b)</w:t>
      </w:r>
      <w:r w:rsidRPr="00581695">
        <w:tab/>
        <w:t>le rôle déterminant des télécommunications/TIC dans l'amélioration de l'efficacité de la réponse face aux situations d'urgence liées à la pandémie de COVID-19 ainsi que dans l'amélioration de l'efficacité de la prévention de ce type de situations et de l'atténuation de leurs effets;</w:t>
      </w:r>
    </w:p>
    <w:p w14:paraId="5141111D" w14:textId="2F60B648" w:rsidR="00E56CC8" w:rsidRPr="00581695" w:rsidRDefault="00E56CC8" w:rsidP="00E56CC8">
      <w:r w:rsidRPr="00581695">
        <w:rPr>
          <w:i/>
          <w:iCs/>
        </w:rPr>
        <w:t>с)</w:t>
      </w:r>
      <w:r w:rsidRPr="00581695">
        <w:tab/>
        <w:t>les événements tragiques qui se produisent dans le monde en lien avec la propagation de la pandémie de COVID-19, qui démontrent à l'évidence qu'il est nécessaire, d'une part, de pouvoir compter sur des infrastructures de communication d'excellente qualité et, d'autre part, de recueillir et de diffuser des informations pertinentes pour aider les organismes de sécurité publique, les organismes sanitaires et les organismes de secours en cas de catastrophe ainsi que pour garantir la continuité du processus éducatif et préserver les emplois, en particulier pour les petites et moyennes entreprises (PME), en utilisant les possibilités offertes par les télécommunications/TIC;</w:t>
      </w:r>
    </w:p>
    <w:p w14:paraId="483A752E" w14:textId="77777777" w:rsidR="00E56CC8" w:rsidRPr="00581695" w:rsidRDefault="00E56CC8" w:rsidP="00E56CC8">
      <w:r w:rsidRPr="00581695">
        <w:rPr>
          <w:i/>
          <w:iCs/>
        </w:rPr>
        <w:t>d)</w:t>
      </w:r>
      <w:r w:rsidRPr="00581695">
        <w:tab/>
        <w:t>la nécessité de réduire le plus possible les risques pour la vie et la santé humaines et de répondre aux besoins essentiels du grand public en matière d'information et de communication, ce qui requiert le bon fonctionnement des systèmes de télécommunication/TIC indispensables pour fournir une aide humanitaire efficace et adéquate ainsi que l'adoption de mesures visant à atténuer les effets sociaux et à remettre l'économie sur pied en vue d'un rétablissement durable et complet;</w:t>
      </w:r>
    </w:p>
    <w:p w14:paraId="05AE31EB" w14:textId="353731CE" w:rsidR="00E56CC8" w:rsidRPr="00581695" w:rsidRDefault="00E56CC8" w:rsidP="00E56CC8">
      <w:r w:rsidRPr="00581695">
        <w:rPr>
          <w:i/>
          <w:iCs/>
        </w:rPr>
        <w:t>e)</w:t>
      </w:r>
      <w:r w:rsidRPr="00581695">
        <w:tab/>
        <w:t>qu'il est nécessaire que les informations soient accessibles par tous les groupes sociaux et qu'elles soient diffusées dans les langues locales, afin d'en garantir l'utilisation la plus large possible;</w:t>
      </w:r>
    </w:p>
    <w:p w14:paraId="06BDAD70" w14:textId="77777777" w:rsidR="00E56CC8" w:rsidRPr="00581695" w:rsidRDefault="00E56CC8" w:rsidP="00E56CC8">
      <w:r w:rsidRPr="00581695">
        <w:rPr>
          <w:i/>
          <w:iCs/>
        </w:rPr>
        <w:t>f)</w:t>
      </w:r>
      <w:r w:rsidRPr="00581695">
        <w:tab/>
        <w:t>les dangers sociaux et économiques de l'utilisation des télécommunications/TIC pour diffuser sciemment de fausses informations, voire des informations de nature à mettre la vie en danger, lors d'une situation d'urgence;</w:t>
      </w:r>
    </w:p>
    <w:p w14:paraId="35B3437B" w14:textId="2C3DA2E7" w:rsidR="00E56CC8" w:rsidRPr="00581695" w:rsidRDefault="00E56CC8" w:rsidP="00E56CC8">
      <w:r w:rsidRPr="00581695">
        <w:rPr>
          <w:i/>
          <w:iCs/>
        </w:rPr>
        <w:t>g)</w:t>
      </w:r>
      <w:r w:rsidRPr="00581695">
        <w:tab/>
        <w:t>la nécessité d'une coopération étroite entre le secteur public et le secteur privé en ce qui concerne les mesures de prévention, d'atténuation des effets et d'assistance dans les situations d'urgence liées à une pandémie;</w:t>
      </w:r>
    </w:p>
    <w:p w14:paraId="39309C74" w14:textId="539F3AFA" w:rsidR="00E56CC8" w:rsidRPr="00581695" w:rsidRDefault="00E56CC8" w:rsidP="00E56CC8">
      <w:r w:rsidRPr="00581695">
        <w:rPr>
          <w:i/>
          <w:iCs/>
        </w:rPr>
        <w:t>h)</w:t>
      </w:r>
      <w:r w:rsidRPr="00581695">
        <w:tab/>
        <w:t>la nécessité d'une vision commune des éléments d'infrastructures de réseau requis pour fournir des équipements de télécommunication/TIC rapides à installer, interopérables et solides lors des opérations d'aide humanitaire et de secours en cas de catastrophe dans les situations d'urgence liées à une épidémie, ainsi que pour atténuer leurs effets sociaux, économiques et financiers néfastes,</w:t>
      </w:r>
    </w:p>
    <w:p w14:paraId="18EECEA8" w14:textId="77777777" w:rsidR="00E56CC8" w:rsidRPr="00581695" w:rsidRDefault="00E56CC8" w:rsidP="00E56CC8">
      <w:pPr>
        <w:pStyle w:val="Call"/>
        <w:spacing w:before="120"/>
      </w:pPr>
      <w:bookmarkStart w:id="8" w:name="here"/>
      <w:r w:rsidRPr="00581695">
        <w:t>considérant</w:t>
      </w:r>
    </w:p>
    <w:bookmarkEnd w:id="8"/>
    <w:p w14:paraId="1C7AC592" w14:textId="77777777" w:rsidR="00E56CC8" w:rsidRPr="00581695" w:rsidRDefault="00E56CC8" w:rsidP="00E56CC8">
      <w:r w:rsidRPr="00581695">
        <w:rPr>
          <w:i/>
        </w:rPr>
        <w:t>a)</w:t>
      </w:r>
      <w:r w:rsidRPr="00581695">
        <w:tab/>
        <w:t>le large éventail de normes et de règlements de l'UIT qui permettent d'utiliser les systèmes et applications de télécommunication/TIC pour atteindre différents objectifs sociaux, économiques et opérationnels, tels que le travail à distance, l'enseignement à distance et la télémédecine, pour les opérations de secours dans différentes situations d'urgence;</w:t>
      </w:r>
    </w:p>
    <w:p w14:paraId="2CFA30E8" w14:textId="77777777" w:rsidR="00E56CC8" w:rsidRPr="00581695" w:rsidRDefault="00E56CC8" w:rsidP="00E56CC8">
      <w:r w:rsidRPr="00581695">
        <w:rPr>
          <w:i/>
        </w:rPr>
        <w:t>b)</w:t>
      </w:r>
      <w:r w:rsidRPr="00581695">
        <w:tab/>
        <w:t>l'expérience de l'Union en ce qui concerne les bonnes pratiques quant aux possibilités d'utilisation des TIC pour gérer l'infrastructure de communication de façon à assurer les échanges rapides d'informations sur les urgences sanitaires comme la transmission du virus Ébola;</w:t>
      </w:r>
    </w:p>
    <w:p w14:paraId="1532F6F8" w14:textId="77777777" w:rsidR="00E56CC8" w:rsidRPr="00581695" w:rsidRDefault="00E56CC8" w:rsidP="00DF33BE">
      <w:pPr>
        <w:keepLines/>
      </w:pPr>
      <w:r w:rsidRPr="00581695">
        <w:rPr>
          <w:i/>
        </w:rPr>
        <w:lastRenderedPageBreak/>
        <w:t>с)</w:t>
      </w:r>
      <w:r w:rsidRPr="00581695">
        <w:tab/>
        <w:t>les initiatives visant à tirer parti des technologies de l'information pour lutter contre le COVID-19 lancées par l'UIT, en collaboration avec d'autres entités du système des Nations Unies et du secteur privé, comme la Plate-forme mondiale pour la résilience des réseaux, la série de webinaires sur la coopération numérique pendant la pandémie de COVID-19 et après, etc.,</w:t>
      </w:r>
    </w:p>
    <w:p w14:paraId="5F3954E5" w14:textId="77777777" w:rsidR="00E56CC8" w:rsidRPr="00581695" w:rsidRDefault="00E56CC8" w:rsidP="00E56CC8">
      <w:pPr>
        <w:pStyle w:val="Call"/>
      </w:pPr>
      <w:r w:rsidRPr="00581695">
        <w:t>décide</w:t>
      </w:r>
    </w:p>
    <w:p w14:paraId="357AB600" w14:textId="77777777" w:rsidR="00E56CC8" w:rsidRPr="00581695" w:rsidRDefault="00E56CC8" w:rsidP="00E56CC8">
      <w:r w:rsidRPr="00581695">
        <w:t>1</w:t>
      </w:r>
      <w:r w:rsidRPr="00581695">
        <w:tab/>
        <w:t>que l'Union, dans le cadre de son mandat, devrait continuer de travailler en collaboration avec toutes les parties concernées, y compris les institutions des Nations Unies, en particulier l'Organisation mondiale de la santé, pour définir et lancer des programmes destinés à faire face et à répondre aux situations d'urgence liées au COVID-19;</w:t>
      </w:r>
    </w:p>
    <w:p w14:paraId="3FA4EB8D" w14:textId="77777777" w:rsidR="00E56CC8" w:rsidRPr="00581695" w:rsidRDefault="00E56CC8" w:rsidP="00E56CC8">
      <w:r w:rsidRPr="00581695">
        <w:t>2</w:t>
      </w:r>
      <w:r w:rsidRPr="00581695">
        <w:tab/>
        <w:t>de continuer à soutenir le développement rapide et l'adoption d'innovations en matière de télécommunication/TIC visant à mettre au point et à déployer rapidement des infrastructures de télécommunication/TIC qui contribueront à améliorer l'efficacité de l'aide humanitaire et des secours en cas de catastrophe et d'urgence dans les situations liées à une pandémie, ainsi qu'à atténuer leurs effets sociaux, économiques et financiers néfastes pour tous les pays;</w:t>
      </w:r>
    </w:p>
    <w:p w14:paraId="34ED59FD" w14:textId="058DA48B" w:rsidR="00E56CC8" w:rsidRPr="00581695" w:rsidRDefault="00E56CC8" w:rsidP="00E56CC8">
      <w:r w:rsidRPr="00581695">
        <w:t>3</w:t>
      </w:r>
      <w:r w:rsidRPr="00581695">
        <w:tab/>
        <w:t>de continuer d'aider les États Membres, lorsqu'ils en font la demande, dans la mise en œuvre de mesures d'urgence visant à mobiliser le soutien des gouvernements, du secteur privé et d'autres partenaires pour briser la série de situations d'urgence liées à une pandémie et pour permettre de fournir des services en ligne à l'ensemble de la population, de préserver les emplois, en particulier pour les PME, et de garantir la continuité du processus éducatif,</w:t>
      </w:r>
    </w:p>
    <w:p w14:paraId="10A2099E" w14:textId="2251AA0D" w:rsidR="00E56CC8" w:rsidRPr="00581695" w:rsidRDefault="00E56CC8" w:rsidP="00E56CC8">
      <w:pPr>
        <w:pStyle w:val="Call"/>
      </w:pPr>
      <w:r w:rsidRPr="00581695">
        <w:t>charge le Secrétaire général</w:t>
      </w:r>
    </w:p>
    <w:p w14:paraId="3357A98C" w14:textId="77777777" w:rsidR="00E56CC8" w:rsidRPr="00581695" w:rsidRDefault="00E56CC8" w:rsidP="00E56CC8">
      <w:r w:rsidRPr="00581695">
        <w:t>1</w:t>
      </w:r>
      <w:r w:rsidRPr="00581695">
        <w:tab/>
        <w:t>de coordonner les activités intersectorielles de l'Union et de collaborer avec les autres organismes concernés du système des Nations Unies et les parties prenantes intéressées, en vue de la mise en œuvre de la présente résolution;</w:t>
      </w:r>
    </w:p>
    <w:p w14:paraId="45102DB6" w14:textId="77777777" w:rsidR="00E56CC8" w:rsidRPr="00581695" w:rsidRDefault="00E56CC8" w:rsidP="00E56CC8">
      <w:r w:rsidRPr="00581695">
        <w:t>2</w:t>
      </w:r>
      <w:r w:rsidRPr="00581695">
        <w:tab/>
        <w:t>de faire en sorte que la présente résolution soit mise en œuvre dans les limites des ressources attribuées dans le plan financier pour la période 2020-2023 et le budget biennal approuvés par le Conseil de l'UIT;</w:t>
      </w:r>
    </w:p>
    <w:p w14:paraId="18B66E65" w14:textId="77777777" w:rsidR="00E56CC8" w:rsidRPr="00581695" w:rsidRDefault="00E56CC8" w:rsidP="00E56CC8">
      <w:r w:rsidRPr="00581695">
        <w:t>3</w:t>
      </w:r>
      <w:r w:rsidRPr="00581695">
        <w:tab/>
        <w:t>de présenter au Conseil à sa session de 2021 un rapport détaillé sur les activités menées, les mesures adoptées et les engagements pris par l'Union en application de la présente Résolution,</w:t>
      </w:r>
    </w:p>
    <w:p w14:paraId="29B5D2EA" w14:textId="77777777" w:rsidR="00E56CC8" w:rsidRPr="00581695" w:rsidRDefault="00E56CC8" w:rsidP="00E56CC8">
      <w:pPr>
        <w:pStyle w:val="Call"/>
      </w:pPr>
      <w:r w:rsidRPr="00581695">
        <w:t>charge les Directeurs des trois Bureaux</w:t>
      </w:r>
    </w:p>
    <w:p w14:paraId="3F6913A7" w14:textId="03074660" w:rsidR="00E56CC8" w:rsidRPr="00581695" w:rsidRDefault="00E56CC8" w:rsidP="00E56CC8">
      <w:r w:rsidRPr="00581695">
        <w:t>1</w:t>
      </w:r>
      <w:r w:rsidRPr="00581695">
        <w:tab/>
        <w:t>d'élaborer des lignes directrices et de compiler les bonnes pratiques sur les possibilités d'utilisation des télécommunications/TIC afin d'identifier l'infrastructure de communication nécessaire pour assurer les échanges rapides d'informations sur les urgences liées à une pandémie et sur les mesures prises, pour atténuer leurs effets et fournir une assistance à la population ainsi que pour atténuer les conséquences sociales, économiques et financières néfastes pour tous les pays, en tenant compte de l'expérience acquise lors de la mise en œuvre des Résolutions 136 et</w:t>
      </w:r>
      <w:r w:rsidR="00FF55DF" w:rsidRPr="00581695">
        <w:t> </w:t>
      </w:r>
      <w:r w:rsidRPr="00581695">
        <w:t>202 de la Conférence de plénipotentiaires;</w:t>
      </w:r>
    </w:p>
    <w:p w14:paraId="3D23D3CC" w14:textId="77777777" w:rsidR="00E56CC8" w:rsidRPr="00581695" w:rsidRDefault="00E56CC8" w:rsidP="00E56CC8">
      <w:r w:rsidRPr="00581695">
        <w:t>2</w:t>
      </w:r>
      <w:r w:rsidRPr="00581695">
        <w:tab/>
        <w:t>de mener des études portant sur la modification de la situation en ce qui concerne les réseaux et services de télécommunication/TIC en cas de pandémie, y compris les nouveaux aspects de l'utilisation des TIC tels que les alertes et informations ubiquitaires, la forte augmentation de la demande en matière de relations sociales et de travail à distance, l'accès en ligne aux services gouvernementaux, culturels, domestiques ou autres, ou encore le statut juridique des décisions prises lors de réunions électroniques;</w:t>
      </w:r>
    </w:p>
    <w:p w14:paraId="228102B1" w14:textId="77777777" w:rsidR="00E56CC8" w:rsidRPr="00581695" w:rsidRDefault="00E56CC8" w:rsidP="00E56CC8">
      <w:r w:rsidRPr="00581695">
        <w:lastRenderedPageBreak/>
        <w:t>3</w:t>
      </w:r>
      <w:r w:rsidRPr="00581695">
        <w:tab/>
        <w:t>en étroite collaboration avec les acteurs du marché des télécommunications, de diffuser des exemples de bonnes pratiques sur l'utilisation des télécommunications/TIC au cours de la pandémie et du rétablissement, d'analyser les données statistiques et d'identifier les questions essentielles sur lesquelles il pourra être nécessaire que l'UIT concentre ses efforts dans le futur;</w:t>
      </w:r>
    </w:p>
    <w:p w14:paraId="4A510203" w14:textId="77777777" w:rsidR="00E56CC8" w:rsidRPr="00581695" w:rsidRDefault="00E56CC8" w:rsidP="00E56CC8">
      <w:r w:rsidRPr="00581695">
        <w:t>4</w:t>
      </w:r>
      <w:r w:rsidRPr="00581695">
        <w:tab/>
        <w:t>de promouvoir l'élaboration rapide de normes visant à permettre une utilisation accrue des systèmes et applications de télécommunication/TIC dans les situations d'urgence, en accordant une attention particulière aux catastrophes liées à une épidémie ou une pandémie;</w:t>
      </w:r>
    </w:p>
    <w:p w14:paraId="20C71265" w14:textId="77777777" w:rsidR="00E56CC8" w:rsidRPr="00581695" w:rsidRDefault="00E56CC8" w:rsidP="00E56CC8">
      <w:r w:rsidRPr="00581695">
        <w:t>5</w:t>
      </w:r>
      <w:r w:rsidRPr="00581695">
        <w:tab/>
        <w:t>de mener une étude portant sur les possibilités techniques permettant de prévenir la menace grandissante représentée par la diffusion de fausses informations sur les réseaux de télécommunication/TIC, en particulier les possibilités relatives à l'authentification de l'identité des utilisateurs des services sur l'Internet;</w:t>
      </w:r>
    </w:p>
    <w:p w14:paraId="10197659" w14:textId="77777777" w:rsidR="00E56CC8" w:rsidRPr="00581695" w:rsidRDefault="00E56CC8" w:rsidP="00E56CC8">
      <w:r w:rsidRPr="00581695">
        <w:t>6</w:t>
      </w:r>
      <w:r w:rsidRPr="00581695">
        <w:tab/>
        <w:t>de fournir aux pays en développement qui en font la demande une assistance technique et un soutien pour la mise au point de leur infrastructure de télécommunication/TIC et le renforcement des capacités, afin de faciliter le renforcement de leurs écosystèmes de l'innovation centrés sur les télécommunications/TIC respectifs et la fourniture de services d'enseignement à distance et de travail à distance, en particulier pour les PME;</w:t>
      </w:r>
    </w:p>
    <w:p w14:paraId="3BDDFD03" w14:textId="6C62B520" w:rsidR="00E56CC8" w:rsidRPr="00581695" w:rsidRDefault="00E56CC8" w:rsidP="00E56CC8">
      <w:r w:rsidRPr="00581695">
        <w:t>7</w:t>
      </w:r>
      <w:r w:rsidRPr="00581695">
        <w:tab/>
      </w:r>
      <w:r w:rsidR="00732759" w:rsidRPr="00581695">
        <w:t>d'</w:t>
      </w:r>
      <w:r w:rsidRPr="00581695">
        <w:t>encourager un partenariat plus étroit entre le secteur public et le secteur privé pour permettre la mise au point d'une infrastructure de télécommunication/TIC inclusive, sûre, solide et accessible, tant sur le plan physique qu'économique, pouvant garantir à la population, en particulier les personnes handicapées ou ayant des besoins particuliers ainsi que d'autres groupes vulnérables de la population, un accès rapide aux informations concernant les situations d'urgence liées à une pandémie ainsi que les mesures d'intervention, d'atténuation des effets et d'assistance associées;</w:t>
      </w:r>
    </w:p>
    <w:p w14:paraId="4E403D45" w14:textId="77777777" w:rsidR="00E56CC8" w:rsidRPr="00581695" w:rsidRDefault="00E56CC8" w:rsidP="00E56CC8">
      <w:r w:rsidRPr="00581695">
        <w:t>8</w:t>
      </w:r>
      <w:r w:rsidRPr="00581695">
        <w:tab/>
        <w:t>de soutenir le développement des capacités et de la maîtrise des outils numériques de la population, afin de faciliter une transition plus rapide et plus simple vers le travail et l'enseignement à distance ainsi que l'adoption de l'utilisation sûre et généralisée des différents outils en vue de faciliter ce processus, ce qui contribue à favoriser la continuité des activités économiques, sociales et financières, de façon à accroître la résilience pendant la pandémie et les activités de rétablissement;</w:t>
      </w:r>
    </w:p>
    <w:p w14:paraId="117B7076" w14:textId="31F580B3" w:rsidR="00E56CC8" w:rsidRPr="00581695" w:rsidRDefault="00E56CC8" w:rsidP="00E56CC8">
      <w:r w:rsidRPr="00581695">
        <w:t>9</w:t>
      </w:r>
      <w:r w:rsidRPr="00581695">
        <w:tab/>
        <w:t>de continuer à coopérer avec les autres organisations internationales et régionales apparentées pour améliorer le kit pratique sur les compétences numériques, afin d'aider les États Membres à élaborer des stratégies nationales et régionales pour lutter contre la pandémie et ses conséquences,</w:t>
      </w:r>
    </w:p>
    <w:p w14:paraId="47962407" w14:textId="77777777" w:rsidR="00E56CC8" w:rsidRPr="00581695" w:rsidRDefault="00E56CC8" w:rsidP="00E56CC8">
      <w:pPr>
        <w:pStyle w:val="Call"/>
      </w:pPr>
      <w:r w:rsidRPr="00581695">
        <w:t>invite les États Membres et les autres membres de l'Union</w:t>
      </w:r>
    </w:p>
    <w:p w14:paraId="65F0ED1E" w14:textId="77777777" w:rsidR="00E56CC8" w:rsidRPr="00581695" w:rsidRDefault="00E56CC8" w:rsidP="00E56CC8">
      <w:r w:rsidRPr="00581695">
        <w:t>1</w:t>
      </w:r>
      <w:r w:rsidRPr="00581695">
        <w:tab/>
        <w:t>à coopérer avec les consommateurs, les organisations et, le cas échéant, d'autres pays, en particulier les pays en développement, et à leur offrir toutes les formes d'assistance et de soutien possibles en matière d'aide humanitaire, et à coopérer également avec les entreprises du secteur privé œuvrant dans le domaine des télécommunications/TIC en vue, entre autres, d'assurer le suivi des contaminations, de réaliser des interventions, d'informer la population au sujet des mesures adoptées, de prendre des mesures en vue de préserver les emplois, si possible, et d'assurer la continuité du processus éducatif au cours de la pandémie et l'atténuation des conséquences sociales, économiques et financières néfastes;</w:t>
      </w:r>
    </w:p>
    <w:p w14:paraId="66C58A29" w14:textId="77777777" w:rsidR="00E56CC8" w:rsidRPr="00581695" w:rsidRDefault="00E56CC8" w:rsidP="00E56CC8">
      <w:r w:rsidRPr="00581695">
        <w:lastRenderedPageBreak/>
        <w:t>2</w:t>
      </w:r>
      <w:r w:rsidRPr="00581695">
        <w:tab/>
        <w:t>à encourager les projets et les programmes internationaux, régionaux, sous-régionaux, multilatéraux et bilatéraux ayant pour objectif de répondre à la nécessité d'utiliser les télécommunications/TIC comme outil pour permettre d'atténuer les conséquences de la pandémie de COVID-19, de façon à briser la série de situations d'urgence qu'elle a causée et à faciliter le rétablissement, y compris en fournissant une infrastructure et des informations vitales aux communautés locales, en particulier dans les langues locales;</w:t>
      </w:r>
    </w:p>
    <w:p w14:paraId="4352472C" w14:textId="77777777" w:rsidR="00E56CC8" w:rsidRPr="00581695" w:rsidRDefault="00E56CC8" w:rsidP="00E56CC8">
      <w:r w:rsidRPr="00581695">
        <w:t>3</w:t>
      </w:r>
      <w:r w:rsidRPr="00581695">
        <w:tab/>
        <w:t>à participer activement à l'élaboration de normes, de lignes directrices et d'exemples de bonnes pratiques en ce qui concerne l'utilisation des télécommunications/TIC lors de situations d'urgence ou de catastrophes liées à des épidémies ou à des pandémies.</w:t>
      </w:r>
    </w:p>
    <w:p w14:paraId="325733E9" w14:textId="77777777" w:rsidR="00DF33BE" w:rsidRPr="00581695" w:rsidRDefault="00DF33BE" w:rsidP="0032202E">
      <w:pPr>
        <w:pStyle w:val="Reasons"/>
      </w:pPr>
    </w:p>
    <w:p w14:paraId="566F462A" w14:textId="77777777" w:rsidR="00DF33BE" w:rsidRPr="00581695" w:rsidRDefault="00DF33BE">
      <w:pPr>
        <w:jc w:val="center"/>
      </w:pPr>
      <w:r w:rsidRPr="00581695">
        <w:t>______________</w:t>
      </w:r>
    </w:p>
    <w:p w14:paraId="131DA4A6" w14:textId="77777777" w:rsidR="008222BF" w:rsidRPr="00581695" w:rsidRDefault="008222BF" w:rsidP="00CA08ED"/>
    <w:sectPr w:rsidR="008222BF" w:rsidRPr="00581695" w:rsidSect="005C3890">
      <w:headerReference w:type="even" r:id="rId7"/>
      <w:headerReference w:type="default" r:id="rId8"/>
      <w:footerReference w:type="even" r:id="rId9"/>
      <w:footerReference w:type="default" r:id="rId10"/>
      <w:footerReference w:type="first" r:id="rId11"/>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D8AB5" w14:textId="77777777" w:rsidR="008222BF" w:rsidRDefault="008222BF">
      <w:r>
        <w:separator/>
      </w:r>
    </w:p>
  </w:endnote>
  <w:endnote w:type="continuationSeparator" w:id="0">
    <w:p w14:paraId="39789DDC" w14:textId="77777777" w:rsidR="008222BF" w:rsidRDefault="0082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3A467" w14:textId="32C10BE2" w:rsidR="00732045" w:rsidRDefault="00581695">
    <w:pPr>
      <w:pStyle w:val="Footer"/>
    </w:pPr>
    <w:r>
      <w:fldChar w:fldCharType="begin"/>
    </w:r>
    <w:r>
      <w:instrText xml:space="preserve"> FILENAME \p \* MERGEFORMAT </w:instrText>
    </w:r>
    <w:r>
      <w:fldChar w:fldCharType="separate"/>
    </w:r>
    <w:r w:rsidR="008222BF">
      <w:t>Document1</w:t>
    </w:r>
    <w:r>
      <w:fldChar w:fldCharType="end"/>
    </w:r>
    <w:r w:rsidR="00732045">
      <w:tab/>
    </w:r>
    <w:r w:rsidR="002F1B76">
      <w:fldChar w:fldCharType="begin"/>
    </w:r>
    <w:r w:rsidR="00732045">
      <w:instrText xml:space="preserve"> savedate \@ dd.MM.yy </w:instrText>
    </w:r>
    <w:r w:rsidR="002F1B76">
      <w:fldChar w:fldCharType="separate"/>
    </w:r>
    <w:r w:rsidR="00320556">
      <w:t>08.06.20</w:t>
    </w:r>
    <w:r w:rsidR="002F1B76">
      <w:fldChar w:fldCharType="end"/>
    </w:r>
    <w:r w:rsidR="00732045">
      <w:tab/>
    </w:r>
    <w:r w:rsidR="002F1B76">
      <w:fldChar w:fldCharType="begin"/>
    </w:r>
    <w:r w:rsidR="00732045">
      <w:instrText xml:space="preserve"> printdate \@ dd.MM.yy </w:instrText>
    </w:r>
    <w:r w:rsidR="002F1B76">
      <w:fldChar w:fldCharType="separate"/>
    </w:r>
    <w:r w:rsidR="008222BF">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6146F" w14:textId="309DCC10" w:rsidR="00732045" w:rsidRDefault="00581695">
    <w:pPr>
      <w:pStyle w:val="Footer"/>
    </w:pPr>
    <w:r>
      <w:fldChar w:fldCharType="begin"/>
    </w:r>
    <w:r>
      <w:instrText xml:space="preserve"> FILENAME \p \* MERGEFORMAT </w:instrText>
    </w:r>
    <w:r>
      <w:fldChar w:fldCharType="separate"/>
    </w:r>
    <w:r w:rsidR="00E56CC8">
      <w:t>P:\FRA\SG\CONSEIL\C20\000\066F.docx</w:t>
    </w:r>
    <w:r>
      <w:fldChar w:fldCharType="end"/>
    </w:r>
    <w:r w:rsidR="00E56CC8">
      <w:t xml:space="preserve"> (471833)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DDDE9"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96C42" w14:textId="77777777" w:rsidR="008222BF" w:rsidRDefault="008222BF">
      <w:r>
        <w:t>____________________</w:t>
      </w:r>
    </w:p>
  </w:footnote>
  <w:footnote w:type="continuationSeparator" w:id="0">
    <w:p w14:paraId="53EB935E" w14:textId="77777777" w:rsidR="008222BF" w:rsidRDefault="008222BF">
      <w:r>
        <w:continuationSeparator/>
      </w:r>
    </w:p>
  </w:footnote>
  <w:footnote w:id="1">
    <w:p w14:paraId="46813BA0" w14:textId="77777777" w:rsidR="00E56CC8" w:rsidRPr="00F73145" w:rsidRDefault="00E56CC8" w:rsidP="00E56CC8">
      <w:pPr>
        <w:pStyle w:val="FootnoteText"/>
        <w:rPr>
          <w:rFonts w:asciiTheme="majorHAnsi" w:hAnsiTheme="majorHAnsi" w:cstheme="majorHAnsi"/>
        </w:rPr>
      </w:pPr>
      <w:r w:rsidRPr="00F73145">
        <w:rPr>
          <w:rFonts w:asciiTheme="majorHAnsi" w:hAnsiTheme="majorHAnsi" w:cstheme="majorHAnsi"/>
          <w:vertAlign w:val="superscript"/>
        </w:rPr>
        <w:footnoteRef/>
      </w:r>
      <w:r w:rsidRPr="00F73145">
        <w:tab/>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15779"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DE568B7"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82C4A" w14:textId="77777777" w:rsidR="00732045" w:rsidRDefault="00C27A7C" w:rsidP="00475FB3">
    <w:pPr>
      <w:pStyle w:val="Header"/>
    </w:pPr>
    <w:r>
      <w:fldChar w:fldCharType="begin"/>
    </w:r>
    <w:r>
      <w:instrText>PAGE</w:instrText>
    </w:r>
    <w:r>
      <w:fldChar w:fldCharType="separate"/>
    </w:r>
    <w:r w:rsidR="00106B19">
      <w:rPr>
        <w:noProof/>
      </w:rPr>
      <w:t>2</w:t>
    </w:r>
    <w:r>
      <w:rPr>
        <w:noProof/>
      </w:rPr>
      <w:fldChar w:fldCharType="end"/>
    </w:r>
  </w:p>
  <w:p w14:paraId="7747E0E1" w14:textId="0DDE3093" w:rsidR="00732045" w:rsidRDefault="00732045" w:rsidP="00106B19">
    <w:pPr>
      <w:pStyle w:val="Header"/>
    </w:pPr>
    <w:r>
      <w:t>C</w:t>
    </w:r>
    <w:r w:rsidR="009C353C">
      <w:t>20</w:t>
    </w:r>
    <w:r>
      <w:t>/</w:t>
    </w:r>
    <w:r w:rsidR="008222BF">
      <w:t>66</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BF"/>
    <w:rsid w:val="000D0D0A"/>
    <w:rsid w:val="00103163"/>
    <w:rsid w:val="00106B19"/>
    <w:rsid w:val="00115D93"/>
    <w:rsid w:val="001247A8"/>
    <w:rsid w:val="001378C0"/>
    <w:rsid w:val="0018694A"/>
    <w:rsid w:val="001A3287"/>
    <w:rsid w:val="001A6508"/>
    <w:rsid w:val="001D4C31"/>
    <w:rsid w:val="001E4D21"/>
    <w:rsid w:val="00207CD1"/>
    <w:rsid w:val="002477A2"/>
    <w:rsid w:val="00263A51"/>
    <w:rsid w:val="00267E02"/>
    <w:rsid w:val="002A5D44"/>
    <w:rsid w:val="002E0BC4"/>
    <w:rsid w:val="002F1B76"/>
    <w:rsid w:val="00320556"/>
    <w:rsid w:val="0033568E"/>
    <w:rsid w:val="00355FF5"/>
    <w:rsid w:val="00361350"/>
    <w:rsid w:val="003C3FAE"/>
    <w:rsid w:val="004038CB"/>
    <w:rsid w:val="0040546F"/>
    <w:rsid w:val="0042404A"/>
    <w:rsid w:val="0044618F"/>
    <w:rsid w:val="0046769A"/>
    <w:rsid w:val="00475FB3"/>
    <w:rsid w:val="004C37A9"/>
    <w:rsid w:val="004F259E"/>
    <w:rsid w:val="00511F1D"/>
    <w:rsid w:val="00520F36"/>
    <w:rsid w:val="00540615"/>
    <w:rsid w:val="00540A6D"/>
    <w:rsid w:val="00571EEA"/>
    <w:rsid w:val="00575417"/>
    <w:rsid w:val="005768E1"/>
    <w:rsid w:val="00581695"/>
    <w:rsid w:val="005B1938"/>
    <w:rsid w:val="005C3890"/>
    <w:rsid w:val="005C6F73"/>
    <w:rsid w:val="005F7BFE"/>
    <w:rsid w:val="00600017"/>
    <w:rsid w:val="006235CA"/>
    <w:rsid w:val="006643AB"/>
    <w:rsid w:val="006C69CB"/>
    <w:rsid w:val="007210CD"/>
    <w:rsid w:val="00732045"/>
    <w:rsid w:val="00732759"/>
    <w:rsid w:val="007369DB"/>
    <w:rsid w:val="007956C2"/>
    <w:rsid w:val="007A187E"/>
    <w:rsid w:val="007C72C2"/>
    <w:rsid w:val="007D4436"/>
    <w:rsid w:val="007F257A"/>
    <w:rsid w:val="007F3665"/>
    <w:rsid w:val="00800037"/>
    <w:rsid w:val="008222BF"/>
    <w:rsid w:val="00861D73"/>
    <w:rsid w:val="008A4E87"/>
    <w:rsid w:val="008D76E6"/>
    <w:rsid w:val="0092392D"/>
    <w:rsid w:val="0093234A"/>
    <w:rsid w:val="009C307F"/>
    <w:rsid w:val="009C353C"/>
    <w:rsid w:val="00A2113E"/>
    <w:rsid w:val="00A23A51"/>
    <w:rsid w:val="00A24607"/>
    <w:rsid w:val="00A25CD3"/>
    <w:rsid w:val="00A82767"/>
    <w:rsid w:val="00AA332F"/>
    <w:rsid w:val="00AA7BBB"/>
    <w:rsid w:val="00AB64A8"/>
    <w:rsid w:val="00AC0266"/>
    <w:rsid w:val="00AD24EC"/>
    <w:rsid w:val="00B309F9"/>
    <w:rsid w:val="00B32B60"/>
    <w:rsid w:val="00B61619"/>
    <w:rsid w:val="00B7544D"/>
    <w:rsid w:val="00BB4545"/>
    <w:rsid w:val="00BD5873"/>
    <w:rsid w:val="00C04BE3"/>
    <w:rsid w:val="00C25D29"/>
    <w:rsid w:val="00C27A7C"/>
    <w:rsid w:val="00CA08ED"/>
    <w:rsid w:val="00CF183B"/>
    <w:rsid w:val="00D375CD"/>
    <w:rsid w:val="00D553A2"/>
    <w:rsid w:val="00D774D3"/>
    <w:rsid w:val="00D904E8"/>
    <w:rsid w:val="00DA08C3"/>
    <w:rsid w:val="00DB5A3E"/>
    <w:rsid w:val="00DC22AA"/>
    <w:rsid w:val="00DF33BE"/>
    <w:rsid w:val="00DF74DD"/>
    <w:rsid w:val="00E25AD0"/>
    <w:rsid w:val="00E56CC8"/>
    <w:rsid w:val="00EB6350"/>
    <w:rsid w:val="00F15B57"/>
    <w:rsid w:val="00F427DB"/>
    <w:rsid w:val="00FA5EB1"/>
    <w:rsid w:val="00FA7439"/>
    <w:rsid w:val="00FC4EC0"/>
    <w:rsid w:val="00FF0181"/>
    <w:rsid w:val="00FF55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CEEEDB"/>
  <w15:docId w15:val="{AFF818AA-071B-4007-956C-F045FE1E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PF_C20.dotx</Template>
  <TotalTime>52</TotalTime>
  <Pages>7</Pages>
  <Words>2186</Words>
  <Characters>12728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14885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French</dc:creator>
  <cp:keywords>C2018, C18</cp:keywords>
  <dc:description/>
  <cp:lastModifiedBy>French</cp:lastModifiedBy>
  <cp:revision>8</cp:revision>
  <cp:lastPrinted>2000-07-18T08:55:00Z</cp:lastPrinted>
  <dcterms:created xsi:type="dcterms:W3CDTF">2020-06-08T12:08:00Z</dcterms:created>
  <dcterms:modified xsi:type="dcterms:W3CDTF">2020-06-08T13:14:00Z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