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D5E9A88" w14:textId="77777777" w:rsidTr="006C7CC0">
        <w:trPr>
          <w:cantSplit/>
          <w:trHeight w:val="20"/>
        </w:trPr>
        <w:tc>
          <w:tcPr>
            <w:tcW w:w="6620" w:type="dxa"/>
          </w:tcPr>
          <w:p w14:paraId="1CBCFE24" w14:textId="494D880B" w:rsidR="00290728" w:rsidRPr="00290728" w:rsidRDefault="00056BD8"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2020</w:t>
            </w:r>
          </w:p>
        </w:tc>
        <w:tc>
          <w:tcPr>
            <w:tcW w:w="3052" w:type="dxa"/>
          </w:tcPr>
          <w:p w14:paraId="196E73D6" w14:textId="77777777" w:rsidR="00290728" w:rsidRPr="00290728" w:rsidRDefault="006A793B" w:rsidP="00290728">
            <w:pPr>
              <w:spacing w:before="0" w:line="240" w:lineRule="auto"/>
              <w:jc w:val="right"/>
              <w:rPr>
                <w:rtl/>
                <w:lang w:bidi="ar-EG"/>
              </w:rPr>
            </w:pPr>
            <w:bookmarkStart w:id="0" w:name="ditulogo"/>
            <w:bookmarkEnd w:id="0"/>
            <w:r>
              <w:rPr>
                <w:noProof/>
                <w:lang w:eastAsia="en-US"/>
              </w:rPr>
              <w:drawing>
                <wp:inline distT="0" distB="0" distL="0" distR="0" wp14:anchorId="6DEF1B0C" wp14:editId="08ED872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0EA98F6D" w14:textId="77777777" w:rsidTr="00EC553D">
        <w:trPr>
          <w:cantSplit/>
          <w:trHeight w:val="20"/>
        </w:trPr>
        <w:tc>
          <w:tcPr>
            <w:tcW w:w="6620" w:type="dxa"/>
            <w:tcBorders>
              <w:bottom w:val="single" w:sz="12" w:space="0" w:color="auto"/>
            </w:tcBorders>
          </w:tcPr>
          <w:p w14:paraId="715B1950"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4EE6FDF5" w14:textId="77777777" w:rsidR="00290728" w:rsidRPr="006A793B" w:rsidRDefault="00290728" w:rsidP="006A793B">
            <w:pPr>
              <w:spacing w:before="0" w:line="120" w:lineRule="auto"/>
              <w:rPr>
                <w:lang w:bidi="ar-EG"/>
              </w:rPr>
            </w:pPr>
          </w:p>
        </w:tc>
      </w:tr>
      <w:tr w:rsidR="00290728" w:rsidRPr="00290728" w14:paraId="498F9737" w14:textId="77777777" w:rsidTr="00EC553D">
        <w:trPr>
          <w:cantSplit/>
          <w:trHeight w:val="20"/>
        </w:trPr>
        <w:tc>
          <w:tcPr>
            <w:tcW w:w="6620" w:type="dxa"/>
            <w:tcBorders>
              <w:top w:val="single" w:sz="12" w:space="0" w:color="auto"/>
            </w:tcBorders>
          </w:tcPr>
          <w:p w14:paraId="19EFFFE6"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738CFFB" w14:textId="77777777" w:rsidR="00290728" w:rsidRPr="00290728" w:rsidRDefault="00290728" w:rsidP="00290728">
            <w:pPr>
              <w:spacing w:before="60" w:after="60" w:line="260" w:lineRule="exact"/>
              <w:rPr>
                <w:b/>
                <w:bCs/>
                <w:lang w:bidi="ar-SY"/>
              </w:rPr>
            </w:pPr>
          </w:p>
        </w:tc>
      </w:tr>
      <w:tr w:rsidR="00290728" w:rsidRPr="00290728" w14:paraId="31EF9AD3" w14:textId="77777777" w:rsidTr="00EC553D">
        <w:trPr>
          <w:cantSplit/>
        </w:trPr>
        <w:tc>
          <w:tcPr>
            <w:tcW w:w="6620" w:type="dxa"/>
          </w:tcPr>
          <w:p w14:paraId="24A8FA50" w14:textId="6F71B02C" w:rsidR="00290728" w:rsidRPr="002F71D8" w:rsidRDefault="00484D2A" w:rsidP="003C6B4F">
            <w:pPr>
              <w:spacing w:before="20" w:after="20" w:line="300" w:lineRule="exact"/>
              <w:rPr>
                <w:b/>
                <w:bCs/>
                <w:rtl/>
                <w:lang w:bidi="ar-EG"/>
              </w:rPr>
            </w:pPr>
            <w:r>
              <w:rPr>
                <w:rFonts w:hint="cs"/>
                <w:b/>
                <w:bCs/>
                <w:rtl/>
                <w:lang w:bidi="ar-EG"/>
              </w:rPr>
              <w:t xml:space="preserve">بند جدول الأعمال: </w:t>
            </w:r>
            <w:r>
              <w:rPr>
                <w:b/>
                <w:bCs/>
                <w:lang w:bidi="ar-EG"/>
              </w:rPr>
              <w:t>ADM 32</w:t>
            </w:r>
          </w:p>
        </w:tc>
        <w:tc>
          <w:tcPr>
            <w:tcW w:w="3052" w:type="dxa"/>
            <w:vAlign w:val="center"/>
          </w:tcPr>
          <w:p w14:paraId="0197A708" w14:textId="01DFE23C" w:rsidR="00290728" w:rsidRPr="002F71D8" w:rsidRDefault="00006566" w:rsidP="003C6B4F">
            <w:pPr>
              <w:spacing w:before="20" w:after="20" w:line="300" w:lineRule="exact"/>
              <w:rPr>
                <w:b/>
                <w:bCs/>
                <w:lang w:bidi="ar-SY"/>
              </w:rPr>
            </w:pPr>
            <w:r>
              <w:rPr>
                <w:rFonts w:hint="cs"/>
                <w:b/>
                <w:bCs/>
                <w:rtl/>
                <w:lang w:bidi="ar-EG"/>
              </w:rPr>
              <w:t>المراجعة </w:t>
            </w:r>
            <w:r>
              <w:rPr>
                <w:b/>
                <w:bCs/>
                <w:lang w:bidi="ar-EG"/>
              </w:rPr>
              <w:t>1</w:t>
            </w:r>
            <w:r>
              <w:rPr>
                <w:b/>
                <w:bCs/>
                <w:rtl/>
                <w:lang w:bidi="ar-EG"/>
              </w:rPr>
              <w:br/>
            </w:r>
            <w:r>
              <w:rPr>
                <w:rFonts w:hint="cs"/>
                <w:b/>
                <w:bCs/>
                <w:rtl/>
                <w:lang w:bidi="ar-EG"/>
              </w:rPr>
              <w:t>ل</w:t>
            </w:r>
            <w:r w:rsidR="00290728" w:rsidRPr="002F71D8">
              <w:rPr>
                <w:rFonts w:hint="cs"/>
                <w:b/>
                <w:bCs/>
                <w:rtl/>
                <w:lang w:bidi="ar-EG"/>
              </w:rPr>
              <w:t xml:space="preserve">لوثيقة </w:t>
            </w:r>
            <w:r w:rsidR="00290728" w:rsidRPr="002F71D8">
              <w:rPr>
                <w:b/>
                <w:bCs/>
                <w:lang w:bidi="ar-SY"/>
              </w:rPr>
              <w:t>C</w:t>
            </w:r>
            <w:r w:rsidR="0026373E" w:rsidRPr="002F71D8">
              <w:rPr>
                <w:b/>
                <w:bCs/>
                <w:lang w:bidi="ar-SY"/>
              </w:rPr>
              <w:t>20</w:t>
            </w:r>
            <w:r w:rsidR="00290728" w:rsidRPr="002F71D8">
              <w:rPr>
                <w:b/>
                <w:bCs/>
                <w:lang w:bidi="ar-SY"/>
              </w:rPr>
              <w:t>/</w:t>
            </w:r>
            <w:r w:rsidR="00484D2A">
              <w:rPr>
                <w:b/>
                <w:bCs/>
                <w:lang w:bidi="ar-SY"/>
              </w:rPr>
              <w:t>61</w:t>
            </w:r>
            <w:r w:rsidR="00290728" w:rsidRPr="002F71D8">
              <w:rPr>
                <w:b/>
                <w:bCs/>
                <w:lang w:bidi="ar-SY"/>
              </w:rPr>
              <w:t>-A</w:t>
            </w:r>
          </w:p>
        </w:tc>
      </w:tr>
      <w:tr w:rsidR="00290728" w:rsidRPr="00290728" w14:paraId="067E5841" w14:textId="77777777" w:rsidTr="00EC553D">
        <w:trPr>
          <w:cantSplit/>
        </w:trPr>
        <w:tc>
          <w:tcPr>
            <w:tcW w:w="6620" w:type="dxa"/>
          </w:tcPr>
          <w:p w14:paraId="50135DFB" w14:textId="77777777" w:rsidR="00290728" w:rsidRPr="002F71D8" w:rsidRDefault="00290728" w:rsidP="003C6B4F">
            <w:pPr>
              <w:spacing w:before="20" w:after="20" w:line="300" w:lineRule="exact"/>
              <w:rPr>
                <w:b/>
                <w:bCs/>
                <w:lang w:bidi="ar-SY"/>
              </w:rPr>
            </w:pPr>
          </w:p>
        </w:tc>
        <w:tc>
          <w:tcPr>
            <w:tcW w:w="3052" w:type="dxa"/>
            <w:vAlign w:val="center"/>
          </w:tcPr>
          <w:p w14:paraId="1209368C" w14:textId="489E0EB7" w:rsidR="00290728" w:rsidRPr="002F71D8" w:rsidRDefault="00006566" w:rsidP="003C6B4F">
            <w:pPr>
              <w:spacing w:before="20" w:after="20" w:line="300" w:lineRule="exact"/>
              <w:rPr>
                <w:b/>
                <w:bCs/>
                <w:rtl/>
                <w:lang w:bidi="ar-EG"/>
              </w:rPr>
            </w:pPr>
            <w:r>
              <w:rPr>
                <w:b/>
                <w:bCs/>
                <w:lang w:bidi="ar-SY"/>
              </w:rPr>
              <w:t>5</w:t>
            </w:r>
            <w:r w:rsidR="00290728" w:rsidRPr="002F71D8">
              <w:rPr>
                <w:rFonts w:hint="cs"/>
                <w:b/>
                <w:bCs/>
                <w:rtl/>
                <w:lang w:bidi="ar-EG"/>
              </w:rPr>
              <w:t xml:space="preserve"> </w:t>
            </w:r>
            <w:r>
              <w:rPr>
                <w:rFonts w:hint="cs"/>
                <w:b/>
                <w:bCs/>
                <w:rtl/>
                <w:lang w:bidi="ar-EG"/>
              </w:rPr>
              <w:t>أكتوبر</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218FB986" w14:textId="77777777" w:rsidTr="00EC553D">
        <w:trPr>
          <w:cantSplit/>
        </w:trPr>
        <w:tc>
          <w:tcPr>
            <w:tcW w:w="6620" w:type="dxa"/>
          </w:tcPr>
          <w:p w14:paraId="380C5C5A" w14:textId="77777777" w:rsidR="00290728" w:rsidRPr="002F71D8" w:rsidRDefault="00290728" w:rsidP="003C6B4F">
            <w:pPr>
              <w:spacing w:before="20" w:after="20" w:line="300" w:lineRule="exact"/>
              <w:rPr>
                <w:b/>
                <w:bCs/>
                <w:lang w:bidi="ar-EG"/>
              </w:rPr>
            </w:pPr>
          </w:p>
        </w:tc>
        <w:tc>
          <w:tcPr>
            <w:tcW w:w="3052" w:type="dxa"/>
            <w:vAlign w:val="center"/>
          </w:tcPr>
          <w:p w14:paraId="4D3FBF03" w14:textId="77777777" w:rsidR="00290728" w:rsidRPr="002F71D8" w:rsidRDefault="00290728" w:rsidP="003C6B4F">
            <w:pPr>
              <w:spacing w:before="20" w:after="20" w:line="300" w:lineRule="exact"/>
              <w:rPr>
                <w:b/>
                <w:bCs/>
                <w:lang w:bidi="ar-SY"/>
              </w:rPr>
            </w:pPr>
            <w:r w:rsidRPr="002F71D8">
              <w:rPr>
                <w:b/>
                <w:bCs/>
                <w:rtl/>
                <w:lang w:bidi="ar-EG"/>
              </w:rPr>
              <w:t xml:space="preserve">الأصل: </w:t>
            </w:r>
            <w:r w:rsidR="006A793B" w:rsidRPr="00484D2A">
              <w:rPr>
                <w:rFonts w:hint="cs"/>
                <w:b/>
                <w:bCs/>
                <w:rtl/>
                <w:lang w:bidi="ar-EG"/>
              </w:rPr>
              <w:t>بالإنكليزية</w:t>
            </w:r>
          </w:p>
        </w:tc>
      </w:tr>
      <w:tr w:rsidR="00290728" w:rsidRPr="00290728" w14:paraId="504F56BF" w14:textId="77777777" w:rsidTr="00EC553D">
        <w:trPr>
          <w:cantSplit/>
        </w:trPr>
        <w:tc>
          <w:tcPr>
            <w:tcW w:w="9672" w:type="dxa"/>
            <w:gridSpan w:val="2"/>
          </w:tcPr>
          <w:p w14:paraId="21CCFE95" w14:textId="25234899" w:rsidR="00290728" w:rsidRPr="00290728" w:rsidRDefault="00484D2A" w:rsidP="00290728">
            <w:pPr>
              <w:pStyle w:val="Source"/>
              <w:rPr>
                <w:rtl/>
                <w:lang w:bidi="ar-EG"/>
              </w:rPr>
            </w:pPr>
            <w:r>
              <w:rPr>
                <w:rFonts w:hint="cs"/>
                <w:rtl/>
                <w:lang w:bidi="ar-SY"/>
              </w:rPr>
              <w:t>مذكرة من الأمين العام</w:t>
            </w:r>
          </w:p>
        </w:tc>
      </w:tr>
      <w:tr w:rsidR="00290728" w:rsidRPr="00290728" w14:paraId="6B97613B" w14:textId="77777777" w:rsidTr="00EC553D">
        <w:trPr>
          <w:cantSplit/>
        </w:trPr>
        <w:tc>
          <w:tcPr>
            <w:tcW w:w="9672" w:type="dxa"/>
            <w:gridSpan w:val="2"/>
          </w:tcPr>
          <w:p w14:paraId="0EBFB535" w14:textId="213A9621" w:rsidR="00290728" w:rsidRPr="00383829" w:rsidRDefault="00B163D0" w:rsidP="00B163D0">
            <w:pPr>
              <w:pStyle w:val="Title1"/>
              <w:rPr>
                <w:rtl/>
              </w:rPr>
            </w:pPr>
            <w:r w:rsidRPr="00B163D0">
              <w:rPr>
                <w:rtl/>
              </w:rPr>
              <w:t xml:space="preserve">تقرير عن تنفيذ خطة عمل </w:t>
            </w:r>
            <w:r>
              <w:rPr>
                <w:rFonts w:hint="cs"/>
                <w:rtl/>
              </w:rPr>
              <w:t>إدارة المخاطر</w:t>
            </w:r>
          </w:p>
        </w:tc>
      </w:tr>
      <w:tr w:rsidR="00DC5FB0" w:rsidRPr="00290728" w14:paraId="4AD2AA68" w14:textId="77777777" w:rsidTr="00EC553D">
        <w:trPr>
          <w:cantSplit/>
        </w:trPr>
        <w:tc>
          <w:tcPr>
            <w:tcW w:w="9672" w:type="dxa"/>
            <w:gridSpan w:val="2"/>
          </w:tcPr>
          <w:p w14:paraId="297A105E" w14:textId="77777777" w:rsidR="00DC5FB0" w:rsidRPr="00383829" w:rsidRDefault="00DC5FB0" w:rsidP="006A793B"/>
        </w:tc>
      </w:tr>
    </w:tbl>
    <w:p w14:paraId="0EE043D5"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145D424C" w14:textId="77777777" w:rsidTr="00952F86">
        <w:trPr>
          <w:jc w:val="center"/>
        </w:trPr>
        <w:tc>
          <w:tcPr>
            <w:tcW w:w="8080" w:type="dxa"/>
          </w:tcPr>
          <w:p w14:paraId="4C96F302" w14:textId="3D05BB5D" w:rsidR="00290728" w:rsidRPr="00290728" w:rsidRDefault="00290728" w:rsidP="00706D7A">
            <w:pPr>
              <w:rPr>
                <w:b/>
                <w:bCs/>
                <w:rtl/>
                <w:lang w:bidi="ar-SY"/>
              </w:rPr>
            </w:pPr>
            <w:r w:rsidRPr="00290728">
              <w:rPr>
                <w:rFonts w:hint="cs"/>
                <w:b/>
                <w:bCs/>
                <w:rtl/>
                <w:lang w:bidi="ar-SY"/>
              </w:rPr>
              <w:t>ملخص</w:t>
            </w:r>
          </w:p>
          <w:p w14:paraId="55F56925" w14:textId="11C685CD" w:rsidR="00290728" w:rsidRDefault="004C2F02" w:rsidP="00955ACC">
            <w:pPr>
              <w:rPr>
                <w:rtl/>
              </w:rPr>
            </w:pPr>
            <w:r>
              <w:rPr>
                <w:rFonts w:hint="cs"/>
                <w:rtl/>
                <w:lang w:bidi="ar-EG"/>
              </w:rPr>
              <w:t>تعرض هذه الوثيقة تقريراً مؤقتاً عن تنفيذ خطة العمل الرامية إلى تعزيز إطار إدارة المخاطر في</w:t>
            </w:r>
            <w:r w:rsidR="00AE661C">
              <w:rPr>
                <w:rFonts w:hint="eastAsia"/>
                <w:lang w:bidi="ar-EG"/>
              </w:rPr>
              <w:t> </w:t>
            </w:r>
            <w:r>
              <w:rPr>
                <w:rFonts w:hint="cs"/>
                <w:rtl/>
                <w:lang w:bidi="ar-EG"/>
              </w:rPr>
              <w:t>الاتحاد</w:t>
            </w:r>
            <w:r w:rsidR="00955ACC">
              <w:rPr>
                <w:rFonts w:hint="cs"/>
                <w:rtl/>
                <w:lang w:bidi="ar-EG"/>
              </w:rPr>
              <w:t>،</w:t>
            </w:r>
            <w:r>
              <w:rPr>
                <w:rFonts w:hint="cs"/>
                <w:rtl/>
                <w:lang w:bidi="ar-EG"/>
              </w:rPr>
              <w:t xml:space="preserve"> كمتابعة للتقرير المرحلي المقدم في الوثيقة </w:t>
            </w:r>
            <w:r w:rsidRPr="00667507">
              <w:t>CWG-FHR-11/12</w:t>
            </w:r>
            <w:r>
              <w:rPr>
                <w:rFonts w:hint="cs"/>
                <w:rtl/>
              </w:rPr>
              <w:t>.</w:t>
            </w:r>
          </w:p>
          <w:p w14:paraId="2AA43323" w14:textId="3B4B3A87" w:rsidR="004C2F02" w:rsidRDefault="00E17011" w:rsidP="00B86914">
            <w:pPr>
              <w:rPr>
                <w:rtl/>
                <w:lang w:bidi="ar-EG"/>
              </w:rPr>
            </w:pPr>
            <w:r>
              <w:rPr>
                <w:rFonts w:hint="cs"/>
                <w:rtl/>
              </w:rPr>
              <w:t xml:space="preserve">وتعرض في ملحقي </w:t>
            </w:r>
            <w:r w:rsidR="00955ACC">
              <w:rPr>
                <w:rFonts w:hint="cs"/>
                <w:rtl/>
              </w:rPr>
              <w:t xml:space="preserve">الوثيقة سياسة </w:t>
            </w:r>
            <w:r w:rsidR="007B681C">
              <w:rPr>
                <w:rFonts w:hint="cs"/>
                <w:rtl/>
              </w:rPr>
              <w:t>إدارة</w:t>
            </w:r>
            <w:r w:rsidR="00B86914">
              <w:rPr>
                <w:rFonts w:hint="cs"/>
                <w:rtl/>
              </w:rPr>
              <w:t xml:space="preserve"> المخاطر</w:t>
            </w:r>
            <w:r w:rsidR="007B681C">
              <w:rPr>
                <w:rFonts w:hint="cs"/>
                <w:rtl/>
              </w:rPr>
              <w:t xml:space="preserve"> في الاتحاد </w:t>
            </w:r>
            <w:r w:rsidR="00955ACC">
              <w:rPr>
                <w:rFonts w:hint="cs"/>
                <w:rtl/>
              </w:rPr>
              <w:t>وبيان تقبّ</w:t>
            </w:r>
            <w:r w:rsidR="007B681C">
              <w:rPr>
                <w:rFonts w:hint="cs"/>
                <w:rtl/>
              </w:rPr>
              <w:t>ُ</w:t>
            </w:r>
            <w:r w:rsidR="00955ACC">
              <w:rPr>
                <w:rFonts w:hint="cs"/>
                <w:rtl/>
              </w:rPr>
              <w:t>ل المخاطر في</w:t>
            </w:r>
            <w:r w:rsidR="00E62690">
              <w:rPr>
                <w:rFonts w:hint="eastAsia"/>
                <w:rtl/>
              </w:rPr>
              <w:t> </w:t>
            </w:r>
            <w:r w:rsidR="00955ACC">
              <w:rPr>
                <w:rFonts w:hint="cs"/>
                <w:rtl/>
              </w:rPr>
              <w:t>الاتحاد بصيغت</w:t>
            </w:r>
            <w:r w:rsidR="0057099A">
              <w:rPr>
                <w:rFonts w:hint="cs"/>
                <w:rtl/>
              </w:rPr>
              <w:t>ي</w:t>
            </w:r>
            <w:r w:rsidR="00955ACC">
              <w:rPr>
                <w:rFonts w:hint="cs"/>
                <w:rtl/>
              </w:rPr>
              <w:t>هما</w:t>
            </w:r>
            <w:r w:rsidR="00AE661C">
              <w:rPr>
                <w:rFonts w:hint="eastAsia"/>
                <w:rtl/>
              </w:rPr>
              <w:t> </w:t>
            </w:r>
            <w:r w:rsidR="0057099A">
              <w:rPr>
                <w:rFonts w:hint="cs"/>
                <w:rtl/>
              </w:rPr>
              <w:t>المراجَعتين</w:t>
            </w:r>
            <w:r w:rsidR="00955ACC">
              <w:rPr>
                <w:rFonts w:hint="cs"/>
                <w:rtl/>
              </w:rPr>
              <w:t>.</w:t>
            </w:r>
          </w:p>
          <w:p w14:paraId="42CF8CFA" w14:textId="77777777" w:rsidR="00290728" w:rsidRPr="00290728" w:rsidRDefault="00290728" w:rsidP="00706D7A">
            <w:pPr>
              <w:rPr>
                <w:b/>
                <w:bCs/>
                <w:rtl/>
                <w:lang w:bidi="ar-SY"/>
              </w:rPr>
            </w:pPr>
            <w:r w:rsidRPr="00290728">
              <w:rPr>
                <w:rFonts w:hint="cs"/>
                <w:b/>
                <w:bCs/>
                <w:rtl/>
                <w:lang w:bidi="ar-SY"/>
              </w:rPr>
              <w:t>الإجراء المطلوب</w:t>
            </w:r>
          </w:p>
          <w:p w14:paraId="2F60392C" w14:textId="683EAB89" w:rsidR="00290728" w:rsidRDefault="00955ACC" w:rsidP="007B681C">
            <w:pPr>
              <w:rPr>
                <w:rtl/>
                <w:lang w:bidi="ar-SY"/>
              </w:rPr>
            </w:pPr>
            <w:r>
              <w:rPr>
                <w:rFonts w:hint="cs"/>
                <w:rtl/>
                <w:lang w:bidi="ar-SY"/>
              </w:rPr>
              <w:t xml:space="preserve">يُدعى المجلس إلى </w:t>
            </w:r>
            <w:r w:rsidRPr="00955ACC">
              <w:rPr>
                <w:rFonts w:hint="cs"/>
                <w:b/>
                <w:bCs/>
                <w:rtl/>
                <w:lang w:bidi="ar-SY"/>
              </w:rPr>
              <w:t xml:space="preserve">النظر </w:t>
            </w:r>
            <w:r w:rsidRPr="002F5B4D">
              <w:rPr>
                <w:rFonts w:hint="cs"/>
                <w:rtl/>
                <w:lang w:bidi="ar-SY"/>
              </w:rPr>
              <w:t xml:space="preserve">في </w:t>
            </w:r>
            <w:r>
              <w:rPr>
                <w:rFonts w:hint="cs"/>
                <w:rtl/>
                <w:lang w:bidi="ar-SY"/>
              </w:rPr>
              <w:t>هذا التقرير، و</w:t>
            </w:r>
            <w:r w:rsidRPr="00955ACC">
              <w:rPr>
                <w:rFonts w:hint="cs"/>
                <w:b/>
                <w:bCs/>
                <w:rtl/>
                <w:lang w:bidi="ar-SY"/>
              </w:rPr>
              <w:t>ال</w:t>
            </w:r>
            <w:r>
              <w:rPr>
                <w:rFonts w:hint="cs"/>
                <w:b/>
                <w:bCs/>
                <w:rtl/>
                <w:lang w:bidi="ar-SY"/>
              </w:rPr>
              <w:t xml:space="preserve">موافقة </w:t>
            </w:r>
            <w:r w:rsidRPr="002F5B4D">
              <w:rPr>
                <w:rFonts w:hint="cs"/>
                <w:rtl/>
                <w:lang w:bidi="ar-SY"/>
              </w:rPr>
              <w:t>على</w:t>
            </w:r>
            <w:r>
              <w:rPr>
                <w:rFonts w:hint="cs"/>
                <w:rtl/>
                <w:lang w:bidi="ar-SY"/>
              </w:rPr>
              <w:t xml:space="preserve"> التوصيات المقدمة فيه، و</w:t>
            </w:r>
            <w:r w:rsidRPr="00955ACC">
              <w:rPr>
                <w:rFonts w:hint="cs"/>
                <w:b/>
                <w:bCs/>
                <w:rtl/>
                <w:lang w:bidi="ar-SY"/>
              </w:rPr>
              <w:t>استعراض</w:t>
            </w:r>
            <w:r>
              <w:rPr>
                <w:rFonts w:hint="cs"/>
                <w:rtl/>
                <w:lang w:bidi="ar-SY"/>
              </w:rPr>
              <w:t xml:space="preserve"> سياسة </w:t>
            </w:r>
            <w:r w:rsidR="007B681C">
              <w:rPr>
                <w:rFonts w:hint="cs"/>
                <w:rtl/>
                <w:lang w:bidi="ar-SY"/>
              </w:rPr>
              <w:t>إدارة</w:t>
            </w:r>
            <w:r>
              <w:rPr>
                <w:rFonts w:hint="cs"/>
                <w:rtl/>
                <w:lang w:bidi="ar-SY"/>
              </w:rPr>
              <w:t xml:space="preserve"> المخاطر</w:t>
            </w:r>
            <w:r w:rsidR="007B681C">
              <w:rPr>
                <w:rFonts w:hint="cs"/>
                <w:rtl/>
                <w:lang w:bidi="ar-SY"/>
              </w:rPr>
              <w:t xml:space="preserve"> </w:t>
            </w:r>
            <w:r>
              <w:rPr>
                <w:rFonts w:hint="cs"/>
                <w:rtl/>
                <w:lang w:bidi="ar-SY"/>
              </w:rPr>
              <w:t>وبيان تقبّ</w:t>
            </w:r>
            <w:r w:rsidR="007B681C">
              <w:rPr>
                <w:rFonts w:hint="cs"/>
                <w:rtl/>
                <w:lang w:bidi="ar-SY"/>
              </w:rPr>
              <w:t>ُ</w:t>
            </w:r>
            <w:r>
              <w:rPr>
                <w:rFonts w:hint="cs"/>
                <w:rtl/>
                <w:lang w:bidi="ar-SY"/>
              </w:rPr>
              <w:t>ل المخاطر في الاتحاد بصيغت</w:t>
            </w:r>
            <w:r w:rsidR="0057099A">
              <w:rPr>
                <w:rFonts w:hint="cs"/>
                <w:rtl/>
                <w:lang w:bidi="ar-SY"/>
              </w:rPr>
              <w:t>ي</w:t>
            </w:r>
            <w:r>
              <w:rPr>
                <w:rFonts w:hint="cs"/>
                <w:rtl/>
                <w:lang w:bidi="ar-SY"/>
              </w:rPr>
              <w:t xml:space="preserve">هما </w:t>
            </w:r>
            <w:r w:rsidR="0057099A">
              <w:rPr>
                <w:rFonts w:hint="cs"/>
                <w:rtl/>
                <w:lang w:bidi="ar-SY"/>
              </w:rPr>
              <w:t xml:space="preserve">المراجَعتين الواردتين </w:t>
            </w:r>
            <w:r>
              <w:rPr>
                <w:rFonts w:hint="cs"/>
                <w:rtl/>
                <w:lang w:bidi="ar-SY"/>
              </w:rPr>
              <w:t>في ملحقَيْ التقرير و</w:t>
            </w:r>
            <w:r w:rsidRPr="00955ACC">
              <w:rPr>
                <w:rFonts w:hint="cs"/>
                <w:b/>
                <w:bCs/>
                <w:rtl/>
                <w:lang w:bidi="ar-SY"/>
              </w:rPr>
              <w:t xml:space="preserve">الموافقة </w:t>
            </w:r>
            <w:r w:rsidRPr="002F5B4D">
              <w:rPr>
                <w:rFonts w:hint="cs"/>
                <w:rtl/>
                <w:lang w:bidi="ar-SY"/>
              </w:rPr>
              <w:t>عليهما</w:t>
            </w:r>
            <w:r>
              <w:rPr>
                <w:rFonts w:hint="cs"/>
                <w:rtl/>
                <w:lang w:bidi="ar-SY"/>
              </w:rPr>
              <w:t xml:space="preserve">. </w:t>
            </w:r>
          </w:p>
          <w:p w14:paraId="197E2B79"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1856764F" w14:textId="77777777" w:rsidR="00290728" w:rsidRPr="00290728" w:rsidRDefault="00290728" w:rsidP="00290728">
            <w:pPr>
              <w:rPr>
                <w:b/>
                <w:bCs/>
                <w:rtl/>
                <w:lang w:bidi="ar-SY"/>
              </w:rPr>
            </w:pPr>
            <w:r w:rsidRPr="00290728">
              <w:rPr>
                <w:rFonts w:hint="cs"/>
                <w:b/>
                <w:bCs/>
                <w:rtl/>
                <w:lang w:bidi="ar-SY"/>
              </w:rPr>
              <w:t>المراجع</w:t>
            </w:r>
          </w:p>
          <w:p w14:paraId="480574C3" w14:textId="14EF596F" w:rsidR="00B163D0" w:rsidRPr="00E62690" w:rsidRDefault="002F5B4D" w:rsidP="00E62690">
            <w:pPr>
              <w:spacing w:after="120"/>
              <w:jc w:val="left"/>
              <w:rPr>
                <w:rFonts w:ascii="Calibri" w:eastAsia="Times New Roman" w:hAnsi="Calibri" w:cs="Arial"/>
                <w:i/>
                <w:iCs/>
                <w:sz w:val="24"/>
                <w:szCs w:val="24"/>
                <w:rtl/>
                <w:lang w:val="en-GB" w:eastAsia="en-US"/>
              </w:rPr>
            </w:pPr>
            <w:r>
              <w:rPr>
                <w:rFonts w:hint="cs"/>
                <w:i/>
                <w:iCs/>
                <w:rtl/>
                <w:lang w:bidi="ar-SY"/>
              </w:rPr>
              <w:t xml:space="preserve">الوثيقة </w:t>
            </w:r>
            <w:hyperlink r:id="rId9" w:history="1">
              <w:r w:rsidRPr="00422B84">
                <w:rPr>
                  <w:rStyle w:val="Hyperlink"/>
                  <w:rFonts w:eastAsia="Times New Roman"/>
                  <w:i/>
                  <w:iCs/>
                  <w:lang w:val="en-GB" w:eastAsia="en-US"/>
                </w:rPr>
                <w:t>CWG-FHR-11/12</w:t>
              </w:r>
            </w:hyperlink>
            <w:r w:rsidRPr="002F5B4D">
              <w:rPr>
                <w:rFonts w:ascii="Calibri" w:eastAsia="Times New Roman" w:hAnsi="Calibri" w:cs="Calibri" w:hint="cs"/>
                <w:i/>
                <w:iCs/>
                <w:sz w:val="24"/>
                <w:szCs w:val="24"/>
                <w:rtl/>
                <w:lang w:val="en-GB" w:eastAsia="en-US"/>
              </w:rPr>
              <w:t xml:space="preserve"> </w:t>
            </w:r>
            <w:r w:rsidRPr="002F5B4D">
              <w:rPr>
                <w:rFonts w:eastAsia="Times New Roman" w:hint="cs"/>
                <w:i/>
                <w:iCs/>
                <w:rtl/>
                <w:lang w:val="en-GB" w:eastAsia="en-US"/>
              </w:rPr>
              <w:t>(تقرير مرحلي عن تعزيز إطار إدارة المخاطر في الاتحاد: خطة العمل)؛</w:t>
            </w:r>
            <w:r>
              <w:rPr>
                <w:rFonts w:ascii="Calibri" w:eastAsia="Times New Roman" w:hAnsi="Calibri" w:cs="Arial"/>
                <w:i/>
                <w:iCs/>
                <w:sz w:val="24"/>
                <w:szCs w:val="24"/>
                <w:lang w:val="en-GB" w:eastAsia="en-US"/>
              </w:rPr>
              <w:t xml:space="preserve"> </w:t>
            </w:r>
            <w:r w:rsidRPr="002F5B4D">
              <w:rPr>
                <w:rFonts w:eastAsia="Times New Roman" w:hint="cs"/>
                <w:i/>
                <w:iCs/>
                <w:rtl/>
                <w:lang w:val="en-GB" w:eastAsia="en-US"/>
              </w:rPr>
              <w:t>وثيقتا المجلس</w:t>
            </w:r>
            <w:r>
              <w:rPr>
                <w:rFonts w:ascii="Calibri" w:eastAsia="Times New Roman" w:hAnsi="Calibri" w:cs="Arial" w:hint="cs"/>
                <w:i/>
                <w:iCs/>
                <w:sz w:val="24"/>
                <w:szCs w:val="24"/>
                <w:rtl/>
                <w:lang w:val="en-GB" w:eastAsia="en-US"/>
              </w:rPr>
              <w:t xml:space="preserve"> </w:t>
            </w:r>
            <w:hyperlink r:id="rId10" w:history="1">
              <w:r w:rsidRPr="00D7573C">
                <w:rPr>
                  <w:rFonts w:eastAsia="Times New Roman"/>
                  <w:i/>
                  <w:iCs/>
                  <w:color w:val="0000FF"/>
                  <w:u w:val="single"/>
                  <w:lang w:val="en-GB" w:eastAsia="en-US"/>
                </w:rPr>
                <w:t>C17/74</w:t>
              </w:r>
            </w:hyperlink>
            <w:r>
              <w:rPr>
                <w:rFonts w:ascii="Calibri" w:eastAsia="Times New Roman" w:hAnsi="Calibri" w:cs="Arial" w:hint="cs"/>
                <w:i/>
                <w:iCs/>
                <w:sz w:val="24"/>
                <w:szCs w:val="24"/>
                <w:rtl/>
                <w:lang w:val="en-GB" w:eastAsia="en-US"/>
              </w:rPr>
              <w:t xml:space="preserve"> </w:t>
            </w:r>
            <w:r w:rsidRPr="002F5B4D">
              <w:rPr>
                <w:rFonts w:eastAsia="Times New Roman" w:hint="cs"/>
                <w:i/>
                <w:iCs/>
                <w:rtl/>
                <w:lang w:val="en-GB" w:eastAsia="en-US"/>
              </w:rPr>
              <w:t>(</w:t>
            </w:r>
            <w:r w:rsidR="00AC6D39">
              <w:rPr>
                <w:rFonts w:eastAsia="Times New Roman" w:hint="cs"/>
                <w:i/>
                <w:iCs/>
                <w:rtl/>
                <w:lang w:val="en-GB" w:eastAsia="en-US"/>
              </w:rPr>
              <w:t xml:space="preserve">سياسة </w:t>
            </w:r>
            <w:r w:rsidRPr="002F5B4D">
              <w:rPr>
                <w:rFonts w:eastAsia="Times New Roman" w:hint="cs"/>
                <w:i/>
                <w:iCs/>
                <w:rtl/>
                <w:lang w:val="en-GB" w:eastAsia="en-US"/>
              </w:rPr>
              <w:t>إدارة المخاطر</w:t>
            </w:r>
            <w:r w:rsidR="00AC6D39">
              <w:rPr>
                <w:rFonts w:eastAsia="Times New Roman" w:hint="cs"/>
                <w:i/>
                <w:iCs/>
                <w:rtl/>
                <w:lang w:val="en-GB" w:eastAsia="en-US"/>
              </w:rPr>
              <w:t xml:space="preserve"> في الاتحاد</w:t>
            </w:r>
            <w:r w:rsidRPr="002F5B4D">
              <w:rPr>
                <w:rFonts w:eastAsia="Times New Roman" w:hint="cs"/>
                <w:i/>
                <w:iCs/>
                <w:rtl/>
                <w:lang w:val="en-GB" w:eastAsia="en-US"/>
              </w:rPr>
              <w:t>)؛</w:t>
            </w:r>
            <w:r>
              <w:rPr>
                <w:rFonts w:eastAsia="Times New Roman" w:hint="cs"/>
                <w:i/>
                <w:iCs/>
                <w:rtl/>
                <w:lang w:val="en-GB" w:eastAsia="en-US"/>
              </w:rPr>
              <w:t xml:space="preserve"> </w:t>
            </w:r>
            <w:hyperlink r:id="rId11" w:history="1">
              <w:r w:rsidRPr="00D7573C">
                <w:rPr>
                  <w:rFonts w:eastAsia="Times New Roman"/>
                  <w:i/>
                  <w:iCs/>
                  <w:color w:val="0000FF"/>
                  <w:u w:val="single"/>
                  <w:lang w:val="en-GB" w:eastAsia="en-US"/>
                </w:rPr>
                <w:t>C17/73</w:t>
              </w:r>
            </w:hyperlink>
            <w:r w:rsidRPr="002F5B4D">
              <w:rPr>
                <w:rFonts w:eastAsia="Times New Roman" w:hint="cs"/>
                <w:i/>
                <w:iCs/>
                <w:rtl/>
                <w:lang w:val="en-GB" w:eastAsia="en-US"/>
              </w:rPr>
              <w:t xml:space="preserve"> (</w:t>
            </w:r>
            <w:r w:rsidR="007B681C">
              <w:rPr>
                <w:rFonts w:eastAsia="Times New Roman" w:hint="cs"/>
                <w:i/>
                <w:iCs/>
                <w:rtl/>
                <w:lang w:val="en-GB" w:eastAsia="en-US"/>
              </w:rPr>
              <w:t>بيان تقبُّ</w:t>
            </w:r>
            <w:r w:rsidRPr="002F5B4D">
              <w:rPr>
                <w:rFonts w:eastAsia="Times New Roman" w:hint="cs"/>
                <w:i/>
                <w:iCs/>
                <w:rtl/>
                <w:lang w:val="en-GB" w:eastAsia="en-US"/>
              </w:rPr>
              <w:t xml:space="preserve">ل المخاطر في الاتحاد) </w:t>
            </w:r>
          </w:p>
        </w:tc>
      </w:tr>
    </w:tbl>
    <w:p w14:paraId="58C50ED6" w14:textId="77777777" w:rsidR="004E11DC" w:rsidRPr="007802AC" w:rsidRDefault="004E11DC" w:rsidP="0026373E">
      <w:pPr>
        <w:rPr>
          <w:rtl/>
          <w:lang w:bidi="ar-EG"/>
        </w:rPr>
      </w:pPr>
    </w:p>
    <w:p w14:paraId="1AD70E8C" w14:textId="77777777" w:rsidR="00290728" w:rsidRDefault="00290728" w:rsidP="00290728">
      <w:pPr>
        <w:rPr>
          <w:rtl/>
          <w:lang w:bidi="ar-EG"/>
        </w:rPr>
      </w:pPr>
      <w:r>
        <w:rPr>
          <w:rtl/>
          <w:lang w:bidi="ar-SY"/>
        </w:rPr>
        <w:br w:type="page"/>
      </w:r>
    </w:p>
    <w:p w14:paraId="4755CC6D" w14:textId="68D32250" w:rsidR="00840B10" w:rsidRDefault="00B163D0" w:rsidP="00B163D0">
      <w:pPr>
        <w:pStyle w:val="Heading1"/>
        <w:rPr>
          <w:rtl/>
          <w:lang w:bidi="ar-EG"/>
        </w:rPr>
      </w:pPr>
      <w:r>
        <w:rPr>
          <w:lang w:bidi="ar-EG"/>
        </w:rPr>
        <w:lastRenderedPageBreak/>
        <w:t>1</w:t>
      </w:r>
      <w:r>
        <w:rPr>
          <w:rtl/>
          <w:lang w:bidi="ar-EG"/>
        </w:rPr>
        <w:tab/>
      </w:r>
      <w:r w:rsidR="00ED67F6">
        <w:rPr>
          <w:rFonts w:hint="cs"/>
          <w:rtl/>
          <w:lang w:bidi="ar-EG"/>
        </w:rPr>
        <w:t>تقرير مؤقت عن تنفيذ خطة العمل الرامية إلى تعزيز إطار إدارة المخاطر في الاتحاد</w:t>
      </w:r>
    </w:p>
    <w:p w14:paraId="57B12EBB" w14:textId="1FA550EB" w:rsidR="00897A51" w:rsidRDefault="00B163D0" w:rsidP="00F548F7">
      <w:pPr>
        <w:spacing w:after="120"/>
        <w:rPr>
          <w:rtl/>
          <w:lang w:bidi="ar-EG"/>
        </w:rPr>
      </w:pPr>
      <w:r>
        <w:rPr>
          <w:lang w:bidi="ar-EG"/>
        </w:rPr>
        <w:t>1.1</w:t>
      </w:r>
      <w:r>
        <w:rPr>
          <w:rtl/>
          <w:lang w:bidi="ar-EG"/>
        </w:rPr>
        <w:tab/>
      </w:r>
      <w:r w:rsidR="00ED67F6">
        <w:rPr>
          <w:rFonts w:hint="cs"/>
          <w:rtl/>
          <w:lang w:bidi="ar-EG"/>
        </w:rPr>
        <w:t xml:space="preserve">منذ </w:t>
      </w:r>
      <w:r w:rsidR="00EC29CD">
        <w:rPr>
          <w:rFonts w:hint="cs"/>
          <w:rtl/>
          <w:lang w:bidi="ar-EG"/>
        </w:rPr>
        <w:t>إقرار</w:t>
      </w:r>
      <w:r w:rsidR="00ED67F6">
        <w:rPr>
          <w:rFonts w:hint="cs"/>
          <w:rtl/>
          <w:lang w:bidi="ar-EG"/>
        </w:rPr>
        <w:t xml:space="preserve"> فريق العمل التابع للمجلس والمعني بالموارد المالية والبشرية</w:t>
      </w:r>
      <w:r w:rsidR="00EC29CD">
        <w:rPr>
          <w:rFonts w:hint="cs"/>
          <w:rtl/>
          <w:lang w:bidi="ar-EG"/>
        </w:rPr>
        <w:t xml:space="preserve"> </w:t>
      </w:r>
      <w:r w:rsidR="00EC29CD">
        <w:rPr>
          <w:lang w:val="es-ES" w:bidi="ar-EG"/>
        </w:rPr>
        <w:t>(CWG-FHR)</w:t>
      </w:r>
      <w:r w:rsidR="00ED67F6">
        <w:rPr>
          <w:rFonts w:hint="cs"/>
          <w:rtl/>
          <w:lang w:bidi="ar-EG"/>
        </w:rPr>
        <w:t xml:space="preserve"> خطة العمل</w:t>
      </w:r>
      <w:r w:rsidR="00EC29CD">
        <w:rPr>
          <w:rFonts w:hint="cs"/>
          <w:rtl/>
          <w:lang w:bidi="ar-EG"/>
        </w:rPr>
        <w:t xml:space="preserve"> </w:t>
      </w:r>
      <w:r w:rsidR="00ED67F6">
        <w:rPr>
          <w:rFonts w:hint="cs"/>
          <w:rtl/>
          <w:lang w:bidi="ar-EG"/>
        </w:rPr>
        <w:t>في</w:t>
      </w:r>
      <w:r w:rsidR="00EC29CD">
        <w:rPr>
          <w:rFonts w:hint="cs"/>
          <w:rtl/>
          <w:lang w:bidi="ar-EG"/>
        </w:rPr>
        <w:t xml:space="preserve"> </w:t>
      </w:r>
      <w:r w:rsidR="00ED67F6">
        <w:rPr>
          <w:rFonts w:hint="cs"/>
          <w:rtl/>
          <w:lang w:bidi="ar-EG"/>
        </w:rPr>
        <w:t xml:space="preserve">فبراير </w:t>
      </w:r>
      <w:r w:rsidR="00ED67F6">
        <w:rPr>
          <w:lang w:val="es-ES" w:bidi="ar-EG"/>
        </w:rPr>
        <w:t>2020</w:t>
      </w:r>
      <w:r w:rsidR="00EC29CD">
        <w:rPr>
          <w:rFonts w:hint="cs"/>
          <w:rtl/>
          <w:lang w:val="es-ES" w:bidi="ar-EG"/>
        </w:rPr>
        <w:t xml:space="preserve">، نشرت اللجنة الإدارية رفيعة المستوى </w:t>
      </w:r>
      <w:r w:rsidR="00EC29CD">
        <w:rPr>
          <w:lang w:val="es-ES" w:bidi="ar-EG"/>
        </w:rPr>
        <w:t>(HLCM)</w:t>
      </w:r>
      <w:r w:rsidR="00EC29CD">
        <w:rPr>
          <w:rFonts w:hint="cs"/>
          <w:rtl/>
          <w:lang w:bidi="ar-EG"/>
        </w:rPr>
        <w:t xml:space="preserve"> في مارس </w:t>
      </w:r>
      <w:r w:rsidR="00EC29CD">
        <w:rPr>
          <w:lang w:val="es-ES" w:bidi="ar-EG"/>
        </w:rPr>
        <w:t>2020</w:t>
      </w:r>
      <w:r w:rsidR="00EC29CD">
        <w:rPr>
          <w:rFonts w:hint="cs"/>
          <w:rtl/>
          <w:lang w:bidi="ar-EG"/>
        </w:rPr>
        <w:t xml:space="preserve"> مذكّرةً توجيهية بشأن دمج إدارة المخاطر، </w:t>
      </w:r>
      <w:r w:rsidR="00D72D7B">
        <w:rPr>
          <w:rFonts w:hint="cs"/>
          <w:rtl/>
          <w:lang w:bidi="ar-EG"/>
        </w:rPr>
        <w:t xml:space="preserve">التي </w:t>
      </w:r>
      <w:r w:rsidR="00897A51">
        <w:rPr>
          <w:rFonts w:hint="cs"/>
          <w:rtl/>
          <w:lang w:bidi="ar-EG"/>
        </w:rPr>
        <w:t>أُ</w:t>
      </w:r>
      <w:r w:rsidR="00EC29CD">
        <w:rPr>
          <w:rFonts w:hint="cs"/>
          <w:rtl/>
          <w:lang w:bidi="ar-EG"/>
        </w:rPr>
        <w:t>خذت في</w:t>
      </w:r>
      <w:r w:rsidR="00E62690">
        <w:rPr>
          <w:rFonts w:hint="eastAsia"/>
          <w:rtl/>
          <w:lang w:bidi="ar-EG"/>
        </w:rPr>
        <w:t> </w:t>
      </w:r>
      <w:r w:rsidR="00EC29CD">
        <w:rPr>
          <w:rFonts w:hint="cs"/>
          <w:rtl/>
          <w:lang w:bidi="ar-EG"/>
        </w:rPr>
        <w:t>الاعتبار أثناء تنفيذ الخطة</w:t>
      </w:r>
      <w:r w:rsidR="00D72D7B">
        <w:rPr>
          <w:rFonts w:hint="cs"/>
          <w:rtl/>
          <w:lang w:bidi="ar-EG"/>
        </w:rPr>
        <w:t xml:space="preserve"> </w:t>
      </w:r>
      <w:r w:rsidR="00D72D7B" w:rsidRPr="00D72D7B">
        <w:rPr>
          <w:rtl/>
          <w:lang w:bidi="ar-EG"/>
        </w:rPr>
        <w:t>في إجراءات عمل الاتحاد</w:t>
      </w:r>
      <w:r w:rsidR="00EC29CD">
        <w:rPr>
          <w:rFonts w:hint="cs"/>
          <w:rtl/>
          <w:lang w:bidi="ar-EG"/>
        </w:rPr>
        <w:t>. إضافةً إلى ذلك</w:t>
      </w:r>
      <w:r w:rsidR="00897A51">
        <w:rPr>
          <w:rFonts w:hint="cs"/>
          <w:rtl/>
          <w:lang w:bidi="ar-EG"/>
        </w:rPr>
        <w:t>، دُعم المشروع باستشاري خارجي كبير لضمان جودته واستفادة عملية تنفيذ خطة العمل من أفضل استراتيجيات إدارة المخاطر لدى المنظمات الأخرى.</w:t>
      </w:r>
    </w:p>
    <w:tbl>
      <w:tblPr>
        <w:tblStyle w:val="ListTable1Light-Accent11"/>
        <w:bidiVisual/>
        <w:tblW w:w="0" w:type="auto"/>
        <w:jc w:val="center"/>
        <w:tblLook w:val="04A0" w:firstRow="1" w:lastRow="0" w:firstColumn="1" w:lastColumn="0" w:noHBand="0" w:noVBand="1"/>
      </w:tblPr>
      <w:tblGrid>
        <w:gridCol w:w="8031"/>
        <w:gridCol w:w="1608"/>
      </w:tblGrid>
      <w:tr w:rsidR="00B163D0" w:rsidRPr="00750FB2" w14:paraId="522D5518" w14:textId="77777777" w:rsidTr="00B163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5" w:type="dxa"/>
          </w:tcPr>
          <w:p w14:paraId="7881BBE1" w14:textId="0F04D5E0" w:rsidR="00B163D0" w:rsidRPr="00750FB2" w:rsidRDefault="00897A51" w:rsidP="00F52A1B">
            <w:pPr>
              <w:pStyle w:val="TableHead"/>
              <w:spacing w:line="300" w:lineRule="exact"/>
              <w:jc w:val="left"/>
              <w:rPr>
                <w:b/>
                <w:bCs/>
                <w:position w:val="2"/>
                <w:lang w:eastAsia="en-US"/>
              </w:rPr>
            </w:pPr>
            <w:r w:rsidRPr="00750FB2">
              <w:rPr>
                <w:rFonts w:hint="cs"/>
                <w:b/>
                <w:bCs/>
                <w:position w:val="2"/>
                <w:rtl/>
                <w:lang w:val="en-GB" w:eastAsia="en-US"/>
              </w:rPr>
              <w:t>بند العمل/التقدم المحرَز</w:t>
            </w:r>
          </w:p>
        </w:tc>
        <w:tc>
          <w:tcPr>
            <w:tcW w:w="1134" w:type="dxa"/>
          </w:tcPr>
          <w:p w14:paraId="24119928" w14:textId="5CD75FB9" w:rsidR="00B163D0" w:rsidRPr="00750FB2" w:rsidRDefault="00897A51" w:rsidP="00F52A1B">
            <w:pPr>
              <w:pStyle w:val="TableHead"/>
              <w:spacing w:line="300" w:lineRule="exact"/>
              <w:cnfStyle w:val="100000000000" w:firstRow="1" w:lastRow="0" w:firstColumn="0" w:lastColumn="0" w:oddVBand="0" w:evenVBand="0" w:oddHBand="0" w:evenHBand="0" w:firstRowFirstColumn="0" w:firstRowLastColumn="0" w:lastRowFirstColumn="0" w:lastRowLastColumn="0"/>
              <w:rPr>
                <w:b/>
                <w:bCs/>
                <w:position w:val="2"/>
                <w:lang w:val="en-GB" w:eastAsia="en-US"/>
              </w:rPr>
            </w:pPr>
            <w:r w:rsidRPr="00750FB2">
              <w:rPr>
                <w:rFonts w:hint="cs"/>
                <w:b/>
                <w:bCs/>
                <w:position w:val="2"/>
                <w:rtl/>
                <w:lang w:val="en-GB" w:eastAsia="en-US"/>
              </w:rPr>
              <w:t>الإطار</w:t>
            </w:r>
            <w:r w:rsidR="00F548F7" w:rsidRPr="00750FB2">
              <w:rPr>
                <w:rFonts w:hint="eastAsia"/>
                <w:b/>
                <w:bCs/>
                <w:position w:val="2"/>
                <w:rtl/>
                <w:lang w:val="en-GB" w:eastAsia="en-US"/>
              </w:rPr>
              <w:t> </w:t>
            </w:r>
            <w:r w:rsidRPr="00750FB2">
              <w:rPr>
                <w:rFonts w:hint="cs"/>
                <w:b/>
                <w:bCs/>
                <w:position w:val="2"/>
                <w:rtl/>
                <w:lang w:val="en-GB" w:eastAsia="en-US"/>
              </w:rPr>
              <w:t>الزمني</w:t>
            </w:r>
          </w:p>
        </w:tc>
      </w:tr>
      <w:tr w:rsidR="00B163D0" w:rsidRPr="00750FB2" w14:paraId="5B37B47A" w14:textId="77777777" w:rsidTr="00B163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5" w:type="dxa"/>
          </w:tcPr>
          <w:p w14:paraId="24FED976" w14:textId="2BC8B626" w:rsidR="00B163D0" w:rsidRPr="00750FB2" w:rsidRDefault="00CB7CE9" w:rsidP="00F52A1B">
            <w:pPr>
              <w:spacing w:before="60" w:after="60" w:line="300" w:lineRule="exact"/>
              <w:rPr>
                <w:position w:val="2"/>
                <w:rtl/>
                <w:lang w:eastAsia="en-US" w:bidi="ar-EG"/>
              </w:rPr>
            </w:pPr>
            <w:r w:rsidRPr="00750FB2">
              <w:rPr>
                <w:position w:val="2"/>
                <w:lang w:val="en-GB" w:eastAsia="en-US"/>
              </w:rPr>
              <w:t>1</w:t>
            </w:r>
            <w:r w:rsidR="00F548F7" w:rsidRPr="00750FB2">
              <w:rPr>
                <w:position w:val="2"/>
                <w:rtl/>
                <w:lang w:val="en-GB" w:eastAsia="en-US"/>
              </w:rPr>
              <w:tab/>
            </w:r>
            <w:r w:rsidRPr="00750FB2">
              <w:rPr>
                <w:rFonts w:hint="cs"/>
                <w:position w:val="2"/>
                <w:rtl/>
                <w:lang w:eastAsia="en-US" w:bidi="ar-EG"/>
              </w:rPr>
              <w:t xml:space="preserve">ضرورة إشراك </w:t>
            </w:r>
            <w:r w:rsidR="001F22A4" w:rsidRPr="00750FB2">
              <w:rPr>
                <w:rFonts w:hint="cs"/>
                <w:position w:val="2"/>
                <w:rtl/>
                <w:lang w:eastAsia="en-US" w:bidi="ar-EG"/>
              </w:rPr>
              <w:t xml:space="preserve">جميع </w:t>
            </w:r>
            <w:r w:rsidRPr="00750FB2">
              <w:rPr>
                <w:rFonts w:hint="cs"/>
                <w:position w:val="2"/>
                <w:rtl/>
                <w:lang w:eastAsia="en-US" w:bidi="ar-EG"/>
              </w:rPr>
              <w:t>الكيانات التنظيمية وال</w:t>
            </w:r>
            <w:r w:rsidR="00162FAF" w:rsidRPr="00750FB2">
              <w:rPr>
                <w:rFonts w:hint="cs"/>
                <w:position w:val="2"/>
                <w:rtl/>
                <w:lang w:eastAsia="en-US" w:bidi="ar-EG"/>
              </w:rPr>
              <w:t>تشغيلية</w:t>
            </w:r>
            <w:r w:rsidRPr="00750FB2">
              <w:rPr>
                <w:rFonts w:hint="cs"/>
                <w:position w:val="2"/>
                <w:rtl/>
                <w:lang w:eastAsia="en-US" w:bidi="ar-EG"/>
              </w:rPr>
              <w:t xml:space="preserve"> في إدارة المخاطر</w:t>
            </w:r>
          </w:p>
          <w:p w14:paraId="151B4D6D" w14:textId="5D7A7078" w:rsidR="00CB7CE9" w:rsidRPr="00750FB2" w:rsidRDefault="00311067" w:rsidP="00F52A1B">
            <w:pPr>
              <w:pStyle w:val="enumlev1"/>
              <w:spacing w:before="60" w:after="60" w:line="300" w:lineRule="exact"/>
              <w:rPr>
                <w:b w:val="0"/>
                <w:bCs w:val="0"/>
                <w:spacing w:val="-2"/>
                <w:position w:val="2"/>
                <w:lang w:eastAsia="en-US"/>
              </w:rPr>
            </w:pPr>
            <w:r w:rsidRPr="00750FB2">
              <w:rPr>
                <w:rFonts w:hint="cs"/>
                <w:b w:val="0"/>
                <w:bCs w:val="0"/>
                <w:spacing w:val="-2"/>
                <w:position w:val="2"/>
                <w:rtl/>
                <w:lang w:eastAsia="en-US"/>
              </w:rPr>
              <w:t>-</w:t>
            </w:r>
            <w:r w:rsidR="00B014DC" w:rsidRPr="00750FB2">
              <w:rPr>
                <w:b w:val="0"/>
                <w:bCs w:val="0"/>
                <w:spacing w:val="-2"/>
                <w:position w:val="2"/>
                <w:rtl/>
                <w:lang w:eastAsia="en-US"/>
              </w:rPr>
              <w:tab/>
            </w:r>
            <w:r w:rsidR="00CB7CE9" w:rsidRPr="00750FB2">
              <w:rPr>
                <w:rFonts w:hint="cs"/>
                <w:b w:val="0"/>
                <w:bCs w:val="0"/>
                <w:spacing w:val="-2"/>
                <w:position w:val="2"/>
                <w:rtl/>
                <w:lang w:eastAsia="en-US"/>
              </w:rPr>
              <w:t xml:space="preserve">عُقدت </w:t>
            </w:r>
            <w:r w:rsidR="00EC553D" w:rsidRPr="00750FB2">
              <w:rPr>
                <w:rFonts w:hint="cs"/>
                <w:b w:val="0"/>
                <w:bCs w:val="0"/>
                <w:spacing w:val="-2"/>
                <w:position w:val="2"/>
                <w:rtl/>
                <w:lang w:eastAsia="en-US"/>
              </w:rPr>
              <w:t>اجتماعات ا</w:t>
            </w:r>
            <w:r w:rsidR="00F66459" w:rsidRPr="00750FB2">
              <w:rPr>
                <w:rFonts w:hint="cs"/>
                <w:b w:val="0"/>
                <w:bCs w:val="0"/>
                <w:spacing w:val="-2"/>
                <w:position w:val="2"/>
                <w:rtl/>
                <w:lang w:eastAsia="en-US"/>
              </w:rPr>
              <w:t>فتتاحية</w:t>
            </w:r>
            <w:r w:rsidR="00EC553D" w:rsidRPr="00750FB2">
              <w:rPr>
                <w:rFonts w:hint="cs"/>
                <w:b w:val="0"/>
                <w:bCs w:val="0"/>
                <w:spacing w:val="-2"/>
                <w:position w:val="2"/>
                <w:rtl/>
                <w:lang w:eastAsia="en-US"/>
              </w:rPr>
              <w:t xml:space="preserve"> مع أكثر من عشرين من أصحاب المصلحة</w:t>
            </w:r>
            <w:r w:rsidR="001F22A4" w:rsidRPr="00750FB2">
              <w:rPr>
                <w:rFonts w:hint="cs"/>
                <w:b w:val="0"/>
                <w:bCs w:val="0"/>
                <w:spacing w:val="-2"/>
                <w:position w:val="2"/>
                <w:rtl/>
                <w:lang w:eastAsia="en-US"/>
              </w:rPr>
              <w:t xml:space="preserve"> الرئيسيين</w:t>
            </w:r>
            <w:r w:rsidR="00EC553D" w:rsidRPr="00750FB2">
              <w:rPr>
                <w:rFonts w:hint="cs"/>
                <w:b w:val="0"/>
                <w:bCs w:val="0"/>
                <w:spacing w:val="-2"/>
                <w:position w:val="2"/>
                <w:rtl/>
                <w:lang w:eastAsia="en-US"/>
              </w:rPr>
              <w:t xml:space="preserve">، </w:t>
            </w:r>
            <w:r w:rsidR="001F22A4" w:rsidRPr="00750FB2">
              <w:rPr>
                <w:rFonts w:hint="cs"/>
                <w:b w:val="0"/>
                <w:bCs w:val="0"/>
                <w:spacing w:val="-2"/>
                <w:position w:val="2"/>
                <w:rtl/>
                <w:lang w:eastAsia="en-US"/>
              </w:rPr>
              <w:t>بما في ذلك جهات</w:t>
            </w:r>
            <w:r w:rsidR="00EC553D" w:rsidRPr="00750FB2">
              <w:rPr>
                <w:rFonts w:hint="cs"/>
                <w:b w:val="0"/>
                <w:bCs w:val="0"/>
                <w:spacing w:val="-2"/>
                <w:position w:val="2"/>
                <w:rtl/>
                <w:lang w:eastAsia="en-US"/>
              </w:rPr>
              <w:t xml:space="preserve"> الاتصال (</w:t>
            </w:r>
            <w:r w:rsidR="0027611D" w:rsidRPr="00750FB2">
              <w:rPr>
                <w:rFonts w:hint="cs"/>
                <w:b w:val="0"/>
                <w:bCs w:val="0"/>
                <w:spacing w:val="-2"/>
                <w:position w:val="2"/>
                <w:rtl/>
                <w:lang w:eastAsia="en-US"/>
              </w:rPr>
              <w:t>المكاتب، والمكاتب الإقليمية، ودوائر الأمانة العامة بما فيها دوائر ال</w:t>
            </w:r>
            <w:r w:rsidR="00C622E5" w:rsidRPr="00750FB2">
              <w:rPr>
                <w:rFonts w:hint="cs"/>
                <w:b w:val="0"/>
                <w:bCs w:val="0"/>
                <w:spacing w:val="-2"/>
                <w:position w:val="2"/>
                <w:rtl/>
                <w:lang w:eastAsia="en-US"/>
              </w:rPr>
              <w:t>موارد</w:t>
            </w:r>
            <w:r w:rsidR="0027611D" w:rsidRPr="00750FB2">
              <w:rPr>
                <w:rFonts w:hint="cs"/>
                <w:b w:val="0"/>
                <w:bCs w:val="0"/>
                <w:spacing w:val="-2"/>
                <w:position w:val="2"/>
                <w:rtl/>
                <w:lang w:eastAsia="en-US"/>
              </w:rPr>
              <w:t xml:space="preserve"> المالية والموارد البشرية</w:t>
            </w:r>
            <w:r w:rsidR="007802AC">
              <w:rPr>
                <w:rFonts w:hint="eastAsia"/>
                <w:b w:val="0"/>
                <w:bCs w:val="0"/>
                <w:spacing w:val="-2"/>
                <w:position w:val="2"/>
                <w:rtl/>
                <w:lang w:eastAsia="en-US"/>
              </w:rPr>
              <w:t> </w:t>
            </w:r>
            <w:r w:rsidR="00C622E5" w:rsidRPr="00750FB2">
              <w:rPr>
                <w:b w:val="0"/>
                <w:bCs w:val="0"/>
                <w:spacing w:val="-2"/>
                <w:position w:val="2"/>
                <w:lang w:val="es-ES" w:eastAsia="en-US"/>
              </w:rPr>
              <w:t>(HR)</w:t>
            </w:r>
            <w:r w:rsidR="0027611D" w:rsidRPr="00750FB2">
              <w:rPr>
                <w:rFonts w:hint="cs"/>
                <w:b w:val="0"/>
                <w:bCs w:val="0"/>
                <w:spacing w:val="-2"/>
                <w:position w:val="2"/>
                <w:rtl/>
                <w:lang w:eastAsia="en-US"/>
              </w:rPr>
              <w:t xml:space="preserve"> وخدمات المعلومات</w:t>
            </w:r>
            <w:r w:rsidR="00C622E5" w:rsidRPr="00750FB2">
              <w:rPr>
                <w:rFonts w:hint="cs"/>
                <w:b w:val="0"/>
                <w:bCs w:val="0"/>
                <w:spacing w:val="-2"/>
                <w:position w:val="2"/>
                <w:rtl/>
                <w:lang w:eastAsia="en-US"/>
              </w:rPr>
              <w:t xml:space="preserve"> </w:t>
            </w:r>
            <w:r w:rsidR="00C622E5" w:rsidRPr="00750FB2">
              <w:rPr>
                <w:b w:val="0"/>
                <w:bCs w:val="0"/>
                <w:spacing w:val="-2"/>
                <w:position w:val="2"/>
                <w:lang w:val="es-ES" w:eastAsia="en-US"/>
              </w:rPr>
              <w:t>(IS)</w:t>
            </w:r>
            <w:r w:rsidR="0027611D" w:rsidRPr="00750FB2">
              <w:rPr>
                <w:rFonts w:hint="cs"/>
                <w:b w:val="0"/>
                <w:bCs w:val="0"/>
                <w:spacing w:val="-2"/>
                <w:position w:val="2"/>
                <w:rtl/>
                <w:lang w:eastAsia="en-US"/>
              </w:rPr>
              <w:t xml:space="preserve"> ووحدة المراجعة الداخلية</w:t>
            </w:r>
            <w:r w:rsidR="00EC553D" w:rsidRPr="00750FB2">
              <w:rPr>
                <w:rFonts w:hint="cs"/>
                <w:b w:val="0"/>
                <w:bCs w:val="0"/>
                <w:spacing w:val="-2"/>
                <w:position w:val="2"/>
                <w:rtl/>
                <w:lang w:eastAsia="en-US"/>
              </w:rPr>
              <w:t xml:space="preserve">)، </w:t>
            </w:r>
            <w:r w:rsidR="001F22A4" w:rsidRPr="00750FB2">
              <w:rPr>
                <w:rFonts w:hint="cs"/>
                <w:b w:val="0"/>
                <w:bCs w:val="0"/>
                <w:spacing w:val="-2"/>
                <w:position w:val="2"/>
                <w:rtl/>
                <w:lang w:eastAsia="en-US"/>
              </w:rPr>
              <w:t xml:space="preserve">قدمت </w:t>
            </w:r>
            <w:r w:rsidR="00EC553D" w:rsidRPr="00750FB2">
              <w:rPr>
                <w:rFonts w:hint="cs"/>
                <w:b w:val="0"/>
                <w:bCs w:val="0"/>
                <w:spacing w:val="-2"/>
                <w:position w:val="2"/>
                <w:rtl/>
                <w:lang w:eastAsia="en-US"/>
              </w:rPr>
              <w:t xml:space="preserve">فيها أهداف خطة العمل ونواتجها المتوقع تحقيقها </w:t>
            </w:r>
            <w:r w:rsidR="00990272" w:rsidRPr="00750FB2">
              <w:rPr>
                <w:rFonts w:hint="cs"/>
                <w:b w:val="0"/>
                <w:bCs w:val="0"/>
                <w:spacing w:val="-2"/>
                <w:position w:val="2"/>
                <w:rtl/>
                <w:lang w:eastAsia="en-US"/>
              </w:rPr>
              <w:t>سواء بحلول موعد</w:t>
            </w:r>
            <w:r w:rsidR="00EC553D" w:rsidRPr="00750FB2">
              <w:rPr>
                <w:rFonts w:hint="cs"/>
                <w:b w:val="0"/>
                <w:bCs w:val="0"/>
                <w:spacing w:val="-2"/>
                <w:position w:val="2"/>
                <w:rtl/>
                <w:lang w:eastAsia="en-US"/>
              </w:rPr>
              <w:t xml:space="preserve"> انعقاد دورة </w:t>
            </w:r>
            <w:r w:rsidR="00990272" w:rsidRPr="00750FB2">
              <w:rPr>
                <w:rFonts w:hint="cs"/>
                <w:b w:val="0"/>
                <w:bCs w:val="0"/>
                <w:spacing w:val="-2"/>
                <w:position w:val="2"/>
                <w:rtl/>
                <w:lang w:eastAsia="en-US"/>
              </w:rPr>
              <w:t>المجلس</w:t>
            </w:r>
            <w:r w:rsidR="00EC553D" w:rsidRPr="00750FB2">
              <w:rPr>
                <w:rFonts w:hint="cs"/>
                <w:b w:val="0"/>
                <w:bCs w:val="0"/>
                <w:spacing w:val="-2"/>
                <w:position w:val="2"/>
                <w:rtl/>
                <w:lang w:eastAsia="en-US"/>
              </w:rPr>
              <w:t xml:space="preserve"> لعام </w:t>
            </w:r>
            <w:r w:rsidR="00EC553D" w:rsidRPr="00750FB2">
              <w:rPr>
                <w:b w:val="0"/>
                <w:bCs w:val="0"/>
                <w:spacing w:val="-2"/>
                <w:position w:val="2"/>
                <w:lang w:val="es-ES" w:eastAsia="en-US"/>
              </w:rPr>
              <w:t>2020</w:t>
            </w:r>
            <w:r w:rsidR="00EC553D" w:rsidRPr="00750FB2">
              <w:rPr>
                <w:rFonts w:hint="cs"/>
                <w:b w:val="0"/>
                <w:bCs w:val="0"/>
                <w:spacing w:val="-2"/>
                <w:position w:val="2"/>
                <w:rtl/>
                <w:lang w:eastAsia="en-US"/>
              </w:rPr>
              <w:t xml:space="preserve"> </w:t>
            </w:r>
            <w:r w:rsidR="00990272" w:rsidRPr="00750FB2">
              <w:rPr>
                <w:rFonts w:hint="cs"/>
                <w:b w:val="0"/>
                <w:bCs w:val="0"/>
                <w:spacing w:val="-2"/>
                <w:position w:val="2"/>
                <w:rtl/>
                <w:lang w:eastAsia="en-US"/>
              </w:rPr>
              <w:t xml:space="preserve">أو بنهاية </w:t>
            </w:r>
            <w:r w:rsidR="00EC553D" w:rsidRPr="00750FB2">
              <w:rPr>
                <w:rFonts w:hint="cs"/>
                <w:b w:val="0"/>
                <w:bCs w:val="0"/>
                <w:spacing w:val="-2"/>
                <w:position w:val="2"/>
                <w:rtl/>
                <w:lang w:eastAsia="en-US"/>
              </w:rPr>
              <w:t xml:space="preserve">عام </w:t>
            </w:r>
            <w:r w:rsidR="00EC553D" w:rsidRPr="00750FB2">
              <w:rPr>
                <w:b w:val="0"/>
                <w:bCs w:val="0"/>
                <w:spacing w:val="-2"/>
                <w:position w:val="2"/>
                <w:lang w:val="es-ES" w:eastAsia="en-US"/>
              </w:rPr>
              <w:t>2020</w:t>
            </w:r>
            <w:r w:rsidR="0027611D" w:rsidRPr="00750FB2">
              <w:rPr>
                <w:rFonts w:hint="cs"/>
                <w:b w:val="0"/>
                <w:bCs w:val="0"/>
                <w:spacing w:val="-2"/>
                <w:position w:val="2"/>
                <w:rtl/>
                <w:lang w:val="es-ES" w:eastAsia="en-US"/>
              </w:rPr>
              <w:t>.</w:t>
            </w:r>
            <w:r w:rsidR="00990272" w:rsidRPr="00750FB2">
              <w:rPr>
                <w:rFonts w:hint="cs"/>
                <w:b w:val="0"/>
                <w:bCs w:val="0"/>
                <w:spacing w:val="-2"/>
                <w:position w:val="2"/>
                <w:rtl/>
                <w:lang w:val="es-ES" w:eastAsia="en-US"/>
              </w:rPr>
              <w:t xml:space="preserve"> وقد أُخذت تعليقات واقتراحات المشاركين بعين الاعتبار.</w:t>
            </w:r>
          </w:p>
          <w:p w14:paraId="37D13B8C" w14:textId="20659689" w:rsidR="00C622E5" w:rsidRPr="00750FB2" w:rsidRDefault="00C622E5" w:rsidP="00F52A1B">
            <w:pPr>
              <w:pStyle w:val="enumlev1"/>
              <w:spacing w:before="60" w:after="60" w:line="300" w:lineRule="exact"/>
              <w:rPr>
                <w:b w:val="0"/>
                <w:bCs w:val="0"/>
                <w:spacing w:val="-4"/>
                <w:position w:val="2"/>
                <w:lang w:eastAsia="en-US"/>
              </w:rPr>
            </w:pPr>
            <w:r w:rsidRPr="00750FB2">
              <w:rPr>
                <w:rFonts w:hint="cs"/>
                <w:b w:val="0"/>
                <w:bCs w:val="0"/>
                <w:spacing w:val="-4"/>
                <w:position w:val="2"/>
                <w:rtl/>
                <w:lang w:val="es-ES" w:eastAsia="en-US"/>
              </w:rPr>
              <w:t>-</w:t>
            </w:r>
            <w:r w:rsidR="00B014DC" w:rsidRPr="00750FB2">
              <w:rPr>
                <w:b w:val="0"/>
                <w:bCs w:val="0"/>
                <w:spacing w:val="-4"/>
                <w:position w:val="2"/>
                <w:rtl/>
                <w:lang w:val="es-ES" w:eastAsia="en-US"/>
              </w:rPr>
              <w:tab/>
            </w:r>
            <w:r w:rsidR="00311067" w:rsidRPr="00750FB2">
              <w:rPr>
                <w:rFonts w:hint="cs"/>
                <w:b w:val="0"/>
                <w:bCs w:val="0"/>
                <w:spacing w:val="-4"/>
                <w:position w:val="2"/>
                <w:rtl/>
                <w:lang w:val="es-ES" w:eastAsia="en-US"/>
              </w:rPr>
              <w:t>و</w:t>
            </w:r>
            <w:r w:rsidRPr="00750FB2">
              <w:rPr>
                <w:rFonts w:hint="cs"/>
                <w:b w:val="0"/>
                <w:bCs w:val="0"/>
                <w:spacing w:val="-4"/>
                <w:position w:val="2"/>
                <w:rtl/>
                <w:lang w:val="es-ES" w:eastAsia="en-US"/>
              </w:rPr>
              <w:t xml:space="preserve">أُرسلت إلى أصحاب المصلحة الوثائق المقترح مراجعتها (خاصةً المتعلقة ببنود العمل أرقام </w:t>
            </w:r>
            <w:r w:rsidRPr="00750FB2">
              <w:rPr>
                <w:b w:val="0"/>
                <w:bCs w:val="0"/>
                <w:spacing w:val="-4"/>
                <w:position w:val="2"/>
                <w:lang w:val="es-ES" w:eastAsia="en-US"/>
              </w:rPr>
              <w:t>2</w:t>
            </w:r>
            <w:r w:rsidRPr="00750FB2">
              <w:rPr>
                <w:rFonts w:hint="cs"/>
                <w:b w:val="0"/>
                <w:bCs w:val="0"/>
                <w:spacing w:val="-4"/>
                <w:position w:val="2"/>
                <w:rtl/>
                <w:lang w:eastAsia="en-US"/>
              </w:rPr>
              <w:t xml:space="preserve"> و</w:t>
            </w:r>
            <w:r w:rsidRPr="00750FB2">
              <w:rPr>
                <w:b w:val="0"/>
                <w:bCs w:val="0"/>
                <w:spacing w:val="-4"/>
                <w:position w:val="2"/>
                <w:lang w:val="es-ES" w:eastAsia="en-US"/>
              </w:rPr>
              <w:t>3</w:t>
            </w:r>
            <w:r w:rsidRPr="00750FB2">
              <w:rPr>
                <w:rFonts w:hint="cs"/>
                <w:b w:val="0"/>
                <w:bCs w:val="0"/>
                <w:spacing w:val="-4"/>
                <w:position w:val="2"/>
                <w:rtl/>
                <w:lang w:eastAsia="en-US"/>
              </w:rPr>
              <w:t xml:space="preserve"> و</w:t>
            </w:r>
            <w:r w:rsidRPr="00750FB2">
              <w:rPr>
                <w:b w:val="0"/>
                <w:bCs w:val="0"/>
                <w:spacing w:val="-4"/>
                <w:position w:val="2"/>
                <w:lang w:val="es-ES" w:eastAsia="en-US"/>
              </w:rPr>
              <w:t>5</w:t>
            </w:r>
            <w:r w:rsidRPr="00750FB2">
              <w:rPr>
                <w:rFonts w:hint="cs"/>
                <w:b w:val="0"/>
                <w:bCs w:val="0"/>
                <w:spacing w:val="-4"/>
                <w:position w:val="2"/>
                <w:rtl/>
                <w:lang w:eastAsia="en-US"/>
              </w:rPr>
              <w:t xml:space="preserve"> و</w:t>
            </w:r>
            <w:r w:rsidRPr="00750FB2">
              <w:rPr>
                <w:b w:val="0"/>
                <w:bCs w:val="0"/>
                <w:spacing w:val="-4"/>
                <w:position w:val="2"/>
                <w:lang w:val="es-ES" w:eastAsia="en-US"/>
              </w:rPr>
              <w:t>6</w:t>
            </w:r>
            <w:r w:rsidRPr="00750FB2">
              <w:rPr>
                <w:rFonts w:hint="cs"/>
                <w:b w:val="0"/>
                <w:bCs w:val="0"/>
                <w:spacing w:val="-4"/>
                <w:position w:val="2"/>
                <w:rtl/>
                <w:lang w:eastAsia="en-US"/>
              </w:rPr>
              <w:t xml:space="preserve"> أدناه</w:t>
            </w:r>
            <w:r w:rsidRPr="00750FB2">
              <w:rPr>
                <w:rFonts w:hint="cs"/>
                <w:b w:val="0"/>
                <w:bCs w:val="0"/>
                <w:spacing w:val="-4"/>
                <w:position w:val="2"/>
                <w:rtl/>
                <w:lang w:val="es-ES" w:eastAsia="en-US"/>
              </w:rPr>
              <w:t xml:space="preserve">) وطُلب </w:t>
            </w:r>
            <w:r w:rsidR="00990272" w:rsidRPr="00750FB2">
              <w:rPr>
                <w:rFonts w:hint="cs"/>
                <w:b w:val="0"/>
                <w:bCs w:val="0"/>
                <w:spacing w:val="-4"/>
                <w:position w:val="2"/>
                <w:rtl/>
                <w:lang w:val="es-ES" w:eastAsia="en-US"/>
              </w:rPr>
              <w:t xml:space="preserve">منهم </w:t>
            </w:r>
            <w:r w:rsidRPr="00750FB2">
              <w:rPr>
                <w:rFonts w:hint="cs"/>
                <w:b w:val="0"/>
                <w:bCs w:val="0"/>
                <w:spacing w:val="-4"/>
                <w:position w:val="2"/>
                <w:rtl/>
                <w:lang w:val="es-ES" w:eastAsia="en-US"/>
              </w:rPr>
              <w:t>التعقيب عليها.</w:t>
            </w:r>
          </w:p>
          <w:p w14:paraId="5E3B3EB3" w14:textId="3FCA27C8" w:rsidR="00B163D0" w:rsidRPr="00750FB2" w:rsidRDefault="00C622E5" w:rsidP="00F52A1B">
            <w:pPr>
              <w:pStyle w:val="enumlev1"/>
              <w:spacing w:before="60" w:after="60" w:line="300" w:lineRule="exact"/>
              <w:rPr>
                <w:position w:val="2"/>
                <w:lang w:val="es-ES" w:eastAsia="en-US"/>
              </w:rPr>
            </w:pPr>
            <w:r w:rsidRPr="00750FB2">
              <w:rPr>
                <w:rFonts w:hint="cs"/>
                <w:b w:val="0"/>
                <w:bCs w:val="0"/>
                <w:position w:val="2"/>
                <w:rtl/>
                <w:lang w:val="es-ES" w:eastAsia="en-US"/>
              </w:rPr>
              <w:t>-</w:t>
            </w:r>
            <w:r w:rsidR="00B014DC" w:rsidRPr="00750FB2">
              <w:rPr>
                <w:b w:val="0"/>
                <w:bCs w:val="0"/>
                <w:position w:val="2"/>
                <w:rtl/>
                <w:lang w:val="es-ES" w:eastAsia="en-US"/>
              </w:rPr>
              <w:tab/>
            </w:r>
            <w:r w:rsidR="00F66459" w:rsidRPr="00750FB2">
              <w:rPr>
                <w:rFonts w:hint="cs"/>
                <w:b w:val="0"/>
                <w:bCs w:val="0"/>
                <w:position w:val="2"/>
                <w:rtl/>
                <w:lang w:val="es-ES" w:eastAsia="en-US"/>
              </w:rPr>
              <w:t>وسي</w:t>
            </w:r>
            <w:r w:rsidR="00A276AC" w:rsidRPr="00750FB2">
              <w:rPr>
                <w:rFonts w:hint="cs"/>
                <w:b w:val="0"/>
                <w:bCs w:val="0"/>
                <w:position w:val="2"/>
                <w:rtl/>
                <w:lang w:val="es-ES" w:eastAsia="en-US"/>
              </w:rPr>
              <w:t>ستمر</w:t>
            </w:r>
            <w:r w:rsidRPr="00750FB2">
              <w:rPr>
                <w:rFonts w:hint="cs"/>
                <w:b w:val="0"/>
                <w:bCs w:val="0"/>
                <w:position w:val="2"/>
                <w:rtl/>
                <w:lang w:val="es-ES" w:eastAsia="en-US"/>
              </w:rPr>
              <w:t xml:space="preserve"> اتّباع هذا النهج التشاركي حتى نهاية المشروع.</w:t>
            </w:r>
          </w:p>
        </w:tc>
        <w:tc>
          <w:tcPr>
            <w:tcW w:w="1134" w:type="dxa"/>
          </w:tcPr>
          <w:p w14:paraId="21E14C45" w14:textId="1911A166" w:rsidR="00B163D0" w:rsidRPr="00750FB2" w:rsidRDefault="00CB7CE9"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100000" w:firstRow="0" w:lastRow="0" w:firstColumn="0" w:lastColumn="0" w:oddVBand="0" w:evenVBand="0" w:oddHBand="1" w:evenHBand="0" w:firstRowFirstColumn="0" w:firstRowLastColumn="0" w:lastRowFirstColumn="0" w:lastRowLastColumn="0"/>
              <w:rPr>
                <w:position w:val="2"/>
                <w:lang w:val="es-ES" w:eastAsia="en-US"/>
              </w:rPr>
            </w:pPr>
            <w:r w:rsidRPr="00750FB2">
              <w:rPr>
                <w:rFonts w:hint="cs"/>
                <w:position w:val="2"/>
                <w:rtl/>
                <w:lang w:val="en-GB" w:eastAsia="en-US"/>
              </w:rPr>
              <w:t>بنهاية</w:t>
            </w:r>
            <w:r w:rsidR="00447BC0" w:rsidRPr="00750FB2">
              <w:rPr>
                <w:rFonts w:hint="eastAsia"/>
                <w:position w:val="2"/>
                <w:lang w:val="en-GB" w:eastAsia="en-US"/>
              </w:rPr>
              <w:t> </w:t>
            </w:r>
            <w:r w:rsidRPr="00750FB2">
              <w:rPr>
                <w:rFonts w:hint="cs"/>
                <w:position w:val="2"/>
                <w:rtl/>
                <w:lang w:val="en-GB" w:eastAsia="en-US"/>
              </w:rPr>
              <w:t>عام</w:t>
            </w:r>
            <w:r w:rsidR="002E3EE1">
              <w:rPr>
                <w:rFonts w:hint="eastAsia"/>
                <w:position w:val="2"/>
                <w:rtl/>
                <w:lang w:val="en-GB" w:eastAsia="en-US"/>
              </w:rPr>
              <w:t> </w:t>
            </w:r>
            <w:r w:rsidRPr="00750FB2">
              <w:rPr>
                <w:position w:val="2"/>
                <w:lang w:val="es-ES" w:eastAsia="en-US"/>
              </w:rPr>
              <w:t>2020</w:t>
            </w:r>
          </w:p>
        </w:tc>
      </w:tr>
      <w:tr w:rsidR="00B163D0" w:rsidRPr="00750FB2" w14:paraId="08506DA1" w14:textId="77777777" w:rsidTr="00B163D0">
        <w:trPr>
          <w:jc w:val="center"/>
        </w:trPr>
        <w:tc>
          <w:tcPr>
            <w:cnfStyle w:val="001000000000" w:firstRow="0" w:lastRow="0" w:firstColumn="1" w:lastColumn="0" w:oddVBand="0" w:evenVBand="0" w:oddHBand="0" w:evenHBand="0" w:firstRowFirstColumn="0" w:firstRowLastColumn="0" w:lastRowFirstColumn="0" w:lastRowLastColumn="0"/>
            <w:tcW w:w="8505" w:type="dxa"/>
          </w:tcPr>
          <w:p w14:paraId="491F04BD" w14:textId="3BB4C053" w:rsidR="00B163D0" w:rsidRPr="00A70682" w:rsidRDefault="00C622E5" w:rsidP="00F52A1B">
            <w:pPr>
              <w:spacing w:before="60" w:after="60" w:line="300" w:lineRule="exact"/>
              <w:rPr>
                <w:b w:val="0"/>
                <w:bCs w:val="0"/>
                <w:position w:val="2"/>
                <w:lang w:eastAsia="en-US" w:bidi="ar-EG"/>
              </w:rPr>
            </w:pPr>
            <w:r w:rsidRPr="00A70682">
              <w:rPr>
                <w:position w:val="2"/>
                <w:lang w:eastAsia="en-US"/>
              </w:rPr>
              <w:t>2</w:t>
            </w:r>
            <w:r w:rsidR="00F37627" w:rsidRPr="00A70682">
              <w:rPr>
                <w:position w:val="2"/>
                <w:lang w:eastAsia="en-US"/>
              </w:rPr>
              <w:tab/>
            </w:r>
            <w:r w:rsidRPr="00A70682">
              <w:rPr>
                <w:rFonts w:hint="cs"/>
                <w:position w:val="2"/>
                <w:rtl/>
                <w:lang w:eastAsia="en-US" w:bidi="ar-EG"/>
              </w:rPr>
              <w:t>ضرورة إنشاء سجلات للمخاطر للمنظمة بأكملها</w:t>
            </w:r>
            <w:r w:rsidR="006664B3" w:rsidRPr="00A70682">
              <w:rPr>
                <w:rFonts w:hint="cs"/>
                <w:position w:val="2"/>
                <w:rtl/>
                <w:lang w:eastAsia="en-US" w:bidi="ar-EG"/>
              </w:rPr>
              <w:t xml:space="preserve"> وتق</w:t>
            </w:r>
            <w:r w:rsidR="00E1327E" w:rsidRPr="00A70682">
              <w:rPr>
                <w:rFonts w:hint="cs"/>
                <w:position w:val="2"/>
                <w:rtl/>
                <w:lang w:eastAsia="en-US" w:bidi="ar-EG"/>
              </w:rPr>
              <w:t>ييم</w:t>
            </w:r>
            <w:r w:rsidR="006664B3" w:rsidRPr="00A70682">
              <w:rPr>
                <w:rFonts w:hint="cs"/>
                <w:position w:val="2"/>
                <w:rtl/>
                <w:lang w:eastAsia="en-US" w:bidi="ar-EG"/>
              </w:rPr>
              <w:t xml:space="preserve"> هذه المخاطر و</w:t>
            </w:r>
            <w:r w:rsidR="00E1327E" w:rsidRPr="00A70682">
              <w:rPr>
                <w:rFonts w:hint="cs"/>
                <w:position w:val="2"/>
                <w:rtl/>
                <w:lang w:eastAsia="en-US" w:bidi="ar-EG"/>
              </w:rPr>
              <w:t>ت</w:t>
            </w:r>
            <w:r w:rsidR="008A0DBD" w:rsidRPr="00A70682">
              <w:rPr>
                <w:rFonts w:hint="cs"/>
                <w:position w:val="2"/>
                <w:rtl/>
                <w:lang w:eastAsia="en-US" w:bidi="ar-EG"/>
              </w:rPr>
              <w:t xml:space="preserve">حديد </w:t>
            </w:r>
            <w:r w:rsidR="00990272" w:rsidRPr="00A70682">
              <w:rPr>
                <w:rFonts w:hint="cs"/>
                <w:position w:val="2"/>
                <w:rtl/>
                <w:lang w:eastAsia="en-US" w:bidi="ar-EG"/>
              </w:rPr>
              <w:t>درجة خطورتها</w:t>
            </w:r>
          </w:p>
          <w:p w14:paraId="46059C27" w14:textId="24EB89B2" w:rsidR="00B163D0" w:rsidRPr="00A70682" w:rsidRDefault="00064D84" w:rsidP="00F52A1B">
            <w:pPr>
              <w:pStyle w:val="enumlev1"/>
              <w:spacing w:before="60" w:after="60" w:line="300" w:lineRule="exact"/>
              <w:rPr>
                <w:b w:val="0"/>
                <w:bCs w:val="0"/>
                <w:position w:val="2"/>
                <w:rtl/>
                <w:lang w:val="en-GB" w:eastAsia="en-US"/>
              </w:rPr>
            </w:pPr>
            <w:r w:rsidRPr="00A70682">
              <w:rPr>
                <w:rFonts w:hint="cs"/>
                <w:b w:val="0"/>
                <w:bCs w:val="0"/>
                <w:position w:val="2"/>
                <w:rtl/>
                <w:lang w:val="en-GB" w:eastAsia="en-US"/>
              </w:rPr>
              <w:t>-</w:t>
            </w:r>
            <w:r w:rsidR="00985433" w:rsidRPr="00A70682">
              <w:rPr>
                <w:b w:val="0"/>
                <w:bCs w:val="0"/>
                <w:position w:val="2"/>
                <w:lang w:val="en-GB" w:eastAsia="en-US"/>
              </w:rPr>
              <w:tab/>
            </w:r>
            <w:r w:rsidR="000D52BE" w:rsidRPr="00A70682">
              <w:rPr>
                <w:rFonts w:hint="cs"/>
                <w:b w:val="0"/>
                <w:bCs w:val="0"/>
                <w:position w:val="2"/>
                <w:rtl/>
                <w:lang w:val="en-GB" w:eastAsia="en-US"/>
              </w:rPr>
              <w:t xml:space="preserve">تم الحصول </w:t>
            </w:r>
            <w:r w:rsidRPr="00A70682">
              <w:rPr>
                <w:rFonts w:hint="cs"/>
                <w:b w:val="0"/>
                <w:bCs w:val="0"/>
                <w:position w:val="2"/>
                <w:rtl/>
                <w:lang w:val="en-GB" w:eastAsia="en-US"/>
              </w:rPr>
              <w:t xml:space="preserve">على </w:t>
            </w:r>
            <w:r w:rsidR="002C2CED" w:rsidRPr="00A70682">
              <w:rPr>
                <w:rFonts w:hint="cs"/>
                <w:b w:val="0"/>
                <w:bCs w:val="0"/>
                <w:position w:val="2"/>
                <w:rtl/>
                <w:lang w:val="en-GB" w:eastAsia="en-US"/>
              </w:rPr>
              <w:t>ال</w:t>
            </w:r>
            <w:r w:rsidR="004B0BED" w:rsidRPr="00A70682">
              <w:rPr>
                <w:rFonts w:hint="cs"/>
                <w:b w:val="0"/>
                <w:bCs w:val="0"/>
                <w:position w:val="2"/>
                <w:rtl/>
                <w:lang w:val="en-GB" w:eastAsia="en-US"/>
              </w:rPr>
              <w:t>سجلات</w:t>
            </w:r>
            <w:r w:rsidR="002C2CED" w:rsidRPr="00A70682">
              <w:rPr>
                <w:rFonts w:hint="cs"/>
                <w:b w:val="0"/>
                <w:bCs w:val="0"/>
                <w:position w:val="2"/>
                <w:rtl/>
                <w:lang w:val="en-GB" w:eastAsia="en-US"/>
              </w:rPr>
              <w:t xml:space="preserve"> الأولية ل</w:t>
            </w:r>
            <w:r w:rsidR="004B0BED" w:rsidRPr="00A70682">
              <w:rPr>
                <w:rFonts w:hint="cs"/>
                <w:b w:val="0"/>
                <w:bCs w:val="0"/>
                <w:position w:val="2"/>
                <w:rtl/>
                <w:lang w:val="en-GB" w:eastAsia="en-US"/>
              </w:rPr>
              <w:t xml:space="preserve">لمخاطر وخطط التخفيف منها </w:t>
            </w:r>
            <w:r w:rsidR="000D52BE" w:rsidRPr="00A70682">
              <w:rPr>
                <w:b w:val="0"/>
                <w:bCs w:val="0"/>
                <w:position w:val="2"/>
                <w:rtl/>
                <w:lang w:val="en-GB" w:eastAsia="en-US"/>
              </w:rPr>
              <w:t>من الكيانات التنظيمية</w:t>
            </w:r>
          </w:p>
          <w:p w14:paraId="69913D2F" w14:textId="6D9346A0" w:rsidR="00064D84" w:rsidRPr="00A70682" w:rsidRDefault="00064D84" w:rsidP="00F52A1B">
            <w:pPr>
              <w:pStyle w:val="enumlev1"/>
              <w:spacing w:before="60" w:after="60" w:line="300" w:lineRule="exact"/>
              <w:rPr>
                <w:b w:val="0"/>
                <w:bCs w:val="0"/>
                <w:position w:val="2"/>
                <w:lang w:val="en-GB" w:eastAsia="en-US"/>
              </w:rPr>
            </w:pPr>
            <w:r w:rsidRPr="00A70682">
              <w:rPr>
                <w:rFonts w:hint="cs"/>
                <w:b w:val="0"/>
                <w:bCs w:val="0"/>
                <w:position w:val="2"/>
                <w:rtl/>
                <w:lang w:val="en-GB" w:eastAsia="en-US"/>
              </w:rPr>
              <w:t>-</w:t>
            </w:r>
            <w:r w:rsidR="00985433" w:rsidRPr="00A70682">
              <w:rPr>
                <w:b w:val="0"/>
                <w:bCs w:val="0"/>
                <w:position w:val="2"/>
                <w:lang w:val="en-GB" w:eastAsia="en-US"/>
              </w:rPr>
              <w:tab/>
            </w:r>
            <w:r w:rsidR="00311067" w:rsidRPr="00A70682">
              <w:rPr>
                <w:rFonts w:hint="cs"/>
                <w:b w:val="0"/>
                <w:bCs w:val="0"/>
                <w:position w:val="2"/>
                <w:rtl/>
                <w:lang w:val="en-GB" w:eastAsia="en-US"/>
              </w:rPr>
              <w:t>و</w:t>
            </w:r>
            <w:r w:rsidRPr="00A70682">
              <w:rPr>
                <w:rFonts w:hint="cs"/>
                <w:b w:val="0"/>
                <w:bCs w:val="0"/>
                <w:position w:val="2"/>
                <w:rtl/>
                <w:lang w:val="en-GB" w:eastAsia="en-US"/>
              </w:rPr>
              <w:t xml:space="preserve">يجري إعداد نموذج جديد لسجل المخاطر يضم سبب وقوع الخطر وآثاره، فضلاً عن </w:t>
            </w:r>
            <w:r w:rsidR="009D02F4" w:rsidRPr="00A70682">
              <w:rPr>
                <w:rFonts w:hint="cs"/>
                <w:b w:val="0"/>
                <w:bCs w:val="0"/>
                <w:position w:val="2"/>
                <w:rtl/>
                <w:lang w:val="en-GB" w:eastAsia="en-US"/>
              </w:rPr>
              <w:t>ال</w:t>
            </w:r>
            <w:r w:rsidR="00CD40DB" w:rsidRPr="00A70682">
              <w:rPr>
                <w:rFonts w:hint="cs"/>
                <w:b w:val="0"/>
                <w:bCs w:val="0"/>
                <w:position w:val="2"/>
                <w:rtl/>
                <w:lang w:val="en-GB" w:eastAsia="en-US"/>
              </w:rPr>
              <w:t xml:space="preserve">ضوابط </w:t>
            </w:r>
            <w:r w:rsidR="009D02F4" w:rsidRPr="00A70682">
              <w:rPr>
                <w:rFonts w:hint="cs"/>
                <w:b w:val="0"/>
                <w:bCs w:val="0"/>
                <w:position w:val="2"/>
                <w:rtl/>
                <w:lang w:val="en-GB" w:eastAsia="en-US"/>
              </w:rPr>
              <w:t>الرقابية</w:t>
            </w:r>
            <w:r w:rsidR="003220CC" w:rsidRPr="00A70682">
              <w:rPr>
                <w:rFonts w:hint="cs"/>
                <w:b w:val="0"/>
                <w:bCs w:val="0"/>
                <w:position w:val="2"/>
                <w:rtl/>
                <w:lang w:val="en-GB" w:eastAsia="en-US"/>
              </w:rPr>
              <w:t xml:space="preserve"> </w:t>
            </w:r>
            <w:r w:rsidR="00E23866" w:rsidRPr="00A70682">
              <w:rPr>
                <w:rFonts w:hint="cs"/>
                <w:b w:val="0"/>
                <w:bCs w:val="0"/>
                <w:position w:val="2"/>
                <w:rtl/>
                <w:lang w:val="en-GB" w:eastAsia="en-US"/>
              </w:rPr>
              <w:t>الم</w:t>
            </w:r>
            <w:r w:rsidR="00CE77B7" w:rsidRPr="00A70682">
              <w:rPr>
                <w:rFonts w:hint="cs"/>
                <w:b w:val="0"/>
                <w:bCs w:val="0"/>
                <w:position w:val="2"/>
                <w:rtl/>
                <w:lang w:val="en-GB" w:eastAsia="en-US"/>
              </w:rPr>
              <w:t>وضوعة</w:t>
            </w:r>
            <w:r w:rsidR="00E23866" w:rsidRPr="00A70682">
              <w:rPr>
                <w:rFonts w:hint="cs"/>
                <w:b w:val="0"/>
                <w:bCs w:val="0"/>
                <w:position w:val="2"/>
                <w:rtl/>
                <w:lang w:val="en-GB" w:eastAsia="en-US"/>
              </w:rPr>
              <w:t xml:space="preserve"> </w:t>
            </w:r>
            <w:r w:rsidRPr="00A70682">
              <w:rPr>
                <w:rFonts w:hint="cs"/>
                <w:b w:val="0"/>
                <w:bCs w:val="0"/>
                <w:position w:val="2"/>
                <w:rtl/>
                <w:lang w:val="en-GB" w:eastAsia="en-US"/>
              </w:rPr>
              <w:t xml:space="preserve">ومدى فعاليتها في تقدير </w:t>
            </w:r>
            <w:r w:rsidRPr="00A70682">
              <w:rPr>
                <w:rFonts w:hint="cs"/>
                <w:b w:val="0"/>
                <w:bCs w:val="0"/>
                <w:position w:val="2"/>
                <w:rtl/>
                <w:lang w:eastAsia="en-US"/>
              </w:rPr>
              <w:t>المخاطر المتبقية.</w:t>
            </w:r>
          </w:p>
          <w:p w14:paraId="140FA437" w14:textId="3276F821" w:rsidR="00C8530B" w:rsidRPr="00A70682" w:rsidRDefault="00C8530B" w:rsidP="00F52A1B">
            <w:pPr>
              <w:pStyle w:val="enumlev1"/>
              <w:spacing w:before="60" w:after="60" w:line="300" w:lineRule="exact"/>
              <w:rPr>
                <w:b w:val="0"/>
                <w:bCs w:val="0"/>
                <w:position w:val="2"/>
                <w:rtl/>
                <w:lang w:eastAsia="en-US"/>
              </w:rPr>
            </w:pPr>
            <w:r w:rsidRPr="00A70682">
              <w:rPr>
                <w:rFonts w:hint="cs"/>
                <w:b w:val="0"/>
                <w:bCs w:val="0"/>
                <w:position w:val="2"/>
                <w:rtl/>
                <w:lang w:eastAsia="en-US"/>
              </w:rPr>
              <w:t>-</w:t>
            </w:r>
            <w:r w:rsidR="00985433" w:rsidRPr="00A70682">
              <w:rPr>
                <w:b w:val="0"/>
                <w:bCs w:val="0"/>
                <w:position w:val="2"/>
                <w:lang w:eastAsia="en-US"/>
              </w:rPr>
              <w:tab/>
            </w:r>
            <w:r w:rsidR="00311067" w:rsidRPr="00A70682">
              <w:rPr>
                <w:rFonts w:hint="cs"/>
                <w:b w:val="0"/>
                <w:bCs w:val="0"/>
                <w:position w:val="2"/>
                <w:rtl/>
                <w:lang w:eastAsia="en-US"/>
              </w:rPr>
              <w:t>و</w:t>
            </w:r>
            <w:r w:rsidRPr="00A70682">
              <w:rPr>
                <w:rFonts w:hint="cs"/>
                <w:b w:val="0"/>
                <w:bCs w:val="0"/>
                <w:position w:val="2"/>
                <w:rtl/>
                <w:lang w:eastAsia="en-US"/>
              </w:rPr>
              <w:t>يشكل</w:t>
            </w:r>
            <w:r w:rsidR="00911AE8" w:rsidRPr="00A70682">
              <w:rPr>
                <w:rFonts w:hint="cs"/>
                <w:b w:val="0"/>
                <w:bCs w:val="0"/>
                <w:position w:val="2"/>
                <w:rtl/>
                <w:lang w:eastAsia="en-US"/>
              </w:rPr>
              <w:t xml:space="preserve"> </w:t>
            </w:r>
            <w:r w:rsidRPr="00A70682">
              <w:rPr>
                <w:rFonts w:hint="cs"/>
                <w:b w:val="0"/>
                <w:bCs w:val="0"/>
                <w:position w:val="2"/>
                <w:rtl/>
                <w:lang w:eastAsia="en-US"/>
              </w:rPr>
              <w:t>نموذج سجل ا</w:t>
            </w:r>
            <w:r w:rsidR="00911AE8" w:rsidRPr="00A70682">
              <w:rPr>
                <w:rFonts w:hint="cs"/>
                <w:b w:val="0"/>
                <w:bCs w:val="0"/>
                <w:position w:val="2"/>
                <w:rtl/>
                <w:lang w:eastAsia="en-US"/>
              </w:rPr>
              <w:t>لمخاطر المشار إليه وتفاصيل عملية</w:t>
            </w:r>
            <w:r w:rsidRPr="00A70682">
              <w:rPr>
                <w:rFonts w:hint="cs"/>
                <w:b w:val="0"/>
                <w:bCs w:val="0"/>
                <w:position w:val="2"/>
                <w:rtl/>
                <w:lang w:eastAsia="en-US"/>
              </w:rPr>
              <w:t xml:space="preserve"> إدارة المخاطر جزءاً من دليل جديد لإدارة المخاطر </w:t>
            </w:r>
            <w:r w:rsidR="00F1089E" w:rsidRPr="00A70682">
              <w:rPr>
                <w:rFonts w:hint="cs"/>
                <w:b w:val="0"/>
                <w:bCs w:val="0"/>
                <w:position w:val="2"/>
                <w:rtl/>
                <w:lang w:eastAsia="en-US"/>
              </w:rPr>
              <w:t>يجري وضع</w:t>
            </w:r>
            <w:r w:rsidRPr="00A70682">
              <w:rPr>
                <w:rFonts w:hint="cs"/>
                <w:b w:val="0"/>
                <w:bCs w:val="0"/>
                <w:position w:val="2"/>
                <w:rtl/>
                <w:lang w:eastAsia="en-US"/>
              </w:rPr>
              <w:t xml:space="preserve"> صيغته النهائية. وسيكون هذا الدليل </w:t>
            </w:r>
            <w:r w:rsidR="002A229B" w:rsidRPr="00A70682">
              <w:rPr>
                <w:rFonts w:hint="cs"/>
                <w:b w:val="0"/>
                <w:bCs w:val="0"/>
                <w:position w:val="2"/>
                <w:rtl/>
                <w:lang w:eastAsia="en-US"/>
              </w:rPr>
              <w:t>أساسي</w:t>
            </w:r>
            <w:r w:rsidR="001E3304">
              <w:rPr>
                <w:rFonts w:hint="cs"/>
                <w:b w:val="0"/>
                <w:bCs w:val="0"/>
                <w:position w:val="2"/>
                <w:rtl/>
                <w:lang w:eastAsia="en-US" w:bidi="ar-SA"/>
              </w:rPr>
              <w:t>اً</w:t>
            </w:r>
            <w:r w:rsidR="002A229B" w:rsidRPr="00A70682">
              <w:rPr>
                <w:rFonts w:hint="cs"/>
                <w:b w:val="0"/>
                <w:bCs w:val="0"/>
                <w:position w:val="2"/>
                <w:rtl/>
                <w:lang w:eastAsia="en-US"/>
              </w:rPr>
              <w:t xml:space="preserve"> لدعم الأنشطة التدريبية المقرر </w:t>
            </w:r>
            <w:r w:rsidR="00AE6C3F" w:rsidRPr="00A70682">
              <w:rPr>
                <w:rFonts w:hint="cs"/>
                <w:b w:val="0"/>
                <w:bCs w:val="0"/>
                <w:position w:val="2"/>
                <w:rtl/>
                <w:lang w:eastAsia="en-US"/>
              </w:rPr>
              <w:t xml:space="preserve">تنظيمها </w:t>
            </w:r>
            <w:r w:rsidR="00F1089E" w:rsidRPr="00A70682">
              <w:rPr>
                <w:rFonts w:hint="cs"/>
                <w:b w:val="0"/>
                <w:bCs w:val="0"/>
                <w:position w:val="2"/>
                <w:rtl/>
                <w:lang w:eastAsia="en-US"/>
              </w:rPr>
              <w:t>في الأسابيع المقبلة</w:t>
            </w:r>
            <w:r w:rsidR="002A229B" w:rsidRPr="00A70682">
              <w:rPr>
                <w:rFonts w:hint="cs"/>
                <w:b w:val="0"/>
                <w:bCs w:val="0"/>
                <w:position w:val="2"/>
                <w:rtl/>
                <w:lang w:eastAsia="en-US"/>
              </w:rPr>
              <w:t xml:space="preserve"> (خاصةً </w:t>
            </w:r>
            <w:r w:rsidR="00A6102C" w:rsidRPr="00A70682">
              <w:rPr>
                <w:rFonts w:hint="cs"/>
                <w:b w:val="0"/>
                <w:bCs w:val="0"/>
                <w:position w:val="2"/>
                <w:rtl/>
                <w:lang w:eastAsia="en-US"/>
              </w:rPr>
              <w:t xml:space="preserve">في إطار </w:t>
            </w:r>
            <w:r w:rsidR="002A229B" w:rsidRPr="00A70682">
              <w:rPr>
                <w:rFonts w:hint="cs"/>
                <w:b w:val="0"/>
                <w:bCs w:val="0"/>
                <w:position w:val="2"/>
                <w:rtl/>
                <w:lang w:eastAsia="en-US"/>
              </w:rPr>
              <w:t xml:space="preserve">بنود العمل </w:t>
            </w:r>
            <w:r w:rsidR="002A229B" w:rsidRPr="00A70682">
              <w:rPr>
                <w:b w:val="0"/>
                <w:bCs w:val="0"/>
                <w:position w:val="2"/>
                <w:lang w:val="es-ES" w:eastAsia="en-US"/>
              </w:rPr>
              <w:t>4</w:t>
            </w:r>
            <w:r w:rsidR="002A229B" w:rsidRPr="00A70682">
              <w:rPr>
                <w:rFonts w:hint="cs"/>
                <w:b w:val="0"/>
                <w:bCs w:val="0"/>
                <w:position w:val="2"/>
                <w:rtl/>
                <w:lang w:eastAsia="en-US"/>
              </w:rPr>
              <w:t xml:space="preserve"> و</w:t>
            </w:r>
            <w:r w:rsidR="002A229B" w:rsidRPr="00A70682">
              <w:rPr>
                <w:b w:val="0"/>
                <w:bCs w:val="0"/>
                <w:position w:val="2"/>
                <w:lang w:val="es-ES" w:eastAsia="en-US"/>
              </w:rPr>
              <w:t>8</w:t>
            </w:r>
            <w:r w:rsidR="002A229B" w:rsidRPr="00A70682">
              <w:rPr>
                <w:rFonts w:hint="cs"/>
                <w:b w:val="0"/>
                <w:bCs w:val="0"/>
                <w:position w:val="2"/>
                <w:rtl/>
                <w:lang w:eastAsia="en-US"/>
              </w:rPr>
              <w:t xml:space="preserve"> و</w:t>
            </w:r>
            <w:r w:rsidR="002A229B" w:rsidRPr="00A70682">
              <w:rPr>
                <w:b w:val="0"/>
                <w:bCs w:val="0"/>
                <w:position w:val="2"/>
                <w:lang w:val="es-ES" w:eastAsia="en-US"/>
              </w:rPr>
              <w:t>9</w:t>
            </w:r>
            <w:r w:rsidR="002A229B" w:rsidRPr="00A70682">
              <w:rPr>
                <w:rFonts w:hint="cs"/>
                <w:b w:val="0"/>
                <w:bCs w:val="0"/>
                <w:position w:val="2"/>
                <w:rtl/>
                <w:lang w:eastAsia="en-US"/>
              </w:rPr>
              <w:t xml:space="preserve"> أدناه).</w:t>
            </w:r>
            <w:r w:rsidRPr="00A70682">
              <w:rPr>
                <w:rFonts w:hint="cs"/>
                <w:b w:val="0"/>
                <w:bCs w:val="0"/>
                <w:position w:val="2"/>
                <w:rtl/>
                <w:lang w:eastAsia="en-US"/>
              </w:rPr>
              <w:t xml:space="preserve"> </w:t>
            </w:r>
          </w:p>
          <w:p w14:paraId="49684C95" w14:textId="7AA410DA" w:rsidR="00B163D0" w:rsidRPr="00A70682" w:rsidRDefault="00AE6C3F" w:rsidP="00F52A1B">
            <w:pPr>
              <w:pStyle w:val="enumlev1"/>
              <w:spacing w:before="60" w:after="60" w:line="300" w:lineRule="exact"/>
              <w:rPr>
                <w:position w:val="2"/>
                <w:lang w:val="en-GB" w:eastAsia="en-US"/>
              </w:rPr>
            </w:pPr>
            <w:r w:rsidRPr="00A70682">
              <w:rPr>
                <w:rFonts w:hint="cs"/>
                <w:b w:val="0"/>
                <w:bCs w:val="0"/>
                <w:position w:val="2"/>
                <w:rtl/>
                <w:lang w:eastAsia="en-US"/>
              </w:rPr>
              <w:t>-</w:t>
            </w:r>
            <w:r w:rsidR="00985433" w:rsidRPr="00A70682">
              <w:rPr>
                <w:b w:val="0"/>
                <w:bCs w:val="0"/>
                <w:position w:val="2"/>
                <w:lang w:eastAsia="en-US"/>
              </w:rPr>
              <w:tab/>
            </w:r>
            <w:r w:rsidR="00311067" w:rsidRPr="00CF77CC">
              <w:rPr>
                <w:rFonts w:hint="cs"/>
                <w:b w:val="0"/>
                <w:bCs w:val="0"/>
                <w:spacing w:val="-6"/>
                <w:position w:val="2"/>
                <w:rtl/>
                <w:lang w:eastAsia="en-US"/>
              </w:rPr>
              <w:t>و</w:t>
            </w:r>
            <w:r w:rsidR="003A677B" w:rsidRPr="00CF77CC">
              <w:rPr>
                <w:rFonts w:hint="cs"/>
                <w:b w:val="0"/>
                <w:bCs w:val="0"/>
                <w:spacing w:val="-6"/>
                <w:position w:val="2"/>
                <w:rtl/>
                <w:lang w:eastAsia="en-US"/>
              </w:rPr>
              <w:t xml:space="preserve">ستُحدَّد المخاطر وتقدَّر في </w:t>
            </w:r>
            <w:r w:rsidR="00F1089E" w:rsidRPr="00CF77CC">
              <w:rPr>
                <w:rFonts w:hint="cs"/>
                <w:b w:val="0"/>
                <w:bCs w:val="0"/>
                <w:spacing w:val="-6"/>
                <w:position w:val="2"/>
                <w:rtl/>
                <w:lang w:eastAsia="en-US"/>
              </w:rPr>
              <w:t>الخطتين الاستراتيجية والتشغيلية</w:t>
            </w:r>
            <w:r w:rsidRPr="00CF77CC">
              <w:rPr>
                <w:rFonts w:hint="cs"/>
                <w:b w:val="0"/>
                <w:bCs w:val="0"/>
                <w:spacing w:val="-6"/>
                <w:position w:val="2"/>
                <w:rtl/>
                <w:lang w:eastAsia="en-US"/>
              </w:rPr>
              <w:t xml:space="preserve"> المقبل</w:t>
            </w:r>
            <w:r w:rsidR="00F1089E" w:rsidRPr="00CF77CC">
              <w:rPr>
                <w:rFonts w:hint="cs"/>
                <w:b w:val="0"/>
                <w:bCs w:val="0"/>
                <w:spacing w:val="-6"/>
                <w:position w:val="2"/>
                <w:rtl/>
                <w:lang w:eastAsia="en-US"/>
              </w:rPr>
              <w:t>تين</w:t>
            </w:r>
            <w:r w:rsidRPr="00CF77CC">
              <w:rPr>
                <w:rFonts w:hint="cs"/>
                <w:b w:val="0"/>
                <w:bCs w:val="0"/>
                <w:spacing w:val="-6"/>
                <w:position w:val="2"/>
                <w:rtl/>
                <w:lang w:eastAsia="en-US"/>
              </w:rPr>
              <w:t xml:space="preserve"> باستخدام سجلات المخاطر الجديدة.</w:t>
            </w:r>
          </w:p>
        </w:tc>
        <w:tc>
          <w:tcPr>
            <w:tcW w:w="1134" w:type="dxa"/>
          </w:tcPr>
          <w:p w14:paraId="414ED50F" w14:textId="6F791048" w:rsidR="00B163D0" w:rsidRPr="00750FB2" w:rsidRDefault="000D52BE"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rtl/>
                <w:lang w:eastAsia="en-US" w:bidi="ar-EG"/>
              </w:rPr>
            </w:pPr>
            <w:r w:rsidRPr="00A70682">
              <w:rPr>
                <w:rFonts w:hint="cs"/>
                <w:position w:val="2"/>
                <w:rtl/>
                <w:lang w:val="en-GB" w:eastAsia="en-US"/>
              </w:rPr>
              <w:t>بحلول موعد</w:t>
            </w:r>
            <w:r w:rsidR="006664B3" w:rsidRPr="00A70682">
              <w:rPr>
                <w:rFonts w:hint="cs"/>
                <w:position w:val="2"/>
                <w:rtl/>
                <w:lang w:val="en-GB" w:eastAsia="en-US"/>
              </w:rPr>
              <w:t xml:space="preserve"> انعقاد دورة المجلس لعام</w:t>
            </w:r>
            <w:r w:rsidR="002E3EE1" w:rsidRPr="00A70682">
              <w:rPr>
                <w:rFonts w:hint="eastAsia"/>
                <w:position w:val="2"/>
                <w:rtl/>
                <w:lang w:val="en-GB" w:eastAsia="en-US"/>
              </w:rPr>
              <w:t> </w:t>
            </w:r>
            <w:r w:rsidR="006664B3" w:rsidRPr="00A70682">
              <w:rPr>
                <w:position w:val="2"/>
                <w:lang w:val="es-ES" w:eastAsia="en-US"/>
              </w:rPr>
              <w:t>2020</w:t>
            </w:r>
            <w:r w:rsidR="00A276AC" w:rsidRPr="00A70682">
              <w:rPr>
                <w:rFonts w:hint="cs"/>
                <w:position w:val="2"/>
                <w:rtl/>
                <w:lang w:eastAsia="en-US" w:bidi="ar-EG"/>
              </w:rPr>
              <w:t>/</w:t>
            </w:r>
            <w:r w:rsidR="00D50812" w:rsidRPr="00A70682">
              <w:rPr>
                <w:rFonts w:hint="cs"/>
                <w:position w:val="2"/>
                <w:rtl/>
                <w:lang w:eastAsia="en-US" w:bidi="ar-EG"/>
              </w:rPr>
              <w:t>مستمر</w:t>
            </w:r>
          </w:p>
        </w:tc>
      </w:tr>
      <w:tr w:rsidR="00B163D0" w:rsidRPr="00750FB2" w14:paraId="1ECFFF1D" w14:textId="77777777" w:rsidTr="00B163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5" w:type="dxa"/>
          </w:tcPr>
          <w:p w14:paraId="3372CC56" w14:textId="3A130A5B" w:rsidR="00B163D0" w:rsidRPr="00750FB2" w:rsidRDefault="004B0BED" w:rsidP="00F52A1B">
            <w:pPr>
              <w:spacing w:before="60" w:after="60" w:line="300" w:lineRule="exact"/>
              <w:rPr>
                <w:position w:val="2"/>
                <w:rtl/>
                <w:lang w:eastAsia="en-US" w:bidi="ar-EG"/>
              </w:rPr>
            </w:pPr>
            <w:r w:rsidRPr="00750FB2">
              <w:rPr>
                <w:position w:val="2"/>
                <w:lang w:val="es-ES" w:eastAsia="en-US"/>
              </w:rPr>
              <w:t>3</w:t>
            </w:r>
            <w:r w:rsidR="009C271A" w:rsidRPr="00750FB2">
              <w:rPr>
                <w:position w:val="2"/>
                <w:lang w:eastAsia="en-US" w:bidi="ar-EG"/>
              </w:rPr>
              <w:tab/>
            </w:r>
            <w:r w:rsidRPr="00750FB2">
              <w:rPr>
                <w:rFonts w:hint="cs"/>
                <w:position w:val="2"/>
                <w:rtl/>
                <w:lang w:eastAsia="en-US" w:bidi="ar-EG"/>
              </w:rPr>
              <w:t xml:space="preserve">إنشاء هيكل داخلي </w:t>
            </w:r>
            <w:r w:rsidR="000D52BE" w:rsidRPr="00750FB2">
              <w:rPr>
                <w:rFonts w:hint="cs"/>
                <w:position w:val="2"/>
                <w:rtl/>
                <w:lang w:eastAsia="en-US" w:bidi="ar-EG"/>
              </w:rPr>
              <w:t>لإدارة</w:t>
            </w:r>
            <w:r w:rsidR="005577F1" w:rsidRPr="00750FB2">
              <w:rPr>
                <w:rFonts w:hint="cs"/>
                <w:position w:val="2"/>
                <w:rtl/>
                <w:lang w:eastAsia="en-US"/>
              </w:rPr>
              <w:t xml:space="preserve"> </w:t>
            </w:r>
            <w:r w:rsidRPr="00750FB2">
              <w:rPr>
                <w:rFonts w:hint="cs"/>
                <w:position w:val="2"/>
                <w:rtl/>
                <w:lang w:eastAsia="en-US" w:bidi="ar-EG"/>
              </w:rPr>
              <w:t xml:space="preserve">المخاطر </w:t>
            </w:r>
          </w:p>
          <w:p w14:paraId="32067471" w14:textId="2B9BBB55" w:rsidR="00B163D0" w:rsidRPr="00CF77CC" w:rsidRDefault="00A6102C" w:rsidP="00F52A1B">
            <w:pPr>
              <w:pStyle w:val="enumlev1"/>
              <w:spacing w:before="60" w:after="60" w:line="300" w:lineRule="exact"/>
              <w:rPr>
                <w:b w:val="0"/>
                <w:bCs w:val="0"/>
                <w:spacing w:val="-4"/>
                <w:position w:val="2"/>
                <w:rtl/>
                <w:lang w:eastAsia="en-US" w:bidi="ar-EG"/>
              </w:rPr>
            </w:pPr>
            <w:r w:rsidRPr="00750FB2">
              <w:rPr>
                <w:rFonts w:hint="cs"/>
                <w:b w:val="0"/>
                <w:bCs w:val="0"/>
                <w:position w:val="2"/>
                <w:rtl/>
                <w:lang w:val="en-GB" w:eastAsia="en-US"/>
              </w:rPr>
              <w:t>-</w:t>
            </w:r>
            <w:r w:rsidR="00985433" w:rsidRPr="00750FB2">
              <w:rPr>
                <w:b w:val="0"/>
                <w:bCs w:val="0"/>
                <w:position w:val="2"/>
                <w:lang w:val="en-GB" w:eastAsia="en-US"/>
              </w:rPr>
              <w:tab/>
            </w:r>
            <w:r w:rsidRPr="00CF77CC">
              <w:rPr>
                <w:rFonts w:hint="cs"/>
                <w:b w:val="0"/>
                <w:bCs w:val="0"/>
                <w:spacing w:val="-4"/>
                <w:position w:val="2"/>
                <w:rtl/>
                <w:lang w:val="en-GB" w:eastAsia="en-US"/>
              </w:rPr>
              <w:t xml:space="preserve">استناداً إلى أفضل الممارسات المتبيَّنة في نتائج الاستقصاء </w:t>
            </w:r>
            <w:r w:rsidR="00DF6508" w:rsidRPr="00CF77CC">
              <w:rPr>
                <w:rFonts w:hint="cs"/>
                <w:b w:val="0"/>
                <w:bCs w:val="0"/>
                <w:spacing w:val="-4"/>
                <w:position w:val="2"/>
                <w:rtl/>
                <w:lang w:val="en-GB" w:eastAsia="en-US"/>
              </w:rPr>
              <w:t>الذي أجراه فريق المهام المعني بإدارة المخاطر التابع</w:t>
            </w:r>
            <w:r w:rsidRPr="00CF77CC">
              <w:rPr>
                <w:rFonts w:hint="cs"/>
                <w:b w:val="0"/>
                <w:bCs w:val="0"/>
                <w:spacing w:val="-4"/>
                <w:position w:val="2"/>
                <w:rtl/>
                <w:lang w:val="en-GB" w:eastAsia="en-US"/>
              </w:rPr>
              <w:t xml:space="preserve"> للجنة الإدارية رفيعة المستوى (في مارس </w:t>
            </w:r>
            <w:r w:rsidRPr="00CF77CC">
              <w:rPr>
                <w:b w:val="0"/>
                <w:bCs w:val="0"/>
                <w:spacing w:val="-4"/>
                <w:position w:val="2"/>
                <w:lang w:val="es-ES" w:eastAsia="en-US"/>
              </w:rPr>
              <w:t>2019</w:t>
            </w:r>
            <w:r w:rsidRPr="00CF77CC">
              <w:rPr>
                <w:rFonts w:hint="cs"/>
                <w:b w:val="0"/>
                <w:bCs w:val="0"/>
                <w:spacing w:val="-4"/>
                <w:position w:val="2"/>
                <w:rtl/>
                <w:lang w:eastAsia="en-US" w:bidi="ar-EG"/>
              </w:rPr>
              <w:t xml:space="preserve">) </w:t>
            </w:r>
            <w:r w:rsidR="009A7948" w:rsidRPr="00CF77CC">
              <w:rPr>
                <w:rFonts w:hint="cs"/>
                <w:b w:val="0"/>
                <w:bCs w:val="0"/>
                <w:spacing w:val="-4"/>
                <w:position w:val="2"/>
                <w:rtl/>
                <w:lang w:eastAsia="en-US" w:bidi="ar-EG"/>
              </w:rPr>
              <w:t xml:space="preserve">بين </w:t>
            </w:r>
            <w:r w:rsidR="009A7948" w:rsidRPr="00CF77CC">
              <w:rPr>
                <w:b w:val="0"/>
                <w:bCs w:val="0"/>
                <w:spacing w:val="-4"/>
                <w:position w:val="2"/>
                <w:lang w:eastAsia="en-US" w:bidi="ar-EG"/>
              </w:rPr>
              <w:t>25</w:t>
            </w:r>
            <w:r w:rsidR="009A7948" w:rsidRPr="00CF77CC">
              <w:rPr>
                <w:rFonts w:hint="cs"/>
                <w:b w:val="0"/>
                <w:bCs w:val="0"/>
                <w:spacing w:val="-4"/>
                <w:position w:val="2"/>
                <w:rtl/>
                <w:lang w:eastAsia="en-US" w:bidi="ar-EG"/>
              </w:rPr>
              <w:t xml:space="preserve"> منظمةً تابعةً للأمم المتحدة، وبناءً على التعقيبات </w:t>
            </w:r>
            <w:r w:rsidR="00B43AC5" w:rsidRPr="00CF77CC">
              <w:rPr>
                <w:rFonts w:hint="cs"/>
                <w:b w:val="0"/>
                <w:bCs w:val="0"/>
                <w:spacing w:val="-4"/>
                <w:position w:val="2"/>
                <w:rtl/>
                <w:lang w:eastAsia="en-US" w:bidi="ar-EG"/>
              </w:rPr>
              <w:t xml:space="preserve">التي تم جمعها </w:t>
            </w:r>
            <w:r w:rsidR="009A7948" w:rsidRPr="00CF77CC">
              <w:rPr>
                <w:rFonts w:hint="cs"/>
                <w:b w:val="0"/>
                <w:bCs w:val="0"/>
                <w:spacing w:val="-4"/>
                <w:position w:val="2"/>
                <w:rtl/>
                <w:lang w:eastAsia="en-US" w:bidi="ar-EG"/>
              </w:rPr>
              <w:t>من أصحاب المصلحة الرئيسيين (</w:t>
            </w:r>
            <w:r w:rsidR="00B43AC5" w:rsidRPr="00CF77CC">
              <w:rPr>
                <w:rFonts w:hint="cs"/>
                <w:b w:val="0"/>
                <w:bCs w:val="0"/>
                <w:spacing w:val="-4"/>
                <w:position w:val="2"/>
                <w:rtl/>
                <w:lang w:eastAsia="en-US" w:bidi="ar-EG"/>
              </w:rPr>
              <w:t xml:space="preserve">أنظر </w:t>
            </w:r>
            <w:r w:rsidR="009A7948" w:rsidRPr="00CF77CC">
              <w:rPr>
                <w:rFonts w:hint="cs"/>
                <w:b w:val="0"/>
                <w:bCs w:val="0"/>
                <w:spacing w:val="-4"/>
                <w:position w:val="2"/>
                <w:rtl/>
                <w:lang w:eastAsia="en-US" w:bidi="ar-EG"/>
              </w:rPr>
              <w:t xml:space="preserve">بند العمل رقم </w:t>
            </w:r>
            <w:r w:rsidR="009A7948" w:rsidRPr="00CF77CC">
              <w:rPr>
                <w:b w:val="0"/>
                <w:bCs w:val="0"/>
                <w:spacing w:val="-4"/>
                <w:position w:val="2"/>
                <w:lang w:val="es-ES" w:eastAsia="en-US" w:bidi="ar-EG"/>
              </w:rPr>
              <w:t>1</w:t>
            </w:r>
            <w:r w:rsidR="009A7948" w:rsidRPr="00CF77CC">
              <w:rPr>
                <w:rFonts w:hint="cs"/>
                <w:b w:val="0"/>
                <w:bCs w:val="0"/>
                <w:spacing w:val="-4"/>
                <w:position w:val="2"/>
                <w:rtl/>
                <w:lang w:eastAsia="en-US" w:bidi="ar-EG"/>
              </w:rPr>
              <w:t xml:space="preserve"> أعلاه)، يوصى بتعزيز هيكل </w:t>
            </w:r>
            <w:r w:rsidR="00B43AC5" w:rsidRPr="00CF77CC">
              <w:rPr>
                <w:rFonts w:hint="cs"/>
                <w:b w:val="0"/>
                <w:bCs w:val="0"/>
                <w:spacing w:val="-4"/>
                <w:position w:val="2"/>
                <w:rtl/>
                <w:lang w:eastAsia="en-US" w:bidi="ar-EG"/>
              </w:rPr>
              <w:t xml:space="preserve">إدارة </w:t>
            </w:r>
            <w:r w:rsidR="009A7948" w:rsidRPr="00CF77CC">
              <w:rPr>
                <w:rFonts w:hint="cs"/>
                <w:b w:val="0"/>
                <w:bCs w:val="0"/>
                <w:spacing w:val="-4"/>
                <w:position w:val="2"/>
                <w:rtl/>
                <w:lang w:eastAsia="en-US" w:bidi="ar-EG"/>
              </w:rPr>
              <w:t xml:space="preserve">المخاطر. </w:t>
            </w:r>
            <w:r w:rsidR="00364639" w:rsidRPr="00CF77CC">
              <w:rPr>
                <w:rFonts w:hint="cs"/>
                <w:b w:val="0"/>
                <w:bCs w:val="0"/>
                <w:spacing w:val="-4"/>
                <w:position w:val="2"/>
                <w:rtl/>
                <w:lang w:eastAsia="en-US" w:bidi="ar-EG"/>
              </w:rPr>
              <w:t xml:space="preserve">ويتركّز هذا التعزيز في تضمين الهيكل وظيفة </w:t>
            </w:r>
            <w:r w:rsidR="00395024" w:rsidRPr="00CF77CC">
              <w:rPr>
                <w:rFonts w:hint="cs"/>
                <w:b w:val="0"/>
                <w:bCs w:val="0"/>
                <w:spacing w:val="-4"/>
                <w:position w:val="2"/>
                <w:rtl/>
                <w:lang w:eastAsia="en-US" w:bidi="ar-EG"/>
              </w:rPr>
              <w:t>لل</w:t>
            </w:r>
            <w:r w:rsidR="00B43AC5" w:rsidRPr="00CF77CC">
              <w:rPr>
                <w:rFonts w:hint="cs"/>
                <w:b w:val="0"/>
                <w:bCs w:val="0"/>
                <w:spacing w:val="-4"/>
                <w:position w:val="2"/>
                <w:rtl/>
                <w:lang w:eastAsia="en-US" w:bidi="ar-EG"/>
              </w:rPr>
              <w:t>مراقبة</w:t>
            </w:r>
            <w:r w:rsidR="00364639" w:rsidRPr="00CF77CC">
              <w:rPr>
                <w:rFonts w:hint="cs"/>
                <w:b w:val="0"/>
                <w:bCs w:val="0"/>
                <w:spacing w:val="-4"/>
                <w:position w:val="2"/>
                <w:rtl/>
                <w:lang w:eastAsia="en-US" w:bidi="ar-EG"/>
              </w:rPr>
              <w:t xml:space="preserve"> و</w:t>
            </w:r>
            <w:r w:rsidR="002F5F82" w:rsidRPr="00CF77CC">
              <w:rPr>
                <w:rFonts w:hint="cs"/>
                <w:b w:val="0"/>
                <w:bCs w:val="0"/>
                <w:spacing w:val="-4"/>
                <w:position w:val="2"/>
                <w:rtl/>
                <w:lang w:eastAsia="en-US" w:bidi="ar-EG"/>
              </w:rPr>
              <w:t>الرقابة</w:t>
            </w:r>
            <w:r w:rsidR="00364639" w:rsidRPr="00CF77CC">
              <w:rPr>
                <w:rFonts w:hint="cs"/>
                <w:b w:val="0"/>
                <w:bCs w:val="0"/>
                <w:spacing w:val="-4"/>
                <w:position w:val="2"/>
                <w:rtl/>
                <w:lang w:eastAsia="en-US" w:bidi="ar-EG"/>
              </w:rPr>
              <w:t xml:space="preserve"> </w:t>
            </w:r>
            <w:r w:rsidR="002F5F82" w:rsidRPr="00CF77CC">
              <w:rPr>
                <w:rFonts w:hint="cs"/>
                <w:b w:val="0"/>
                <w:bCs w:val="0"/>
                <w:spacing w:val="-4"/>
                <w:position w:val="2"/>
                <w:rtl/>
                <w:lang w:eastAsia="en-US" w:bidi="ar-EG"/>
              </w:rPr>
              <w:t>ال</w:t>
            </w:r>
            <w:r w:rsidR="00364639" w:rsidRPr="00CF77CC">
              <w:rPr>
                <w:rFonts w:hint="cs"/>
                <w:b w:val="0"/>
                <w:bCs w:val="0"/>
                <w:spacing w:val="-4"/>
                <w:position w:val="2"/>
                <w:rtl/>
                <w:lang w:eastAsia="en-US" w:bidi="ar-EG"/>
              </w:rPr>
              <w:t>داخلي</w:t>
            </w:r>
            <w:r w:rsidR="002F5F82" w:rsidRPr="00CF77CC">
              <w:rPr>
                <w:rFonts w:hint="cs"/>
                <w:b w:val="0"/>
                <w:bCs w:val="0"/>
                <w:spacing w:val="-4"/>
                <w:position w:val="2"/>
                <w:rtl/>
                <w:lang w:eastAsia="en-US" w:bidi="ar-EG"/>
              </w:rPr>
              <w:t>ة</w:t>
            </w:r>
            <w:r w:rsidR="00364639" w:rsidRPr="00CF77CC">
              <w:rPr>
                <w:rFonts w:hint="cs"/>
                <w:b w:val="0"/>
                <w:bCs w:val="0"/>
                <w:spacing w:val="-4"/>
                <w:position w:val="2"/>
                <w:rtl/>
                <w:lang w:eastAsia="en-US" w:bidi="ar-EG"/>
              </w:rPr>
              <w:t xml:space="preserve"> </w:t>
            </w:r>
            <w:r w:rsidR="00395024" w:rsidRPr="00CF77CC">
              <w:rPr>
                <w:rFonts w:hint="cs"/>
                <w:b w:val="0"/>
                <w:bCs w:val="0"/>
                <w:spacing w:val="-4"/>
                <w:position w:val="2"/>
                <w:rtl/>
                <w:lang w:eastAsia="en-US" w:bidi="ar-EG"/>
              </w:rPr>
              <w:t xml:space="preserve">للمخاطر </w:t>
            </w:r>
            <w:r w:rsidR="002F5F82" w:rsidRPr="00CF77CC">
              <w:rPr>
                <w:rFonts w:hint="cs"/>
                <w:b w:val="0"/>
                <w:bCs w:val="0"/>
                <w:spacing w:val="-4"/>
                <w:position w:val="2"/>
                <w:rtl/>
                <w:lang w:eastAsia="en-US" w:bidi="ar-EG"/>
              </w:rPr>
              <w:t>بهدف مراقبة</w:t>
            </w:r>
            <w:r w:rsidR="00364639" w:rsidRPr="00CF77CC">
              <w:rPr>
                <w:rFonts w:hint="cs"/>
                <w:b w:val="0"/>
                <w:bCs w:val="0"/>
                <w:spacing w:val="-4"/>
                <w:position w:val="2"/>
                <w:rtl/>
                <w:lang w:eastAsia="en-US" w:bidi="ar-EG"/>
              </w:rPr>
              <w:t xml:space="preserve"> تنفيذ إدارة المخاطر في </w:t>
            </w:r>
            <w:r w:rsidR="00F74A02" w:rsidRPr="00CF77CC">
              <w:rPr>
                <w:rFonts w:hint="cs"/>
                <w:b w:val="0"/>
                <w:bCs w:val="0"/>
                <w:spacing w:val="-4"/>
                <w:position w:val="2"/>
                <w:rtl/>
                <w:lang w:eastAsia="en-US" w:bidi="ar-EG"/>
              </w:rPr>
              <w:t>ظل</w:t>
            </w:r>
            <w:r w:rsidR="00364639" w:rsidRPr="00CF77CC">
              <w:rPr>
                <w:rFonts w:hint="cs"/>
                <w:b w:val="0"/>
                <w:bCs w:val="0"/>
                <w:spacing w:val="-4"/>
                <w:position w:val="2"/>
                <w:rtl/>
                <w:lang w:eastAsia="en-US" w:bidi="ar-EG"/>
              </w:rPr>
              <w:t xml:space="preserve"> خط دفاع ثانٍ</w:t>
            </w:r>
            <w:r w:rsidR="002F5F82" w:rsidRPr="00CF77CC">
              <w:rPr>
                <w:rFonts w:hint="cs"/>
                <w:b w:val="0"/>
                <w:bCs w:val="0"/>
                <w:spacing w:val="-4"/>
                <w:position w:val="2"/>
                <w:rtl/>
                <w:lang w:eastAsia="en-US" w:bidi="ar-EG"/>
              </w:rPr>
              <w:t xml:space="preserve"> </w:t>
            </w:r>
            <w:r w:rsidR="00D97161" w:rsidRPr="00CF77CC">
              <w:rPr>
                <w:rFonts w:hint="cs"/>
                <w:b w:val="0"/>
                <w:bCs w:val="0"/>
                <w:spacing w:val="-4"/>
                <w:position w:val="2"/>
                <w:rtl/>
                <w:lang w:eastAsia="en-US" w:bidi="ar-EG"/>
              </w:rPr>
              <w:t>يتمثل في ال</w:t>
            </w:r>
            <w:r w:rsidR="002F5F82" w:rsidRPr="00CF77CC">
              <w:rPr>
                <w:rFonts w:hint="cs"/>
                <w:b w:val="0"/>
                <w:bCs w:val="0"/>
                <w:spacing w:val="-4"/>
                <w:position w:val="2"/>
                <w:rtl/>
                <w:lang w:eastAsia="en-US" w:bidi="ar-EG"/>
              </w:rPr>
              <w:t>مساءلة</w:t>
            </w:r>
            <w:r w:rsidR="00364639" w:rsidRPr="00CF77CC">
              <w:rPr>
                <w:rFonts w:hint="cs"/>
                <w:b w:val="0"/>
                <w:bCs w:val="0"/>
                <w:spacing w:val="-4"/>
                <w:position w:val="2"/>
                <w:rtl/>
                <w:lang w:eastAsia="en-US" w:bidi="ar-EG"/>
              </w:rPr>
              <w:t>.</w:t>
            </w:r>
            <w:r w:rsidR="002D754F" w:rsidRPr="00CF77CC">
              <w:rPr>
                <w:rFonts w:hint="cs"/>
                <w:b w:val="0"/>
                <w:bCs w:val="0"/>
                <w:spacing w:val="-4"/>
                <w:position w:val="2"/>
                <w:rtl/>
                <w:lang w:eastAsia="en-US" w:bidi="ar-EG"/>
              </w:rPr>
              <w:t xml:space="preserve"> وتختص هذه الوظيفة بالكامل بإدارة المخاطر </w:t>
            </w:r>
            <w:r w:rsidR="00AF5BE8" w:rsidRPr="00CF77CC">
              <w:rPr>
                <w:rFonts w:hint="cs"/>
                <w:b w:val="0"/>
                <w:bCs w:val="0"/>
                <w:spacing w:val="-4"/>
                <w:position w:val="2"/>
                <w:rtl/>
                <w:lang w:eastAsia="en-US" w:bidi="ar-EG"/>
              </w:rPr>
              <w:t>و</w:t>
            </w:r>
            <w:r w:rsidR="006A0B43" w:rsidRPr="00CF77CC">
              <w:rPr>
                <w:rFonts w:hint="cs"/>
                <w:b w:val="0"/>
                <w:bCs w:val="0"/>
                <w:spacing w:val="-4"/>
                <w:position w:val="2"/>
                <w:rtl/>
                <w:lang w:eastAsia="en-US" w:bidi="ar-EG"/>
              </w:rPr>
              <w:t>ب</w:t>
            </w:r>
            <w:r w:rsidR="00CD40DB" w:rsidRPr="00CF77CC">
              <w:rPr>
                <w:rFonts w:hint="cs"/>
                <w:b w:val="0"/>
                <w:bCs w:val="0"/>
                <w:spacing w:val="-4"/>
                <w:position w:val="2"/>
                <w:rtl/>
                <w:lang w:eastAsia="en-US" w:bidi="ar-EG"/>
              </w:rPr>
              <w:t>الضوابط الرقابية</w:t>
            </w:r>
            <w:r w:rsidR="002D754F" w:rsidRPr="00CF77CC">
              <w:rPr>
                <w:rFonts w:hint="cs"/>
                <w:b w:val="0"/>
                <w:bCs w:val="0"/>
                <w:spacing w:val="-4"/>
                <w:position w:val="2"/>
                <w:rtl/>
                <w:lang w:eastAsia="en-US" w:bidi="ar-EG"/>
              </w:rPr>
              <w:t xml:space="preserve"> الداخلية</w:t>
            </w:r>
            <w:r w:rsidR="00C31BA6" w:rsidRPr="00CF77CC">
              <w:rPr>
                <w:rFonts w:hint="cs"/>
                <w:b w:val="0"/>
                <w:bCs w:val="0"/>
                <w:spacing w:val="-4"/>
                <w:position w:val="2"/>
                <w:rtl/>
                <w:lang w:eastAsia="en-US" w:bidi="ar-EG"/>
              </w:rPr>
              <w:t>،</w:t>
            </w:r>
            <w:r w:rsidR="002D754F" w:rsidRPr="00CF77CC">
              <w:rPr>
                <w:rFonts w:hint="cs"/>
                <w:b w:val="0"/>
                <w:bCs w:val="0"/>
                <w:spacing w:val="-4"/>
                <w:position w:val="2"/>
                <w:rtl/>
                <w:lang w:eastAsia="en-US" w:bidi="ar-EG"/>
              </w:rPr>
              <w:t xml:space="preserve"> و</w:t>
            </w:r>
            <w:r w:rsidR="00395024" w:rsidRPr="00CF77CC">
              <w:rPr>
                <w:rFonts w:hint="cs"/>
                <w:b w:val="0"/>
                <w:bCs w:val="0"/>
                <w:spacing w:val="-4"/>
                <w:position w:val="2"/>
                <w:rtl/>
                <w:lang w:eastAsia="en-US" w:bidi="ar-EG"/>
              </w:rPr>
              <w:t xml:space="preserve">تتولى </w:t>
            </w:r>
            <w:r w:rsidR="002D754F" w:rsidRPr="00CF77CC">
              <w:rPr>
                <w:rFonts w:hint="cs"/>
                <w:b w:val="0"/>
                <w:bCs w:val="0"/>
                <w:spacing w:val="-4"/>
                <w:position w:val="2"/>
                <w:rtl/>
                <w:lang w:eastAsia="en-US" w:bidi="ar-EG"/>
              </w:rPr>
              <w:t xml:space="preserve">مسؤولية </w:t>
            </w:r>
            <w:r w:rsidR="00AE7692" w:rsidRPr="00CF77CC">
              <w:rPr>
                <w:rFonts w:hint="cs"/>
                <w:b w:val="0"/>
                <w:bCs w:val="0"/>
                <w:spacing w:val="-4"/>
                <w:position w:val="2"/>
                <w:rtl/>
                <w:lang w:eastAsia="en-US" w:bidi="ar-EG"/>
              </w:rPr>
              <w:t>ال</w:t>
            </w:r>
            <w:r w:rsidR="002D754F" w:rsidRPr="00CF77CC">
              <w:rPr>
                <w:rFonts w:hint="cs"/>
                <w:b w:val="0"/>
                <w:bCs w:val="0"/>
                <w:spacing w:val="-4"/>
                <w:position w:val="2"/>
                <w:rtl/>
                <w:lang w:eastAsia="en-US" w:bidi="ar-EG"/>
              </w:rPr>
              <w:t xml:space="preserve">تنسيق </w:t>
            </w:r>
            <w:r w:rsidR="00AE7692" w:rsidRPr="00CF77CC">
              <w:rPr>
                <w:rFonts w:hint="cs"/>
                <w:b w:val="0"/>
                <w:bCs w:val="0"/>
                <w:spacing w:val="-4"/>
                <w:position w:val="2"/>
                <w:rtl/>
                <w:lang w:eastAsia="en-US" w:bidi="ar-EG"/>
              </w:rPr>
              <w:t xml:space="preserve">بين </w:t>
            </w:r>
            <w:r w:rsidR="002D754F" w:rsidRPr="00CF77CC">
              <w:rPr>
                <w:rFonts w:hint="cs"/>
                <w:b w:val="0"/>
                <w:bCs w:val="0"/>
                <w:spacing w:val="-4"/>
                <w:position w:val="2"/>
                <w:rtl/>
                <w:lang w:eastAsia="en-US" w:bidi="ar-EG"/>
              </w:rPr>
              <w:t xml:space="preserve">عمليات إدارة المخاطر </w:t>
            </w:r>
            <w:r w:rsidR="0004317C" w:rsidRPr="00CF77CC">
              <w:rPr>
                <w:rFonts w:hint="cs"/>
                <w:b w:val="0"/>
                <w:bCs w:val="0"/>
                <w:spacing w:val="-4"/>
                <w:position w:val="2"/>
                <w:rtl/>
                <w:lang w:eastAsia="en-US" w:bidi="ar-EG"/>
              </w:rPr>
              <w:t>و</w:t>
            </w:r>
            <w:r w:rsidR="006A0B43" w:rsidRPr="00CF77CC">
              <w:rPr>
                <w:rFonts w:hint="cs"/>
                <w:b w:val="0"/>
                <w:bCs w:val="0"/>
                <w:spacing w:val="-4"/>
                <w:position w:val="2"/>
                <w:rtl/>
                <w:lang w:eastAsia="en-US" w:bidi="ar-EG"/>
              </w:rPr>
              <w:t>إدارة الرقابة</w:t>
            </w:r>
            <w:r w:rsidR="002D754F" w:rsidRPr="00CF77CC">
              <w:rPr>
                <w:rFonts w:hint="cs"/>
                <w:b w:val="0"/>
                <w:bCs w:val="0"/>
                <w:spacing w:val="-4"/>
                <w:position w:val="2"/>
                <w:rtl/>
                <w:lang w:eastAsia="en-US" w:bidi="ar-EG"/>
              </w:rPr>
              <w:t xml:space="preserve">، فضلاً عن استمرار تحسين هذه العمليات بما </w:t>
            </w:r>
            <w:r w:rsidR="00395024" w:rsidRPr="00CF77CC">
              <w:rPr>
                <w:rFonts w:hint="cs"/>
                <w:b w:val="0"/>
                <w:bCs w:val="0"/>
                <w:spacing w:val="-4"/>
                <w:position w:val="2"/>
                <w:rtl/>
                <w:lang w:eastAsia="en-US" w:bidi="ar-EG"/>
              </w:rPr>
              <w:t xml:space="preserve">في ذلك </w:t>
            </w:r>
            <w:r w:rsidR="002D754F" w:rsidRPr="00CF77CC">
              <w:rPr>
                <w:rFonts w:hint="cs"/>
                <w:b w:val="0"/>
                <w:bCs w:val="0"/>
                <w:spacing w:val="-4"/>
                <w:position w:val="2"/>
                <w:rtl/>
                <w:lang w:eastAsia="en-US" w:bidi="ar-EG"/>
              </w:rPr>
              <w:t>إطار إدارة المخاطر وسياس</w:t>
            </w:r>
            <w:r w:rsidR="00395024" w:rsidRPr="00CF77CC">
              <w:rPr>
                <w:rFonts w:hint="cs"/>
                <w:b w:val="0"/>
                <w:bCs w:val="0"/>
                <w:spacing w:val="-4"/>
                <w:position w:val="2"/>
                <w:rtl/>
                <w:lang w:eastAsia="en-US" w:bidi="ar-EG"/>
              </w:rPr>
              <w:t>ا</w:t>
            </w:r>
            <w:r w:rsidR="002D754F" w:rsidRPr="00CF77CC">
              <w:rPr>
                <w:rFonts w:hint="cs"/>
                <w:b w:val="0"/>
                <w:bCs w:val="0"/>
                <w:spacing w:val="-4"/>
                <w:position w:val="2"/>
                <w:rtl/>
                <w:lang w:eastAsia="en-US" w:bidi="ar-EG"/>
              </w:rPr>
              <w:t xml:space="preserve">تها ودليلها. </w:t>
            </w:r>
          </w:p>
          <w:p w14:paraId="616C95F8" w14:textId="78AF9194" w:rsidR="00B163D0" w:rsidRPr="00750FB2" w:rsidRDefault="002D754F" w:rsidP="00F52A1B">
            <w:pPr>
              <w:pStyle w:val="enumlev1"/>
              <w:spacing w:before="60" w:after="60" w:line="300" w:lineRule="exact"/>
              <w:rPr>
                <w:b w:val="0"/>
                <w:bCs w:val="0"/>
                <w:spacing w:val="-2"/>
                <w:position w:val="2"/>
                <w:rtl/>
                <w:lang w:eastAsia="en-US" w:bidi="ar-EG"/>
              </w:rPr>
            </w:pPr>
            <w:r w:rsidRPr="00750FB2">
              <w:rPr>
                <w:rFonts w:hint="cs"/>
                <w:b w:val="0"/>
                <w:bCs w:val="0"/>
                <w:spacing w:val="-2"/>
                <w:position w:val="2"/>
                <w:rtl/>
                <w:lang w:eastAsia="en-US" w:bidi="ar-EG"/>
              </w:rPr>
              <w:t>-</w:t>
            </w:r>
            <w:r w:rsidR="00985433" w:rsidRPr="00750FB2">
              <w:rPr>
                <w:b w:val="0"/>
                <w:bCs w:val="0"/>
                <w:spacing w:val="-2"/>
                <w:position w:val="2"/>
                <w:lang w:eastAsia="en-US" w:bidi="ar-EG"/>
              </w:rPr>
              <w:tab/>
            </w:r>
            <w:r w:rsidR="00311067" w:rsidRPr="00750FB2">
              <w:rPr>
                <w:rFonts w:hint="cs"/>
                <w:b w:val="0"/>
                <w:bCs w:val="0"/>
                <w:spacing w:val="-2"/>
                <w:position w:val="2"/>
                <w:rtl/>
                <w:lang w:eastAsia="en-US" w:bidi="ar-EG"/>
              </w:rPr>
              <w:t>و</w:t>
            </w:r>
            <w:r w:rsidRPr="00750FB2">
              <w:rPr>
                <w:rFonts w:hint="cs"/>
                <w:b w:val="0"/>
                <w:bCs w:val="0"/>
                <w:spacing w:val="-2"/>
                <w:position w:val="2"/>
                <w:rtl/>
                <w:lang w:eastAsia="en-US" w:bidi="ar-EG"/>
              </w:rPr>
              <w:t xml:space="preserve">بالنظر إلى المسؤوليات </w:t>
            </w:r>
            <w:r w:rsidR="00395024" w:rsidRPr="00750FB2">
              <w:rPr>
                <w:rFonts w:hint="cs"/>
                <w:b w:val="0"/>
                <w:bCs w:val="0"/>
                <w:spacing w:val="-2"/>
                <w:position w:val="2"/>
                <w:rtl/>
                <w:lang w:eastAsia="en-US" w:bidi="ar-EG"/>
              </w:rPr>
              <w:t>المسندة إلى</w:t>
            </w:r>
            <w:r w:rsidRPr="00750FB2">
              <w:rPr>
                <w:rFonts w:hint="cs"/>
                <w:b w:val="0"/>
                <w:bCs w:val="0"/>
                <w:spacing w:val="-2"/>
                <w:position w:val="2"/>
                <w:rtl/>
                <w:lang w:eastAsia="en-US" w:bidi="ar-EG"/>
              </w:rPr>
              <w:t xml:space="preserve"> وظيفة </w:t>
            </w:r>
            <w:r w:rsidR="00395024" w:rsidRPr="00750FB2">
              <w:rPr>
                <w:rFonts w:hint="cs"/>
                <w:b w:val="0"/>
                <w:bCs w:val="0"/>
                <w:spacing w:val="-2"/>
                <w:position w:val="2"/>
                <w:rtl/>
                <w:lang w:eastAsia="en-US" w:bidi="ar-EG"/>
              </w:rPr>
              <w:t>المراقبة</w:t>
            </w:r>
            <w:r w:rsidR="006776CC" w:rsidRPr="00750FB2">
              <w:rPr>
                <w:rFonts w:hint="cs"/>
                <w:b w:val="0"/>
                <w:bCs w:val="0"/>
                <w:spacing w:val="-2"/>
                <w:position w:val="2"/>
                <w:rtl/>
                <w:lang w:eastAsia="en-US" w:bidi="ar-EG"/>
              </w:rPr>
              <w:t xml:space="preserve"> والرقابة الداخلية</w:t>
            </w:r>
            <w:r w:rsidR="00395024" w:rsidRPr="00750FB2">
              <w:rPr>
                <w:rFonts w:hint="cs"/>
                <w:b w:val="0"/>
                <w:bCs w:val="0"/>
                <w:spacing w:val="-2"/>
                <w:position w:val="2"/>
                <w:rtl/>
                <w:lang w:eastAsia="en-US" w:bidi="ar-EG"/>
              </w:rPr>
              <w:t xml:space="preserve"> للمخاطر</w:t>
            </w:r>
            <w:r w:rsidR="006776CC" w:rsidRPr="00750FB2">
              <w:rPr>
                <w:rFonts w:hint="cs"/>
                <w:b w:val="0"/>
                <w:bCs w:val="0"/>
                <w:spacing w:val="-2"/>
                <w:position w:val="2"/>
                <w:rtl/>
                <w:lang w:eastAsia="en-US" w:bidi="ar-EG"/>
              </w:rPr>
              <w:t>، و</w:t>
            </w:r>
            <w:r w:rsidR="00DF6508" w:rsidRPr="00750FB2">
              <w:rPr>
                <w:rFonts w:hint="cs"/>
                <w:b w:val="0"/>
                <w:bCs w:val="0"/>
                <w:spacing w:val="-2"/>
                <w:position w:val="2"/>
                <w:rtl/>
                <w:lang w:eastAsia="en-US" w:bidi="ar-EG"/>
              </w:rPr>
              <w:t xml:space="preserve">طبيعة </w:t>
            </w:r>
            <w:r w:rsidR="006776CC" w:rsidRPr="00750FB2">
              <w:rPr>
                <w:rFonts w:hint="cs"/>
                <w:b w:val="0"/>
                <w:bCs w:val="0"/>
                <w:spacing w:val="-2"/>
                <w:position w:val="2"/>
                <w:rtl/>
                <w:lang w:eastAsia="en-US" w:bidi="ar-EG"/>
              </w:rPr>
              <w:t xml:space="preserve">الهيكل الحالي </w:t>
            </w:r>
            <w:r w:rsidR="00DF6508" w:rsidRPr="00750FB2">
              <w:rPr>
                <w:rFonts w:hint="cs"/>
                <w:b w:val="0"/>
                <w:bCs w:val="0"/>
                <w:spacing w:val="-2"/>
                <w:position w:val="2"/>
                <w:rtl/>
                <w:lang w:eastAsia="en-US" w:bidi="ar-EG"/>
              </w:rPr>
              <w:t xml:space="preserve">للتعامل مع </w:t>
            </w:r>
            <w:r w:rsidR="006776CC" w:rsidRPr="00750FB2">
              <w:rPr>
                <w:rFonts w:hint="cs"/>
                <w:b w:val="0"/>
                <w:bCs w:val="0"/>
                <w:spacing w:val="-2"/>
                <w:position w:val="2"/>
                <w:rtl/>
                <w:lang w:eastAsia="en-US" w:bidi="ar-EG"/>
              </w:rPr>
              <w:t>إدارة المخاطر في المنظمة، جرى مواءمة دور فر</w:t>
            </w:r>
            <w:r w:rsidR="00DF6508" w:rsidRPr="00750FB2">
              <w:rPr>
                <w:rFonts w:hint="cs"/>
                <w:b w:val="0"/>
                <w:bCs w:val="0"/>
                <w:spacing w:val="-2"/>
                <w:position w:val="2"/>
                <w:rtl/>
                <w:lang w:eastAsia="en-US" w:bidi="ar-EG"/>
              </w:rPr>
              <w:t>يق</w:t>
            </w:r>
            <w:r w:rsidR="006776CC" w:rsidRPr="00750FB2">
              <w:rPr>
                <w:rFonts w:hint="cs"/>
                <w:b w:val="0"/>
                <w:bCs w:val="0"/>
                <w:spacing w:val="-2"/>
                <w:position w:val="2"/>
                <w:rtl/>
                <w:lang w:eastAsia="en-US" w:bidi="ar-EG"/>
              </w:rPr>
              <w:t xml:space="preserve"> المهام المعني بالتنسيق بين القطاعات</w:t>
            </w:r>
            <w:r w:rsidR="00B31056" w:rsidRPr="00750FB2">
              <w:rPr>
                <w:rFonts w:hint="eastAsia"/>
                <w:b w:val="0"/>
                <w:bCs w:val="0"/>
                <w:spacing w:val="-2"/>
                <w:position w:val="2"/>
                <w:rtl/>
                <w:lang w:eastAsia="en-US" w:bidi="ar-EG"/>
              </w:rPr>
              <w:t> </w:t>
            </w:r>
            <w:r w:rsidR="006776CC" w:rsidRPr="00750FB2">
              <w:rPr>
                <w:b w:val="0"/>
                <w:bCs w:val="0"/>
                <w:spacing w:val="-2"/>
                <w:position w:val="2"/>
                <w:lang w:val="es-ES" w:eastAsia="en-US" w:bidi="ar-EG"/>
              </w:rPr>
              <w:t>(ISC</w:t>
            </w:r>
            <w:r w:rsidR="00B31056" w:rsidRPr="00750FB2">
              <w:rPr>
                <w:b w:val="0"/>
                <w:bCs w:val="0"/>
                <w:spacing w:val="-2"/>
                <w:position w:val="2"/>
                <w:lang w:val="es-ES" w:eastAsia="en-US" w:bidi="ar-EG"/>
              </w:rPr>
              <w:noBreakHyphen/>
            </w:r>
            <w:r w:rsidR="006776CC" w:rsidRPr="00750FB2">
              <w:rPr>
                <w:b w:val="0"/>
                <w:bCs w:val="0"/>
                <w:spacing w:val="-2"/>
                <w:position w:val="2"/>
                <w:lang w:val="es-ES" w:eastAsia="en-US" w:bidi="ar-EG"/>
              </w:rPr>
              <w:t>TF)</w:t>
            </w:r>
            <w:r w:rsidR="006776CC" w:rsidRPr="00750FB2">
              <w:rPr>
                <w:rFonts w:hint="cs"/>
                <w:b w:val="0"/>
                <w:bCs w:val="0"/>
                <w:spacing w:val="-2"/>
                <w:position w:val="2"/>
                <w:rtl/>
                <w:lang w:eastAsia="en-US" w:bidi="ar-EG"/>
              </w:rPr>
              <w:t xml:space="preserve"> بناءً على ذلك </w:t>
            </w:r>
            <w:r w:rsidR="00DF6508" w:rsidRPr="00750FB2">
              <w:rPr>
                <w:rFonts w:hint="cs"/>
                <w:b w:val="0"/>
                <w:bCs w:val="0"/>
                <w:spacing w:val="-2"/>
                <w:position w:val="2"/>
                <w:rtl/>
                <w:lang w:eastAsia="en-US" w:bidi="ar-EG"/>
              </w:rPr>
              <w:t xml:space="preserve">ليُسدي المشورة بشأن التوصيات المقدمة </w:t>
            </w:r>
            <w:r w:rsidR="00395024" w:rsidRPr="00750FB2">
              <w:rPr>
                <w:rFonts w:hint="cs"/>
                <w:b w:val="0"/>
                <w:bCs w:val="0"/>
                <w:spacing w:val="-2"/>
                <w:position w:val="2"/>
                <w:rtl/>
                <w:lang w:eastAsia="en-US" w:bidi="ar-EG"/>
              </w:rPr>
              <w:t>من</w:t>
            </w:r>
            <w:r w:rsidR="00F74A02" w:rsidRPr="00750FB2">
              <w:rPr>
                <w:rFonts w:hint="cs"/>
                <w:b w:val="0"/>
                <w:bCs w:val="0"/>
                <w:spacing w:val="-2"/>
                <w:position w:val="2"/>
                <w:rtl/>
                <w:lang w:eastAsia="en-US" w:bidi="ar-EG"/>
              </w:rPr>
              <w:t xml:space="preserve"> </w:t>
            </w:r>
            <w:r w:rsidR="00DF6508" w:rsidRPr="00750FB2">
              <w:rPr>
                <w:rFonts w:hint="cs"/>
                <w:b w:val="0"/>
                <w:bCs w:val="0"/>
                <w:spacing w:val="-2"/>
                <w:position w:val="2"/>
                <w:rtl/>
                <w:lang w:eastAsia="en-US" w:bidi="ar-EG"/>
              </w:rPr>
              <w:t xml:space="preserve">وظيفة </w:t>
            </w:r>
            <w:r w:rsidR="00395024" w:rsidRPr="00750FB2">
              <w:rPr>
                <w:rFonts w:hint="cs"/>
                <w:b w:val="0"/>
                <w:bCs w:val="0"/>
                <w:spacing w:val="-2"/>
                <w:position w:val="2"/>
                <w:rtl/>
                <w:lang w:eastAsia="en-US" w:bidi="ar-EG"/>
              </w:rPr>
              <w:t>المراقبة</w:t>
            </w:r>
            <w:r w:rsidR="00DF6508" w:rsidRPr="00750FB2">
              <w:rPr>
                <w:rFonts w:hint="cs"/>
                <w:b w:val="0"/>
                <w:bCs w:val="0"/>
                <w:spacing w:val="-2"/>
                <w:position w:val="2"/>
                <w:rtl/>
                <w:lang w:eastAsia="en-US" w:bidi="ar-EG"/>
              </w:rPr>
              <w:t xml:space="preserve"> والرقابة الداخلية</w:t>
            </w:r>
            <w:r w:rsidR="00395024" w:rsidRPr="00750FB2">
              <w:rPr>
                <w:rFonts w:hint="cs"/>
                <w:b w:val="0"/>
                <w:bCs w:val="0"/>
                <w:spacing w:val="-2"/>
                <w:position w:val="2"/>
                <w:rtl/>
                <w:lang w:eastAsia="en-US" w:bidi="ar-EG"/>
              </w:rPr>
              <w:t xml:space="preserve"> للمخاطر</w:t>
            </w:r>
            <w:r w:rsidR="00DF6508" w:rsidRPr="00750FB2">
              <w:rPr>
                <w:rFonts w:hint="cs"/>
                <w:b w:val="0"/>
                <w:bCs w:val="0"/>
                <w:spacing w:val="-2"/>
                <w:position w:val="2"/>
                <w:rtl/>
                <w:lang w:eastAsia="en-US" w:bidi="ar-EG"/>
              </w:rPr>
              <w:t xml:space="preserve">. فمن جانب، </w:t>
            </w:r>
            <w:r w:rsidR="00F74A02" w:rsidRPr="00750FB2">
              <w:rPr>
                <w:rFonts w:hint="cs"/>
                <w:b w:val="0"/>
                <w:bCs w:val="0"/>
                <w:spacing w:val="-2"/>
                <w:position w:val="2"/>
                <w:rtl/>
                <w:lang w:eastAsia="en-US" w:bidi="ar-EG"/>
              </w:rPr>
              <w:t>واستناداً إلى</w:t>
            </w:r>
            <w:r w:rsidR="00DF6508" w:rsidRPr="00750FB2">
              <w:rPr>
                <w:rFonts w:hint="cs"/>
                <w:b w:val="0"/>
                <w:bCs w:val="0"/>
                <w:spacing w:val="-2"/>
                <w:position w:val="2"/>
                <w:rtl/>
                <w:lang w:eastAsia="en-US" w:bidi="ar-EG"/>
              </w:rPr>
              <w:t xml:space="preserve"> المقترحات المقدمة </w:t>
            </w:r>
            <w:r w:rsidR="00395024" w:rsidRPr="00750FB2">
              <w:rPr>
                <w:rFonts w:hint="cs"/>
                <w:b w:val="0"/>
                <w:bCs w:val="0"/>
                <w:spacing w:val="-2"/>
                <w:position w:val="2"/>
                <w:rtl/>
                <w:lang w:eastAsia="en-US" w:bidi="ar-EG"/>
              </w:rPr>
              <w:t>من</w:t>
            </w:r>
            <w:r w:rsidR="00DF6508" w:rsidRPr="00750FB2">
              <w:rPr>
                <w:rFonts w:hint="cs"/>
                <w:b w:val="0"/>
                <w:bCs w:val="0"/>
                <w:spacing w:val="-2"/>
                <w:position w:val="2"/>
                <w:rtl/>
                <w:lang w:eastAsia="en-US" w:bidi="ar-EG"/>
              </w:rPr>
              <w:t xml:space="preserve"> </w:t>
            </w:r>
            <w:r w:rsidR="00F27439" w:rsidRPr="00750FB2">
              <w:rPr>
                <w:rFonts w:hint="cs"/>
                <w:b w:val="0"/>
                <w:bCs w:val="0"/>
                <w:spacing w:val="-2"/>
                <w:position w:val="2"/>
                <w:rtl/>
                <w:lang w:eastAsia="en-US" w:bidi="ar-EG"/>
              </w:rPr>
              <w:t>هذه ال</w:t>
            </w:r>
            <w:r w:rsidR="00DF6508" w:rsidRPr="00750FB2">
              <w:rPr>
                <w:rFonts w:hint="cs"/>
                <w:b w:val="0"/>
                <w:bCs w:val="0"/>
                <w:spacing w:val="-2"/>
                <w:position w:val="2"/>
                <w:rtl/>
                <w:lang w:eastAsia="en-US" w:bidi="ar-EG"/>
              </w:rPr>
              <w:t xml:space="preserve">وظيفة، سيتولى فريق المهام </w:t>
            </w:r>
            <w:r w:rsidR="00DF6508" w:rsidRPr="00750FB2">
              <w:rPr>
                <w:b w:val="0"/>
                <w:bCs w:val="0"/>
                <w:spacing w:val="-2"/>
                <w:position w:val="2"/>
                <w:lang w:val="es-ES" w:eastAsia="en-US" w:bidi="ar-EG"/>
              </w:rPr>
              <w:t>ISC</w:t>
            </w:r>
            <w:r w:rsidR="00B31056" w:rsidRPr="00750FB2">
              <w:rPr>
                <w:b w:val="0"/>
                <w:bCs w:val="0"/>
                <w:spacing w:val="-2"/>
                <w:position w:val="2"/>
                <w:lang w:val="es-ES" w:eastAsia="en-US" w:bidi="ar-EG"/>
              </w:rPr>
              <w:noBreakHyphen/>
            </w:r>
            <w:r w:rsidR="00DF6508" w:rsidRPr="00750FB2">
              <w:rPr>
                <w:b w:val="0"/>
                <w:bCs w:val="0"/>
                <w:spacing w:val="-2"/>
                <w:position w:val="2"/>
                <w:lang w:val="es-ES" w:eastAsia="en-US" w:bidi="ar-EG"/>
              </w:rPr>
              <w:t>TF</w:t>
            </w:r>
            <w:r w:rsidR="00DF6508" w:rsidRPr="00750FB2">
              <w:rPr>
                <w:rFonts w:hint="cs"/>
                <w:b w:val="0"/>
                <w:bCs w:val="0"/>
                <w:spacing w:val="-2"/>
                <w:position w:val="2"/>
                <w:rtl/>
                <w:lang w:eastAsia="en-US" w:bidi="ar-EG"/>
              </w:rPr>
              <w:t xml:space="preserve"> </w:t>
            </w:r>
            <w:r w:rsidR="00985730" w:rsidRPr="00750FB2">
              <w:rPr>
                <w:rFonts w:hint="cs"/>
                <w:b w:val="0"/>
                <w:bCs w:val="0"/>
                <w:spacing w:val="-2"/>
                <w:position w:val="2"/>
                <w:rtl/>
                <w:lang w:eastAsia="en-US" w:bidi="ar-EG"/>
              </w:rPr>
              <w:t xml:space="preserve">مهمتي </w:t>
            </w:r>
            <w:r w:rsidR="00DF6508" w:rsidRPr="00750FB2">
              <w:rPr>
                <w:rFonts w:hint="cs"/>
                <w:b w:val="0"/>
                <w:bCs w:val="0"/>
                <w:spacing w:val="-2"/>
                <w:position w:val="2"/>
                <w:rtl/>
                <w:lang w:eastAsia="en-US" w:bidi="ar-EG"/>
              </w:rPr>
              <w:t>استعراض إطار إدارة المخاطر وسياس</w:t>
            </w:r>
            <w:r w:rsidR="00395024" w:rsidRPr="00750FB2">
              <w:rPr>
                <w:rFonts w:hint="cs"/>
                <w:b w:val="0"/>
                <w:bCs w:val="0"/>
                <w:spacing w:val="-2"/>
                <w:position w:val="2"/>
                <w:rtl/>
                <w:lang w:eastAsia="en-US" w:bidi="ar-EG"/>
              </w:rPr>
              <w:t>ا</w:t>
            </w:r>
            <w:r w:rsidR="00DF6508" w:rsidRPr="00750FB2">
              <w:rPr>
                <w:rFonts w:hint="cs"/>
                <w:b w:val="0"/>
                <w:bCs w:val="0"/>
                <w:spacing w:val="-2"/>
                <w:position w:val="2"/>
                <w:rtl/>
                <w:lang w:eastAsia="en-US" w:bidi="ar-EG"/>
              </w:rPr>
              <w:t xml:space="preserve">تها </w:t>
            </w:r>
            <w:r w:rsidR="00F74A02" w:rsidRPr="00750FB2">
              <w:rPr>
                <w:rFonts w:hint="cs"/>
                <w:b w:val="0"/>
                <w:bCs w:val="0"/>
                <w:spacing w:val="-2"/>
                <w:position w:val="2"/>
                <w:rtl/>
                <w:lang w:eastAsia="en-US" w:bidi="ar-EG"/>
              </w:rPr>
              <w:t xml:space="preserve">ودليلها </w:t>
            </w:r>
            <w:r w:rsidR="00DF6508" w:rsidRPr="00750FB2">
              <w:rPr>
                <w:rFonts w:hint="cs"/>
                <w:b w:val="0"/>
                <w:bCs w:val="0"/>
                <w:spacing w:val="-2"/>
                <w:position w:val="2"/>
                <w:rtl/>
                <w:lang w:eastAsia="en-US" w:bidi="ar-EG"/>
              </w:rPr>
              <w:t>وإعداد توصيات</w:t>
            </w:r>
            <w:r w:rsidR="00D83153" w:rsidRPr="00750FB2">
              <w:rPr>
                <w:rFonts w:hint="cs"/>
                <w:b w:val="0"/>
                <w:bCs w:val="0"/>
                <w:spacing w:val="-2"/>
                <w:position w:val="2"/>
                <w:rtl/>
                <w:lang w:eastAsia="en-US" w:bidi="ar-EG"/>
              </w:rPr>
              <w:t xml:space="preserve"> لتوافق عليها لجنة التنسيق</w:t>
            </w:r>
            <w:r w:rsidR="000A3CA8" w:rsidRPr="00750FB2">
              <w:rPr>
                <w:rFonts w:hint="eastAsia"/>
                <w:b w:val="0"/>
                <w:bCs w:val="0"/>
                <w:spacing w:val="-2"/>
                <w:position w:val="2"/>
                <w:rtl/>
                <w:lang w:eastAsia="en-US" w:bidi="ar-EG"/>
              </w:rPr>
              <w:t> </w:t>
            </w:r>
            <w:r w:rsidR="00D83153" w:rsidRPr="00750FB2">
              <w:rPr>
                <w:b w:val="0"/>
                <w:bCs w:val="0"/>
                <w:spacing w:val="-2"/>
                <w:position w:val="2"/>
                <w:lang w:val="es-ES" w:eastAsia="en-US" w:bidi="ar-EG"/>
              </w:rPr>
              <w:t>(</w:t>
            </w:r>
            <w:proofErr w:type="spellStart"/>
            <w:r w:rsidR="00D83153" w:rsidRPr="00750FB2">
              <w:rPr>
                <w:b w:val="0"/>
                <w:bCs w:val="0"/>
                <w:spacing w:val="-2"/>
                <w:position w:val="2"/>
                <w:lang w:val="es-ES" w:eastAsia="en-US" w:bidi="ar-EG"/>
              </w:rPr>
              <w:t>CoCo</w:t>
            </w:r>
            <w:proofErr w:type="spellEnd"/>
            <w:r w:rsidR="00D83153" w:rsidRPr="00750FB2">
              <w:rPr>
                <w:b w:val="0"/>
                <w:bCs w:val="0"/>
                <w:spacing w:val="-2"/>
                <w:position w:val="2"/>
                <w:lang w:val="es-ES" w:eastAsia="en-US" w:bidi="ar-EG"/>
              </w:rPr>
              <w:t>)</w:t>
            </w:r>
            <w:r w:rsidR="00F74A02" w:rsidRPr="00750FB2">
              <w:rPr>
                <w:rFonts w:hint="cs"/>
                <w:b w:val="0"/>
                <w:bCs w:val="0"/>
                <w:spacing w:val="-2"/>
                <w:position w:val="2"/>
                <w:rtl/>
                <w:lang w:eastAsia="en-US" w:bidi="ar-EG"/>
              </w:rPr>
              <w:t xml:space="preserve"> </w:t>
            </w:r>
            <w:r w:rsidR="00D83153" w:rsidRPr="00750FB2">
              <w:rPr>
                <w:rFonts w:hint="cs"/>
                <w:b w:val="0"/>
                <w:bCs w:val="0"/>
                <w:spacing w:val="-2"/>
                <w:position w:val="2"/>
                <w:rtl/>
                <w:lang w:eastAsia="en-US" w:bidi="ar-EG"/>
              </w:rPr>
              <w:t>عن</w:t>
            </w:r>
            <w:r w:rsidR="000A3CA8" w:rsidRPr="00750FB2">
              <w:rPr>
                <w:rFonts w:hint="eastAsia"/>
                <w:b w:val="0"/>
                <w:bCs w:val="0"/>
                <w:spacing w:val="-2"/>
                <w:position w:val="2"/>
                <w:rtl/>
                <w:lang w:eastAsia="en-US" w:bidi="ar-EG"/>
              </w:rPr>
              <w:t> </w:t>
            </w:r>
            <w:r w:rsidR="00D83153" w:rsidRPr="00750FB2">
              <w:rPr>
                <w:rFonts w:hint="cs"/>
                <w:b w:val="0"/>
                <w:bCs w:val="0"/>
                <w:spacing w:val="-2"/>
                <w:position w:val="2"/>
                <w:rtl/>
                <w:lang w:eastAsia="en-US" w:bidi="ar-EG"/>
              </w:rPr>
              <w:t xml:space="preserve">طريق فريق تنسيق </w:t>
            </w:r>
            <w:r w:rsidR="00F27439" w:rsidRPr="00750FB2">
              <w:rPr>
                <w:rFonts w:hint="cs"/>
                <w:b w:val="0"/>
                <w:bCs w:val="0"/>
                <w:spacing w:val="-2"/>
                <w:position w:val="2"/>
                <w:rtl/>
                <w:lang w:eastAsia="en-US" w:bidi="ar-EG"/>
              </w:rPr>
              <w:t>الإدارة</w:t>
            </w:r>
            <w:r w:rsidR="00D83153" w:rsidRPr="00750FB2">
              <w:rPr>
                <w:rFonts w:hint="cs"/>
                <w:b w:val="0"/>
                <w:bCs w:val="0"/>
                <w:spacing w:val="-2"/>
                <w:position w:val="2"/>
                <w:rtl/>
                <w:lang w:eastAsia="en-US" w:bidi="ar-EG"/>
              </w:rPr>
              <w:t xml:space="preserve"> </w:t>
            </w:r>
            <w:r w:rsidR="00D83153" w:rsidRPr="00750FB2">
              <w:rPr>
                <w:b w:val="0"/>
                <w:bCs w:val="0"/>
                <w:spacing w:val="-2"/>
                <w:position w:val="2"/>
                <w:lang w:val="es-ES" w:eastAsia="en-US" w:bidi="ar-EG"/>
              </w:rPr>
              <w:t>(MCG)</w:t>
            </w:r>
            <w:r w:rsidR="00F74A02" w:rsidRPr="00750FB2">
              <w:rPr>
                <w:rFonts w:hint="cs"/>
                <w:b w:val="0"/>
                <w:bCs w:val="0"/>
                <w:spacing w:val="-2"/>
                <w:position w:val="2"/>
                <w:rtl/>
                <w:lang w:val="es-ES" w:eastAsia="en-US" w:bidi="ar-EG"/>
              </w:rPr>
              <w:t xml:space="preserve"> التابع لها</w:t>
            </w:r>
            <w:r w:rsidR="00D83153" w:rsidRPr="00750FB2">
              <w:rPr>
                <w:rFonts w:hint="cs"/>
                <w:b w:val="0"/>
                <w:bCs w:val="0"/>
                <w:spacing w:val="-2"/>
                <w:position w:val="2"/>
                <w:rtl/>
                <w:lang w:eastAsia="en-US" w:bidi="ar-EG"/>
              </w:rPr>
              <w:t>.</w:t>
            </w:r>
            <w:r w:rsidR="0017371E" w:rsidRPr="00750FB2">
              <w:rPr>
                <w:rFonts w:hint="cs"/>
                <w:b w:val="0"/>
                <w:bCs w:val="0"/>
                <w:spacing w:val="-2"/>
                <w:position w:val="2"/>
                <w:rtl/>
                <w:lang w:eastAsia="en-US" w:bidi="ar-EG"/>
              </w:rPr>
              <w:t xml:space="preserve"> </w:t>
            </w:r>
            <w:r w:rsidR="00985730" w:rsidRPr="00750FB2">
              <w:rPr>
                <w:rFonts w:hint="cs"/>
                <w:b w:val="0"/>
                <w:bCs w:val="0"/>
                <w:spacing w:val="-2"/>
                <w:position w:val="2"/>
                <w:rtl/>
                <w:lang w:eastAsia="en-US" w:bidi="ar-EG"/>
              </w:rPr>
              <w:t xml:space="preserve">ومن جانب آخر، سيستعرض فريق المهام بانتظام المخاطر المتوسطة المستوى </w:t>
            </w:r>
            <w:r w:rsidR="00F74A02" w:rsidRPr="00750FB2">
              <w:rPr>
                <w:rFonts w:hint="cs"/>
                <w:b w:val="0"/>
                <w:bCs w:val="0"/>
                <w:spacing w:val="-2"/>
                <w:position w:val="2"/>
                <w:rtl/>
                <w:lang w:eastAsia="en-US" w:bidi="ar-EG"/>
              </w:rPr>
              <w:t xml:space="preserve">على مستوى </w:t>
            </w:r>
            <w:r w:rsidR="00985730" w:rsidRPr="00750FB2">
              <w:rPr>
                <w:rFonts w:hint="cs"/>
                <w:b w:val="0"/>
                <w:bCs w:val="0"/>
                <w:spacing w:val="-2"/>
                <w:position w:val="2"/>
                <w:rtl/>
                <w:lang w:eastAsia="en-US" w:bidi="ar-EG"/>
              </w:rPr>
              <w:t xml:space="preserve">جميع القطاعات، بينما سيظل استعراض المخاطر </w:t>
            </w:r>
            <w:r w:rsidR="00F74A02" w:rsidRPr="00750FB2">
              <w:rPr>
                <w:rFonts w:hint="cs"/>
                <w:b w:val="0"/>
                <w:bCs w:val="0"/>
                <w:spacing w:val="-2"/>
                <w:position w:val="2"/>
                <w:rtl/>
                <w:lang w:eastAsia="en-US" w:bidi="ar-EG"/>
              </w:rPr>
              <w:t>على مستوى القطاع الواحد يُجرى على صعيد</w:t>
            </w:r>
            <w:r w:rsidR="00985730" w:rsidRPr="00750FB2">
              <w:rPr>
                <w:rFonts w:hint="cs"/>
                <w:b w:val="0"/>
                <w:bCs w:val="0"/>
                <w:spacing w:val="-2"/>
                <w:position w:val="2"/>
                <w:rtl/>
                <w:lang w:eastAsia="en-US" w:bidi="ar-EG"/>
              </w:rPr>
              <w:t xml:space="preserve"> المكتب المعني به. </w:t>
            </w:r>
          </w:p>
          <w:p w14:paraId="494DBDC0" w14:textId="5C9BD25E" w:rsidR="00B163D0" w:rsidRPr="00750FB2" w:rsidRDefault="00311067" w:rsidP="00F52A1B">
            <w:pPr>
              <w:pStyle w:val="enumlev1"/>
              <w:spacing w:before="60" w:after="60" w:line="300" w:lineRule="exact"/>
              <w:rPr>
                <w:position w:val="2"/>
                <w:lang w:eastAsia="en-US" w:bidi="ar-EG"/>
              </w:rPr>
            </w:pPr>
            <w:r w:rsidRPr="00750FB2">
              <w:rPr>
                <w:rFonts w:hint="cs"/>
                <w:b w:val="0"/>
                <w:bCs w:val="0"/>
                <w:position w:val="2"/>
                <w:rtl/>
                <w:lang w:eastAsia="en-US" w:bidi="ar-EG"/>
              </w:rPr>
              <w:t>-</w:t>
            </w:r>
            <w:r w:rsidR="00985433" w:rsidRPr="00750FB2">
              <w:rPr>
                <w:b w:val="0"/>
                <w:bCs w:val="0"/>
                <w:position w:val="2"/>
                <w:lang w:eastAsia="en-US" w:bidi="ar-EG"/>
              </w:rPr>
              <w:tab/>
            </w:r>
            <w:r w:rsidRPr="00750FB2">
              <w:rPr>
                <w:rFonts w:hint="cs"/>
                <w:b w:val="0"/>
                <w:bCs w:val="0"/>
                <w:position w:val="2"/>
                <w:rtl/>
                <w:lang w:eastAsia="en-US" w:bidi="ar-EG"/>
              </w:rPr>
              <w:t>وأخيراً، سيتولى فريق تنسيق الإدارة التابع للجنة التنسيق مهمة استعراض الأخطار العالية المستوى بانتظام واتخاذ ال</w:t>
            </w:r>
            <w:r w:rsidR="000C3EFF" w:rsidRPr="00750FB2">
              <w:rPr>
                <w:rFonts w:hint="cs"/>
                <w:b w:val="0"/>
                <w:bCs w:val="0"/>
                <w:position w:val="2"/>
                <w:rtl/>
                <w:lang w:eastAsia="en-US" w:bidi="ar-EG"/>
              </w:rPr>
              <w:t xml:space="preserve">قرارات المتعلقة بإدارة المخاطر، </w:t>
            </w:r>
            <w:r w:rsidRPr="00750FB2">
              <w:rPr>
                <w:rFonts w:hint="cs"/>
                <w:b w:val="0"/>
                <w:bCs w:val="0"/>
                <w:position w:val="2"/>
                <w:rtl/>
                <w:lang w:eastAsia="en-US" w:bidi="ar-EG"/>
              </w:rPr>
              <w:t>بما يضمن وضوح الرؤية</w:t>
            </w:r>
            <w:r w:rsidR="009343FF" w:rsidRPr="00750FB2">
              <w:rPr>
                <w:rFonts w:hint="cs"/>
                <w:b w:val="0"/>
                <w:bCs w:val="0"/>
                <w:position w:val="2"/>
                <w:rtl/>
                <w:lang w:eastAsia="en-US" w:bidi="ar-EG"/>
              </w:rPr>
              <w:t xml:space="preserve"> على مستوى الإدارة العليا لتعزيز</w:t>
            </w:r>
            <w:r w:rsidRPr="00750FB2">
              <w:rPr>
                <w:rFonts w:hint="cs"/>
                <w:b w:val="0"/>
                <w:bCs w:val="0"/>
                <w:position w:val="2"/>
                <w:rtl/>
                <w:lang w:eastAsia="en-US" w:bidi="ar-EG"/>
              </w:rPr>
              <w:t xml:space="preserve"> ثقافة الإدارة المسؤولة والفع</w:t>
            </w:r>
            <w:r w:rsidR="002A7C0A">
              <w:rPr>
                <w:rFonts w:hint="cs"/>
                <w:b w:val="0"/>
                <w:bCs w:val="0"/>
                <w:position w:val="2"/>
                <w:rtl/>
                <w:lang w:eastAsia="en-US" w:bidi="ar-EG"/>
              </w:rPr>
              <w:t>ّ</w:t>
            </w:r>
            <w:r w:rsidRPr="00750FB2">
              <w:rPr>
                <w:rFonts w:hint="cs"/>
                <w:b w:val="0"/>
                <w:bCs w:val="0"/>
                <w:position w:val="2"/>
                <w:rtl/>
                <w:lang w:eastAsia="en-US" w:bidi="ar-EG"/>
              </w:rPr>
              <w:t>الة للمخاطر.</w:t>
            </w:r>
          </w:p>
        </w:tc>
        <w:tc>
          <w:tcPr>
            <w:tcW w:w="1134" w:type="dxa"/>
          </w:tcPr>
          <w:p w14:paraId="46755879" w14:textId="5B1FA26F" w:rsidR="00B163D0" w:rsidRPr="00750FB2" w:rsidRDefault="000D52BE"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100000" w:firstRow="0" w:lastRow="0" w:firstColumn="0" w:lastColumn="0" w:oddVBand="0" w:evenVBand="0" w:oddHBand="1" w:evenHBand="0" w:firstRowFirstColumn="0" w:firstRowLastColumn="0" w:lastRowFirstColumn="0" w:lastRowLastColumn="0"/>
              <w:rPr>
                <w:position w:val="2"/>
                <w:lang w:val="en-GB" w:eastAsia="en-US"/>
              </w:rPr>
            </w:pPr>
            <w:r w:rsidRPr="00750FB2">
              <w:rPr>
                <w:rFonts w:hint="cs"/>
                <w:position w:val="2"/>
                <w:rtl/>
                <w:lang w:val="en-GB" w:eastAsia="en-US"/>
              </w:rPr>
              <w:t>بحلول موعد</w:t>
            </w:r>
            <w:r w:rsidR="001B42FA" w:rsidRPr="00750FB2">
              <w:rPr>
                <w:rFonts w:hint="cs"/>
                <w:position w:val="2"/>
                <w:rtl/>
                <w:lang w:val="en-GB" w:eastAsia="en-US"/>
              </w:rPr>
              <w:t xml:space="preserve"> انعقاد دورة المجلس لعام</w:t>
            </w:r>
            <w:r w:rsidR="002E3EE1">
              <w:rPr>
                <w:rFonts w:hint="eastAsia"/>
                <w:position w:val="2"/>
                <w:rtl/>
                <w:lang w:val="en-GB" w:eastAsia="en-US"/>
              </w:rPr>
              <w:t> </w:t>
            </w:r>
            <w:r w:rsidR="001B42FA" w:rsidRPr="00750FB2">
              <w:rPr>
                <w:position w:val="2"/>
                <w:lang w:val="es-ES" w:eastAsia="en-US"/>
              </w:rPr>
              <w:t>2020</w:t>
            </w:r>
          </w:p>
        </w:tc>
      </w:tr>
      <w:tr w:rsidR="00B163D0" w:rsidRPr="00750FB2" w14:paraId="5B907509" w14:textId="77777777" w:rsidTr="00B163D0">
        <w:trPr>
          <w:jc w:val="center"/>
        </w:trPr>
        <w:tc>
          <w:tcPr>
            <w:cnfStyle w:val="001000000000" w:firstRow="0" w:lastRow="0" w:firstColumn="1" w:lastColumn="0" w:oddVBand="0" w:evenVBand="0" w:oddHBand="0" w:evenHBand="0" w:firstRowFirstColumn="0" w:firstRowLastColumn="0" w:lastRowFirstColumn="0" w:lastRowLastColumn="0"/>
            <w:tcW w:w="8505" w:type="dxa"/>
          </w:tcPr>
          <w:p w14:paraId="69DF8C77" w14:textId="45FFEA6A" w:rsidR="00B163D0" w:rsidRPr="00750FB2" w:rsidRDefault="00544077" w:rsidP="00F52A1B">
            <w:pPr>
              <w:keepNext/>
              <w:keepLines/>
              <w:spacing w:before="60" w:after="60" w:line="300" w:lineRule="exact"/>
              <w:rPr>
                <w:b w:val="0"/>
                <w:bCs w:val="0"/>
                <w:position w:val="2"/>
                <w:rtl/>
                <w:lang w:eastAsia="en-US" w:bidi="ar-EG"/>
              </w:rPr>
            </w:pPr>
            <w:r w:rsidRPr="00750FB2">
              <w:rPr>
                <w:position w:val="2"/>
                <w:lang w:val="es-ES" w:eastAsia="en-US"/>
              </w:rPr>
              <w:lastRenderedPageBreak/>
              <w:t>4</w:t>
            </w:r>
            <w:r w:rsidR="0078169D" w:rsidRPr="00750FB2">
              <w:rPr>
                <w:position w:val="2"/>
                <w:lang w:eastAsia="en-US" w:bidi="ar-EG"/>
              </w:rPr>
              <w:tab/>
            </w:r>
            <w:r w:rsidR="003B0D42" w:rsidRPr="00750FB2">
              <w:rPr>
                <w:rFonts w:hint="cs"/>
                <w:position w:val="2"/>
                <w:rtl/>
                <w:lang w:eastAsia="en-US" w:bidi="ar-EG"/>
              </w:rPr>
              <w:t>السعي إلى تحسي</w:t>
            </w:r>
            <w:r w:rsidR="00A90CB2" w:rsidRPr="00750FB2">
              <w:rPr>
                <w:rFonts w:hint="cs"/>
                <w:position w:val="2"/>
                <w:rtl/>
                <w:lang w:eastAsia="en-US" w:bidi="ar-EG"/>
              </w:rPr>
              <w:t>ن مستوى مساءلة الموظفين على جميع</w:t>
            </w:r>
            <w:r w:rsidR="003B0D42" w:rsidRPr="00750FB2">
              <w:rPr>
                <w:rFonts w:hint="cs"/>
                <w:position w:val="2"/>
                <w:rtl/>
                <w:lang w:eastAsia="en-US" w:bidi="ar-EG"/>
              </w:rPr>
              <w:t xml:space="preserve"> مستويات إدارة المخاطر</w:t>
            </w:r>
          </w:p>
          <w:p w14:paraId="7AD50988" w14:textId="1A1E9C0B" w:rsidR="00B163D0" w:rsidRPr="00750FB2" w:rsidRDefault="003B0D42" w:rsidP="00F52A1B">
            <w:pPr>
              <w:pStyle w:val="enumlev1"/>
              <w:keepNext/>
              <w:keepLines/>
              <w:spacing w:before="60" w:after="60" w:line="300" w:lineRule="exact"/>
              <w:rPr>
                <w:b w:val="0"/>
                <w:bCs w:val="0"/>
                <w:spacing w:val="-2"/>
                <w:position w:val="2"/>
                <w:lang w:eastAsia="en-US" w:bidi="ar-EG"/>
              </w:rPr>
            </w:pPr>
            <w:r w:rsidRPr="00750FB2">
              <w:rPr>
                <w:rFonts w:hint="cs"/>
                <w:b w:val="0"/>
                <w:bCs w:val="0"/>
                <w:spacing w:val="-2"/>
                <w:position w:val="2"/>
                <w:rtl/>
                <w:lang w:val="en-GB" w:eastAsia="en-US"/>
              </w:rPr>
              <w:t>-</w:t>
            </w:r>
            <w:r w:rsidR="00A46DDD" w:rsidRPr="00750FB2">
              <w:rPr>
                <w:b w:val="0"/>
                <w:bCs w:val="0"/>
                <w:spacing w:val="-2"/>
                <w:position w:val="2"/>
                <w:lang w:val="en-GB" w:eastAsia="en-US"/>
              </w:rPr>
              <w:tab/>
            </w:r>
            <w:r w:rsidR="00920A91" w:rsidRPr="00A70682">
              <w:rPr>
                <w:rFonts w:hint="cs"/>
                <w:b w:val="0"/>
                <w:bCs w:val="0"/>
                <w:spacing w:val="-2"/>
                <w:position w:val="2"/>
                <w:rtl/>
                <w:lang w:val="en-GB" w:eastAsia="en-US"/>
              </w:rPr>
              <w:t xml:space="preserve">ستُعقد في </w:t>
            </w:r>
            <w:r w:rsidR="00A70682">
              <w:rPr>
                <w:rFonts w:hint="cs"/>
                <w:b w:val="0"/>
                <w:bCs w:val="0"/>
                <w:spacing w:val="-2"/>
                <w:position w:val="2"/>
                <w:rtl/>
                <w:lang w:val="en-GB" w:eastAsia="en-US"/>
              </w:rPr>
              <w:t xml:space="preserve">الربع الأخير من عام </w:t>
            </w:r>
            <w:r w:rsidR="00A70682">
              <w:rPr>
                <w:b w:val="0"/>
                <w:bCs w:val="0"/>
                <w:spacing w:val="-2"/>
                <w:position w:val="2"/>
                <w:lang w:val="en-GB" w:eastAsia="en-US"/>
              </w:rPr>
              <w:t>2020</w:t>
            </w:r>
            <w:r w:rsidR="00920A91" w:rsidRPr="00A70682">
              <w:rPr>
                <w:rFonts w:hint="cs"/>
                <w:b w:val="0"/>
                <w:bCs w:val="0"/>
                <w:spacing w:val="-2"/>
                <w:position w:val="2"/>
                <w:rtl/>
                <w:lang w:val="en-GB" w:eastAsia="en-US"/>
              </w:rPr>
              <w:t xml:space="preserve"> دورات تدريبية وورش عمل بشأن كيفية دمج إدارة المخاطر </w:t>
            </w:r>
            <w:r w:rsidR="00CD40DB" w:rsidRPr="00A70682">
              <w:rPr>
                <w:rFonts w:hint="cs"/>
                <w:b w:val="0"/>
                <w:bCs w:val="0"/>
                <w:spacing w:val="-2"/>
                <w:position w:val="2"/>
                <w:rtl/>
                <w:lang w:val="en-GB" w:eastAsia="en-US"/>
              </w:rPr>
              <w:t xml:space="preserve">والضوابط الرقابية الداخلية </w:t>
            </w:r>
            <w:r w:rsidR="00920A91" w:rsidRPr="00A70682">
              <w:rPr>
                <w:rFonts w:hint="cs"/>
                <w:b w:val="0"/>
                <w:bCs w:val="0"/>
                <w:spacing w:val="-2"/>
                <w:position w:val="2"/>
                <w:rtl/>
                <w:lang w:val="en-GB" w:eastAsia="en-US"/>
              </w:rPr>
              <w:t xml:space="preserve">في </w:t>
            </w:r>
            <w:r w:rsidR="00013F78" w:rsidRPr="00A70682">
              <w:rPr>
                <w:rFonts w:hint="cs"/>
                <w:b w:val="0"/>
                <w:bCs w:val="0"/>
                <w:spacing w:val="-2"/>
                <w:position w:val="2"/>
                <w:rtl/>
                <w:lang w:val="en-GB" w:eastAsia="en-US" w:bidi="ar-EG"/>
              </w:rPr>
              <w:t>إجراءات</w:t>
            </w:r>
            <w:r w:rsidR="00920A91" w:rsidRPr="00A70682">
              <w:rPr>
                <w:rFonts w:hint="cs"/>
                <w:b w:val="0"/>
                <w:bCs w:val="0"/>
                <w:spacing w:val="-2"/>
                <w:position w:val="2"/>
                <w:rtl/>
                <w:lang w:val="en-GB" w:eastAsia="en-US"/>
              </w:rPr>
              <w:t xml:space="preserve"> </w:t>
            </w:r>
            <w:r w:rsidR="00013F78" w:rsidRPr="00A70682">
              <w:rPr>
                <w:rFonts w:hint="cs"/>
                <w:b w:val="0"/>
                <w:bCs w:val="0"/>
                <w:spacing w:val="-2"/>
                <w:position w:val="2"/>
                <w:rtl/>
                <w:lang w:val="en-GB" w:eastAsia="en-US"/>
              </w:rPr>
              <w:t>عمل</w:t>
            </w:r>
            <w:r w:rsidR="00920A91" w:rsidRPr="00A70682">
              <w:rPr>
                <w:rFonts w:hint="cs"/>
                <w:b w:val="0"/>
                <w:bCs w:val="0"/>
                <w:spacing w:val="-2"/>
                <w:position w:val="2"/>
                <w:rtl/>
                <w:lang w:val="en-GB" w:eastAsia="en-US"/>
              </w:rPr>
              <w:t xml:space="preserve"> المنظمة، وذلك بالاسترشاد بسجل المخاطر ودليل إدارة المخاطر ا</w:t>
            </w:r>
            <w:r w:rsidR="00A90CB2" w:rsidRPr="00A70682">
              <w:rPr>
                <w:rFonts w:hint="cs"/>
                <w:b w:val="0"/>
                <w:bCs w:val="0"/>
                <w:spacing w:val="-2"/>
                <w:position w:val="2"/>
                <w:rtl/>
                <w:lang w:val="en-GB" w:eastAsia="en-US"/>
              </w:rPr>
              <w:t>لجديد</w:t>
            </w:r>
            <w:r w:rsidR="00E6363B" w:rsidRPr="00A70682">
              <w:rPr>
                <w:rFonts w:hint="cs"/>
                <w:b w:val="0"/>
                <w:bCs w:val="0"/>
                <w:spacing w:val="-2"/>
                <w:position w:val="2"/>
                <w:rtl/>
                <w:lang w:eastAsia="en-US" w:bidi="ar-EG"/>
              </w:rPr>
              <w:t>يْن</w:t>
            </w:r>
            <w:r w:rsidR="00A90CB2" w:rsidRPr="00A70682">
              <w:rPr>
                <w:rFonts w:hint="cs"/>
                <w:b w:val="0"/>
                <w:bCs w:val="0"/>
                <w:spacing w:val="-2"/>
                <w:position w:val="2"/>
                <w:rtl/>
                <w:lang w:val="en-GB" w:eastAsia="en-US"/>
              </w:rPr>
              <w:t xml:space="preserve">. وستُواءَم ورش العمل </w:t>
            </w:r>
            <w:r w:rsidR="00E6363B" w:rsidRPr="00A70682">
              <w:rPr>
                <w:rFonts w:hint="cs"/>
                <w:b w:val="0"/>
                <w:bCs w:val="0"/>
                <w:spacing w:val="-2"/>
                <w:position w:val="2"/>
                <w:rtl/>
                <w:lang w:val="en-GB" w:eastAsia="en-US"/>
              </w:rPr>
              <w:t xml:space="preserve">هذه </w:t>
            </w:r>
            <w:r w:rsidR="00A90CB2" w:rsidRPr="00A70682">
              <w:rPr>
                <w:rFonts w:hint="cs"/>
                <w:b w:val="0"/>
                <w:bCs w:val="0"/>
                <w:spacing w:val="-2"/>
                <w:position w:val="2"/>
                <w:rtl/>
                <w:lang w:val="en-GB" w:eastAsia="en-US"/>
              </w:rPr>
              <w:t xml:space="preserve">مع </w:t>
            </w:r>
            <w:r w:rsidR="00920A91" w:rsidRPr="00A70682">
              <w:rPr>
                <w:rFonts w:hint="cs"/>
                <w:b w:val="0"/>
                <w:bCs w:val="0"/>
                <w:spacing w:val="-2"/>
                <w:position w:val="2"/>
                <w:rtl/>
                <w:lang w:val="en-GB" w:eastAsia="en-US"/>
              </w:rPr>
              <w:t>عملية</w:t>
            </w:r>
            <w:r w:rsidR="008171B3" w:rsidRPr="00A70682">
              <w:rPr>
                <w:rFonts w:hint="cs"/>
                <w:b w:val="0"/>
                <w:bCs w:val="0"/>
                <w:spacing w:val="-2"/>
                <w:position w:val="2"/>
                <w:rtl/>
                <w:lang w:val="en-GB" w:eastAsia="en-US"/>
              </w:rPr>
              <w:t xml:space="preserve"> المراجعة الجاري تنفيذها</w:t>
            </w:r>
            <w:r w:rsidR="00A90CB2" w:rsidRPr="00A70682">
              <w:rPr>
                <w:rFonts w:hint="cs"/>
                <w:b w:val="0"/>
                <w:bCs w:val="0"/>
                <w:spacing w:val="-2"/>
                <w:position w:val="2"/>
                <w:rtl/>
                <w:lang w:val="en-GB" w:eastAsia="en-US"/>
              </w:rPr>
              <w:t xml:space="preserve"> </w:t>
            </w:r>
            <w:r w:rsidR="00500DEA" w:rsidRPr="00A70682">
              <w:rPr>
                <w:rFonts w:hint="cs"/>
                <w:b w:val="0"/>
                <w:bCs w:val="0"/>
                <w:spacing w:val="-2"/>
                <w:position w:val="2"/>
                <w:rtl/>
                <w:lang w:val="en-GB" w:eastAsia="en-US"/>
              </w:rPr>
              <w:t>ل</w:t>
            </w:r>
            <w:r w:rsidR="00A90CB2" w:rsidRPr="00A70682">
              <w:rPr>
                <w:rFonts w:hint="cs"/>
                <w:b w:val="0"/>
                <w:bCs w:val="0"/>
                <w:spacing w:val="-2"/>
                <w:position w:val="2"/>
                <w:rtl/>
                <w:lang w:val="en-GB" w:eastAsia="en-US"/>
              </w:rPr>
              <w:t xml:space="preserve">لإطار </w:t>
            </w:r>
            <w:r w:rsidR="00500DEA" w:rsidRPr="00A70682">
              <w:rPr>
                <w:rFonts w:hint="cs"/>
                <w:b w:val="0"/>
                <w:bCs w:val="0"/>
                <w:spacing w:val="-2"/>
                <w:position w:val="2"/>
                <w:rtl/>
                <w:lang w:val="en-GB" w:eastAsia="en-US"/>
              </w:rPr>
              <w:t>العام ل</w:t>
            </w:r>
            <w:r w:rsidR="00A90CB2" w:rsidRPr="00A70682">
              <w:rPr>
                <w:rFonts w:hint="cs"/>
                <w:b w:val="0"/>
                <w:bCs w:val="0"/>
                <w:spacing w:val="-2"/>
                <w:position w:val="2"/>
                <w:rtl/>
                <w:lang w:val="en-GB" w:eastAsia="en-US"/>
              </w:rPr>
              <w:t>لمساءلة والشفافية في الاتحاد.</w:t>
            </w:r>
          </w:p>
        </w:tc>
        <w:tc>
          <w:tcPr>
            <w:tcW w:w="1134" w:type="dxa"/>
          </w:tcPr>
          <w:p w14:paraId="59DBAD33" w14:textId="2A0BA3BF" w:rsidR="00B163D0" w:rsidRPr="00750FB2" w:rsidRDefault="00544077"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lang w:val="es-ES" w:eastAsia="en-US"/>
              </w:rPr>
            </w:pPr>
            <w:r w:rsidRPr="00750FB2">
              <w:rPr>
                <w:rFonts w:hint="cs"/>
                <w:position w:val="2"/>
                <w:rtl/>
                <w:lang w:val="en-GB" w:eastAsia="en-US"/>
              </w:rPr>
              <w:t xml:space="preserve">بنهاية عام </w:t>
            </w:r>
            <w:r w:rsidRPr="00750FB2">
              <w:rPr>
                <w:position w:val="2"/>
                <w:lang w:val="es-ES" w:eastAsia="en-US"/>
              </w:rPr>
              <w:t>2020</w:t>
            </w:r>
          </w:p>
        </w:tc>
      </w:tr>
      <w:tr w:rsidR="00B163D0" w:rsidRPr="00750FB2" w14:paraId="230308D3" w14:textId="77777777" w:rsidTr="00B163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5" w:type="dxa"/>
          </w:tcPr>
          <w:p w14:paraId="066B3E89" w14:textId="57363997" w:rsidR="00B163D0" w:rsidRPr="00750FB2" w:rsidRDefault="00E6363B" w:rsidP="00F52A1B">
            <w:pPr>
              <w:spacing w:before="60" w:after="60" w:line="300" w:lineRule="exact"/>
              <w:rPr>
                <w:position w:val="2"/>
                <w:rtl/>
                <w:lang w:eastAsia="en-US" w:bidi="ar-EG"/>
              </w:rPr>
            </w:pPr>
            <w:r w:rsidRPr="00750FB2">
              <w:rPr>
                <w:position w:val="2"/>
                <w:lang w:eastAsia="en-US" w:bidi="ar-EG"/>
              </w:rPr>
              <w:t>5</w:t>
            </w:r>
            <w:r w:rsidR="000644C2" w:rsidRPr="00750FB2">
              <w:rPr>
                <w:position w:val="2"/>
                <w:lang w:eastAsia="en-US" w:bidi="ar-EG"/>
              </w:rPr>
              <w:tab/>
            </w:r>
            <w:r w:rsidR="00D4560E" w:rsidRPr="00750FB2">
              <w:rPr>
                <w:rFonts w:hint="cs"/>
                <w:position w:val="2"/>
                <w:rtl/>
                <w:lang w:eastAsia="en-US" w:bidi="ar-EG"/>
              </w:rPr>
              <w:t>إنشاء عملية أكثر منهجية لإدارة المخاطر</w:t>
            </w:r>
          </w:p>
          <w:p w14:paraId="7EDA9DCF" w14:textId="188AF184" w:rsidR="00D4560E" w:rsidRPr="00750FB2" w:rsidRDefault="00D4560E" w:rsidP="00F52A1B">
            <w:pPr>
              <w:pStyle w:val="enumlev1"/>
              <w:spacing w:before="60" w:after="60" w:line="300" w:lineRule="exact"/>
              <w:rPr>
                <w:b w:val="0"/>
                <w:bCs w:val="0"/>
                <w:position w:val="2"/>
                <w:rtl/>
                <w:lang w:eastAsia="en-US"/>
              </w:rPr>
            </w:pPr>
            <w:r w:rsidRPr="00750FB2">
              <w:rPr>
                <w:rFonts w:hint="cs"/>
                <w:b w:val="0"/>
                <w:bCs w:val="0"/>
                <w:position w:val="2"/>
                <w:rtl/>
                <w:lang w:eastAsia="en-US"/>
              </w:rPr>
              <w:t>-</w:t>
            </w:r>
            <w:r w:rsidR="00A46DDD" w:rsidRPr="00750FB2">
              <w:rPr>
                <w:b w:val="0"/>
                <w:bCs w:val="0"/>
                <w:position w:val="2"/>
                <w:lang w:eastAsia="en-US"/>
              </w:rPr>
              <w:tab/>
            </w:r>
            <w:r w:rsidR="00923187" w:rsidRPr="00750FB2">
              <w:rPr>
                <w:rFonts w:hint="cs"/>
                <w:b w:val="0"/>
                <w:bCs w:val="0"/>
                <w:position w:val="2"/>
                <w:rtl/>
                <w:lang w:eastAsia="en-US"/>
              </w:rPr>
              <w:t xml:space="preserve">تم استعراض </w:t>
            </w:r>
            <w:r w:rsidRPr="00750FB2">
              <w:rPr>
                <w:rFonts w:hint="cs"/>
                <w:b w:val="0"/>
                <w:bCs w:val="0"/>
                <w:position w:val="2"/>
                <w:rtl/>
                <w:lang w:eastAsia="en-US"/>
              </w:rPr>
              <w:t xml:space="preserve">كل من سياسة إدارة </w:t>
            </w:r>
            <w:r w:rsidR="00911AE8" w:rsidRPr="00750FB2">
              <w:rPr>
                <w:rFonts w:hint="cs"/>
                <w:b w:val="0"/>
                <w:bCs w:val="0"/>
                <w:position w:val="2"/>
                <w:rtl/>
                <w:lang w:eastAsia="en-US"/>
              </w:rPr>
              <w:t xml:space="preserve">المخاطر وبيان تقبّل المخاطر </w:t>
            </w:r>
            <w:r w:rsidR="00C34CD8" w:rsidRPr="00750FB2">
              <w:rPr>
                <w:rFonts w:hint="cs"/>
                <w:b w:val="0"/>
                <w:bCs w:val="0"/>
                <w:position w:val="2"/>
                <w:rtl/>
                <w:lang w:eastAsia="en-US"/>
              </w:rPr>
              <w:t xml:space="preserve">بهدف </w:t>
            </w:r>
            <w:r w:rsidR="00911AE8" w:rsidRPr="00750FB2">
              <w:rPr>
                <w:rFonts w:hint="cs"/>
                <w:b w:val="0"/>
                <w:bCs w:val="0"/>
                <w:position w:val="2"/>
                <w:rtl/>
                <w:lang w:eastAsia="en-US"/>
              </w:rPr>
              <w:t xml:space="preserve">ضمان </w:t>
            </w:r>
            <w:r w:rsidR="00923187" w:rsidRPr="00750FB2">
              <w:rPr>
                <w:rFonts w:hint="cs"/>
                <w:b w:val="0"/>
                <w:bCs w:val="0"/>
                <w:position w:val="2"/>
                <w:rtl/>
                <w:lang w:eastAsia="en-US"/>
              </w:rPr>
              <w:t>وجود</w:t>
            </w:r>
            <w:r w:rsidR="00911AE8" w:rsidRPr="00750FB2">
              <w:rPr>
                <w:rFonts w:hint="cs"/>
                <w:b w:val="0"/>
                <w:bCs w:val="0"/>
                <w:position w:val="2"/>
                <w:rtl/>
                <w:lang w:eastAsia="en-US"/>
              </w:rPr>
              <w:t xml:space="preserve"> عملية </w:t>
            </w:r>
            <w:r w:rsidR="00923187" w:rsidRPr="00750FB2">
              <w:rPr>
                <w:rFonts w:hint="cs"/>
                <w:b w:val="0"/>
                <w:bCs w:val="0"/>
                <w:position w:val="2"/>
                <w:rtl/>
                <w:lang w:eastAsia="en-US"/>
              </w:rPr>
              <w:t>أكثر منهجية ل</w:t>
            </w:r>
            <w:r w:rsidR="00911AE8" w:rsidRPr="00750FB2">
              <w:rPr>
                <w:rFonts w:hint="cs"/>
                <w:b w:val="0"/>
                <w:bCs w:val="0"/>
                <w:position w:val="2"/>
                <w:rtl/>
                <w:lang w:eastAsia="en-US"/>
              </w:rPr>
              <w:t>تحديد المخاطر وتق</w:t>
            </w:r>
            <w:r w:rsidR="00E1327E" w:rsidRPr="00750FB2">
              <w:rPr>
                <w:rFonts w:hint="cs"/>
                <w:b w:val="0"/>
                <w:bCs w:val="0"/>
                <w:position w:val="2"/>
                <w:rtl/>
                <w:lang w:eastAsia="en-US"/>
              </w:rPr>
              <w:t>ييمها</w:t>
            </w:r>
            <w:r w:rsidR="00911AE8" w:rsidRPr="00750FB2">
              <w:rPr>
                <w:rFonts w:hint="cs"/>
                <w:b w:val="0"/>
                <w:bCs w:val="0"/>
                <w:position w:val="2"/>
                <w:rtl/>
                <w:lang w:eastAsia="en-US"/>
              </w:rPr>
              <w:t xml:space="preserve"> وإدارتها. </w:t>
            </w:r>
            <w:r w:rsidR="00756425" w:rsidRPr="00750FB2">
              <w:rPr>
                <w:rFonts w:hint="cs"/>
                <w:b w:val="0"/>
                <w:bCs w:val="0"/>
                <w:position w:val="2"/>
                <w:rtl/>
                <w:lang w:eastAsia="en-US"/>
              </w:rPr>
              <w:t>فأصبحا يركّزان على مبادئهما الأساسية</w:t>
            </w:r>
            <w:r w:rsidR="00911AE8" w:rsidRPr="00750FB2">
              <w:rPr>
                <w:rFonts w:hint="cs"/>
                <w:b w:val="0"/>
                <w:bCs w:val="0"/>
                <w:position w:val="2"/>
                <w:rtl/>
                <w:lang w:eastAsia="en-US"/>
              </w:rPr>
              <w:t xml:space="preserve">، وستصبح جميع تفاصيل عملية إدارة المخاطر جزءاً من دليل جديد لإدارة المخاطر. </w:t>
            </w:r>
          </w:p>
          <w:p w14:paraId="4369617C" w14:textId="72947A15" w:rsidR="00756425" w:rsidRPr="00750FB2" w:rsidRDefault="00756425" w:rsidP="00F52A1B">
            <w:pPr>
              <w:pStyle w:val="enumlev1"/>
              <w:spacing w:before="60" w:after="60" w:line="300" w:lineRule="exact"/>
              <w:rPr>
                <w:b w:val="0"/>
                <w:bCs w:val="0"/>
                <w:position w:val="2"/>
                <w:lang w:eastAsia="en-US"/>
              </w:rPr>
            </w:pPr>
            <w:r w:rsidRPr="00750FB2">
              <w:rPr>
                <w:rFonts w:hint="cs"/>
                <w:b w:val="0"/>
                <w:bCs w:val="0"/>
                <w:position w:val="2"/>
                <w:rtl/>
                <w:lang w:eastAsia="en-US"/>
              </w:rPr>
              <w:t>-</w:t>
            </w:r>
            <w:r w:rsidR="00A46DDD" w:rsidRPr="00750FB2">
              <w:rPr>
                <w:b w:val="0"/>
                <w:bCs w:val="0"/>
                <w:position w:val="2"/>
                <w:lang w:eastAsia="en-US"/>
              </w:rPr>
              <w:tab/>
            </w:r>
            <w:r w:rsidR="00BD23DA" w:rsidRPr="00750FB2">
              <w:rPr>
                <w:rFonts w:hint="cs"/>
                <w:b w:val="0"/>
                <w:bCs w:val="0"/>
                <w:position w:val="2"/>
                <w:rtl/>
                <w:lang w:eastAsia="en-US"/>
              </w:rPr>
              <w:t xml:space="preserve">وحدة النهج والمنهجية </w:t>
            </w:r>
            <w:r w:rsidR="00923187" w:rsidRPr="00750FB2">
              <w:rPr>
                <w:rFonts w:hint="cs"/>
                <w:b w:val="0"/>
                <w:bCs w:val="0"/>
                <w:position w:val="2"/>
                <w:rtl/>
                <w:lang w:eastAsia="en-US"/>
              </w:rPr>
              <w:t xml:space="preserve">المتّبعين </w:t>
            </w:r>
            <w:r w:rsidR="00BD23DA" w:rsidRPr="00750FB2">
              <w:rPr>
                <w:rFonts w:hint="cs"/>
                <w:b w:val="0"/>
                <w:bCs w:val="0"/>
                <w:position w:val="2"/>
                <w:rtl/>
                <w:lang w:eastAsia="en-US"/>
              </w:rPr>
              <w:t>في إدارة المخاطر في جميع المشاريع (الإدارة القائمة على النتائج، إدارة المشاريع، إدارة استمرار</w:t>
            </w:r>
            <w:r w:rsidR="009C5C96" w:rsidRPr="00750FB2">
              <w:rPr>
                <w:rFonts w:hint="cs"/>
                <w:b w:val="0"/>
                <w:bCs w:val="0"/>
                <w:position w:val="2"/>
                <w:rtl/>
                <w:lang w:eastAsia="en-US"/>
              </w:rPr>
              <w:t>ية</w:t>
            </w:r>
            <w:r w:rsidR="00BD23DA" w:rsidRPr="00750FB2">
              <w:rPr>
                <w:rFonts w:hint="cs"/>
                <w:b w:val="0"/>
                <w:bCs w:val="0"/>
                <w:position w:val="2"/>
                <w:rtl/>
                <w:lang w:eastAsia="en-US"/>
              </w:rPr>
              <w:t xml:space="preserve"> الأعمال، إدارة الأزمات) والعمليات (بسبل منها إعداد سجل</w:t>
            </w:r>
            <w:r w:rsidR="00F64892" w:rsidRPr="00750FB2">
              <w:rPr>
                <w:rFonts w:hint="cs"/>
                <w:b w:val="0"/>
                <w:bCs w:val="0"/>
                <w:position w:val="2"/>
                <w:rtl/>
                <w:lang w:eastAsia="en-US"/>
              </w:rPr>
              <w:t xml:space="preserve"> </w:t>
            </w:r>
            <w:proofErr w:type="gramStart"/>
            <w:r w:rsidR="00F64892" w:rsidRPr="00750FB2">
              <w:rPr>
                <w:rFonts w:hint="cs"/>
                <w:b w:val="0"/>
                <w:bCs w:val="0"/>
                <w:position w:val="2"/>
                <w:rtl/>
                <w:lang w:eastAsia="en-US"/>
              </w:rPr>
              <w:t>مخاطر</w:t>
            </w:r>
            <w:proofErr w:type="gramEnd"/>
            <w:r w:rsidR="00F64892" w:rsidRPr="00750FB2">
              <w:rPr>
                <w:rFonts w:hint="cs"/>
                <w:b w:val="0"/>
                <w:bCs w:val="0"/>
                <w:position w:val="2"/>
                <w:rtl/>
                <w:lang w:eastAsia="en-US"/>
              </w:rPr>
              <w:t xml:space="preserve"> مشترك</w:t>
            </w:r>
            <w:r w:rsidR="00BD23DA" w:rsidRPr="00750FB2">
              <w:rPr>
                <w:rFonts w:hint="cs"/>
                <w:b w:val="0"/>
                <w:bCs w:val="0"/>
                <w:position w:val="2"/>
                <w:rtl/>
                <w:lang w:eastAsia="en-US"/>
              </w:rPr>
              <w:t>).</w:t>
            </w:r>
          </w:p>
          <w:p w14:paraId="5A7AC621" w14:textId="70CC1116" w:rsidR="00E37125" w:rsidRPr="00750FB2" w:rsidRDefault="00E37125" w:rsidP="00F52A1B">
            <w:pPr>
              <w:pStyle w:val="enumlev1"/>
              <w:spacing w:before="60" w:after="60" w:line="300" w:lineRule="exact"/>
              <w:rPr>
                <w:b w:val="0"/>
                <w:bCs w:val="0"/>
                <w:position w:val="2"/>
                <w:rtl/>
                <w:lang w:eastAsia="en-US"/>
              </w:rPr>
            </w:pPr>
            <w:r w:rsidRPr="00750FB2">
              <w:rPr>
                <w:rFonts w:hint="cs"/>
                <w:b w:val="0"/>
                <w:bCs w:val="0"/>
                <w:position w:val="2"/>
                <w:rtl/>
                <w:lang w:eastAsia="en-US"/>
              </w:rPr>
              <w:t>-</w:t>
            </w:r>
            <w:r w:rsidR="00A46DDD" w:rsidRPr="00750FB2">
              <w:rPr>
                <w:b w:val="0"/>
                <w:bCs w:val="0"/>
                <w:position w:val="2"/>
                <w:lang w:eastAsia="en-US"/>
              </w:rPr>
              <w:tab/>
            </w:r>
            <w:r w:rsidR="00923187" w:rsidRPr="00750FB2">
              <w:rPr>
                <w:rFonts w:hint="cs"/>
                <w:b w:val="0"/>
                <w:bCs w:val="0"/>
                <w:position w:val="2"/>
                <w:rtl/>
                <w:lang w:eastAsia="en-US"/>
              </w:rPr>
              <w:t>تعزيز</w:t>
            </w:r>
            <w:r w:rsidR="000A4794" w:rsidRPr="00750FB2">
              <w:rPr>
                <w:rFonts w:hint="cs"/>
                <w:b w:val="0"/>
                <w:bCs w:val="0"/>
                <w:position w:val="2"/>
                <w:rtl/>
                <w:lang w:eastAsia="en-US"/>
              </w:rPr>
              <w:t xml:space="preserve"> إدارة الفرص</w:t>
            </w:r>
            <w:r w:rsidR="004D3B82" w:rsidRPr="00750FB2">
              <w:rPr>
                <w:rFonts w:hint="cs"/>
                <w:b w:val="0"/>
                <w:bCs w:val="0"/>
                <w:position w:val="2"/>
                <w:rtl/>
                <w:lang w:eastAsia="en-US"/>
              </w:rPr>
              <w:t>،</w:t>
            </w:r>
            <w:r w:rsidR="000A4794" w:rsidRPr="00750FB2">
              <w:rPr>
                <w:rFonts w:hint="cs"/>
                <w:b w:val="0"/>
                <w:bCs w:val="0"/>
                <w:position w:val="2"/>
                <w:rtl/>
                <w:lang w:eastAsia="en-US"/>
              </w:rPr>
              <w:t xml:space="preserve"> </w:t>
            </w:r>
            <w:r w:rsidR="004D3B82" w:rsidRPr="00750FB2">
              <w:rPr>
                <w:rFonts w:hint="cs"/>
                <w:b w:val="0"/>
                <w:bCs w:val="0"/>
                <w:position w:val="2"/>
                <w:rtl/>
                <w:lang w:eastAsia="en-US"/>
              </w:rPr>
              <w:t>والتحلي ببُعد النظر،</w:t>
            </w:r>
            <w:r w:rsidR="000A4794" w:rsidRPr="00750FB2">
              <w:rPr>
                <w:rFonts w:hint="cs"/>
                <w:b w:val="0"/>
                <w:bCs w:val="0"/>
                <w:position w:val="2"/>
                <w:rtl/>
                <w:lang w:eastAsia="en-US"/>
              </w:rPr>
              <w:t xml:space="preserve"> والابتكار</w:t>
            </w:r>
            <w:r w:rsidR="004D3B82" w:rsidRPr="00750FB2">
              <w:rPr>
                <w:rFonts w:hint="cs"/>
                <w:b w:val="0"/>
                <w:bCs w:val="0"/>
                <w:position w:val="2"/>
                <w:rtl/>
                <w:lang w:eastAsia="en-US"/>
              </w:rPr>
              <w:t xml:space="preserve">، </w:t>
            </w:r>
            <w:r w:rsidR="000A4794" w:rsidRPr="00750FB2">
              <w:rPr>
                <w:rFonts w:hint="cs"/>
                <w:b w:val="0"/>
                <w:bCs w:val="0"/>
                <w:position w:val="2"/>
                <w:rtl/>
                <w:lang w:eastAsia="en-US"/>
              </w:rPr>
              <w:t xml:space="preserve">عوضاً عن اتّباع نهج </w:t>
            </w:r>
            <w:r w:rsidR="00C34CD8" w:rsidRPr="00750FB2">
              <w:rPr>
                <w:rFonts w:hint="cs"/>
                <w:b w:val="0"/>
                <w:bCs w:val="0"/>
                <w:position w:val="2"/>
                <w:rtl/>
                <w:lang w:eastAsia="en-US"/>
              </w:rPr>
              <w:t>يركز حصراً</w:t>
            </w:r>
            <w:r w:rsidR="000A4794" w:rsidRPr="00750FB2">
              <w:rPr>
                <w:rFonts w:hint="cs"/>
                <w:b w:val="0"/>
                <w:bCs w:val="0"/>
                <w:position w:val="2"/>
                <w:rtl/>
                <w:lang w:eastAsia="en-US"/>
              </w:rPr>
              <w:t xml:space="preserve"> على تجنّب الضرر ورد الفعل إزاء المشاكل كلما ظهرت.</w:t>
            </w:r>
          </w:p>
          <w:p w14:paraId="4FF26B7D" w14:textId="3FDB09D8" w:rsidR="003948EF" w:rsidRPr="00750FB2" w:rsidRDefault="003948EF" w:rsidP="00F52A1B">
            <w:pPr>
              <w:pStyle w:val="enumlev1"/>
              <w:spacing w:before="60" w:after="60" w:line="300" w:lineRule="exact"/>
              <w:rPr>
                <w:b w:val="0"/>
                <w:bCs w:val="0"/>
                <w:position w:val="2"/>
                <w:rtl/>
                <w:lang w:eastAsia="en-US"/>
              </w:rPr>
            </w:pPr>
            <w:r w:rsidRPr="00750FB2">
              <w:rPr>
                <w:rFonts w:hint="cs"/>
                <w:b w:val="0"/>
                <w:bCs w:val="0"/>
                <w:position w:val="2"/>
                <w:rtl/>
                <w:lang w:eastAsia="en-US"/>
              </w:rPr>
              <w:t>-</w:t>
            </w:r>
            <w:r w:rsidR="00A46DDD" w:rsidRPr="00750FB2">
              <w:rPr>
                <w:b w:val="0"/>
                <w:bCs w:val="0"/>
                <w:position w:val="2"/>
                <w:lang w:eastAsia="en-US"/>
              </w:rPr>
              <w:tab/>
            </w:r>
            <w:r w:rsidR="00923187" w:rsidRPr="00750FB2">
              <w:rPr>
                <w:rFonts w:hint="cs"/>
                <w:b w:val="0"/>
                <w:bCs w:val="0"/>
                <w:position w:val="2"/>
                <w:rtl/>
                <w:lang w:eastAsia="en-US"/>
              </w:rPr>
              <w:t>زيادة التنسيق</w:t>
            </w:r>
            <w:r w:rsidR="008603B4" w:rsidRPr="00750FB2">
              <w:rPr>
                <w:rFonts w:hint="cs"/>
                <w:b w:val="0"/>
                <w:bCs w:val="0"/>
                <w:position w:val="2"/>
                <w:rtl/>
                <w:lang w:eastAsia="en-US"/>
              </w:rPr>
              <w:t xml:space="preserve"> بين تقبّل المخاطر وفئاتها وآثارها </w:t>
            </w:r>
            <w:r w:rsidR="00923187" w:rsidRPr="00750FB2">
              <w:rPr>
                <w:rFonts w:hint="cs"/>
                <w:b w:val="0"/>
                <w:bCs w:val="0"/>
                <w:position w:val="2"/>
                <w:rtl/>
                <w:lang w:eastAsia="en-US"/>
              </w:rPr>
              <w:t>مع ضمان</w:t>
            </w:r>
            <w:r w:rsidR="008603B4" w:rsidRPr="00750FB2">
              <w:rPr>
                <w:rFonts w:hint="cs"/>
                <w:b w:val="0"/>
                <w:bCs w:val="0"/>
                <w:position w:val="2"/>
                <w:rtl/>
                <w:lang w:eastAsia="en-US"/>
              </w:rPr>
              <w:t xml:space="preserve"> </w:t>
            </w:r>
            <w:r w:rsidR="00C01166" w:rsidRPr="00750FB2">
              <w:rPr>
                <w:rFonts w:hint="cs"/>
                <w:b w:val="0"/>
                <w:bCs w:val="0"/>
                <w:position w:val="2"/>
                <w:rtl/>
                <w:lang w:eastAsia="en-US"/>
              </w:rPr>
              <w:t>تماشي</w:t>
            </w:r>
            <w:r w:rsidR="008603B4" w:rsidRPr="00750FB2">
              <w:rPr>
                <w:rFonts w:hint="cs"/>
                <w:b w:val="0"/>
                <w:bCs w:val="0"/>
                <w:position w:val="2"/>
                <w:rtl/>
                <w:lang w:eastAsia="en-US"/>
              </w:rPr>
              <w:t xml:space="preserve"> إدارة المخاطر </w:t>
            </w:r>
            <w:r w:rsidR="00C01166" w:rsidRPr="00750FB2">
              <w:rPr>
                <w:rFonts w:hint="cs"/>
                <w:b w:val="0"/>
                <w:bCs w:val="0"/>
                <w:position w:val="2"/>
                <w:rtl/>
                <w:lang w:eastAsia="en-US"/>
              </w:rPr>
              <w:t xml:space="preserve">مع </w:t>
            </w:r>
            <w:r w:rsidR="008603B4" w:rsidRPr="00750FB2">
              <w:rPr>
                <w:rFonts w:hint="cs"/>
                <w:b w:val="0"/>
                <w:bCs w:val="0"/>
                <w:position w:val="2"/>
                <w:rtl/>
                <w:lang w:eastAsia="en-US"/>
              </w:rPr>
              <w:t>ر</w:t>
            </w:r>
            <w:r w:rsidR="00C01166" w:rsidRPr="00750FB2">
              <w:rPr>
                <w:rFonts w:hint="cs"/>
                <w:b w:val="0"/>
                <w:bCs w:val="0"/>
                <w:position w:val="2"/>
                <w:rtl/>
                <w:lang w:eastAsia="en-US"/>
              </w:rPr>
              <w:t>ُ</w:t>
            </w:r>
            <w:r w:rsidR="008603B4" w:rsidRPr="00750FB2">
              <w:rPr>
                <w:rFonts w:hint="cs"/>
                <w:b w:val="0"/>
                <w:bCs w:val="0"/>
                <w:position w:val="2"/>
                <w:rtl/>
                <w:lang w:eastAsia="en-US"/>
              </w:rPr>
              <w:t xml:space="preserve">ؤى الاتحاد </w:t>
            </w:r>
            <w:r w:rsidR="00C01166" w:rsidRPr="00750FB2">
              <w:rPr>
                <w:rFonts w:hint="cs"/>
                <w:b w:val="0"/>
                <w:bCs w:val="0"/>
                <w:position w:val="2"/>
                <w:rtl/>
                <w:lang w:eastAsia="en-US"/>
              </w:rPr>
              <w:t xml:space="preserve">واستعداده </w:t>
            </w:r>
            <w:r w:rsidR="00923187" w:rsidRPr="00750FB2">
              <w:rPr>
                <w:rFonts w:hint="cs"/>
                <w:b w:val="0"/>
                <w:bCs w:val="0"/>
                <w:position w:val="2"/>
                <w:rtl/>
                <w:lang w:eastAsia="en-US"/>
              </w:rPr>
              <w:t>ل</w:t>
            </w:r>
            <w:r w:rsidR="00C01166" w:rsidRPr="00750FB2">
              <w:rPr>
                <w:rFonts w:hint="cs"/>
                <w:b w:val="0"/>
                <w:bCs w:val="0"/>
                <w:position w:val="2"/>
                <w:rtl/>
                <w:lang w:eastAsia="en-US"/>
              </w:rPr>
              <w:t xml:space="preserve">قبول </w:t>
            </w:r>
            <w:proofErr w:type="gramStart"/>
            <w:r w:rsidR="00C01166" w:rsidRPr="00750FB2">
              <w:rPr>
                <w:rFonts w:hint="cs"/>
                <w:b w:val="0"/>
                <w:bCs w:val="0"/>
                <w:position w:val="2"/>
                <w:rtl/>
                <w:lang w:eastAsia="en-US"/>
              </w:rPr>
              <w:t>مخاطر</w:t>
            </w:r>
            <w:proofErr w:type="gramEnd"/>
            <w:r w:rsidR="00C01166" w:rsidRPr="00750FB2">
              <w:rPr>
                <w:rFonts w:hint="cs"/>
                <w:b w:val="0"/>
                <w:bCs w:val="0"/>
                <w:position w:val="2"/>
                <w:rtl/>
                <w:lang w:eastAsia="en-US"/>
              </w:rPr>
              <w:t xml:space="preserve"> في مجالات رئيسية</w:t>
            </w:r>
            <w:r w:rsidR="00E84F7B" w:rsidRPr="00750FB2">
              <w:rPr>
                <w:rFonts w:hint="cs"/>
                <w:b w:val="0"/>
                <w:bCs w:val="0"/>
                <w:position w:val="2"/>
                <w:rtl/>
                <w:lang w:eastAsia="en-US"/>
              </w:rPr>
              <w:t xml:space="preserve"> من م</w:t>
            </w:r>
            <w:r w:rsidR="007F57A8" w:rsidRPr="00750FB2">
              <w:rPr>
                <w:rFonts w:hint="cs"/>
                <w:b w:val="0"/>
                <w:bCs w:val="0"/>
                <w:position w:val="2"/>
                <w:rtl/>
                <w:lang w:eastAsia="en-US"/>
              </w:rPr>
              <w:t>جالات عمله.</w:t>
            </w:r>
          </w:p>
          <w:p w14:paraId="6205031C" w14:textId="40443392" w:rsidR="00C01166" w:rsidRPr="00750FB2" w:rsidRDefault="00C01166" w:rsidP="00F52A1B">
            <w:pPr>
              <w:pStyle w:val="enumlev1"/>
              <w:spacing w:before="60" w:after="60" w:line="300" w:lineRule="exact"/>
              <w:rPr>
                <w:b w:val="0"/>
                <w:bCs w:val="0"/>
                <w:position w:val="2"/>
                <w:rtl/>
                <w:lang w:eastAsia="en-US"/>
              </w:rPr>
            </w:pPr>
            <w:r w:rsidRPr="00750FB2">
              <w:rPr>
                <w:rFonts w:hint="cs"/>
                <w:b w:val="0"/>
                <w:bCs w:val="0"/>
                <w:position w:val="2"/>
                <w:rtl/>
                <w:lang w:eastAsia="en-US"/>
              </w:rPr>
              <w:t>-</w:t>
            </w:r>
            <w:r w:rsidR="00A46DDD" w:rsidRPr="00750FB2">
              <w:rPr>
                <w:b w:val="0"/>
                <w:bCs w:val="0"/>
                <w:position w:val="2"/>
                <w:lang w:eastAsia="en-US"/>
              </w:rPr>
              <w:tab/>
            </w:r>
            <w:r w:rsidR="00923187" w:rsidRPr="00750FB2">
              <w:rPr>
                <w:rFonts w:hint="cs"/>
                <w:b w:val="0"/>
                <w:bCs w:val="0"/>
                <w:position w:val="2"/>
                <w:rtl/>
                <w:lang w:eastAsia="en-US"/>
              </w:rPr>
              <w:t>الدمج المنهجي للإبلاغ</w:t>
            </w:r>
            <w:r w:rsidR="0029109B" w:rsidRPr="00750FB2">
              <w:rPr>
                <w:rFonts w:hint="cs"/>
                <w:b w:val="0"/>
                <w:bCs w:val="0"/>
                <w:position w:val="2"/>
                <w:rtl/>
                <w:lang w:eastAsia="en-US"/>
              </w:rPr>
              <w:t xml:space="preserve"> بالمخاطر على أعلى مستوى في المنظمة </w:t>
            </w:r>
            <w:r w:rsidR="008171B3" w:rsidRPr="00750FB2">
              <w:rPr>
                <w:rFonts w:hint="cs"/>
                <w:b w:val="0"/>
                <w:bCs w:val="0"/>
                <w:position w:val="2"/>
                <w:rtl/>
                <w:lang w:eastAsia="en-US"/>
              </w:rPr>
              <w:t>لأغراض عملية اتخاذ القرار</w:t>
            </w:r>
            <w:r w:rsidR="0029109B" w:rsidRPr="00750FB2">
              <w:rPr>
                <w:rFonts w:hint="cs"/>
                <w:b w:val="0"/>
                <w:bCs w:val="0"/>
                <w:position w:val="2"/>
                <w:rtl/>
                <w:lang w:eastAsia="en-US"/>
              </w:rPr>
              <w:t>.</w:t>
            </w:r>
          </w:p>
          <w:p w14:paraId="1229ADC0" w14:textId="19B8CEF5" w:rsidR="0029109B" w:rsidRPr="00750FB2" w:rsidRDefault="0029109B" w:rsidP="00F52A1B">
            <w:pPr>
              <w:pStyle w:val="enumlev1"/>
              <w:spacing w:before="60" w:after="60" w:line="300" w:lineRule="exact"/>
              <w:rPr>
                <w:b w:val="0"/>
                <w:bCs w:val="0"/>
                <w:spacing w:val="-2"/>
                <w:position w:val="2"/>
                <w:rtl/>
                <w:lang w:eastAsia="en-US"/>
              </w:rPr>
            </w:pPr>
            <w:r w:rsidRPr="00750FB2">
              <w:rPr>
                <w:rFonts w:hint="cs"/>
                <w:b w:val="0"/>
                <w:bCs w:val="0"/>
                <w:spacing w:val="-2"/>
                <w:position w:val="2"/>
                <w:rtl/>
                <w:lang w:eastAsia="en-US"/>
              </w:rPr>
              <w:t>-</w:t>
            </w:r>
            <w:r w:rsidR="00A46DDD" w:rsidRPr="00750FB2">
              <w:rPr>
                <w:b w:val="0"/>
                <w:bCs w:val="0"/>
                <w:spacing w:val="-2"/>
                <w:position w:val="2"/>
                <w:lang w:eastAsia="en-US"/>
              </w:rPr>
              <w:tab/>
            </w:r>
            <w:r w:rsidR="00533D08" w:rsidRPr="00750FB2">
              <w:rPr>
                <w:rFonts w:hint="cs"/>
                <w:b w:val="0"/>
                <w:bCs w:val="0"/>
                <w:spacing w:val="-2"/>
                <w:position w:val="2"/>
                <w:rtl/>
                <w:lang w:eastAsia="en-US"/>
              </w:rPr>
              <w:t xml:space="preserve">سيجري ضمان </w:t>
            </w:r>
            <w:r w:rsidRPr="00750FB2">
              <w:rPr>
                <w:rFonts w:hint="cs"/>
                <w:b w:val="0"/>
                <w:bCs w:val="0"/>
                <w:spacing w:val="-2"/>
                <w:position w:val="2"/>
                <w:rtl/>
                <w:lang w:eastAsia="en-US"/>
              </w:rPr>
              <w:t>تحقيق الاتساق مع إطار المسائلة في المنظمة (الإطار الحالي المعروض في الوثيقة</w:t>
            </w:r>
            <w:r w:rsidR="00CC10D4" w:rsidRPr="00750FB2">
              <w:rPr>
                <w:rFonts w:hint="eastAsia"/>
                <w:b w:val="0"/>
                <w:bCs w:val="0"/>
                <w:spacing w:val="-2"/>
                <w:position w:val="2"/>
                <w:rtl/>
                <w:lang w:eastAsia="en-US"/>
              </w:rPr>
              <w:t> </w:t>
            </w:r>
            <w:hyperlink r:id="rId12" w:history="1">
              <w:r w:rsidRPr="00750FB2">
                <w:rPr>
                  <w:rFonts w:eastAsia="Times New Roman"/>
                  <w:b w:val="0"/>
                  <w:bCs w:val="0"/>
                  <w:color w:val="0000FF"/>
                  <w:spacing w:val="-2"/>
                  <w:position w:val="2"/>
                  <w:u w:val="single"/>
                  <w:lang w:val="en-GB" w:eastAsia="en-US"/>
                </w:rPr>
                <w:t>C20/43</w:t>
              </w:r>
            </w:hyperlink>
            <w:r w:rsidRPr="00750FB2">
              <w:rPr>
                <w:rFonts w:hint="cs"/>
                <w:b w:val="0"/>
                <w:bCs w:val="0"/>
                <w:spacing w:val="-2"/>
                <w:position w:val="2"/>
                <w:rtl/>
                <w:lang w:eastAsia="en-US"/>
              </w:rPr>
              <w:t>) أثناء عملية مراجعة إطار المساءلة والشفافية في الاتحاد.</w:t>
            </w:r>
          </w:p>
          <w:p w14:paraId="3EEA7E7B" w14:textId="222E89E2" w:rsidR="00B163D0" w:rsidRPr="00750FB2" w:rsidRDefault="004B0B11" w:rsidP="00F52A1B">
            <w:pPr>
              <w:pStyle w:val="enumlev1"/>
              <w:spacing w:before="60" w:after="60" w:line="300" w:lineRule="exact"/>
              <w:rPr>
                <w:position w:val="2"/>
                <w:lang w:eastAsia="en-US"/>
              </w:rPr>
            </w:pPr>
            <w:r w:rsidRPr="00750FB2">
              <w:rPr>
                <w:rFonts w:hint="cs"/>
                <w:b w:val="0"/>
                <w:bCs w:val="0"/>
                <w:position w:val="2"/>
                <w:rtl/>
                <w:lang w:eastAsia="en-US"/>
              </w:rPr>
              <w:t>-</w:t>
            </w:r>
            <w:r w:rsidR="00A46DDD" w:rsidRPr="00750FB2">
              <w:rPr>
                <w:b w:val="0"/>
                <w:bCs w:val="0"/>
                <w:position w:val="2"/>
                <w:lang w:eastAsia="en-US"/>
              </w:rPr>
              <w:tab/>
            </w:r>
            <w:r w:rsidR="00C34CD8" w:rsidRPr="00750FB2">
              <w:rPr>
                <w:rFonts w:hint="cs"/>
                <w:b w:val="0"/>
                <w:bCs w:val="0"/>
                <w:position w:val="2"/>
                <w:rtl/>
                <w:lang w:eastAsia="en-US"/>
              </w:rPr>
              <w:t>وضُمِّنت سياسة إدارة المخاطر نموذجَ "خطوط الدفاع الثلاثة" كأساس متين لإدارة المخاطر وحوْكمتها.</w:t>
            </w:r>
          </w:p>
        </w:tc>
        <w:tc>
          <w:tcPr>
            <w:tcW w:w="1134" w:type="dxa"/>
          </w:tcPr>
          <w:p w14:paraId="450319D6" w14:textId="4ACFD1BF" w:rsidR="00B163D0" w:rsidRPr="00750FB2" w:rsidRDefault="00500DEA"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100000" w:firstRow="0" w:lastRow="0" w:firstColumn="0" w:lastColumn="0" w:oddVBand="0" w:evenVBand="0" w:oddHBand="1" w:evenHBand="0" w:firstRowFirstColumn="0" w:firstRowLastColumn="0" w:lastRowFirstColumn="0" w:lastRowLastColumn="0"/>
              <w:rPr>
                <w:position w:val="2"/>
                <w:lang w:val="en-GB" w:eastAsia="en-US"/>
              </w:rPr>
            </w:pPr>
            <w:r w:rsidRPr="00750FB2">
              <w:rPr>
                <w:rFonts w:hint="cs"/>
                <w:position w:val="2"/>
                <w:rtl/>
                <w:lang w:val="en-GB" w:eastAsia="en-US"/>
              </w:rPr>
              <w:t>بحلول موعد</w:t>
            </w:r>
            <w:r w:rsidR="00A90CB2" w:rsidRPr="00750FB2">
              <w:rPr>
                <w:rFonts w:hint="cs"/>
                <w:position w:val="2"/>
                <w:rtl/>
                <w:lang w:val="en-GB" w:eastAsia="en-US"/>
              </w:rPr>
              <w:t xml:space="preserve"> انعقاد دورة المجلس لعام </w:t>
            </w:r>
            <w:r w:rsidR="00A90CB2" w:rsidRPr="00750FB2">
              <w:rPr>
                <w:position w:val="2"/>
                <w:lang w:val="es-ES" w:eastAsia="en-US"/>
              </w:rPr>
              <w:t>2020</w:t>
            </w:r>
          </w:p>
        </w:tc>
      </w:tr>
      <w:tr w:rsidR="00B163D0" w:rsidRPr="00750FB2" w14:paraId="194045EF" w14:textId="77777777" w:rsidTr="00B163D0">
        <w:trPr>
          <w:jc w:val="center"/>
        </w:trPr>
        <w:tc>
          <w:tcPr>
            <w:cnfStyle w:val="001000000000" w:firstRow="0" w:lastRow="0" w:firstColumn="1" w:lastColumn="0" w:oddVBand="0" w:evenVBand="0" w:oddHBand="0" w:evenHBand="0" w:firstRowFirstColumn="0" w:firstRowLastColumn="0" w:lastRowFirstColumn="0" w:lastRowLastColumn="0"/>
            <w:tcW w:w="8505" w:type="dxa"/>
          </w:tcPr>
          <w:p w14:paraId="5D2B4D1A" w14:textId="57FD0B77" w:rsidR="00B163D0" w:rsidRPr="00750FB2" w:rsidRDefault="00D50812" w:rsidP="00F52A1B">
            <w:pPr>
              <w:spacing w:before="60" w:after="60" w:line="300" w:lineRule="exact"/>
              <w:rPr>
                <w:position w:val="2"/>
                <w:rtl/>
                <w:lang w:eastAsia="en-US" w:bidi="ar-EG"/>
              </w:rPr>
            </w:pPr>
            <w:r w:rsidRPr="00750FB2">
              <w:rPr>
                <w:position w:val="2"/>
                <w:lang w:val="es-ES" w:eastAsia="en-US"/>
              </w:rPr>
              <w:t>6</w:t>
            </w:r>
            <w:r w:rsidR="000644C2" w:rsidRPr="00750FB2">
              <w:rPr>
                <w:position w:val="2"/>
                <w:lang w:eastAsia="en-US" w:bidi="ar-EG"/>
              </w:rPr>
              <w:tab/>
            </w:r>
            <w:r w:rsidRPr="00750FB2">
              <w:rPr>
                <w:rFonts w:hint="cs"/>
                <w:position w:val="2"/>
                <w:rtl/>
                <w:lang w:eastAsia="en-US" w:bidi="ar-EG"/>
              </w:rPr>
              <w:t xml:space="preserve">استعراض مدى فعالية </w:t>
            </w:r>
            <w:r w:rsidR="00CD40DB" w:rsidRPr="00750FB2">
              <w:rPr>
                <w:rFonts w:hint="cs"/>
                <w:position w:val="2"/>
                <w:rtl/>
                <w:lang w:eastAsia="en-US" w:bidi="ar-EG"/>
              </w:rPr>
              <w:t>الضوابط الر</w:t>
            </w:r>
            <w:r w:rsidR="00CE77B7" w:rsidRPr="00750FB2">
              <w:rPr>
                <w:rFonts w:hint="cs"/>
                <w:position w:val="2"/>
                <w:rtl/>
                <w:lang w:eastAsia="en-US" w:bidi="ar-EG"/>
              </w:rPr>
              <w:t>قابية</w:t>
            </w:r>
            <w:r w:rsidRPr="00750FB2">
              <w:rPr>
                <w:rFonts w:hint="cs"/>
                <w:position w:val="2"/>
                <w:rtl/>
                <w:lang w:eastAsia="en-US" w:bidi="ar-EG"/>
              </w:rPr>
              <w:t xml:space="preserve"> الداخلية</w:t>
            </w:r>
          </w:p>
          <w:p w14:paraId="450A82D6" w14:textId="506B49DE" w:rsidR="00B163D0" w:rsidRPr="00750FB2" w:rsidRDefault="00D50812" w:rsidP="00F52A1B">
            <w:pPr>
              <w:pStyle w:val="enumlev1"/>
              <w:spacing w:before="60" w:after="60" w:line="300" w:lineRule="exact"/>
              <w:rPr>
                <w:b w:val="0"/>
                <w:bCs w:val="0"/>
                <w:position w:val="2"/>
                <w:lang w:eastAsia="en-US"/>
              </w:rPr>
            </w:pPr>
            <w:r w:rsidRPr="00750FB2">
              <w:rPr>
                <w:rFonts w:hint="cs"/>
                <w:b w:val="0"/>
                <w:bCs w:val="0"/>
                <w:position w:val="2"/>
                <w:rtl/>
                <w:lang w:eastAsia="en-US"/>
              </w:rPr>
              <w:t>-</w:t>
            </w:r>
            <w:r w:rsidR="00A46DDD" w:rsidRPr="00750FB2">
              <w:rPr>
                <w:b w:val="0"/>
                <w:bCs w:val="0"/>
                <w:position w:val="2"/>
                <w:lang w:eastAsia="en-US"/>
              </w:rPr>
              <w:tab/>
            </w:r>
            <w:r w:rsidR="004B0B11" w:rsidRPr="00E602C3">
              <w:rPr>
                <w:rFonts w:hint="cs"/>
                <w:b w:val="0"/>
                <w:bCs w:val="0"/>
                <w:position w:val="2"/>
                <w:rtl/>
                <w:lang w:eastAsia="en-US"/>
              </w:rPr>
              <w:t xml:space="preserve">يجري إعداد نموذج جديد لسجل المخاطر يضم </w:t>
            </w:r>
            <w:r w:rsidR="002B2A08" w:rsidRPr="00E602C3">
              <w:rPr>
                <w:rFonts w:hint="cs"/>
                <w:b w:val="0"/>
                <w:bCs w:val="0"/>
                <w:position w:val="2"/>
                <w:rtl/>
                <w:lang w:val="en-GB" w:eastAsia="en-US"/>
              </w:rPr>
              <w:t>ا</w:t>
            </w:r>
            <w:r w:rsidR="00CD40DB" w:rsidRPr="00E602C3">
              <w:rPr>
                <w:rFonts w:hint="cs"/>
                <w:b w:val="0"/>
                <w:bCs w:val="0"/>
                <w:position w:val="2"/>
                <w:rtl/>
                <w:lang w:val="en-GB" w:eastAsia="en-US"/>
              </w:rPr>
              <w:t>لضوابط</w:t>
            </w:r>
            <w:r w:rsidR="002B2A08" w:rsidRPr="00E602C3">
              <w:rPr>
                <w:rFonts w:hint="cs"/>
                <w:b w:val="0"/>
                <w:bCs w:val="0"/>
                <w:position w:val="2"/>
                <w:rtl/>
                <w:lang w:val="en-GB" w:eastAsia="en-US"/>
              </w:rPr>
              <w:t xml:space="preserve"> الرقابية</w:t>
            </w:r>
            <w:r w:rsidR="003220CC" w:rsidRPr="00E602C3">
              <w:rPr>
                <w:rFonts w:hint="cs"/>
                <w:b w:val="0"/>
                <w:bCs w:val="0"/>
                <w:position w:val="2"/>
                <w:rtl/>
                <w:lang w:val="en-GB" w:eastAsia="en-US"/>
              </w:rPr>
              <w:t xml:space="preserve"> </w:t>
            </w:r>
            <w:r w:rsidR="00CD40DB" w:rsidRPr="00E602C3">
              <w:rPr>
                <w:rFonts w:hint="cs"/>
                <w:b w:val="0"/>
                <w:bCs w:val="0"/>
                <w:position w:val="2"/>
                <w:rtl/>
                <w:lang w:val="en-GB" w:eastAsia="en-US"/>
              </w:rPr>
              <w:t>الموضوعة</w:t>
            </w:r>
            <w:r w:rsidR="004B0B11" w:rsidRPr="00E602C3">
              <w:rPr>
                <w:rFonts w:hint="cs"/>
                <w:b w:val="0"/>
                <w:bCs w:val="0"/>
                <w:position w:val="2"/>
                <w:rtl/>
                <w:lang w:val="en-GB" w:eastAsia="en-US"/>
              </w:rPr>
              <w:t xml:space="preserve"> ومدى فعاليتها في </w:t>
            </w:r>
            <w:r w:rsidR="004A6740">
              <w:rPr>
                <w:rFonts w:hint="cs"/>
                <w:b w:val="0"/>
                <w:bCs w:val="0"/>
                <w:position w:val="2"/>
                <w:rtl/>
                <w:lang w:val="en-GB" w:eastAsia="en-US"/>
              </w:rPr>
              <w:t>تقييم</w:t>
            </w:r>
            <w:r w:rsidR="004B0B11" w:rsidRPr="00E602C3">
              <w:rPr>
                <w:rFonts w:hint="cs"/>
                <w:b w:val="0"/>
                <w:bCs w:val="0"/>
                <w:position w:val="2"/>
                <w:rtl/>
                <w:lang w:val="en-GB" w:eastAsia="en-US"/>
              </w:rPr>
              <w:t xml:space="preserve"> </w:t>
            </w:r>
            <w:r w:rsidR="004B0B11" w:rsidRPr="00E602C3">
              <w:rPr>
                <w:rFonts w:hint="cs"/>
                <w:b w:val="0"/>
                <w:bCs w:val="0"/>
                <w:position w:val="2"/>
                <w:rtl/>
                <w:lang w:eastAsia="en-US"/>
              </w:rPr>
              <w:t xml:space="preserve">المخاطر. وستجري زيادة درجة اتساق السجل </w:t>
            </w:r>
            <w:r w:rsidR="00E602C3">
              <w:rPr>
                <w:rFonts w:hint="cs"/>
                <w:b w:val="0"/>
                <w:bCs w:val="0"/>
                <w:position w:val="2"/>
                <w:rtl/>
                <w:lang w:eastAsia="en-US"/>
              </w:rPr>
              <w:t xml:space="preserve">بعد الدورات التدريبية وورش العمل، </w:t>
            </w:r>
            <w:r w:rsidR="004B0B11" w:rsidRPr="00E602C3">
              <w:rPr>
                <w:rFonts w:hint="cs"/>
                <w:b w:val="0"/>
                <w:bCs w:val="0"/>
                <w:position w:val="2"/>
                <w:rtl/>
                <w:lang w:eastAsia="en-US"/>
              </w:rPr>
              <w:t xml:space="preserve">بتضمينه </w:t>
            </w:r>
            <w:r w:rsidR="00533D08" w:rsidRPr="00E602C3">
              <w:rPr>
                <w:rFonts w:hint="cs"/>
                <w:b w:val="0"/>
                <w:bCs w:val="0"/>
                <w:position w:val="2"/>
                <w:rtl/>
                <w:lang w:eastAsia="en-US"/>
              </w:rPr>
              <w:t xml:space="preserve">بشكل خاص </w:t>
            </w:r>
            <w:r w:rsidR="00CD40DB" w:rsidRPr="00E602C3">
              <w:rPr>
                <w:rFonts w:hint="cs"/>
                <w:b w:val="0"/>
                <w:bCs w:val="0"/>
                <w:position w:val="2"/>
                <w:rtl/>
                <w:lang w:eastAsia="en-US"/>
              </w:rPr>
              <w:t xml:space="preserve">ضوابط </w:t>
            </w:r>
            <w:r w:rsidR="003220CC" w:rsidRPr="00E602C3">
              <w:rPr>
                <w:rFonts w:hint="cs"/>
                <w:b w:val="0"/>
                <w:bCs w:val="0"/>
                <w:position w:val="2"/>
                <w:rtl/>
                <w:lang w:eastAsia="en-US"/>
              </w:rPr>
              <w:t xml:space="preserve">رقابية </w:t>
            </w:r>
            <w:r w:rsidR="004B0B11" w:rsidRPr="00E602C3">
              <w:rPr>
                <w:rFonts w:hint="cs"/>
                <w:b w:val="0"/>
                <w:bCs w:val="0"/>
                <w:position w:val="2"/>
                <w:rtl/>
                <w:lang w:eastAsia="en-US"/>
              </w:rPr>
              <w:t xml:space="preserve">أساسية </w:t>
            </w:r>
            <w:r w:rsidR="008F19C4" w:rsidRPr="00E602C3">
              <w:rPr>
                <w:rFonts w:hint="cs"/>
                <w:b w:val="0"/>
                <w:bCs w:val="0"/>
                <w:position w:val="2"/>
                <w:rtl/>
                <w:lang w:eastAsia="en-US"/>
              </w:rPr>
              <w:t xml:space="preserve">مستمدة </w:t>
            </w:r>
            <w:r w:rsidR="004B0B11" w:rsidRPr="00E602C3">
              <w:rPr>
                <w:rFonts w:hint="cs"/>
                <w:b w:val="0"/>
                <w:bCs w:val="0"/>
                <w:position w:val="2"/>
                <w:rtl/>
                <w:lang w:eastAsia="en-US"/>
              </w:rPr>
              <w:t xml:space="preserve">من </w:t>
            </w:r>
            <w:r w:rsidR="00B44807" w:rsidRPr="00E602C3">
              <w:rPr>
                <w:rFonts w:hint="cs"/>
                <w:b w:val="0"/>
                <w:bCs w:val="0"/>
                <w:position w:val="2"/>
                <w:rtl/>
                <w:lang w:eastAsia="en-US"/>
              </w:rPr>
              <w:t>ال</w:t>
            </w:r>
            <w:r w:rsidR="004B0B11" w:rsidRPr="00E602C3">
              <w:rPr>
                <w:rFonts w:hint="cs"/>
                <w:b w:val="0"/>
                <w:bCs w:val="0"/>
                <w:position w:val="2"/>
                <w:rtl/>
                <w:lang w:eastAsia="en-US"/>
              </w:rPr>
              <w:t xml:space="preserve">عمليات </w:t>
            </w:r>
            <w:r w:rsidR="00B44807" w:rsidRPr="00E602C3">
              <w:rPr>
                <w:rFonts w:hint="cs"/>
                <w:b w:val="0"/>
                <w:bCs w:val="0"/>
                <w:position w:val="2"/>
                <w:rtl/>
                <w:lang w:eastAsia="en-US"/>
              </w:rPr>
              <w:t>المؤتمتة</w:t>
            </w:r>
            <w:r w:rsidR="00533D08" w:rsidRPr="00E602C3">
              <w:rPr>
                <w:rFonts w:hint="cs"/>
                <w:b w:val="0"/>
                <w:bCs w:val="0"/>
                <w:position w:val="2"/>
                <w:rtl/>
                <w:lang w:eastAsia="en-US"/>
              </w:rPr>
              <w:t xml:space="preserve"> الجارية</w:t>
            </w:r>
            <w:r w:rsidR="00B44807" w:rsidRPr="00E602C3">
              <w:rPr>
                <w:rFonts w:hint="cs"/>
                <w:b w:val="0"/>
                <w:bCs w:val="0"/>
                <w:position w:val="2"/>
                <w:rtl/>
                <w:lang w:eastAsia="en-US"/>
              </w:rPr>
              <w:t xml:space="preserve"> </w:t>
            </w:r>
            <w:r w:rsidR="003156AE" w:rsidRPr="00E602C3">
              <w:rPr>
                <w:rFonts w:hint="cs"/>
                <w:b w:val="0"/>
                <w:bCs w:val="0"/>
                <w:position w:val="2"/>
                <w:rtl/>
                <w:lang w:eastAsia="en-US"/>
              </w:rPr>
              <w:t>لشركة تطبيقات ومنتجات أنظمة</w:t>
            </w:r>
            <w:r w:rsidR="00B44807" w:rsidRPr="00E602C3">
              <w:rPr>
                <w:rFonts w:hint="cs"/>
                <w:b w:val="0"/>
                <w:bCs w:val="0"/>
                <w:position w:val="2"/>
                <w:rtl/>
                <w:lang w:eastAsia="en-US"/>
              </w:rPr>
              <w:t xml:space="preserve"> معالجة البيانات </w:t>
            </w:r>
            <w:r w:rsidR="00B44807" w:rsidRPr="00E602C3">
              <w:rPr>
                <w:rFonts w:hint="cs"/>
                <w:b w:val="0"/>
                <w:bCs w:val="0"/>
                <w:position w:val="2"/>
                <w:rtl/>
                <w:lang w:val="es-ES" w:eastAsia="en-US"/>
              </w:rPr>
              <w:t>(</w:t>
            </w:r>
            <w:r w:rsidR="003156AE" w:rsidRPr="00E602C3">
              <w:rPr>
                <w:rFonts w:hint="cs"/>
                <w:b w:val="0"/>
                <w:bCs w:val="0"/>
                <w:position w:val="2"/>
                <w:rtl/>
                <w:lang w:val="es-ES" w:eastAsia="en-US"/>
              </w:rPr>
              <w:t xml:space="preserve">شركة </w:t>
            </w:r>
            <w:r w:rsidR="00B44807" w:rsidRPr="00E602C3">
              <w:rPr>
                <w:b w:val="0"/>
                <w:bCs w:val="0"/>
                <w:position w:val="2"/>
                <w:lang w:val="es-ES" w:eastAsia="en-US"/>
              </w:rPr>
              <w:t>SAP</w:t>
            </w:r>
            <w:r w:rsidR="00B44807" w:rsidRPr="00E602C3">
              <w:rPr>
                <w:rFonts w:hint="cs"/>
                <w:b w:val="0"/>
                <w:bCs w:val="0"/>
                <w:position w:val="2"/>
                <w:rtl/>
                <w:lang w:val="es-ES" w:eastAsia="en-US"/>
              </w:rPr>
              <w:t>).</w:t>
            </w:r>
          </w:p>
        </w:tc>
        <w:tc>
          <w:tcPr>
            <w:tcW w:w="1134" w:type="dxa"/>
          </w:tcPr>
          <w:p w14:paraId="3F4A1CD1" w14:textId="4CAD9C8E" w:rsidR="00B163D0" w:rsidRPr="00750FB2" w:rsidRDefault="003156AE"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rtl/>
                <w:lang w:eastAsia="en-US" w:bidi="ar-EG"/>
              </w:rPr>
            </w:pPr>
            <w:r w:rsidRPr="00750FB2">
              <w:rPr>
                <w:rFonts w:hint="cs"/>
                <w:position w:val="2"/>
                <w:rtl/>
                <w:lang w:val="en-GB" w:eastAsia="en-US"/>
              </w:rPr>
              <w:t>بحلول موعد</w:t>
            </w:r>
            <w:r w:rsidR="000C3EFF" w:rsidRPr="00750FB2">
              <w:rPr>
                <w:rFonts w:hint="cs"/>
                <w:position w:val="2"/>
                <w:rtl/>
                <w:lang w:val="en-GB" w:eastAsia="en-US"/>
              </w:rPr>
              <w:t xml:space="preserve"> انعقاد دورة المجلس لعام</w:t>
            </w:r>
            <w:r w:rsidR="00F36D37">
              <w:rPr>
                <w:rFonts w:hint="eastAsia"/>
                <w:position w:val="2"/>
                <w:rtl/>
                <w:lang w:val="en-GB" w:eastAsia="en-US"/>
              </w:rPr>
              <w:t> </w:t>
            </w:r>
            <w:r w:rsidR="000C3EFF" w:rsidRPr="00750FB2">
              <w:rPr>
                <w:position w:val="2"/>
                <w:lang w:val="es-ES" w:eastAsia="en-US"/>
              </w:rPr>
              <w:t>2020</w:t>
            </w:r>
            <w:r w:rsidR="000C3EFF" w:rsidRPr="00750FB2">
              <w:rPr>
                <w:rFonts w:hint="cs"/>
                <w:position w:val="2"/>
                <w:rtl/>
                <w:lang w:eastAsia="en-US" w:bidi="ar-EG"/>
              </w:rPr>
              <w:t>/</w:t>
            </w:r>
            <w:r w:rsidR="00D97161" w:rsidRPr="00750FB2">
              <w:rPr>
                <w:rFonts w:hint="cs"/>
                <w:position w:val="2"/>
                <w:rtl/>
                <w:lang w:eastAsia="en-US" w:bidi="ar-EG"/>
              </w:rPr>
              <w:t>مستمر</w:t>
            </w:r>
          </w:p>
        </w:tc>
      </w:tr>
      <w:tr w:rsidR="00B163D0" w:rsidRPr="00750FB2" w14:paraId="3223980B" w14:textId="77777777" w:rsidTr="00B163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5" w:type="dxa"/>
          </w:tcPr>
          <w:p w14:paraId="1493D54D" w14:textId="5C46A646" w:rsidR="00B163D0" w:rsidRPr="00750FB2" w:rsidRDefault="00E379F0" w:rsidP="00F52A1B">
            <w:pPr>
              <w:spacing w:before="60" w:after="60" w:line="300" w:lineRule="exact"/>
              <w:rPr>
                <w:b w:val="0"/>
                <w:bCs w:val="0"/>
                <w:position w:val="2"/>
                <w:rtl/>
                <w:lang w:eastAsia="en-US" w:bidi="ar-EG"/>
              </w:rPr>
            </w:pPr>
            <w:r w:rsidRPr="00750FB2">
              <w:rPr>
                <w:position w:val="2"/>
                <w:lang w:val="en-GB" w:eastAsia="en-US"/>
              </w:rPr>
              <w:t>7</w:t>
            </w:r>
            <w:r w:rsidR="000644C2" w:rsidRPr="00750FB2">
              <w:rPr>
                <w:position w:val="2"/>
                <w:lang w:eastAsia="en-US" w:bidi="ar-EG"/>
              </w:rPr>
              <w:tab/>
            </w:r>
            <w:r w:rsidR="00223BA1" w:rsidRPr="00750FB2">
              <w:rPr>
                <w:rFonts w:hint="cs"/>
                <w:position w:val="2"/>
                <w:rtl/>
                <w:lang w:eastAsia="en-US" w:bidi="ar-EG"/>
              </w:rPr>
              <w:t>إ</w:t>
            </w:r>
            <w:r w:rsidR="00446CC7" w:rsidRPr="00750FB2">
              <w:rPr>
                <w:rFonts w:hint="cs"/>
                <w:position w:val="2"/>
                <w:rtl/>
                <w:lang w:eastAsia="en-US" w:bidi="ar-EG"/>
              </w:rPr>
              <w:t>عداد</w:t>
            </w:r>
            <w:r w:rsidR="00B44807" w:rsidRPr="00750FB2">
              <w:rPr>
                <w:rFonts w:hint="cs"/>
                <w:position w:val="2"/>
                <w:rtl/>
                <w:lang w:eastAsia="en-US" w:bidi="ar-EG"/>
              </w:rPr>
              <w:t xml:space="preserve"> لوحة معلومات</w:t>
            </w:r>
            <w:r w:rsidRPr="00750FB2">
              <w:rPr>
                <w:rFonts w:hint="cs"/>
                <w:position w:val="2"/>
                <w:rtl/>
                <w:lang w:eastAsia="en-US" w:bidi="ar-EG"/>
              </w:rPr>
              <w:t xml:space="preserve"> </w:t>
            </w:r>
            <w:r w:rsidR="00B44807" w:rsidRPr="00750FB2">
              <w:rPr>
                <w:rFonts w:hint="cs"/>
                <w:position w:val="2"/>
                <w:rtl/>
                <w:lang w:eastAsia="en-US" w:bidi="ar-EG"/>
              </w:rPr>
              <w:t>بشأن إ</w:t>
            </w:r>
            <w:r w:rsidR="00446CC7" w:rsidRPr="00750FB2">
              <w:rPr>
                <w:rFonts w:hint="cs"/>
                <w:position w:val="2"/>
                <w:rtl/>
                <w:lang w:eastAsia="en-US" w:bidi="ar-EG"/>
              </w:rPr>
              <w:t xml:space="preserve">دارة المخاطر، </w:t>
            </w:r>
            <w:r w:rsidRPr="00750FB2">
              <w:rPr>
                <w:rFonts w:hint="cs"/>
                <w:position w:val="2"/>
                <w:rtl/>
                <w:lang w:eastAsia="en-US" w:bidi="ar-EG"/>
              </w:rPr>
              <w:t>باستخدام سجل المخاطر الجديد</w:t>
            </w:r>
          </w:p>
          <w:p w14:paraId="73EAB7C9" w14:textId="26E19624" w:rsidR="00B163D0" w:rsidRPr="00750FB2" w:rsidRDefault="00B44807" w:rsidP="00F52A1B">
            <w:pPr>
              <w:pStyle w:val="enumlev1"/>
              <w:spacing w:before="60" w:after="60" w:line="300" w:lineRule="exact"/>
              <w:rPr>
                <w:b w:val="0"/>
                <w:bCs w:val="0"/>
                <w:position w:val="2"/>
                <w:lang w:eastAsia="en-US"/>
              </w:rPr>
            </w:pPr>
            <w:r w:rsidRPr="00750FB2">
              <w:rPr>
                <w:rFonts w:hint="cs"/>
                <w:b w:val="0"/>
                <w:bCs w:val="0"/>
                <w:position w:val="2"/>
                <w:rtl/>
                <w:lang w:eastAsia="en-US"/>
              </w:rPr>
              <w:t>-</w:t>
            </w:r>
            <w:r w:rsidR="00CC10D4" w:rsidRPr="00750FB2">
              <w:rPr>
                <w:b w:val="0"/>
                <w:bCs w:val="0"/>
                <w:position w:val="2"/>
                <w:rtl/>
                <w:lang w:eastAsia="en-US"/>
              </w:rPr>
              <w:tab/>
            </w:r>
            <w:r w:rsidR="00446CC7" w:rsidRPr="00750FB2">
              <w:rPr>
                <w:rFonts w:hint="cs"/>
                <w:b w:val="0"/>
                <w:bCs w:val="0"/>
                <w:position w:val="2"/>
                <w:rtl/>
                <w:lang w:eastAsia="en-US"/>
              </w:rPr>
              <w:t>ستُ</w:t>
            </w:r>
            <w:r w:rsidR="009A14C9" w:rsidRPr="00750FB2">
              <w:rPr>
                <w:rFonts w:hint="cs"/>
                <w:b w:val="0"/>
                <w:bCs w:val="0"/>
                <w:position w:val="2"/>
                <w:rtl/>
                <w:lang w:eastAsia="en-US"/>
              </w:rPr>
              <w:t>نشأ</w:t>
            </w:r>
            <w:r w:rsidRPr="00750FB2">
              <w:rPr>
                <w:rFonts w:hint="cs"/>
                <w:b w:val="0"/>
                <w:bCs w:val="0"/>
                <w:position w:val="2"/>
                <w:rtl/>
                <w:lang w:eastAsia="en-US"/>
              </w:rPr>
              <w:t xml:space="preserve"> لوحة معلومات بشأن إدارة المخاطر (</w:t>
            </w:r>
            <w:r w:rsidR="00C03F56" w:rsidRPr="00750FB2">
              <w:rPr>
                <w:rFonts w:hint="cs"/>
                <w:b w:val="0"/>
                <w:bCs w:val="0"/>
                <w:position w:val="2"/>
                <w:rtl/>
                <w:lang w:eastAsia="en-US"/>
              </w:rPr>
              <w:t xml:space="preserve">باستخدام أدوات </w:t>
            </w:r>
            <w:r w:rsidR="00C508E6" w:rsidRPr="00750FB2">
              <w:rPr>
                <w:rFonts w:hint="cs"/>
                <w:b w:val="0"/>
                <w:bCs w:val="0"/>
                <w:position w:val="2"/>
                <w:rtl/>
                <w:lang w:eastAsia="en-US"/>
              </w:rPr>
              <w:t>ذكاء الأعمال</w:t>
            </w:r>
            <w:r w:rsidRPr="00750FB2">
              <w:rPr>
                <w:rFonts w:hint="cs"/>
                <w:b w:val="0"/>
                <w:bCs w:val="0"/>
                <w:position w:val="2"/>
                <w:rtl/>
                <w:lang w:eastAsia="en-US"/>
              </w:rPr>
              <w:t>) لرصد المعلومات ا</w:t>
            </w:r>
            <w:r w:rsidR="00F66459" w:rsidRPr="00750FB2">
              <w:rPr>
                <w:rFonts w:hint="cs"/>
                <w:b w:val="0"/>
                <w:bCs w:val="0"/>
                <w:position w:val="2"/>
                <w:rtl/>
                <w:lang w:eastAsia="en-US"/>
              </w:rPr>
              <w:t xml:space="preserve">لمتعلقة بإدارة المخاطر </w:t>
            </w:r>
            <w:r w:rsidR="003156AE" w:rsidRPr="00750FB2">
              <w:rPr>
                <w:rFonts w:hint="cs"/>
                <w:b w:val="0"/>
                <w:bCs w:val="0"/>
                <w:position w:val="2"/>
                <w:rtl/>
                <w:lang w:eastAsia="en-US"/>
              </w:rPr>
              <w:t>ونشرها</w:t>
            </w:r>
            <w:r w:rsidRPr="00750FB2">
              <w:rPr>
                <w:rFonts w:hint="cs"/>
                <w:b w:val="0"/>
                <w:bCs w:val="0"/>
                <w:position w:val="2"/>
                <w:rtl/>
                <w:lang w:eastAsia="en-US"/>
              </w:rPr>
              <w:t>، و</w:t>
            </w:r>
            <w:r w:rsidR="00C03F56" w:rsidRPr="00750FB2">
              <w:rPr>
                <w:rFonts w:hint="cs"/>
                <w:b w:val="0"/>
                <w:bCs w:val="0"/>
                <w:position w:val="2"/>
                <w:rtl/>
                <w:lang w:eastAsia="en-US"/>
              </w:rPr>
              <w:t>ستزوَّد بواجهة مرئية لتصفّح سجلات المخاطر في المنظمة.</w:t>
            </w:r>
          </w:p>
        </w:tc>
        <w:tc>
          <w:tcPr>
            <w:tcW w:w="1134" w:type="dxa"/>
          </w:tcPr>
          <w:p w14:paraId="0E99822C" w14:textId="4707930D" w:rsidR="00B163D0" w:rsidRPr="00EE762E" w:rsidRDefault="009918F2"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100000" w:firstRow="0" w:lastRow="0" w:firstColumn="0" w:lastColumn="0" w:oddVBand="0" w:evenVBand="0" w:oddHBand="1" w:evenHBand="0" w:firstRowFirstColumn="0" w:firstRowLastColumn="0" w:lastRowFirstColumn="0" w:lastRowLastColumn="0"/>
              <w:rPr>
                <w:position w:val="2"/>
                <w:lang w:val="es-ES" w:eastAsia="en-US"/>
              </w:rPr>
            </w:pPr>
            <w:r>
              <w:rPr>
                <w:rFonts w:hint="cs"/>
                <w:position w:val="2"/>
                <w:rtl/>
                <w:lang w:val="en-GB" w:eastAsia="en-US"/>
              </w:rPr>
              <w:t>بحلول</w:t>
            </w:r>
            <w:r w:rsidR="00E379F0" w:rsidRPr="00EE762E">
              <w:rPr>
                <w:rFonts w:hint="cs"/>
                <w:position w:val="2"/>
                <w:rtl/>
                <w:lang w:val="en-GB" w:eastAsia="en-US"/>
              </w:rPr>
              <w:t xml:space="preserve"> الربع </w:t>
            </w:r>
            <w:r w:rsidR="00E602C3">
              <w:rPr>
                <w:rFonts w:hint="cs"/>
                <w:position w:val="2"/>
                <w:rtl/>
                <w:lang w:val="en-GB" w:eastAsia="en-US"/>
              </w:rPr>
              <w:t xml:space="preserve">الأخير </w:t>
            </w:r>
            <w:r w:rsidR="00E379F0" w:rsidRPr="00EE762E">
              <w:rPr>
                <w:rFonts w:hint="cs"/>
                <w:position w:val="2"/>
                <w:rtl/>
                <w:lang w:val="en-GB" w:eastAsia="en-US"/>
              </w:rPr>
              <w:t xml:space="preserve">من عام </w:t>
            </w:r>
            <w:r w:rsidR="00E379F0" w:rsidRPr="00EE762E">
              <w:rPr>
                <w:position w:val="2"/>
                <w:lang w:val="es-ES" w:eastAsia="en-US"/>
              </w:rPr>
              <w:t>2020</w:t>
            </w:r>
          </w:p>
        </w:tc>
      </w:tr>
      <w:tr w:rsidR="00B163D0" w:rsidRPr="00750FB2" w14:paraId="3F97618C" w14:textId="77777777" w:rsidTr="00B163D0">
        <w:trPr>
          <w:jc w:val="center"/>
        </w:trPr>
        <w:tc>
          <w:tcPr>
            <w:cnfStyle w:val="001000000000" w:firstRow="0" w:lastRow="0" w:firstColumn="1" w:lastColumn="0" w:oddVBand="0" w:evenVBand="0" w:oddHBand="0" w:evenHBand="0" w:firstRowFirstColumn="0" w:firstRowLastColumn="0" w:lastRowFirstColumn="0" w:lastRowLastColumn="0"/>
            <w:tcW w:w="8505" w:type="dxa"/>
          </w:tcPr>
          <w:p w14:paraId="015EB1DE" w14:textId="2A6821A2" w:rsidR="00B163D0" w:rsidRPr="00750FB2" w:rsidRDefault="00FC5061" w:rsidP="00F52A1B">
            <w:pPr>
              <w:spacing w:before="60" w:after="60" w:line="300" w:lineRule="exact"/>
              <w:rPr>
                <w:position w:val="2"/>
                <w:rtl/>
                <w:lang w:eastAsia="en-US" w:bidi="ar-EG"/>
              </w:rPr>
            </w:pPr>
            <w:r w:rsidRPr="00750FB2">
              <w:rPr>
                <w:position w:val="2"/>
                <w:lang w:val="en-GB" w:eastAsia="en-US"/>
              </w:rPr>
              <w:t>8</w:t>
            </w:r>
            <w:r w:rsidR="00DC4BA6" w:rsidRPr="00750FB2">
              <w:rPr>
                <w:position w:val="2"/>
                <w:rtl/>
                <w:lang w:eastAsia="en-US" w:bidi="ar-EG"/>
              </w:rPr>
              <w:tab/>
            </w:r>
            <w:r w:rsidR="00667972" w:rsidRPr="00750FB2">
              <w:rPr>
                <w:rFonts w:hint="cs"/>
                <w:position w:val="2"/>
                <w:rtl/>
                <w:lang w:eastAsia="en-US" w:bidi="ar-EG"/>
              </w:rPr>
              <w:t xml:space="preserve">تعزيز </w:t>
            </w:r>
            <w:r w:rsidR="000B55C2" w:rsidRPr="00750FB2">
              <w:rPr>
                <w:rFonts w:hint="cs"/>
                <w:position w:val="2"/>
                <w:rtl/>
                <w:lang w:eastAsia="en-US" w:bidi="ar-EG"/>
              </w:rPr>
              <w:t xml:space="preserve">قدرات </w:t>
            </w:r>
            <w:r w:rsidR="00667972" w:rsidRPr="00750FB2">
              <w:rPr>
                <w:rFonts w:hint="cs"/>
                <w:position w:val="2"/>
                <w:rtl/>
                <w:lang w:eastAsia="en-US" w:bidi="ar-EG"/>
              </w:rPr>
              <w:t>الموظفين على إدارة المخاطر</w:t>
            </w:r>
          </w:p>
          <w:p w14:paraId="22810969" w14:textId="20045606" w:rsidR="00B163D0" w:rsidRPr="00750FB2" w:rsidRDefault="00DB3493" w:rsidP="00F52A1B">
            <w:pPr>
              <w:pStyle w:val="enumlev1"/>
              <w:spacing w:before="60" w:after="60" w:line="300" w:lineRule="exact"/>
              <w:rPr>
                <w:b w:val="0"/>
                <w:bCs w:val="0"/>
                <w:position w:val="2"/>
                <w:lang w:eastAsia="en-US"/>
              </w:rPr>
            </w:pPr>
            <w:r w:rsidRPr="00750FB2">
              <w:rPr>
                <w:rFonts w:hint="cs"/>
                <w:b w:val="0"/>
                <w:bCs w:val="0"/>
                <w:position w:val="2"/>
                <w:rtl/>
                <w:lang w:eastAsia="en-US"/>
              </w:rPr>
              <w:t>-</w:t>
            </w:r>
            <w:r w:rsidR="00CC10D4" w:rsidRPr="00750FB2">
              <w:rPr>
                <w:b w:val="0"/>
                <w:bCs w:val="0"/>
                <w:position w:val="2"/>
                <w:lang w:eastAsia="en-US"/>
              </w:rPr>
              <w:tab/>
            </w:r>
            <w:r w:rsidR="00223BA1" w:rsidRPr="00750FB2">
              <w:rPr>
                <w:rFonts w:hint="cs"/>
                <w:b w:val="0"/>
                <w:bCs w:val="0"/>
                <w:position w:val="2"/>
                <w:rtl/>
                <w:lang w:eastAsia="en-US"/>
              </w:rPr>
              <w:t xml:space="preserve">سيُنفَّذ بند العمل هذا مقترناً بالبند </w:t>
            </w:r>
            <w:r w:rsidR="00223BA1" w:rsidRPr="00750FB2">
              <w:rPr>
                <w:b w:val="0"/>
                <w:bCs w:val="0"/>
                <w:position w:val="2"/>
                <w:lang w:val="es-ES" w:eastAsia="en-US"/>
              </w:rPr>
              <w:t>4</w:t>
            </w:r>
            <w:r w:rsidR="00223BA1" w:rsidRPr="00750FB2">
              <w:rPr>
                <w:rFonts w:hint="cs"/>
                <w:b w:val="0"/>
                <w:bCs w:val="0"/>
                <w:position w:val="2"/>
                <w:rtl/>
                <w:lang w:eastAsia="en-US"/>
              </w:rPr>
              <w:t xml:space="preserve"> أعلاه، بحيث يُستفاد من </w:t>
            </w:r>
            <w:r w:rsidR="000B55C2" w:rsidRPr="00750FB2">
              <w:rPr>
                <w:rFonts w:hint="cs"/>
                <w:b w:val="0"/>
                <w:bCs w:val="0"/>
                <w:position w:val="2"/>
                <w:rtl/>
                <w:lang w:eastAsia="en-US"/>
              </w:rPr>
              <w:t>الدورات التدريبية و</w:t>
            </w:r>
            <w:r w:rsidR="00223BA1" w:rsidRPr="00750FB2">
              <w:rPr>
                <w:rFonts w:hint="cs"/>
                <w:b w:val="0"/>
                <w:bCs w:val="0"/>
                <w:position w:val="2"/>
                <w:rtl/>
                <w:lang w:eastAsia="en-US"/>
              </w:rPr>
              <w:t>ورش العمل المتعلقة بإدارة المخاطر في توعية المديرين وتعزيز قدر</w:t>
            </w:r>
            <w:r w:rsidR="000B55C2" w:rsidRPr="00750FB2">
              <w:rPr>
                <w:rFonts w:hint="cs"/>
                <w:b w:val="0"/>
                <w:bCs w:val="0"/>
                <w:position w:val="2"/>
                <w:rtl/>
                <w:lang w:eastAsia="en-US"/>
              </w:rPr>
              <w:t>ا</w:t>
            </w:r>
            <w:r w:rsidR="00223BA1" w:rsidRPr="00750FB2">
              <w:rPr>
                <w:rFonts w:hint="cs"/>
                <w:b w:val="0"/>
                <w:bCs w:val="0"/>
                <w:position w:val="2"/>
                <w:rtl/>
                <w:lang w:eastAsia="en-US"/>
              </w:rPr>
              <w:t>تهم على إدارة المخاطر.</w:t>
            </w:r>
          </w:p>
        </w:tc>
        <w:tc>
          <w:tcPr>
            <w:tcW w:w="1134" w:type="dxa"/>
          </w:tcPr>
          <w:p w14:paraId="4B52B931" w14:textId="1FC968F3" w:rsidR="00B163D0" w:rsidRPr="00750FB2" w:rsidRDefault="00C508E6" w:rsidP="00EE762E">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position w:val="2"/>
                <w:lang w:val="en-GB" w:eastAsia="en-US"/>
              </w:rPr>
            </w:pPr>
            <w:r w:rsidRPr="00750FB2">
              <w:rPr>
                <w:rFonts w:hint="cs"/>
                <w:position w:val="2"/>
                <w:rtl/>
                <w:lang w:val="en-GB" w:eastAsia="en-US"/>
              </w:rPr>
              <w:t xml:space="preserve">بنهاية عام </w:t>
            </w:r>
            <w:r w:rsidRPr="00750FB2">
              <w:rPr>
                <w:position w:val="2"/>
                <w:lang w:val="es-ES" w:eastAsia="en-US"/>
              </w:rPr>
              <w:t>2020</w:t>
            </w:r>
          </w:p>
        </w:tc>
      </w:tr>
      <w:tr w:rsidR="00B163D0" w:rsidRPr="00750FB2" w14:paraId="36B243C2" w14:textId="77777777" w:rsidTr="00B163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05" w:type="dxa"/>
          </w:tcPr>
          <w:p w14:paraId="096E923E" w14:textId="76C62436" w:rsidR="00B163D0" w:rsidRPr="00750FB2" w:rsidRDefault="00223BA1" w:rsidP="00F52A1B">
            <w:pPr>
              <w:spacing w:before="60" w:after="60" w:line="300" w:lineRule="exact"/>
              <w:rPr>
                <w:position w:val="2"/>
                <w:rtl/>
                <w:lang w:eastAsia="en-US" w:bidi="ar-EG"/>
              </w:rPr>
            </w:pPr>
            <w:r w:rsidRPr="00750FB2">
              <w:rPr>
                <w:position w:val="2"/>
                <w:lang w:eastAsia="en-US"/>
              </w:rPr>
              <w:t>9</w:t>
            </w:r>
            <w:r w:rsidR="00DC4BA6" w:rsidRPr="00750FB2">
              <w:rPr>
                <w:position w:val="2"/>
                <w:rtl/>
                <w:lang w:eastAsia="en-US" w:bidi="ar-EG"/>
              </w:rPr>
              <w:tab/>
            </w:r>
            <w:r w:rsidRPr="00750FB2">
              <w:rPr>
                <w:rFonts w:hint="cs"/>
                <w:position w:val="2"/>
                <w:rtl/>
                <w:lang w:eastAsia="en-US" w:bidi="ar-EG"/>
              </w:rPr>
              <w:t>السعي إلى دمج إدارة المخاطر في نظام إدارة أداء الموظفين</w:t>
            </w:r>
          </w:p>
          <w:p w14:paraId="7F6B1AE6" w14:textId="76E2A07B" w:rsidR="00223BA1" w:rsidRPr="00750FB2" w:rsidRDefault="00223BA1" w:rsidP="00F52A1B">
            <w:pPr>
              <w:pStyle w:val="enumlev1"/>
              <w:spacing w:before="60" w:after="60" w:line="300" w:lineRule="exact"/>
              <w:rPr>
                <w:b w:val="0"/>
                <w:bCs w:val="0"/>
                <w:position w:val="2"/>
                <w:rtl/>
                <w:lang w:eastAsia="en-US"/>
              </w:rPr>
            </w:pPr>
            <w:r w:rsidRPr="00750FB2">
              <w:rPr>
                <w:rFonts w:hint="cs"/>
                <w:b w:val="0"/>
                <w:bCs w:val="0"/>
                <w:position w:val="2"/>
                <w:rtl/>
                <w:lang w:eastAsia="en-US"/>
              </w:rPr>
              <w:t>-</w:t>
            </w:r>
            <w:r w:rsidR="00CC10D4" w:rsidRPr="00750FB2">
              <w:rPr>
                <w:b w:val="0"/>
                <w:bCs w:val="0"/>
                <w:position w:val="2"/>
                <w:lang w:eastAsia="en-US"/>
              </w:rPr>
              <w:tab/>
            </w:r>
            <w:r w:rsidRPr="00750FB2">
              <w:rPr>
                <w:rFonts w:hint="cs"/>
                <w:b w:val="0"/>
                <w:bCs w:val="0"/>
                <w:position w:val="2"/>
                <w:rtl/>
                <w:lang w:eastAsia="en-US"/>
              </w:rPr>
              <w:t>إن</w:t>
            </w:r>
            <w:r w:rsidR="005D2D25" w:rsidRPr="00750FB2">
              <w:rPr>
                <w:rFonts w:hint="cs"/>
                <w:b w:val="0"/>
                <w:bCs w:val="0"/>
                <w:position w:val="2"/>
                <w:rtl/>
                <w:lang w:eastAsia="en-US"/>
              </w:rPr>
              <w:t xml:space="preserve"> من شأن</w:t>
            </w:r>
            <w:r w:rsidRPr="00750FB2">
              <w:rPr>
                <w:rFonts w:hint="cs"/>
                <w:b w:val="0"/>
                <w:bCs w:val="0"/>
                <w:position w:val="2"/>
                <w:rtl/>
                <w:lang w:eastAsia="en-US"/>
              </w:rPr>
              <w:t xml:space="preserve"> </w:t>
            </w:r>
            <w:r w:rsidR="00AE7692" w:rsidRPr="00750FB2">
              <w:rPr>
                <w:rFonts w:hint="cs"/>
                <w:b w:val="0"/>
                <w:bCs w:val="0"/>
                <w:position w:val="2"/>
                <w:rtl/>
                <w:lang w:eastAsia="en-US"/>
              </w:rPr>
              <w:t>إنشاء</w:t>
            </w:r>
            <w:r w:rsidR="00446CC7" w:rsidRPr="00750FB2">
              <w:rPr>
                <w:rFonts w:hint="cs"/>
                <w:b w:val="0"/>
                <w:bCs w:val="0"/>
                <w:position w:val="2"/>
                <w:rtl/>
                <w:lang w:eastAsia="en-US"/>
              </w:rPr>
              <w:t xml:space="preserve"> عمليات ونظم وأدوات متكاملة </w:t>
            </w:r>
            <w:r w:rsidR="009A14C9" w:rsidRPr="00750FB2">
              <w:rPr>
                <w:rFonts w:hint="cs"/>
                <w:b w:val="0"/>
                <w:bCs w:val="0"/>
                <w:position w:val="2"/>
                <w:rtl/>
                <w:lang w:eastAsia="en-US"/>
              </w:rPr>
              <w:t xml:space="preserve">تُشعِر </w:t>
            </w:r>
            <w:r w:rsidR="00446CC7" w:rsidRPr="00750FB2">
              <w:rPr>
                <w:rFonts w:hint="cs"/>
                <w:b w:val="0"/>
                <w:bCs w:val="0"/>
                <w:position w:val="2"/>
                <w:rtl/>
                <w:lang w:eastAsia="en-US"/>
              </w:rPr>
              <w:t>فرق العمليات بالت</w:t>
            </w:r>
            <w:r w:rsidR="005D2D25" w:rsidRPr="00750FB2">
              <w:rPr>
                <w:rFonts w:hint="cs"/>
                <w:b w:val="0"/>
                <w:bCs w:val="0"/>
                <w:position w:val="2"/>
                <w:rtl/>
                <w:lang w:eastAsia="en-US"/>
              </w:rPr>
              <w:t xml:space="preserve">مكين والتحكم في </w:t>
            </w:r>
            <w:proofErr w:type="gramStart"/>
            <w:r w:rsidR="005D2D25" w:rsidRPr="00750FB2">
              <w:rPr>
                <w:rFonts w:hint="cs"/>
                <w:b w:val="0"/>
                <w:bCs w:val="0"/>
                <w:position w:val="2"/>
                <w:rtl/>
                <w:lang w:eastAsia="en-US"/>
              </w:rPr>
              <w:t>مخاطر</w:t>
            </w:r>
            <w:proofErr w:type="gramEnd"/>
            <w:r w:rsidR="005D2D25" w:rsidRPr="00750FB2">
              <w:rPr>
                <w:rFonts w:hint="cs"/>
                <w:b w:val="0"/>
                <w:bCs w:val="0"/>
                <w:position w:val="2"/>
                <w:rtl/>
                <w:lang w:eastAsia="en-US"/>
              </w:rPr>
              <w:t xml:space="preserve"> عملياتهم أن </w:t>
            </w:r>
            <w:r w:rsidR="00446CC7" w:rsidRPr="00750FB2">
              <w:rPr>
                <w:rFonts w:hint="cs"/>
                <w:b w:val="0"/>
                <w:bCs w:val="0"/>
                <w:position w:val="2"/>
                <w:rtl/>
                <w:lang w:eastAsia="en-US"/>
              </w:rPr>
              <w:t>يدعم دمج إدارة المخاطر في المنظمة.</w:t>
            </w:r>
          </w:p>
          <w:p w14:paraId="1AC7882F" w14:textId="64A7E446" w:rsidR="00446CC7" w:rsidRPr="00750FB2" w:rsidRDefault="00446CC7" w:rsidP="00F52A1B">
            <w:pPr>
              <w:pStyle w:val="enumlev1"/>
              <w:spacing w:before="60" w:after="60" w:line="300" w:lineRule="exact"/>
              <w:rPr>
                <w:b w:val="0"/>
                <w:bCs w:val="0"/>
                <w:position w:val="2"/>
                <w:lang w:eastAsia="en-US"/>
              </w:rPr>
            </w:pPr>
            <w:r w:rsidRPr="00750FB2">
              <w:rPr>
                <w:rFonts w:hint="cs"/>
                <w:b w:val="0"/>
                <w:bCs w:val="0"/>
                <w:position w:val="2"/>
                <w:rtl/>
                <w:lang w:eastAsia="en-US"/>
              </w:rPr>
              <w:t>-</w:t>
            </w:r>
            <w:r w:rsidR="00CC10D4" w:rsidRPr="00750FB2">
              <w:rPr>
                <w:b w:val="0"/>
                <w:bCs w:val="0"/>
                <w:position w:val="2"/>
                <w:lang w:eastAsia="en-US"/>
              </w:rPr>
              <w:tab/>
            </w:r>
            <w:r w:rsidRPr="00750FB2">
              <w:rPr>
                <w:rFonts w:hint="cs"/>
                <w:b w:val="0"/>
                <w:bCs w:val="0"/>
                <w:position w:val="2"/>
                <w:rtl/>
                <w:lang w:eastAsia="en-US"/>
              </w:rPr>
              <w:t>ينبغي أن تكون المساءلة عن المخاطر والقدرة على إدماج إدارة المخاطر في عملية اتخاذ القرار اليومية في</w:t>
            </w:r>
            <w:r w:rsidR="00DC4BA6" w:rsidRPr="00750FB2">
              <w:rPr>
                <w:rFonts w:hint="eastAsia"/>
                <w:b w:val="0"/>
                <w:bCs w:val="0"/>
                <w:position w:val="2"/>
                <w:rtl/>
                <w:lang w:eastAsia="en-US"/>
              </w:rPr>
              <w:t> </w:t>
            </w:r>
            <w:r w:rsidRPr="00750FB2">
              <w:rPr>
                <w:rFonts w:hint="cs"/>
                <w:b w:val="0"/>
                <w:bCs w:val="0"/>
                <w:position w:val="2"/>
                <w:rtl/>
                <w:lang w:eastAsia="en-US"/>
              </w:rPr>
              <w:t xml:space="preserve">العمليات جانبيْن أساسيين من </w:t>
            </w:r>
            <w:r w:rsidR="009A14C9" w:rsidRPr="00750FB2">
              <w:rPr>
                <w:rFonts w:hint="cs"/>
                <w:b w:val="0"/>
                <w:bCs w:val="0"/>
                <w:position w:val="2"/>
                <w:rtl/>
                <w:lang w:eastAsia="en-US"/>
              </w:rPr>
              <w:t xml:space="preserve">جوانب </w:t>
            </w:r>
            <w:r w:rsidRPr="00750FB2">
              <w:rPr>
                <w:rFonts w:hint="cs"/>
                <w:b w:val="0"/>
                <w:bCs w:val="0"/>
                <w:position w:val="2"/>
                <w:rtl/>
                <w:lang w:eastAsia="en-US"/>
              </w:rPr>
              <w:t>جميع عمليات إدارة أداء الأفراد.</w:t>
            </w:r>
          </w:p>
          <w:p w14:paraId="3901E17F" w14:textId="782ED229" w:rsidR="00B163D0" w:rsidRPr="00750FB2" w:rsidRDefault="00446CC7" w:rsidP="00F52A1B">
            <w:pPr>
              <w:pStyle w:val="enumlev1"/>
              <w:spacing w:before="60" w:after="60" w:line="300" w:lineRule="exact"/>
              <w:rPr>
                <w:position w:val="2"/>
                <w:rtl/>
                <w:lang w:val="en-GB" w:eastAsia="en-US" w:bidi="ar-EG"/>
              </w:rPr>
            </w:pPr>
            <w:r w:rsidRPr="00750FB2">
              <w:rPr>
                <w:rFonts w:hint="cs"/>
                <w:b w:val="0"/>
                <w:bCs w:val="0"/>
                <w:position w:val="2"/>
                <w:rtl/>
                <w:lang w:val="en-GB" w:eastAsia="en-US"/>
              </w:rPr>
              <w:t>-</w:t>
            </w:r>
            <w:r w:rsidR="00CC10D4" w:rsidRPr="00750FB2">
              <w:rPr>
                <w:b w:val="0"/>
                <w:bCs w:val="0"/>
                <w:position w:val="2"/>
                <w:lang w:val="en-GB" w:eastAsia="en-US"/>
              </w:rPr>
              <w:tab/>
            </w:r>
            <w:r w:rsidR="009A14C9" w:rsidRPr="00750FB2">
              <w:rPr>
                <w:rFonts w:hint="cs"/>
                <w:b w:val="0"/>
                <w:bCs w:val="0"/>
                <w:position w:val="2"/>
                <w:rtl/>
                <w:lang w:val="en-GB" w:eastAsia="en-US"/>
              </w:rPr>
              <w:t>وقد</w:t>
            </w:r>
            <w:r w:rsidR="00A04C9B" w:rsidRPr="00750FB2">
              <w:rPr>
                <w:rFonts w:hint="cs"/>
                <w:b w:val="0"/>
                <w:bCs w:val="0"/>
                <w:position w:val="2"/>
                <w:rtl/>
                <w:lang w:val="en-GB" w:eastAsia="en-US"/>
              </w:rPr>
              <w:t xml:space="preserve"> </w:t>
            </w:r>
            <w:r w:rsidR="009A14C9" w:rsidRPr="00750FB2">
              <w:rPr>
                <w:rFonts w:hint="cs"/>
                <w:b w:val="0"/>
                <w:bCs w:val="0"/>
                <w:position w:val="2"/>
                <w:rtl/>
                <w:lang w:val="en-GB" w:eastAsia="en-US"/>
              </w:rPr>
              <w:t>بدأ هذا العمل بالفعل بتحديد أدوار جميع الموظفين ومسؤولياتهم بدقة في سياسة إدارة المخاطر.</w:t>
            </w:r>
          </w:p>
        </w:tc>
        <w:tc>
          <w:tcPr>
            <w:tcW w:w="1134" w:type="dxa"/>
          </w:tcPr>
          <w:p w14:paraId="1834A533" w14:textId="1E3AC31A" w:rsidR="00B163D0" w:rsidRPr="00750FB2" w:rsidRDefault="00223BA1"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100000" w:firstRow="0" w:lastRow="0" w:firstColumn="0" w:lastColumn="0" w:oddVBand="0" w:evenVBand="0" w:oddHBand="1" w:evenHBand="0" w:firstRowFirstColumn="0" w:firstRowLastColumn="0" w:lastRowFirstColumn="0" w:lastRowLastColumn="0"/>
              <w:rPr>
                <w:position w:val="2"/>
                <w:lang w:val="es-ES" w:eastAsia="en-US"/>
              </w:rPr>
            </w:pPr>
            <w:r w:rsidRPr="00750FB2">
              <w:rPr>
                <w:rFonts w:hint="cs"/>
                <w:position w:val="2"/>
                <w:rtl/>
                <w:lang w:val="en-GB" w:eastAsia="en-US"/>
              </w:rPr>
              <w:t xml:space="preserve">بنهاية عام </w:t>
            </w:r>
            <w:r w:rsidRPr="00750FB2">
              <w:rPr>
                <w:position w:val="2"/>
                <w:lang w:val="es-ES" w:eastAsia="en-US"/>
              </w:rPr>
              <w:t>2020</w:t>
            </w:r>
          </w:p>
        </w:tc>
      </w:tr>
      <w:tr w:rsidR="00B163D0" w:rsidRPr="00750FB2" w14:paraId="6BE94B8E" w14:textId="77777777" w:rsidTr="00B163D0">
        <w:trPr>
          <w:jc w:val="center"/>
        </w:trPr>
        <w:tc>
          <w:tcPr>
            <w:cnfStyle w:val="001000000000" w:firstRow="0" w:lastRow="0" w:firstColumn="1" w:lastColumn="0" w:oddVBand="0" w:evenVBand="0" w:oddHBand="0" w:evenHBand="0" w:firstRowFirstColumn="0" w:firstRowLastColumn="0" w:lastRowFirstColumn="0" w:lastRowLastColumn="0"/>
            <w:tcW w:w="8505" w:type="dxa"/>
          </w:tcPr>
          <w:p w14:paraId="01C9594C" w14:textId="2F89DCF3" w:rsidR="00B163D0" w:rsidRPr="00EC506C" w:rsidRDefault="00BC7E7F" w:rsidP="00F52A1B">
            <w:pPr>
              <w:spacing w:before="60" w:after="60" w:line="300" w:lineRule="exact"/>
              <w:rPr>
                <w:b w:val="0"/>
                <w:bCs w:val="0"/>
                <w:spacing w:val="-8"/>
                <w:position w:val="2"/>
                <w:rtl/>
                <w:lang w:eastAsia="en-US" w:bidi="ar-EG"/>
              </w:rPr>
            </w:pPr>
            <w:r w:rsidRPr="00750FB2">
              <w:rPr>
                <w:spacing w:val="-6"/>
                <w:position w:val="2"/>
                <w:lang w:val="en-GB" w:eastAsia="en-US"/>
              </w:rPr>
              <w:t>10</w:t>
            </w:r>
            <w:r w:rsidR="00DC4BA6" w:rsidRPr="00750FB2">
              <w:rPr>
                <w:spacing w:val="-6"/>
                <w:position w:val="2"/>
                <w:rtl/>
                <w:lang w:eastAsia="en-US" w:bidi="ar-EG"/>
              </w:rPr>
              <w:tab/>
            </w:r>
            <w:r w:rsidR="00F66459" w:rsidRPr="00EC506C">
              <w:rPr>
                <w:rFonts w:hint="cs"/>
                <w:spacing w:val="-8"/>
                <w:position w:val="2"/>
                <w:rtl/>
                <w:lang w:eastAsia="en-US" w:bidi="ar-EG"/>
              </w:rPr>
              <w:t xml:space="preserve">إحاطة الأعضاء </w:t>
            </w:r>
            <w:r w:rsidR="000B55C2" w:rsidRPr="00EC506C">
              <w:rPr>
                <w:rFonts w:hint="cs"/>
                <w:spacing w:val="-8"/>
                <w:position w:val="2"/>
                <w:rtl/>
                <w:lang w:eastAsia="en-US" w:bidi="ar-EG"/>
              </w:rPr>
              <w:t xml:space="preserve">بشكل نظامي </w:t>
            </w:r>
            <w:r w:rsidR="00F66459" w:rsidRPr="00EC506C">
              <w:rPr>
                <w:rFonts w:hint="cs"/>
                <w:spacing w:val="-8"/>
                <w:position w:val="2"/>
                <w:rtl/>
                <w:lang w:eastAsia="en-US" w:bidi="ar-EG"/>
              </w:rPr>
              <w:t>بالمعلومات</w:t>
            </w:r>
            <w:r w:rsidR="00CC4B80" w:rsidRPr="00EC506C">
              <w:rPr>
                <w:rFonts w:hint="cs"/>
                <w:spacing w:val="-8"/>
                <w:position w:val="2"/>
                <w:rtl/>
                <w:lang w:eastAsia="en-US" w:bidi="ar-EG"/>
              </w:rPr>
              <w:t xml:space="preserve"> </w:t>
            </w:r>
            <w:r w:rsidR="00F66459" w:rsidRPr="00EC506C">
              <w:rPr>
                <w:rFonts w:hint="cs"/>
                <w:spacing w:val="-8"/>
                <w:position w:val="2"/>
                <w:rtl/>
                <w:lang w:eastAsia="en-US" w:bidi="ar-EG"/>
              </w:rPr>
              <w:t>المتعلقة بالمخاطر</w:t>
            </w:r>
            <w:r w:rsidR="008171B3" w:rsidRPr="00EC506C">
              <w:rPr>
                <w:rFonts w:hint="cs"/>
                <w:spacing w:val="-8"/>
                <w:position w:val="2"/>
                <w:rtl/>
                <w:lang w:eastAsia="en-US" w:bidi="ar-EG"/>
              </w:rPr>
              <w:t xml:space="preserve"> و</w:t>
            </w:r>
            <w:r w:rsidR="00CC4B80" w:rsidRPr="00EC506C">
              <w:rPr>
                <w:rFonts w:hint="cs"/>
                <w:spacing w:val="-8"/>
                <w:position w:val="2"/>
                <w:rtl/>
                <w:lang w:eastAsia="en-US" w:bidi="ar-EG"/>
              </w:rPr>
              <w:t xml:space="preserve">تقديم تقارير إليهم </w:t>
            </w:r>
            <w:r w:rsidR="00967945" w:rsidRPr="00EC506C">
              <w:rPr>
                <w:rFonts w:hint="cs"/>
                <w:spacing w:val="-8"/>
                <w:position w:val="2"/>
                <w:rtl/>
                <w:lang w:eastAsia="en-US" w:bidi="ar-EG"/>
              </w:rPr>
              <w:t xml:space="preserve">بانتظام </w:t>
            </w:r>
            <w:r w:rsidR="00CC4B80" w:rsidRPr="00EC506C">
              <w:rPr>
                <w:rFonts w:hint="cs"/>
                <w:spacing w:val="-8"/>
                <w:position w:val="2"/>
                <w:rtl/>
                <w:lang w:eastAsia="en-US" w:bidi="ar-EG"/>
              </w:rPr>
              <w:t>عن هذه المعلومات</w:t>
            </w:r>
          </w:p>
          <w:p w14:paraId="3D33A750" w14:textId="61FFBE78" w:rsidR="00B163D0" w:rsidRPr="00750FB2" w:rsidRDefault="00F66459" w:rsidP="00F52A1B">
            <w:pPr>
              <w:pStyle w:val="enumlev1"/>
              <w:spacing w:before="60" w:after="60" w:line="300" w:lineRule="exact"/>
              <w:rPr>
                <w:b w:val="0"/>
                <w:bCs w:val="0"/>
                <w:position w:val="2"/>
                <w:lang w:val="en-GB" w:eastAsia="en-US"/>
              </w:rPr>
            </w:pPr>
            <w:r w:rsidRPr="00750FB2">
              <w:rPr>
                <w:rFonts w:hint="cs"/>
                <w:b w:val="0"/>
                <w:bCs w:val="0"/>
                <w:position w:val="2"/>
                <w:rtl/>
                <w:lang w:val="en-GB" w:eastAsia="en-US"/>
              </w:rPr>
              <w:t>-</w:t>
            </w:r>
            <w:r w:rsidR="00CC10D4" w:rsidRPr="00750FB2">
              <w:rPr>
                <w:b w:val="0"/>
                <w:bCs w:val="0"/>
                <w:position w:val="2"/>
                <w:lang w:val="en-GB" w:eastAsia="en-US"/>
              </w:rPr>
              <w:tab/>
            </w:r>
            <w:r w:rsidRPr="00750FB2">
              <w:rPr>
                <w:rFonts w:hint="cs"/>
                <w:b w:val="0"/>
                <w:bCs w:val="0"/>
                <w:position w:val="2"/>
                <w:rtl/>
                <w:lang w:val="en-GB" w:eastAsia="en-US"/>
              </w:rPr>
              <w:t>ستواصل</w:t>
            </w:r>
            <w:r w:rsidR="00A276AC" w:rsidRPr="00750FB2">
              <w:rPr>
                <w:rFonts w:hint="cs"/>
                <w:b w:val="0"/>
                <w:bCs w:val="0"/>
                <w:position w:val="2"/>
                <w:rtl/>
                <w:lang w:val="en-GB" w:eastAsia="en-US"/>
              </w:rPr>
              <w:t xml:space="preserve"> الأمانة </w:t>
            </w:r>
            <w:r w:rsidR="00CC4B80" w:rsidRPr="00750FB2">
              <w:rPr>
                <w:rFonts w:hint="cs"/>
                <w:b w:val="0"/>
                <w:bCs w:val="0"/>
                <w:position w:val="2"/>
                <w:rtl/>
                <w:lang w:val="en-GB" w:eastAsia="en-US"/>
              </w:rPr>
              <w:t xml:space="preserve">رفع تقارير عن ترتيبات إدارة المخاطر إلى فريق العمل التابع للمجلس والمعني بالموارد المالية والبشرية، بينما ستقدَّم إلى الأعضاء تقارير عن المعلومات المحدَّثة </w:t>
            </w:r>
            <w:r w:rsidR="00DB3557" w:rsidRPr="00750FB2">
              <w:rPr>
                <w:rFonts w:hint="cs"/>
                <w:b w:val="0"/>
                <w:bCs w:val="0"/>
                <w:position w:val="2"/>
                <w:rtl/>
                <w:lang w:val="en-GB" w:eastAsia="en-US"/>
              </w:rPr>
              <w:t>في سجل</w:t>
            </w:r>
            <w:r w:rsidR="00CC4B80" w:rsidRPr="00750FB2">
              <w:rPr>
                <w:rFonts w:hint="cs"/>
                <w:b w:val="0"/>
                <w:bCs w:val="0"/>
                <w:position w:val="2"/>
                <w:rtl/>
                <w:lang w:val="en-GB" w:eastAsia="en-US"/>
              </w:rPr>
              <w:t xml:space="preserve"> المخاطر </w:t>
            </w:r>
            <w:r w:rsidR="000B55C2" w:rsidRPr="00750FB2">
              <w:rPr>
                <w:rFonts w:hint="cs"/>
                <w:b w:val="0"/>
                <w:bCs w:val="0"/>
                <w:position w:val="2"/>
                <w:rtl/>
                <w:lang w:val="en-GB" w:eastAsia="en-US"/>
              </w:rPr>
              <w:t xml:space="preserve">في </w:t>
            </w:r>
            <w:r w:rsidR="00CC4B80" w:rsidRPr="00750FB2">
              <w:rPr>
                <w:rFonts w:hint="cs"/>
                <w:b w:val="0"/>
                <w:bCs w:val="0"/>
                <w:position w:val="2"/>
                <w:rtl/>
                <w:lang w:val="en-GB" w:eastAsia="en-US"/>
              </w:rPr>
              <w:t xml:space="preserve">لوحة المعلومات المتعلقة بإدارة المخاطر. </w:t>
            </w:r>
          </w:p>
        </w:tc>
        <w:tc>
          <w:tcPr>
            <w:tcW w:w="1134" w:type="dxa"/>
          </w:tcPr>
          <w:p w14:paraId="01A68281" w14:textId="70FF11BB" w:rsidR="00B163D0" w:rsidRPr="00750FB2" w:rsidRDefault="00A04C9B" w:rsidP="00F52A1B">
            <w:pPr>
              <w:tabs>
                <w:tab w:val="clear" w:pos="794"/>
                <w:tab w:val="left" w:pos="567"/>
                <w:tab w:val="left" w:pos="1134"/>
                <w:tab w:val="left" w:pos="1701"/>
                <w:tab w:val="left" w:pos="2268"/>
                <w:tab w:val="left" w:pos="2835"/>
              </w:tabs>
              <w:overflowPunct w:val="0"/>
              <w:autoSpaceDE w:val="0"/>
              <w:autoSpaceDN w:val="0"/>
              <w:adjustRightInd w:val="0"/>
              <w:spacing w:before="60" w:after="60" w:line="300" w:lineRule="exact"/>
              <w:jc w:val="left"/>
              <w:textAlignment w:val="baseline"/>
              <w:cnfStyle w:val="000000000000" w:firstRow="0" w:lastRow="0" w:firstColumn="0" w:lastColumn="0" w:oddVBand="0" w:evenVBand="0" w:oddHBand="0" w:evenHBand="0" w:firstRowFirstColumn="0" w:firstRowLastColumn="0" w:lastRowFirstColumn="0" w:lastRowLastColumn="0"/>
              <w:rPr>
                <w:spacing w:val="-4"/>
                <w:position w:val="2"/>
                <w:lang w:val="es-ES" w:eastAsia="en-US"/>
              </w:rPr>
            </w:pPr>
            <w:r w:rsidRPr="00750FB2">
              <w:rPr>
                <w:rFonts w:hint="cs"/>
                <w:spacing w:val="-4"/>
                <w:position w:val="2"/>
                <w:rtl/>
                <w:lang w:val="en-GB" w:eastAsia="en-US"/>
              </w:rPr>
              <w:t>مستمر</w:t>
            </w:r>
            <w:r w:rsidR="0080087C" w:rsidRPr="00750FB2">
              <w:rPr>
                <w:rFonts w:hint="cs"/>
                <w:spacing w:val="-4"/>
                <w:position w:val="2"/>
                <w:rtl/>
                <w:lang w:val="en-GB" w:eastAsia="en-US"/>
              </w:rPr>
              <w:t xml:space="preserve"> </w:t>
            </w:r>
            <w:r w:rsidRPr="00750FB2">
              <w:rPr>
                <w:spacing w:val="-4"/>
                <w:position w:val="2"/>
                <w:rtl/>
                <w:lang w:val="en-GB" w:eastAsia="en-US"/>
              </w:rPr>
              <w:t>–</w:t>
            </w:r>
            <w:r w:rsidR="0080087C" w:rsidRPr="00750FB2">
              <w:rPr>
                <w:rFonts w:hint="cs"/>
                <w:spacing w:val="-4"/>
                <w:position w:val="2"/>
                <w:rtl/>
                <w:lang w:val="en-GB" w:eastAsia="en-US"/>
              </w:rPr>
              <w:t xml:space="preserve"> </w:t>
            </w:r>
            <w:r w:rsidR="000B55C2" w:rsidRPr="00750FB2">
              <w:rPr>
                <w:rFonts w:hint="cs"/>
                <w:spacing w:val="-4"/>
                <w:position w:val="2"/>
                <w:rtl/>
                <w:lang w:val="en-GB" w:eastAsia="en-US"/>
              </w:rPr>
              <w:t>بحلول موعد</w:t>
            </w:r>
            <w:r w:rsidR="0080087C" w:rsidRPr="00750FB2">
              <w:rPr>
                <w:rFonts w:hint="eastAsia"/>
                <w:spacing w:val="-4"/>
                <w:position w:val="2"/>
                <w:rtl/>
                <w:lang w:val="en-GB" w:eastAsia="en-US"/>
              </w:rPr>
              <w:t> </w:t>
            </w:r>
            <w:r w:rsidRPr="00750FB2">
              <w:rPr>
                <w:rFonts w:hint="cs"/>
                <w:spacing w:val="-4"/>
                <w:position w:val="2"/>
                <w:rtl/>
                <w:lang w:val="en-GB" w:eastAsia="en-US"/>
              </w:rPr>
              <w:t xml:space="preserve">انعقاد </w:t>
            </w:r>
            <w:r w:rsidR="00BC7E7F" w:rsidRPr="00750FB2">
              <w:rPr>
                <w:rFonts w:hint="cs"/>
                <w:spacing w:val="-4"/>
                <w:position w:val="2"/>
                <w:rtl/>
                <w:lang w:val="en-GB" w:eastAsia="en-US"/>
              </w:rPr>
              <w:t>دورة</w:t>
            </w:r>
            <w:r w:rsidR="0080087C" w:rsidRPr="00750FB2">
              <w:rPr>
                <w:rFonts w:hint="eastAsia"/>
                <w:spacing w:val="-4"/>
                <w:position w:val="2"/>
                <w:rtl/>
                <w:lang w:val="en-GB" w:eastAsia="en-US"/>
              </w:rPr>
              <w:t> </w:t>
            </w:r>
            <w:r w:rsidR="00BC7E7F" w:rsidRPr="00750FB2">
              <w:rPr>
                <w:rFonts w:hint="cs"/>
                <w:spacing w:val="-4"/>
                <w:position w:val="2"/>
                <w:rtl/>
                <w:lang w:val="en-GB" w:eastAsia="en-US"/>
              </w:rPr>
              <w:t>المجلس لعام</w:t>
            </w:r>
            <w:r w:rsidR="00D60C16">
              <w:rPr>
                <w:rFonts w:hint="eastAsia"/>
                <w:spacing w:val="-4"/>
                <w:position w:val="2"/>
                <w:rtl/>
                <w:lang w:val="en-GB" w:eastAsia="en-US"/>
              </w:rPr>
              <w:t> </w:t>
            </w:r>
            <w:r w:rsidR="00BC7E7F" w:rsidRPr="00750FB2">
              <w:rPr>
                <w:spacing w:val="-4"/>
                <w:position w:val="2"/>
                <w:lang w:val="es-ES" w:eastAsia="en-US"/>
              </w:rPr>
              <w:t>2020</w:t>
            </w:r>
          </w:p>
        </w:tc>
      </w:tr>
    </w:tbl>
    <w:p w14:paraId="3B10FA6B" w14:textId="2E3BEE60" w:rsidR="00B163D0" w:rsidRDefault="00B163D0" w:rsidP="005F3A94">
      <w:pPr>
        <w:pStyle w:val="Heading1"/>
        <w:rPr>
          <w:rtl/>
          <w:lang w:bidi="ar-EG"/>
        </w:rPr>
      </w:pPr>
      <w:r>
        <w:rPr>
          <w:rFonts w:hint="cs"/>
          <w:rtl/>
          <w:lang w:bidi="ar-EG"/>
        </w:rPr>
        <w:lastRenderedPageBreak/>
        <w:t>2</w:t>
      </w:r>
      <w:r>
        <w:rPr>
          <w:rtl/>
          <w:lang w:bidi="ar-EG"/>
        </w:rPr>
        <w:tab/>
      </w:r>
      <w:r w:rsidR="00A04C9B">
        <w:rPr>
          <w:rFonts w:hint="cs"/>
          <w:rtl/>
          <w:lang w:bidi="ar-EG"/>
        </w:rPr>
        <w:t>التوصيات</w:t>
      </w:r>
    </w:p>
    <w:p w14:paraId="610AB749" w14:textId="7F23948F" w:rsidR="00B163D0" w:rsidRDefault="005F0A57" w:rsidP="005F3A94">
      <w:pPr>
        <w:pStyle w:val="enumlev1"/>
        <w:keepNext/>
        <w:keepLines/>
        <w:rPr>
          <w:rtl/>
        </w:rPr>
      </w:pPr>
      <w:r>
        <w:rPr>
          <w:lang w:val="es-ES"/>
        </w:rPr>
        <w:t>1.2</w:t>
      </w:r>
      <w:r w:rsidR="0080087C">
        <w:rPr>
          <w:rtl/>
        </w:rPr>
        <w:tab/>
      </w:r>
      <w:r>
        <w:rPr>
          <w:rFonts w:hint="cs"/>
          <w:rtl/>
        </w:rPr>
        <w:t>أسفر التقرير المؤقت المتعلق بخطة العمل الرامية إلى تعزيز إطار إدارة المخاطر في الاتحاد عن التوصيات التالية:</w:t>
      </w:r>
    </w:p>
    <w:p w14:paraId="40F70A8D" w14:textId="7DB885B5" w:rsidR="005F0A57" w:rsidRDefault="005F0A57" w:rsidP="005F3A94">
      <w:pPr>
        <w:pStyle w:val="enumlev1"/>
        <w:keepNext/>
        <w:keepLines/>
        <w:rPr>
          <w:rtl/>
        </w:rPr>
      </w:pPr>
      <w:r>
        <w:rPr>
          <w:lang w:val="es-ES"/>
        </w:rPr>
        <w:t>1</w:t>
      </w:r>
      <w:r w:rsidR="00237C7A">
        <w:rPr>
          <w:rFonts w:hint="cs"/>
          <w:rtl/>
        </w:rPr>
        <w:tab/>
      </w:r>
      <w:r>
        <w:rPr>
          <w:rFonts w:hint="cs"/>
          <w:rtl/>
        </w:rPr>
        <w:t>اعتماد سياسة إدارة المخاطر في الاتحاد بصيغتها المراج</w:t>
      </w:r>
      <w:r w:rsidR="0028594B">
        <w:rPr>
          <w:rFonts w:hint="cs"/>
          <w:rtl/>
        </w:rPr>
        <w:t>َ</w:t>
      </w:r>
      <w:r>
        <w:rPr>
          <w:rFonts w:hint="cs"/>
          <w:rtl/>
        </w:rPr>
        <w:t xml:space="preserve">عة (الملحق </w:t>
      </w:r>
      <w:r>
        <w:rPr>
          <w:lang w:val="es-ES"/>
        </w:rPr>
        <w:t>A</w:t>
      </w:r>
      <w:r>
        <w:rPr>
          <w:rFonts w:hint="cs"/>
          <w:rtl/>
        </w:rPr>
        <w:t xml:space="preserve"> بهذا </w:t>
      </w:r>
      <w:proofErr w:type="gramStart"/>
      <w:r>
        <w:rPr>
          <w:rFonts w:hint="cs"/>
          <w:rtl/>
        </w:rPr>
        <w:t>التقرير)؛</w:t>
      </w:r>
      <w:proofErr w:type="gramEnd"/>
    </w:p>
    <w:p w14:paraId="4A091965" w14:textId="2AEE6BF0" w:rsidR="005F0A57" w:rsidRDefault="005F0A57" w:rsidP="005F3A94">
      <w:pPr>
        <w:pStyle w:val="enumlev1"/>
        <w:keepNext/>
        <w:keepLines/>
        <w:rPr>
          <w:rtl/>
        </w:rPr>
      </w:pPr>
      <w:r>
        <w:rPr>
          <w:lang w:val="es-ES"/>
        </w:rPr>
        <w:t>2</w:t>
      </w:r>
      <w:r w:rsidR="00237C7A">
        <w:rPr>
          <w:rFonts w:hint="cs"/>
          <w:rtl/>
        </w:rPr>
        <w:tab/>
      </w:r>
      <w:r w:rsidR="00C9043D">
        <w:rPr>
          <w:rFonts w:hint="cs"/>
          <w:rtl/>
        </w:rPr>
        <w:t>اعتماد بيان تقبّل المخاطر في الاتحاد</w:t>
      </w:r>
      <w:r w:rsidR="00237C7A">
        <w:rPr>
          <w:rFonts w:hint="cs"/>
          <w:rtl/>
        </w:rPr>
        <w:t xml:space="preserve"> بصيغته المراج</w:t>
      </w:r>
      <w:r w:rsidR="0028594B">
        <w:rPr>
          <w:rFonts w:hint="cs"/>
          <w:rtl/>
        </w:rPr>
        <w:t>َ</w:t>
      </w:r>
      <w:r w:rsidR="00237C7A">
        <w:rPr>
          <w:rFonts w:hint="cs"/>
          <w:rtl/>
        </w:rPr>
        <w:t xml:space="preserve">عة (الملحق </w:t>
      </w:r>
      <w:r w:rsidR="00237C7A">
        <w:rPr>
          <w:lang w:val="es-ES"/>
        </w:rPr>
        <w:t>B</w:t>
      </w:r>
      <w:r w:rsidR="00237C7A">
        <w:rPr>
          <w:rFonts w:hint="cs"/>
          <w:rtl/>
        </w:rPr>
        <w:t xml:space="preserve"> بهذا </w:t>
      </w:r>
      <w:proofErr w:type="gramStart"/>
      <w:r w:rsidR="00237C7A">
        <w:rPr>
          <w:rFonts w:hint="cs"/>
          <w:rtl/>
        </w:rPr>
        <w:t>التقرير)؛</w:t>
      </w:r>
      <w:proofErr w:type="gramEnd"/>
    </w:p>
    <w:p w14:paraId="68651927" w14:textId="17AFA158" w:rsidR="00237C7A" w:rsidRDefault="00237C7A" w:rsidP="005F3A94">
      <w:pPr>
        <w:pStyle w:val="enumlev1"/>
        <w:keepNext/>
        <w:keepLines/>
        <w:rPr>
          <w:rtl/>
        </w:rPr>
      </w:pPr>
      <w:r>
        <w:t>3</w:t>
      </w:r>
      <w:r>
        <w:rPr>
          <w:rFonts w:hint="cs"/>
          <w:rtl/>
        </w:rPr>
        <w:tab/>
        <w:t xml:space="preserve">إنشاء وظيفة جديدة داخل الأمانة العامة تتعلق </w:t>
      </w:r>
      <w:r w:rsidR="00500A73">
        <w:rPr>
          <w:rFonts w:hint="cs"/>
          <w:rtl/>
        </w:rPr>
        <w:t>بالمراقبة</w:t>
      </w:r>
      <w:r>
        <w:rPr>
          <w:rFonts w:hint="cs"/>
          <w:rtl/>
        </w:rPr>
        <w:t xml:space="preserve"> والرقابة الداخلية</w:t>
      </w:r>
      <w:r w:rsidR="00500A73">
        <w:rPr>
          <w:rFonts w:hint="cs"/>
          <w:rtl/>
        </w:rPr>
        <w:t xml:space="preserve"> للمخاطر</w:t>
      </w:r>
      <w:r>
        <w:rPr>
          <w:rFonts w:hint="cs"/>
          <w:rtl/>
        </w:rPr>
        <w:t>،</w:t>
      </w:r>
      <w:r w:rsidR="00273295">
        <w:rPr>
          <w:rFonts w:hint="cs"/>
          <w:rtl/>
        </w:rPr>
        <w:t xml:space="preserve"> وذلك</w:t>
      </w:r>
      <w:r>
        <w:rPr>
          <w:rFonts w:hint="cs"/>
          <w:rtl/>
        </w:rPr>
        <w:t xml:space="preserve"> في حدود الميزانية المتاحة. وفيما يلي المسؤوليات الأساسية </w:t>
      </w:r>
      <w:r w:rsidR="00500A73">
        <w:rPr>
          <w:rFonts w:hint="cs"/>
          <w:rtl/>
        </w:rPr>
        <w:t>ل</w:t>
      </w:r>
      <w:r>
        <w:rPr>
          <w:rFonts w:hint="cs"/>
          <w:rtl/>
        </w:rPr>
        <w:t>هذه الوظيفة:</w:t>
      </w:r>
    </w:p>
    <w:p w14:paraId="349A431A" w14:textId="47CD6790" w:rsidR="00237C7A" w:rsidRDefault="00237C7A" w:rsidP="0015741E">
      <w:pPr>
        <w:pStyle w:val="enumlev2"/>
        <w:rPr>
          <w:rtl/>
        </w:rPr>
      </w:pPr>
      <w:r>
        <w:rPr>
          <w:rFonts w:hint="cs"/>
          <w:rtl/>
        </w:rPr>
        <w:t>-</w:t>
      </w:r>
      <w:r>
        <w:rPr>
          <w:rFonts w:hint="cs"/>
          <w:rtl/>
        </w:rPr>
        <w:tab/>
        <w:t xml:space="preserve">تقديم توصيات </w:t>
      </w:r>
      <w:r w:rsidR="0028594B">
        <w:rPr>
          <w:rFonts w:hint="cs"/>
          <w:rtl/>
        </w:rPr>
        <w:t>بشأن اعتماد</w:t>
      </w:r>
      <w:r w:rsidR="004E2C19">
        <w:rPr>
          <w:rFonts w:hint="cs"/>
          <w:rtl/>
        </w:rPr>
        <w:t xml:space="preserve"> </w:t>
      </w:r>
      <w:r w:rsidR="00500A73">
        <w:rPr>
          <w:rFonts w:hint="cs"/>
          <w:rtl/>
        </w:rPr>
        <w:t>المنظمة ل</w:t>
      </w:r>
      <w:r w:rsidR="004E2C19">
        <w:rPr>
          <w:rFonts w:hint="cs"/>
          <w:rtl/>
        </w:rPr>
        <w:t>أفضل ممارسات إدارة المخاطر ومواصلة تحسين البيئة الرقابية الداخلية فيها؛</w:t>
      </w:r>
    </w:p>
    <w:p w14:paraId="305E8504" w14:textId="2E0ADACD" w:rsidR="004E2C19" w:rsidRDefault="004E2C19" w:rsidP="0015741E">
      <w:pPr>
        <w:pStyle w:val="enumlev2"/>
        <w:rPr>
          <w:rtl/>
        </w:rPr>
      </w:pPr>
      <w:r>
        <w:rPr>
          <w:rFonts w:hint="cs"/>
          <w:rtl/>
        </w:rPr>
        <w:t>-</w:t>
      </w:r>
      <w:r>
        <w:rPr>
          <w:rFonts w:hint="cs"/>
          <w:rtl/>
        </w:rPr>
        <w:tab/>
      </w:r>
      <w:r w:rsidRPr="00622AAC">
        <w:rPr>
          <w:rFonts w:hint="cs"/>
          <w:rtl/>
        </w:rPr>
        <w:t>توصية</w:t>
      </w:r>
      <w:r w:rsidR="00667967">
        <w:t xml:space="preserve"> </w:t>
      </w:r>
      <w:r w:rsidR="00667967">
        <w:rPr>
          <w:rFonts w:hint="cs"/>
          <w:rtl/>
        </w:rPr>
        <w:t>فريق الإدارة العليا للاتحاد</w:t>
      </w:r>
      <w:r w:rsidRPr="00622AAC">
        <w:rPr>
          <w:rFonts w:hint="cs"/>
          <w:rtl/>
        </w:rPr>
        <w:t xml:space="preserve"> باعتماد سياسات وبيانات تقبّ</w:t>
      </w:r>
      <w:r w:rsidR="00E8696C">
        <w:rPr>
          <w:rFonts w:hint="cs"/>
          <w:rtl/>
        </w:rPr>
        <w:t>ُ</w:t>
      </w:r>
      <w:r w:rsidRPr="00622AAC">
        <w:rPr>
          <w:rFonts w:hint="cs"/>
          <w:rtl/>
        </w:rPr>
        <w:t>ل</w:t>
      </w:r>
      <w:r w:rsidR="00CE7804" w:rsidRPr="00622AAC">
        <w:rPr>
          <w:rFonts w:hint="cs"/>
          <w:rtl/>
        </w:rPr>
        <w:t xml:space="preserve"> للمخاطر</w:t>
      </w:r>
      <w:r w:rsidRPr="00622AAC">
        <w:rPr>
          <w:rFonts w:hint="cs"/>
          <w:rtl/>
        </w:rPr>
        <w:t xml:space="preserve"> وأدلة</w:t>
      </w:r>
      <w:r w:rsidR="000C42B0" w:rsidRPr="00622AAC">
        <w:rPr>
          <w:rFonts w:hint="cs"/>
          <w:rtl/>
        </w:rPr>
        <w:t xml:space="preserve"> بشأن</w:t>
      </w:r>
      <w:r w:rsidR="00A24B23">
        <w:rPr>
          <w:rFonts w:hint="cs"/>
          <w:rtl/>
        </w:rPr>
        <w:t xml:space="preserve"> المخاطر</w:t>
      </w:r>
      <w:r w:rsidR="000C42B0" w:rsidRPr="00622AAC">
        <w:rPr>
          <w:rFonts w:hint="cs"/>
          <w:rtl/>
        </w:rPr>
        <w:t xml:space="preserve"> </w:t>
      </w:r>
      <w:r w:rsidRPr="00622AAC">
        <w:rPr>
          <w:rFonts w:hint="cs"/>
          <w:rtl/>
        </w:rPr>
        <w:t xml:space="preserve">وبروتوكولات </w:t>
      </w:r>
      <w:r w:rsidR="00667967">
        <w:rPr>
          <w:rFonts w:hint="cs"/>
          <w:rtl/>
        </w:rPr>
        <w:t>لل</w:t>
      </w:r>
      <w:r w:rsidR="00A24B23">
        <w:rPr>
          <w:rFonts w:hint="cs"/>
          <w:rtl/>
        </w:rPr>
        <w:t>إبلاغ</w:t>
      </w:r>
      <w:r w:rsidRPr="00622AAC">
        <w:rPr>
          <w:rFonts w:hint="cs"/>
          <w:rtl/>
        </w:rPr>
        <w:t xml:space="preserve"> </w:t>
      </w:r>
      <w:r w:rsidR="00CE7804" w:rsidRPr="00622AAC">
        <w:rPr>
          <w:rFonts w:hint="cs"/>
          <w:rtl/>
        </w:rPr>
        <w:t>ب</w:t>
      </w:r>
      <w:r w:rsidR="008A192F">
        <w:rPr>
          <w:rFonts w:hint="cs"/>
          <w:rtl/>
        </w:rPr>
        <w:t>حالات</w:t>
      </w:r>
      <w:r w:rsidR="000C42B0" w:rsidRPr="00622AAC">
        <w:rPr>
          <w:rFonts w:hint="cs"/>
          <w:rtl/>
        </w:rPr>
        <w:t xml:space="preserve"> التعرض ل</w:t>
      </w:r>
      <w:r w:rsidR="00D3044C" w:rsidRPr="00622AAC">
        <w:rPr>
          <w:rFonts w:hint="cs"/>
          <w:rtl/>
        </w:rPr>
        <w:t>ها</w:t>
      </w:r>
      <w:r w:rsidR="00CE7804" w:rsidRPr="00622AAC">
        <w:rPr>
          <w:rFonts w:hint="cs"/>
          <w:rtl/>
        </w:rPr>
        <w:t xml:space="preserve"> و</w:t>
      </w:r>
      <w:r w:rsidR="00FF4B43">
        <w:rPr>
          <w:rFonts w:hint="cs"/>
          <w:rtl/>
        </w:rPr>
        <w:t>ل</w:t>
      </w:r>
      <w:r w:rsidR="008A192F">
        <w:rPr>
          <w:rFonts w:hint="cs"/>
          <w:rtl/>
        </w:rPr>
        <w:t>تصعيد</w:t>
      </w:r>
      <w:r w:rsidR="00A24B23">
        <w:rPr>
          <w:rFonts w:hint="cs"/>
          <w:rtl/>
        </w:rPr>
        <w:t xml:space="preserve"> هذه </w:t>
      </w:r>
      <w:r w:rsidR="008A192F">
        <w:rPr>
          <w:rFonts w:hint="cs"/>
          <w:rtl/>
        </w:rPr>
        <w:t>الحالات</w:t>
      </w:r>
      <w:r w:rsidR="00A24B23">
        <w:rPr>
          <w:rFonts w:hint="cs"/>
          <w:rtl/>
        </w:rPr>
        <w:t xml:space="preserve"> </w:t>
      </w:r>
      <w:r w:rsidR="008A192F">
        <w:rPr>
          <w:rFonts w:hint="cs"/>
          <w:rtl/>
        </w:rPr>
        <w:t>إلى جهات أعلى</w:t>
      </w:r>
      <w:r w:rsidR="00667967">
        <w:rPr>
          <w:rFonts w:hint="cs"/>
          <w:rtl/>
        </w:rPr>
        <w:t xml:space="preserve"> </w:t>
      </w:r>
      <w:r w:rsidR="00FF4B43">
        <w:rPr>
          <w:rFonts w:hint="cs"/>
          <w:rtl/>
        </w:rPr>
        <w:t>وإحالتها</w:t>
      </w:r>
      <w:r w:rsidR="008A192F">
        <w:rPr>
          <w:rFonts w:hint="cs"/>
          <w:rtl/>
        </w:rPr>
        <w:t xml:space="preserve"> إلى جهات أدنى؛</w:t>
      </w:r>
    </w:p>
    <w:p w14:paraId="0B4F451D" w14:textId="6B633421" w:rsidR="000C42B0" w:rsidRPr="005F3A94" w:rsidRDefault="000C42B0" w:rsidP="0015741E">
      <w:pPr>
        <w:pStyle w:val="enumlev2"/>
      </w:pPr>
      <w:r w:rsidRPr="005F3A94">
        <w:rPr>
          <w:rFonts w:hint="cs"/>
          <w:rtl/>
        </w:rPr>
        <w:t>-</w:t>
      </w:r>
      <w:r w:rsidRPr="005F3A94">
        <w:rPr>
          <w:rFonts w:hint="cs"/>
          <w:rtl/>
        </w:rPr>
        <w:tab/>
        <w:t>إنشاء المنهجيات والأدوات اللازمة لتحديد احتمالات تعرض الاتحاد للمخاطر</w:t>
      </w:r>
      <w:r w:rsidR="00DA6DD0" w:rsidRPr="005F3A94">
        <w:rPr>
          <w:rFonts w:hint="cs"/>
          <w:rtl/>
        </w:rPr>
        <w:t>، وتق</w:t>
      </w:r>
      <w:r w:rsidR="00E1327E" w:rsidRPr="005F3A94">
        <w:rPr>
          <w:rFonts w:hint="cs"/>
          <w:rtl/>
        </w:rPr>
        <w:t>ييمها</w:t>
      </w:r>
      <w:r w:rsidR="00DA6DD0" w:rsidRPr="005F3A94">
        <w:rPr>
          <w:rFonts w:hint="cs"/>
          <w:rtl/>
        </w:rPr>
        <w:t>، ورصدها، والإبلاغ بها، بما</w:t>
      </w:r>
      <w:r w:rsidR="005F3A94" w:rsidRPr="005F3A94">
        <w:rPr>
          <w:rFonts w:hint="eastAsia"/>
          <w:rtl/>
        </w:rPr>
        <w:t> </w:t>
      </w:r>
      <w:r w:rsidR="00DA6DD0" w:rsidRPr="005F3A94">
        <w:rPr>
          <w:rFonts w:hint="cs"/>
          <w:rtl/>
        </w:rPr>
        <w:t>في ذلك المخاطر المتصلة باستمرارية الأعمال وإدارة الأزمات (مشروع نظام إدارة المرونة في</w:t>
      </w:r>
      <w:r w:rsidR="005F3A94">
        <w:rPr>
          <w:rFonts w:hint="eastAsia"/>
          <w:rtl/>
        </w:rPr>
        <w:t> </w:t>
      </w:r>
      <w:r w:rsidR="00DA6DD0" w:rsidRPr="005F3A94">
        <w:rPr>
          <w:rFonts w:hint="cs"/>
          <w:rtl/>
        </w:rPr>
        <w:t>المنظمة</w:t>
      </w:r>
      <w:r w:rsidR="005F3A94">
        <w:rPr>
          <w:rFonts w:hint="eastAsia"/>
          <w:rtl/>
        </w:rPr>
        <w:t> </w:t>
      </w:r>
      <w:r w:rsidR="00DA6DD0" w:rsidRPr="005F3A94">
        <w:rPr>
          <w:lang w:val="es-ES"/>
        </w:rPr>
        <w:t>(ORMS)</w:t>
      </w:r>
      <w:r w:rsidR="00DA6DD0" w:rsidRPr="005F3A94">
        <w:rPr>
          <w:rFonts w:hint="cs"/>
          <w:rtl/>
        </w:rPr>
        <w:t>)؛</w:t>
      </w:r>
    </w:p>
    <w:p w14:paraId="50A18719" w14:textId="3FD0F117" w:rsidR="00507256" w:rsidRDefault="00507256" w:rsidP="0015741E">
      <w:pPr>
        <w:pStyle w:val="enumlev2"/>
      </w:pPr>
      <w:r>
        <w:rPr>
          <w:rFonts w:hint="cs"/>
          <w:rtl/>
        </w:rPr>
        <w:t>-</w:t>
      </w:r>
      <w:r>
        <w:rPr>
          <w:rFonts w:hint="cs"/>
          <w:rtl/>
        </w:rPr>
        <w:tab/>
      </w:r>
      <w:r w:rsidR="0022528E">
        <w:rPr>
          <w:rFonts w:hint="cs"/>
          <w:rtl/>
        </w:rPr>
        <w:t xml:space="preserve">تقييم مدى فعالية عمل </w:t>
      </w:r>
      <w:r w:rsidR="005D2D25">
        <w:rPr>
          <w:rFonts w:hint="cs"/>
          <w:rtl/>
        </w:rPr>
        <w:t>ال</w:t>
      </w:r>
      <w:r w:rsidR="00CD40DB">
        <w:rPr>
          <w:rFonts w:hint="cs"/>
          <w:rtl/>
        </w:rPr>
        <w:t xml:space="preserve">ضوابط </w:t>
      </w:r>
      <w:r w:rsidR="005D2D25">
        <w:rPr>
          <w:rFonts w:hint="cs"/>
          <w:rtl/>
        </w:rPr>
        <w:t>الرقابية</w:t>
      </w:r>
      <w:r w:rsidR="00E65833">
        <w:rPr>
          <w:rFonts w:hint="cs"/>
          <w:rtl/>
        </w:rPr>
        <w:t xml:space="preserve"> </w:t>
      </w:r>
      <w:r w:rsidR="00E23866">
        <w:rPr>
          <w:rFonts w:hint="cs"/>
          <w:rtl/>
        </w:rPr>
        <w:t xml:space="preserve">(ما إذا كانت </w:t>
      </w:r>
      <w:r w:rsidR="005D2D25">
        <w:rPr>
          <w:rFonts w:hint="cs"/>
          <w:rtl/>
        </w:rPr>
        <w:t>ال</w:t>
      </w:r>
      <w:r w:rsidR="00CD40DB">
        <w:rPr>
          <w:rFonts w:hint="cs"/>
          <w:rtl/>
        </w:rPr>
        <w:t xml:space="preserve">ضوابط </w:t>
      </w:r>
      <w:r w:rsidR="005D2D25">
        <w:rPr>
          <w:rFonts w:hint="cs"/>
          <w:rtl/>
        </w:rPr>
        <w:t>الرقابية</w:t>
      </w:r>
      <w:r w:rsidR="0022528E">
        <w:rPr>
          <w:rFonts w:hint="cs"/>
          <w:rtl/>
        </w:rPr>
        <w:t xml:space="preserve"> تعمل بفعالية طوال فترة زمنية محددة لتؤدي فعلياً إلى التخفيف من </w:t>
      </w:r>
      <w:r w:rsidR="00CE77B7">
        <w:rPr>
          <w:rFonts w:hint="cs"/>
          <w:rtl/>
        </w:rPr>
        <w:t xml:space="preserve">احتمالات وقوع </w:t>
      </w:r>
      <w:r w:rsidR="0022528E">
        <w:rPr>
          <w:rFonts w:hint="cs"/>
          <w:rtl/>
        </w:rPr>
        <w:t>الخطر ذي الصلة (المخاطر ذات الصلة)</w:t>
      </w:r>
      <w:r w:rsidR="00144789">
        <w:rPr>
          <w:rFonts w:hint="cs"/>
          <w:rtl/>
        </w:rPr>
        <w:t xml:space="preserve"> أم لا</w:t>
      </w:r>
      <w:r w:rsidR="0022528E">
        <w:rPr>
          <w:rFonts w:hint="cs"/>
          <w:rtl/>
        </w:rPr>
        <w:t>)</w:t>
      </w:r>
      <w:r w:rsidR="00144789">
        <w:rPr>
          <w:rFonts w:hint="cs"/>
          <w:rtl/>
        </w:rPr>
        <w:t xml:space="preserve"> وفقاً ل</w:t>
      </w:r>
      <w:r w:rsidR="00121C1D">
        <w:rPr>
          <w:rFonts w:hint="cs"/>
          <w:rtl/>
        </w:rPr>
        <w:t>درجة فعاليتها المسجلة</w:t>
      </w:r>
      <w:r w:rsidR="0022528E">
        <w:rPr>
          <w:rFonts w:hint="cs"/>
          <w:rtl/>
        </w:rPr>
        <w:t>؛</w:t>
      </w:r>
    </w:p>
    <w:p w14:paraId="72664F0A" w14:textId="5888E4E4" w:rsidR="00506F52" w:rsidRDefault="00506F52" w:rsidP="0015741E">
      <w:pPr>
        <w:pStyle w:val="enumlev2"/>
        <w:rPr>
          <w:rtl/>
        </w:rPr>
      </w:pPr>
      <w:r>
        <w:t>-</w:t>
      </w:r>
      <w:r>
        <w:tab/>
      </w:r>
      <w:r w:rsidR="00FD1B12">
        <w:rPr>
          <w:rFonts w:hint="cs"/>
          <w:rtl/>
        </w:rPr>
        <w:t xml:space="preserve">رعاية </w:t>
      </w:r>
      <w:r w:rsidR="00F6233B">
        <w:rPr>
          <w:rFonts w:hint="cs"/>
          <w:rtl/>
        </w:rPr>
        <w:t>إطار</w:t>
      </w:r>
      <w:r w:rsidR="00FD1B12">
        <w:rPr>
          <w:rFonts w:hint="cs"/>
          <w:rtl/>
        </w:rPr>
        <w:t xml:space="preserve"> إدارة </w:t>
      </w:r>
      <w:r w:rsidR="00AB5990">
        <w:rPr>
          <w:rFonts w:hint="cs"/>
          <w:rtl/>
        </w:rPr>
        <w:t xml:space="preserve">ومراقبة </w:t>
      </w:r>
      <w:r w:rsidR="00FD1B12">
        <w:rPr>
          <w:rFonts w:hint="cs"/>
          <w:rtl/>
        </w:rPr>
        <w:t>المخاطر</w:t>
      </w:r>
      <w:r w:rsidR="00F6233B">
        <w:rPr>
          <w:rFonts w:hint="cs"/>
          <w:rtl/>
        </w:rPr>
        <w:t xml:space="preserve"> المؤسسية</w:t>
      </w:r>
      <w:r w:rsidR="00FD1B12">
        <w:rPr>
          <w:rFonts w:hint="cs"/>
          <w:rtl/>
        </w:rPr>
        <w:t xml:space="preserve">، بما يشمل عمل خطوط الدفاع الثلاثة </w:t>
      </w:r>
      <w:r w:rsidR="00D20D2D">
        <w:rPr>
          <w:rFonts w:hint="cs"/>
          <w:rtl/>
        </w:rPr>
        <w:t>و</w:t>
      </w:r>
      <w:r w:rsidR="00F6233B">
        <w:rPr>
          <w:rFonts w:hint="cs"/>
          <w:rtl/>
        </w:rPr>
        <w:t xml:space="preserve">اعتماد </w:t>
      </w:r>
      <w:r w:rsidR="00FD1B12">
        <w:rPr>
          <w:rFonts w:hint="cs"/>
          <w:rtl/>
        </w:rPr>
        <w:t xml:space="preserve">تدابير </w:t>
      </w:r>
      <w:r w:rsidR="00D20D2D">
        <w:rPr>
          <w:rFonts w:hint="cs"/>
          <w:rtl/>
        </w:rPr>
        <w:t>ل</w:t>
      </w:r>
      <w:r w:rsidR="00FD1B12">
        <w:rPr>
          <w:rFonts w:hint="cs"/>
          <w:rtl/>
        </w:rPr>
        <w:t>تقبّل المخاطر و</w:t>
      </w:r>
      <w:r w:rsidR="00F6233B">
        <w:rPr>
          <w:rFonts w:hint="cs"/>
          <w:rtl/>
        </w:rPr>
        <w:t>التقيّد بها</w:t>
      </w:r>
      <w:r w:rsidR="00FD1B12">
        <w:rPr>
          <w:rFonts w:hint="cs"/>
          <w:rtl/>
        </w:rPr>
        <w:t>؛</w:t>
      </w:r>
    </w:p>
    <w:p w14:paraId="3CCCFC8B" w14:textId="06C3AA88" w:rsidR="00FD1B12" w:rsidRDefault="00FD1B12" w:rsidP="0015741E">
      <w:pPr>
        <w:pStyle w:val="enumlev2"/>
        <w:rPr>
          <w:rtl/>
        </w:rPr>
      </w:pPr>
      <w:r>
        <w:rPr>
          <w:rFonts w:hint="cs"/>
          <w:rtl/>
        </w:rPr>
        <w:t>-</w:t>
      </w:r>
      <w:r>
        <w:rPr>
          <w:rFonts w:hint="cs"/>
          <w:rtl/>
        </w:rPr>
        <w:tab/>
      </w:r>
      <w:r w:rsidR="00F6233B">
        <w:rPr>
          <w:rFonts w:hint="cs"/>
          <w:rtl/>
        </w:rPr>
        <w:t>قيادة جهود دمج إدارة المخاطر في جميع ق</w:t>
      </w:r>
      <w:r w:rsidR="00D20D2D">
        <w:rPr>
          <w:rFonts w:hint="cs"/>
          <w:rtl/>
        </w:rPr>
        <w:t>طاعات المنظمة، وتطوير أدوات و</w:t>
      </w:r>
      <w:r w:rsidR="00F6233B">
        <w:rPr>
          <w:rFonts w:hint="cs"/>
          <w:rtl/>
        </w:rPr>
        <w:t>كفاءات إدارة المخاطر</w:t>
      </w:r>
      <w:r w:rsidR="00D20D2D">
        <w:rPr>
          <w:rFonts w:hint="cs"/>
          <w:rtl/>
        </w:rPr>
        <w:t xml:space="preserve"> المؤسسية</w:t>
      </w:r>
      <w:r w:rsidR="00F6233B">
        <w:rPr>
          <w:rFonts w:hint="cs"/>
          <w:rtl/>
        </w:rPr>
        <w:t xml:space="preserve"> </w:t>
      </w:r>
      <w:r w:rsidR="009A2C72">
        <w:rPr>
          <w:rFonts w:hint="cs"/>
          <w:rtl/>
        </w:rPr>
        <w:t xml:space="preserve">بهدف </w:t>
      </w:r>
      <w:r w:rsidR="00F6233B">
        <w:rPr>
          <w:rFonts w:hint="cs"/>
          <w:rtl/>
        </w:rPr>
        <w:t>مواصلة تطوير إدارة المخاطر وفقاً لأفضل الممارسات الرائدة</w:t>
      </w:r>
      <w:r w:rsidR="00D20D2D">
        <w:rPr>
          <w:rFonts w:hint="cs"/>
          <w:rtl/>
        </w:rPr>
        <w:t xml:space="preserve"> في هذا المجال</w:t>
      </w:r>
      <w:r w:rsidR="00F6233B">
        <w:rPr>
          <w:rFonts w:hint="cs"/>
          <w:rtl/>
        </w:rPr>
        <w:t>؛</w:t>
      </w:r>
    </w:p>
    <w:p w14:paraId="3B7A385E" w14:textId="504C6C01" w:rsidR="00D20D2D" w:rsidRDefault="00D20D2D" w:rsidP="0015741E">
      <w:pPr>
        <w:pStyle w:val="enumlev2"/>
        <w:rPr>
          <w:rtl/>
          <w:lang w:bidi="ar-EG"/>
        </w:rPr>
      </w:pPr>
      <w:r>
        <w:rPr>
          <w:rFonts w:hint="cs"/>
          <w:rtl/>
        </w:rPr>
        <w:t>-</w:t>
      </w:r>
      <w:r>
        <w:rPr>
          <w:rFonts w:hint="cs"/>
          <w:rtl/>
        </w:rPr>
        <w:tab/>
      </w:r>
      <w:r w:rsidR="00B86914">
        <w:rPr>
          <w:rFonts w:hint="cs"/>
          <w:rtl/>
        </w:rPr>
        <w:t xml:space="preserve">أن تكون </w:t>
      </w:r>
      <w:r w:rsidR="0098014C">
        <w:rPr>
          <w:rFonts w:hint="cs"/>
          <w:rtl/>
        </w:rPr>
        <w:t xml:space="preserve">وظيفة </w:t>
      </w:r>
      <w:r w:rsidR="00B04A45">
        <w:rPr>
          <w:rFonts w:hint="cs"/>
          <w:rtl/>
        </w:rPr>
        <w:t>المراقبة</w:t>
      </w:r>
      <w:r w:rsidR="0098014C">
        <w:rPr>
          <w:rFonts w:hint="cs"/>
          <w:rtl/>
        </w:rPr>
        <w:t xml:space="preserve"> والرقابة الداخلية</w:t>
      </w:r>
      <w:r w:rsidR="00B86914">
        <w:rPr>
          <w:rFonts w:hint="cs"/>
          <w:rtl/>
        </w:rPr>
        <w:t xml:space="preserve"> </w:t>
      </w:r>
      <w:r w:rsidR="00B04A45">
        <w:rPr>
          <w:rFonts w:hint="cs"/>
          <w:rtl/>
        </w:rPr>
        <w:t xml:space="preserve">للمخاطر </w:t>
      </w:r>
      <w:r w:rsidR="00B86914">
        <w:rPr>
          <w:rFonts w:hint="cs"/>
          <w:rtl/>
        </w:rPr>
        <w:t xml:space="preserve">جهة </w:t>
      </w:r>
      <w:r w:rsidR="00970C4B">
        <w:rPr>
          <w:rFonts w:hint="cs"/>
          <w:rtl/>
        </w:rPr>
        <w:t>ال</w:t>
      </w:r>
      <w:r w:rsidR="00B86914">
        <w:rPr>
          <w:rFonts w:hint="cs"/>
          <w:rtl/>
        </w:rPr>
        <w:t xml:space="preserve">اتصال </w:t>
      </w:r>
      <w:r w:rsidR="00970C4B">
        <w:rPr>
          <w:rFonts w:hint="cs"/>
          <w:rtl/>
        </w:rPr>
        <w:t>المعنية ب</w:t>
      </w:r>
      <w:r w:rsidR="00B86914">
        <w:rPr>
          <w:rFonts w:hint="cs"/>
          <w:rtl/>
        </w:rPr>
        <w:t xml:space="preserve">تبادل أفضل </w:t>
      </w:r>
      <w:r w:rsidR="00970C4B">
        <w:rPr>
          <w:rFonts w:hint="cs"/>
          <w:rtl/>
        </w:rPr>
        <w:t>ممارسات إدارة المخاطر المؤسسية على مستوى الوكالات المتخصصة</w:t>
      </w:r>
      <w:r w:rsidR="00ED67F5">
        <w:rPr>
          <w:rFonts w:hint="cs"/>
          <w:rtl/>
        </w:rPr>
        <w:t xml:space="preserve"> </w:t>
      </w:r>
      <w:r w:rsidR="009918F2">
        <w:rPr>
          <w:rFonts w:hint="cs"/>
          <w:rtl/>
        </w:rPr>
        <w:t>بما يشمل</w:t>
      </w:r>
      <w:r w:rsidR="00ED67F5">
        <w:rPr>
          <w:rFonts w:hint="cs"/>
          <w:rtl/>
        </w:rPr>
        <w:t xml:space="preserve"> تحليل الأمن وإدارة </w:t>
      </w:r>
      <w:proofErr w:type="gramStart"/>
      <w:r w:rsidR="00ED67F5">
        <w:rPr>
          <w:rFonts w:hint="cs"/>
          <w:rtl/>
        </w:rPr>
        <w:t>مخاطر</w:t>
      </w:r>
      <w:proofErr w:type="gramEnd"/>
      <w:r w:rsidR="00ED67F5">
        <w:rPr>
          <w:rFonts w:hint="cs"/>
          <w:rtl/>
        </w:rPr>
        <w:t xml:space="preserve"> الأعمال والأحكام واتخاذ القرارات</w:t>
      </w:r>
      <w:r w:rsidR="009918F2">
        <w:rPr>
          <w:rFonts w:hint="cs"/>
          <w:rtl/>
        </w:rPr>
        <w:t xml:space="preserve"> على السواء</w:t>
      </w:r>
      <w:r w:rsidR="00970C4B">
        <w:rPr>
          <w:rFonts w:hint="cs"/>
          <w:rtl/>
        </w:rPr>
        <w:t>؛</w:t>
      </w:r>
    </w:p>
    <w:p w14:paraId="0276320A" w14:textId="223B3D8A" w:rsidR="00970C4B" w:rsidRDefault="00970C4B" w:rsidP="0015741E">
      <w:pPr>
        <w:pStyle w:val="enumlev2"/>
        <w:rPr>
          <w:rtl/>
          <w:lang w:bidi="ar-EG"/>
        </w:rPr>
      </w:pPr>
      <w:r>
        <w:rPr>
          <w:rFonts w:hint="cs"/>
          <w:rtl/>
        </w:rPr>
        <w:t>-</w:t>
      </w:r>
      <w:r>
        <w:rPr>
          <w:rFonts w:hint="cs"/>
          <w:rtl/>
        </w:rPr>
        <w:tab/>
        <w:t xml:space="preserve">إدارة العلاقة مع خط الدفاع الثالث المتعلق بالتنفيذ المؤسسي لإدارة المخاطر، وتوخّي </w:t>
      </w:r>
      <w:r w:rsidR="009A2C72">
        <w:rPr>
          <w:rFonts w:hint="cs"/>
          <w:rtl/>
        </w:rPr>
        <w:t xml:space="preserve">التدقيق فيما يتعلق </w:t>
      </w:r>
      <w:r w:rsidR="00FB049E">
        <w:rPr>
          <w:rFonts w:hint="cs"/>
          <w:rtl/>
        </w:rPr>
        <w:t xml:space="preserve">بمهمة إدارة المخاطر، التي </w:t>
      </w:r>
      <w:r w:rsidR="004A767A">
        <w:rPr>
          <w:rFonts w:hint="cs"/>
          <w:rtl/>
        </w:rPr>
        <w:t>تضطلع</w:t>
      </w:r>
      <w:r w:rsidR="00FB049E">
        <w:rPr>
          <w:rFonts w:hint="cs"/>
          <w:rtl/>
        </w:rPr>
        <w:t xml:space="preserve"> بها أطراف خارجية من بينها المراجع الخارجي للحسابات ووحدة التفتيش المشتركة والجهات المانحة</w:t>
      </w:r>
      <w:r w:rsidR="00A456F1">
        <w:rPr>
          <w:rFonts w:hint="cs"/>
          <w:rtl/>
        </w:rPr>
        <w:t>؛</w:t>
      </w:r>
    </w:p>
    <w:p w14:paraId="7AD9206F" w14:textId="0BEB40B1" w:rsidR="002E3EE1" w:rsidRDefault="002E3EE1" w:rsidP="002E3EE1">
      <w:pPr>
        <w:pStyle w:val="enumlev2"/>
        <w:rPr>
          <w:rtl/>
          <w:lang w:bidi="ar-EG"/>
        </w:rPr>
      </w:pPr>
      <w:r>
        <w:rPr>
          <w:rFonts w:hint="cs"/>
          <w:rtl/>
          <w:lang w:bidi="ar-EG"/>
        </w:rPr>
        <w:t>-</w:t>
      </w:r>
      <w:r>
        <w:rPr>
          <w:rtl/>
          <w:lang w:bidi="ar-EG"/>
        </w:rPr>
        <w:tab/>
      </w:r>
      <w:r>
        <w:rPr>
          <w:rFonts w:hint="cs"/>
          <w:rtl/>
          <w:lang w:bidi="ar-EG"/>
        </w:rPr>
        <w:t>تعزيز أفضل الممارسات والخبرات في إدارة المخاطر وإدارة المرونة التنظيمية</w:t>
      </w:r>
      <w:r w:rsidR="00A456F1">
        <w:rPr>
          <w:rFonts w:hint="cs"/>
          <w:rtl/>
          <w:lang w:bidi="ar-EG"/>
        </w:rPr>
        <w:t>؛</w:t>
      </w:r>
    </w:p>
    <w:p w14:paraId="1FC0DAC4" w14:textId="60CBA54E" w:rsidR="00B163D0" w:rsidRPr="0049630F" w:rsidRDefault="00B432AD" w:rsidP="009918F2">
      <w:pPr>
        <w:pStyle w:val="enumlev2"/>
        <w:rPr>
          <w:rtl/>
        </w:rPr>
      </w:pPr>
      <w:r w:rsidRPr="0049630F">
        <w:rPr>
          <w:rFonts w:hint="cs"/>
          <w:rtl/>
          <w:lang w:bidi="ar-EG"/>
        </w:rPr>
        <w:t>-</w:t>
      </w:r>
      <w:r w:rsidR="002E3EE1" w:rsidRPr="0049630F">
        <w:rPr>
          <w:rtl/>
          <w:lang w:bidi="ar-EG"/>
        </w:rPr>
        <w:tab/>
      </w:r>
      <w:r w:rsidR="002E3EE1" w:rsidRPr="0049630F">
        <w:rPr>
          <w:rFonts w:hint="cs"/>
          <w:rtl/>
          <w:lang w:bidi="ar-SY"/>
        </w:rPr>
        <w:t>العمل</w:t>
      </w:r>
      <w:r w:rsidR="002E3EE1" w:rsidRPr="0049630F">
        <w:rPr>
          <w:rtl/>
          <w:lang w:bidi="ar-SY"/>
        </w:rPr>
        <w:t xml:space="preserve"> </w:t>
      </w:r>
      <w:r w:rsidR="002E3EE1" w:rsidRPr="0049630F">
        <w:rPr>
          <w:rFonts w:hint="cs"/>
          <w:rtl/>
          <w:lang w:bidi="ar-SY"/>
        </w:rPr>
        <w:t>عن كثب</w:t>
      </w:r>
      <w:r w:rsidR="002E3EE1" w:rsidRPr="0049630F">
        <w:rPr>
          <w:rtl/>
          <w:lang w:bidi="ar-SY"/>
        </w:rPr>
        <w:t xml:space="preserve"> مع منسق نظام إدارة المرونة في المنظمة (</w:t>
      </w:r>
      <w:r w:rsidR="002E3EE1" w:rsidRPr="0049630F">
        <w:rPr>
          <w:lang w:bidi="ar-EG"/>
        </w:rPr>
        <w:t>ORMS</w:t>
      </w:r>
      <w:r w:rsidR="002E3EE1" w:rsidRPr="0049630F">
        <w:rPr>
          <w:rtl/>
          <w:lang w:bidi="ar-SY"/>
        </w:rPr>
        <w:t>) ومدير استمرارية الأعمال</w:t>
      </w:r>
      <w:r w:rsidR="002E3EE1" w:rsidRPr="0049630F">
        <w:rPr>
          <w:rFonts w:hint="cs"/>
          <w:rtl/>
          <w:lang w:bidi="ar-SY"/>
        </w:rPr>
        <w:t> </w:t>
      </w:r>
      <w:r w:rsidR="002E3EE1" w:rsidRPr="0049630F">
        <w:rPr>
          <w:rtl/>
          <w:lang w:bidi="ar-SY"/>
        </w:rPr>
        <w:t>(</w:t>
      </w:r>
      <w:r w:rsidR="002E3EE1" w:rsidRPr="0049630F">
        <w:rPr>
          <w:lang w:bidi="ar-EG"/>
        </w:rPr>
        <w:t>BC</w:t>
      </w:r>
      <w:r w:rsidR="002E3EE1" w:rsidRPr="0049630F">
        <w:rPr>
          <w:rtl/>
          <w:lang w:bidi="ar-SY"/>
        </w:rPr>
        <w:t>)</w:t>
      </w:r>
      <w:r w:rsidR="002E3EE1" w:rsidRPr="0049630F">
        <w:rPr>
          <w:rFonts w:hint="cs"/>
          <w:rtl/>
          <w:lang w:bidi="ar-SY"/>
        </w:rPr>
        <w:t xml:space="preserve">/التعافي من الكوارث </w:t>
      </w:r>
      <w:r w:rsidR="002E3EE1" w:rsidRPr="0049630F">
        <w:rPr>
          <w:lang w:bidi="ar-EG"/>
        </w:rPr>
        <w:t>(DR)</w:t>
      </w:r>
      <w:r w:rsidR="002E3EE1" w:rsidRPr="0049630F">
        <w:rPr>
          <w:rFonts w:hint="cs"/>
          <w:rtl/>
          <w:lang w:bidi="ar-SY"/>
        </w:rPr>
        <w:t xml:space="preserve"> بواسطة </w:t>
      </w:r>
      <w:r w:rsidR="002E3EE1" w:rsidRPr="0049630F">
        <w:rPr>
          <w:rtl/>
          <w:lang w:bidi="ar-SY"/>
        </w:rPr>
        <w:t>تكنولوجيا المعلومات</w:t>
      </w:r>
      <w:r w:rsidR="002E3EE1" w:rsidRPr="0049630F">
        <w:rPr>
          <w:rFonts w:hint="cs"/>
          <w:rtl/>
          <w:lang w:bidi="ar-SY"/>
        </w:rPr>
        <w:t xml:space="preserve"> </w:t>
      </w:r>
      <w:r w:rsidR="002E3EE1" w:rsidRPr="0049630F">
        <w:rPr>
          <w:rtl/>
          <w:lang w:bidi="ar-SY"/>
        </w:rPr>
        <w:t>تحت إشراف رئيس</w:t>
      </w:r>
      <w:r w:rsidR="002E3EE1" w:rsidRPr="0049630F">
        <w:rPr>
          <w:rtl/>
        </w:rPr>
        <w:t xml:space="preserve"> </w:t>
      </w:r>
      <w:r w:rsidR="002E3EE1" w:rsidRPr="0049630F">
        <w:rPr>
          <w:rtl/>
          <w:lang w:bidi="ar-SY"/>
        </w:rPr>
        <w:t xml:space="preserve">شعبة السلامة والأمن </w:t>
      </w:r>
      <w:r w:rsidR="002E3EE1" w:rsidRPr="0049630F">
        <w:rPr>
          <w:rFonts w:hint="cs"/>
          <w:rtl/>
          <w:lang w:bidi="ar-SY"/>
        </w:rPr>
        <w:t>(</w:t>
      </w:r>
      <w:r w:rsidR="002E3EE1" w:rsidRPr="0049630F">
        <w:rPr>
          <w:lang w:bidi="ar-EG"/>
        </w:rPr>
        <w:t>SSD</w:t>
      </w:r>
      <w:r w:rsidR="002E3EE1" w:rsidRPr="0049630F">
        <w:rPr>
          <w:rFonts w:hint="cs"/>
          <w:rtl/>
          <w:lang w:bidi="ar-SY"/>
        </w:rPr>
        <w:t>)</w:t>
      </w:r>
      <w:r w:rsidR="002E3EE1" w:rsidRPr="0049630F">
        <w:rPr>
          <w:rtl/>
          <w:lang w:bidi="ar-SY"/>
        </w:rPr>
        <w:t xml:space="preserve"> المسؤول عن إدارة المخاطر الأمنية </w:t>
      </w:r>
      <w:r w:rsidRPr="0049630F">
        <w:rPr>
          <w:rFonts w:hint="cs"/>
          <w:rtl/>
          <w:lang w:bidi="ar-SY"/>
        </w:rPr>
        <w:t>في</w:t>
      </w:r>
      <w:r w:rsidR="002E3EE1" w:rsidRPr="0049630F">
        <w:rPr>
          <w:rtl/>
          <w:lang w:bidi="ar-SY"/>
        </w:rPr>
        <w:t xml:space="preserve"> الاتحاد.</w:t>
      </w:r>
    </w:p>
    <w:p w14:paraId="00091B1B" w14:textId="2207407D" w:rsidR="001A428B" w:rsidRDefault="001A428B" w:rsidP="00D60C16">
      <w:pPr>
        <w:tabs>
          <w:tab w:val="clear" w:pos="794"/>
        </w:tabs>
        <w:spacing w:before="0" w:after="160" w:line="259" w:lineRule="auto"/>
        <w:jc w:val="left"/>
        <w:rPr>
          <w:rtl/>
          <w:lang w:bidi="ar-EG"/>
        </w:rPr>
      </w:pPr>
      <w:r>
        <w:rPr>
          <w:rtl/>
          <w:lang w:bidi="ar-EG"/>
        </w:rPr>
        <w:br w:type="page"/>
      </w:r>
    </w:p>
    <w:p w14:paraId="52830C65" w14:textId="450B6E18" w:rsidR="00B163D0" w:rsidRDefault="00B163D0" w:rsidP="00807642">
      <w:pPr>
        <w:pStyle w:val="AnnexNo"/>
        <w:rPr>
          <w:rtl/>
        </w:rPr>
      </w:pPr>
      <w:r>
        <w:rPr>
          <w:rFonts w:hint="cs"/>
          <w:rtl/>
        </w:rPr>
        <w:lastRenderedPageBreak/>
        <w:t xml:space="preserve">الملحق </w:t>
      </w:r>
      <w:r>
        <w:t>A</w:t>
      </w:r>
    </w:p>
    <w:p w14:paraId="628B6290" w14:textId="13890E3D" w:rsidR="00B163D0" w:rsidRPr="00807642" w:rsidRDefault="00807642" w:rsidP="00B163D0">
      <w:pPr>
        <w:pStyle w:val="Annextitle"/>
        <w:rPr>
          <w:lang w:val="es-ES" w:bidi="ar-EG"/>
        </w:rPr>
      </w:pPr>
      <w:r>
        <w:rPr>
          <w:rFonts w:hint="cs"/>
          <w:rtl/>
          <w:lang w:bidi="ar-EG"/>
        </w:rPr>
        <w:t xml:space="preserve">سياسة إدارة المخاطر في الاتحاد لعام </w:t>
      </w:r>
      <w:r>
        <w:rPr>
          <w:lang w:val="es-ES" w:bidi="ar-EG"/>
        </w:rPr>
        <w:t>2020</w:t>
      </w:r>
    </w:p>
    <w:p w14:paraId="0114ECD8" w14:textId="068451C6" w:rsidR="00B163D0" w:rsidRDefault="00B163D0" w:rsidP="00B163D0">
      <w:pPr>
        <w:pStyle w:val="Heading1"/>
        <w:rPr>
          <w:rtl/>
          <w:lang w:bidi="ar-EG"/>
        </w:rPr>
      </w:pPr>
      <w:r w:rsidRPr="0066614C">
        <w:rPr>
          <w:lang w:val="es-ES" w:bidi="ar-EG"/>
        </w:rPr>
        <w:t>1</w:t>
      </w:r>
      <w:r w:rsidRPr="0066614C">
        <w:rPr>
          <w:lang w:val="es-ES" w:bidi="ar-EG"/>
        </w:rPr>
        <w:tab/>
      </w:r>
      <w:r>
        <w:rPr>
          <w:rFonts w:hint="cs"/>
          <w:rtl/>
          <w:lang w:bidi="ar-EG"/>
        </w:rPr>
        <w:t>مقدمة</w:t>
      </w:r>
    </w:p>
    <w:p w14:paraId="1D41CDE8" w14:textId="518D9BB1" w:rsidR="00B163D0" w:rsidRDefault="00B163D0" w:rsidP="00681E5B">
      <w:pPr>
        <w:pStyle w:val="Heading2"/>
        <w:rPr>
          <w:rtl/>
          <w:lang w:bidi="ar-EG"/>
        </w:rPr>
      </w:pPr>
      <w:r w:rsidRPr="0066614C">
        <w:rPr>
          <w:lang w:val="es-ES" w:bidi="ar-EG"/>
        </w:rPr>
        <w:t>1.1</w:t>
      </w:r>
      <w:r w:rsidR="00807642" w:rsidRPr="0066614C">
        <w:rPr>
          <w:lang w:val="es-ES" w:bidi="ar-EG"/>
        </w:rPr>
        <w:tab/>
      </w:r>
      <w:r w:rsidR="00807642" w:rsidRPr="007C0E54">
        <w:rPr>
          <w:rFonts w:hint="cs"/>
          <w:rtl/>
          <w:lang w:bidi="ar-EG"/>
        </w:rPr>
        <w:t>رسالة الاتحاد</w:t>
      </w:r>
      <w:r w:rsidR="006810A3" w:rsidRPr="007C0E54">
        <w:rPr>
          <w:rFonts w:hint="cs"/>
          <w:rtl/>
          <w:lang w:bidi="ar-EG"/>
        </w:rPr>
        <w:t xml:space="preserve"> </w:t>
      </w:r>
      <w:r w:rsidR="00807642" w:rsidRPr="007C0E54">
        <w:rPr>
          <w:rFonts w:hint="cs"/>
          <w:rtl/>
          <w:lang w:bidi="ar-EG"/>
        </w:rPr>
        <w:t>وغاياته الاستراتيجية</w:t>
      </w:r>
    </w:p>
    <w:p w14:paraId="0A8F9390" w14:textId="01816CB5" w:rsidR="00B163D0" w:rsidRDefault="00B04A45" w:rsidP="00414C58">
      <w:pPr>
        <w:rPr>
          <w:rtl/>
          <w:lang w:bidi="ar-EG"/>
        </w:rPr>
      </w:pPr>
      <w:r>
        <w:rPr>
          <w:rFonts w:hint="cs"/>
          <w:rtl/>
          <w:lang w:bidi="ar-EG"/>
        </w:rPr>
        <w:t xml:space="preserve">تتمثل </w:t>
      </w:r>
      <w:r w:rsidR="006810A3">
        <w:rPr>
          <w:rFonts w:hint="cs"/>
          <w:rtl/>
          <w:lang w:bidi="ar-EG"/>
        </w:rPr>
        <w:t>رسالة</w:t>
      </w:r>
      <w:r w:rsidR="004305ED">
        <w:rPr>
          <w:rFonts w:hint="cs"/>
          <w:rtl/>
          <w:lang w:bidi="ar-EG"/>
        </w:rPr>
        <w:t xml:space="preserve"> الاتحاد</w:t>
      </w:r>
      <w:r w:rsidR="006810A3">
        <w:rPr>
          <w:rFonts w:hint="cs"/>
          <w:rtl/>
          <w:lang w:bidi="ar-EG"/>
        </w:rPr>
        <w:t xml:space="preserve"> الدولي للاتصالات</w:t>
      </w:r>
      <w:r w:rsidR="004305ED">
        <w:rPr>
          <w:rFonts w:hint="cs"/>
          <w:rtl/>
          <w:lang w:bidi="ar-EG"/>
        </w:rPr>
        <w:t xml:space="preserve"> </w:t>
      </w:r>
      <w:r w:rsidR="006810A3">
        <w:rPr>
          <w:rFonts w:hint="cs"/>
          <w:rtl/>
          <w:lang w:bidi="ar-EG"/>
        </w:rPr>
        <w:t>في</w:t>
      </w:r>
      <w:r w:rsidR="004305ED">
        <w:rPr>
          <w:rFonts w:hint="cs"/>
          <w:rtl/>
          <w:lang w:bidi="ar-EG"/>
        </w:rPr>
        <w:t xml:space="preserve"> </w:t>
      </w:r>
      <w:r w:rsidR="00414C58" w:rsidRPr="00414C58">
        <w:rPr>
          <w:i/>
          <w:iCs/>
          <w:rtl/>
          <w:lang w:bidi="ar-EG"/>
        </w:rPr>
        <w:t xml:space="preserve">"تشجيع وتيسير وتعزيز النفاذ ميسور التكلفة </w:t>
      </w:r>
      <w:r w:rsidR="00414C58" w:rsidRPr="00100A57">
        <w:rPr>
          <w:i/>
          <w:iCs/>
          <w:rtl/>
          <w:lang w:bidi="ar-EG"/>
        </w:rPr>
        <w:t>والشامل إلى شبكات الاتصالات/تكنولوجيا المعلومات والاتصالات</w:t>
      </w:r>
      <w:r w:rsidR="00302EF4">
        <w:rPr>
          <w:rFonts w:hint="cs"/>
          <w:i/>
          <w:iCs/>
          <w:rtl/>
          <w:lang w:bidi="ar-EG"/>
        </w:rPr>
        <w:t xml:space="preserve"> </w:t>
      </w:r>
      <w:r w:rsidR="00302EF4" w:rsidRPr="0066614C">
        <w:rPr>
          <w:i/>
          <w:iCs/>
          <w:lang w:val="es-ES" w:bidi="ar-EG"/>
        </w:rPr>
        <w:t>(ICT)</w:t>
      </w:r>
      <w:r w:rsidR="00414C58" w:rsidRPr="00100A57">
        <w:rPr>
          <w:i/>
          <w:iCs/>
          <w:rtl/>
          <w:lang w:bidi="ar-EG"/>
        </w:rPr>
        <w:t xml:space="preserve"> وخدماتها وتطبيقاتها، واستعمالها من أجل النمو والتنمية الاجتماعيين والاقتصاديين المستدامين بيئياً"</w:t>
      </w:r>
      <w:r w:rsidR="00414C58" w:rsidRPr="00100A57">
        <w:rPr>
          <w:rFonts w:hint="cs"/>
          <w:rtl/>
          <w:lang w:bidi="ar-EG"/>
        </w:rPr>
        <w:t xml:space="preserve"> </w:t>
      </w:r>
      <w:r w:rsidR="004305ED" w:rsidRPr="00100A57">
        <w:rPr>
          <w:rFonts w:hint="cs"/>
          <w:rtl/>
          <w:lang w:bidi="ar-EG"/>
        </w:rPr>
        <w:t xml:space="preserve">(الملحق </w:t>
      </w:r>
      <w:r w:rsidR="004305ED" w:rsidRPr="00100A57">
        <w:rPr>
          <w:lang w:val="es-ES" w:bidi="ar-EG"/>
        </w:rPr>
        <w:t>1</w:t>
      </w:r>
      <w:r w:rsidR="004305ED" w:rsidRPr="00100A57">
        <w:rPr>
          <w:rFonts w:hint="cs"/>
          <w:rtl/>
          <w:lang w:val="es-ES" w:bidi="ar-EG"/>
        </w:rPr>
        <w:t xml:space="preserve"> بالقرار </w:t>
      </w:r>
      <w:r w:rsidR="004305ED" w:rsidRPr="00100A57">
        <w:rPr>
          <w:lang w:val="es-ES" w:bidi="ar-EG"/>
        </w:rPr>
        <w:t>71</w:t>
      </w:r>
      <w:r w:rsidR="004305ED" w:rsidRPr="00100A57">
        <w:rPr>
          <w:rFonts w:hint="cs"/>
          <w:rtl/>
          <w:lang w:bidi="ar-EG"/>
        </w:rPr>
        <w:t xml:space="preserve"> (المراجَع في دبي، </w:t>
      </w:r>
      <w:r w:rsidR="004305ED" w:rsidRPr="00100A57">
        <w:rPr>
          <w:lang w:val="es-ES" w:bidi="ar-EG"/>
        </w:rPr>
        <w:t>2018</w:t>
      </w:r>
      <w:r w:rsidR="004305ED" w:rsidRPr="00100A57">
        <w:rPr>
          <w:rFonts w:hint="cs"/>
          <w:rtl/>
          <w:lang w:bidi="ar-EG"/>
        </w:rPr>
        <w:t>))</w:t>
      </w:r>
      <w:r w:rsidR="007309ED" w:rsidRPr="00100A57">
        <w:rPr>
          <w:rFonts w:hint="cs"/>
          <w:rtl/>
          <w:lang w:bidi="ar-EG"/>
        </w:rPr>
        <w:t>.</w:t>
      </w:r>
    </w:p>
    <w:p w14:paraId="36870A90" w14:textId="7226FC23" w:rsidR="00B163D0" w:rsidRDefault="00100A57" w:rsidP="00B163D0">
      <w:pPr>
        <w:rPr>
          <w:b/>
          <w:bCs/>
          <w:rtl/>
          <w:lang w:bidi="ar-EG"/>
        </w:rPr>
      </w:pPr>
      <w:r>
        <w:rPr>
          <w:rFonts w:hint="cs"/>
          <w:rtl/>
          <w:lang w:bidi="ar-EG"/>
        </w:rPr>
        <w:t>ويعمل الاتحاد من أجل تحقيق رسالته في إطار الغايات الاستراتيجية الخمس التالية:</w:t>
      </w:r>
    </w:p>
    <w:p w14:paraId="10E64E1D" w14:textId="64E377B0" w:rsidR="00B163D0" w:rsidRDefault="00100A57" w:rsidP="00A27424">
      <w:pPr>
        <w:pStyle w:val="enumlev1"/>
        <w:rPr>
          <w:rtl/>
        </w:rPr>
      </w:pPr>
      <w:r>
        <w:rPr>
          <w:rFonts w:hint="cs"/>
          <w:rtl/>
        </w:rPr>
        <w:t>-</w:t>
      </w:r>
      <w:r>
        <w:rPr>
          <w:rFonts w:hint="cs"/>
          <w:rtl/>
        </w:rPr>
        <w:tab/>
        <w:t xml:space="preserve">الغاية </w:t>
      </w:r>
      <w:r>
        <w:rPr>
          <w:lang w:val="es-ES"/>
        </w:rPr>
        <w:t>1</w:t>
      </w:r>
      <w:r>
        <w:rPr>
          <w:rFonts w:hint="cs"/>
          <w:rtl/>
        </w:rPr>
        <w:t xml:space="preserve"> - ا</w:t>
      </w:r>
      <w:r>
        <w:rPr>
          <w:rtl/>
        </w:rPr>
        <w:t>لنمو: إتاحة وتعزيز النفاذ إلى الاتصالات/تكنولوجيا المعلومات والاتصالات وزيادة</w:t>
      </w:r>
      <w:r>
        <w:rPr>
          <w:rFonts w:hint="cs"/>
          <w:rtl/>
        </w:rPr>
        <w:t xml:space="preserve"> استخدامها</w:t>
      </w:r>
      <w:r w:rsidR="00A27424">
        <w:rPr>
          <w:rFonts w:hint="cs"/>
          <w:rtl/>
        </w:rPr>
        <w:t xml:space="preserve"> </w:t>
      </w:r>
      <w:r>
        <w:rPr>
          <w:rFonts w:hint="cs"/>
          <w:rtl/>
        </w:rPr>
        <w:t xml:space="preserve">دعماً </w:t>
      </w:r>
      <w:r>
        <w:rPr>
          <w:rtl/>
        </w:rPr>
        <w:t>للاقتصاد والمجتمع الرقميين</w:t>
      </w:r>
      <w:r>
        <w:rPr>
          <w:rFonts w:hint="cs"/>
          <w:rtl/>
        </w:rPr>
        <w:t>؛</w:t>
      </w:r>
    </w:p>
    <w:p w14:paraId="4395DAE6" w14:textId="0F5EFF18" w:rsidR="00100A57" w:rsidRDefault="00100A57" w:rsidP="00F743FF">
      <w:pPr>
        <w:pStyle w:val="enumlev1"/>
        <w:rPr>
          <w:rtl/>
        </w:rPr>
      </w:pPr>
      <w:r>
        <w:rPr>
          <w:rFonts w:hint="cs"/>
          <w:rtl/>
        </w:rPr>
        <w:t>-</w:t>
      </w:r>
      <w:r>
        <w:rPr>
          <w:rFonts w:hint="cs"/>
          <w:rtl/>
        </w:rPr>
        <w:tab/>
        <w:t xml:space="preserve">الغاية </w:t>
      </w:r>
      <w:r>
        <w:rPr>
          <w:lang w:val="es-ES"/>
        </w:rPr>
        <w:t>2</w:t>
      </w:r>
      <w:r>
        <w:rPr>
          <w:rFonts w:hint="cs"/>
          <w:rtl/>
        </w:rPr>
        <w:t xml:space="preserve"> - </w:t>
      </w:r>
      <w:r w:rsidRPr="00100A57">
        <w:rPr>
          <w:rtl/>
        </w:rPr>
        <w:t>الشمول: سد الفجوة الرقمية وتوفير نفاذ الجميع إلى النطاق العريض</w:t>
      </w:r>
      <w:r>
        <w:rPr>
          <w:rFonts w:hint="cs"/>
          <w:rtl/>
        </w:rPr>
        <w:t>؛</w:t>
      </w:r>
    </w:p>
    <w:p w14:paraId="6A5B0191" w14:textId="52D42892" w:rsidR="00100A57" w:rsidRPr="00100A57" w:rsidRDefault="00100A57" w:rsidP="00F743FF">
      <w:pPr>
        <w:pStyle w:val="enumlev1"/>
        <w:rPr>
          <w:rtl/>
        </w:rPr>
      </w:pPr>
      <w:r>
        <w:rPr>
          <w:rFonts w:hint="cs"/>
          <w:rtl/>
        </w:rPr>
        <w:t>-</w:t>
      </w:r>
      <w:r>
        <w:rPr>
          <w:rFonts w:hint="cs"/>
          <w:rtl/>
        </w:rPr>
        <w:tab/>
      </w:r>
      <w:r>
        <w:rPr>
          <w:rtl/>
        </w:rPr>
        <w:t>الغاية 3 - الاستدامة: التصدي للمخاطر والتحديات والفرص الناشئة الناجمة عن النمو السريع</w:t>
      </w:r>
      <w:r>
        <w:rPr>
          <w:rFonts w:hint="cs"/>
          <w:rtl/>
        </w:rPr>
        <w:t xml:space="preserve"> </w:t>
      </w:r>
      <w:r>
        <w:rPr>
          <w:rtl/>
        </w:rPr>
        <w:t>للاتصالات/تكنولوجيا المعلومات والاتصالات</w:t>
      </w:r>
      <w:r>
        <w:rPr>
          <w:rFonts w:hint="cs"/>
          <w:rtl/>
        </w:rPr>
        <w:t>؛</w:t>
      </w:r>
    </w:p>
    <w:p w14:paraId="7BED783B" w14:textId="4876F759" w:rsidR="00100A57" w:rsidRDefault="00100A57" w:rsidP="00F743FF">
      <w:pPr>
        <w:pStyle w:val="enumlev1"/>
        <w:rPr>
          <w:rtl/>
        </w:rPr>
      </w:pPr>
      <w:r>
        <w:rPr>
          <w:rFonts w:hint="cs"/>
          <w:rtl/>
        </w:rPr>
        <w:t>-</w:t>
      </w:r>
      <w:r>
        <w:rPr>
          <w:rFonts w:hint="cs"/>
          <w:rtl/>
        </w:rPr>
        <w:tab/>
      </w:r>
      <w:r>
        <w:rPr>
          <w:rtl/>
        </w:rPr>
        <w:t>الغاية 4 - الابتكار: الابتكار في مجال الاتصالات/تكنولوجيا المعلومات والاتصالات دعما</w:t>
      </w:r>
      <w:r>
        <w:rPr>
          <w:rFonts w:hint="cs"/>
          <w:rtl/>
        </w:rPr>
        <w:t xml:space="preserve">ً </w:t>
      </w:r>
      <w:r>
        <w:rPr>
          <w:rtl/>
        </w:rPr>
        <w:t>للتحول الرقمي للمجتم</w:t>
      </w:r>
      <w:r>
        <w:rPr>
          <w:rFonts w:hint="cs"/>
          <w:rtl/>
        </w:rPr>
        <w:t>ع؛</w:t>
      </w:r>
    </w:p>
    <w:p w14:paraId="6CCA63A7" w14:textId="588DF1CB" w:rsidR="00B163D0" w:rsidRDefault="00100A57" w:rsidP="00F743FF">
      <w:pPr>
        <w:pStyle w:val="enumlev1"/>
        <w:rPr>
          <w:rtl/>
        </w:rPr>
      </w:pPr>
      <w:r>
        <w:rPr>
          <w:rFonts w:hint="cs"/>
          <w:rtl/>
        </w:rPr>
        <w:t>-</w:t>
      </w:r>
      <w:r>
        <w:rPr>
          <w:rFonts w:hint="cs"/>
          <w:rtl/>
        </w:rPr>
        <w:tab/>
      </w:r>
      <w:r>
        <w:rPr>
          <w:rtl/>
        </w:rPr>
        <w:t>الغاية 5 - الشراكة: تعزيز التعاون بين أعضاء الاتحاد وجميع أصحاب المصلحة،</w:t>
      </w:r>
      <w:r w:rsidR="007C0E54">
        <w:rPr>
          <w:rFonts w:hint="cs"/>
          <w:rtl/>
        </w:rPr>
        <w:t xml:space="preserve"> </w:t>
      </w:r>
      <w:r>
        <w:rPr>
          <w:rtl/>
        </w:rPr>
        <w:t>الآخرين</w:t>
      </w:r>
      <w:r>
        <w:rPr>
          <w:rFonts w:hint="cs"/>
          <w:rtl/>
        </w:rPr>
        <w:t xml:space="preserve"> </w:t>
      </w:r>
      <w:r>
        <w:rPr>
          <w:rtl/>
        </w:rPr>
        <w:t>دعما</w:t>
      </w:r>
      <w:r>
        <w:rPr>
          <w:rFonts w:hint="cs"/>
          <w:rtl/>
        </w:rPr>
        <w:t xml:space="preserve">ً </w:t>
      </w:r>
      <w:r>
        <w:rPr>
          <w:rtl/>
        </w:rPr>
        <w:t>لجميع</w:t>
      </w:r>
      <w:r w:rsidR="00F743FF">
        <w:rPr>
          <w:rFonts w:hint="cs"/>
          <w:rtl/>
          <w:lang w:bidi="ar-EG"/>
        </w:rPr>
        <w:t xml:space="preserve"> </w:t>
      </w:r>
      <w:r>
        <w:rPr>
          <w:rFonts w:hint="cs"/>
          <w:rtl/>
        </w:rPr>
        <w:t>ا</w:t>
      </w:r>
      <w:r>
        <w:rPr>
          <w:rtl/>
        </w:rPr>
        <w:t>لغايات الاستراتيجية للاتحاد</w:t>
      </w:r>
      <w:r>
        <w:rPr>
          <w:rFonts w:hint="cs"/>
          <w:rtl/>
        </w:rPr>
        <w:t>.</w:t>
      </w:r>
    </w:p>
    <w:p w14:paraId="4FB6079F" w14:textId="005725FC" w:rsidR="00B163D0" w:rsidRDefault="00B163D0" w:rsidP="002C6ECF">
      <w:pPr>
        <w:pStyle w:val="Heading2"/>
        <w:rPr>
          <w:rtl/>
          <w:lang w:bidi="ar-EG"/>
        </w:rPr>
      </w:pPr>
      <w:r>
        <w:rPr>
          <w:lang w:bidi="ar-EG"/>
        </w:rPr>
        <w:t>2.1</w:t>
      </w:r>
      <w:r>
        <w:rPr>
          <w:rtl/>
          <w:lang w:bidi="ar-EG"/>
        </w:rPr>
        <w:tab/>
      </w:r>
      <w:r w:rsidR="002C6ECF">
        <w:rPr>
          <w:rFonts w:hint="cs"/>
          <w:rtl/>
          <w:lang w:bidi="ar-EG"/>
        </w:rPr>
        <w:t>الغرض من سياسة إدارة المخاطر في الاتحاد</w:t>
      </w:r>
      <w:r w:rsidR="0036408C">
        <w:rPr>
          <w:rFonts w:hint="cs"/>
          <w:rtl/>
          <w:lang w:bidi="ar-EG"/>
        </w:rPr>
        <w:t xml:space="preserve"> </w:t>
      </w:r>
      <w:r w:rsidR="002C6ECF">
        <w:rPr>
          <w:rFonts w:hint="cs"/>
          <w:rtl/>
          <w:lang w:bidi="ar-EG"/>
        </w:rPr>
        <w:t>وأهدافها</w:t>
      </w:r>
    </w:p>
    <w:p w14:paraId="035CF61B" w14:textId="0D89CDD7" w:rsidR="0000721F" w:rsidRDefault="00120F5E" w:rsidP="00120F5E">
      <w:pPr>
        <w:rPr>
          <w:rtl/>
          <w:lang w:bidi="ar-EG"/>
        </w:rPr>
      </w:pPr>
      <w:r>
        <w:rPr>
          <w:rFonts w:hint="cs"/>
          <w:rtl/>
          <w:lang w:bidi="ar-EG"/>
        </w:rPr>
        <w:t>إن وجود نظام متين لإدارة المخاطر والرقابة الداخلية أحد</w:t>
      </w:r>
      <w:r w:rsidR="0000721F">
        <w:rPr>
          <w:rFonts w:hint="cs"/>
          <w:rtl/>
          <w:lang w:bidi="ar-EG"/>
        </w:rPr>
        <w:t xml:space="preserve"> العناصر الأساسية</w:t>
      </w:r>
      <w:r>
        <w:rPr>
          <w:rFonts w:hint="cs"/>
          <w:rtl/>
          <w:lang w:bidi="ar-EG"/>
        </w:rPr>
        <w:t xml:space="preserve"> لإطار المساءلة في المنظمات</w:t>
      </w:r>
      <w:r w:rsidR="0000721F">
        <w:rPr>
          <w:rFonts w:hint="cs"/>
          <w:rtl/>
          <w:lang w:bidi="ar-EG"/>
        </w:rPr>
        <w:t xml:space="preserve">. وتبين هذه السياسية نهج الاتحاد في إدارة المخاطر </w:t>
      </w:r>
      <w:r w:rsidR="005D2D25">
        <w:rPr>
          <w:rFonts w:hint="cs"/>
          <w:rtl/>
          <w:lang w:bidi="ar-EG"/>
        </w:rPr>
        <w:t>وال</w:t>
      </w:r>
      <w:r w:rsidR="00CD40DB">
        <w:rPr>
          <w:rFonts w:hint="cs"/>
          <w:rtl/>
          <w:lang w:bidi="ar-EG"/>
        </w:rPr>
        <w:t xml:space="preserve">ضوابط </w:t>
      </w:r>
      <w:r w:rsidR="005D2D25">
        <w:rPr>
          <w:rFonts w:hint="cs"/>
          <w:rtl/>
          <w:lang w:bidi="ar-EG"/>
        </w:rPr>
        <w:t>الرقابية</w:t>
      </w:r>
      <w:r w:rsidR="00DC4114">
        <w:rPr>
          <w:rFonts w:hint="cs"/>
          <w:rtl/>
          <w:lang w:bidi="ar-EG"/>
        </w:rPr>
        <w:t xml:space="preserve"> </w:t>
      </w:r>
      <w:r w:rsidR="00B04A45">
        <w:rPr>
          <w:rFonts w:hint="cs"/>
          <w:rtl/>
          <w:lang w:bidi="ar-EG"/>
        </w:rPr>
        <w:t xml:space="preserve">بطريقة </w:t>
      </w:r>
      <w:r>
        <w:rPr>
          <w:rFonts w:hint="cs"/>
          <w:rtl/>
          <w:lang w:bidi="ar-EG"/>
        </w:rPr>
        <w:t>متّسقة</w:t>
      </w:r>
      <w:r w:rsidR="00DC4114">
        <w:rPr>
          <w:rFonts w:hint="cs"/>
          <w:rtl/>
          <w:lang w:bidi="ar-EG"/>
        </w:rPr>
        <w:t xml:space="preserve"> وموجّه</w:t>
      </w:r>
      <w:r>
        <w:rPr>
          <w:rFonts w:hint="cs"/>
          <w:rtl/>
          <w:lang w:bidi="ar-EG"/>
        </w:rPr>
        <w:t>ة</w:t>
      </w:r>
      <w:r w:rsidR="00DC4114">
        <w:rPr>
          <w:rFonts w:hint="cs"/>
          <w:rtl/>
          <w:lang w:bidi="ar-EG"/>
        </w:rPr>
        <w:t xml:space="preserve"> نحو الأعمال، دعماً لتحقيق غاياته الاستراتيجية والنتائج التي يتوقعها وأهداف مشاريعه.</w:t>
      </w:r>
    </w:p>
    <w:p w14:paraId="79D2A234" w14:textId="0B8C0739" w:rsidR="00B163D0" w:rsidRDefault="00E23866" w:rsidP="006A0B43">
      <w:pPr>
        <w:rPr>
          <w:rtl/>
          <w:lang w:bidi="ar-EG"/>
        </w:rPr>
      </w:pPr>
      <w:r>
        <w:rPr>
          <w:rFonts w:hint="cs"/>
          <w:rtl/>
          <w:lang w:bidi="ar-EG"/>
        </w:rPr>
        <w:t xml:space="preserve">وتُستكمل هذه الوثيقة السياساتية </w:t>
      </w:r>
      <w:r w:rsidR="00D615AF">
        <w:rPr>
          <w:rFonts w:hint="cs"/>
          <w:rtl/>
          <w:lang w:bidi="ar-EG"/>
        </w:rPr>
        <w:t xml:space="preserve">بدليل لإدارة المخاطر يشمل تفاصيل العمليات اليومية لإدارة المخاطر </w:t>
      </w:r>
      <w:r w:rsidR="006A0B43">
        <w:rPr>
          <w:rFonts w:hint="cs"/>
          <w:rtl/>
          <w:lang w:bidi="ar-EG"/>
        </w:rPr>
        <w:t>الرقابة</w:t>
      </w:r>
      <w:r w:rsidR="00D615AF">
        <w:rPr>
          <w:rFonts w:hint="cs"/>
          <w:rtl/>
          <w:lang w:bidi="ar-EG"/>
        </w:rPr>
        <w:t xml:space="preserve"> في</w:t>
      </w:r>
      <w:r w:rsidR="00F743FF">
        <w:rPr>
          <w:rFonts w:hint="eastAsia"/>
          <w:rtl/>
          <w:lang w:bidi="ar-EG"/>
        </w:rPr>
        <w:t> </w:t>
      </w:r>
      <w:r w:rsidR="00D615AF">
        <w:rPr>
          <w:rFonts w:hint="cs"/>
          <w:rtl/>
          <w:lang w:bidi="ar-EG"/>
        </w:rPr>
        <w:t>الاتحاد. وتمثل هاتان الوثيقتا</w:t>
      </w:r>
      <w:r w:rsidR="005802E2">
        <w:rPr>
          <w:rFonts w:hint="cs"/>
          <w:rtl/>
          <w:lang w:bidi="ar-EG"/>
        </w:rPr>
        <w:t>ن، إلى جانب بيان تقبّل المخاطر، إطار إدارة المخاطر في الاتحاد.</w:t>
      </w:r>
    </w:p>
    <w:p w14:paraId="1C34DB6E" w14:textId="46E6D8C3" w:rsidR="00B163D0" w:rsidRDefault="005802E2" w:rsidP="00B163D0">
      <w:pPr>
        <w:rPr>
          <w:rtl/>
        </w:rPr>
      </w:pPr>
      <w:r>
        <w:rPr>
          <w:rFonts w:hint="cs"/>
          <w:rtl/>
          <w:lang w:bidi="ar-EG"/>
        </w:rPr>
        <w:t>و</w:t>
      </w:r>
      <w:r w:rsidR="00B163D0" w:rsidRPr="00B163D0">
        <w:rPr>
          <w:rFonts w:hint="cs"/>
          <w:rtl/>
        </w:rPr>
        <w:t>فيما يلي الأهداف الرئيسية لسياسة إدارة المخاطر في الاتحاد:</w:t>
      </w:r>
    </w:p>
    <w:p w14:paraId="29174E5E" w14:textId="108206D7" w:rsidR="00B163D0" w:rsidRPr="00F743FF" w:rsidRDefault="00B163D0" w:rsidP="00F743FF">
      <w:pPr>
        <w:pStyle w:val="enumlev1"/>
        <w:rPr>
          <w:rtl/>
        </w:rPr>
      </w:pPr>
      <w:r w:rsidRPr="00F743FF">
        <w:rPr>
          <w:rFonts w:hint="cs"/>
          <w:rtl/>
          <w:lang w:bidi="ar-EG"/>
        </w:rPr>
        <w:t>-</w:t>
      </w:r>
      <w:r w:rsidRPr="00F743FF">
        <w:rPr>
          <w:rFonts w:hint="cs"/>
          <w:rtl/>
          <w:lang w:bidi="ar-EG"/>
        </w:rPr>
        <w:tab/>
      </w:r>
      <w:r w:rsidRPr="00F743FF">
        <w:rPr>
          <w:rFonts w:hint="cs"/>
          <w:rtl/>
        </w:rPr>
        <w:t>إ</w:t>
      </w:r>
      <w:r w:rsidR="00120F5E" w:rsidRPr="00F743FF">
        <w:rPr>
          <w:rFonts w:hint="cs"/>
          <w:rtl/>
        </w:rPr>
        <w:t xml:space="preserve">دراج إدارة المخاطر ضمن إجراءات </w:t>
      </w:r>
      <w:r w:rsidR="00120F5E" w:rsidRPr="00F743FF">
        <w:rPr>
          <w:rFonts w:hint="cs"/>
          <w:rtl/>
          <w:lang w:bidi="ar-EG"/>
        </w:rPr>
        <w:t>العمل</w:t>
      </w:r>
      <w:r w:rsidRPr="00F743FF">
        <w:rPr>
          <w:rFonts w:hint="cs"/>
          <w:rtl/>
        </w:rPr>
        <w:t xml:space="preserve"> في المنظمة، والاستفادة من أفضل الممارسات؛</w:t>
      </w:r>
    </w:p>
    <w:p w14:paraId="555991EF" w14:textId="6551EFCF" w:rsidR="00B163D0" w:rsidRPr="00F743FF" w:rsidRDefault="00B163D0" w:rsidP="00F743FF">
      <w:pPr>
        <w:pStyle w:val="enumlev1"/>
      </w:pPr>
      <w:r w:rsidRPr="00F743FF">
        <w:rPr>
          <w:rFonts w:hint="cs"/>
          <w:rtl/>
          <w:lang w:bidi="ar-EG"/>
        </w:rPr>
        <w:t>-</w:t>
      </w:r>
      <w:r w:rsidRPr="00F743FF">
        <w:rPr>
          <w:rFonts w:hint="cs"/>
          <w:rtl/>
          <w:lang w:bidi="ar-EG"/>
        </w:rPr>
        <w:tab/>
      </w:r>
      <w:r w:rsidRPr="00F743FF">
        <w:rPr>
          <w:rFonts w:hint="cs"/>
          <w:rtl/>
        </w:rPr>
        <w:t xml:space="preserve">السماح بتحقيق </w:t>
      </w:r>
      <w:r w:rsidR="008A27F6" w:rsidRPr="00F743FF">
        <w:rPr>
          <w:rFonts w:hint="cs"/>
          <w:rtl/>
          <w:lang w:bidi="ar-EG"/>
        </w:rPr>
        <w:t xml:space="preserve">غايات </w:t>
      </w:r>
      <w:r w:rsidRPr="00F743FF">
        <w:rPr>
          <w:rFonts w:hint="cs"/>
          <w:rtl/>
        </w:rPr>
        <w:t>المنظمة</w:t>
      </w:r>
      <w:r w:rsidR="00D81A8C" w:rsidRPr="00F743FF">
        <w:rPr>
          <w:rFonts w:hint="cs"/>
          <w:rtl/>
        </w:rPr>
        <w:t xml:space="preserve"> و</w:t>
      </w:r>
      <w:r w:rsidR="008A27F6" w:rsidRPr="00F743FF">
        <w:rPr>
          <w:rFonts w:hint="cs"/>
          <w:rtl/>
        </w:rPr>
        <w:t>أهدافها</w:t>
      </w:r>
      <w:r w:rsidR="0068185E" w:rsidRPr="00F743FF">
        <w:rPr>
          <w:rFonts w:hint="cs"/>
          <w:rtl/>
        </w:rPr>
        <w:t>، وتعزيز ثقافتي</w:t>
      </w:r>
      <w:r w:rsidRPr="00F743FF">
        <w:rPr>
          <w:rFonts w:hint="cs"/>
          <w:rtl/>
        </w:rPr>
        <w:t xml:space="preserve"> الوعي بالمخاطر و</w:t>
      </w:r>
      <w:r w:rsidR="008A27F6" w:rsidRPr="00F743FF">
        <w:rPr>
          <w:rFonts w:hint="cs"/>
          <w:rtl/>
        </w:rPr>
        <w:t>المرونة</w:t>
      </w:r>
      <w:r w:rsidRPr="00F743FF">
        <w:rPr>
          <w:rFonts w:hint="cs"/>
          <w:rtl/>
        </w:rPr>
        <w:t xml:space="preserve"> </w:t>
      </w:r>
      <w:r w:rsidR="008A27F6" w:rsidRPr="00F743FF">
        <w:rPr>
          <w:rFonts w:hint="cs"/>
          <w:rtl/>
        </w:rPr>
        <w:t>التنظيمية</w:t>
      </w:r>
      <w:r w:rsidR="00FB4748" w:rsidRPr="00F743FF">
        <w:rPr>
          <w:rFonts w:hint="cs"/>
          <w:rtl/>
        </w:rPr>
        <w:t>؛</w:t>
      </w:r>
    </w:p>
    <w:p w14:paraId="6F6EC50F" w14:textId="5D33FD05" w:rsidR="00FB4748" w:rsidRDefault="00FB4748" w:rsidP="00F743FF">
      <w:pPr>
        <w:pStyle w:val="enumlev1"/>
        <w:rPr>
          <w:lang w:bidi="ar-EG"/>
        </w:rPr>
      </w:pPr>
      <w:r w:rsidRPr="00F743FF">
        <w:rPr>
          <w:rFonts w:hint="cs"/>
          <w:rtl/>
        </w:rPr>
        <w:t>-</w:t>
      </w:r>
      <w:r w:rsidRPr="00F743FF">
        <w:rPr>
          <w:rtl/>
        </w:rPr>
        <w:tab/>
      </w:r>
      <w:r w:rsidR="00EB2F45" w:rsidRPr="00F743FF">
        <w:rPr>
          <w:rFonts w:hint="cs"/>
          <w:rtl/>
        </w:rPr>
        <w:t>السماح ب</w:t>
      </w:r>
      <w:r w:rsidR="00D81A8C" w:rsidRPr="00F743FF">
        <w:rPr>
          <w:rFonts w:hint="cs"/>
          <w:rtl/>
        </w:rPr>
        <w:t>تحقيق</w:t>
      </w:r>
      <w:r w:rsidR="00481412" w:rsidRPr="00F743FF">
        <w:rPr>
          <w:rFonts w:hint="cs"/>
          <w:rtl/>
          <w:lang w:bidi="ar-EG"/>
        </w:rPr>
        <w:t xml:space="preserve"> </w:t>
      </w:r>
      <w:r w:rsidR="008A27F6" w:rsidRPr="00F743FF">
        <w:rPr>
          <w:rFonts w:hint="cs"/>
          <w:rtl/>
          <w:lang w:bidi="ar-EG"/>
        </w:rPr>
        <w:t>ال</w:t>
      </w:r>
      <w:r w:rsidR="00481412" w:rsidRPr="00F743FF">
        <w:rPr>
          <w:rFonts w:hint="cs"/>
          <w:rtl/>
          <w:lang w:bidi="ar-EG"/>
        </w:rPr>
        <w:t>توازن بين الابتكارات والتغيير</w:t>
      </w:r>
      <w:r w:rsidR="00D81A8C" w:rsidRPr="00F743FF">
        <w:rPr>
          <w:rFonts w:hint="cs"/>
          <w:rtl/>
        </w:rPr>
        <w:t xml:space="preserve"> </w:t>
      </w:r>
      <w:r w:rsidR="00120F5E" w:rsidRPr="00F743FF">
        <w:rPr>
          <w:rFonts w:hint="cs"/>
          <w:rtl/>
          <w:lang w:bidi="ar-EG"/>
        </w:rPr>
        <w:t>والمخاطر الم</w:t>
      </w:r>
      <w:r w:rsidR="008A27F6" w:rsidRPr="00F743FF">
        <w:rPr>
          <w:rFonts w:hint="cs"/>
          <w:rtl/>
          <w:lang w:bidi="ar-EG"/>
        </w:rPr>
        <w:t>قترنة</w:t>
      </w:r>
      <w:r w:rsidR="00120F5E" w:rsidRPr="00F743FF">
        <w:rPr>
          <w:rFonts w:hint="cs"/>
          <w:rtl/>
          <w:lang w:bidi="ar-EG"/>
        </w:rPr>
        <w:t xml:space="preserve"> بهما</w:t>
      </w:r>
      <w:r w:rsidR="00FE454B" w:rsidRPr="00F743FF">
        <w:rPr>
          <w:rFonts w:hint="cs"/>
          <w:rtl/>
          <w:lang w:bidi="ar-EG"/>
        </w:rPr>
        <w:t xml:space="preserve">، في </w:t>
      </w:r>
      <w:r w:rsidR="00EB2F45" w:rsidRPr="00F743FF">
        <w:rPr>
          <w:rFonts w:hint="cs"/>
          <w:rtl/>
          <w:lang w:bidi="ar-EG"/>
        </w:rPr>
        <w:t xml:space="preserve">الحدود التي وضعتها المنظمة </w:t>
      </w:r>
      <w:r w:rsidR="00481412" w:rsidRPr="00F743FF">
        <w:rPr>
          <w:rFonts w:hint="cs"/>
          <w:rtl/>
          <w:lang w:bidi="ar-EG"/>
        </w:rPr>
        <w:t>للمخاطر.</w:t>
      </w:r>
    </w:p>
    <w:p w14:paraId="36CA87C4" w14:textId="464FC6A4" w:rsidR="00FB4748" w:rsidRDefault="00FB4748" w:rsidP="00555DE0">
      <w:pPr>
        <w:pStyle w:val="Heading2"/>
        <w:rPr>
          <w:rtl/>
          <w:lang w:bidi="ar-EG"/>
        </w:rPr>
      </w:pPr>
      <w:r>
        <w:rPr>
          <w:lang w:bidi="ar-EG"/>
        </w:rPr>
        <w:t>3.1</w:t>
      </w:r>
      <w:r>
        <w:rPr>
          <w:lang w:bidi="ar-EG"/>
        </w:rPr>
        <w:tab/>
      </w:r>
      <w:r w:rsidR="00A44991">
        <w:rPr>
          <w:rFonts w:hint="cs"/>
          <w:rtl/>
          <w:lang w:bidi="ar-EG"/>
        </w:rPr>
        <w:t xml:space="preserve">المبادئ </w:t>
      </w:r>
      <w:r w:rsidR="005577F1">
        <w:rPr>
          <w:rFonts w:hint="cs"/>
          <w:rtl/>
          <w:lang w:bidi="ar-EG"/>
        </w:rPr>
        <w:t>الأساسية</w:t>
      </w:r>
    </w:p>
    <w:p w14:paraId="3F62E2FF" w14:textId="00B67147" w:rsidR="008A5AA9" w:rsidRDefault="00AE02B4" w:rsidP="004C61DB">
      <w:pPr>
        <w:rPr>
          <w:rtl/>
          <w:lang w:bidi="ar-EG"/>
        </w:rPr>
      </w:pPr>
      <w:r>
        <w:rPr>
          <w:rFonts w:hint="cs"/>
          <w:rtl/>
          <w:lang w:bidi="ar-EG"/>
        </w:rPr>
        <w:t>يتسق إطار إدارة المخاطر المؤسسية في الاتحاد مع إطار</w:t>
      </w:r>
      <w:r>
        <w:rPr>
          <w:lang w:bidi="ar-EG"/>
        </w:rPr>
        <w:t xml:space="preserve"> </w:t>
      </w:r>
      <w:r>
        <w:rPr>
          <w:rFonts w:hint="cs"/>
          <w:rtl/>
          <w:lang w:bidi="ar-EG"/>
        </w:rPr>
        <w:t xml:space="preserve">عام </w:t>
      </w:r>
      <w:r>
        <w:rPr>
          <w:lang w:val="es-ES" w:bidi="ar-EG"/>
        </w:rPr>
        <w:t>2017</w:t>
      </w:r>
      <w:r>
        <w:rPr>
          <w:rFonts w:hint="cs"/>
          <w:rtl/>
          <w:lang w:bidi="ar-EG"/>
        </w:rPr>
        <w:t xml:space="preserve"> لإدارة المخاطر المؤسسية </w:t>
      </w:r>
      <w:r w:rsidR="000556B7">
        <w:rPr>
          <w:rFonts w:hint="cs"/>
          <w:rtl/>
          <w:lang w:val="es-ES" w:bidi="ar-EG"/>
        </w:rPr>
        <w:t>الذي أ</w:t>
      </w:r>
      <w:r w:rsidR="00A44991">
        <w:rPr>
          <w:rFonts w:hint="cs"/>
          <w:rtl/>
          <w:lang w:val="es-ES" w:bidi="ar-EG"/>
        </w:rPr>
        <w:t>صدرته</w:t>
      </w:r>
      <w:r w:rsidR="000556B7">
        <w:rPr>
          <w:rFonts w:hint="cs"/>
          <w:rtl/>
          <w:lang w:val="es-ES" w:bidi="ar-EG"/>
        </w:rPr>
        <w:t xml:space="preserve"> ل</w:t>
      </w:r>
      <w:r w:rsidR="00E25297">
        <w:rPr>
          <w:rFonts w:hint="cs"/>
          <w:rtl/>
          <w:lang w:bidi="ar-EG"/>
        </w:rPr>
        <w:t xml:space="preserve">جنة </w:t>
      </w:r>
      <w:r w:rsidR="00CF518E">
        <w:rPr>
          <w:rFonts w:hint="cs"/>
          <w:rtl/>
          <w:lang w:bidi="ar-EG"/>
        </w:rPr>
        <w:t>المنظمات</w:t>
      </w:r>
      <w:r w:rsidR="00E25297">
        <w:rPr>
          <w:rFonts w:hint="cs"/>
          <w:rtl/>
          <w:lang w:bidi="ar-EG"/>
        </w:rPr>
        <w:t xml:space="preserve"> الر</w:t>
      </w:r>
      <w:r w:rsidR="00CF518E">
        <w:rPr>
          <w:rFonts w:hint="cs"/>
          <w:rtl/>
          <w:lang w:bidi="ar-EG"/>
        </w:rPr>
        <w:t>اعية</w:t>
      </w:r>
      <w:r w:rsidR="00E25297">
        <w:rPr>
          <w:rFonts w:hint="cs"/>
          <w:rtl/>
          <w:lang w:bidi="ar-EG"/>
        </w:rPr>
        <w:t xml:space="preserve"> للجنة </w:t>
      </w:r>
      <w:r w:rsidR="004C61DB">
        <w:rPr>
          <w:lang w:bidi="ar-EG"/>
        </w:rPr>
        <w:t>“</w:t>
      </w:r>
      <w:r w:rsidR="004C61DB" w:rsidRPr="004C61DB">
        <w:rPr>
          <w:lang w:bidi="ar-EG"/>
        </w:rPr>
        <w:t>Treadway</w:t>
      </w:r>
      <w:r w:rsidR="004C61DB">
        <w:rPr>
          <w:lang w:bidi="ar-EG"/>
        </w:rPr>
        <w:t>”</w:t>
      </w:r>
      <w:r w:rsidR="00E25297">
        <w:rPr>
          <w:rFonts w:hint="cs"/>
          <w:rtl/>
          <w:lang w:bidi="ar-EG"/>
        </w:rPr>
        <w:t xml:space="preserve"> </w:t>
      </w:r>
      <w:r w:rsidR="00E25297">
        <w:rPr>
          <w:lang w:bidi="ar-EG"/>
        </w:rPr>
        <w:t>(COSO)</w:t>
      </w:r>
      <w:r w:rsidR="004C61DB">
        <w:rPr>
          <w:rStyle w:val="FootnoteReference"/>
          <w:rtl/>
          <w:lang w:bidi="ar-EG"/>
        </w:rPr>
        <w:footnoteReference w:id="1"/>
      </w:r>
      <w:r w:rsidR="00F80CEF">
        <w:rPr>
          <w:rFonts w:hint="cs"/>
          <w:rtl/>
          <w:lang w:bidi="ar-EG"/>
        </w:rPr>
        <w:t>، الذي يضم العلاقة بين المخاطر والاستراتيجيات وال</w:t>
      </w:r>
      <w:r w:rsidR="00CD40DB">
        <w:rPr>
          <w:rFonts w:hint="cs"/>
          <w:rtl/>
          <w:lang w:bidi="ar-EG"/>
        </w:rPr>
        <w:t xml:space="preserve">ضوابط </w:t>
      </w:r>
      <w:r w:rsidR="00F80CEF">
        <w:rPr>
          <w:rFonts w:hint="cs"/>
          <w:rtl/>
          <w:lang w:bidi="ar-EG"/>
        </w:rPr>
        <w:t xml:space="preserve">الرقابية والأداء. </w:t>
      </w:r>
      <w:r w:rsidR="008A5AA9">
        <w:rPr>
          <w:rFonts w:hint="cs"/>
          <w:rtl/>
          <w:lang w:bidi="ar-EG"/>
        </w:rPr>
        <w:t xml:space="preserve">وتقوم أنشطة إدارة المخاطر في الاتحاد على أساس المكونات الخمسة لإطار لجنة </w:t>
      </w:r>
      <w:r w:rsidR="008A5AA9">
        <w:rPr>
          <w:lang w:val="es-ES" w:bidi="ar-EG"/>
        </w:rPr>
        <w:t>COSO</w:t>
      </w:r>
      <w:r w:rsidR="008A5AA9">
        <w:rPr>
          <w:rFonts w:hint="cs"/>
          <w:rtl/>
          <w:lang w:bidi="ar-EG"/>
        </w:rPr>
        <w:t xml:space="preserve"> هذا، وهي كالتالي:</w:t>
      </w:r>
    </w:p>
    <w:p w14:paraId="47D2B7E6" w14:textId="50F9FEF8" w:rsidR="008A5AA9" w:rsidRPr="009C22ED" w:rsidRDefault="005621F6" w:rsidP="00D817C4">
      <w:pPr>
        <w:pStyle w:val="enumlev1"/>
        <w:keepNext/>
        <w:keepLines/>
        <w:rPr>
          <w:spacing w:val="-2"/>
          <w:rtl/>
        </w:rPr>
      </w:pPr>
      <w:r w:rsidRPr="009C22ED">
        <w:rPr>
          <w:rFonts w:hint="cs"/>
          <w:spacing w:val="-2"/>
          <w:rtl/>
        </w:rPr>
        <w:lastRenderedPageBreak/>
        <w:t>’</w:t>
      </w:r>
      <w:r w:rsidRPr="009C22ED">
        <w:rPr>
          <w:spacing w:val="-2"/>
        </w:rPr>
        <w:t>1</w:t>
      </w:r>
      <w:r w:rsidRPr="009C22ED">
        <w:rPr>
          <w:rFonts w:hint="cs"/>
          <w:spacing w:val="-2"/>
          <w:rtl/>
        </w:rPr>
        <w:t>‘</w:t>
      </w:r>
      <w:r w:rsidRPr="009C22ED">
        <w:rPr>
          <w:spacing w:val="-2"/>
        </w:rPr>
        <w:tab/>
      </w:r>
      <w:r w:rsidR="005577F1" w:rsidRPr="009C22ED">
        <w:rPr>
          <w:rFonts w:hint="cs"/>
          <w:spacing w:val="-2"/>
          <w:rtl/>
        </w:rPr>
        <w:t xml:space="preserve">الإدارة </w:t>
      </w:r>
      <w:r w:rsidR="00E170C9" w:rsidRPr="009C22ED">
        <w:rPr>
          <w:rFonts w:hint="cs"/>
          <w:spacing w:val="-2"/>
          <w:rtl/>
        </w:rPr>
        <w:t xml:space="preserve">والثقافة: ترتكز جميع مكونات إدارة المخاطر المؤسسية على </w:t>
      </w:r>
      <w:r w:rsidR="005577F1" w:rsidRPr="009C22ED">
        <w:rPr>
          <w:rFonts w:hint="cs"/>
          <w:spacing w:val="-2"/>
          <w:rtl/>
        </w:rPr>
        <w:t xml:space="preserve">الإدارة </w:t>
      </w:r>
      <w:r w:rsidR="00E170C9" w:rsidRPr="009C22ED">
        <w:rPr>
          <w:rFonts w:hint="cs"/>
          <w:spacing w:val="-2"/>
          <w:rtl/>
        </w:rPr>
        <w:t xml:space="preserve">والثقافة. </w:t>
      </w:r>
      <w:r w:rsidR="00F34C40" w:rsidRPr="009C22ED">
        <w:rPr>
          <w:rFonts w:hint="cs"/>
          <w:spacing w:val="-2"/>
          <w:rtl/>
        </w:rPr>
        <w:t xml:space="preserve">فالإدارة </w:t>
      </w:r>
      <w:r w:rsidR="00E170C9" w:rsidRPr="009C22ED">
        <w:rPr>
          <w:rFonts w:hint="cs"/>
          <w:spacing w:val="-2"/>
          <w:rtl/>
        </w:rPr>
        <w:t>تحدد المسؤوليات الرقابية وتعزز المساءلة في جميع "خطوط الدفاع الثلاثة"، التي أوصت</w:t>
      </w:r>
      <w:r w:rsidR="00E170C9" w:rsidRPr="009C22ED">
        <w:rPr>
          <w:spacing w:val="-2"/>
        </w:rPr>
        <w:t xml:space="preserve"> </w:t>
      </w:r>
      <w:r w:rsidR="00E170C9" w:rsidRPr="009C22ED">
        <w:rPr>
          <w:spacing w:val="-2"/>
          <w:rtl/>
        </w:rPr>
        <w:t>اللجنة الاستشارية المستقلة للإدارة</w:t>
      </w:r>
      <w:r w:rsidR="00E170C9" w:rsidRPr="009C22ED">
        <w:rPr>
          <w:rFonts w:hint="cs"/>
          <w:spacing w:val="-2"/>
          <w:rtl/>
        </w:rPr>
        <w:t xml:space="preserve"> </w:t>
      </w:r>
      <w:r w:rsidR="00E170C9" w:rsidRPr="009C22ED">
        <w:rPr>
          <w:spacing w:val="-2"/>
          <w:lang w:val="es-ES"/>
        </w:rPr>
        <w:t>(IMAC)</w:t>
      </w:r>
      <w:r w:rsidR="00E170C9" w:rsidRPr="009C22ED">
        <w:rPr>
          <w:rFonts w:hint="cs"/>
          <w:spacing w:val="-2"/>
          <w:rtl/>
        </w:rPr>
        <w:t xml:space="preserve"> في</w:t>
      </w:r>
      <w:r w:rsidR="009C22ED">
        <w:rPr>
          <w:rFonts w:hint="eastAsia"/>
          <w:spacing w:val="-2"/>
          <w:rtl/>
        </w:rPr>
        <w:t> </w:t>
      </w:r>
      <w:r w:rsidR="00E170C9" w:rsidRPr="009C22ED">
        <w:rPr>
          <w:rFonts w:hint="cs"/>
          <w:spacing w:val="-2"/>
          <w:rtl/>
        </w:rPr>
        <w:t>عام</w:t>
      </w:r>
      <w:r w:rsidR="009C22ED">
        <w:rPr>
          <w:rFonts w:hint="eastAsia"/>
          <w:spacing w:val="-2"/>
          <w:rtl/>
        </w:rPr>
        <w:t> </w:t>
      </w:r>
      <w:r w:rsidR="00E170C9" w:rsidRPr="009C22ED">
        <w:rPr>
          <w:spacing w:val="-2"/>
          <w:lang w:val="es-ES"/>
        </w:rPr>
        <w:t>2019</w:t>
      </w:r>
      <w:r w:rsidR="00E170C9" w:rsidRPr="009C22ED">
        <w:rPr>
          <w:rFonts w:hint="cs"/>
          <w:spacing w:val="-2"/>
          <w:rtl/>
        </w:rPr>
        <w:t xml:space="preserve"> بأن</w:t>
      </w:r>
      <w:r w:rsidR="008B1E7E" w:rsidRPr="009C22ED">
        <w:rPr>
          <w:rFonts w:hint="eastAsia"/>
          <w:spacing w:val="-2"/>
        </w:rPr>
        <w:t> </w:t>
      </w:r>
      <w:r w:rsidR="00E170C9" w:rsidRPr="009C22ED">
        <w:rPr>
          <w:rFonts w:hint="cs"/>
          <w:spacing w:val="-2"/>
          <w:rtl/>
        </w:rPr>
        <w:t>يعتمد الاتحاد نموذجها</w:t>
      </w:r>
      <w:r w:rsidR="00E170C9" w:rsidRPr="009C22ED">
        <w:rPr>
          <w:rStyle w:val="FootnoteReference"/>
          <w:spacing w:val="-2"/>
          <w:rtl/>
          <w:lang w:bidi="ar-EG"/>
        </w:rPr>
        <w:footnoteReference w:id="2"/>
      </w:r>
      <w:r w:rsidR="00E170C9" w:rsidRPr="009C22ED">
        <w:rPr>
          <w:rFonts w:hint="cs"/>
          <w:spacing w:val="-2"/>
          <w:rtl/>
        </w:rPr>
        <w:t>، بينما تنعكس الثقافة في الشفافية المترتبة على ذلك وجودة عملية اتخاذ القرارات المتعلقة</w:t>
      </w:r>
      <w:r w:rsidR="009C22ED">
        <w:rPr>
          <w:rFonts w:hint="eastAsia"/>
          <w:spacing w:val="-2"/>
          <w:rtl/>
        </w:rPr>
        <w:t> </w:t>
      </w:r>
      <w:r w:rsidR="00E170C9" w:rsidRPr="009C22ED">
        <w:rPr>
          <w:rFonts w:hint="cs"/>
          <w:spacing w:val="-2"/>
          <w:rtl/>
        </w:rPr>
        <w:t>بالمخاطر.</w:t>
      </w:r>
    </w:p>
    <w:p w14:paraId="0D359070" w14:textId="3F55F22B" w:rsidR="008A5AA9" w:rsidRDefault="005621F6" w:rsidP="009C22ED">
      <w:pPr>
        <w:pStyle w:val="enumlev1"/>
        <w:rPr>
          <w:rtl/>
        </w:rPr>
      </w:pPr>
      <w:r>
        <w:rPr>
          <w:rFonts w:hint="cs"/>
          <w:rtl/>
        </w:rPr>
        <w:t>’</w:t>
      </w:r>
      <w:r w:rsidR="00423270">
        <w:t>2</w:t>
      </w:r>
      <w:r>
        <w:rPr>
          <w:rFonts w:hint="cs"/>
          <w:rtl/>
        </w:rPr>
        <w:t>‘</w:t>
      </w:r>
      <w:r>
        <w:tab/>
      </w:r>
      <w:r w:rsidR="00E170C9">
        <w:rPr>
          <w:rFonts w:hint="cs"/>
          <w:rtl/>
        </w:rPr>
        <w:t xml:space="preserve">وضع الاستراتيجيات وتحديد الأهداف: </w:t>
      </w:r>
      <w:r w:rsidR="008D0673">
        <w:rPr>
          <w:rFonts w:hint="cs"/>
          <w:rtl/>
        </w:rPr>
        <w:t>يتّسق</w:t>
      </w:r>
      <w:r w:rsidR="00E170C9">
        <w:rPr>
          <w:rFonts w:hint="cs"/>
          <w:rtl/>
        </w:rPr>
        <w:t xml:space="preserve"> </w:t>
      </w:r>
      <w:r w:rsidR="008D0673">
        <w:rPr>
          <w:rFonts w:hint="cs"/>
          <w:rtl/>
        </w:rPr>
        <w:t xml:space="preserve">مدى </w:t>
      </w:r>
      <w:r w:rsidR="00E170C9">
        <w:rPr>
          <w:rFonts w:hint="cs"/>
          <w:rtl/>
        </w:rPr>
        <w:t>تقبّل الاتحاد للمخاطر</w:t>
      </w:r>
      <w:r w:rsidR="009F7512">
        <w:rPr>
          <w:rStyle w:val="FootnoteReference"/>
          <w:rtl/>
          <w:lang w:bidi="ar-EG"/>
        </w:rPr>
        <w:footnoteReference w:id="3"/>
      </w:r>
      <w:r w:rsidR="00E170C9">
        <w:rPr>
          <w:rFonts w:hint="cs"/>
          <w:rtl/>
        </w:rPr>
        <w:t xml:space="preserve"> مع </w:t>
      </w:r>
      <w:r w:rsidR="00640FE7">
        <w:rPr>
          <w:rFonts w:hint="cs"/>
          <w:rtl/>
        </w:rPr>
        <w:t xml:space="preserve">تنفيذ </w:t>
      </w:r>
      <w:r w:rsidR="00E170C9">
        <w:rPr>
          <w:rFonts w:hint="cs"/>
          <w:rtl/>
        </w:rPr>
        <w:t>خطتيه الاستراتيجية والتشغيلية</w:t>
      </w:r>
      <w:r w:rsidR="000A6436">
        <w:rPr>
          <w:rFonts w:hint="cs"/>
          <w:rtl/>
        </w:rPr>
        <w:t xml:space="preserve"> ويدعم تحقيق الأهداف في العمليات اليومية وفي تحديد الأولويات.</w:t>
      </w:r>
    </w:p>
    <w:p w14:paraId="21E38E28" w14:textId="03F3E99E" w:rsidR="008A5AA9" w:rsidRPr="009C22ED" w:rsidRDefault="005621F6" w:rsidP="009C22ED">
      <w:pPr>
        <w:pStyle w:val="enumlev1"/>
        <w:rPr>
          <w:spacing w:val="-2"/>
          <w:rtl/>
        </w:rPr>
      </w:pPr>
      <w:r w:rsidRPr="009C22ED">
        <w:rPr>
          <w:rFonts w:hint="cs"/>
          <w:spacing w:val="-2"/>
          <w:rtl/>
        </w:rPr>
        <w:t>’</w:t>
      </w:r>
      <w:r w:rsidR="00423270" w:rsidRPr="009C22ED">
        <w:rPr>
          <w:spacing w:val="-2"/>
        </w:rPr>
        <w:t>3</w:t>
      </w:r>
      <w:r w:rsidRPr="009C22ED">
        <w:rPr>
          <w:rFonts w:hint="cs"/>
          <w:spacing w:val="-2"/>
          <w:rtl/>
        </w:rPr>
        <w:t>‘</w:t>
      </w:r>
      <w:r w:rsidRPr="009C22ED">
        <w:rPr>
          <w:spacing w:val="-2"/>
        </w:rPr>
        <w:tab/>
      </w:r>
      <w:r w:rsidR="008D0673" w:rsidRPr="009C22ED">
        <w:rPr>
          <w:rFonts w:hint="cs"/>
          <w:spacing w:val="-2"/>
          <w:rtl/>
        </w:rPr>
        <w:t>الأداء: يحدد الاتحاد المخاطر المؤثرة على قدرته على تحقيق غاياته الاستراتيجية الخمس ومقاصده الاستراتيجية الأربعة والعشرين، ويقيّمها، كما يضطلع بذلك فيما يتعلق بعشرات المخاطر</w:t>
      </w:r>
      <w:r w:rsidR="00640FE7" w:rsidRPr="009C22ED">
        <w:rPr>
          <w:rFonts w:hint="cs"/>
          <w:spacing w:val="-2"/>
          <w:rtl/>
        </w:rPr>
        <w:t xml:space="preserve"> </w:t>
      </w:r>
      <w:r w:rsidR="008D0673" w:rsidRPr="009C22ED">
        <w:rPr>
          <w:rFonts w:hint="cs"/>
          <w:spacing w:val="-2"/>
          <w:rtl/>
        </w:rPr>
        <w:t>التشغيلية التي قد تحدّ من قدرته على تحقيق أهدافه. ويتعامل الاتحاد مع هذه المخاط</w:t>
      </w:r>
      <w:r w:rsidR="007C38CC" w:rsidRPr="009C22ED">
        <w:rPr>
          <w:rFonts w:hint="cs"/>
          <w:spacing w:val="-2"/>
          <w:rtl/>
        </w:rPr>
        <w:t>ر بحسب الأولوية ويتصدى لها وفقاً لشدة كل منها</w:t>
      </w:r>
      <w:r w:rsidR="008D0673" w:rsidRPr="009C22ED">
        <w:rPr>
          <w:rFonts w:hint="cs"/>
          <w:spacing w:val="-2"/>
          <w:rtl/>
        </w:rPr>
        <w:t xml:space="preserve"> وبالنظر إلى مدى تقبّله إياه</w:t>
      </w:r>
      <w:r w:rsidR="00640FE7" w:rsidRPr="009C22ED">
        <w:rPr>
          <w:rFonts w:hint="cs"/>
          <w:spacing w:val="-2"/>
          <w:rtl/>
        </w:rPr>
        <w:t>ا</w:t>
      </w:r>
      <w:r w:rsidR="008D0673" w:rsidRPr="009C22ED">
        <w:rPr>
          <w:rFonts w:hint="cs"/>
          <w:spacing w:val="-2"/>
          <w:rtl/>
        </w:rPr>
        <w:t>.</w:t>
      </w:r>
    </w:p>
    <w:p w14:paraId="3D0B5C7B" w14:textId="3D24F782" w:rsidR="008A5AA9" w:rsidRDefault="005621F6" w:rsidP="009C22ED">
      <w:pPr>
        <w:pStyle w:val="enumlev1"/>
        <w:rPr>
          <w:rtl/>
        </w:rPr>
      </w:pPr>
      <w:r>
        <w:rPr>
          <w:rFonts w:hint="cs"/>
          <w:rtl/>
        </w:rPr>
        <w:t>’</w:t>
      </w:r>
      <w:r w:rsidR="00423270">
        <w:t>4</w:t>
      </w:r>
      <w:r>
        <w:rPr>
          <w:rFonts w:hint="cs"/>
          <w:rtl/>
        </w:rPr>
        <w:t>‘</w:t>
      </w:r>
      <w:r>
        <w:tab/>
      </w:r>
      <w:r w:rsidR="007C38CC">
        <w:rPr>
          <w:rFonts w:hint="cs"/>
          <w:rtl/>
        </w:rPr>
        <w:t xml:space="preserve">الاستعراض والمراجعة: يرمي الاتحاد إلى تحسين إدارة المخاطر باستمرار وبناء المرونة فيها؛ فمن المتوقع أن تتطور بيئته الرقابية في ظل </w:t>
      </w:r>
      <w:r w:rsidR="00640FE7">
        <w:rPr>
          <w:rFonts w:hint="cs"/>
          <w:rtl/>
        </w:rPr>
        <w:t>سعيه</w:t>
      </w:r>
      <w:r w:rsidR="007C38CC">
        <w:rPr>
          <w:rFonts w:hint="cs"/>
          <w:rtl/>
        </w:rPr>
        <w:t xml:space="preserve"> إلى مواءمة </w:t>
      </w:r>
      <w:r w:rsidR="00640FE7" w:rsidRPr="00640FE7">
        <w:rPr>
          <w:rtl/>
        </w:rPr>
        <w:t xml:space="preserve">مواصفات المخاطر </w:t>
      </w:r>
      <w:r w:rsidR="00E44D16">
        <w:rPr>
          <w:rFonts w:hint="cs"/>
          <w:rtl/>
        </w:rPr>
        <w:t>في الاتحاد</w:t>
      </w:r>
      <w:r w:rsidR="007C38CC">
        <w:rPr>
          <w:rFonts w:hint="cs"/>
          <w:rtl/>
        </w:rPr>
        <w:t xml:space="preserve"> مع مدى تقبّله إياها.</w:t>
      </w:r>
    </w:p>
    <w:p w14:paraId="713B9115" w14:textId="2D5661F7" w:rsidR="00E44D16" w:rsidRDefault="005621F6" w:rsidP="009C22ED">
      <w:pPr>
        <w:pStyle w:val="enumlev1"/>
        <w:rPr>
          <w:rtl/>
        </w:rPr>
      </w:pPr>
      <w:r>
        <w:rPr>
          <w:rFonts w:hint="cs"/>
          <w:rtl/>
        </w:rPr>
        <w:t>’</w:t>
      </w:r>
      <w:r w:rsidR="00423270">
        <w:t>5</w:t>
      </w:r>
      <w:r>
        <w:rPr>
          <w:rFonts w:hint="cs"/>
          <w:rtl/>
        </w:rPr>
        <w:t>‘</w:t>
      </w:r>
      <w:r>
        <w:tab/>
      </w:r>
      <w:r w:rsidR="007C38CC">
        <w:rPr>
          <w:rFonts w:hint="cs"/>
          <w:rtl/>
        </w:rPr>
        <w:t xml:space="preserve">المعلومات </w:t>
      </w:r>
      <w:r w:rsidR="00940B6B">
        <w:rPr>
          <w:rFonts w:hint="cs"/>
          <w:rtl/>
        </w:rPr>
        <w:t xml:space="preserve">والاتصال </w:t>
      </w:r>
      <w:r w:rsidR="007C38CC">
        <w:rPr>
          <w:rFonts w:hint="cs"/>
          <w:rtl/>
        </w:rPr>
        <w:t xml:space="preserve">وتقديم التقارير: </w:t>
      </w:r>
      <w:r w:rsidR="00E44D16">
        <w:rPr>
          <w:rFonts w:hint="cs"/>
          <w:rtl/>
        </w:rPr>
        <w:t xml:space="preserve">يكيِّف الاتحاد تدابير تقبّله للمخاطر ويطورها </w:t>
      </w:r>
      <w:r w:rsidR="007501E3">
        <w:rPr>
          <w:rFonts w:hint="cs"/>
          <w:rtl/>
        </w:rPr>
        <w:t xml:space="preserve">على الدوام </w:t>
      </w:r>
      <w:r w:rsidR="00E44D16">
        <w:rPr>
          <w:rFonts w:hint="cs"/>
          <w:rtl/>
        </w:rPr>
        <w:t>بهدف تحسين مستوى المعلومات المتعلقة بالمخاطر</w:t>
      </w:r>
      <w:r w:rsidR="00940B6B">
        <w:rPr>
          <w:rFonts w:hint="cs"/>
          <w:rtl/>
        </w:rPr>
        <w:t xml:space="preserve"> والتوصل إلى قرارات أكثر تحسباً للمخاطر</w:t>
      </w:r>
      <w:r w:rsidR="00E44D16">
        <w:rPr>
          <w:rFonts w:hint="cs"/>
          <w:rtl/>
        </w:rPr>
        <w:t xml:space="preserve">، الأمر الذي يساعد في دمج ثقافة </w:t>
      </w:r>
      <w:proofErr w:type="gramStart"/>
      <w:r w:rsidR="00E44D16">
        <w:rPr>
          <w:rFonts w:hint="cs"/>
          <w:rtl/>
        </w:rPr>
        <w:t>مخاطر</w:t>
      </w:r>
      <w:proofErr w:type="gramEnd"/>
      <w:r w:rsidR="00E44D16">
        <w:rPr>
          <w:rFonts w:hint="cs"/>
          <w:rtl/>
        </w:rPr>
        <w:t xml:space="preserve"> مُنتجة في</w:t>
      </w:r>
      <w:r w:rsidR="0036098C">
        <w:rPr>
          <w:rFonts w:hint="eastAsia"/>
          <w:rtl/>
        </w:rPr>
        <w:t> </w:t>
      </w:r>
      <w:r w:rsidR="00E44D16">
        <w:rPr>
          <w:rFonts w:hint="cs"/>
          <w:rtl/>
        </w:rPr>
        <w:t>جميع قطاعات المنظمة.</w:t>
      </w:r>
    </w:p>
    <w:p w14:paraId="6BF4CC99" w14:textId="3FADD001" w:rsidR="00FB4748" w:rsidRDefault="00FB4748" w:rsidP="005030E3">
      <w:pPr>
        <w:pStyle w:val="Heading1"/>
        <w:rPr>
          <w:rtl/>
          <w:lang w:bidi="ar-EG"/>
        </w:rPr>
      </w:pPr>
      <w:r>
        <w:rPr>
          <w:lang w:bidi="ar-EG"/>
        </w:rPr>
        <w:t>2</w:t>
      </w:r>
      <w:r>
        <w:rPr>
          <w:rtl/>
          <w:lang w:bidi="ar-EG"/>
        </w:rPr>
        <w:tab/>
      </w:r>
      <w:r w:rsidR="00E42A08">
        <w:rPr>
          <w:rFonts w:hint="cs"/>
          <w:rtl/>
          <w:lang w:bidi="ar-EG"/>
        </w:rPr>
        <w:t>عملية إدارة المخاطر</w:t>
      </w:r>
      <w:r w:rsidR="00940B6B">
        <w:rPr>
          <w:rFonts w:hint="cs"/>
          <w:rtl/>
          <w:lang w:bidi="ar-EG"/>
        </w:rPr>
        <w:t xml:space="preserve"> ومنهجيتها</w:t>
      </w:r>
    </w:p>
    <w:p w14:paraId="2A4CA43D" w14:textId="373233FB" w:rsidR="00E42A08" w:rsidRDefault="00E42A08" w:rsidP="00980D24">
      <w:pPr>
        <w:rPr>
          <w:rtl/>
          <w:lang w:bidi="ar-EG"/>
        </w:rPr>
      </w:pPr>
      <w:r>
        <w:rPr>
          <w:rFonts w:hint="cs"/>
          <w:rtl/>
          <w:lang w:bidi="ar-EG"/>
        </w:rPr>
        <w:t>كخطوة أولى، تُسجَّل المخاطر التي قد يتعرض لها الاتحاد</w:t>
      </w:r>
      <w:r w:rsidR="00E44D16">
        <w:rPr>
          <w:rFonts w:hint="cs"/>
          <w:rtl/>
          <w:lang w:bidi="ar-EG"/>
        </w:rPr>
        <w:t xml:space="preserve"> </w:t>
      </w:r>
      <w:r w:rsidR="00B96EA4">
        <w:rPr>
          <w:rFonts w:hint="cs"/>
          <w:rtl/>
          <w:lang w:bidi="ar-EG"/>
        </w:rPr>
        <w:t>وفقاً ل</w:t>
      </w:r>
      <w:r w:rsidR="00940B6B">
        <w:rPr>
          <w:rFonts w:hint="cs"/>
          <w:rtl/>
          <w:lang w:bidi="ar-EG"/>
        </w:rPr>
        <w:t>ل</w:t>
      </w:r>
      <w:r w:rsidR="00B96EA4">
        <w:rPr>
          <w:rFonts w:hint="cs"/>
          <w:rtl/>
          <w:lang w:bidi="ar-EG"/>
        </w:rPr>
        <w:t xml:space="preserve">منظور المحدد </w:t>
      </w:r>
      <w:r w:rsidR="00940B6B">
        <w:rPr>
          <w:rFonts w:hint="cs"/>
          <w:rtl/>
          <w:lang w:bidi="ar-EG"/>
        </w:rPr>
        <w:t xml:space="preserve">لكل منها </w:t>
      </w:r>
      <w:r w:rsidR="00980D24">
        <w:rPr>
          <w:rFonts w:hint="cs"/>
          <w:rtl/>
          <w:lang w:bidi="ar-EG"/>
        </w:rPr>
        <w:t>في سجلات المخاطر</w:t>
      </w:r>
      <w:r w:rsidR="00B96EA4">
        <w:rPr>
          <w:rFonts w:hint="cs"/>
          <w:rtl/>
          <w:lang w:bidi="ar-EG"/>
        </w:rPr>
        <w:t>.</w:t>
      </w:r>
    </w:p>
    <w:p w14:paraId="708AE3EE" w14:textId="46DE94FB" w:rsidR="003A2E38" w:rsidRPr="002E6E3D" w:rsidRDefault="003A2E38" w:rsidP="005030E3">
      <w:pPr>
        <w:pStyle w:val="Heading2"/>
        <w:rPr>
          <w:lang w:bidi="ar-EG"/>
        </w:rPr>
      </w:pPr>
      <w:r w:rsidRPr="002E6E3D">
        <w:rPr>
          <w:lang w:val="es-ES" w:bidi="ar-EG"/>
        </w:rPr>
        <w:t>1.2</w:t>
      </w:r>
      <w:r w:rsidRPr="002E6E3D">
        <w:rPr>
          <w:lang w:val="es-ES" w:bidi="ar-EG"/>
        </w:rPr>
        <w:tab/>
      </w:r>
      <w:r w:rsidRPr="002E6E3D">
        <w:rPr>
          <w:rFonts w:hint="cs"/>
          <w:rtl/>
          <w:lang w:bidi="ar-EG"/>
        </w:rPr>
        <w:t>منظور المخاطر</w:t>
      </w:r>
    </w:p>
    <w:p w14:paraId="64063507" w14:textId="6F24029A" w:rsidR="003A2E38" w:rsidRDefault="003A2E38" w:rsidP="00B1168A">
      <w:pPr>
        <w:rPr>
          <w:rtl/>
          <w:lang w:bidi="ar-EG"/>
        </w:rPr>
      </w:pPr>
      <w:r>
        <w:rPr>
          <w:rFonts w:hint="cs"/>
          <w:rtl/>
          <w:lang w:bidi="ar-EG"/>
        </w:rPr>
        <w:t xml:space="preserve">فيما يلي الفئات </w:t>
      </w:r>
      <w:r w:rsidR="00B1168A">
        <w:rPr>
          <w:rFonts w:hint="cs"/>
          <w:rtl/>
          <w:lang w:bidi="ar-EG"/>
        </w:rPr>
        <w:t>العامة</w:t>
      </w:r>
      <w:r>
        <w:rPr>
          <w:rFonts w:hint="cs"/>
          <w:rtl/>
          <w:lang w:bidi="ar-EG"/>
        </w:rPr>
        <w:t xml:space="preserve"> للمخاطر، المدعوّة</w:t>
      </w:r>
      <w:r w:rsidR="00162FAF">
        <w:rPr>
          <w:rFonts w:hint="cs"/>
          <w:rtl/>
          <w:lang w:bidi="ar-EG"/>
        </w:rPr>
        <w:t xml:space="preserve"> زوايا منظور المخاطر</w:t>
      </w:r>
      <w:r>
        <w:rPr>
          <w:rFonts w:hint="cs"/>
          <w:rtl/>
          <w:lang w:bidi="ar-EG"/>
        </w:rPr>
        <w:t>:</w:t>
      </w:r>
    </w:p>
    <w:p w14:paraId="6B3F77ED" w14:textId="2B142069" w:rsidR="003A2E38" w:rsidRDefault="00980D24" w:rsidP="005030E3">
      <w:pPr>
        <w:pStyle w:val="enumlev1"/>
        <w:rPr>
          <w:rtl/>
        </w:rPr>
      </w:pPr>
      <w:r>
        <w:rPr>
          <w:rFonts w:hint="cs"/>
          <w:rtl/>
        </w:rPr>
        <w:t>-</w:t>
      </w:r>
      <w:r>
        <w:rPr>
          <w:rFonts w:hint="cs"/>
          <w:rtl/>
        </w:rPr>
        <w:tab/>
        <w:t xml:space="preserve">المخاطر </w:t>
      </w:r>
      <w:r w:rsidRPr="00980D24">
        <w:rPr>
          <w:rFonts w:hint="cs"/>
          <w:b/>
          <w:bCs/>
          <w:rtl/>
        </w:rPr>
        <w:t>الاستراتيجية</w:t>
      </w:r>
      <w:r>
        <w:rPr>
          <w:rFonts w:hint="cs"/>
          <w:rtl/>
        </w:rPr>
        <w:t xml:space="preserve"> (</w:t>
      </w:r>
      <w:r w:rsidR="00B1168A">
        <w:rPr>
          <w:rFonts w:hint="cs"/>
          <w:rtl/>
        </w:rPr>
        <w:t>مثل</w:t>
      </w:r>
      <w:r w:rsidR="00306BA6">
        <w:rPr>
          <w:rFonts w:hint="cs"/>
          <w:rtl/>
        </w:rPr>
        <w:t xml:space="preserve"> المخاطر المتصلة بالبيئة الاقتصادية والتنافسية، والتكنولوجيا والابتكار</w:t>
      </w:r>
      <w:r w:rsidR="00123EBB">
        <w:rPr>
          <w:rFonts w:hint="cs"/>
          <w:rtl/>
        </w:rPr>
        <w:t xml:space="preserve"> </w:t>
      </w:r>
      <w:r w:rsidR="00306BA6">
        <w:rPr>
          <w:rFonts w:hint="cs"/>
          <w:rtl/>
        </w:rPr>
        <w:t>والبيئة السياسية الدولية، وأصحاب المصلحة/المانحين، ومساهمات الأعضاء، والسّمعة</w:t>
      </w:r>
      <w:r>
        <w:rPr>
          <w:rFonts w:hint="cs"/>
          <w:rtl/>
        </w:rPr>
        <w:t>)؛</w:t>
      </w:r>
    </w:p>
    <w:p w14:paraId="7DC3F37A" w14:textId="2271691C" w:rsidR="00980D24" w:rsidRDefault="00980D24" w:rsidP="005030E3">
      <w:pPr>
        <w:pStyle w:val="enumlev1"/>
        <w:rPr>
          <w:rtl/>
        </w:rPr>
      </w:pPr>
      <w:r>
        <w:rPr>
          <w:rFonts w:hint="cs"/>
          <w:rtl/>
        </w:rPr>
        <w:t>-</w:t>
      </w:r>
      <w:r>
        <w:rPr>
          <w:rFonts w:hint="cs"/>
          <w:rtl/>
        </w:rPr>
        <w:tab/>
        <w:t>المخاطر</w:t>
      </w:r>
      <w:r w:rsidR="007D1A0A">
        <w:rPr>
          <w:rFonts w:hint="cs"/>
          <w:b/>
          <w:bCs/>
          <w:rtl/>
        </w:rPr>
        <w:t xml:space="preserve"> </w:t>
      </w:r>
      <w:r w:rsidRPr="00980D24">
        <w:rPr>
          <w:rFonts w:hint="cs"/>
          <w:b/>
          <w:bCs/>
          <w:rtl/>
        </w:rPr>
        <w:t>التشغيلية</w:t>
      </w:r>
      <w:r>
        <w:rPr>
          <w:rFonts w:hint="cs"/>
          <w:rtl/>
        </w:rPr>
        <w:t xml:space="preserve"> (</w:t>
      </w:r>
      <w:r w:rsidR="00306BA6">
        <w:rPr>
          <w:rFonts w:hint="cs"/>
          <w:rtl/>
        </w:rPr>
        <w:t xml:space="preserve">مثل المخاطر المتصلة </w:t>
      </w:r>
      <w:r w:rsidR="00120F5E">
        <w:rPr>
          <w:rFonts w:hint="cs"/>
          <w:rtl/>
        </w:rPr>
        <w:t>بإجراءات العمل</w:t>
      </w:r>
      <w:r w:rsidR="00306BA6">
        <w:rPr>
          <w:rFonts w:hint="cs"/>
          <w:rtl/>
        </w:rPr>
        <w:t>، والخدمات، وال</w:t>
      </w:r>
      <w:r w:rsidR="002B27FB">
        <w:rPr>
          <w:rFonts w:hint="cs"/>
          <w:rtl/>
        </w:rPr>
        <w:t xml:space="preserve">شركاء، </w:t>
      </w:r>
      <w:r w:rsidR="00306BA6">
        <w:rPr>
          <w:rFonts w:hint="cs"/>
          <w:rtl/>
        </w:rPr>
        <w:t>والبائعين، والمباني، والبن</w:t>
      </w:r>
      <w:r w:rsidR="00123EBB">
        <w:rPr>
          <w:rFonts w:hint="cs"/>
          <w:rtl/>
        </w:rPr>
        <w:t>ية</w:t>
      </w:r>
      <w:r w:rsidR="00306BA6">
        <w:rPr>
          <w:rFonts w:hint="cs"/>
          <w:rtl/>
        </w:rPr>
        <w:t xml:space="preserve"> التحتية لتكنولوجيا المعلومات، واستمرارية الأعمال، </w:t>
      </w:r>
      <w:r w:rsidR="00F34C40">
        <w:rPr>
          <w:rFonts w:hint="cs"/>
          <w:rtl/>
        </w:rPr>
        <w:t xml:space="preserve">والإدارة </w:t>
      </w:r>
      <w:r w:rsidR="00306BA6">
        <w:rPr>
          <w:rFonts w:hint="cs"/>
          <w:rtl/>
        </w:rPr>
        <w:t>والرقابة</w:t>
      </w:r>
      <w:r>
        <w:rPr>
          <w:rFonts w:hint="cs"/>
          <w:rtl/>
        </w:rPr>
        <w:t>)؛</w:t>
      </w:r>
    </w:p>
    <w:p w14:paraId="20FF0C5C" w14:textId="4EC92012" w:rsidR="00980D24" w:rsidRPr="006007A3" w:rsidRDefault="00980D24" w:rsidP="005030E3">
      <w:pPr>
        <w:pStyle w:val="enumlev1"/>
        <w:rPr>
          <w:spacing w:val="-2"/>
        </w:rPr>
      </w:pPr>
      <w:r w:rsidRPr="006007A3">
        <w:rPr>
          <w:rFonts w:hint="cs"/>
          <w:rtl/>
        </w:rPr>
        <w:t>-</w:t>
      </w:r>
      <w:r w:rsidRPr="006007A3">
        <w:rPr>
          <w:rFonts w:hint="cs"/>
          <w:rtl/>
        </w:rPr>
        <w:tab/>
      </w:r>
      <w:r w:rsidRPr="006007A3">
        <w:rPr>
          <w:rFonts w:hint="cs"/>
          <w:spacing w:val="-2"/>
          <w:rtl/>
        </w:rPr>
        <w:t xml:space="preserve">المخاطر </w:t>
      </w:r>
      <w:r w:rsidRPr="006007A3">
        <w:rPr>
          <w:rFonts w:hint="cs"/>
          <w:b/>
          <w:bCs/>
          <w:spacing w:val="-2"/>
          <w:rtl/>
        </w:rPr>
        <w:t>المالية</w:t>
      </w:r>
      <w:r w:rsidRPr="006007A3">
        <w:rPr>
          <w:rFonts w:hint="cs"/>
          <w:spacing w:val="-2"/>
          <w:rtl/>
        </w:rPr>
        <w:t xml:space="preserve"> (</w:t>
      </w:r>
      <w:r w:rsidR="00B06D34" w:rsidRPr="006007A3">
        <w:rPr>
          <w:rFonts w:hint="cs"/>
          <w:spacing w:val="-2"/>
          <w:rtl/>
        </w:rPr>
        <w:t xml:space="preserve">مثل المخاطر المتصلة بالاستقرار والاستدامة الماليين للمنظمة: </w:t>
      </w:r>
      <w:r w:rsidR="002B27FB" w:rsidRPr="006007A3">
        <w:rPr>
          <w:rFonts w:hint="cs"/>
          <w:spacing w:val="-2"/>
          <w:rtl/>
        </w:rPr>
        <w:t xml:space="preserve">كإدارة الخزانة، النقد الأجنبي، </w:t>
      </w:r>
      <w:r w:rsidR="00695088" w:rsidRPr="006007A3">
        <w:rPr>
          <w:rFonts w:hint="cs"/>
          <w:spacing w:val="-2"/>
          <w:rtl/>
        </w:rPr>
        <w:t>الالتزامات المالية ل</w:t>
      </w:r>
      <w:r w:rsidR="00B06D34" w:rsidRPr="006007A3">
        <w:rPr>
          <w:rFonts w:hint="cs"/>
          <w:spacing w:val="-2"/>
          <w:rtl/>
        </w:rPr>
        <w:t xml:space="preserve">لتأمين الصحي بعد التقاعد </w:t>
      </w:r>
      <w:r w:rsidR="00B06D34" w:rsidRPr="006007A3">
        <w:rPr>
          <w:spacing w:val="-2"/>
          <w:lang w:val="es-ES"/>
        </w:rPr>
        <w:t>(ASHI)</w:t>
      </w:r>
      <w:r w:rsidR="002B27FB" w:rsidRPr="006007A3">
        <w:rPr>
          <w:rFonts w:hint="cs"/>
          <w:spacing w:val="-2"/>
          <w:rtl/>
        </w:rPr>
        <w:t xml:space="preserve">، </w:t>
      </w:r>
      <w:r w:rsidR="00B06D34" w:rsidRPr="006007A3">
        <w:rPr>
          <w:rFonts w:hint="cs"/>
          <w:spacing w:val="-2"/>
          <w:rtl/>
        </w:rPr>
        <w:t xml:space="preserve">الائتمان </w:t>
      </w:r>
      <w:r w:rsidR="00C83924" w:rsidRPr="006007A3">
        <w:rPr>
          <w:rFonts w:hint="cs"/>
          <w:spacing w:val="-2"/>
          <w:rtl/>
        </w:rPr>
        <w:t xml:space="preserve">والأطراف </w:t>
      </w:r>
      <w:r w:rsidR="00123EBB" w:rsidRPr="006007A3">
        <w:rPr>
          <w:rFonts w:hint="cs"/>
          <w:spacing w:val="-2"/>
          <w:rtl/>
        </w:rPr>
        <w:t>النظيرة</w:t>
      </w:r>
      <w:r w:rsidR="002B27FB" w:rsidRPr="006007A3">
        <w:rPr>
          <w:rFonts w:hint="cs"/>
          <w:spacing w:val="-2"/>
          <w:rtl/>
        </w:rPr>
        <w:t xml:space="preserve">، </w:t>
      </w:r>
      <w:r w:rsidR="00B06D34" w:rsidRPr="006007A3">
        <w:rPr>
          <w:rFonts w:hint="cs"/>
          <w:spacing w:val="-2"/>
          <w:rtl/>
        </w:rPr>
        <w:t xml:space="preserve">إدارة الدخل والإنفاق، </w:t>
      </w:r>
      <w:r w:rsidR="00C83924" w:rsidRPr="006007A3">
        <w:rPr>
          <w:rFonts w:hint="cs"/>
          <w:spacing w:val="-2"/>
          <w:rtl/>
        </w:rPr>
        <w:t>الإبلاغ</w:t>
      </w:r>
      <w:r w:rsidR="006007A3" w:rsidRPr="006007A3">
        <w:rPr>
          <w:rFonts w:hint="eastAsia"/>
          <w:spacing w:val="-2"/>
          <w:rtl/>
        </w:rPr>
        <w:t> </w:t>
      </w:r>
      <w:r w:rsidR="00C83924" w:rsidRPr="006007A3">
        <w:rPr>
          <w:rFonts w:hint="cs"/>
          <w:spacing w:val="-2"/>
          <w:rtl/>
        </w:rPr>
        <w:t>المالي</w:t>
      </w:r>
      <w:r w:rsidRPr="006007A3">
        <w:rPr>
          <w:rFonts w:hint="cs"/>
          <w:spacing w:val="-2"/>
          <w:rtl/>
        </w:rPr>
        <w:t>)؛</w:t>
      </w:r>
    </w:p>
    <w:p w14:paraId="378B4539" w14:textId="0DA01C7B" w:rsidR="00980D24" w:rsidRPr="005030E3" w:rsidRDefault="00980D24" w:rsidP="005030E3">
      <w:pPr>
        <w:pStyle w:val="enumlev1"/>
        <w:rPr>
          <w:rtl/>
          <w:lang w:val="es-ES"/>
        </w:rPr>
      </w:pPr>
      <w:r>
        <w:rPr>
          <w:rFonts w:hint="cs"/>
          <w:rtl/>
        </w:rPr>
        <w:t>-</w:t>
      </w:r>
      <w:r>
        <w:rPr>
          <w:rFonts w:hint="cs"/>
          <w:rtl/>
        </w:rPr>
        <w:tab/>
        <w:t xml:space="preserve">المخاطر </w:t>
      </w:r>
      <w:r w:rsidRPr="00477745">
        <w:rPr>
          <w:rFonts w:hint="cs"/>
          <w:b/>
          <w:bCs/>
          <w:rtl/>
        </w:rPr>
        <w:t>الاستئمانية</w:t>
      </w:r>
      <w:r>
        <w:rPr>
          <w:rFonts w:hint="cs"/>
          <w:rtl/>
        </w:rPr>
        <w:t xml:space="preserve"> (</w:t>
      </w:r>
      <w:r w:rsidR="00C13889">
        <w:rPr>
          <w:rFonts w:hint="cs"/>
          <w:rtl/>
        </w:rPr>
        <w:t>مثل المخاطر المتصلة بصحة الموظفين</w:t>
      </w:r>
      <w:r w:rsidR="00B55622">
        <w:rPr>
          <w:rFonts w:hint="cs"/>
          <w:rtl/>
        </w:rPr>
        <w:t xml:space="preserve"> </w:t>
      </w:r>
      <w:r w:rsidR="0035313F">
        <w:rPr>
          <w:rFonts w:hint="cs"/>
          <w:rtl/>
        </w:rPr>
        <w:t>وسلامتهم وأمنهم</w:t>
      </w:r>
      <w:r w:rsidR="00C13889">
        <w:rPr>
          <w:rFonts w:hint="cs"/>
          <w:rtl/>
        </w:rPr>
        <w:t xml:space="preserve">، والامتثال </w:t>
      </w:r>
      <w:r w:rsidR="0035313F">
        <w:rPr>
          <w:rFonts w:hint="cs"/>
          <w:rtl/>
        </w:rPr>
        <w:t>للالتزامات وخرقها</w:t>
      </w:r>
      <w:r w:rsidR="00C13889">
        <w:rPr>
          <w:rFonts w:hint="cs"/>
          <w:rtl/>
        </w:rPr>
        <w:t>، والاحتيال والفساد).</w:t>
      </w:r>
    </w:p>
    <w:p w14:paraId="6305484B" w14:textId="52716131" w:rsidR="004868C7" w:rsidRPr="00C13889" w:rsidRDefault="00C13889" w:rsidP="005030E3">
      <w:pPr>
        <w:pStyle w:val="Heading2"/>
        <w:rPr>
          <w:rtl/>
          <w:lang w:bidi="ar-EG"/>
        </w:rPr>
      </w:pPr>
      <w:r w:rsidRPr="002E6E3D">
        <w:rPr>
          <w:lang w:bidi="ar-EG"/>
        </w:rPr>
        <w:t>2.2</w:t>
      </w:r>
      <w:r w:rsidRPr="002E6E3D">
        <w:rPr>
          <w:lang w:val="es-ES" w:bidi="ar-EG"/>
        </w:rPr>
        <w:tab/>
      </w:r>
      <w:r w:rsidRPr="002E6E3D">
        <w:rPr>
          <w:rFonts w:hint="cs"/>
          <w:rtl/>
          <w:lang w:bidi="ar-EG"/>
        </w:rPr>
        <w:t>تقييم المخاطر</w:t>
      </w:r>
    </w:p>
    <w:p w14:paraId="5B96BCD9" w14:textId="169A0F49" w:rsidR="00FB4748" w:rsidRDefault="004868C7" w:rsidP="001F3637">
      <w:pPr>
        <w:rPr>
          <w:rtl/>
        </w:rPr>
      </w:pPr>
      <w:r>
        <w:rPr>
          <w:rFonts w:hint="cs"/>
          <w:rtl/>
          <w:lang w:bidi="ar-EG"/>
        </w:rPr>
        <w:t>تشكل</w:t>
      </w:r>
      <w:r>
        <w:rPr>
          <w:rFonts w:hint="cs"/>
          <w:rtl/>
        </w:rPr>
        <w:t xml:space="preserve"> المخاطر مزيجاً من أرجحية وقوع </w:t>
      </w:r>
      <w:r w:rsidR="00FB4748" w:rsidRPr="00FB4748">
        <w:rPr>
          <w:rFonts w:hint="cs"/>
          <w:rtl/>
        </w:rPr>
        <w:t>حدث</w:t>
      </w:r>
      <w:r>
        <w:rPr>
          <w:rFonts w:hint="cs"/>
          <w:rtl/>
        </w:rPr>
        <w:t xml:space="preserve"> ما ونت</w:t>
      </w:r>
      <w:r w:rsidR="00AA5B0C">
        <w:rPr>
          <w:rFonts w:hint="cs"/>
          <w:rtl/>
        </w:rPr>
        <w:t>يجة</w:t>
      </w:r>
      <w:r>
        <w:rPr>
          <w:rFonts w:hint="cs"/>
          <w:rtl/>
        </w:rPr>
        <w:t xml:space="preserve"> وقوعه (</w:t>
      </w:r>
      <w:r w:rsidR="001F3637">
        <w:rPr>
          <w:rFonts w:hint="cs"/>
          <w:rtl/>
        </w:rPr>
        <w:t>تأثيره</w:t>
      </w:r>
      <w:r w:rsidR="00FB4748" w:rsidRPr="00FB4748">
        <w:rPr>
          <w:rFonts w:hint="cs"/>
          <w:rtl/>
        </w:rPr>
        <w:t>).</w:t>
      </w:r>
      <w:r w:rsidR="00FB4748">
        <w:rPr>
          <w:rFonts w:hint="cs"/>
          <w:rtl/>
        </w:rPr>
        <w:t xml:space="preserve"> </w:t>
      </w:r>
      <w:r>
        <w:rPr>
          <w:rFonts w:hint="cs"/>
          <w:rtl/>
        </w:rPr>
        <w:t xml:space="preserve">ويُعنى جميع الموظفين بإجراء هذا التقييم على المستويات المناسبة </w:t>
      </w:r>
      <w:r w:rsidR="00AA5B0C">
        <w:rPr>
          <w:rFonts w:hint="cs"/>
          <w:rtl/>
        </w:rPr>
        <w:t>في</w:t>
      </w:r>
      <w:r>
        <w:rPr>
          <w:rFonts w:hint="cs"/>
          <w:rtl/>
        </w:rPr>
        <w:t xml:space="preserve"> </w:t>
      </w:r>
      <w:r w:rsidR="00AA5B0C">
        <w:rPr>
          <w:rFonts w:hint="cs"/>
          <w:rtl/>
        </w:rPr>
        <w:t>هيكل المخاطر الهرمي.</w:t>
      </w:r>
      <w:r>
        <w:rPr>
          <w:rFonts w:hint="cs"/>
          <w:rtl/>
        </w:rPr>
        <w:t xml:space="preserve"> </w:t>
      </w:r>
    </w:p>
    <w:p w14:paraId="333C60AC" w14:textId="260FF7EB" w:rsidR="00AA5B0C" w:rsidRDefault="009918F2" w:rsidP="001F3637">
      <w:pPr>
        <w:rPr>
          <w:rtl/>
        </w:rPr>
      </w:pPr>
      <w:r>
        <w:rPr>
          <w:rFonts w:hint="cs"/>
          <w:rtl/>
        </w:rPr>
        <w:t xml:space="preserve">يأخذ </w:t>
      </w:r>
      <w:r w:rsidR="00ED67F5">
        <w:rPr>
          <w:rFonts w:hint="cs"/>
          <w:rtl/>
        </w:rPr>
        <w:t xml:space="preserve">تقييم المخاطر في الاعتبار بيئة الرقابة الحالية. </w:t>
      </w:r>
      <w:r w:rsidR="00AA5B0C">
        <w:rPr>
          <w:rFonts w:hint="cs"/>
          <w:rtl/>
        </w:rPr>
        <w:t xml:space="preserve">وتُقدَّر الأرجحية بمقياس </w:t>
      </w:r>
      <w:r w:rsidR="00A97017">
        <w:rPr>
          <w:rFonts w:hint="cs"/>
          <w:rtl/>
        </w:rPr>
        <w:t>قائم على</w:t>
      </w:r>
      <w:r w:rsidR="00CF4CB5">
        <w:rPr>
          <w:rFonts w:hint="cs"/>
          <w:rtl/>
        </w:rPr>
        <w:t xml:space="preserve"> مصفوفة محددة بحسب </w:t>
      </w:r>
      <w:r w:rsidR="0035313F">
        <w:rPr>
          <w:rFonts w:hint="cs"/>
          <w:rtl/>
        </w:rPr>
        <w:t>احتمال</w:t>
      </w:r>
      <w:r w:rsidR="00AA5B0C">
        <w:rPr>
          <w:rFonts w:hint="cs"/>
          <w:rtl/>
        </w:rPr>
        <w:t>/وتيرة الحدوث ترد بالتفصيل في دليل إدارة المخاطر، بينما</w:t>
      </w:r>
      <w:r w:rsidR="00056BD8">
        <w:rPr>
          <w:rFonts w:hint="eastAsia"/>
          <w:rtl/>
        </w:rPr>
        <w:t> </w:t>
      </w:r>
      <w:r w:rsidR="00AA5B0C">
        <w:rPr>
          <w:rFonts w:hint="cs"/>
          <w:rtl/>
        </w:rPr>
        <w:t xml:space="preserve">يقدَّر </w:t>
      </w:r>
      <w:r w:rsidR="001F3637">
        <w:rPr>
          <w:rFonts w:hint="cs"/>
          <w:rtl/>
        </w:rPr>
        <w:t>التأثير</w:t>
      </w:r>
      <w:r w:rsidR="00AA5B0C">
        <w:rPr>
          <w:rFonts w:hint="cs"/>
          <w:rtl/>
        </w:rPr>
        <w:t xml:space="preserve"> ب</w:t>
      </w:r>
      <w:r w:rsidR="00A97017">
        <w:rPr>
          <w:rFonts w:hint="cs"/>
          <w:rtl/>
        </w:rPr>
        <w:t>مقياس قائم</w:t>
      </w:r>
      <w:r w:rsidR="00AA5B0C">
        <w:rPr>
          <w:rFonts w:hint="cs"/>
          <w:rtl/>
        </w:rPr>
        <w:t xml:space="preserve"> على مصفوفة محددة بحسب المنظور</w:t>
      </w:r>
      <w:r w:rsidR="006B1B9B">
        <w:rPr>
          <w:rFonts w:hint="cs"/>
          <w:rtl/>
        </w:rPr>
        <w:t xml:space="preserve"> ترد بالتفصيل أيضاً في </w:t>
      </w:r>
      <w:r w:rsidR="00A97017">
        <w:rPr>
          <w:rFonts w:hint="cs"/>
          <w:rtl/>
        </w:rPr>
        <w:t>ذلك الدليل.</w:t>
      </w:r>
    </w:p>
    <w:p w14:paraId="3ABB53E5" w14:textId="19B299D7" w:rsidR="00FB4748" w:rsidRDefault="00BE28CE" w:rsidP="00FB4748">
      <w:pPr>
        <w:rPr>
          <w:rtl/>
          <w:lang w:bidi="ar-EG"/>
        </w:rPr>
      </w:pPr>
      <w:r>
        <w:rPr>
          <w:rFonts w:hint="cs"/>
          <w:rtl/>
          <w:lang w:bidi="ar-EG"/>
        </w:rPr>
        <w:t>ولتيسير عملية الإبلاغ بالمخاطر، ت</w:t>
      </w:r>
      <w:r w:rsidR="007831B3">
        <w:rPr>
          <w:rFonts w:hint="cs"/>
          <w:rtl/>
          <w:lang w:bidi="ar-EG"/>
        </w:rPr>
        <w:t xml:space="preserve">ُقابَل المخاطر المرصودة مع المخاطر المبينة في مخطط مقياس المخاطر في الاتحاد، على النحو المفصَّل في </w:t>
      </w:r>
      <w:r w:rsidR="00686036">
        <w:rPr>
          <w:rFonts w:hint="cs"/>
          <w:rtl/>
          <w:lang w:bidi="ar-EG"/>
        </w:rPr>
        <w:t>دليل إدارة المخاطر.</w:t>
      </w:r>
    </w:p>
    <w:p w14:paraId="50DCBADD" w14:textId="40248CA4" w:rsidR="00FB4748" w:rsidRPr="002E6E3D" w:rsidRDefault="00831509" w:rsidP="005D05CC">
      <w:pPr>
        <w:pStyle w:val="Heading2"/>
        <w:rPr>
          <w:rtl/>
          <w:lang w:bidi="ar-EG"/>
        </w:rPr>
      </w:pPr>
      <w:r w:rsidRPr="002E6E3D">
        <w:rPr>
          <w:lang w:val="es-ES"/>
        </w:rPr>
        <w:lastRenderedPageBreak/>
        <w:t>3.2</w:t>
      </w:r>
      <w:r w:rsidRPr="002E6E3D">
        <w:rPr>
          <w:lang w:val="es-ES"/>
        </w:rPr>
        <w:tab/>
      </w:r>
      <w:r w:rsidR="0040261E" w:rsidRPr="002E6E3D">
        <w:rPr>
          <w:rFonts w:hint="cs"/>
          <w:rtl/>
          <w:lang w:bidi="ar-EG"/>
        </w:rPr>
        <w:t>أشكال</w:t>
      </w:r>
      <w:r w:rsidRPr="002E6E3D">
        <w:rPr>
          <w:rFonts w:hint="cs"/>
          <w:rtl/>
          <w:lang w:bidi="ar-EG"/>
        </w:rPr>
        <w:t xml:space="preserve"> الاستجابة للمخاطر</w:t>
      </w:r>
    </w:p>
    <w:p w14:paraId="24B79B87" w14:textId="5F64F280" w:rsidR="001F3637" w:rsidRDefault="00AD40CB" w:rsidP="005D05CC">
      <w:pPr>
        <w:rPr>
          <w:rtl/>
          <w:lang w:bidi="ar-EG"/>
        </w:rPr>
      </w:pPr>
      <w:r>
        <w:rPr>
          <w:rFonts w:hint="cs"/>
          <w:rtl/>
          <w:lang w:bidi="ar-EG"/>
        </w:rPr>
        <w:t xml:space="preserve">تنطوي </w:t>
      </w:r>
      <w:r w:rsidR="0040261E">
        <w:rPr>
          <w:rFonts w:hint="cs"/>
          <w:rtl/>
          <w:lang w:bidi="ar-EG"/>
        </w:rPr>
        <w:t xml:space="preserve">أشكال الاستجابة للمخاطر </w:t>
      </w:r>
      <w:r>
        <w:rPr>
          <w:rFonts w:hint="cs"/>
          <w:rtl/>
          <w:lang w:bidi="ar-EG"/>
        </w:rPr>
        <w:t xml:space="preserve">على </w:t>
      </w:r>
      <w:r w:rsidR="0040261E">
        <w:rPr>
          <w:rFonts w:hint="cs"/>
          <w:rtl/>
          <w:lang w:bidi="ar-EG"/>
        </w:rPr>
        <w:t>اختيار الإجراء المناسب للخطر ذي الصلة، مع مراعاة درجة تقبّله، إذ قد تتخذ الاستجابة أحد الأشكال التالية:</w:t>
      </w:r>
    </w:p>
    <w:p w14:paraId="32D64C95" w14:textId="507531B8" w:rsidR="001F3637" w:rsidRDefault="00961B3F" w:rsidP="00961B3F">
      <w:pPr>
        <w:pStyle w:val="enumlev1"/>
        <w:rPr>
          <w:rtl/>
        </w:rPr>
      </w:pPr>
      <w:r>
        <w:rPr>
          <w:rFonts w:hint="cs"/>
          <w:rtl/>
        </w:rPr>
        <w:t xml:space="preserve"> </w:t>
      </w:r>
      <w:proofErr w:type="gramStart"/>
      <w:r w:rsidR="001F3637">
        <w:rPr>
          <w:rFonts w:hint="cs"/>
          <w:rtl/>
        </w:rPr>
        <w:t>أ</w:t>
      </w:r>
      <w:r>
        <w:rPr>
          <w:rFonts w:hint="cs"/>
          <w:rtl/>
        </w:rPr>
        <w:t xml:space="preserve"> </w:t>
      </w:r>
      <w:r w:rsidR="001F3637">
        <w:rPr>
          <w:rFonts w:hint="cs"/>
          <w:rtl/>
        </w:rPr>
        <w:t>)</w:t>
      </w:r>
      <w:proofErr w:type="gramEnd"/>
      <w:r>
        <w:tab/>
      </w:r>
      <w:r w:rsidR="001F3637">
        <w:rPr>
          <w:rFonts w:hint="cs"/>
          <w:rtl/>
        </w:rPr>
        <w:t xml:space="preserve">إجراءات </w:t>
      </w:r>
      <w:r w:rsidR="001F3637" w:rsidRPr="001F3637">
        <w:rPr>
          <w:rFonts w:hint="cs"/>
          <w:b/>
          <w:bCs/>
          <w:rtl/>
        </w:rPr>
        <w:t>التخفيف</w:t>
      </w:r>
      <w:r w:rsidR="001F3637">
        <w:rPr>
          <w:rFonts w:hint="cs"/>
          <w:rtl/>
        </w:rPr>
        <w:t xml:space="preserve">: الغرض منها </w:t>
      </w:r>
      <w:r w:rsidR="002B3CA9">
        <w:rPr>
          <w:rFonts w:hint="cs"/>
          <w:rtl/>
        </w:rPr>
        <w:t xml:space="preserve">الحد من </w:t>
      </w:r>
      <w:r w:rsidR="001F3637">
        <w:rPr>
          <w:rFonts w:hint="cs"/>
          <w:rtl/>
        </w:rPr>
        <w:t xml:space="preserve">تأثير المخاطر او أرجحية </w:t>
      </w:r>
      <w:r w:rsidR="00114DC2">
        <w:rPr>
          <w:rFonts w:hint="cs"/>
          <w:rtl/>
        </w:rPr>
        <w:t>وقوعها</w:t>
      </w:r>
      <w:r w:rsidR="001F3637">
        <w:rPr>
          <w:rFonts w:hint="cs"/>
          <w:rtl/>
        </w:rPr>
        <w:t xml:space="preserve">، وهي تدابير </w:t>
      </w:r>
      <w:r w:rsidR="00114DC2">
        <w:rPr>
          <w:rFonts w:hint="cs"/>
          <w:rtl/>
        </w:rPr>
        <w:t>تُنفَّذ مرة</w:t>
      </w:r>
      <w:r w:rsidR="00D277EE">
        <w:rPr>
          <w:rFonts w:hint="cs"/>
          <w:rtl/>
        </w:rPr>
        <w:t>ً</w:t>
      </w:r>
      <w:r w:rsidR="00114DC2">
        <w:rPr>
          <w:rFonts w:hint="cs"/>
          <w:rtl/>
        </w:rPr>
        <w:t xml:space="preserve"> واحدة</w:t>
      </w:r>
      <w:r w:rsidR="001F3637">
        <w:rPr>
          <w:rFonts w:hint="cs"/>
          <w:rtl/>
        </w:rPr>
        <w:t xml:space="preserve"> لها أهداف ومواعيد نهائية محددة، كما قد تعزز الضوابط الرقابية و/أو </w:t>
      </w:r>
      <w:r w:rsidR="002B3CA9">
        <w:rPr>
          <w:rFonts w:hint="cs"/>
          <w:rtl/>
        </w:rPr>
        <w:t xml:space="preserve">تحد من </w:t>
      </w:r>
      <w:r w:rsidR="001F3637">
        <w:rPr>
          <w:rFonts w:hint="cs"/>
          <w:rtl/>
        </w:rPr>
        <w:t xml:space="preserve">تأثير المخاطر أو أرجحية </w:t>
      </w:r>
      <w:r w:rsidR="002B3CA9">
        <w:rPr>
          <w:rFonts w:hint="cs"/>
          <w:rtl/>
        </w:rPr>
        <w:t>وقوعها</w:t>
      </w:r>
      <w:r w:rsidR="00D277EE">
        <w:rPr>
          <w:rFonts w:hint="cs"/>
          <w:rtl/>
        </w:rPr>
        <w:t>؛</w:t>
      </w:r>
    </w:p>
    <w:p w14:paraId="0D652B1F" w14:textId="73DA0F9A" w:rsidR="001F3637" w:rsidRDefault="001F3637" w:rsidP="00961B3F">
      <w:pPr>
        <w:pStyle w:val="enumlev1"/>
        <w:rPr>
          <w:rtl/>
        </w:rPr>
      </w:pPr>
      <w:r>
        <w:rPr>
          <w:rFonts w:hint="cs"/>
          <w:rtl/>
        </w:rPr>
        <w:t>ب)</w:t>
      </w:r>
      <w:r w:rsidR="00961B3F">
        <w:tab/>
      </w:r>
      <w:r>
        <w:rPr>
          <w:rFonts w:hint="cs"/>
          <w:rtl/>
        </w:rPr>
        <w:t xml:space="preserve">إجراءات </w:t>
      </w:r>
      <w:r w:rsidRPr="001F3637">
        <w:rPr>
          <w:rFonts w:hint="cs"/>
          <w:b/>
          <w:bCs/>
          <w:rtl/>
        </w:rPr>
        <w:t>الإسناد</w:t>
      </w:r>
      <w:r>
        <w:rPr>
          <w:rFonts w:hint="cs"/>
          <w:rtl/>
        </w:rPr>
        <w:t>:</w:t>
      </w:r>
      <w:r w:rsidR="00D277EE">
        <w:rPr>
          <w:rFonts w:hint="cs"/>
          <w:rtl/>
        </w:rPr>
        <w:t xml:space="preserve"> في إطار هذه الإجراءات</w:t>
      </w:r>
      <w:r w:rsidR="00AC501D">
        <w:rPr>
          <w:rFonts w:hint="cs"/>
          <w:rtl/>
        </w:rPr>
        <w:t>،</w:t>
      </w:r>
      <w:r w:rsidR="00D277EE">
        <w:rPr>
          <w:rFonts w:hint="cs"/>
          <w:rtl/>
        </w:rPr>
        <w:t xml:space="preserve"> يُحدَّد الخطر وتظل مسؤولية </w:t>
      </w:r>
      <w:r w:rsidR="002E6E3D">
        <w:rPr>
          <w:rFonts w:hint="cs"/>
          <w:rtl/>
        </w:rPr>
        <w:t>حدوثه</w:t>
      </w:r>
      <w:r w:rsidR="00D277EE">
        <w:rPr>
          <w:rFonts w:hint="cs"/>
          <w:rtl/>
        </w:rPr>
        <w:t xml:space="preserve"> تقع على عاتق الموظف ا</w:t>
      </w:r>
      <w:r w:rsidR="002A7242">
        <w:rPr>
          <w:rFonts w:hint="cs"/>
          <w:rtl/>
        </w:rPr>
        <w:t>لمسؤول عن إدارة</w:t>
      </w:r>
      <w:r w:rsidR="00D277EE">
        <w:rPr>
          <w:rFonts w:hint="cs"/>
          <w:rtl/>
        </w:rPr>
        <w:t xml:space="preserve"> المخاطر</w:t>
      </w:r>
      <w:r w:rsidR="00547DBB">
        <w:t xml:space="preserve"> </w:t>
      </w:r>
      <w:r w:rsidR="00D277EE">
        <w:rPr>
          <w:rFonts w:hint="cs"/>
          <w:rtl/>
        </w:rPr>
        <w:t>ذات الصلة، ولكن تُسنَد إدارة تدابير التخفيف</w:t>
      </w:r>
      <w:r w:rsidR="002E6E3D">
        <w:rPr>
          <w:rFonts w:hint="cs"/>
          <w:rtl/>
        </w:rPr>
        <w:t xml:space="preserve"> منه</w:t>
      </w:r>
      <w:r w:rsidR="00D277EE">
        <w:rPr>
          <w:rFonts w:hint="cs"/>
          <w:rtl/>
        </w:rPr>
        <w:t xml:space="preserve"> إلى المستوى الإداري المناسب</w:t>
      </w:r>
      <w:r w:rsidR="00201B3B">
        <w:rPr>
          <w:rFonts w:hint="cs"/>
          <w:rtl/>
        </w:rPr>
        <w:t>: دائرة أو شعبة أو</w:t>
      </w:r>
      <w:r w:rsidR="00F93A7E">
        <w:rPr>
          <w:rFonts w:hint="eastAsia"/>
          <w:rtl/>
        </w:rPr>
        <w:t> </w:t>
      </w:r>
      <w:r w:rsidR="00201B3B">
        <w:rPr>
          <w:rFonts w:hint="cs"/>
          <w:rtl/>
        </w:rPr>
        <w:t>قسم أو وحدة أ</w:t>
      </w:r>
      <w:r w:rsidR="00D277EE">
        <w:rPr>
          <w:rFonts w:hint="cs"/>
          <w:rtl/>
        </w:rPr>
        <w:t>خرى، أو إلى جهة خارجية؛</w:t>
      </w:r>
    </w:p>
    <w:p w14:paraId="23D8F24D" w14:textId="72891B5A" w:rsidR="00FB4748" w:rsidRDefault="001F3637" w:rsidP="00961B3F">
      <w:pPr>
        <w:pStyle w:val="enumlev1"/>
        <w:rPr>
          <w:rtl/>
        </w:rPr>
      </w:pPr>
      <w:r>
        <w:rPr>
          <w:rFonts w:hint="cs"/>
          <w:rtl/>
        </w:rPr>
        <w:t>ج)</w:t>
      </w:r>
      <w:r w:rsidR="00961B3F">
        <w:tab/>
      </w:r>
      <w:r>
        <w:rPr>
          <w:rFonts w:hint="cs"/>
          <w:rtl/>
        </w:rPr>
        <w:t xml:space="preserve">إجراءات </w:t>
      </w:r>
      <w:r w:rsidR="00AC501D">
        <w:rPr>
          <w:rFonts w:hint="cs"/>
          <w:b/>
          <w:bCs/>
          <w:rtl/>
        </w:rPr>
        <w:t>القبول</w:t>
      </w:r>
      <w:r>
        <w:rPr>
          <w:rFonts w:hint="cs"/>
          <w:rtl/>
        </w:rPr>
        <w:t>:</w:t>
      </w:r>
      <w:r w:rsidR="00AC501D">
        <w:rPr>
          <w:rFonts w:hint="cs"/>
          <w:rtl/>
        </w:rPr>
        <w:t xml:space="preserve"> إن قبول وقوع الخطر دون التخفيف من تأثيره أو أرجحية وقوعه</w:t>
      </w:r>
      <w:r w:rsidR="002E6E3D">
        <w:rPr>
          <w:rFonts w:hint="cs"/>
          <w:rtl/>
        </w:rPr>
        <w:t xml:space="preserve"> خيارٌ آخر أيضاً مادام</w:t>
      </w:r>
      <w:r w:rsidR="00AC501D">
        <w:rPr>
          <w:rFonts w:hint="cs"/>
          <w:rtl/>
        </w:rPr>
        <w:t xml:space="preserve"> هذا الخطر</w:t>
      </w:r>
      <w:r w:rsidR="002E6E3D">
        <w:rPr>
          <w:rFonts w:hint="cs"/>
          <w:rtl/>
        </w:rPr>
        <w:t xml:space="preserve"> في</w:t>
      </w:r>
      <w:r w:rsidR="00F93A7E">
        <w:rPr>
          <w:rFonts w:hint="eastAsia"/>
          <w:rtl/>
        </w:rPr>
        <w:t> </w:t>
      </w:r>
      <w:r w:rsidR="002E6E3D">
        <w:rPr>
          <w:rFonts w:hint="cs"/>
          <w:rtl/>
        </w:rPr>
        <w:t>الحدود المتقبَّلة.</w:t>
      </w:r>
    </w:p>
    <w:p w14:paraId="259A5DBA" w14:textId="4F55B9F9" w:rsidR="002E6E3D" w:rsidRDefault="00377348" w:rsidP="00566D3E">
      <w:pPr>
        <w:rPr>
          <w:rtl/>
          <w:lang w:bidi="ar-EG"/>
        </w:rPr>
      </w:pPr>
      <w:r>
        <w:rPr>
          <w:rFonts w:hint="cs"/>
          <w:rtl/>
        </w:rPr>
        <w:t xml:space="preserve">وأياً كان الإجراء المختار، ينبغي تحديد </w:t>
      </w:r>
      <w:r w:rsidRPr="00377348">
        <w:rPr>
          <w:rFonts w:hint="cs"/>
          <w:b/>
          <w:bCs/>
          <w:rtl/>
        </w:rPr>
        <w:t>الضوابط الرقابية</w:t>
      </w:r>
      <w:r>
        <w:rPr>
          <w:rFonts w:hint="cs"/>
          <w:rtl/>
        </w:rPr>
        <w:t xml:space="preserve"> المتصلة بالخطر </w:t>
      </w:r>
      <w:r w:rsidR="002B3CA9">
        <w:rPr>
          <w:rFonts w:hint="cs"/>
          <w:rtl/>
        </w:rPr>
        <w:t>المعني</w:t>
      </w:r>
      <w:r>
        <w:rPr>
          <w:rFonts w:hint="cs"/>
          <w:rtl/>
        </w:rPr>
        <w:t xml:space="preserve">. وتستهدف </w:t>
      </w:r>
      <w:r w:rsidR="0097464F">
        <w:rPr>
          <w:rFonts w:hint="cs"/>
          <w:rtl/>
        </w:rPr>
        <w:t xml:space="preserve">هذه </w:t>
      </w:r>
      <w:r>
        <w:rPr>
          <w:rFonts w:hint="cs"/>
          <w:rtl/>
        </w:rPr>
        <w:t xml:space="preserve">الضوابط مستويات مختلفة في الاتحاد وتوضَع </w:t>
      </w:r>
      <w:r>
        <w:rPr>
          <w:rFonts w:hint="cs"/>
          <w:rtl/>
          <w:lang w:bidi="ar-EG"/>
        </w:rPr>
        <w:t xml:space="preserve">لتضمن بقدر معقول موثوقية عملية الإبلاغ؛ وفعالية العمليات وكفاءتها؛ والامتثال للسياسات واللوائح والقواعد المطبَّقة؛ وصوْن الموارد. وتتخذ </w:t>
      </w:r>
      <w:r w:rsidR="00AC501D">
        <w:rPr>
          <w:rFonts w:hint="cs"/>
          <w:rtl/>
          <w:lang w:bidi="ar-EG"/>
        </w:rPr>
        <w:t>الضوابط الرقابية أشكالاً شتى كاللوائح والقواعد؛ والتعليمات الإدارية؛ والضوابط المتعلقة بأنظمة تكنولوجيا المعلومات. وتؤثر فعالي</w:t>
      </w:r>
      <w:r w:rsidR="00896EAB">
        <w:rPr>
          <w:rFonts w:hint="cs"/>
          <w:rtl/>
          <w:lang w:bidi="ar-EG"/>
        </w:rPr>
        <w:t>ة</w:t>
      </w:r>
      <w:r w:rsidR="00AC501D">
        <w:rPr>
          <w:rFonts w:hint="cs"/>
          <w:rtl/>
          <w:lang w:bidi="ar-EG"/>
        </w:rPr>
        <w:t xml:space="preserve"> </w:t>
      </w:r>
      <w:r w:rsidR="002B3CA9">
        <w:rPr>
          <w:rFonts w:hint="cs"/>
          <w:rtl/>
          <w:lang w:bidi="ar-EG"/>
        </w:rPr>
        <w:t>أي من هذه الضوابط</w:t>
      </w:r>
      <w:r w:rsidR="00AC501D">
        <w:rPr>
          <w:rFonts w:hint="cs"/>
          <w:rtl/>
          <w:lang w:bidi="ar-EG"/>
        </w:rPr>
        <w:t xml:space="preserve">، </w:t>
      </w:r>
      <w:r w:rsidR="00896EAB">
        <w:rPr>
          <w:rFonts w:hint="cs"/>
          <w:rtl/>
          <w:lang w:bidi="ar-EG"/>
        </w:rPr>
        <w:t xml:space="preserve">المحددة </w:t>
      </w:r>
      <w:r w:rsidR="00B41FD1">
        <w:rPr>
          <w:rFonts w:hint="cs"/>
          <w:rtl/>
          <w:lang w:bidi="ar-EG"/>
        </w:rPr>
        <w:t xml:space="preserve">من خلال </w:t>
      </w:r>
      <w:r w:rsidR="00896EAB">
        <w:rPr>
          <w:rFonts w:hint="cs"/>
          <w:rtl/>
          <w:lang w:bidi="ar-EG"/>
        </w:rPr>
        <w:t xml:space="preserve">تقييمه، على مدى قدرته على التخفيف من الخطر المستهدَف به. </w:t>
      </w:r>
    </w:p>
    <w:p w14:paraId="6A8495D5" w14:textId="10EB2FA7" w:rsidR="008B6862" w:rsidRPr="00F93A7E" w:rsidRDefault="00896EAB" w:rsidP="00F93A7E">
      <w:pPr>
        <w:pStyle w:val="Heading2"/>
        <w:rPr>
          <w:rtl/>
          <w:lang w:bidi="ar-EG"/>
        </w:rPr>
      </w:pPr>
      <w:r w:rsidRPr="00896EAB">
        <w:rPr>
          <w:lang w:val="es-ES"/>
        </w:rPr>
        <w:t>4.2</w:t>
      </w:r>
      <w:r w:rsidRPr="00896EAB">
        <w:rPr>
          <w:lang w:val="es-ES"/>
        </w:rPr>
        <w:tab/>
      </w:r>
      <w:r w:rsidR="008B6862">
        <w:rPr>
          <w:rFonts w:hint="cs"/>
          <w:rtl/>
          <w:lang w:val="es-ES"/>
        </w:rPr>
        <w:t xml:space="preserve">الموافقة على </w:t>
      </w:r>
      <w:r w:rsidRPr="00896EAB">
        <w:rPr>
          <w:rFonts w:hint="cs"/>
          <w:rtl/>
          <w:lang w:bidi="ar-EG"/>
        </w:rPr>
        <w:t xml:space="preserve">تقييم المخاطر </w:t>
      </w:r>
      <w:r w:rsidR="008B6862">
        <w:rPr>
          <w:rFonts w:hint="cs"/>
          <w:rtl/>
          <w:lang w:bidi="ar-EG"/>
        </w:rPr>
        <w:t>و</w:t>
      </w:r>
      <w:r w:rsidRPr="00896EAB">
        <w:rPr>
          <w:rFonts w:hint="cs"/>
          <w:rtl/>
          <w:lang w:bidi="ar-EG"/>
        </w:rPr>
        <w:t>الاستجابة لها</w:t>
      </w:r>
    </w:p>
    <w:p w14:paraId="715B42EE" w14:textId="39440249" w:rsidR="00420AC7" w:rsidRPr="004C6C74" w:rsidRDefault="008B6862" w:rsidP="00DE7360">
      <w:pPr>
        <w:rPr>
          <w:spacing w:val="-2"/>
          <w:rtl/>
          <w:lang w:eastAsia="en-US" w:bidi="ar-EG"/>
        </w:rPr>
      </w:pPr>
      <w:r w:rsidRPr="008B6862">
        <w:rPr>
          <w:rFonts w:hint="cs"/>
          <w:rtl/>
          <w:lang w:bidi="ar-EG"/>
        </w:rPr>
        <w:t>تضمن الموافقة على تقييم المخاطر</w:t>
      </w:r>
      <w:r>
        <w:rPr>
          <w:rFonts w:hint="cs"/>
          <w:rtl/>
          <w:lang w:bidi="ar-EG"/>
        </w:rPr>
        <w:t xml:space="preserve"> والاستجابة لها استعراضها على المستوى الملائم </w:t>
      </w:r>
      <w:r w:rsidR="00B41FD1">
        <w:rPr>
          <w:rFonts w:hint="cs"/>
          <w:rtl/>
          <w:lang w:bidi="ar-EG"/>
        </w:rPr>
        <w:t xml:space="preserve">وإبراز </w:t>
      </w:r>
      <w:r>
        <w:rPr>
          <w:rFonts w:hint="cs"/>
          <w:rtl/>
          <w:lang w:bidi="ar-EG"/>
        </w:rPr>
        <w:t>تدابير الاستجابة لها (تخفيفها</w:t>
      </w:r>
      <w:r w:rsidR="00F93A7E">
        <w:rPr>
          <w:rFonts w:hint="eastAsia"/>
          <w:rtl/>
          <w:lang w:bidi="ar-EG"/>
        </w:rPr>
        <w:t> </w:t>
      </w:r>
      <w:r w:rsidR="00B41FD1">
        <w:rPr>
          <w:rFonts w:hint="cs"/>
          <w:rtl/>
          <w:lang w:bidi="ar-EG"/>
        </w:rPr>
        <w:t>ومراقبتها</w:t>
      </w:r>
      <w:r>
        <w:rPr>
          <w:rFonts w:hint="cs"/>
          <w:rtl/>
          <w:lang w:bidi="ar-EG"/>
        </w:rPr>
        <w:t>) في خطط العمل، حسب الاقتضاء. وفيما يلي بيان لعملية الموافقة على تقييم المخاطر و</w:t>
      </w:r>
      <w:r w:rsidR="00420AC7">
        <w:rPr>
          <w:rFonts w:hint="cs"/>
          <w:rtl/>
          <w:lang w:bidi="ar-EG"/>
        </w:rPr>
        <w:t xml:space="preserve">على </w:t>
      </w:r>
      <w:r>
        <w:rPr>
          <w:rFonts w:hint="cs"/>
          <w:rtl/>
          <w:lang w:bidi="ar-EG"/>
        </w:rPr>
        <w:t>أشكال الاستجابة لها (و</w:t>
      </w:r>
      <w:r w:rsidR="00420AC7">
        <w:rPr>
          <w:rFonts w:hint="cs"/>
          <w:rtl/>
          <w:lang w:bidi="ar-EG"/>
        </w:rPr>
        <w:t>يحدِّد دليل إدارة المخاطر</w:t>
      </w:r>
      <w:r>
        <w:rPr>
          <w:rFonts w:hint="cs"/>
          <w:rtl/>
          <w:lang w:bidi="ar-EG"/>
        </w:rPr>
        <w:t xml:space="preserve"> هذه العملية بالتفصيل)</w:t>
      </w:r>
      <w:r w:rsidR="00420AC7">
        <w:rPr>
          <w:rFonts w:hint="cs"/>
          <w:rtl/>
          <w:lang w:bidi="ar-EG"/>
        </w:rPr>
        <w:t>:</w:t>
      </w:r>
      <w:r w:rsidR="00DE7360">
        <w:rPr>
          <w:rFonts w:hint="cs"/>
          <w:rtl/>
          <w:lang w:bidi="ar-EG"/>
        </w:rPr>
        <w:t xml:space="preserve"> </w:t>
      </w:r>
      <w:r w:rsidR="00420AC7" w:rsidRPr="004C6C74">
        <w:rPr>
          <w:rFonts w:hint="cs"/>
          <w:spacing w:val="-2"/>
          <w:rtl/>
          <w:lang w:bidi="ar-EG"/>
        </w:rPr>
        <w:t xml:space="preserve">يوافق </w:t>
      </w:r>
      <w:r w:rsidR="00420AC7" w:rsidRPr="004C6C74">
        <w:rPr>
          <w:rFonts w:hint="cs"/>
          <w:spacing w:val="-2"/>
          <w:rtl/>
          <w:lang w:eastAsia="en-US" w:bidi="ar-EG"/>
        </w:rPr>
        <w:t>فريق تنسيق الإدارة التابع للجنة التنسيق</w:t>
      </w:r>
      <w:r w:rsidR="001347B0">
        <w:rPr>
          <w:rFonts w:hint="eastAsia"/>
          <w:spacing w:val="-2"/>
          <w:rtl/>
          <w:lang w:eastAsia="en-US" w:bidi="ar-EG"/>
        </w:rPr>
        <w:t> </w:t>
      </w:r>
      <w:r w:rsidR="00407217" w:rsidRPr="004C6C74">
        <w:rPr>
          <w:spacing w:val="-2"/>
          <w:lang w:eastAsia="en-US" w:bidi="ar-EG"/>
        </w:rPr>
        <w:t>(</w:t>
      </w:r>
      <w:r w:rsidR="00420AC7" w:rsidRPr="004C6C74">
        <w:rPr>
          <w:spacing w:val="-2"/>
          <w:lang w:val="es-ES" w:eastAsia="en-US" w:bidi="ar-EG"/>
        </w:rPr>
        <w:t>MCG/</w:t>
      </w:r>
      <w:proofErr w:type="spellStart"/>
      <w:r w:rsidR="00420AC7" w:rsidRPr="004C6C74">
        <w:rPr>
          <w:spacing w:val="-2"/>
          <w:lang w:val="es-ES" w:eastAsia="en-US" w:bidi="ar-EG"/>
        </w:rPr>
        <w:t>CoCo</w:t>
      </w:r>
      <w:proofErr w:type="spellEnd"/>
      <w:r w:rsidR="00407217" w:rsidRPr="004C6C74">
        <w:rPr>
          <w:spacing w:val="-2"/>
          <w:lang w:val="es-ES" w:eastAsia="en-US" w:bidi="ar-EG"/>
        </w:rPr>
        <w:t>)</w:t>
      </w:r>
      <w:r w:rsidR="00420AC7" w:rsidRPr="004C6C74">
        <w:rPr>
          <w:rFonts w:hint="cs"/>
          <w:spacing w:val="-2"/>
          <w:rtl/>
          <w:lang w:eastAsia="en-US" w:bidi="ar-EG"/>
        </w:rPr>
        <w:t xml:space="preserve"> على تقييم جميع المخاطر المشمولة بالمنطقة الحمراء في</w:t>
      </w:r>
      <w:r w:rsidR="00F93A7E" w:rsidRPr="004C6C74">
        <w:rPr>
          <w:rFonts w:hint="eastAsia"/>
          <w:spacing w:val="-2"/>
          <w:rtl/>
          <w:lang w:eastAsia="en-US" w:bidi="ar-EG"/>
        </w:rPr>
        <w:t> </w:t>
      </w:r>
      <w:r w:rsidR="00420AC7" w:rsidRPr="004C6C74">
        <w:rPr>
          <w:rFonts w:hint="cs"/>
          <w:spacing w:val="-2"/>
          <w:rtl/>
          <w:lang w:eastAsia="en-US" w:bidi="ar-EG"/>
        </w:rPr>
        <w:t>مخطط مقياس المخاطر في الاتحاد وعلى الاستجابة لها؛ يوافق مديرو المكاتب على تقييم المخاطر</w:t>
      </w:r>
      <w:r w:rsidR="00407217" w:rsidRPr="004C6C74">
        <w:rPr>
          <w:rFonts w:hint="cs"/>
          <w:spacing w:val="-2"/>
          <w:rtl/>
          <w:lang w:eastAsia="en-US" w:bidi="ar-EG"/>
        </w:rPr>
        <w:t xml:space="preserve"> على مستوى القطاع الواحد والاستجابة لها؛ </w:t>
      </w:r>
      <w:r w:rsidR="00420AC7" w:rsidRPr="004C6C74">
        <w:rPr>
          <w:rFonts w:hint="cs"/>
          <w:spacing w:val="-2"/>
          <w:rtl/>
          <w:lang w:eastAsia="en-US" w:bidi="ar-EG"/>
        </w:rPr>
        <w:t>يجوز للموظفين المس</w:t>
      </w:r>
      <w:r w:rsidR="00407217" w:rsidRPr="004C6C74">
        <w:rPr>
          <w:rFonts w:hint="cs"/>
          <w:spacing w:val="-2"/>
          <w:rtl/>
          <w:lang w:eastAsia="en-US" w:bidi="ar-EG"/>
        </w:rPr>
        <w:t xml:space="preserve">ؤولين عن </w:t>
      </w:r>
      <w:r w:rsidR="006F2F5B" w:rsidRPr="004C6C74">
        <w:rPr>
          <w:rFonts w:hint="cs"/>
          <w:spacing w:val="-2"/>
          <w:rtl/>
          <w:lang w:eastAsia="en-US" w:bidi="ar-EG"/>
        </w:rPr>
        <w:t>إدارة</w:t>
      </w:r>
      <w:r w:rsidR="00407217" w:rsidRPr="004C6C74">
        <w:rPr>
          <w:rFonts w:hint="cs"/>
          <w:spacing w:val="-2"/>
          <w:rtl/>
          <w:lang w:eastAsia="en-US" w:bidi="ar-EG"/>
        </w:rPr>
        <w:t xml:space="preserve"> المخاطر </w:t>
      </w:r>
      <w:r w:rsidR="00420AC7" w:rsidRPr="004C6C74">
        <w:rPr>
          <w:rFonts w:hint="cs"/>
          <w:spacing w:val="-2"/>
          <w:rtl/>
          <w:lang w:eastAsia="en-US" w:bidi="ar-EG"/>
        </w:rPr>
        <w:t xml:space="preserve">إدارة </w:t>
      </w:r>
      <w:r w:rsidR="00407217" w:rsidRPr="004C6C74">
        <w:rPr>
          <w:rFonts w:hint="cs"/>
          <w:spacing w:val="-2"/>
          <w:rtl/>
          <w:lang w:eastAsia="en-US" w:bidi="ar-EG"/>
        </w:rPr>
        <w:t>المخاطر</w:t>
      </w:r>
      <w:r w:rsidR="00420AC7" w:rsidRPr="004C6C74">
        <w:rPr>
          <w:rFonts w:hint="cs"/>
          <w:spacing w:val="-2"/>
          <w:rtl/>
          <w:lang w:eastAsia="en-US" w:bidi="ar-EG"/>
        </w:rPr>
        <w:t xml:space="preserve"> المقيَّمة </w:t>
      </w:r>
      <w:r w:rsidR="00407217" w:rsidRPr="004C6C74">
        <w:rPr>
          <w:rFonts w:hint="cs"/>
          <w:spacing w:val="-2"/>
          <w:rtl/>
          <w:lang w:eastAsia="en-US" w:bidi="ar-EG"/>
        </w:rPr>
        <w:t xml:space="preserve">بأنها </w:t>
      </w:r>
      <w:r w:rsidR="002C3B12" w:rsidRPr="004C6C74">
        <w:rPr>
          <w:rFonts w:hint="cs"/>
          <w:spacing w:val="-2"/>
          <w:rtl/>
          <w:lang w:eastAsia="en-US" w:bidi="ar-EG"/>
        </w:rPr>
        <w:t>مشمولة</w:t>
      </w:r>
      <w:r w:rsidR="00420AC7" w:rsidRPr="004C6C74">
        <w:rPr>
          <w:rFonts w:hint="cs"/>
          <w:spacing w:val="-2"/>
          <w:rtl/>
          <w:lang w:eastAsia="en-US" w:bidi="ar-EG"/>
        </w:rPr>
        <w:t xml:space="preserve"> </w:t>
      </w:r>
      <w:r w:rsidR="002C3B12" w:rsidRPr="004C6C74">
        <w:rPr>
          <w:rFonts w:hint="cs"/>
          <w:spacing w:val="-2"/>
          <w:rtl/>
          <w:lang w:eastAsia="en-US" w:bidi="ar-EG"/>
        </w:rPr>
        <w:t>ب</w:t>
      </w:r>
      <w:r w:rsidR="00420AC7" w:rsidRPr="004C6C74">
        <w:rPr>
          <w:rFonts w:hint="cs"/>
          <w:spacing w:val="-2"/>
          <w:rtl/>
          <w:lang w:eastAsia="en-US" w:bidi="ar-EG"/>
        </w:rPr>
        <w:t>المنطقة الخضراء</w:t>
      </w:r>
      <w:r w:rsidR="00407217" w:rsidRPr="004C6C74">
        <w:rPr>
          <w:rFonts w:hint="cs"/>
          <w:spacing w:val="-2"/>
          <w:rtl/>
          <w:lang w:eastAsia="en-US" w:bidi="ar-EG"/>
        </w:rPr>
        <w:t xml:space="preserve"> وأشكال الاستجابة لها</w:t>
      </w:r>
      <w:r w:rsidR="002C3B12" w:rsidRPr="004C6C74">
        <w:rPr>
          <w:rFonts w:hint="cs"/>
          <w:spacing w:val="-2"/>
          <w:rtl/>
          <w:lang w:eastAsia="en-US" w:bidi="ar-EG"/>
        </w:rPr>
        <w:t>،</w:t>
      </w:r>
      <w:r w:rsidR="00420AC7" w:rsidRPr="004C6C74">
        <w:rPr>
          <w:rFonts w:hint="cs"/>
          <w:spacing w:val="-2"/>
          <w:rtl/>
          <w:lang w:eastAsia="en-US" w:bidi="ar-EG"/>
        </w:rPr>
        <w:t xml:space="preserve"> </w:t>
      </w:r>
      <w:r w:rsidR="00407217" w:rsidRPr="004C6C74">
        <w:rPr>
          <w:rFonts w:hint="cs"/>
          <w:spacing w:val="-2"/>
          <w:rtl/>
          <w:lang w:eastAsia="en-US" w:bidi="ar-EG"/>
        </w:rPr>
        <w:t xml:space="preserve">وإدراجها في سجل المخاطر دون </w:t>
      </w:r>
      <w:r w:rsidR="00B41FD1" w:rsidRPr="004C6C74">
        <w:rPr>
          <w:rFonts w:hint="cs"/>
          <w:spacing w:val="-2"/>
          <w:rtl/>
          <w:lang w:eastAsia="en-US" w:bidi="ar-EG"/>
        </w:rPr>
        <w:t>الحاجة إلى</w:t>
      </w:r>
      <w:r w:rsidR="00407217" w:rsidRPr="004C6C74">
        <w:rPr>
          <w:rFonts w:hint="cs"/>
          <w:spacing w:val="-2"/>
          <w:rtl/>
          <w:lang w:eastAsia="en-US" w:bidi="ar-EG"/>
        </w:rPr>
        <w:t xml:space="preserve"> موافقة إضافية. ويُستشار فريق المهام المعني بالتنسيق بين القطاعات</w:t>
      </w:r>
      <w:r w:rsidR="004C6C74">
        <w:rPr>
          <w:rFonts w:hint="eastAsia"/>
          <w:spacing w:val="-2"/>
          <w:rtl/>
          <w:lang w:eastAsia="en-US" w:bidi="ar-EG"/>
        </w:rPr>
        <w:t> </w:t>
      </w:r>
      <w:r w:rsidR="00407217" w:rsidRPr="004C6C74">
        <w:rPr>
          <w:spacing w:val="-2"/>
          <w:lang w:val="es-ES" w:eastAsia="en-US" w:bidi="ar-EG"/>
        </w:rPr>
        <w:t>(ISC-TF)</w:t>
      </w:r>
      <w:r w:rsidR="00407217" w:rsidRPr="004C6C74">
        <w:rPr>
          <w:rFonts w:hint="cs"/>
          <w:spacing w:val="-2"/>
          <w:rtl/>
          <w:lang w:eastAsia="en-US" w:bidi="ar-EG"/>
        </w:rPr>
        <w:t xml:space="preserve"> فيما</w:t>
      </w:r>
      <w:r w:rsidR="004C6C74">
        <w:rPr>
          <w:rFonts w:hint="eastAsia"/>
          <w:spacing w:val="-2"/>
          <w:rtl/>
          <w:lang w:eastAsia="en-US" w:bidi="ar-EG"/>
        </w:rPr>
        <w:t> </w:t>
      </w:r>
      <w:r w:rsidR="00407217" w:rsidRPr="004C6C74">
        <w:rPr>
          <w:rFonts w:hint="cs"/>
          <w:spacing w:val="-2"/>
          <w:rtl/>
          <w:lang w:eastAsia="en-US" w:bidi="ar-EG"/>
        </w:rPr>
        <w:t>يتعلق ب</w:t>
      </w:r>
      <w:r w:rsidR="00FF4B43" w:rsidRPr="004C6C74">
        <w:rPr>
          <w:rFonts w:hint="cs"/>
          <w:spacing w:val="-2"/>
          <w:rtl/>
          <w:lang w:eastAsia="en-US" w:bidi="ar-EG"/>
        </w:rPr>
        <w:t xml:space="preserve">المخاطر </w:t>
      </w:r>
      <w:r w:rsidR="00B41FD1" w:rsidRPr="004C6C74">
        <w:rPr>
          <w:rFonts w:hint="cs"/>
          <w:spacing w:val="-2"/>
          <w:rtl/>
          <w:lang w:eastAsia="en-US" w:bidi="ar-EG"/>
        </w:rPr>
        <w:t>المشتركة بين</w:t>
      </w:r>
      <w:r w:rsidR="00FF4B43" w:rsidRPr="004C6C74">
        <w:rPr>
          <w:rFonts w:hint="cs"/>
          <w:spacing w:val="-2"/>
          <w:rtl/>
          <w:lang w:eastAsia="en-US" w:bidi="ar-EG"/>
        </w:rPr>
        <w:t xml:space="preserve"> القطاعات</w:t>
      </w:r>
      <w:r w:rsidR="0014440A" w:rsidRPr="004C6C74">
        <w:rPr>
          <w:rFonts w:hint="cs"/>
          <w:spacing w:val="-2"/>
          <w:rtl/>
          <w:lang w:eastAsia="en-US" w:bidi="ar-EG"/>
        </w:rPr>
        <w:t xml:space="preserve"> </w:t>
      </w:r>
      <w:r w:rsidR="00B41FD1" w:rsidRPr="004C6C74">
        <w:rPr>
          <w:rFonts w:hint="cs"/>
          <w:spacing w:val="-2"/>
          <w:rtl/>
          <w:lang w:eastAsia="en-US" w:bidi="ar-EG"/>
        </w:rPr>
        <w:t>التي</w:t>
      </w:r>
      <w:r w:rsidR="00407217" w:rsidRPr="004C6C74">
        <w:rPr>
          <w:rFonts w:hint="cs"/>
          <w:spacing w:val="-2"/>
          <w:rtl/>
          <w:lang w:eastAsia="en-US" w:bidi="ar-EG"/>
        </w:rPr>
        <w:t xml:space="preserve"> يلزم </w:t>
      </w:r>
      <w:r w:rsidR="00FF4B43" w:rsidRPr="004C6C74">
        <w:rPr>
          <w:rFonts w:hint="cs"/>
          <w:spacing w:val="-2"/>
          <w:rtl/>
          <w:lang w:eastAsia="en-US" w:bidi="ar-EG"/>
        </w:rPr>
        <w:t>تصعيدها</w:t>
      </w:r>
      <w:r w:rsidR="00407217" w:rsidRPr="004C6C74">
        <w:rPr>
          <w:rFonts w:hint="cs"/>
          <w:spacing w:val="-2"/>
          <w:rtl/>
          <w:lang w:eastAsia="en-US" w:bidi="ar-EG"/>
        </w:rPr>
        <w:t xml:space="preserve"> إلى فريق تنسيق الإدارة ليتخذ </w:t>
      </w:r>
      <w:r w:rsidR="00EB43EA" w:rsidRPr="004C6C74">
        <w:rPr>
          <w:rFonts w:hint="cs"/>
          <w:spacing w:val="-2"/>
          <w:rtl/>
          <w:lang w:eastAsia="en-US" w:bidi="ar-EG"/>
        </w:rPr>
        <w:t>قرارات بشأنها</w:t>
      </w:r>
      <w:r w:rsidR="0036408C" w:rsidRPr="004C6C74">
        <w:rPr>
          <w:rFonts w:hint="cs"/>
          <w:spacing w:val="-2"/>
          <w:rtl/>
          <w:lang w:eastAsia="en-US" w:bidi="ar-EG"/>
        </w:rPr>
        <w:t>.</w:t>
      </w:r>
    </w:p>
    <w:p w14:paraId="59933B4F" w14:textId="261B9174" w:rsidR="0036408C" w:rsidRDefault="0036408C" w:rsidP="005D05CC">
      <w:pPr>
        <w:pStyle w:val="Heading2"/>
        <w:rPr>
          <w:rtl/>
          <w:lang w:bidi="ar-EG"/>
        </w:rPr>
      </w:pPr>
      <w:r w:rsidRPr="0036408C">
        <w:rPr>
          <w:lang w:val="es-ES" w:bidi="ar-EG"/>
        </w:rPr>
        <w:t>5.2</w:t>
      </w:r>
      <w:r w:rsidRPr="0036408C">
        <w:rPr>
          <w:lang w:val="es-ES" w:bidi="ar-EG"/>
        </w:rPr>
        <w:tab/>
      </w:r>
      <w:r w:rsidRPr="0036408C">
        <w:rPr>
          <w:rFonts w:hint="cs"/>
          <w:rtl/>
          <w:lang w:bidi="ar-EG"/>
        </w:rPr>
        <w:t>تنفيذ الاستجابة للمخاطر</w:t>
      </w:r>
    </w:p>
    <w:p w14:paraId="46FCC885" w14:textId="1E32C885" w:rsidR="003A677B" w:rsidRDefault="0036408C" w:rsidP="00F93A7E">
      <w:pPr>
        <w:rPr>
          <w:rtl/>
          <w:lang w:bidi="ar-EG"/>
        </w:rPr>
      </w:pPr>
      <w:r>
        <w:rPr>
          <w:rFonts w:hint="cs"/>
          <w:rtl/>
          <w:lang w:bidi="ar-EG"/>
        </w:rPr>
        <w:t xml:space="preserve">تبدأ </w:t>
      </w:r>
      <w:r w:rsidR="00B41FD1">
        <w:rPr>
          <w:rFonts w:hint="cs"/>
          <w:rtl/>
          <w:lang w:bidi="ar-EG"/>
        </w:rPr>
        <w:t xml:space="preserve">بعد ذلك </w:t>
      </w:r>
      <w:r>
        <w:rPr>
          <w:rFonts w:hint="cs"/>
          <w:rtl/>
          <w:lang w:bidi="ar-EG"/>
        </w:rPr>
        <w:t>عملية</w:t>
      </w:r>
      <w:r w:rsidR="00FC45C2">
        <w:rPr>
          <w:rFonts w:hint="cs"/>
          <w:rtl/>
          <w:lang w:bidi="ar-EG"/>
        </w:rPr>
        <w:t xml:space="preserve"> تنفيذ</w:t>
      </w:r>
      <w:r>
        <w:rPr>
          <w:rFonts w:hint="cs"/>
          <w:rtl/>
          <w:lang w:bidi="ar-EG"/>
        </w:rPr>
        <w:t xml:space="preserve"> الاستجابة للمخاطر </w:t>
      </w:r>
      <w:r w:rsidR="00FC45C2">
        <w:rPr>
          <w:rFonts w:hint="cs"/>
          <w:rtl/>
          <w:lang w:bidi="ar-EG"/>
        </w:rPr>
        <w:t>(</w:t>
      </w:r>
      <w:r w:rsidR="00047C29">
        <w:rPr>
          <w:rFonts w:hint="cs"/>
          <w:rtl/>
          <w:lang w:bidi="ar-EG"/>
        </w:rPr>
        <w:t xml:space="preserve">تخفيفها </w:t>
      </w:r>
      <w:r w:rsidR="00B41FD1">
        <w:rPr>
          <w:rFonts w:hint="cs"/>
          <w:rtl/>
          <w:lang w:bidi="ar-EG"/>
        </w:rPr>
        <w:t>ومراقبتها</w:t>
      </w:r>
      <w:r w:rsidR="00FC45C2">
        <w:rPr>
          <w:rFonts w:hint="cs"/>
          <w:rtl/>
          <w:lang w:bidi="ar-EG"/>
        </w:rPr>
        <w:t>)</w:t>
      </w:r>
      <w:r w:rsidR="00047C29">
        <w:rPr>
          <w:rFonts w:hint="cs"/>
          <w:rtl/>
          <w:lang w:bidi="ar-EG"/>
        </w:rPr>
        <w:t xml:space="preserve">، ثم يُحدَّث سجل المخاطر لبيان مستوى الانخفاض المتحقق فيما يتعلق بالمخاطر </w:t>
      </w:r>
      <w:r w:rsidR="00962CA0">
        <w:rPr>
          <w:rFonts w:hint="cs"/>
          <w:rtl/>
          <w:lang w:bidi="ar-EG"/>
        </w:rPr>
        <w:t xml:space="preserve">المحسوبة </w:t>
      </w:r>
      <w:r w:rsidR="00047C29">
        <w:rPr>
          <w:rFonts w:hint="cs"/>
          <w:rtl/>
          <w:lang w:bidi="ar-EG"/>
        </w:rPr>
        <w:t xml:space="preserve">بالنسبة إلى المخاطر المتبقية </w:t>
      </w:r>
      <w:r w:rsidR="00B55622">
        <w:rPr>
          <w:rFonts w:hint="cs"/>
          <w:rtl/>
          <w:lang w:bidi="ar-EG"/>
        </w:rPr>
        <w:t>الناتجة</w:t>
      </w:r>
      <w:r w:rsidR="0014440A">
        <w:rPr>
          <w:rFonts w:hint="cs"/>
          <w:rtl/>
          <w:lang w:bidi="ar-EG"/>
        </w:rPr>
        <w:t xml:space="preserve"> </w:t>
      </w:r>
      <w:r w:rsidR="00047C29">
        <w:rPr>
          <w:rFonts w:hint="cs"/>
          <w:rtl/>
          <w:lang w:bidi="ar-EG"/>
        </w:rPr>
        <w:t>(بعد تنفيذ تدابير التخفيف).</w:t>
      </w:r>
    </w:p>
    <w:p w14:paraId="6AA5655D" w14:textId="496ECFA7" w:rsidR="003A677B" w:rsidRDefault="003A677B" w:rsidP="005D05CC">
      <w:pPr>
        <w:pStyle w:val="Heading2"/>
        <w:rPr>
          <w:rtl/>
          <w:lang w:bidi="ar-EG"/>
        </w:rPr>
      </w:pPr>
      <w:r w:rsidRPr="003A677B">
        <w:rPr>
          <w:lang w:val="es-ES" w:bidi="ar-EG"/>
        </w:rPr>
        <w:t>6.2</w:t>
      </w:r>
      <w:r w:rsidRPr="003A677B">
        <w:rPr>
          <w:lang w:val="es-ES" w:bidi="ar-EG"/>
        </w:rPr>
        <w:tab/>
      </w:r>
      <w:r w:rsidRPr="003A677B">
        <w:rPr>
          <w:rFonts w:hint="cs"/>
          <w:rtl/>
          <w:lang w:bidi="ar-EG"/>
        </w:rPr>
        <w:t xml:space="preserve">المعلومات </w:t>
      </w:r>
      <w:r w:rsidR="00B55622">
        <w:rPr>
          <w:rFonts w:hint="cs"/>
          <w:rtl/>
          <w:lang w:bidi="ar-EG"/>
        </w:rPr>
        <w:t>و</w:t>
      </w:r>
      <w:r w:rsidR="00826E78">
        <w:rPr>
          <w:rFonts w:hint="cs"/>
          <w:rtl/>
          <w:lang w:bidi="ar-EG"/>
        </w:rPr>
        <w:t>تعميمها</w:t>
      </w:r>
    </w:p>
    <w:p w14:paraId="498A93BC" w14:textId="728D39B0" w:rsidR="003A677B" w:rsidRPr="00D7500F" w:rsidRDefault="003A677B" w:rsidP="003A677B">
      <w:pPr>
        <w:rPr>
          <w:rtl/>
          <w:lang w:bidi="ar-EG"/>
        </w:rPr>
      </w:pPr>
      <w:r w:rsidRPr="00D7500F">
        <w:rPr>
          <w:rFonts w:hint="cs"/>
          <w:rtl/>
          <w:lang w:bidi="ar-EG"/>
        </w:rPr>
        <w:t>تُتاح المعلومات المتعلقة بالمخاطر وأشكال الاستجابة لها</w:t>
      </w:r>
      <w:r w:rsidR="008F43F6">
        <w:rPr>
          <w:rFonts w:hint="cs"/>
          <w:rtl/>
          <w:lang w:bidi="ar-EG"/>
        </w:rPr>
        <w:t xml:space="preserve"> </w:t>
      </w:r>
      <w:r w:rsidR="00826E78">
        <w:rPr>
          <w:rFonts w:hint="cs"/>
          <w:rtl/>
          <w:lang w:bidi="ar-EG"/>
        </w:rPr>
        <w:t>وتعمم</w:t>
      </w:r>
      <w:r w:rsidRPr="00D7500F">
        <w:rPr>
          <w:rFonts w:hint="cs"/>
          <w:rtl/>
          <w:lang w:bidi="ar-EG"/>
        </w:rPr>
        <w:t xml:space="preserve"> عن طريق التقارير ولوحات المعلومات، فضلاً عن التقارير المقدمة إلى فريق تنسيق الإدارة</w:t>
      </w:r>
      <w:r w:rsidR="00D7500F">
        <w:rPr>
          <w:rFonts w:hint="cs"/>
          <w:rtl/>
          <w:lang w:bidi="ar-EG"/>
        </w:rPr>
        <w:t xml:space="preserve"> التابع للجنة التنسيق</w:t>
      </w:r>
      <w:r w:rsidRPr="00D7500F">
        <w:rPr>
          <w:rFonts w:hint="cs"/>
          <w:rtl/>
          <w:lang w:bidi="ar-EG"/>
        </w:rPr>
        <w:t xml:space="preserve"> </w:t>
      </w:r>
      <w:r w:rsidR="00D7500F">
        <w:rPr>
          <w:lang w:bidi="ar-EG"/>
        </w:rPr>
        <w:t>(</w:t>
      </w:r>
      <w:r w:rsidRPr="00D7500F">
        <w:rPr>
          <w:lang w:val="es-ES" w:bidi="ar-EG"/>
        </w:rPr>
        <w:t>MCG/</w:t>
      </w:r>
      <w:proofErr w:type="spellStart"/>
      <w:r w:rsidRPr="00D7500F">
        <w:rPr>
          <w:lang w:val="es-ES" w:bidi="ar-EG"/>
        </w:rPr>
        <w:t>CoCo</w:t>
      </w:r>
      <w:proofErr w:type="spellEnd"/>
      <w:r w:rsidR="00D7500F" w:rsidRPr="00121C1D">
        <w:rPr>
          <w:lang w:val="es-ES" w:bidi="ar-EG"/>
        </w:rPr>
        <w:t>)</w:t>
      </w:r>
      <w:r w:rsidRPr="00121C1D">
        <w:rPr>
          <w:rFonts w:hint="cs"/>
          <w:rtl/>
          <w:lang w:bidi="ar-EG"/>
        </w:rPr>
        <w:t xml:space="preserve">، والإفادات المقدمة إلى الدول الأعضاء في إطار خطتي الاتحاد الاستراتيجية والتشغيلية. </w:t>
      </w:r>
      <w:r w:rsidR="00D7500F" w:rsidRPr="00121C1D">
        <w:rPr>
          <w:rFonts w:hint="cs"/>
          <w:rtl/>
          <w:lang w:bidi="ar-EG"/>
        </w:rPr>
        <w:t>وتسهم هذه المعلومات في إعادة تقييم المخاطر بانتظام ورصدها باستمرار.</w:t>
      </w:r>
    </w:p>
    <w:p w14:paraId="7677D93D" w14:textId="088A3782" w:rsidR="003A677B" w:rsidRDefault="004B1D55" w:rsidP="005D05CC">
      <w:pPr>
        <w:pStyle w:val="Heading2"/>
        <w:rPr>
          <w:rtl/>
          <w:lang w:bidi="ar-EG"/>
        </w:rPr>
      </w:pPr>
      <w:r>
        <w:rPr>
          <w:lang w:bidi="ar-EG"/>
        </w:rPr>
        <w:t>7.2</w:t>
      </w:r>
      <w:r>
        <w:rPr>
          <w:rFonts w:hint="cs"/>
          <w:rtl/>
          <w:lang w:bidi="ar-EG"/>
        </w:rPr>
        <w:tab/>
        <w:t>الرصد</w:t>
      </w:r>
    </w:p>
    <w:p w14:paraId="05DAE3E9" w14:textId="47D873D1" w:rsidR="004B1D55" w:rsidRDefault="00566D3E" w:rsidP="00120F5E">
      <w:pPr>
        <w:rPr>
          <w:rtl/>
          <w:lang w:bidi="ar-EG"/>
        </w:rPr>
      </w:pPr>
      <w:r>
        <w:rPr>
          <w:rFonts w:hint="cs"/>
          <w:rtl/>
          <w:lang w:bidi="ar-EG"/>
        </w:rPr>
        <w:t>تندمج</w:t>
      </w:r>
      <w:r w:rsidR="00013F78" w:rsidRPr="00120F5E">
        <w:rPr>
          <w:rFonts w:hint="cs"/>
          <w:rtl/>
          <w:lang w:bidi="ar-EG"/>
        </w:rPr>
        <w:t xml:space="preserve"> أنشطة الرصد في عمليات إجراءات</w:t>
      </w:r>
      <w:r w:rsidR="00120F5E" w:rsidRPr="00120F5E">
        <w:rPr>
          <w:rFonts w:hint="cs"/>
          <w:rtl/>
          <w:lang w:bidi="ar-EG"/>
        </w:rPr>
        <w:t xml:space="preserve"> </w:t>
      </w:r>
      <w:r w:rsidR="00120F5E">
        <w:rPr>
          <w:rFonts w:hint="cs"/>
          <w:rtl/>
          <w:lang w:bidi="ar-EG"/>
        </w:rPr>
        <w:t>عمل الاتحاد</w:t>
      </w:r>
      <w:r>
        <w:rPr>
          <w:rFonts w:hint="cs"/>
          <w:rtl/>
          <w:lang w:bidi="ar-EG"/>
        </w:rPr>
        <w:t xml:space="preserve"> ويُضطلع بها </w:t>
      </w:r>
      <w:r w:rsidR="00826E78">
        <w:rPr>
          <w:rFonts w:hint="cs"/>
          <w:rtl/>
          <w:lang w:bidi="ar-EG"/>
        </w:rPr>
        <w:t xml:space="preserve">طوال عملية تقييم </w:t>
      </w:r>
      <w:r>
        <w:rPr>
          <w:rFonts w:hint="cs"/>
          <w:rtl/>
          <w:lang w:bidi="ar-EG"/>
        </w:rPr>
        <w:t xml:space="preserve">مدى استمرار سريان المخاطر وأشكال الاستجابة المقترنة بها (التخفيف </w:t>
      </w:r>
      <w:r w:rsidR="00826E78">
        <w:rPr>
          <w:rFonts w:hint="cs"/>
          <w:rtl/>
          <w:lang w:bidi="ar-EG"/>
        </w:rPr>
        <w:t>والمراقبة</w:t>
      </w:r>
      <w:r>
        <w:rPr>
          <w:rFonts w:hint="cs"/>
          <w:rtl/>
          <w:lang w:bidi="ar-EG"/>
        </w:rPr>
        <w:t xml:space="preserve">). </w:t>
      </w:r>
    </w:p>
    <w:p w14:paraId="1ADDD426" w14:textId="694C9868" w:rsidR="00566D3E" w:rsidRDefault="00566D3E" w:rsidP="00825147">
      <w:pPr>
        <w:rPr>
          <w:rtl/>
          <w:lang w:bidi="ar-EG"/>
        </w:rPr>
      </w:pPr>
      <w:r>
        <w:rPr>
          <w:rFonts w:hint="cs"/>
          <w:rtl/>
          <w:lang w:bidi="ar-EG"/>
        </w:rPr>
        <w:t xml:space="preserve">ويؤكد بيان الرقابة الداخلية </w:t>
      </w:r>
      <w:r>
        <w:rPr>
          <w:lang w:val="es-ES" w:bidi="ar-EG"/>
        </w:rPr>
        <w:t>(SIC)</w:t>
      </w:r>
      <w:r>
        <w:rPr>
          <w:rFonts w:hint="cs"/>
          <w:rtl/>
          <w:lang w:bidi="ar-EG"/>
        </w:rPr>
        <w:t xml:space="preserve"> الذي يوقّع عليه الأمين العام سنوياً</w:t>
      </w:r>
      <w:r>
        <w:rPr>
          <w:lang w:bidi="ar-EG"/>
        </w:rPr>
        <w:t xml:space="preserve"> </w:t>
      </w:r>
      <w:r>
        <w:rPr>
          <w:rFonts w:hint="cs"/>
          <w:rtl/>
          <w:lang w:bidi="ar-EG"/>
        </w:rPr>
        <w:t>وجود نظام رقابة داخلية في الاتحاد.</w:t>
      </w:r>
    </w:p>
    <w:p w14:paraId="4B207BCA" w14:textId="13D2BF66" w:rsidR="00566D3E" w:rsidRDefault="00566D3E" w:rsidP="00883772">
      <w:pPr>
        <w:rPr>
          <w:rtl/>
          <w:lang w:bidi="ar-EG"/>
        </w:rPr>
      </w:pPr>
      <w:r>
        <w:rPr>
          <w:rFonts w:hint="cs"/>
          <w:rtl/>
          <w:lang w:bidi="ar-EG"/>
        </w:rPr>
        <w:t xml:space="preserve">وستُستعرض سياسة إدارة المخاطر في الاتحاد وتُحدَّث كل عامين إلى ثلاثة أعوام لتشمل أفضل الممارسات المستجدة والدروس المستفادة. </w:t>
      </w:r>
      <w:r w:rsidR="00883772">
        <w:rPr>
          <w:rFonts w:hint="cs"/>
          <w:rtl/>
          <w:lang w:bidi="ar-EG"/>
        </w:rPr>
        <w:t xml:space="preserve">ويُجرى هذا الاستعراض تحت مسؤولية فريق تنسيق الإدارة التابع للجنة التنسيق </w:t>
      </w:r>
      <w:r w:rsidR="00883772">
        <w:rPr>
          <w:lang w:val="es-ES" w:bidi="ar-EG"/>
        </w:rPr>
        <w:t>(MCG/</w:t>
      </w:r>
      <w:proofErr w:type="spellStart"/>
      <w:r w:rsidR="00883772">
        <w:rPr>
          <w:lang w:val="es-ES" w:bidi="ar-EG"/>
        </w:rPr>
        <w:t>CoCo</w:t>
      </w:r>
      <w:proofErr w:type="spellEnd"/>
      <w:r w:rsidR="00883772">
        <w:rPr>
          <w:lang w:val="es-ES" w:bidi="ar-EG"/>
        </w:rPr>
        <w:t>)</w:t>
      </w:r>
      <w:r w:rsidR="00A22F4A">
        <w:rPr>
          <w:rFonts w:hint="cs"/>
          <w:rtl/>
          <w:lang w:bidi="ar-EG"/>
        </w:rPr>
        <w:t xml:space="preserve"> وت</w:t>
      </w:r>
      <w:r w:rsidR="00883772">
        <w:rPr>
          <w:rFonts w:hint="cs"/>
          <w:rtl/>
          <w:lang w:bidi="ar-EG"/>
        </w:rPr>
        <w:t>خضع</w:t>
      </w:r>
      <w:r w:rsidR="00A22F4A">
        <w:rPr>
          <w:rFonts w:hint="cs"/>
          <w:rtl/>
          <w:lang w:bidi="ar-EG"/>
        </w:rPr>
        <w:t xml:space="preserve"> عملية</w:t>
      </w:r>
      <w:r w:rsidR="00883772">
        <w:rPr>
          <w:rFonts w:hint="cs"/>
          <w:rtl/>
          <w:lang w:bidi="ar-EG"/>
        </w:rPr>
        <w:t xml:space="preserve"> اتخاذ القرارات النهائية بشأنه لسلطة الأمين العام.</w:t>
      </w:r>
    </w:p>
    <w:p w14:paraId="7E8C8E22" w14:textId="3A7FBA21" w:rsidR="00883772" w:rsidRPr="00825147" w:rsidRDefault="00883772" w:rsidP="00825147">
      <w:pPr>
        <w:pStyle w:val="Heading1"/>
        <w:rPr>
          <w:rtl/>
          <w:lang w:bidi="ar-EG"/>
        </w:rPr>
      </w:pPr>
      <w:r w:rsidRPr="00883772">
        <w:rPr>
          <w:lang w:val="es-ES" w:bidi="ar-EG"/>
        </w:rPr>
        <w:lastRenderedPageBreak/>
        <w:t>3</w:t>
      </w:r>
      <w:r w:rsidRPr="00883772">
        <w:rPr>
          <w:rFonts w:hint="cs"/>
          <w:rtl/>
          <w:lang w:bidi="ar-EG"/>
        </w:rPr>
        <w:tab/>
        <w:t>الأدوار والمسؤوليات</w:t>
      </w:r>
    </w:p>
    <w:p w14:paraId="71359AFF" w14:textId="43937D10" w:rsidR="00883772" w:rsidRDefault="00883772" w:rsidP="00A737B5">
      <w:pPr>
        <w:rPr>
          <w:rtl/>
          <w:lang w:bidi="ar-EG"/>
        </w:rPr>
      </w:pPr>
      <w:r w:rsidRPr="002C3B12">
        <w:rPr>
          <w:rFonts w:hint="cs"/>
          <w:rtl/>
          <w:lang w:bidi="ar-EG"/>
        </w:rPr>
        <w:t xml:space="preserve">يدعم نموذج "خطوط الدفاع الثلاثة" فعالية إدارة المخاطر </w:t>
      </w:r>
      <w:r w:rsidR="002C3B12" w:rsidRPr="002C3B12">
        <w:rPr>
          <w:rFonts w:hint="cs"/>
          <w:rtl/>
          <w:lang w:bidi="ar-EG"/>
        </w:rPr>
        <w:t xml:space="preserve">بتضمُّنه </w:t>
      </w:r>
      <w:r w:rsidR="002C3B12">
        <w:rPr>
          <w:rFonts w:hint="cs"/>
          <w:rtl/>
          <w:lang w:bidi="ar-EG"/>
        </w:rPr>
        <w:t xml:space="preserve">عملية </w:t>
      </w:r>
      <w:r w:rsidR="002C3B12" w:rsidRPr="002C3B12">
        <w:rPr>
          <w:rFonts w:hint="cs"/>
          <w:rtl/>
          <w:lang w:bidi="ar-EG"/>
        </w:rPr>
        <w:t xml:space="preserve">هيكلة </w:t>
      </w:r>
      <w:r w:rsidR="00F34C40">
        <w:rPr>
          <w:rFonts w:hint="cs"/>
          <w:rtl/>
          <w:lang w:bidi="ar-EG"/>
        </w:rPr>
        <w:t>للإدارة</w:t>
      </w:r>
      <w:r w:rsidR="00F34C40" w:rsidRPr="002C3B12">
        <w:rPr>
          <w:rFonts w:hint="cs"/>
          <w:rtl/>
          <w:lang w:bidi="ar-EG"/>
        </w:rPr>
        <w:t xml:space="preserve"> </w:t>
      </w:r>
      <w:r w:rsidR="002C3B12" w:rsidRPr="002C3B12">
        <w:rPr>
          <w:rFonts w:hint="cs"/>
          <w:rtl/>
          <w:lang w:bidi="ar-EG"/>
        </w:rPr>
        <w:t xml:space="preserve">والرقابة </w:t>
      </w:r>
      <w:r w:rsidR="002C3B12">
        <w:rPr>
          <w:rFonts w:hint="cs"/>
          <w:rtl/>
          <w:lang w:bidi="ar-EG"/>
        </w:rPr>
        <w:t xml:space="preserve">توضح الأدوار والمسؤوليات وتقسمّها </w:t>
      </w:r>
      <w:r w:rsidR="00A737B5">
        <w:rPr>
          <w:rFonts w:hint="cs"/>
          <w:rtl/>
          <w:lang w:bidi="ar-EG"/>
        </w:rPr>
        <w:t>استناداً إلى</w:t>
      </w:r>
      <w:r w:rsidR="002C3B12">
        <w:rPr>
          <w:rFonts w:hint="cs"/>
          <w:rtl/>
          <w:lang w:bidi="ar-EG"/>
        </w:rPr>
        <w:t xml:space="preserve"> ما يلي:</w:t>
      </w:r>
    </w:p>
    <w:p w14:paraId="16AC8657" w14:textId="1360B6B6" w:rsidR="002C3B12" w:rsidRDefault="002C3B12" w:rsidP="00825147">
      <w:pPr>
        <w:pStyle w:val="enumlev1"/>
        <w:rPr>
          <w:rtl/>
        </w:rPr>
      </w:pPr>
      <w:r>
        <w:rPr>
          <w:rFonts w:hint="cs"/>
          <w:rtl/>
        </w:rPr>
        <w:t>-</w:t>
      </w:r>
      <w:r w:rsidR="00825147">
        <w:rPr>
          <w:rtl/>
        </w:rPr>
        <w:tab/>
      </w:r>
      <w:r>
        <w:rPr>
          <w:rFonts w:hint="cs"/>
          <w:rtl/>
        </w:rPr>
        <w:t xml:space="preserve">خط الدفاع الأول: </w:t>
      </w:r>
      <w:r w:rsidR="006F2F5B">
        <w:rPr>
          <w:rFonts w:hint="cs"/>
          <w:rtl/>
        </w:rPr>
        <w:t>مهمتا</w:t>
      </w:r>
      <w:r w:rsidR="00A737B5">
        <w:rPr>
          <w:rFonts w:hint="cs"/>
          <w:rtl/>
        </w:rPr>
        <w:t xml:space="preserve"> تحمّل المسؤولية عن</w:t>
      </w:r>
      <w:r>
        <w:rPr>
          <w:rFonts w:hint="cs"/>
          <w:rtl/>
        </w:rPr>
        <w:t xml:space="preserve"> تبعات المخاطر و</w:t>
      </w:r>
      <w:r w:rsidR="00A737B5">
        <w:rPr>
          <w:rFonts w:hint="cs"/>
          <w:rtl/>
        </w:rPr>
        <w:t>إدارة</w:t>
      </w:r>
      <w:r>
        <w:rPr>
          <w:rFonts w:hint="cs"/>
          <w:rtl/>
        </w:rPr>
        <w:t xml:space="preserve"> المخاطر؛</w:t>
      </w:r>
    </w:p>
    <w:p w14:paraId="1DDDA398" w14:textId="4F8CECA6" w:rsidR="002C3B12" w:rsidRDefault="002C3B12" w:rsidP="00825147">
      <w:pPr>
        <w:pStyle w:val="enumlev1"/>
        <w:rPr>
          <w:rtl/>
        </w:rPr>
      </w:pPr>
      <w:r>
        <w:rPr>
          <w:rFonts w:hint="cs"/>
          <w:rtl/>
        </w:rPr>
        <w:t>-</w:t>
      </w:r>
      <w:r w:rsidR="00825147">
        <w:rPr>
          <w:rtl/>
        </w:rPr>
        <w:tab/>
      </w:r>
      <w:r>
        <w:rPr>
          <w:rFonts w:hint="cs"/>
          <w:rtl/>
        </w:rPr>
        <w:t>خط الدفاع الثاني:</w:t>
      </w:r>
      <w:r w:rsidR="00A737B5">
        <w:rPr>
          <w:rFonts w:hint="cs"/>
          <w:rtl/>
        </w:rPr>
        <w:t xml:space="preserve"> </w:t>
      </w:r>
      <w:r w:rsidR="006F2F5B">
        <w:rPr>
          <w:rFonts w:hint="cs"/>
          <w:rtl/>
        </w:rPr>
        <w:t>مهام</w:t>
      </w:r>
      <w:r w:rsidR="00A737B5">
        <w:rPr>
          <w:rFonts w:hint="cs"/>
          <w:rtl/>
        </w:rPr>
        <w:t xml:space="preserve"> الرقابة على إدارة المخاطر ومدى الامتثال أو </w:t>
      </w:r>
      <w:r w:rsidR="006F2F5B">
        <w:rPr>
          <w:rFonts w:hint="cs"/>
          <w:rtl/>
        </w:rPr>
        <w:t>المهام</w:t>
      </w:r>
      <w:r w:rsidR="00A737B5">
        <w:rPr>
          <w:rFonts w:hint="cs"/>
          <w:rtl/>
        </w:rPr>
        <w:t xml:space="preserve"> المتخصصة في إدارة المخاطر ومدى الامتثال؛</w:t>
      </w:r>
    </w:p>
    <w:p w14:paraId="5FE4178B" w14:textId="251C0B50" w:rsidR="002C3B12" w:rsidRDefault="002C3B12" w:rsidP="00825147">
      <w:pPr>
        <w:pStyle w:val="enumlev1"/>
        <w:rPr>
          <w:rtl/>
        </w:rPr>
      </w:pPr>
      <w:r>
        <w:rPr>
          <w:rFonts w:hint="cs"/>
          <w:rtl/>
        </w:rPr>
        <w:t>-</w:t>
      </w:r>
      <w:r w:rsidR="00825147">
        <w:rPr>
          <w:rtl/>
        </w:rPr>
        <w:tab/>
      </w:r>
      <w:r>
        <w:rPr>
          <w:rFonts w:hint="cs"/>
          <w:rtl/>
        </w:rPr>
        <w:t>خط الدفاع الثالث:</w:t>
      </w:r>
      <w:r w:rsidR="00A737B5">
        <w:rPr>
          <w:rFonts w:hint="cs"/>
          <w:rtl/>
        </w:rPr>
        <w:t xml:space="preserve"> </w:t>
      </w:r>
      <w:r w:rsidR="006F2F5B">
        <w:rPr>
          <w:rFonts w:hint="cs"/>
          <w:rtl/>
        </w:rPr>
        <w:t>المهام</w:t>
      </w:r>
      <w:r w:rsidR="004B06C3">
        <w:rPr>
          <w:rFonts w:hint="cs"/>
          <w:rtl/>
        </w:rPr>
        <w:t xml:space="preserve"> التي تقدم </w:t>
      </w:r>
      <w:r w:rsidR="00A737B5">
        <w:rPr>
          <w:rFonts w:hint="cs"/>
          <w:rtl/>
        </w:rPr>
        <w:t>ضمان</w:t>
      </w:r>
      <w:r w:rsidR="004B06C3">
        <w:rPr>
          <w:rFonts w:hint="cs"/>
          <w:rtl/>
        </w:rPr>
        <w:t xml:space="preserve">ات </w:t>
      </w:r>
      <w:r w:rsidR="00A737B5">
        <w:rPr>
          <w:rFonts w:hint="cs"/>
          <w:rtl/>
        </w:rPr>
        <w:t>مستقل</w:t>
      </w:r>
      <w:r w:rsidR="004B06C3">
        <w:rPr>
          <w:rFonts w:hint="cs"/>
          <w:rtl/>
        </w:rPr>
        <w:t>ة</w:t>
      </w:r>
      <w:r w:rsidR="00A737B5">
        <w:rPr>
          <w:rFonts w:hint="cs"/>
          <w:rtl/>
        </w:rPr>
        <w:t>.</w:t>
      </w:r>
    </w:p>
    <w:p w14:paraId="17B399F4" w14:textId="5F527CC6" w:rsidR="00FB4748" w:rsidRDefault="00A737B5" w:rsidP="00B32D4F">
      <w:pPr>
        <w:spacing w:after="120"/>
        <w:rPr>
          <w:rtl/>
          <w:lang w:bidi="ar-EG"/>
        </w:rPr>
      </w:pPr>
      <w:r>
        <w:rPr>
          <w:rFonts w:hint="cs"/>
          <w:rtl/>
          <w:lang w:bidi="ar-EG"/>
        </w:rPr>
        <w:t xml:space="preserve">وبالتالي فقد كُيِّفت الأدوار والمسؤوليات في إطار إدارة المخاطر بناءً على ذلك </w:t>
      </w:r>
      <w:r w:rsidR="00B10F38">
        <w:rPr>
          <w:rFonts w:hint="cs"/>
          <w:rtl/>
          <w:lang w:bidi="ar-EG"/>
        </w:rPr>
        <w:t>لضمان</w:t>
      </w:r>
      <w:r>
        <w:rPr>
          <w:rFonts w:hint="cs"/>
          <w:rtl/>
          <w:lang w:bidi="ar-EG"/>
        </w:rPr>
        <w:t xml:space="preserve"> </w:t>
      </w:r>
      <w:r w:rsidR="00F7037C">
        <w:rPr>
          <w:rFonts w:hint="cs"/>
          <w:rtl/>
          <w:lang w:bidi="ar-EG"/>
        </w:rPr>
        <w:t>امتثالها</w:t>
      </w:r>
      <w:r>
        <w:rPr>
          <w:rFonts w:hint="cs"/>
          <w:rtl/>
          <w:lang w:bidi="ar-EG"/>
        </w:rPr>
        <w:t xml:space="preserve"> لهذا النموذج </w:t>
      </w:r>
      <w:r w:rsidR="00F7037C">
        <w:rPr>
          <w:rFonts w:hint="cs"/>
          <w:rtl/>
          <w:lang w:bidi="ar-EG"/>
        </w:rPr>
        <w:t>واتّساقها مع الهيكل التنظيمي للاتحاد وخطوط الإبلاغ فيه.</w:t>
      </w:r>
    </w:p>
    <w:tbl>
      <w:tblPr>
        <w:tblStyle w:val="ListTable3-Accent51"/>
        <w:bidiVisual/>
        <w:tblW w:w="5000" w:type="pct"/>
        <w:jc w:val="center"/>
        <w:tblLook w:val="04A0" w:firstRow="1" w:lastRow="0" w:firstColumn="1" w:lastColumn="0" w:noHBand="0" w:noVBand="1"/>
      </w:tblPr>
      <w:tblGrid>
        <w:gridCol w:w="2089"/>
        <w:gridCol w:w="7540"/>
      </w:tblGrid>
      <w:tr w:rsidR="00FB4748" w:rsidRPr="00C748EE" w14:paraId="4C1826DB" w14:textId="77777777" w:rsidTr="00B32D4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085" w:type="pct"/>
            <w:shd w:val="clear" w:color="auto" w:fill="4472C4"/>
          </w:tcPr>
          <w:p w14:paraId="2D180544" w14:textId="126FC122" w:rsidR="00FB4748" w:rsidRPr="00C748EE" w:rsidRDefault="00FB4748" w:rsidP="00C748EE">
            <w:pPr>
              <w:pStyle w:val="TableHead"/>
              <w:spacing w:line="300" w:lineRule="exact"/>
              <w:jc w:val="left"/>
              <w:rPr>
                <w:b/>
                <w:bCs/>
                <w:position w:val="2"/>
                <w:lang w:val="en-GB" w:eastAsia="en-US"/>
              </w:rPr>
            </w:pPr>
            <w:r w:rsidRPr="00C748EE">
              <w:rPr>
                <w:rFonts w:hint="cs"/>
                <w:b/>
                <w:bCs/>
                <w:position w:val="2"/>
                <w:rtl/>
                <w:lang w:val="en-GB" w:eastAsia="en-US"/>
              </w:rPr>
              <w:t>العنوان</w:t>
            </w:r>
          </w:p>
          <w:p w14:paraId="0D8EC24B" w14:textId="4C9E0D71" w:rsidR="00FB4748" w:rsidRPr="00C748EE" w:rsidRDefault="00FB4748" w:rsidP="00C748EE">
            <w:pPr>
              <w:pStyle w:val="TableHead"/>
              <w:spacing w:line="300" w:lineRule="exact"/>
              <w:jc w:val="left"/>
              <w:rPr>
                <w:b/>
                <w:bCs/>
                <w:position w:val="2"/>
                <w:lang w:val="en-GB" w:eastAsia="en-US"/>
              </w:rPr>
            </w:pPr>
            <w:r w:rsidRPr="00C748EE">
              <w:rPr>
                <w:rFonts w:hint="cs"/>
                <w:b/>
                <w:bCs/>
                <w:position w:val="2"/>
                <w:rtl/>
                <w:lang w:val="en-GB" w:eastAsia="en-US"/>
              </w:rPr>
              <w:t>(</w:t>
            </w:r>
            <w:r w:rsidR="00B10F38" w:rsidRPr="00C748EE">
              <w:rPr>
                <w:rFonts w:hint="cs"/>
                <w:b/>
                <w:bCs/>
                <w:position w:val="2"/>
                <w:rtl/>
                <w:lang w:val="en-GB" w:eastAsia="en-US"/>
              </w:rPr>
              <w:t>خط الدفاع</w:t>
            </w:r>
            <w:r w:rsidRPr="00C748EE">
              <w:rPr>
                <w:rFonts w:hint="cs"/>
                <w:b/>
                <w:bCs/>
                <w:position w:val="2"/>
                <w:rtl/>
                <w:lang w:val="en-GB" w:eastAsia="en-US"/>
              </w:rPr>
              <w:t>)</w:t>
            </w:r>
          </w:p>
        </w:tc>
        <w:tc>
          <w:tcPr>
            <w:tcW w:w="3915" w:type="pct"/>
            <w:shd w:val="clear" w:color="auto" w:fill="4472C4"/>
          </w:tcPr>
          <w:p w14:paraId="38C080C0" w14:textId="6F7DB385" w:rsidR="00FB4748" w:rsidRPr="00C748EE" w:rsidRDefault="00B10F38" w:rsidP="00C748EE">
            <w:pPr>
              <w:pStyle w:val="TableHead"/>
              <w:spacing w:line="300" w:lineRule="exact"/>
              <w:jc w:val="left"/>
              <w:cnfStyle w:val="100000000000" w:firstRow="1" w:lastRow="0" w:firstColumn="0" w:lastColumn="0" w:oddVBand="0" w:evenVBand="0" w:oddHBand="0" w:evenHBand="0" w:firstRowFirstColumn="0" w:firstRowLastColumn="0" w:lastRowFirstColumn="0" w:lastRowLastColumn="0"/>
              <w:rPr>
                <w:b/>
                <w:bCs/>
                <w:position w:val="2"/>
                <w:rtl/>
                <w:lang w:val="en-GB" w:eastAsia="en-US" w:bidi="ar-EG"/>
              </w:rPr>
            </w:pPr>
            <w:r w:rsidRPr="00C748EE">
              <w:rPr>
                <w:rFonts w:hint="cs"/>
                <w:b/>
                <w:bCs/>
                <w:position w:val="2"/>
                <w:rtl/>
                <w:lang w:val="en-GB" w:eastAsia="en-US" w:bidi="ar-EG"/>
              </w:rPr>
              <w:t>الأدوار والمسؤوليات</w:t>
            </w:r>
          </w:p>
        </w:tc>
      </w:tr>
      <w:tr w:rsidR="00FB4748" w:rsidRPr="00E15F08" w14:paraId="454571B9" w14:textId="77777777" w:rsidTr="00B32D4F">
        <w:trPr>
          <w:cnfStyle w:val="000000100000" w:firstRow="0" w:lastRow="0" w:firstColumn="0" w:lastColumn="0" w:oddVBand="0" w:evenVBand="0" w:oddHBand="1" w:evenHBand="0" w:firstRowFirstColumn="0" w:firstRowLastColumn="0" w:lastRowFirstColumn="0" w:lastRowLastColumn="0"/>
          <w:trHeight w:val="1757"/>
          <w:jc w:val="center"/>
        </w:trPr>
        <w:tc>
          <w:tcPr>
            <w:cnfStyle w:val="001000000000" w:firstRow="0" w:lastRow="0" w:firstColumn="1" w:lastColumn="0" w:oddVBand="0" w:evenVBand="0" w:oddHBand="0" w:evenHBand="0" w:firstRowFirstColumn="0" w:firstRowLastColumn="0" w:lastRowFirstColumn="0" w:lastRowLastColumn="0"/>
            <w:tcW w:w="1085" w:type="pct"/>
          </w:tcPr>
          <w:p w14:paraId="316EF4D4" w14:textId="0A5E4D94" w:rsidR="00FB4748" w:rsidRPr="00C748EE" w:rsidRDefault="00F33452" w:rsidP="00C02ACB">
            <w:pPr>
              <w:pStyle w:val="Tabletexte"/>
              <w:spacing w:line="300" w:lineRule="exact"/>
              <w:jc w:val="left"/>
              <w:rPr>
                <w:position w:val="2"/>
                <w:lang w:val="en-GB" w:eastAsia="en-US"/>
              </w:rPr>
            </w:pPr>
            <w:r w:rsidRPr="00C748EE">
              <w:rPr>
                <w:rFonts w:hint="cs"/>
                <w:spacing w:val="-4"/>
                <w:position w:val="2"/>
                <w:rtl/>
                <w:lang w:val="en-GB" w:eastAsia="en-US"/>
              </w:rPr>
              <w:t xml:space="preserve">المسؤول عن </w:t>
            </w:r>
            <w:r w:rsidR="003624E6" w:rsidRPr="00C748EE">
              <w:rPr>
                <w:rFonts w:hint="cs"/>
                <w:spacing w:val="-4"/>
                <w:position w:val="2"/>
                <w:rtl/>
                <w:lang w:val="en-GB" w:eastAsia="en-US"/>
              </w:rPr>
              <w:t>إدارة</w:t>
            </w:r>
            <w:r w:rsidRPr="00C748EE">
              <w:rPr>
                <w:rFonts w:hint="cs"/>
                <w:spacing w:val="-4"/>
                <w:position w:val="2"/>
                <w:rtl/>
                <w:lang w:val="en-GB" w:eastAsia="en-US"/>
              </w:rPr>
              <w:t xml:space="preserve"> المخاطر</w:t>
            </w:r>
            <w:r w:rsidR="00C02ACB">
              <w:rPr>
                <w:spacing w:val="-4"/>
                <w:position w:val="2"/>
                <w:rtl/>
                <w:lang w:val="en-GB" w:eastAsia="en-US"/>
              </w:rPr>
              <w:br/>
            </w:r>
            <w:r w:rsidR="003D315F" w:rsidRPr="00C748EE">
              <w:rPr>
                <w:rFonts w:hint="cs"/>
                <w:position w:val="2"/>
                <w:rtl/>
                <w:lang w:val="en-GB" w:eastAsia="en-US"/>
              </w:rPr>
              <w:t>(الخط الأول)</w:t>
            </w:r>
          </w:p>
        </w:tc>
        <w:tc>
          <w:tcPr>
            <w:tcW w:w="3915" w:type="pct"/>
          </w:tcPr>
          <w:p w14:paraId="084D6644" w14:textId="28555018" w:rsidR="00FB4748" w:rsidRPr="00E15F08" w:rsidRDefault="003D315F" w:rsidP="00C748EE">
            <w:pPr>
              <w:pStyle w:val="Tabletexte"/>
              <w:spacing w:line="300" w:lineRule="exact"/>
              <w:cnfStyle w:val="000000100000" w:firstRow="0" w:lastRow="0" w:firstColumn="0" w:lastColumn="0" w:oddVBand="0" w:evenVBand="0" w:oddHBand="1" w:evenHBand="0" w:firstRowFirstColumn="0" w:firstRowLastColumn="0" w:lastRowFirstColumn="0" w:lastRowLastColumn="0"/>
              <w:rPr>
                <w:position w:val="2"/>
                <w:rtl/>
                <w:lang w:val="en-GB" w:eastAsia="en-US"/>
              </w:rPr>
            </w:pPr>
            <w:bookmarkStart w:id="1" w:name="lt_pId196"/>
            <w:r w:rsidRPr="00E15F08">
              <w:rPr>
                <w:rFonts w:hint="cs"/>
                <w:position w:val="2"/>
                <w:rtl/>
                <w:lang w:val="en-GB" w:eastAsia="en-US"/>
              </w:rPr>
              <w:t>هو</w:t>
            </w:r>
            <w:r w:rsidR="00FB4748" w:rsidRPr="00E15F08">
              <w:rPr>
                <w:rFonts w:hint="cs"/>
                <w:position w:val="2"/>
                <w:rtl/>
                <w:lang w:val="en-GB" w:eastAsia="en-US"/>
              </w:rPr>
              <w:t xml:space="preserve"> </w:t>
            </w:r>
            <w:r w:rsidRPr="00E15F08">
              <w:rPr>
                <w:rFonts w:hint="cs"/>
                <w:position w:val="2"/>
                <w:rtl/>
                <w:lang w:val="en-GB" w:eastAsia="en-US"/>
              </w:rPr>
              <w:t xml:space="preserve">الموظف الخاضع للمساءلة عن إدارة المخاطر، وصاحب المصلحة العليا </w:t>
            </w:r>
            <w:r w:rsidR="00FB4748" w:rsidRPr="00E15F08">
              <w:rPr>
                <w:rFonts w:hint="cs"/>
                <w:position w:val="2"/>
                <w:rtl/>
                <w:lang w:val="en-GB" w:eastAsia="en-US"/>
              </w:rPr>
              <w:t>في</w:t>
            </w:r>
            <w:r w:rsidR="00FB4748" w:rsidRPr="00E15F08">
              <w:rPr>
                <w:rFonts w:hint="eastAsia"/>
                <w:position w:val="2"/>
                <w:rtl/>
                <w:lang w:val="en-GB" w:eastAsia="en-US"/>
              </w:rPr>
              <w:t> </w:t>
            </w:r>
            <w:r w:rsidR="009A3815" w:rsidRPr="00E15F08">
              <w:rPr>
                <w:rFonts w:hint="cs"/>
                <w:position w:val="2"/>
                <w:rtl/>
                <w:lang w:val="en-GB" w:eastAsia="en-US"/>
              </w:rPr>
              <w:t>معالجة</w:t>
            </w:r>
            <w:r w:rsidR="00FB4748" w:rsidRPr="00E15F08">
              <w:rPr>
                <w:rFonts w:hint="cs"/>
                <w:position w:val="2"/>
                <w:rtl/>
                <w:lang w:val="en-GB" w:eastAsia="en-US"/>
              </w:rPr>
              <w:t xml:space="preserve"> المخاطر</w:t>
            </w:r>
            <w:r w:rsidR="009A3815" w:rsidRPr="00E15F08">
              <w:rPr>
                <w:rFonts w:hint="cs"/>
                <w:position w:val="2"/>
                <w:rtl/>
                <w:lang w:val="en-GB" w:eastAsia="en-US"/>
              </w:rPr>
              <w:t xml:space="preserve"> المعالجة الصحيحة، وبالتالي فهو يتمتّع ب</w:t>
            </w:r>
            <w:r w:rsidR="00FB4748" w:rsidRPr="00E15F08">
              <w:rPr>
                <w:rFonts w:hint="cs"/>
                <w:position w:val="2"/>
                <w:rtl/>
                <w:lang w:val="en-GB" w:eastAsia="en-US"/>
              </w:rPr>
              <w:t xml:space="preserve">المستوى المناسب من السلطة </w:t>
            </w:r>
            <w:r w:rsidR="009A3815" w:rsidRPr="00E15F08">
              <w:rPr>
                <w:rFonts w:hint="cs"/>
                <w:position w:val="2"/>
                <w:rtl/>
                <w:lang w:val="en-GB" w:eastAsia="en-US"/>
              </w:rPr>
              <w:t>الذي يمكّنه من معالجتها على هذا الأساس.</w:t>
            </w:r>
            <w:r w:rsidR="0038167F" w:rsidRPr="00E15F08">
              <w:rPr>
                <w:rFonts w:hint="cs"/>
                <w:position w:val="2"/>
                <w:rtl/>
                <w:lang w:val="en-GB" w:eastAsia="en-US" w:bidi="ar-EG"/>
              </w:rPr>
              <w:t xml:space="preserve"> </w:t>
            </w:r>
            <w:r w:rsidR="00A747DB" w:rsidRPr="00E15F08">
              <w:rPr>
                <w:rFonts w:hint="cs"/>
                <w:position w:val="2"/>
                <w:rtl/>
                <w:lang w:val="en-GB" w:eastAsia="en-US"/>
              </w:rPr>
              <w:t>ويُحدَّد الموظفون المسؤولون عن إدارة</w:t>
            </w:r>
            <w:r w:rsidR="009A3815" w:rsidRPr="00E15F08">
              <w:rPr>
                <w:rFonts w:hint="cs"/>
                <w:position w:val="2"/>
                <w:rtl/>
                <w:lang w:val="en-GB" w:eastAsia="en-US"/>
              </w:rPr>
              <w:t xml:space="preserve"> المخاطر في جميع المكاتب</w:t>
            </w:r>
            <w:r w:rsidR="00CF0A07" w:rsidRPr="00E15F08">
              <w:rPr>
                <w:rFonts w:hint="cs"/>
                <w:position w:val="2"/>
                <w:rtl/>
                <w:lang w:val="en-GB" w:eastAsia="en-US"/>
              </w:rPr>
              <w:t xml:space="preserve"> </w:t>
            </w:r>
            <w:r w:rsidR="009A3815" w:rsidRPr="00E15F08">
              <w:rPr>
                <w:rFonts w:hint="cs"/>
                <w:position w:val="2"/>
                <w:rtl/>
                <w:lang w:val="en-GB" w:eastAsia="en-US"/>
              </w:rPr>
              <w:t>والمكاتب الإقليمية وفي الأمانة العامة.</w:t>
            </w:r>
            <w:bookmarkEnd w:id="1"/>
          </w:p>
          <w:p w14:paraId="5E0D74C4" w14:textId="58D96A5A" w:rsidR="00CF0A07" w:rsidRPr="00E15F08" w:rsidRDefault="00CF3FF8" w:rsidP="00C748EE">
            <w:pPr>
              <w:pStyle w:val="Tabletexte"/>
              <w:spacing w:line="300" w:lineRule="exact"/>
              <w:cnfStyle w:val="000000100000" w:firstRow="0" w:lastRow="0" w:firstColumn="0" w:lastColumn="0" w:oddVBand="0" w:evenVBand="0" w:oddHBand="1" w:evenHBand="0" w:firstRowFirstColumn="0" w:firstRowLastColumn="0" w:lastRowFirstColumn="0" w:lastRowLastColumn="0"/>
              <w:rPr>
                <w:position w:val="2"/>
                <w:lang w:val="en-GB" w:eastAsia="en-US"/>
              </w:rPr>
            </w:pPr>
            <w:r w:rsidRPr="00E15F08">
              <w:rPr>
                <w:rFonts w:hint="cs"/>
                <w:position w:val="2"/>
                <w:rtl/>
                <w:lang w:val="en-GB" w:eastAsia="en-US"/>
              </w:rPr>
              <w:t xml:space="preserve">وينبغي للمسؤول عن </w:t>
            </w:r>
            <w:r w:rsidR="00A747DB" w:rsidRPr="00E15F08">
              <w:rPr>
                <w:rFonts w:hint="cs"/>
                <w:position w:val="2"/>
                <w:rtl/>
                <w:lang w:val="en-GB" w:eastAsia="en-US"/>
              </w:rPr>
              <w:t>إدارة</w:t>
            </w:r>
            <w:r w:rsidRPr="00E15F08">
              <w:rPr>
                <w:rFonts w:hint="cs"/>
                <w:position w:val="2"/>
                <w:rtl/>
                <w:lang w:val="en-GB" w:eastAsia="en-US"/>
              </w:rPr>
              <w:t xml:space="preserve"> المخاطر أن يقوم</w:t>
            </w:r>
            <w:r w:rsidR="006358C5" w:rsidRPr="00E15F08">
              <w:rPr>
                <w:rFonts w:hint="cs"/>
                <w:position w:val="2"/>
                <w:rtl/>
                <w:lang w:val="en-GB" w:eastAsia="en-US"/>
              </w:rPr>
              <w:t xml:space="preserve"> بانتظام</w:t>
            </w:r>
            <w:r w:rsidRPr="00E15F08">
              <w:rPr>
                <w:rFonts w:hint="cs"/>
                <w:position w:val="2"/>
                <w:rtl/>
                <w:lang w:val="en-GB" w:eastAsia="en-US"/>
              </w:rPr>
              <w:t xml:space="preserve">، بالتعاون مع مسؤول الاتصال المعني، بتحديد طبيعة الاستجابة للمخاطر، وتقييمها، واقتراح خطط عمل مناسبة </w:t>
            </w:r>
            <w:r w:rsidR="006358C5" w:rsidRPr="00E15F08">
              <w:rPr>
                <w:rFonts w:hint="cs"/>
                <w:position w:val="2"/>
                <w:rtl/>
                <w:lang w:val="en-GB" w:eastAsia="en-US"/>
              </w:rPr>
              <w:t>لهذه الاستجابة</w:t>
            </w:r>
            <w:r w:rsidRPr="00E15F08">
              <w:rPr>
                <w:rFonts w:hint="cs"/>
                <w:position w:val="2"/>
                <w:rtl/>
                <w:lang w:val="en-GB" w:eastAsia="en-US"/>
              </w:rPr>
              <w:t>، وتعيين مسؤول عن إجراءات الاستجابة</w:t>
            </w:r>
            <w:r w:rsidR="005B29F4" w:rsidRPr="00E15F08">
              <w:rPr>
                <w:rFonts w:hint="cs"/>
                <w:position w:val="2"/>
                <w:rtl/>
                <w:lang w:val="en-GB" w:eastAsia="en-US"/>
              </w:rPr>
              <w:t xml:space="preserve"> إن لزم الأمر. وبالتنسيق مع كل من مسؤول الاتصال </w:t>
            </w:r>
            <w:r w:rsidR="00E15F08">
              <w:rPr>
                <w:rFonts w:hint="cs"/>
                <w:position w:val="2"/>
                <w:rtl/>
                <w:lang w:val="en-GB" w:eastAsia="en-US"/>
              </w:rPr>
              <w:t xml:space="preserve">ووظيفة </w:t>
            </w:r>
            <w:r w:rsidR="000A2E0C" w:rsidRPr="00E15F08">
              <w:rPr>
                <w:rFonts w:hint="cs"/>
                <w:position w:val="2"/>
                <w:rtl/>
                <w:lang w:val="en-GB" w:eastAsia="en-US"/>
              </w:rPr>
              <w:t>المراقبة</w:t>
            </w:r>
            <w:r w:rsidR="005B29F4" w:rsidRPr="00E15F08">
              <w:rPr>
                <w:rFonts w:hint="cs"/>
                <w:position w:val="2"/>
                <w:rtl/>
                <w:lang w:val="en-GB" w:eastAsia="en-US"/>
              </w:rPr>
              <w:t xml:space="preserve"> والرقابة الداخلية</w:t>
            </w:r>
            <w:r w:rsidR="000A2E0C" w:rsidRPr="00E15F08">
              <w:rPr>
                <w:rFonts w:hint="cs"/>
                <w:position w:val="2"/>
                <w:rtl/>
                <w:lang w:val="en-GB" w:eastAsia="en-US"/>
              </w:rPr>
              <w:t xml:space="preserve"> للمخاطر</w:t>
            </w:r>
            <w:r w:rsidR="005B29F4" w:rsidRPr="00E15F08">
              <w:rPr>
                <w:rFonts w:hint="cs"/>
                <w:position w:val="2"/>
                <w:rtl/>
                <w:lang w:val="en-GB" w:eastAsia="en-US"/>
              </w:rPr>
              <w:t>، يضطل</w:t>
            </w:r>
            <w:r w:rsidR="00FF4B43" w:rsidRPr="00E15F08">
              <w:rPr>
                <w:rFonts w:hint="cs"/>
                <w:position w:val="2"/>
                <w:rtl/>
                <w:lang w:val="en-GB" w:eastAsia="en-US"/>
              </w:rPr>
              <w:t xml:space="preserve">ع المسؤول عن </w:t>
            </w:r>
            <w:r w:rsidR="002A7242" w:rsidRPr="00E15F08">
              <w:rPr>
                <w:rFonts w:hint="cs"/>
                <w:position w:val="2"/>
                <w:rtl/>
                <w:lang w:val="en-GB" w:eastAsia="en-US"/>
              </w:rPr>
              <w:t>إدارة</w:t>
            </w:r>
            <w:r w:rsidR="005B29F4" w:rsidRPr="00E15F08">
              <w:rPr>
                <w:rFonts w:hint="cs"/>
                <w:position w:val="2"/>
                <w:rtl/>
                <w:lang w:val="en-GB" w:eastAsia="en-US"/>
              </w:rPr>
              <w:t xml:space="preserve"> المخاطر بمسؤولية </w:t>
            </w:r>
            <w:r w:rsidR="00FF4B43" w:rsidRPr="00E15F08">
              <w:rPr>
                <w:rFonts w:hint="cs"/>
                <w:position w:val="2"/>
                <w:rtl/>
                <w:lang w:val="en-GB" w:eastAsia="en-US"/>
              </w:rPr>
              <w:t>تصعيد</w:t>
            </w:r>
            <w:r w:rsidR="005B29F4" w:rsidRPr="00E15F08">
              <w:rPr>
                <w:rFonts w:hint="cs"/>
                <w:position w:val="2"/>
                <w:rtl/>
                <w:lang w:val="en-GB" w:eastAsia="en-US"/>
              </w:rPr>
              <w:t xml:space="preserve"> المخاطر المتصلة </w:t>
            </w:r>
            <w:r w:rsidR="009B4D31" w:rsidRPr="00E15F08">
              <w:rPr>
                <w:rFonts w:hint="cs"/>
                <w:position w:val="2"/>
                <w:rtl/>
                <w:lang w:val="en-GB" w:eastAsia="en-US"/>
              </w:rPr>
              <w:t>بفرادى القطاعات</w:t>
            </w:r>
            <w:r w:rsidR="005B29F4" w:rsidRPr="00E15F08">
              <w:rPr>
                <w:rFonts w:hint="cs"/>
                <w:position w:val="2"/>
                <w:rtl/>
                <w:lang w:val="en-GB" w:eastAsia="en-US"/>
              </w:rPr>
              <w:t xml:space="preserve"> </w:t>
            </w:r>
            <w:r w:rsidR="00FF4B43" w:rsidRPr="00E15F08">
              <w:rPr>
                <w:rFonts w:hint="cs"/>
                <w:position w:val="2"/>
                <w:rtl/>
                <w:lang w:val="en-GB" w:eastAsia="en-US"/>
              </w:rPr>
              <w:t>إلى مدير المكتب</w:t>
            </w:r>
            <w:r w:rsidR="00150C65" w:rsidRPr="00E15F08">
              <w:rPr>
                <w:rFonts w:hint="cs"/>
                <w:position w:val="2"/>
                <w:rtl/>
                <w:lang w:eastAsia="en-US" w:bidi="ar-EG"/>
              </w:rPr>
              <w:t xml:space="preserve"> </w:t>
            </w:r>
            <w:r w:rsidR="00FF4B43" w:rsidRPr="00E15F08">
              <w:rPr>
                <w:rFonts w:hint="cs"/>
                <w:position w:val="2"/>
                <w:rtl/>
                <w:lang w:val="en-GB" w:eastAsia="en-US"/>
              </w:rPr>
              <w:t>المعني، أما</w:t>
            </w:r>
            <w:r w:rsidR="005B29F4" w:rsidRPr="00E15F08">
              <w:rPr>
                <w:rFonts w:hint="cs"/>
                <w:position w:val="2"/>
                <w:rtl/>
                <w:lang w:val="en-GB" w:eastAsia="en-US"/>
              </w:rPr>
              <w:t xml:space="preserve"> </w:t>
            </w:r>
            <w:r w:rsidR="008D33A6" w:rsidRPr="00E15F08">
              <w:rPr>
                <w:rFonts w:hint="cs"/>
                <w:position w:val="2"/>
                <w:rtl/>
                <w:lang w:val="en-GB" w:eastAsia="en-US"/>
              </w:rPr>
              <w:t xml:space="preserve">فيما يتعلق بالمخاطر </w:t>
            </w:r>
            <w:r w:rsidR="000A2E0C" w:rsidRPr="00E15F08">
              <w:rPr>
                <w:rFonts w:hint="cs"/>
                <w:position w:val="2"/>
                <w:rtl/>
                <w:lang w:val="en-GB" w:eastAsia="en-US"/>
              </w:rPr>
              <w:t>المشتركة بين</w:t>
            </w:r>
            <w:r w:rsidR="008D33A6" w:rsidRPr="00E15F08">
              <w:rPr>
                <w:rFonts w:hint="cs"/>
                <w:position w:val="2"/>
                <w:rtl/>
                <w:lang w:val="en-GB" w:eastAsia="en-US"/>
              </w:rPr>
              <w:t xml:space="preserve"> القطاعات، </w:t>
            </w:r>
            <w:r w:rsidR="00E15F08">
              <w:rPr>
                <w:rFonts w:hint="cs"/>
                <w:position w:val="2"/>
                <w:rtl/>
                <w:lang w:val="en-GB" w:eastAsia="en-US"/>
              </w:rPr>
              <w:t>فتُحاط</w:t>
            </w:r>
            <w:r w:rsidR="00FF4B43" w:rsidRPr="00E15F08">
              <w:rPr>
                <w:rFonts w:hint="cs"/>
                <w:position w:val="2"/>
                <w:rtl/>
                <w:lang w:val="en-GB" w:eastAsia="en-US"/>
              </w:rPr>
              <w:t xml:space="preserve"> بها </w:t>
            </w:r>
            <w:r w:rsidR="00E15F08">
              <w:rPr>
                <w:rFonts w:hint="cs"/>
                <w:position w:val="2"/>
                <w:rtl/>
                <w:lang w:val="en-GB" w:eastAsia="en-US"/>
              </w:rPr>
              <w:t>وظيفة</w:t>
            </w:r>
            <w:r w:rsidR="005B29F4" w:rsidRPr="00E15F08">
              <w:rPr>
                <w:rFonts w:hint="cs"/>
                <w:position w:val="2"/>
                <w:rtl/>
                <w:lang w:val="en-GB" w:eastAsia="en-US"/>
              </w:rPr>
              <w:t xml:space="preserve"> </w:t>
            </w:r>
            <w:r w:rsidR="000A2E0C" w:rsidRPr="00E15F08">
              <w:rPr>
                <w:rFonts w:hint="cs"/>
                <w:position w:val="2"/>
                <w:rtl/>
                <w:lang w:val="en-GB" w:eastAsia="en-US"/>
              </w:rPr>
              <w:t>المراقبة</w:t>
            </w:r>
            <w:r w:rsidR="005B29F4" w:rsidRPr="00E15F08">
              <w:rPr>
                <w:rFonts w:hint="cs"/>
                <w:position w:val="2"/>
                <w:rtl/>
                <w:lang w:val="en-GB" w:eastAsia="en-US"/>
              </w:rPr>
              <w:t xml:space="preserve"> والرقابة الداخلية</w:t>
            </w:r>
            <w:r w:rsidR="000A2E0C" w:rsidRPr="00E15F08">
              <w:rPr>
                <w:rFonts w:hint="cs"/>
                <w:position w:val="2"/>
                <w:rtl/>
                <w:lang w:val="en-GB" w:eastAsia="en-US"/>
              </w:rPr>
              <w:t xml:space="preserve"> للمخاطر</w:t>
            </w:r>
            <w:r w:rsidR="00140BFB" w:rsidRPr="00E15F08">
              <w:rPr>
                <w:rFonts w:hint="cs"/>
                <w:position w:val="2"/>
                <w:rtl/>
                <w:lang w:val="en-GB" w:eastAsia="en-US"/>
              </w:rPr>
              <w:t>،</w:t>
            </w:r>
            <w:r w:rsidR="005B29F4" w:rsidRPr="00E15F08">
              <w:rPr>
                <w:rFonts w:hint="cs"/>
                <w:position w:val="2"/>
                <w:rtl/>
                <w:lang w:val="en-GB" w:eastAsia="en-US"/>
              </w:rPr>
              <w:t xml:space="preserve"> </w:t>
            </w:r>
            <w:r w:rsidR="000D7370" w:rsidRPr="00E15F08">
              <w:rPr>
                <w:rFonts w:hint="cs"/>
                <w:position w:val="2"/>
                <w:rtl/>
                <w:lang w:val="en-GB" w:eastAsia="en-US"/>
              </w:rPr>
              <w:t xml:space="preserve">ويُستشار </w:t>
            </w:r>
            <w:r w:rsidR="008D33A6" w:rsidRPr="00E15F08">
              <w:rPr>
                <w:rFonts w:hint="cs"/>
                <w:position w:val="2"/>
                <w:rtl/>
                <w:lang w:val="en-GB" w:eastAsia="en-US"/>
              </w:rPr>
              <w:t xml:space="preserve">بشأنها </w:t>
            </w:r>
            <w:r w:rsidR="000D7370" w:rsidRPr="00E15F08">
              <w:rPr>
                <w:rFonts w:hint="cs"/>
                <w:position w:val="2"/>
                <w:rtl/>
                <w:lang w:val="en-GB" w:eastAsia="en-US"/>
              </w:rPr>
              <w:t>فريق المهام المعني بالتنسيق بين القطاعات</w:t>
            </w:r>
            <w:r w:rsidR="00FF4B43" w:rsidRPr="00E15F08">
              <w:rPr>
                <w:rFonts w:hint="cs"/>
                <w:position w:val="2"/>
                <w:rtl/>
                <w:lang w:val="en-GB" w:eastAsia="en-US"/>
              </w:rPr>
              <w:t xml:space="preserve"> </w:t>
            </w:r>
            <w:r w:rsidR="008D33A6" w:rsidRPr="00E15F08">
              <w:rPr>
                <w:rFonts w:hint="cs"/>
                <w:position w:val="2"/>
                <w:rtl/>
                <w:lang w:val="en-GB" w:eastAsia="en-US"/>
              </w:rPr>
              <w:t xml:space="preserve">ثم </w:t>
            </w:r>
            <w:r w:rsidR="00FF4B43" w:rsidRPr="00E15F08">
              <w:rPr>
                <w:rFonts w:hint="cs"/>
                <w:position w:val="2"/>
                <w:rtl/>
                <w:lang w:val="en-GB" w:eastAsia="en-US"/>
              </w:rPr>
              <w:t>تُصعَّد إلى</w:t>
            </w:r>
            <w:r w:rsidR="008D33A6" w:rsidRPr="00E15F08">
              <w:rPr>
                <w:rFonts w:hint="cs"/>
                <w:position w:val="2"/>
                <w:rtl/>
                <w:lang w:val="en-GB" w:eastAsia="en-US"/>
              </w:rPr>
              <w:t xml:space="preserve"> فريق الإدارة المعني بالتنسيق التابع للجنة التنسيق ليتخذ قرارات بشأنها.</w:t>
            </w:r>
          </w:p>
        </w:tc>
      </w:tr>
      <w:tr w:rsidR="00FB4748" w:rsidRPr="00C748EE" w14:paraId="6AACE385" w14:textId="77777777" w:rsidTr="00B32D4F">
        <w:trPr>
          <w:trHeight w:val="1026"/>
          <w:jc w:val="center"/>
        </w:trPr>
        <w:tc>
          <w:tcPr>
            <w:cnfStyle w:val="001000000000" w:firstRow="0" w:lastRow="0" w:firstColumn="1" w:lastColumn="0" w:oddVBand="0" w:evenVBand="0" w:oddHBand="0" w:evenHBand="0" w:firstRowFirstColumn="0" w:firstRowLastColumn="0" w:lastRowFirstColumn="0" w:lastRowLastColumn="0"/>
            <w:tcW w:w="1085" w:type="pct"/>
          </w:tcPr>
          <w:p w14:paraId="751AE355" w14:textId="556E36C7" w:rsidR="00FB4748" w:rsidRPr="00C748EE" w:rsidRDefault="00FB4748" w:rsidP="00C02ACB">
            <w:pPr>
              <w:pStyle w:val="Tabletexte"/>
              <w:spacing w:line="300" w:lineRule="exact"/>
              <w:jc w:val="left"/>
              <w:rPr>
                <w:position w:val="2"/>
                <w:lang w:val="en-GB" w:eastAsia="en-US"/>
              </w:rPr>
            </w:pPr>
            <w:r w:rsidRPr="00C748EE">
              <w:rPr>
                <w:rFonts w:hint="cs"/>
                <w:position w:val="2"/>
                <w:rtl/>
                <w:lang w:val="en-GB" w:eastAsia="en-US"/>
              </w:rPr>
              <w:t xml:space="preserve">مسؤول الاتصال </w:t>
            </w:r>
            <w:r w:rsidR="00CF0A07" w:rsidRPr="00C748EE">
              <w:rPr>
                <w:rFonts w:hint="cs"/>
                <w:position w:val="2"/>
                <w:rtl/>
                <w:lang w:val="en-GB" w:eastAsia="en-US"/>
              </w:rPr>
              <w:t>المعني ب</w:t>
            </w:r>
            <w:r w:rsidR="0010565D" w:rsidRPr="00C748EE">
              <w:rPr>
                <w:rFonts w:hint="cs"/>
                <w:position w:val="2"/>
                <w:rtl/>
                <w:lang w:val="en-GB" w:eastAsia="en-US" w:bidi="ar-EG"/>
              </w:rPr>
              <w:t xml:space="preserve">شؤون </w:t>
            </w:r>
            <w:r w:rsidRPr="00C748EE">
              <w:rPr>
                <w:rFonts w:hint="cs"/>
                <w:position w:val="2"/>
                <w:rtl/>
                <w:lang w:val="en-GB" w:eastAsia="en-US"/>
              </w:rPr>
              <w:t>إدارة المخاطر</w:t>
            </w:r>
            <w:r w:rsidR="00C02ACB">
              <w:rPr>
                <w:position w:val="2"/>
                <w:rtl/>
                <w:lang w:val="en-GB" w:eastAsia="en-US"/>
              </w:rPr>
              <w:br/>
            </w:r>
            <w:r w:rsidR="00CF0A07" w:rsidRPr="00C748EE">
              <w:rPr>
                <w:rFonts w:hint="cs"/>
                <w:position w:val="2"/>
                <w:rtl/>
                <w:lang w:val="en-GB" w:eastAsia="en-US"/>
              </w:rPr>
              <w:t>(الخط الأول)</w:t>
            </w:r>
          </w:p>
        </w:tc>
        <w:tc>
          <w:tcPr>
            <w:tcW w:w="3915" w:type="pct"/>
          </w:tcPr>
          <w:p w14:paraId="23901CC8" w14:textId="2922F5C4" w:rsidR="00FB4748" w:rsidRPr="00A74DB3" w:rsidRDefault="003624E6" w:rsidP="00C748EE">
            <w:pPr>
              <w:pStyle w:val="Tabletexte"/>
              <w:spacing w:line="300" w:lineRule="exact"/>
              <w:cnfStyle w:val="000000000000" w:firstRow="0" w:lastRow="0" w:firstColumn="0" w:lastColumn="0" w:oddVBand="0" w:evenVBand="0" w:oddHBand="0" w:evenHBand="0" w:firstRowFirstColumn="0" w:firstRowLastColumn="0" w:lastRowFirstColumn="0" w:lastRowLastColumn="0"/>
              <w:rPr>
                <w:position w:val="2"/>
                <w:highlight w:val="cyan"/>
                <w:rtl/>
                <w:lang w:eastAsia="en-US" w:bidi="ar-EG"/>
              </w:rPr>
            </w:pPr>
            <w:r w:rsidRPr="00157D1A">
              <w:rPr>
                <w:rFonts w:hint="cs"/>
                <w:position w:val="2"/>
                <w:rtl/>
                <w:lang w:val="en-GB" w:eastAsia="en-US" w:bidi="ar-EG"/>
              </w:rPr>
              <w:t xml:space="preserve">يُيسّر فعالية </w:t>
            </w:r>
            <w:r w:rsidR="000A2E0C" w:rsidRPr="00157D1A">
              <w:rPr>
                <w:rFonts w:hint="cs"/>
                <w:position w:val="2"/>
                <w:rtl/>
                <w:lang w:val="en-GB" w:eastAsia="en-US" w:bidi="ar-EG"/>
              </w:rPr>
              <w:t xml:space="preserve">عملية </w:t>
            </w:r>
            <w:r w:rsidR="00655121" w:rsidRPr="00157D1A">
              <w:rPr>
                <w:rFonts w:hint="cs"/>
                <w:position w:val="2"/>
                <w:rtl/>
                <w:lang w:val="en-GB" w:eastAsia="en-US" w:bidi="ar-EG"/>
              </w:rPr>
              <w:t>الإدارة</w:t>
            </w:r>
            <w:r w:rsidR="006A0B43" w:rsidRPr="00157D1A">
              <w:rPr>
                <w:rFonts w:hint="cs"/>
                <w:position w:val="2"/>
                <w:rtl/>
                <w:lang w:val="en-GB" w:eastAsia="en-US" w:bidi="ar-EG"/>
              </w:rPr>
              <w:t xml:space="preserve"> </w:t>
            </w:r>
            <w:r w:rsidR="000A2E0C" w:rsidRPr="00157D1A">
              <w:rPr>
                <w:rFonts w:hint="cs"/>
                <w:position w:val="2"/>
                <w:rtl/>
                <w:lang w:val="en-GB" w:eastAsia="en-US" w:bidi="ar-EG"/>
              </w:rPr>
              <w:t>و</w:t>
            </w:r>
            <w:r w:rsidR="006A0B43" w:rsidRPr="00157D1A">
              <w:rPr>
                <w:rFonts w:hint="cs"/>
                <w:position w:val="2"/>
                <w:rtl/>
                <w:lang w:val="en-GB" w:eastAsia="en-US" w:bidi="ar-EG"/>
              </w:rPr>
              <w:t>الرقابة</w:t>
            </w:r>
            <w:r w:rsidR="006358C5" w:rsidRPr="00157D1A">
              <w:rPr>
                <w:rFonts w:hint="cs"/>
                <w:position w:val="2"/>
                <w:rtl/>
                <w:lang w:eastAsia="en-US" w:bidi="ar-EG"/>
              </w:rPr>
              <w:t xml:space="preserve"> </w:t>
            </w:r>
            <w:r w:rsidR="000A2E0C" w:rsidRPr="00157D1A">
              <w:rPr>
                <w:rFonts w:hint="cs"/>
                <w:position w:val="2"/>
                <w:rtl/>
                <w:lang w:eastAsia="en-US" w:bidi="ar-EG"/>
              </w:rPr>
              <w:t xml:space="preserve">للمخاطر </w:t>
            </w:r>
            <w:r w:rsidR="006358C5" w:rsidRPr="00157D1A">
              <w:rPr>
                <w:rFonts w:hint="cs"/>
                <w:position w:val="2"/>
                <w:rtl/>
                <w:lang w:eastAsia="en-US" w:bidi="ar-EG"/>
              </w:rPr>
              <w:t>بضمان تطبيق هذه السياسة تطبيقاً متّسقاً في المكتب/المكتب الإقليمي</w:t>
            </w:r>
            <w:r w:rsidR="00655121" w:rsidRPr="00157D1A">
              <w:rPr>
                <w:rFonts w:hint="cs"/>
                <w:position w:val="2"/>
                <w:rtl/>
                <w:lang w:eastAsia="en-US" w:bidi="ar-EG"/>
              </w:rPr>
              <w:t xml:space="preserve"> التابع له</w:t>
            </w:r>
            <w:r w:rsidR="006358C5" w:rsidRPr="00157D1A">
              <w:rPr>
                <w:rFonts w:hint="cs"/>
                <w:position w:val="2"/>
                <w:rtl/>
                <w:lang w:eastAsia="en-US" w:bidi="ar-EG"/>
              </w:rPr>
              <w:t xml:space="preserve">/الدائرة التي يعمل فيها أو في إطار الوظيفة المسندة إليه داخل الأمانة العامة، وذلك بالتنسيق مع المسؤولين عن </w:t>
            </w:r>
            <w:r w:rsidR="002A7242" w:rsidRPr="00157D1A">
              <w:rPr>
                <w:rFonts w:hint="cs"/>
                <w:position w:val="2"/>
                <w:rtl/>
                <w:lang w:eastAsia="en-US" w:bidi="ar-EG"/>
              </w:rPr>
              <w:t>إدارة</w:t>
            </w:r>
            <w:r w:rsidR="006358C5" w:rsidRPr="00157D1A">
              <w:rPr>
                <w:rFonts w:hint="cs"/>
                <w:position w:val="2"/>
                <w:rtl/>
                <w:lang w:eastAsia="en-US" w:bidi="ar-EG"/>
              </w:rPr>
              <w:t xml:space="preserve"> المخاطر والمسؤول عن إجراءات الاستجابة للمخاطر وبما يضمن </w:t>
            </w:r>
            <w:r w:rsidR="0004317C" w:rsidRPr="00157D1A">
              <w:rPr>
                <w:rFonts w:hint="cs"/>
                <w:position w:val="2"/>
                <w:rtl/>
                <w:lang w:eastAsia="en-US" w:bidi="ar-EG"/>
              </w:rPr>
              <w:t xml:space="preserve">المتابعة الواجبة مع </w:t>
            </w:r>
            <w:r w:rsidR="00157D1A">
              <w:rPr>
                <w:rFonts w:hint="cs"/>
                <w:position w:val="2"/>
                <w:rtl/>
                <w:lang w:eastAsia="en-US" w:bidi="ar-EG"/>
              </w:rPr>
              <w:t>وظيفة</w:t>
            </w:r>
            <w:r w:rsidR="0004317C" w:rsidRPr="00157D1A">
              <w:rPr>
                <w:rFonts w:hint="cs"/>
                <w:position w:val="2"/>
                <w:rtl/>
                <w:lang w:eastAsia="en-US" w:bidi="ar-EG"/>
              </w:rPr>
              <w:t xml:space="preserve"> </w:t>
            </w:r>
            <w:r w:rsidR="00655121" w:rsidRPr="00157D1A">
              <w:rPr>
                <w:rFonts w:hint="cs"/>
                <w:position w:val="2"/>
                <w:rtl/>
                <w:lang w:eastAsia="en-US" w:bidi="ar-EG"/>
              </w:rPr>
              <w:t>المراقبة</w:t>
            </w:r>
            <w:r w:rsidR="0004317C" w:rsidRPr="00157D1A">
              <w:rPr>
                <w:rFonts w:hint="cs"/>
                <w:position w:val="2"/>
                <w:rtl/>
                <w:lang w:eastAsia="en-US" w:bidi="ar-EG"/>
              </w:rPr>
              <w:t xml:space="preserve"> والرقابة الداخلي</w:t>
            </w:r>
            <w:r w:rsidR="00AE7692" w:rsidRPr="00157D1A">
              <w:rPr>
                <w:rFonts w:hint="cs"/>
                <w:position w:val="2"/>
                <w:rtl/>
                <w:lang w:eastAsia="en-US" w:bidi="ar-EG"/>
              </w:rPr>
              <w:t>ة</w:t>
            </w:r>
            <w:r w:rsidR="00655121" w:rsidRPr="00157D1A">
              <w:rPr>
                <w:rFonts w:hint="cs"/>
                <w:position w:val="2"/>
                <w:rtl/>
                <w:lang w:eastAsia="en-US" w:bidi="ar-EG"/>
              </w:rPr>
              <w:t xml:space="preserve"> للمخاطر</w:t>
            </w:r>
            <w:r w:rsidR="00AE7692" w:rsidRPr="00157D1A">
              <w:rPr>
                <w:rFonts w:hint="cs"/>
                <w:position w:val="2"/>
                <w:rtl/>
                <w:lang w:eastAsia="en-US" w:bidi="ar-EG"/>
              </w:rPr>
              <w:t>.</w:t>
            </w:r>
          </w:p>
        </w:tc>
      </w:tr>
      <w:tr w:rsidR="00FB4748" w:rsidRPr="00C748EE" w14:paraId="7726508A" w14:textId="77777777" w:rsidTr="00B32D4F">
        <w:trPr>
          <w:cnfStyle w:val="000000100000" w:firstRow="0" w:lastRow="0" w:firstColumn="0" w:lastColumn="0" w:oddVBand="0" w:evenVBand="0" w:oddHBand="1" w:evenHBand="0" w:firstRowFirstColumn="0" w:firstRowLastColumn="0" w:lastRowFirstColumn="0" w:lastRowLastColumn="0"/>
          <w:trHeight w:val="676"/>
          <w:jc w:val="center"/>
        </w:trPr>
        <w:tc>
          <w:tcPr>
            <w:cnfStyle w:val="001000000000" w:firstRow="0" w:lastRow="0" w:firstColumn="1" w:lastColumn="0" w:oddVBand="0" w:evenVBand="0" w:oddHBand="0" w:evenHBand="0" w:firstRowFirstColumn="0" w:firstRowLastColumn="0" w:lastRowFirstColumn="0" w:lastRowLastColumn="0"/>
            <w:tcW w:w="1085" w:type="pct"/>
          </w:tcPr>
          <w:p w14:paraId="184838F4" w14:textId="398D2C4E" w:rsidR="00FB4748" w:rsidRPr="00DC5341" w:rsidRDefault="00AE7692" w:rsidP="00C02ACB">
            <w:pPr>
              <w:pStyle w:val="Tabletexte"/>
              <w:spacing w:line="300" w:lineRule="exact"/>
              <w:jc w:val="left"/>
              <w:rPr>
                <w:position w:val="2"/>
                <w:lang w:val="en-GB" w:eastAsia="en-US"/>
              </w:rPr>
            </w:pPr>
            <w:r w:rsidRPr="00DC5341">
              <w:rPr>
                <w:rFonts w:hint="cs"/>
                <w:position w:val="2"/>
                <w:rtl/>
                <w:lang w:val="en-GB" w:eastAsia="en-US"/>
              </w:rPr>
              <w:t>المسؤول عن إجراءات الاستجابة للمخاطر</w:t>
            </w:r>
            <w:r w:rsidR="00C02ACB">
              <w:rPr>
                <w:position w:val="2"/>
                <w:rtl/>
                <w:lang w:val="en-GB" w:eastAsia="en-US"/>
              </w:rPr>
              <w:br/>
            </w:r>
            <w:r w:rsidRPr="00DC5341">
              <w:rPr>
                <w:rFonts w:hint="cs"/>
                <w:position w:val="2"/>
                <w:rtl/>
                <w:lang w:val="en-GB" w:eastAsia="en-US"/>
              </w:rPr>
              <w:t xml:space="preserve"> (الخط الأول)</w:t>
            </w:r>
          </w:p>
        </w:tc>
        <w:tc>
          <w:tcPr>
            <w:tcW w:w="3915" w:type="pct"/>
          </w:tcPr>
          <w:p w14:paraId="25BDA316" w14:textId="60E2351E" w:rsidR="00FB4748" w:rsidRPr="00DC5341" w:rsidRDefault="00AE7692" w:rsidP="00C748EE">
            <w:pPr>
              <w:pStyle w:val="Tabletexte"/>
              <w:spacing w:line="300" w:lineRule="exact"/>
              <w:cnfStyle w:val="000000100000" w:firstRow="0" w:lastRow="0" w:firstColumn="0" w:lastColumn="0" w:oddVBand="0" w:evenVBand="0" w:oddHBand="1" w:evenHBand="0" w:firstRowFirstColumn="0" w:firstRowLastColumn="0" w:lastRowFirstColumn="0" w:lastRowLastColumn="0"/>
              <w:rPr>
                <w:position w:val="2"/>
                <w:lang w:eastAsia="en-US"/>
              </w:rPr>
            </w:pPr>
            <w:r w:rsidRPr="00DC5341">
              <w:rPr>
                <w:rFonts w:hint="cs"/>
                <w:position w:val="2"/>
                <w:rtl/>
                <w:lang w:val="en-GB" w:eastAsia="en-US"/>
              </w:rPr>
              <w:t>هو الموظف المسؤول عن التنفيذ والرصد الفعالين لخطط</w:t>
            </w:r>
            <w:r w:rsidR="006B23C6" w:rsidRPr="00DC5341">
              <w:rPr>
                <w:rFonts w:hint="cs"/>
                <w:position w:val="2"/>
                <w:rtl/>
                <w:lang w:eastAsia="en-US" w:bidi="ar-EG"/>
              </w:rPr>
              <w:t xml:space="preserve"> وضوابط</w:t>
            </w:r>
            <w:r w:rsidR="00121C1D" w:rsidRPr="00DC5341">
              <w:rPr>
                <w:rFonts w:hint="cs"/>
                <w:position w:val="2"/>
                <w:rtl/>
                <w:lang w:val="en-GB" w:eastAsia="en-US"/>
              </w:rPr>
              <w:t xml:space="preserve"> التخفيف والتقييم الفع</w:t>
            </w:r>
            <w:r w:rsidR="002A7C0A">
              <w:rPr>
                <w:rFonts w:hint="cs"/>
                <w:position w:val="2"/>
                <w:rtl/>
                <w:lang w:val="en-GB" w:eastAsia="en-US"/>
              </w:rPr>
              <w:t>ّ</w:t>
            </w:r>
            <w:r w:rsidR="00121C1D" w:rsidRPr="00DC5341">
              <w:rPr>
                <w:rFonts w:hint="cs"/>
                <w:position w:val="2"/>
                <w:rtl/>
                <w:lang w:val="en-GB" w:eastAsia="en-US"/>
              </w:rPr>
              <w:t>ال لأدائها</w:t>
            </w:r>
            <w:r w:rsidRPr="00DC5341">
              <w:rPr>
                <w:rFonts w:hint="cs"/>
                <w:position w:val="2"/>
                <w:rtl/>
                <w:lang w:val="en-GB" w:eastAsia="en-US"/>
              </w:rPr>
              <w:t xml:space="preserve">، وتقديم معلومات محدّثة عن آثارها على عملية تقييم المخاطر بناءً على </w:t>
            </w:r>
            <w:r w:rsidR="002A7242" w:rsidRPr="00DC5341">
              <w:rPr>
                <w:rFonts w:hint="cs"/>
                <w:position w:val="2"/>
                <w:rtl/>
                <w:lang w:val="en-GB" w:eastAsia="en-US"/>
              </w:rPr>
              <w:t>ذلك، وكذلك عن إبلاغ المسؤول عن إدارة</w:t>
            </w:r>
            <w:r w:rsidRPr="00DC5341">
              <w:rPr>
                <w:rFonts w:hint="cs"/>
                <w:position w:val="2"/>
                <w:rtl/>
                <w:lang w:val="en-GB" w:eastAsia="en-US"/>
              </w:rPr>
              <w:t xml:space="preserve"> المخاطر.</w:t>
            </w:r>
          </w:p>
        </w:tc>
      </w:tr>
      <w:tr w:rsidR="00FB4748" w:rsidRPr="00C748EE" w14:paraId="2AEDD5B0" w14:textId="77777777" w:rsidTr="00B32D4F">
        <w:trPr>
          <w:trHeight w:val="850"/>
          <w:jc w:val="center"/>
        </w:trPr>
        <w:tc>
          <w:tcPr>
            <w:cnfStyle w:val="001000000000" w:firstRow="0" w:lastRow="0" w:firstColumn="1" w:lastColumn="0" w:oddVBand="0" w:evenVBand="0" w:oddHBand="0" w:evenHBand="0" w:firstRowFirstColumn="0" w:firstRowLastColumn="0" w:lastRowFirstColumn="0" w:lastRowLastColumn="0"/>
            <w:tcW w:w="1085" w:type="pct"/>
          </w:tcPr>
          <w:p w14:paraId="7C4BDB31" w14:textId="22765B72" w:rsidR="00FB4748" w:rsidRPr="00DC5341" w:rsidRDefault="00DC5341" w:rsidP="00C02ACB">
            <w:pPr>
              <w:pStyle w:val="Tabletexte"/>
              <w:spacing w:line="300" w:lineRule="exact"/>
              <w:jc w:val="left"/>
              <w:rPr>
                <w:position w:val="2"/>
                <w:lang w:val="en-GB" w:eastAsia="en-US"/>
              </w:rPr>
            </w:pPr>
            <w:r w:rsidRPr="00DC5341">
              <w:rPr>
                <w:rFonts w:hint="cs"/>
                <w:position w:val="2"/>
                <w:rtl/>
                <w:lang w:val="en-GB" w:eastAsia="en-US"/>
              </w:rPr>
              <w:t>وظيفة</w:t>
            </w:r>
            <w:r w:rsidR="002B3052" w:rsidRPr="00DC5341">
              <w:rPr>
                <w:rFonts w:hint="cs"/>
                <w:position w:val="2"/>
                <w:rtl/>
                <w:lang w:val="en-GB" w:eastAsia="en-US"/>
              </w:rPr>
              <w:t xml:space="preserve"> </w:t>
            </w:r>
            <w:r w:rsidR="00655121" w:rsidRPr="00DC5341">
              <w:rPr>
                <w:rFonts w:hint="cs"/>
                <w:position w:val="2"/>
                <w:rtl/>
                <w:lang w:val="en-GB" w:eastAsia="en-US"/>
              </w:rPr>
              <w:t>المراقبة</w:t>
            </w:r>
            <w:r w:rsidR="002B3052" w:rsidRPr="00DC5341">
              <w:rPr>
                <w:rFonts w:hint="cs"/>
                <w:position w:val="2"/>
                <w:rtl/>
                <w:lang w:val="en-GB" w:eastAsia="en-US"/>
              </w:rPr>
              <w:t xml:space="preserve"> والرقابة الداخلية</w:t>
            </w:r>
            <w:r w:rsidR="00655121" w:rsidRPr="00DC5341">
              <w:rPr>
                <w:rFonts w:hint="cs"/>
                <w:position w:val="2"/>
                <w:rtl/>
                <w:lang w:val="en-GB" w:eastAsia="en-US"/>
              </w:rPr>
              <w:t xml:space="preserve"> للمخاطر</w:t>
            </w:r>
            <w:r w:rsidR="00C02ACB">
              <w:rPr>
                <w:position w:val="2"/>
                <w:rtl/>
                <w:lang w:val="en-GB" w:eastAsia="en-US" w:bidi="ar-SA"/>
              </w:rPr>
              <w:br/>
            </w:r>
            <w:r w:rsidR="002B3052" w:rsidRPr="00DC5341">
              <w:rPr>
                <w:rFonts w:hint="cs"/>
                <w:position w:val="2"/>
                <w:rtl/>
                <w:lang w:val="en-GB" w:eastAsia="en-US"/>
              </w:rPr>
              <w:t>(الخط الثاني)</w:t>
            </w:r>
          </w:p>
        </w:tc>
        <w:tc>
          <w:tcPr>
            <w:tcW w:w="3915" w:type="pct"/>
          </w:tcPr>
          <w:p w14:paraId="09305851" w14:textId="4CDCD986" w:rsidR="00FB4748" w:rsidRPr="00DC5341" w:rsidRDefault="002E18CD" w:rsidP="00C748EE">
            <w:pPr>
              <w:pStyle w:val="Tabletexte"/>
              <w:spacing w:line="300" w:lineRule="exact"/>
              <w:cnfStyle w:val="000000000000" w:firstRow="0" w:lastRow="0" w:firstColumn="0" w:lastColumn="0" w:oddVBand="0" w:evenVBand="0" w:oddHBand="0" w:evenHBand="0" w:firstRowFirstColumn="0" w:firstRowLastColumn="0" w:lastRowFirstColumn="0" w:lastRowLastColumn="0"/>
              <w:rPr>
                <w:position w:val="2"/>
                <w:rtl/>
                <w:lang w:val="en-GB" w:eastAsia="en-US" w:bidi="ar-EG"/>
              </w:rPr>
            </w:pPr>
            <w:r w:rsidRPr="00DC5341">
              <w:rPr>
                <w:rFonts w:hint="cs"/>
                <w:position w:val="2"/>
                <w:rtl/>
                <w:lang w:val="en-GB" w:eastAsia="en-US" w:bidi="ar-EG"/>
              </w:rPr>
              <w:t>هو الموظف المسؤول عن تنسيق عمليتي إدارة المخاطر وإدارة الرقابة، وكذلك عن استمرار تحسينهما وتعزيزهما، بما في ذلك إطار إدارة المخاطر وسياس</w:t>
            </w:r>
            <w:r w:rsidR="00655121" w:rsidRPr="00DC5341">
              <w:rPr>
                <w:rFonts w:hint="cs"/>
                <w:position w:val="2"/>
                <w:rtl/>
                <w:lang w:val="en-GB" w:eastAsia="en-US" w:bidi="ar-EG"/>
              </w:rPr>
              <w:t>ا</w:t>
            </w:r>
            <w:r w:rsidRPr="00DC5341">
              <w:rPr>
                <w:rFonts w:hint="cs"/>
                <w:position w:val="2"/>
                <w:rtl/>
                <w:lang w:val="en-GB" w:eastAsia="en-US" w:bidi="ar-EG"/>
              </w:rPr>
              <w:t xml:space="preserve">تها ودليلها. </w:t>
            </w:r>
            <w:r w:rsidR="00DC5341">
              <w:rPr>
                <w:rFonts w:hint="cs"/>
                <w:position w:val="2"/>
                <w:rtl/>
                <w:lang w:val="en-GB" w:eastAsia="en-US" w:bidi="ar-EG"/>
              </w:rPr>
              <w:t>تشمل وظيفة</w:t>
            </w:r>
            <w:r w:rsidRPr="00DC5341">
              <w:rPr>
                <w:rFonts w:hint="cs"/>
                <w:position w:val="2"/>
                <w:rtl/>
                <w:lang w:val="en-GB" w:eastAsia="en-US" w:bidi="ar-EG"/>
              </w:rPr>
              <w:t xml:space="preserve"> </w:t>
            </w:r>
            <w:r w:rsidR="00655121" w:rsidRPr="00DC5341">
              <w:rPr>
                <w:rFonts w:hint="cs"/>
                <w:position w:val="2"/>
                <w:rtl/>
                <w:lang w:val="en-GB" w:eastAsia="en-US" w:bidi="ar-EG"/>
              </w:rPr>
              <w:t>المراقبة</w:t>
            </w:r>
            <w:r w:rsidRPr="00DC5341">
              <w:rPr>
                <w:rFonts w:hint="cs"/>
                <w:position w:val="2"/>
                <w:rtl/>
                <w:lang w:val="en-GB" w:eastAsia="en-US" w:bidi="ar-EG"/>
              </w:rPr>
              <w:t xml:space="preserve"> والرقابة الداخلية </w:t>
            </w:r>
            <w:r w:rsidR="00655121" w:rsidRPr="00DC5341">
              <w:rPr>
                <w:rFonts w:hint="cs"/>
                <w:position w:val="2"/>
                <w:rtl/>
                <w:lang w:val="en-GB" w:eastAsia="en-US" w:bidi="ar-EG"/>
              </w:rPr>
              <w:t xml:space="preserve">للمخاطر </w:t>
            </w:r>
            <w:r w:rsidRPr="00DC5341">
              <w:rPr>
                <w:rFonts w:hint="cs"/>
                <w:position w:val="2"/>
                <w:rtl/>
                <w:lang w:val="en-GB" w:eastAsia="en-US" w:bidi="ar-EG"/>
              </w:rPr>
              <w:t>مسؤولي</w:t>
            </w:r>
            <w:r w:rsidR="008B6123" w:rsidRPr="00DC5341">
              <w:rPr>
                <w:rFonts w:hint="cs"/>
                <w:position w:val="2"/>
                <w:rtl/>
                <w:lang w:val="en-GB" w:eastAsia="en-US" w:bidi="ar-EG"/>
              </w:rPr>
              <w:t>تي</w:t>
            </w:r>
            <w:r w:rsidRPr="00DC5341">
              <w:rPr>
                <w:rFonts w:hint="cs"/>
                <w:position w:val="2"/>
                <w:rtl/>
                <w:lang w:val="en-GB" w:eastAsia="en-US" w:bidi="ar-EG"/>
              </w:rPr>
              <w:t xml:space="preserve"> إعداد التقارير اللازم رفعها إلى فريق المهام المعني بالتنسيق بين القطاعات وفريق تنسيق الإدارة التابع للجنة التنسيق</w:t>
            </w:r>
            <w:r w:rsidR="008B6123" w:rsidRPr="00DC5341">
              <w:rPr>
                <w:rFonts w:hint="cs"/>
                <w:position w:val="2"/>
                <w:rtl/>
                <w:lang w:val="en-GB" w:eastAsia="en-US" w:bidi="ar-EG"/>
              </w:rPr>
              <w:t xml:space="preserve">، وضمان كفاية تحديد المخاطر على مستوى المنظمة </w:t>
            </w:r>
            <w:r w:rsidR="00655121" w:rsidRPr="00DC5341">
              <w:rPr>
                <w:rFonts w:hint="cs"/>
                <w:position w:val="2"/>
                <w:rtl/>
                <w:lang w:val="en-GB" w:eastAsia="en-US" w:bidi="ar-EG"/>
              </w:rPr>
              <w:t xml:space="preserve">وتسجيلها </w:t>
            </w:r>
            <w:r w:rsidR="008B6123" w:rsidRPr="00DC5341">
              <w:rPr>
                <w:rFonts w:hint="cs"/>
                <w:position w:val="2"/>
                <w:rtl/>
                <w:lang w:val="en-GB" w:eastAsia="en-US" w:bidi="ar-EG"/>
              </w:rPr>
              <w:t xml:space="preserve">في نظام إدارة المخاطر. </w:t>
            </w:r>
          </w:p>
          <w:p w14:paraId="70A2A701" w14:textId="1D2621D3" w:rsidR="00FB4748" w:rsidRPr="00DC5341" w:rsidRDefault="007E59F5" w:rsidP="00C748EE">
            <w:pPr>
              <w:pStyle w:val="Tabletexte"/>
              <w:spacing w:line="300" w:lineRule="exact"/>
              <w:cnfStyle w:val="000000000000" w:firstRow="0" w:lastRow="0" w:firstColumn="0" w:lastColumn="0" w:oddVBand="0" w:evenVBand="0" w:oddHBand="0" w:evenHBand="0" w:firstRowFirstColumn="0" w:firstRowLastColumn="0" w:lastRowFirstColumn="0" w:lastRowLastColumn="0"/>
              <w:rPr>
                <w:position w:val="2"/>
                <w:lang w:val="en-GB" w:eastAsia="en-US" w:bidi="ar-EG"/>
              </w:rPr>
            </w:pPr>
            <w:r w:rsidRPr="00DC5341">
              <w:rPr>
                <w:rFonts w:hint="cs"/>
                <w:position w:val="2"/>
                <w:rtl/>
                <w:lang w:val="en-GB" w:eastAsia="en-US" w:bidi="ar-EG"/>
              </w:rPr>
              <w:t>وفيما يتعلق بالضوابط</w:t>
            </w:r>
            <w:r w:rsidR="00121C1D" w:rsidRPr="00DC5341">
              <w:rPr>
                <w:rFonts w:hint="cs"/>
                <w:position w:val="2"/>
                <w:rtl/>
                <w:lang w:val="en-GB" w:eastAsia="en-US" w:bidi="ar-EG"/>
              </w:rPr>
              <w:t xml:space="preserve"> الرقابية</w:t>
            </w:r>
            <w:r w:rsidRPr="00DC5341">
              <w:rPr>
                <w:rFonts w:hint="cs"/>
                <w:position w:val="2"/>
                <w:rtl/>
                <w:lang w:val="en-GB" w:eastAsia="en-US" w:bidi="ar-EG"/>
              </w:rPr>
              <w:t xml:space="preserve">، </w:t>
            </w:r>
            <w:r w:rsidR="00DC5341">
              <w:rPr>
                <w:rFonts w:hint="cs"/>
                <w:position w:val="2"/>
                <w:rtl/>
                <w:lang w:val="en-GB" w:eastAsia="en-US" w:bidi="ar-EG"/>
              </w:rPr>
              <w:t>تشمل وظيفة</w:t>
            </w:r>
            <w:r w:rsidR="00294674" w:rsidRPr="00DC5341">
              <w:rPr>
                <w:rFonts w:hint="cs"/>
                <w:position w:val="2"/>
                <w:rtl/>
                <w:lang w:val="en-GB" w:eastAsia="en-US" w:bidi="ar-EG"/>
              </w:rPr>
              <w:t xml:space="preserve"> </w:t>
            </w:r>
            <w:r w:rsidR="00655121" w:rsidRPr="00DC5341">
              <w:rPr>
                <w:rFonts w:hint="cs"/>
                <w:position w:val="2"/>
                <w:rtl/>
                <w:lang w:val="en-GB" w:eastAsia="en-US" w:bidi="ar-EG"/>
              </w:rPr>
              <w:t>المراقبة</w:t>
            </w:r>
            <w:r w:rsidR="00121C1D" w:rsidRPr="00DC5341">
              <w:rPr>
                <w:rFonts w:hint="cs"/>
                <w:position w:val="2"/>
                <w:rtl/>
                <w:lang w:val="en-GB" w:eastAsia="en-US" w:bidi="ar-EG"/>
              </w:rPr>
              <w:t xml:space="preserve"> والرقابة الداخلية </w:t>
            </w:r>
            <w:r w:rsidR="00655121" w:rsidRPr="00DC5341">
              <w:rPr>
                <w:rFonts w:hint="cs"/>
                <w:position w:val="2"/>
                <w:rtl/>
                <w:lang w:val="en-GB" w:eastAsia="en-US" w:bidi="ar-EG"/>
              </w:rPr>
              <w:t xml:space="preserve">للمخاطر </w:t>
            </w:r>
            <w:r w:rsidR="00121C1D" w:rsidRPr="00DC5341">
              <w:rPr>
                <w:rFonts w:hint="cs"/>
                <w:position w:val="2"/>
                <w:rtl/>
                <w:lang w:val="en-GB" w:eastAsia="en-US" w:bidi="ar-EG"/>
              </w:rPr>
              <w:t xml:space="preserve">مسؤولية </w:t>
            </w:r>
            <w:r w:rsidR="00884D14">
              <w:rPr>
                <w:rFonts w:hint="cs"/>
                <w:position w:val="2"/>
                <w:rtl/>
                <w:lang w:val="en-GB" w:eastAsia="en-US" w:bidi="ar-EG"/>
              </w:rPr>
              <w:t>استعراض</w:t>
            </w:r>
            <w:r w:rsidR="00121C1D" w:rsidRPr="00DC5341">
              <w:rPr>
                <w:rFonts w:hint="cs"/>
                <w:position w:val="2"/>
                <w:rtl/>
                <w:lang w:val="en-GB" w:eastAsia="en-US" w:bidi="ar-EG"/>
              </w:rPr>
              <w:t xml:space="preserve"> فعالية </w:t>
            </w:r>
            <w:r w:rsidR="00294674" w:rsidRPr="00DC5341">
              <w:rPr>
                <w:rFonts w:hint="cs"/>
                <w:position w:val="2"/>
                <w:rtl/>
                <w:lang w:val="en-GB" w:eastAsia="en-US" w:bidi="ar-EG"/>
              </w:rPr>
              <w:t xml:space="preserve">عمل </w:t>
            </w:r>
            <w:r w:rsidR="00121C1D" w:rsidRPr="00DC5341">
              <w:rPr>
                <w:rFonts w:hint="cs"/>
                <w:position w:val="2"/>
                <w:rtl/>
                <w:lang w:val="en-GB" w:eastAsia="en-US" w:bidi="ar-EG"/>
              </w:rPr>
              <w:t xml:space="preserve">هذه الضوابط </w:t>
            </w:r>
            <w:r w:rsidR="00121C1D" w:rsidRPr="00DC5341">
              <w:rPr>
                <w:rFonts w:hint="cs"/>
                <w:position w:val="2"/>
                <w:rtl/>
                <w:lang w:bidi="ar-EG"/>
              </w:rPr>
              <w:t xml:space="preserve">(ما إذا كانت الضوابط الرقابية تعمل بفعالية طوال فترة زمنية محددة لتؤدي </w:t>
            </w:r>
            <w:r w:rsidR="00294674" w:rsidRPr="00DC5341">
              <w:rPr>
                <w:rFonts w:hint="cs"/>
                <w:position w:val="2"/>
                <w:rtl/>
                <w:lang w:bidi="ar-EG"/>
              </w:rPr>
              <w:t>بالفعل</w:t>
            </w:r>
            <w:r w:rsidR="00121C1D" w:rsidRPr="00DC5341">
              <w:rPr>
                <w:rFonts w:hint="cs"/>
                <w:position w:val="2"/>
                <w:rtl/>
                <w:lang w:bidi="ar-EG"/>
              </w:rPr>
              <w:t xml:space="preserve"> إلى التخفيف من احتمالات وقوع الخطر ذي الصلة (المخاطر ذات الصلة) أم لا)</w:t>
            </w:r>
            <w:r w:rsidR="0044008E">
              <w:rPr>
                <w:rFonts w:hint="cs"/>
                <w:position w:val="2"/>
                <w:rtl/>
                <w:lang w:bidi="ar-EG"/>
              </w:rPr>
              <w:t>.</w:t>
            </w:r>
          </w:p>
        </w:tc>
      </w:tr>
      <w:tr w:rsidR="00FB4748" w:rsidRPr="00C748EE" w14:paraId="1100AA5F" w14:textId="77777777" w:rsidTr="00B32D4F">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085" w:type="pct"/>
          </w:tcPr>
          <w:p w14:paraId="012B9264" w14:textId="60597167" w:rsidR="00FB4748" w:rsidRPr="00C748EE" w:rsidRDefault="00294674" w:rsidP="00C748EE">
            <w:pPr>
              <w:pStyle w:val="Tabletexte"/>
              <w:spacing w:line="300" w:lineRule="exact"/>
              <w:jc w:val="left"/>
              <w:rPr>
                <w:position w:val="2"/>
                <w:lang w:val="en-GB" w:eastAsia="en-US"/>
              </w:rPr>
            </w:pPr>
            <w:r w:rsidRPr="00C748EE">
              <w:rPr>
                <w:rFonts w:hint="cs"/>
                <w:position w:val="2"/>
                <w:rtl/>
                <w:lang w:val="en-GB" w:eastAsia="en-US"/>
              </w:rPr>
              <w:t>مديرو المكاتب</w:t>
            </w:r>
          </w:p>
        </w:tc>
        <w:tc>
          <w:tcPr>
            <w:tcW w:w="3915" w:type="pct"/>
          </w:tcPr>
          <w:p w14:paraId="7F9BA472" w14:textId="3CA29342" w:rsidR="00FB4748" w:rsidRPr="00C748EE" w:rsidRDefault="00294674" w:rsidP="00C748EE">
            <w:pPr>
              <w:pStyle w:val="Tabletexte"/>
              <w:spacing w:line="300" w:lineRule="exact"/>
              <w:cnfStyle w:val="000000100000" w:firstRow="0" w:lastRow="0" w:firstColumn="0" w:lastColumn="0" w:oddVBand="0" w:evenVBand="0" w:oddHBand="1" w:evenHBand="0" w:firstRowFirstColumn="0" w:firstRowLastColumn="0" w:lastRowFirstColumn="0" w:lastRowLastColumn="0"/>
              <w:rPr>
                <w:position w:val="2"/>
                <w:lang w:val="en-GB" w:eastAsia="en-US"/>
              </w:rPr>
            </w:pPr>
            <w:r w:rsidRPr="00C748EE">
              <w:rPr>
                <w:rFonts w:hint="cs"/>
                <w:position w:val="2"/>
                <w:rtl/>
                <w:lang w:val="en-GB" w:eastAsia="en-US"/>
              </w:rPr>
              <w:t xml:space="preserve">هم المسؤولون عن استعراض وإدارة المخاطر المتصلة بالقطاع الذي يُديره كل منهم والاستجابة لها، </w:t>
            </w:r>
            <w:r w:rsidR="00BF2B2D" w:rsidRPr="00C748EE">
              <w:rPr>
                <w:rFonts w:hint="cs"/>
                <w:position w:val="2"/>
                <w:rtl/>
                <w:lang w:val="en-GB" w:eastAsia="en-US"/>
              </w:rPr>
              <w:t>بصفة</w:t>
            </w:r>
            <w:r w:rsidR="00C66C09" w:rsidRPr="00C748EE">
              <w:rPr>
                <w:rFonts w:hint="eastAsia"/>
                <w:position w:val="2"/>
                <w:rtl/>
                <w:lang w:val="en-GB" w:eastAsia="en-US"/>
              </w:rPr>
              <w:t> </w:t>
            </w:r>
            <w:r w:rsidR="00BF2B2D" w:rsidRPr="00C748EE">
              <w:rPr>
                <w:rFonts w:hint="cs"/>
                <w:position w:val="2"/>
                <w:rtl/>
                <w:lang w:val="en-GB" w:eastAsia="en-US"/>
              </w:rPr>
              <w:t>منتظمة.</w:t>
            </w:r>
          </w:p>
        </w:tc>
      </w:tr>
      <w:tr w:rsidR="00FB4748" w:rsidRPr="0066614C" w14:paraId="4A8B3AC4" w14:textId="77777777" w:rsidTr="00B32D4F">
        <w:trPr>
          <w:trHeight w:val="680"/>
          <w:jc w:val="center"/>
        </w:trPr>
        <w:tc>
          <w:tcPr>
            <w:cnfStyle w:val="001000000000" w:firstRow="0" w:lastRow="0" w:firstColumn="1" w:lastColumn="0" w:oddVBand="0" w:evenVBand="0" w:oddHBand="0" w:evenHBand="0" w:firstRowFirstColumn="0" w:firstRowLastColumn="0" w:lastRowFirstColumn="0" w:lastRowLastColumn="0"/>
            <w:tcW w:w="1085" w:type="pct"/>
          </w:tcPr>
          <w:p w14:paraId="6194AE64" w14:textId="36B5F137" w:rsidR="009343FF" w:rsidRPr="00C748EE" w:rsidRDefault="009343FF" w:rsidP="000B6DCF">
            <w:pPr>
              <w:pStyle w:val="Tabletexte"/>
              <w:spacing w:line="300" w:lineRule="exact"/>
              <w:jc w:val="left"/>
              <w:rPr>
                <w:position w:val="2"/>
                <w:lang w:val="es-ES" w:eastAsia="en-US"/>
              </w:rPr>
            </w:pPr>
            <w:r w:rsidRPr="00C748EE">
              <w:rPr>
                <w:rFonts w:hint="cs"/>
                <w:position w:val="2"/>
                <w:rtl/>
                <w:lang w:val="en-GB" w:eastAsia="en-US"/>
              </w:rPr>
              <w:t>فريق المهام المعني بالتنسيق بين القطاعات</w:t>
            </w:r>
            <w:r w:rsidR="000B6DCF">
              <w:rPr>
                <w:rFonts w:hint="cs"/>
                <w:position w:val="2"/>
                <w:rtl/>
                <w:lang w:val="en-GB" w:eastAsia="en-US"/>
              </w:rPr>
              <w:t xml:space="preserve"> </w:t>
            </w:r>
            <w:r w:rsidR="000B6DCF">
              <w:rPr>
                <w:position w:val="2"/>
                <w:rtl/>
                <w:lang w:val="en-GB" w:eastAsia="en-US"/>
              </w:rPr>
              <w:br/>
            </w:r>
            <w:r w:rsidRPr="00C748EE">
              <w:rPr>
                <w:position w:val="2"/>
                <w:lang w:val="es-ES" w:eastAsia="en-US"/>
              </w:rPr>
              <w:t>(ISC-TF)</w:t>
            </w:r>
          </w:p>
        </w:tc>
        <w:tc>
          <w:tcPr>
            <w:tcW w:w="3915" w:type="pct"/>
          </w:tcPr>
          <w:p w14:paraId="1FF30ECB" w14:textId="54F2EDFE" w:rsidR="00FB4748" w:rsidRPr="0066614C" w:rsidRDefault="009343FF" w:rsidP="00C748EE">
            <w:pPr>
              <w:pStyle w:val="Tabletexte"/>
              <w:spacing w:line="300" w:lineRule="exact"/>
              <w:cnfStyle w:val="000000000000" w:firstRow="0" w:lastRow="0" w:firstColumn="0" w:lastColumn="0" w:oddVBand="0" w:evenVBand="0" w:oddHBand="0" w:evenHBand="0" w:firstRowFirstColumn="0" w:firstRowLastColumn="0" w:lastRowFirstColumn="0" w:lastRowLastColumn="0"/>
              <w:rPr>
                <w:position w:val="2"/>
                <w:lang w:val="es-ES" w:eastAsia="en-US"/>
              </w:rPr>
            </w:pPr>
            <w:r w:rsidRPr="00C748EE">
              <w:rPr>
                <w:rFonts w:hint="cs"/>
                <w:position w:val="2"/>
                <w:rtl/>
                <w:lang w:val="en-GB" w:eastAsia="en-US"/>
              </w:rPr>
              <w:t xml:space="preserve">يعمل كهيئة استشارية تُعنى باستعراض المخاطر </w:t>
            </w:r>
            <w:r w:rsidR="000F36F7" w:rsidRPr="00C748EE">
              <w:rPr>
                <w:rFonts w:hint="cs"/>
                <w:position w:val="2"/>
                <w:rtl/>
                <w:lang w:val="en-GB" w:eastAsia="en-US"/>
              </w:rPr>
              <w:t>المشتركة بين</w:t>
            </w:r>
            <w:r w:rsidRPr="00C748EE">
              <w:rPr>
                <w:rFonts w:hint="cs"/>
                <w:position w:val="2"/>
                <w:rtl/>
                <w:lang w:val="en-GB" w:eastAsia="en-US"/>
              </w:rPr>
              <w:t xml:space="preserve"> القطاعات وإطار إدارة المخاطر.</w:t>
            </w:r>
          </w:p>
        </w:tc>
      </w:tr>
      <w:tr w:rsidR="00FB4748" w:rsidRPr="0066614C" w14:paraId="0A83FCB9" w14:textId="77777777" w:rsidTr="00B32D4F">
        <w:trPr>
          <w:cnfStyle w:val="000000100000" w:firstRow="0" w:lastRow="0" w:firstColumn="0" w:lastColumn="0" w:oddVBand="0" w:evenVBand="0" w:oddHBand="1" w:evenHBand="0" w:firstRowFirstColumn="0" w:firstRowLastColumn="0" w:lastRowFirstColumn="0" w:lastRowLastColumn="0"/>
          <w:trHeight w:val="794"/>
          <w:jc w:val="center"/>
        </w:trPr>
        <w:tc>
          <w:tcPr>
            <w:cnfStyle w:val="001000000000" w:firstRow="0" w:lastRow="0" w:firstColumn="1" w:lastColumn="0" w:oddVBand="0" w:evenVBand="0" w:oddHBand="0" w:evenHBand="0" w:firstRowFirstColumn="0" w:firstRowLastColumn="0" w:lastRowFirstColumn="0" w:lastRowLastColumn="0"/>
            <w:tcW w:w="1085" w:type="pct"/>
          </w:tcPr>
          <w:p w14:paraId="5A5A53CF" w14:textId="7145093E" w:rsidR="009343FF" w:rsidRPr="0066614C" w:rsidRDefault="009343FF" w:rsidP="000649CC">
            <w:pPr>
              <w:pStyle w:val="Tabletexte"/>
              <w:spacing w:line="300" w:lineRule="exact"/>
              <w:jc w:val="left"/>
              <w:rPr>
                <w:position w:val="2"/>
                <w:lang w:val="es-ES" w:eastAsia="en-US"/>
              </w:rPr>
            </w:pPr>
            <w:r w:rsidRPr="00C748EE">
              <w:rPr>
                <w:rFonts w:hint="cs"/>
                <w:position w:val="2"/>
                <w:rtl/>
                <w:lang w:val="en-GB" w:eastAsia="en-US"/>
              </w:rPr>
              <w:lastRenderedPageBreak/>
              <w:t>فريق تنسيق الإدارة التابع للجنة التنسيق</w:t>
            </w:r>
            <w:r w:rsidR="000649CC">
              <w:rPr>
                <w:rFonts w:hint="cs"/>
                <w:position w:val="2"/>
                <w:rtl/>
                <w:lang w:val="en-GB" w:eastAsia="en-US"/>
              </w:rPr>
              <w:t xml:space="preserve"> </w:t>
            </w:r>
            <w:r w:rsidR="000649CC">
              <w:rPr>
                <w:position w:val="2"/>
                <w:rtl/>
                <w:lang w:val="en-GB" w:eastAsia="en-US"/>
              </w:rPr>
              <w:br/>
            </w:r>
            <w:r w:rsidRPr="0066614C">
              <w:rPr>
                <w:position w:val="2"/>
                <w:lang w:val="es-ES" w:eastAsia="en-US"/>
              </w:rPr>
              <w:t>MCG/CoCo</w:t>
            </w:r>
          </w:p>
        </w:tc>
        <w:tc>
          <w:tcPr>
            <w:tcW w:w="3915" w:type="pct"/>
          </w:tcPr>
          <w:p w14:paraId="564E0789" w14:textId="7CEBF037" w:rsidR="00FB4748" w:rsidRPr="00C748EE" w:rsidRDefault="009343FF" w:rsidP="00C748EE">
            <w:pPr>
              <w:pStyle w:val="Tabletexte"/>
              <w:spacing w:line="300" w:lineRule="exact"/>
              <w:cnfStyle w:val="000000100000" w:firstRow="0" w:lastRow="0" w:firstColumn="0" w:lastColumn="0" w:oddVBand="0" w:evenVBand="0" w:oddHBand="1" w:evenHBand="0" w:firstRowFirstColumn="0" w:firstRowLastColumn="0" w:lastRowFirstColumn="0" w:lastRowLastColumn="0"/>
              <w:rPr>
                <w:position w:val="2"/>
                <w:rtl/>
                <w:lang w:eastAsia="en-US" w:bidi="ar-EG"/>
              </w:rPr>
            </w:pPr>
            <w:r w:rsidRPr="00C748EE">
              <w:rPr>
                <w:rFonts w:hint="cs"/>
                <w:position w:val="2"/>
                <w:rtl/>
                <w:lang w:eastAsia="en-US" w:bidi="ar-EG"/>
              </w:rPr>
              <w:t>يستعرض بانتظام المخاطر العالية المستوى ويتخذ قرارات بشأن إدارة المخاطر. ويستعرض أيضاً دليل إدارة المخاطر في الاتحاد ويوافق عليه ويضمن وضوح الرؤية على مستوى الإدارة العليا بهدف تعزيز ثقافة الإدارة المسؤولة والفع</w:t>
            </w:r>
            <w:r w:rsidR="00592282">
              <w:rPr>
                <w:rFonts w:hint="cs"/>
                <w:position w:val="2"/>
                <w:rtl/>
                <w:lang w:eastAsia="en-US" w:bidi="ar-EG"/>
              </w:rPr>
              <w:t>ّ</w:t>
            </w:r>
            <w:r w:rsidRPr="00C748EE">
              <w:rPr>
                <w:rFonts w:hint="cs"/>
                <w:position w:val="2"/>
                <w:rtl/>
                <w:lang w:eastAsia="en-US" w:bidi="ar-EG"/>
              </w:rPr>
              <w:t>الة للمخاطر.</w:t>
            </w:r>
          </w:p>
        </w:tc>
      </w:tr>
      <w:tr w:rsidR="00FB4748" w:rsidRPr="00C748EE" w14:paraId="3546163E" w14:textId="77777777" w:rsidTr="00B32D4F">
        <w:trPr>
          <w:trHeight w:val="680"/>
          <w:jc w:val="center"/>
        </w:trPr>
        <w:tc>
          <w:tcPr>
            <w:cnfStyle w:val="001000000000" w:firstRow="0" w:lastRow="0" w:firstColumn="1" w:lastColumn="0" w:oddVBand="0" w:evenVBand="0" w:oddHBand="0" w:evenHBand="0" w:firstRowFirstColumn="0" w:firstRowLastColumn="0" w:lastRowFirstColumn="0" w:lastRowLastColumn="0"/>
            <w:tcW w:w="1085" w:type="pct"/>
          </w:tcPr>
          <w:p w14:paraId="0482F28B" w14:textId="4E002319" w:rsidR="00FB4748" w:rsidRPr="00C748EE" w:rsidRDefault="009343FF" w:rsidP="00EA679E">
            <w:pPr>
              <w:pStyle w:val="Tabletexte"/>
              <w:spacing w:line="300" w:lineRule="exact"/>
              <w:jc w:val="left"/>
              <w:rPr>
                <w:position w:val="2"/>
                <w:lang w:val="en-GB" w:eastAsia="en-US"/>
              </w:rPr>
            </w:pPr>
            <w:r w:rsidRPr="00C748EE">
              <w:rPr>
                <w:rFonts w:hint="cs"/>
                <w:position w:val="2"/>
                <w:rtl/>
                <w:lang w:val="en-GB" w:eastAsia="en-US"/>
              </w:rPr>
              <w:t>مكتب الأخلاقيات</w:t>
            </w:r>
            <w:r w:rsidR="00EA679E">
              <w:rPr>
                <w:b w:val="0"/>
                <w:bCs w:val="0"/>
                <w:position w:val="2"/>
                <w:rtl/>
                <w:lang w:val="en-GB" w:eastAsia="en-US" w:bidi="ar-EG"/>
              </w:rPr>
              <w:br/>
            </w:r>
            <w:r w:rsidRPr="00C748EE">
              <w:rPr>
                <w:rFonts w:hint="cs"/>
                <w:position w:val="2"/>
                <w:rtl/>
                <w:lang w:val="en-GB" w:eastAsia="en-US"/>
              </w:rPr>
              <w:t>(الخط الثاني)</w:t>
            </w:r>
          </w:p>
        </w:tc>
        <w:tc>
          <w:tcPr>
            <w:tcW w:w="3915" w:type="pct"/>
          </w:tcPr>
          <w:p w14:paraId="2E9F6DDA" w14:textId="2DFF029F" w:rsidR="00FB4748" w:rsidRPr="00C748EE" w:rsidRDefault="009343FF" w:rsidP="00C748EE">
            <w:pPr>
              <w:pStyle w:val="Tabletexte"/>
              <w:spacing w:line="300" w:lineRule="exact"/>
              <w:cnfStyle w:val="000000000000" w:firstRow="0" w:lastRow="0" w:firstColumn="0" w:lastColumn="0" w:oddVBand="0" w:evenVBand="0" w:oddHBand="0" w:evenHBand="0" w:firstRowFirstColumn="0" w:firstRowLastColumn="0" w:lastRowFirstColumn="0" w:lastRowLastColumn="0"/>
              <w:rPr>
                <w:position w:val="2"/>
                <w:lang w:val="en-GB" w:eastAsia="en-US"/>
              </w:rPr>
            </w:pPr>
            <w:r w:rsidRPr="00C748EE">
              <w:rPr>
                <w:rFonts w:hint="cs"/>
                <w:position w:val="2"/>
                <w:rtl/>
                <w:lang w:val="en-GB" w:eastAsia="en-US"/>
              </w:rPr>
              <w:t>ستكون المعايير والقيم والمبادئ الأخلاقية، بما في ذلك مكتب الأخلاقيات، في خط الدفاع الثاني (قرار</w:t>
            </w:r>
            <w:r w:rsidR="00356BBC" w:rsidRPr="00C748EE">
              <w:rPr>
                <w:rFonts w:hint="eastAsia"/>
                <w:position w:val="2"/>
                <w:rtl/>
                <w:lang w:val="en-GB" w:eastAsia="en-US"/>
              </w:rPr>
              <w:t> </w:t>
            </w:r>
            <w:r w:rsidRPr="00C748EE">
              <w:rPr>
                <w:rFonts w:hint="cs"/>
                <w:position w:val="2"/>
                <w:rtl/>
                <w:lang w:val="en-GB" w:eastAsia="en-US"/>
              </w:rPr>
              <w:t xml:space="preserve">الجمعية العامة للأمم المتحدة </w:t>
            </w:r>
            <w:r w:rsidRPr="00C748EE">
              <w:rPr>
                <w:position w:val="2"/>
                <w:lang w:val="es-ES" w:eastAsia="en-US"/>
              </w:rPr>
              <w:t>A/72/773</w:t>
            </w:r>
            <w:r w:rsidRPr="00C748EE">
              <w:rPr>
                <w:rFonts w:hint="cs"/>
                <w:position w:val="2"/>
                <w:rtl/>
                <w:lang w:eastAsia="en-US" w:bidi="ar-EG"/>
              </w:rPr>
              <w:t xml:space="preserve">، مارس </w:t>
            </w:r>
            <w:r w:rsidRPr="00C748EE">
              <w:rPr>
                <w:position w:val="2"/>
                <w:lang w:val="es-ES" w:eastAsia="en-US" w:bidi="ar-EG"/>
              </w:rPr>
              <w:t>2018</w:t>
            </w:r>
            <w:r w:rsidRPr="00C748EE">
              <w:rPr>
                <w:rFonts w:hint="cs"/>
                <w:position w:val="2"/>
                <w:rtl/>
                <w:lang w:val="en-GB" w:eastAsia="en-US"/>
              </w:rPr>
              <w:t>).</w:t>
            </w:r>
          </w:p>
        </w:tc>
      </w:tr>
      <w:tr w:rsidR="00FB4748" w:rsidRPr="00C748EE" w14:paraId="7E6D44AF" w14:textId="77777777" w:rsidTr="00B32D4F">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085" w:type="pct"/>
          </w:tcPr>
          <w:p w14:paraId="5CD01E64" w14:textId="6CCB2199" w:rsidR="00FB4748" w:rsidRPr="00C748EE" w:rsidRDefault="009343FF" w:rsidP="00C748EE">
            <w:pPr>
              <w:pStyle w:val="Tabletexte"/>
              <w:spacing w:line="300" w:lineRule="exact"/>
              <w:jc w:val="left"/>
              <w:rPr>
                <w:position w:val="2"/>
                <w:lang w:val="en-GB" w:eastAsia="en-US"/>
              </w:rPr>
            </w:pPr>
            <w:r w:rsidRPr="00C748EE">
              <w:rPr>
                <w:rFonts w:hint="cs"/>
                <w:position w:val="2"/>
                <w:rtl/>
                <w:lang w:val="en-GB" w:eastAsia="en-US"/>
              </w:rPr>
              <w:t xml:space="preserve">وحدة المراجعة الداخلية </w:t>
            </w:r>
            <w:r w:rsidR="00FB4748" w:rsidRPr="00C748EE">
              <w:rPr>
                <w:position w:val="2"/>
                <w:lang w:val="en-GB" w:eastAsia="en-US"/>
              </w:rPr>
              <w:br/>
            </w:r>
            <w:r w:rsidRPr="00C748EE">
              <w:rPr>
                <w:rFonts w:hint="cs"/>
                <w:position w:val="2"/>
                <w:rtl/>
                <w:lang w:val="en-GB" w:eastAsia="en-US"/>
              </w:rPr>
              <w:t>(الخط الثالث)</w:t>
            </w:r>
          </w:p>
        </w:tc>
        <w:tc>
          <w:tcPr>
            <w:tcW w:w="3915" w:type="pct"/>
          </w:tcPr>
          <w:p w14:paraId="372AC250" w14:textId="47D4CB04" w:rsidR="00FB4748" w:rsidRPr="00C748EE" w:rsidRDefault="009343FF" w:rsidP="00C748EE">
            <w:pPr>
              <w:pStyle w:val="Tabletexte"/>
              <w:spacing w:line="300" w:lineRule="exact"/>
              <w:cnfStyle w:val="000000100000" w:firstRow="0" w:lastRow="0" w:firstColumn="0" w:lastColumn="0" w:oddVBand="0" w:evenVBand="0" w:oddHBand="1" w:evenHBand="0" w:firstRowFirstColumn="0" w:firstRowLastColumn="0" w:lastRowFirstColumn="0" w:lastRowLastColumn="0"/>
              <w:rPr>
                <w:spacing w:val="-6"/>
                <w:position w:val="2"/>
                <w:rtl/>
                <w:lang w:eastAsia="en-US" w:bidi="ar-EG"/>
              </w:rPr>
            </w:pPr>
            <w:r w:rsidRPr="00C748EE">
              <w:rPr>
                <w:rFonts w:hint="cs"/>
                <w:spacing w:val="-6"/>
                <w:position w:val="2"/>
                <w:rtl/>
                <w:lang w:eastAsia="en-US" w:bidi="ar-EG"/>
              </w:rPr>
              <w:t xml:space="preserve">يتمثل خط الدفاع الثالث في </w:t>
            </w:r>
            <w:r w:rsidR="004B06C3" w:rsidRPr="00C748EE">
              <w:rPr>
                <w:rFonts w:hint="cs"/>
                <w:spacing w:val="-6"/>
                <w:position w:val="2"/>
                <w:rtl/>
                <w:lang w:eastAsia="en-US" w:bidi="ar-EG"/>
              </w:rPr>
              <w:t>الضمانات المستقلة التي تشمل تقليدياً وظائف المراجعة الداخلية والتحقيق والتقييم.</w:t>
            </w:r>
          </w:p>
        </w:tc>
      </w:tr>
    </w:tbl>
    <w:p w14:paraId="4496F3E6" w14:textId="79BCC19E" w:rsidR="00FB4748" w:rsidRDefault="00FB4748" w:rsidP="00FB4748">
      <w:pPr>
        <w:rPr>
          <w:rtl/>
          <w:lang w:val="en-GB" w:bidi="ar-EG"/>
        </w:rPr>
      </w:pPr>
    </w:p>
    <w:p w14:paraId="595CCE32" w14:textId="77777777" w:rsidR="00FB4748" w:rsidRDefault="00FB4748">
      <w:pPr>
        <w:tabs>
          <w:tab w:val="clear" w:pos="794"/>
        </w:tabs>
        <w:bidi w:val="0"/>
        <w:spacing w:before="0" w:after="160" w:line="259" w:lineRule="auto"/>
        <w:jc w:val="left"/>
        <w:rPr>
          <w:rtl/>
          <w:lang w:val="en-GB" w:bidi="ar-EG"/>
        </w:rPr>
      </w:pPr>
      <w:r>
        <w:rPr>
          <w:rtl/>
          <w:lang w:val="en-GB" w:bidi="ar-EG"/>
        </w:rPr>
        <w:br w:type="page"/>
      </w:r>
    </w:p>
    <w:p w14:paraId="25860074" w14:textId="2C69EE7D" w:rsidR="00FB4748" w:rsidRDefault="00FB4748" w:rsidP="00FB4748">
      <w:pPr>
        <w:pStyle w:val="AnnexNo"/>
        <w:rPr>
          <w:rtl/>
          <w:lang w:bidi="ar-EG"/>
        </w:rPr>
      </w:pPr>
      <w:r>
        <w:rPr>
          <w:rFonts w:hint="cs"/>
          <w:rtl/>
        </w:rPr>
        <w:lastRenderedPageBreak/>
        <w:t xml:space="preserve">الملحق </w:t>
      </w:r>
      <w:r>
        <w:t>B</w:t>
      </w:r>
    </w:p>
    <w:p w14:paraId="20CC3B9B" w14:textId="7545E615" w:rsidR="00FB4748" w:rsidRDefault="002B6057" w:rsidP="002B6057">
      <w:pPr>
        <w:pStyle w:val="Annextitle"/>
        <w:rPr>
          <w:rtl/>
          <w:lang w:bidi="ar-EG"/>
        </w:rPr>
      </w:pPr>
      <w:r>
        <w:rPr>
          <w:rFonts w:hint="cs"/>
          <w:rtl/>
          <w:lang w:bidi="ar-EG"/>
        </w:rPr>
        <w:t>بيان تقبُّل المخاطر في الاتحاد</w:t>
      </w:r>
    </w:p>
    <w:p w14:paraId="56177E80" w14:textId="77777777" w:rsidR="00FB4748" w:rsidRDefault="00FB4748" w:rsidP="00FB4748">
      <w:pPr>
        <w:pStyle w:val="Heading1"/>
        <w:rPr>
          <w:rtl/>
          <w:lang w:bidi="ar-EG"/>
        </w:rPr>
      </w:pPr>
      <w:r>
        <w:rPr>
          <w:lang w:bidi="ar-EG"/>
        </w:rPr>
        <w:t>1</w:t>
      </w:r>
      <w:r>
        <w:rPr>
          <w:lang w:bidi="ar-EG"/>
        </w:rPr>
        <w:tab/>
      </w:r>
      <w:r>
        <w:rPr>
          <w:rFonts w:hint="cs"/>
          <w:rtl/>
          <w:lang w:bidi="ar-EG"/>
        </w:rPr>
        <w:t>مقدمة</w:t>
      </w:r>
    </w:p>
    <w:p w14:paraId="1B3BB01B" w14:textId="497D299A" w:rsidR="00FB4748" w:rsidRPr="00A22F4A" w:rsidRDefault="002B6057" w:rsidP="005A612E">
      <w:pPr>
        <w:rPr>
          <w:rtl/>
          <w:lang w:bidi="ar-EG"/>
        </w:rPr>
      </w:pPr>
      <w:r>
        <w:rPr>
          <w:rtl/>
          <w:lang w:val="en-GB" w:bidi="ar-EG"/>
        </w:rPr>
        <w:t xml:space="preserve"> </w:t>
      </w:r>
      <w:r w:rsidR="00A22F4A" w:rsidRPr="005412F8">
        <w:rPr>
          <w:rFonts w:hint="cs"/>
          <w:rtl/>
          <w:lang w:val="en-GB" w:bidi="ar-EG"/>
        </w:rPr>
        <w:t xml:space="preserve">يشكل بيان تقبّل المخاطر أحد عناصر الإطار الشامل لإدارة المخاطر، وبالتالي، أحد عناصر إطار المساءلة في الاتحاد. ويشمل إطار إدارة المخاطر في المنظمة هذا البيان وسياسة إدارة المخاطر ودليل إدارة المخاطر، ويقع تحت مسؤولية فريق تنسيق الإدارة التابع للجنة التنسيق </w:t>
      </w:r>
      <w:r w:rsidR="00A22F4A" w:rsidRPr="005412F8">
        <w:rPr>
          <w:lang w:val="es-ES" w:bidi="ar-EG"/>
        </w:rPr>
        <w:t>(MCG/</w:t>
      </w:r>
      <w:proofErr w:type="spellStart"/>
      <w:r w:rsidR="00A22F4A" w:rsidRPr="005412F8">
        <w:rPr>
          <w:lang w:val="es-ES" w:bidi="ar-EG"/>
        </w:rPr>
        <w:t>CoCo</w:t>
      </w:r>
      <w:proofErr w:type="spellEnd"/>
      <w:r w:rsidR="00A22F4A" w:rsidRPr="005412F8">
        <w:rPr>
          <w:lang w:val="es-ES" w:bidi="ar-EG"/>
        </w:rPr>
        <w:t>)</w:t>
      </w:r>
      <w:r w:rsidR="005A612E" w:rsidRPr="005412F8">
        <w:rPr>
          <w:rFonts w:hint="cs"/>
          <w:rtl/>
          <w:lang w:val="es-ES" w:bidi="ar-EG"/>
        </w:rPr>
        <w:t>،</w:t>
      </w:r>
      <w:r w:rsidR="00A22F4A" w:rsidRPr="005412F8">
        <w:rPr>
          <w:rFonts w:hint="cs"/>
          <w:rtl/>
          <w:lang w:bidi="ar-EG"/>
        </w:rPr>
        <w:t xml:space="preserve"> وتخضع عملية اتخاذ القرارات النهائية بشأنه لسلطة الأمين العام. </w:t>
      </w:r>
      <w:r w:rsidR="00FB4748" w:rsidRPr="005412F8">
        <w:rPr>
          <w:rFonts w:hint="cs"/>
          <w:rtl/>
          <w:lang w:val="en-GB" w:bidi="ar-SY"/>
        </w:rPr>
        <w:t>وي</w:t>
      </w:r>
      <w:r w:rsidR="00A22F4A" w:rsidRPr="005412F8">
        <w:rPr>
          <w:rFonts w:hint="cs"/>
          <w:rtl/>
          <w:lang w:val="en-GB" w:bidi="ar-SY"/>
        </w:rPr>
        <w:t xml:space="preserve">شكل </w:t>
      </w:r>
      <w:r w:rsidR="00FB4748" w:rsidRPr="005412F8">
        <w:rPr>
          <w:rtl/>
          <w:lang w:val="en-GB" w:bidi="ar-SY"/>
        </w:rPr>
        <w:t>تحديد المخاطر وتقييمها ومعالجتها عملية</w:t>
      </w:r>
      <w:r w:rsidR="005A612E" w:rsidRPr="005412F8">
        <w:rPr>
          <w:rFonts w:hint="cs"/>
          <w:rtl/>
          <w:lang w:val="en-GB" w:bidi="ar-SY"/>
        </w:rPr>
        <w:t>ً</w:t>
      </w:r>
      <w:r w:rsidR="00FB4748" w:rsidRPr="005412F8">
        <w:rPr>
          <w:rtl/>
          <w:lang w:val="en-GB" w:bidi="ar-SY"/>
        </w:rPr>
        <w:t xml:space="preserve"> متكاملة لإدارة الأحداث غير المؤكدة التي قد تؤثر على </w:t>
      </w:r>
      <w:r w:rsidR="000F36F7" w:rsidRPr="005412F8">
        <w:rPr>
          <w:rFonts w:hint="cs"/>
          <w:rtl/>
          <w:lang w:val="en-GB" w:bidi="ar-SY"/>
        </w:rPr>
        <w:t>تنفيذ</w:t>
      </w:r>
      <w:r w:rsidR="000F36F7" w:rsidRPr="005412F8">
        <w:rPr>
          <w:rtl/>
          <w:lang w:val="en-GB" w:bidi="ar-SY"/>
        </w:rPr>
        <w:t xml:space="preserve"> </w:t>
      </w:r>
      <w:r w:rsidR="00A22F4A" w:rsidRPr="005412F8">
        <w:rPr>
          <w:rFonts w:hint="cs"/>
          <w:rtl/>
          <w:lang w:val="en-GB" w:bidi="ar-SY"/>
        </w:rPr>
        <w:t>الغايات والأهداف المحددة</w:t>
      </w:r>
      <w:r w:rsidR="00FB4748" w:rsidRPr="005412F8">
        <w:rPr>
          <w:rtl/>
          <w:lang w:val="en-GB" w:bidi="ar-SY"/>
        </w:rPr>
        <w:t xml:space="preserve">، </w:t>
      </w:r>
      <w:r w:rsidR="00A22F4A" w:rsidRPr="005412F8">
        <w:rPr>
          <w:rFonts w:hint="cs"/>
          <w:rtl/>
          <w:lang w:val="en-GB" w:bidi="ar-SY"/>
        </w:rPr>
        <w:t>وذلك</w:t>
      </w:r>
      <w:r w:rsidR="00FB4748" w:rsidRPr="005412F8">
        <w:rPr>
          <w:rtl/>
          <w:lang w:val="en-GB" w:bidi="ar-SY"/>
        </w:rPr>
        <w:t xml:space="preserve"> </w:t>
      </w:r>
      <w:r w:rsidR="005A612E" w:rsidRPr="005412F8">
        <w:rPr>
          <w:rFonts w:hint="cs"/>
          <w:rtl/>
          <w:lang w:val="en-GB" w:bidi="ar-SY"/>
        </w:rPr>
        <w:t>تعزيزاً</w:t>
      </w:r>
      <w:r w:rsidR="00FB4748" w:rsidRPr="005412F8">
        <w:rPr>
          <w:rtl/>
          <w:lang w:val="en-GB" w:bidi="ar-SY"/>
        </w:rPr>
        <w:t xml:space="preserve"> </w:t>
      </w:r>
      <w:r w:rsidR="005A612E" w:rsidRPr="005412F8">
        <w:rPr>
          <w:rFonts w:hint="cs"/>
          <w:rtl/>
          <w:lang w:val="en-GB" w:bidi="ar-SY"/>
        </w:rPr>
        <w:t>ل</w:t>
      </w:r>
      <w:r w:rsidR="00FB4748" w:rsidRPr="005412F8">
        <w:rPr>
          <w:rtl/>
          <w:lang w:val="en-GB" w:bidi="ar-SY"/>
        </w:rPr>
        <w:t xml:space="preserve">عملية </w:t>
      </w:r>
      <w:r w:rsidR="00A22F4A" w:rsidRPr="005412F8">
        <w:rPr>
          <w:rFonts w:hint="cs"/>
          <w:rtl/>
          <w:lang w:val="en-GB" w:bidi="ar-SY"/>
        </w:rPr>
        <w:t>اتخاذ</w:t>
      </w:r>
      <w:r w:rsidR="00FB4748" w:rsidRPr="005412F8">
        <w:rPr>
          <w:rtl/>
          <w:lang w:val="en-GB" w:bidi="ar-SY"/>
        </w:rPr>
        <w:t xml:space="preserve"> القرار بصورة مستنيرة.</w:t>
      </w:r>
    </w:p>
    <w:p w14:paraId="34950745" w14:textId="5D15460B" w:rsidR="00FB4748" w:rsidRPr="00FB4748" w:rsidRDefault="00B447F9" w:rsidP="005A612E">
      <w:pPr>
        <w:rPr>
          <w:rtl/>
          <w:lang w:val="en-GB"/>
        </w:rPr>
      </w:pPr>
      <w:r w:rsidRPr="005412F8">
        <w:rPr>
          <w:rFonts w:hint="cs"/>
          <w:rtl/>
          <w:lang w:val="en-GB" w:bidi="ar-EG"/>
        </w:rPr>
        <w:t>و</w:t>
      </w:r>
      <w:r w:rsidR="00FB4748" w:rsidRPr="005412F8">
        <w:rPr>
          <w:rFonts w:hint="cs"/>
          <w:rtl/>
          <w:lang w:val="en-GB" w:bidi="ar-EG"/>
        </w:rPr>
        <w:t xml:space="preserve">تبيِّن هذه الوثيقة </w:t>
      </w:r>
      <w:r w:rsidR="000F36F7" w:rsidRPr="005412F8">
        <w:rPr>
          <w:rFonts w:hint="cs"/>
          <w:rtl/>
          <w:lang w:val="en-GB" w:bidi="ar-EG"/>
        </w:rPr>
        <w:t xml:space="preserve">كم </w:t>
      </w:r>
      <w:r w:rsidR="00FB4748" w:rsidRPr="005412F8">
        <w:rPr>
          <w:rFonts w:hint="cs"/>
          <w:rtl/>
          <w:lang w:val="en-GB" w:bidi="ar-EG"/>
        </w:rPr>
        <w:t>ونوع المخاطر</w:t>
      </w:r>
      <w:r w:rsidR="004B5FDE" w:rsidRPr="005412F8">
        <w:rPr>
          <w:rFonts w:hint="cs"/>
          <w:rtl/>
          <w:lang w:val="en-GB" w:bidi="ar-EG"/>
        </w:rPr>
        <w:t xml:space="preserve"> </w:t>
      </w:r>
      <w:r w:rsidR="005A612E" w:rsidRPr="005412F8">
        <w:rPr>
          <w:rFonts w:hint="cs"/>
          <w:rtl/>
          <w:lang w:val="en-GB" w:bidi="ar-EG"/>
        </w:rPr>
        <w:t xml:space="preserve">اللذين </w:t>
      </w:r>
      <w:r w:rsidR="004B5FDE" w:rsidRPr="005412F8">
        <w:rPr>
          <w:rFonts w:hint="cs"/>
          <w:rtl/>
          <w:lang w:val="en-GB" w:bidi="ar-EG"/>
        </w:rPr>
        <w:t>يقبل الاتحاد تحمّله</w:t>
      </w:r>
      <w:r w:rsidR="005A612E" w:rsidRPr="005412F8">
        <w:rPr>
          <w:rFonts w:hint="cs"/>
          <w:rtl/>
          <w:lang w:val="en-GB" w:bidi="ar-EG"/>
        </w:rPr>
        <w:t>م</w:t>
      </w:r>
      <w:r w:rsidR="004B5FDE" w:rsidRPr="005412F8">
        <w:rPr>
          <w:rFonts w:hint="cs"/>
          <w:rtl/>
          <w:lang w:val="en-GB" w:bidi="ar-EG"/>
        </w:rPr>
        <w:t>ا</w:t>
      </w:r>
      <w:r w:rsidR="00FB4748" w:rsidRPr="005412F8">
        <w:rPr>
          <w:rFonts w:hint="cs"/>
          <w:rtl/>
          <w:lang w:val="en-GB" w:bidi="ar-EG"/>
        </w:rPr>
        <w:t xml:space="preserve"> في مسعاه </w:t>
      </w:r>
      <w:r w:rsidR="004B5FDE" w:rsidRPr="005412F8">
        <w:rPr>
          <w:rFonts w:hint="cs"/>
          <w:rtl/>
          <w:lang w:val="en-GB" w:bidi="ar-EG"/>
        </w:rPr>
        <w:t>نحو</w:t>
      </w:r>
      <w:r w:rsidR="00FB4748" w:rsidRPr="005412F8">
        <w:rPr>
          <w:rFonts w:hint="cs"/>
          <w:rtl/>
          <w:lang w:val="en-GB" w:bidi="ar-EG"/>
        </w:rPr>
        <w:t xml:space="preserve"> </w:t>
      </w:r>
      <w:r w:rsidR="000F36F7" w:rsidRPr="005412F8">
        <w:rPr>
          <w:rFonts w:hint="cs"/>
          <w:rtl/>
          <w:lang w:val="en-GB" w:bidi="ar-EG"/>
        </w:rPr>
        <w:t xml:space="preserve">تنفيذ </w:t>
      </w:r>
      <w:r w:rsidR="004B5FDE" w:rsidRPr="005412F8">
        <w:rPr>
          <w:rFonts w:hint="cs"/>
          <w:rtl/>
          <w:lang w:val="en-GB" w:bidi="ar-EG"/>
        </w:rPr>
        <w:t>غاياته وأهدافه الاستراتيجية والتشغيلية</w:t>
      </w:r>
      <w:r w:rsidR="00FB4748" w:rsidRPr="005412F8">
        <w:rPr>
          <w:rFonts w:hint="cs"/>
          <w:rtl/>
          <w:lang w:val="en-GB" w:bidi="ar-EG"/>
        </w:rPr>
        <w:t xml:space="preserve">. </w:t>
      </w:r>
      <w:r w:rsidR="00FB4748" w:rsidRPr="005412F8">
        <w:rPr>
          <w:rFonts w:hint="cs"/>
          <w:rtl/>
          <w:lang w:val="en-GB"/>
        </w:rPr>
        <w:t xml:space="preserve">ويقرّ هذا البيان بأن الأنشطة التي </w:t>
      </w:r>
      <w:r w:rsidR="004B5FDE" w:rsidRPr="005412F8">
        <w:rPr>
          <w:rFonts w:hint="cs"/>
          <w:rtl/>
          <w:lang w:val="en-GB"/>
        </w:rPr>
        <w:t>يضطلع بها</w:t>
      </w:r>
      <w:r w:rsidR="00FB4748" w:rsidRPr="005412F8">
        <w:rPr>
          <w:rFonts w:hint="cs"/>
          <w:rtl/>
          <w:lang w:val="en-GB"/>
        </w:rPr>
        <w:t xml:space="preserve"> الاتحاد تنطوي على مستويات مختلفة من المخاطر. ومن المهم </w:t>
      </w:r>
      <w:r w:rsidR="00A11D71" w:rsidRPr="005412F8">
        <w:rPr>
          <w:rFonts w:hint="cs"/>
          <w:rtl/>
          <w:lang w:val="en-GB"/>
        </w:rPr>
        <w:t>تأكيد</w:t>
      </w:r>
      <w:r w:rsidR="00FB4748" w:rsidRPr="005412F8">
        <w:rPr>
          <w:rFonts w:hint="cs"/>
          <w:rtl/>
          <w:lang w:val="en-GB"/>
        </w:rPr>
        <w:t xml:space="preserve"> أنه لا</w:t>
      </w:r>
      <w:r w:rsidR="00FB4748" w:rsidRPr="005412F8">
        <w:rPr>
          <w:rFonts w:hint="eastAsia"/>
          <w:rtl/>
          <w:lang w:val="en-GB"/>
        </w:rPr>
        <w:t> </w:t>
      </w:r>
      <w:r w:rsidR="00FB4748" w:rsidRPr="005412F8">
        <w:rPr>
          <w:rFonts w:hint="cs"/>
          <w:rtl/>
          <w:lang w:val="en-GB"/>
        </w:rPr>
        <w:t xml:space="preserve">يُضطلَع بأنشطة محفوفة بمستوى </w:t>
      </w:r>
      <w:r w:rsidR="004B5FDE" w:rsidRPr="005412F8">
        <w:rPr>
          <w:rFonts w:hint="cs"/>
          <w:rtl/>
          <w:lang w:val="en-GB"/>
        </w:rPr>
        <w:t>عالٍ</w:t>
      </w:r>
      <w:r w:rsidR="00FB4748" w:rsidRPr="005412F8">
        <w:rPr>
          <w:rFonts w:hint="cs"/>
          <w:rtl/>
          <w:lang w:val="en-GB"/>
        </w:rPr>
        <w:t xml:space="preserve"> من المخاطر إلا عندما ت</w:t>
      </w:r>
      <w:r w:rsidR="004B5FDE" w:rsidRPr="005412F8">
        <w:rPr>
          <w:rFonts w:hint="cs"/>
          <w:rtl/>
          <w:lang w:val="en-GB"/>
        </w:rPr>
        <w:t>فوق</w:t>
      </w:r>
      <w:r w:rsidR="00FB4748" w:rsidRPr="005412F8">
        <w:rPr>
          <w:rFonts w:hint="cs"/>
          <w:rtl/>
          <w:lang w:val="en-GB"/>
        </w:rPr>
        <w:t xml:space="preserve"> الفوائد</w:t>
      </w:r>
      <w:r w:rsidR="004B5FDE" w:rsidRPr="005412F8">
        <w:rPr>
          <w:rFonts w:hint="cs"/>
          <w:rtl/>
          <w:lang w:val="en-GB"/>
        </w:rPr>
        <w:t xml:space="preserve"> المتحققة منها </w:t>
      </w:r>
      <w:r w:rsidR="00FB4748" w:rsidRPr="005412F8">
        <w:rPr>
          <w:rFonts w:hint="cs"/>
          <w:rtl/>
          <w:lang w:val="en-GB"/>
        </w:rPr>
        <w:t>تكاليف</w:t>
      </w:r>
      <w:r w:rsidR="00A11D71" w:rsidRPr="005412F8">
        <w:rPr>
          <w:rFonts w:hint="cs"/>
          <w:rtl/>
          <w:lang w:bidi="ar-EG"/>
        </w:rPr>
        <w:t>ها</w:t>
      </w:r>
      <w:r w:rsidR="00FB4748" w:rsidRPr="005412F8">
        <w:rPr>
          <w:rFonts w:hint="cs"/>
          <w:rtl/>
          <w:lang w:val="en-GB"/>
        </w:rPr>
        <w:t xml:space="preserve"> </w:t>
      </w:r>
      <w:r w:rsidR="00A11D71" w:rsidRPr="005412F8">
        <w:rPr>
          <w:rFonts w:hint="cs"/>
          <w:rtl/>
          <w:lang w:val="en-GB"/>
        </w:rPr>
        <w:t>ولا تؤدي إلى زيادة</w:t>
      </w:r>
      <w:r w:rsidR="00FB4748" w:rsidRPr="005412F8">
        <w:rPr>
          <w:rFonts w:hint="cs"/>
          <w:rtl/>
          <w:lang w:val="en-GB"/>
        </w:rPr>
        <w:t xml:space="preserve"> المخاطر إلى مستوى غير مقبول </w:t>
      </w:r>
      <w:r w:rsidR="00A11D71" w:rsidRPr="005412F8">
        <w:rPr>
          <w:rFonts w:hint="cs"/>
          <w:rtl/>
          <w:lang w:val="en-GB"/>
        </w:rPr>
        <w:t>قد يهدد</w:t>
      </w:r>
      <w:r w:rsidR="00FB4748" w:rsidRPr="005412F8">
        <w:rPr>
          <w:rFonts w:hint="cs"/>
          <w:rtl/>
          <w:lang w:val="en-GB"/>
        </w:rPr>
        <w:t xml:space="preserve"> </w:t>
      </w:r>
      <w:r w:rsidR="000F36F7" w:rsidRPr="005412F8">
        <w:rPr>
          <w:rFonts w:hint="cs"/>
          <w:rtl/>
          <w:lang w:val="en-GB"/>
        </w:rPr>
        <w:t xml:space="preserve">تنفيذ </w:t>
      </w:r>
      <w:r w:rsidR="00A745B5" w:rsidRPr="005412F8">
        <w:rPr>
          <w:rFonts w:hint="cs"/>
          <w:rtl/>
          <w:lang w:val="en-GB" w:bidi="ar-EG"/>
        </w:rPr>
        <w:t>الغايات والأهداف</w:t>
      </w:r>
      <w:r w:rsidR="00FB4748" w:rsidRPr="005412F8">
        <w:rPr>
          <w:rFonts w:hint="cs"/>
          <w:rtl/>
          <w:lang w:val="en-GB"/>
        </w:rPr>
        <w:t xml:space="preserve"> الاستراتيجية </w:t>
      </w:r>
      <w:r w:rsidR="00A11D71" w:rsidRPr="005412F8">
        <w:rPr>
          <w:rFonts w:hint="cs"/>
          <w:rtl/>
          <w:lang w:val="en-GB"/>
        </w:rPr>
        <w:t>للمنظمة</w:t>
      </w:r>
      <w:r w:rsidR="00FB4748" w:rsidRPr="005412F8">
        <w:rPr>
          <w:rFonts w:hint="cs"/>
          <w:rtl/>
          <w:lang w:val="en-GB"/>
        </w:rPr>
        <w:t xml:space="preserve"> </w:t>
      </w:r>
      <w:r w:rsidR="00A745B5" w:rsidRPr="005412F8">
        <w:rPr>
          <w:rFonts w:hint="cs"/>
          <w:rtl/>
          <w:lang w:val="en-GB"/>
        </w:rPr>
        <w:t>او يمسّ بسمعتها</w:t>
      </w:r>
      <w:r w:rsidR="00FB4748" w:rsidRPr="005412F8">
        <w:rPr>
          <w:rFonts w:hint="cs"/>
          <w:rtl/>
          <w:lang w:val="en-GB"/>
        </w:rPr>
        <w:t>.</w:t>
      </w:r>
    </w:p>
    <w:p w14:paraId="1FBA6BA0" w14:textId="6D12ECEE" w:rsidR="00FB4748" w:rsidRDefault="00FB4748" w:rsidP="00A745B5">
      <w:pPr>
        <w:rPr>
          <w:rtl/>
          <w:lang w:val="en-GB" w:bidi="ar-EG"/>
        </w:rPr>
      </w:pPr>
      <w:r w:rsidRPr="005412F8">
        <w:rPr>
          <w:rFonts w:hint="cs"/>
          <w:rtl/>
          <w:lang w:val="en-GB"/>
        </w:rPr>
        <w:t xml:space="preserve">وقد </w:t>
      </w:r>
      <w:r w:rsidR="00A745B5" w:rsidRPr="005412F8">
        <w:rPr>
          <w:rFonts w:hint="cs"/>
          <w:rtl/>
          <w:lang w:val="en-GB"/>
        </w:rPr>
        <w:t xml:space="preserve">أُعيد النظر في </w:t>
      </w:r>
      <w:r w:rsidRPr="005412F8">
        <w:rPr>
          <w:rFonts w:hint="cs"/>
          <w:rtl/>
          <w:lang w:val="en-GB"/>
        </w:rPr>
        <w:t xml:space="preserve">بيان تقبُّل المخاطر </w:t>
      </w:r>
      <w:r w:rsidR="00A745B5" w:rsidRPr="005412F8">
        <w:rPr>
          <w:rFonts w:hint="cs"/>
          <w:rtl/>
          <w:lang w:val="en-GB" w:bidi="ar-EG"/>
        </w:rPr>
        <w:t>بما يتماشى</w:t>
      </w:r>
      <w:r w:rsidRPr="005412F8">
        <w:rPr>
          <w:rFonts w:hint="cs"/>
          <w:rtl/>
          <w:lang w:val="en-GB"/>
        </w:rPr>
        <w:t xml:space="preserve"> مع سياسة إدارة المخاطر في الاتحاد، التي </w:t>
      </w:r>
      <w:r w:rsidR="00A745B5" w:rsidRPr="005412F8">
        <w:rPr>
          <w:rFonts w:hint="cs"/>
          <w:rtl/>
          <w:lang w:val="en-GB"/>
        </w:rPr>
        <w:t>يرتكز علي</w:t>
      </w:r>
      <w:r w:rsidR="00A745B5" w:rsidRPr="005412F8">
        <w:rPr>
          <w:rFonts w:hint="cs"/>
          <w:rtl/>
          <w:lang w:bidi="ar-EG"/>
        </w:rPr>
        <w:t>ه</w:t>
      </w:r>
      <w:r w:rsidR="00A745B5" w:rsidRPr="005412F8">
        <w:rPr>
          <w:rFonts w:hint="cs"/>
          <w:rtl/>
          <w:lang w:val="en-GB"/>
        </w:rPr>
        <w:t xml:space="preserve">ا </w:t>
      </w:r>
      <w:r w:rsidRPr="005412F8">
        <w:rPr>
          <w:rFonts w:hint="cs"/>
          <w:rtl/>
          <w:lang w:val="en-GB"/>
        </w:rPr>
        <w:t xml:space="preserve">الإطار الاستراتيجي للاتحاد الذي اعتمدته الدول الأعضاء في القرار </w:t>
      </w:r>
      <w:r w:rsidRPr="005412F8">
        <w:rPr>
          <w:lang w:val="fr-CH" w:bidi="ar-EG"/>
        </w:rPr>
        <w:t>71</w:t>
      </w:r>
      <w:r w:rsidRPr="005412F8">
        <w:rPr>
          <w:rFonts w:hint="cs"/>
          <w:rtl/>
          <w:lang w:val="en-GB" w:bidi="ar-EG"/>
        </w:rPr>
        <w:t xml:space="preserve"> (الملحق </w:t>
      </w:r>
      <w:r w:rsidRPr="005412F8">
        <w:rPr>
          <w:lang w:val="fr-CH" w:bidi="ar-EG"/>
        </w:rPr>
        <w:t>1</w:t>
      </w:r>
      <w:r w:rsidRPr="005412F8">
        <w:rPr>
          <w:rFonts w:hint="cs"/>
          <w:rtl/>
          <w:lang w:val="en-GB" w:bidi="ar-EG"/>
        </w:rPr>
        <w:t xml:space="preserve">، المراجَع في دبي، </w:t>
      </w:r>
      <w:r w:rsidRPr="005412F8">
        <w:rPr>
          <w:lang w:val="fr-CH" w:bidi="ar-EG"/>
        </w:rPr>
        <w:t>2018</w:t>
      </w:r>
      <w:r w:rsidRPr="005412F8">
        <w:rPr>
          <w:rFonts w:hint="cs"/>
          <w:rtl/>
          <w:lang w:val="en-GB" w:bidi="ar-EG"/>
        </w:rPr>
        <w:t>).</w:t>
      </w:r>
    </w:p>
    <w:p w14:paraId="6E1EB2CE" w14:textId="7CC744A1" w:rsidR="00FB4748" w:rsidRDefault="00FB4748" w:rsidP="00FB4748">
      <w:pPr>
        <w:pStyle w:val="Heading1"/>
        <w:rPr>
          <w:rtl/>
        </w:rPr>
      </w:pPr>
      <w:r>
        <w:rPr>
          <w:lang w:bidi="ar-EG"/>
        </w:rPr>
        <w:t>2</w:t>
      </w:r>
      <w:r>
        <w:rPr>
          <w:lang w:bidi="ar-EG"/>
        </w:rPr>
        <w:tab/>
      </w:r>
      <w:r w:rsidRPr="00FB4748">
        <w:rPr>
          <w:rFonts w:hint="cs"/>
          <w:rtl/>
        </w:rPr>
        <w:t>تقبُّل المخاطر</w:t>
      </w:r>
    </w:p>
    <w:p w14:paraId="127ECB27" w14:textId="70AF483D" w:rsidR="005A612E" w:rsidRPr="0047097B" w:rsidRDefault="005A612E" w:rsidP="005412F8">
      <w:pPr>
        <w:rPr>
          <w:spacing w:val="-2"/>
          <w:rtl/>
          <w:lang w:bidi="ar-EG"/>
        </w:rPr>
      </w:pPr>
      <w:r w:rsidRPr="0047097B">
        <w:rPr>
          <w:rFonts w:hint="cs"/>
          <w:spacing w:val="-2"/>
          <w:rtl/>
          <w:lang w:bidi="ar-EG"/>
        </w:rPr>
        <w:t xml:space="preserve">يُقصد بتقبُّل المخاطر </w:t>
      </w:r>
      <w:r w:rsidR="000F36F7" w:rsidRPr="0047097B">
        <w:rPr>
          <w:rFonts w:hint="cs"/>
          <w:spacing w:val="-2"/>
          <w:rtl/>
          <w:lang w:bidi="ar-EG"/>
        </w:rPr>
        <w:t>كم المخاطر</w:t>
      </w:r>
      <w:r w:rsidRPr="0047097B">
        <w:rPr>
          <w:rFonts w:hint="cs"/>
          <w:spacing w:val="-2"/>
          <w:rtl/>
          <w:lang w:bidi="ar-EG"/>
        </w:rPr>
        <w:t>، بوجه</w:t>
      </w:r>
      <w:r w:rsidR="005B6CF1" w:rsidRPr="0047097B">
        <w:rPr>
          <w:rFonts w:hint="cs"/>
          <w:spacing w:val="-2"/>
          <w:rtl/>
          <w:lang w:bidi="ar-EG"/>
        </w:rPr>
        <w:t>ٍ</w:t>
      </w:r>
      <w:r w:rsidRPr="0047097B">
        <w:rPr>
          <w:rFonts w:hint="cs"/>
          <w:spacing w:val="-2"/>
          <w:rtl/>
          <w:lang w:bidi="ar-EG"/>
        </w:rPr>
        <w:t xml:space="preserve"> عام، الذي تكون المنظمة مستعدّة لقبوله سعياً إلى بلوغ غاياتها الاستراتيجية والتشغيلية.</w:t>
      </w:r>
    </w:p>
    <w:p w14:paraId="0486284A" w14:textId="0F734669" w:rsidR="0070674B" w:rsidRDefault="005A612E" w:rsidP="005412F8">
      <w:pPr>
        <w:rPr>
          <w:rtl/>
          <w:lang w:bidi="ar-EG"/>
        </w:rPr>
      </w:pPr>
      <w:r>
        <w:rPr>
          <w:rFonts w:hint="cs"/>
          <w:rtl/>
          <w:lang w:bidi="ar-EG"/>
        </w:rPr>
        <w:t xml:space="preserve">وفيما يلي </w:t>
      </w:r>
      <w:r w:rsidR="008374BA">
        <w:rPr>
          <w:rFonts w:hint="cs"/>
          <w:rtl/>
          <w:lang w:bidi="ar-EG"/>
        </w:rPr>
        <w:t>درجات</w:t>
      </w:r>
      <w:r>
        <w:rPr>
          <w:rFonts w:hint="cs"/>
          <w:rtl/>
          <w:lang w:bidi="ar-EG"/>
        </w:rPr>
        <w:t xml:space="preserve"> تقبّ</w:t>
      </w:r>
      <w:r w:rsidR="0070674B">
        <w:rPr>
          <w:rFonts w:hint="cs"/>
          <w:rtl/>
          <w:lang w:bidi="ar-EG"/>
        </w:rPr>
        <w:t>ُ</w:t>
      </w:r>
      <w:r>
        <w:rPr>
          <w:rFonts w:hint="cs"/>
          <w:rtl/>
          <w:lang w:bidi="ar-EG"/>
        </w:rPr>
        <w:t>ل المخاطر</w:t>
      </w:r>
      <w:r w:rsidR="008374BA">
        <w:rPr>
          <w:rFonts w:hint="cs"/>
          <w:rtl/>
          <w:lang w:bidi="ar-EG"/>
        </w:rPr>
        <w:t>، المستخدمة في هذا السياق:</w:t>
      </w:r>
    </w:p>
    <w:p w14:paraId="29C457AE" w14:textId="22C3958D" w:rsidR="0070674B" w:rsidRDefault="008374BA" w:rsidP="007C5B51">
      <w:pPr>
        <w:pStyle w:val="enumlev1"/>
        <w:rPr>
          <w:rtl/>
        </w:rPr>
      </w:pPr>
      <w:r>
        <w:rPr>
          <w:rFonts w:hint="cs"/>
          <w:rtl/>
        </w:rPr>
        <w:t>-</w:t>
      </w:r>
      <w:r w:rsidR="0047097B">
        <w:tab/>
      </w:r>
      <w:r>
        <w:rPr>
          <w:rFonts w:hint="cs"/>
          <w:rtl/>
        </w:rPr>
        <w:t xml:space="preserve">درجة </w:t>
      </w:r>
      <w:r w:rsidR="00BD67C2">
        <w:rPr>
          <w:rFonts w:hint="cs"/>
          <w:rtl/>
        </w:rPr>
        <w:t>ال</w:t>
      </w:r>
      <w:r>
        <w:rPr>
          <w:rFonts w:hint="cs"/>
          <w:rtl/>
        </w:rPr>
        <w:t>تقبّ</w:t>
      </w:r>
      <w:r w:rsidR="0070674B">
        <w:rPr>
          <w:rFonts w:hint="cs"/>
          <w:rtl/>
        </w:rPr>
        <w:t>ُ</w:t>
      </w:r>
      <w:r>
        <w:rPr>
          <w:rFonts w:hint="cs"/>
          <w:rtl/>
        </w:rPr>
        <w:t xml:space="preserve">ل </w:t>
      </w:r>
      <w:r w:rsidR="00BD67C2" w:rsidRPr="00645B2D">
        <w:rPr>
          <w:rFonts w:hint="cs"/>
          <w:rtl/>
        </w:rPr>
        <w:t>ال</w:t>
      </w:r>
      <w:r w:rsidRPr="00645B2D">
        <w:rPr>
          <w:rFonts w:hint="cs"/>
          <w:rtl/>
        </w:rPr>
        <w:t>منخفضة</w:t>
      </w:r>
      <w:r w:rsidR="00BD67C2" w:rsidRPr="00BD67C2">
        <w:rPr>
          <w:rFonts w:hint="cs"/>
          <w:rtl/>
        </w:rPr>
        <w:t xml:space="preserve"> للمخاطر</w:t>
      </w:r>
      <w:r w:rsidRPr="00BD67C2">
        <w:rPr>
          <w:rFonts w:hint="cs"/>
          <w:rtl/>
        </w:rPr>
        <w:t>:</w:t>
      </w:r>
      <w:r>
        <w:rPr>
          <w:rFonts w:hint="cs"/>
          <w:rtl/>
        </w:rPr>
        <w:t xml:space="preserve"> المجالات التي تتجنّب فيها المنظمة تحمّل أي </w:t>
      </w:r>
      <w:proofErr w:type="gramStart"/>
      <w:r>
        <w:rPr>
          <w:rFonts w:hint="cs"/>
          <w:rtl/>
        </w:rPr>
        <w:t>مخاطر</w:t>
      </w:r>
      <w:proofErr w:type="gramEnd"/>
      <w:r>
        <w:rPr>
          <w:rFonts w:hint="cs"/>
          <w:rtl/>
        </w:rPr>
        <w:t xml:space="preserve">، أو تعمل فيها من أجل خفض أرجحية وقوع مخاطر أو تأثيرها إلى أدنى حد ممكن. وتتسّق درجة التقبّل هذه مع </w:t>
      </w:r>
      <w:r w:rsidR="005B6CF1">
        <w:rPr>
          <w:rFonts w:hint="cs"/>
          <w:rtl/>
        </w:rPr>
        <w:t>ال</w:t>
      </w:r>
      <w:r>
        <w:rPr>
          <w:rFonts w:hint="cs"/>
          <w:rtl/>
        </w:rPr>
        <w:t>مستوى</w:t>
      </w:r>
      <w:r w:rsidR="005B6CF1">
        <w:rPr>
          <w:rFonts w:hint="cs"/>
          <w:rtl/>
        </w:rPr>
        <w:t xml:space="preserve"> العام</w:t>
      </w:r>
      <w:r>
        <w:rPr>
          <w:rFonts w:hint="cs"/>
          <w:rtl/>
        </w:rPr>
        <w:t xml:space="preserve"> </w:t>
      </w:r>
      <w:r w:rsidR="005B6CF1">
        <w:rPr>
          <w:rFonts w:hint="cs"/>
          <w:rtl/>
        </w:rPr>
        <w:t>ل</w:t>
      </w:r>
      <w:r>
        <w:rPr>
          <w:rFonts w:hint="cs"/>
          <w:rtl/>
        </w:rPr>
        <w:t xml:space="preserve">تقبّل </w:t>
      </w:r>
      <w:r w:rsidR="005B6CF1">
        <w:rPr>
          <w:rFonts w:hint="cs"/>
          <w:rtl/>
        </w:rPr>
        <w:t>المخاطر في</w:t>
      </w:r>
      <w:r w:rsidR="007C5B51">
        <w:rPr>
          <w:rFonts w:hint="eastAsia"/>
          <w:rtl/>
        </w:rPr>
        <w:t> </w:t>
      </w:r>
      <w:r w:rsidR="005B6CF1">
        <w:rPr>
          <w:rFonts w:hint="cs"/>
          <w:rtl/>
        </w:rPr>
        <w:t>المنظمة.</w:t>
      </w:r>
    </w:p>
    <w:p w14:paraId="6C647BE9" w14:textId="012FCAC2" w:rsidR="0070674B" w:rsidRDefault="005B6CF1" w:rsidP="007C5B51">
      <w:pPr>
        <w:pStyle w:val="enumlev1"/>
        <w:rPr>
          <w:rtl/>
        </w:rPr>
      </w:pPr>
      <w:r>
        <w:rPr>
          <w:rFonts w:hint="cs"/>
          <w:rtl/>
        </w:rPr>
        <w:t>-</w:t>
      </w:r>
      <w:r w:rsidR="0047097B">
        <w:tab/>
      </w:r>
      <w:r>
        <w:rPr>
          <w:rFonts w:hint="cs"/>
          <w:rtl/>
        </w:rPr>
        <w:t xml:space="preserve">درجة </w:t>
      </w:r>
      <w:r w:rsidR="00BD67C2">
        <w:rPr>
          <w:rFonts w:hint="cs"/>
          <w:rtl/>
        </w:rPr>
        <w:t>ال</w:t>
      </w:r>
      <w:r>
        <w:rPr>
          <w:rFonts w:hint="cs"/>
          <w:rtl/>
        </w:rPr>
        <w:t>تقبّ</w:t>
      </w:r>
      <w:r w:rsidR="0070674B">
        <w:rPr>
          <w:rFonts w:hint="cs"/>
          <w:rtl/>
        </w:rPr>
        <w:t>ُ</w:t>
      </w:r>
      <w:r>
        <w:rPr>
          <w:rFonts w:hint="cs"/>
          <w:rtl/>
        </w:rPr>
        <w:t xml:space="preserve">ل </w:t>
      </w:r>
      <w:r w:rsidR="00BD67C2" w:rsidRPr="00645B2D">
        <w:rPr>
          <w:rFonts w:hint="cs"/>
          <w:rtl/>
        </w:rPr>
        <w:t>ال</w:t>
      </w:r>
      <w:r w:rsidRPr="00645B2D">
        <w:rPr>
          <w:rFonts w:hint="cs"/>
          <w:rtl/>
        </w:rPr>
        <w:t>متوسطة</w:t>
      </w:r>
      <w:r w:rsidR="00BD67C2" w:rsidRPr="00BD67C2">
        <w:rPr>
          <w:rFonts w:hint="cs"/>
          <w:rtl/>
        </w:rPr>
        <w:t xml:space="preserve"> للمخاطر</w:t>
      </w:r>
      <w:r>
        <w:rPr>
          <w:rFonts w:hint="cs"/>
          <w:rtl/>
        </w:rPr>
        <w:t xml:space="preserve">: المجالات التي يجب فيها على المنظمة أن تحقق </w:t>
      </w:r>
      <w:r w:rsidR="00BD67C2">
        <w:rPr>
          <w:rFonts w:hint="cs"/>
          <w:rtl/>
        </w:rPr>
        <w:t xml:space="preserve">التوزان </w:t>
      </w:r>
      <w:r w:rsidR="0070674B">
        <w:rPr>
          <w:rFonts w:hint="cs"/>
          <w:rtl/>
        </w:rPr>
        <w:t xml:space="preserve">دوماً </w:t>
      </w:r>
      <w:r>
        <w:rPr>
          <w:rFonts w:hint="cs"/>
          <w:rtl/>
        </w:rPr>
        <w:t xml:space="preserve">بين الفوائد المحتمل تحقُّقها </w:t>
      </w:r>
      <w:r w:rsidR="00BD67C2">
        <w:rPr>
          <w:rFonts w:hint="cs"/>
          <w:rtl/>
        </w:rPr>
        <w:t xml:space="preserve">من اتخاذ قرار ما </w:t>
      </w:r>
      <w:r>
        <w:rPr>
          <w:rFonts w:hint="cs"/>
          <w:rtl/>
        </w:rPr>
        <w:t>و</w:t>
      </w:r>
      <w:r w:rsidR="00BD67C2">
        <w:rPr>
          <w:rFonts w:hint="cs"/>
          <w:rtl/>
        </w:rPr>
        <w:t>تكلفته السلبية.</w:t>
      </w:r>
    </w:p>
    <w:p w14:paraId="1996CCEC" w14:textId="09029012" w:rsidR="00FB4748" w:rsidRDefault="00BD67C2" w:rsidP="007C5B51">
      <w:pPr>
        <w:pStyle w:val="enumlev1"/>
        <w:rPr>
          <w:rtl/>
          <w:lang w:bidi="ar-EG"/>
        </w:rPr>
      </w:pPr>
      <w:r>
        <w:rPr>
          <w:rFonts w:hint="cs"/>
          <w:rtl/>
        </w:rPr>
        <w:t>-</w:t>
      </w:r>
      <w:r w:rsidR="0047097B">
        <w:tab/>
      </w:r>
      <w:r>
        <w:rPr>
          <w:rFonts w:hint="cs"/>
          <w:rtl/>
        </w:rPr>
        <w:t>درجة التقبّ</w:t>
      </w:r>
      <w:r w:rsidR="0070674B">
        <w:rPr>
          <w:rFonts w:hint="cs"/>
          <w:rtl/>
        </w:rPr>
        <w:t>ُ</w:t>
      </w:r>
      <w:r>
        <w:rPr>
          <w:rFonts w:hint="cs"/>
          <w:rtl/>
        </w:rPr>
        <w:t xml:space="preserve">ل </w:t>
      </w:r>
      <w:r w:rsidRPr="00645B2D">
        <w:rPr>
          <w:rFonts w:hint="cs"/>
          <w:rtl/>
        </w:rPr>
        <w:t>ال</w:t>
      </w:r>
      <w:r w:rsidR="00AB79F3" w:rsidRPr="00645B2D">
        <w:rPr>
          <w:rFonts w:hint="cs"/>
          <w:rtl/>
        </w:rPr>
        <w:t>مرتفعة</w:t>
      </w:r>
      <w:r>
        <w:rPr>
          <w:rFonts w:hint="cs"/>
          <w:rtl/>
        </w:rPr>
        <w:t xml:space="preserve"> للمخاطر:</w:t>
      </w:r>
      <w:r w:rsidR="00055C23">
        <w:rPr>
          <w:rFonts w:hint="cs"/>
          <w:rtl/>
        </w:rPr>
        <w:t xml:space="preserve"> في مجالات محددة، قد تختار المنظمة تحمّل</w:t>
      </w:r>
      <w:r w:rsidR="0070674B">
        <w:rPr>
          <w:rFonts w:hint="cs"/>
          <w:rtl/>
        </w:rPr>
        <w:t xml:space="preserve"> المُخاطرة</w:t>
      </w:r>
      <w:r w:rsidR="00055C23">
        <w:rPr>
          <w:rFonts w:hint="cs"/>
          <w:rtl/>
        </w:rPr>
        <w:t xml:space="preserve"> </w:t>
      </w:r>
      <w:r w:rsidR="0070674B">
        <w:rPr>
          <w:rFonts w:hint="cs"/>
          <w:rtl/>
        </w:rPr>
        <w:t>ب</w:t>
      </w:r>
      <w:r w:rsidR="00055C23">
        <w:rPr>
          <w:rFonts w:hint="cs"/>
          <w:rtl/>
        </w:rPr>
        <w:t>مق</w:t>
      </w:r>
      <w:r w:rsidR="0070674B">
        <w:rPr>
          <w:rFonts w:hint="cs"/>
          <w:rtl/>
        </w:rPr>
        <w:t>دارٍ محسوب</w:t>
      </w:r>
      <w:r w:rsidR="005E5CC6">
        <w:rPr>
          <w:rFonts w:hint="cs"/>
          <w:rtl/>
        </w:rPr>
        <w:t xml:space="preserve">، في ظل توقّعها أن احتمال تحقق فوائد من </w:t>
      </w:r>
      <w:r w:rsidR="00AB79F3">
        <w:rPr>
          <w:rFonts w:hint="cs"/>
          <w:rtl/>
        </w:rPr>
        <w:t>استثمار ما</w:t>
      </w:r>
      <w:r w:rsidR="005E5CC6">
        <w:rPr>
          <w:rFonts w:hint="cs"/>
          <w:rtl/>
        </w:rPr>
        <w:t xml:space="preserve"> </w:t>
      </w:r>
      <w:r w:rsidR="0070674B">
        <w:rPr>
          <w:rFonts w:hint="cs"/>
          <w:rtl/>
        </w:rPr>
        <w:t>س</w:t>
      </w:r>
      <w:r w:rsidR="005E5CC6">
        <w:rPr>
          <w:rFonts w:hint="cs"/>
          <w:rtl/>
        </w:rPr>
        <w:t>يفوق احتمال عدم فعاليته وأنه لن</w:t>
      </w:r>
      <w:r w:rsidR="0070674B">
        <w:rPr>
          <w:rFonts w:hint="cs"/>
          <w:rtl/>
        </w:rPr>
        <w:t xml:space="preserve"> يؤثر على سمعة المنظمة.</w:t>
      </w:r>
    </w:p>
    <w:p w14:paraId="3B202775" w14:textId="4160CB9B" w:rsidR="00815F05" w:rsidRPr="00815F05" w:rsidRDefault="00944B25" w:rsidP="00F515BB">
      <w:pPr>
        <w:tabs>
          <w:tab w:val="clear" w:pos="794"/>
        </w:tabs>
        <w:overflowPunct w:val="0"/>
        <w:autoSpaceDE w:val="0"/>
        <w:autoSpaceDN w:val="0"/>
        <w:adjustRightInd w:val="0"/>
        <w:snapToGrid w:val="0"/>
        <w:textAlignment w:val="baseline"/>
        <w:rPr>
          <w:rtl/>
          <w:lang w:bidi="ar-EG"/>
        </w:rPr>
      </w:pPr>
      <w:r w:rsidRPr="00B411BA">
        <w:rPr>
          <w:rFonts w:hint="cs"/>
          <w:rtl/>
          <w:lang w:bidi="ar-EG"/>
        </w:rPr>
        <w:t>و</w:t>
      </w:r>
      <w:r w:rsidR="00815F05" w:rsidRPr="00B411BA">
        <w:rPr>
          <w:rFonts w:hint="cs"/>
          <w:rtl/>
          <w:lang w:bidi="ar-EG"/>
        </w:rPr>
        <w:t xml:space="preserve">يرد أدناه نهج الاتحاد </w:t>
      </w:r>
      <w:r w:rsidRPr="00B411BA">
        <w:rPr>
          <w:rFonts w:hint="cs"/>
          <w:rtl/>
          <w:lang w:bidi="ar-EG"/>
        </w:rPr>
        <w:t>في مدى تقبّ</w:t>
      </w:r>
      <w:r w:rsidR="0070674B" w:rsidRPr="00B411BA">
        <w:rPr>
          <w:rFonts w:hint="cs"/>
          <w:rtl/>
          <w:lang w:bidi="ar-EG"/>
        </w:rPr>
        <w:t>ُ</w:t>
      </w:r>
      <w:r w:rsidRPr="00B411BA">
        <w:rPr>
          <w:rFonts w:hint="cs"/>
          <w:rtl/>
          <w:lang w:bidi="ar-EG"/>
        </w:rPr>
        <w:t xml:space="preserve">ل </w:t>
      </w:r>
      <w:r w:rsidR="00815F05" w:rsidRPr="00B411BA">
        <w:rPr>
          <w:rFonts w:hint="cs"/>
          <w:rtl/>
          <w:lang w:bidi="ar-EG"/>
        </w:rPr>
        <w:t>المخاطر التشغيلية والاستراتيجية الرئيسية</w:t>
      </w:r>
      <w:r w:rsidRPr="00B411BA">
        <w:rPr>
          <w:rFonts w:hint="cs"/>
          <w:rtl/>
          <w:lang w:bidi="ar-EG"/>
        </w:rPr>
        <w:t xml:space="preserve"> التي قد يتعرض لها</w:t>
      </w:r>
      <w:r w:rsidR="00815F05" w:rsidRPr="00B411BA">
        <w:rPr>
          <w:rFonts w:hint="cs"/>
          <w:rtl/>
          <w:lang w:bidi="ar-EG"/>
        </w:rPr>
        <w:t>. ولا يشمل هذا النهج جميع مجالات عمل الاتحاد ولا</w:t>
      </w:r>
      <w:r w:rsidR="00815F05" w:rsidRPr="00B411BA">
        <w:rPr>
          <w:rFonts w:hint="eastAsia"/>
          <w:rtl/>
          <w:lang w:bidi="ar-EG"/>
        </w:rPr>
        <w:t> </w:t>
      </w:r>
      <w:r w:rsidR="00815F05" w:rsidRPr="00B411BA">
        <w:rPr>
          <w:rFonts w:hint="cs"/>
          <w:rtl/>
          <w:lang w:bidi="ar-EG"/>
        </w:rPr>
        <w:t>يستوف</w:t>
      </w:r>
      <w:r w:rsidRPr="00B411BA">
        <w:rPr>
          <w:rFonts w:hint="cs"/>
          <w:rtl/>
          <w:lang w:bidi="ar-EG"/>
        </w:rPr>
        <w:t>ي</w:t>
      </w:r>
      <w:r w:rsidR="00815F05" w:rsidRPr="00B411BA">
        <w:rPr>
          <w:rFonts w:hint="cs"/>
          <w:rtl/>
          <w:lang w:bidi="ar-EG"/>
        </w:rPr>
        <w:t xml:space="preserve"> المخاطر المحتملة، بل </w:t>
      </w:r>
      <w:r w:rsidRPr="00B411BA">
        <w:rPr>
          <w:rFonts w:hint="cs"/>
          <w:rtl/>
          <w:lang w:bidi="ar-EG"/>
        </w:rPr>
        <w:t xml:space="preserve">يشير بالأحرى إلى مدى استعداده </w:t>
      </w:r>
      <w:r w:rsidR="00815F05" w:rsidRPr="00B411BA">
        <w:rPr>
          <w:rFonts w:hint="cs"/>
          <w:rtl/>
          <w:lang w:bidi="ar-EG"/>
        </w:rPr>
        <w:t>لقبول</w:t>
      </w:r>
      <w:r w:rsidRPr="00B411BA">
        <w:rPr>
          <w:rFonts w:hint="cs"/>
          <w:rtl/>
          <w:lang w:bidi="ar-EG"/>
        </w:rPr>
        <w:t xml:space="preserve"> بعض</w:t>
      </w:r>
      <w:r w:rsidR="00815F05" w:rsidRPr="00B411BA">
        <w:rPr>
          <w:rFonts w:hint="cs"/>
          <w:rtl/>
          <w:lang w:bidi="ar-EG"/>
        </w:rPr>
        <w:t xml:space="preserve"> المخاطر </w:t>
      </w:r>
      <w:r w:rsidRPr="00B411BA">
        <w:rPr>
          <w:rFonts w:hint="cs"/>
          <w:rtl/>
          <w:lang w:bidi="ar-EG"/>
        </w:rPr>
        <w:t>في بعض مجالات عمله ال</w:t>
      </w:r>
      <w:r w:rsidR="00815F05" w:rsidRPr="00B411BA">
        <w:rPr>
          <w:rFonts w:hint="cs"/>
          <w:rtl/>
          <w:lang w:bidi="ar-EG"/>
        </w:rPr>
        <w:t xml:space="preserve">رئيسية. </w:t>
      </w:r>
      <w:r w:rsidR="00AC3DEB" w:rsidRPr="00B411BA">
        <w:rPr>
          <w:rFonts w:hint="cs"/>
          <w:rtl/>
          <w:lang w:bidi="ar-EG"/>
        </w:rPr>
        <w:t>ويُصنَّف هذا النهج بحسب منظور المخاطر ليتّسق مع عملية إدارة المخاطر.</w:t>
      </w:r>
      <w:r w:rsidR="00AC3DEB">
        <w:rPr>
          <w:rFonts w:hint="cs"/>
          <w:rtl/>
          <w:lang w:bidi="ar-EG"/>
        </w:rPr>
        <w:t xml:space="preserve"> </w:t>
      </w:r>
    </w:p>
    <w:p w14:paraId="2793A268" w14:textId="6B130231" w:rsidR="00815F05" w:rsidRPr="00F424DF" w:rsidRDefault="009B0594" w:rsidP="00EE1D9C">
      <w:pPr>
        <w:pStyle w:val="Headingb"/>
        <w:rPr>
          <w:i/>
          <w:iCs/>
          <w:rtl/>
          <w:lang w:bidi="ar-EG"/>
        </w:rPr>
      </w:pPr>
      <w:r w:rsidRPr="00F424DF">
        <w:rPr>
          <w:rFonts w:hint="cs"/>
          <w:i/>
          <w:iCs/>
          <w:rtl/>
          <w:lang w:bidi="ar-EG"/>
        </w:rPr>
        <w:t>المخاطر ال</w:t>
      </w:r>
      <w:r w:rsidR="00815F05" w:rsidRPr="00F424DF">
        <w:rPr>
          <w:rFonts w:hint="cs"/>
          <w:i/>
          <w:iCs/>
          <w:rtl/>
          <w:lang w:bidi="ar-EG"/>
        </w:rPr>
        <w:t>استراتيجي</w:t>
      </w:r>
      <w:r w:rsidRPr="00F424DF">
        <w:rPr>
          <w:rFonts w:hint="cs"/>
          <w:i/>
          <w:iCs/>
          <w:rtl/>
          <w:lang w:bidi="ar-EG"/>
        </w:rPr>
        <w:t>ة</w:t>
      </w:r>
    </w:p>
    <w:p w14:paraId="5B96773D" w14:textId="304B18E9" w:rsidR="00815F05" w:rsidRPr="00B411BA" w:rsidRDefault="00815F05" w:rsidP="009B0594">
      <w:pPr>
        <w:pStyle w:val="enumlev1"/>
        <w:rPr>
          <w:rtl/>
        </w:rPr>
      </w:pPr>
      <w:r w:rsidRPr="00B411BA">
        <w:rPr>
          <w:rFonts w:hint="cs"/>
          <w:rtl/>
        </w:rPr>
        <w:t>-</w:t>
      </w:r>
      <w:r w:rsidRPr="00B411BA">
        <w:rPr>
          <w:rFonts w:hint="cs"/>
          <w:rtl/>
        </w:rPr>
        <w:tab/>
      </w:r>
      <w:r w:rsidR="009B0594" w:rsidRPr="00B411BA">
        <w:rPr>
          <w:rFonts w:hint="cs"/>
          <w:rtl/>
        </w:rPr>
        <w:t>فيما يتعلق</w:t>
      </w:r>
      <w:r w:rsidRPr="00B411BA">
        <w:rPr>
          <w:rFonts w:hint="cs"/>
          <w:rtl/>
        </w:rPr>
        <w:t xml:space="preserve"> </w:t>
      </w:r>
      <w:r w:rsidR="009B0594" w:rsidRPr="00B411BA">
        <w:rPr>
          <w:rFonts w:hint="cs"/>
          <w:rtl/>
        </w:rPr>
        <w:t>ب</w:t>
      </w:r>
      <w:r w:rsidRPr="00B411BA">
        <w:rPr>
          <w:rFonts w:hint="cs"/>
          <w:rtl/>
        </w:rPr>
        <w:t>تحقيق الغايات الاستراتيجية</w:t>
      </w:r>
      <w:r w:rsidR="009B0594" w:rsidRPr="00B411BA">
        <w:rPr>
          <w:rFonts w:hint="cs"/>
          <w:rtl/>
        </w:rPr>
        <w:t xml:space="preserve"> والأهداف</w:t>
      </w:r>
      <w:r w:rsidRPr="00B411BA">
        <w:rPr>
          <w:rFonts w:hint="cs"/>
          <w:rtl/>
        </w:rPr>
        <w:t>:</w:t>
      </w:r>
    </w:p>
    <w:p w14:paraId="366940CB" w14:textId="5A12100E" w:rsidR="00815F05" w:rsidRPr="00B411BA" w:rsidRDefault="00815F05" w:rsidP="009B0594">
      <w:pPr>
        <w:pStyle w:val="enumlev2"/>
        <w:rPr>
          <w:rtl/>
          <w:lang w:bidi="ar-EG"/>
        </w:rPr>
      </w:pPr>
      <w:r w:rsidRPr="00B411BA">
        <w:rPr>
          <w:rFonts w:ascii="Arial" w:hAnsi="Arial" w:cs="Arial" w:hint="cs"/>
          <w:rtl/>
          <w:lang w:bidi="ar-EG"/>
        </w:rPr>
        <w:t>○</w:t>
      </w:r>
      <w:r w:rsidRPr="00B411BA">
        <w:rPr>
          <w:rtl/>
          <w:lang w:bidi="ar-EG"/>
        </w:rPr>
        <w:tab/>
      </w:r>
      <w:r w:rsidR="009B0594" w:rsidRPr="00B411BA">
        <w:rPr>
          <w:rFonts w:hint="cs"/>
          <w:rtl/>
          <w:lang w:bidi="ar-EG"/>
        </w:rPr>
        <w:t>درجة تقبُّل منخفضة</w:t>
      </w:r>
      <w:r w:rsidRPr="00B411BA">
        <w:rPr>
          <w:rFonts w:hint="cs"/>
          <w:rtl/>
          <w:lang w:bidi="ar-EG"/>
        </w:rPr>
        <w:t xml:space="preserve"> للمخاطر التي تهدد </w:t>
      </w:r>
      <w:r w:rsidR="00F61E3B" w:rsidRPr="00B411BA">
        <w:rPr>
          <w:rFonts w:hint="cs"/>
          <w:rtl/>
          <w:lang w:bidi="ar-EG"/>
        </w:rPr>
        <w:t xml:space="preserve">تنفيذ </w:t>
      </w:r>
      <w:r w:rsidR="009B0594" w:rsidRPr="00B411BA">
        <w:rPr>
          <w:rFonts w:hint="cs"/>
          <w:rtl/>
          <w:lang w:bidi="ar-EG"/>
        </w:rPr>
        <w:t xml:space="preserve">غايات الاتحاد الاستراتيجية وأهدافه </w:t>
      </w:r>
      <w:r w:rsidRPr="00B411BA">
        <w:rPr>
          <w:rFonts w:hint="cs"/>
          <w:rtl/>
          <w:lang w:bidi="ar-EG"/>
        </w:rPr>
        <w:t>بكفاءة وفعالية؛</w:t>
      </w:r>
    </w:p>
    <w:p w14:paraId="3D444B9A" w14:textId="6C335BD9" w:rsidR="00FB4748" w:rsidRPr="00B411BA" w:rsidRDefault="00815F05" w:rsidP="009B0594">
      <w:pPr>
        <w:pStyle w:val="enumlev2"/>
        <w:rPr>
          <w:rtl/>
          <w:lang w:bidi="ar-EG"/>
        </w:rPr>
      </w:pPr>
      <w:r w:rsidRPr="00B411BA">
        <w:rPr>
          <w:rFonts w:ascii="Arial" w:hAnsi="Arial" w:cs="Arial" w:hint="cs"/>
          <w:rtl/>
          <w:lang w:bidi="ar-EG"/>
        </w:rPr>
        <w:t>○</w:t>
      </w:r>
      <w:r w:rsidRPr="00B411BA">
        <w:rPr>
          <w:rtl/>
          <w:lang w:bidi="ar-EG"/>
        </w:rPr>
        <w:tab/>
      </w:r>
      <w:r w:rsidR="009B0594" w:rsidRPr="00B411BA">
        <w:rPr>
          <w:rFonts w:hint="cs"/>
          <w:rtl/>
          <w:lang w:bidi="ar-EG"/>
        </w:rPr>
        <w:t>درجة تقبُّل مرتفعة</w:t>
      </w:r>
      <w:r w:rsidRPr="00B411BA">
        <w:rPr>
          <w:rFonts w:hint="cs"/>
          <w:rtl/>
          <w:lang w:bidi="ar-EG"/>
        </w:rPr>
        <w:t xml:space="preserve"> للمخاطر ا</w:t>
      </w:r>
      <w:r w:rsidR="009B0594" w:rsidRPr="00B411BA">
        <w:rPr>
          <w:rFonts w:hint="cs"/>
          <w:rtl/>
          <w:lang w:bidi="ar-EG"/>
        </w:rPr>
        <w:t>لمتصلة</w:t>
      </w:r>
      <w:r w:rsidRPr="00B411BA">
        <w:rPr>
          <w:rFonts w:hint="cs"/>
          <w:rtl/>
          <w:lang w:bidi="ar-EG"/>
        </w:rPr>
        <w:t xml:space="preserve"> بالابتكار والتطور التكنولوجي.</w:t>
      </w:r>
    </w:p>
    <w:p w14:paraId="6AD2B7C4" w14:textId="67D6BBD3" w:rsidR="00815F05" w:rsidRPr="00B411BA" w:rsidRDefault="00815F05" w:rsidP="009B0594">
      <w:pPr>
        <w:pStyle w:val="enumlev1"/>
        <w:rPr>
          <w:rtl/>
        </w:rPr>
      </w:pPr>
      <w:r w:rsidRPr="00B411BA">
        <w:rPr>
          <w:rFonts w:hint="cs"/>
          <w:rtl/>
        </w:rPr>
        <w:t>-</w:t>
      </w:r>
      <w:r w:rsidRPr="00B411BA">
        <w:rPr>
          <w:rFonts w:hint="cs"/>
          <w:rtl/>
        </w:rPr>
        <w:tab/>
      </w:r>
      <w:r w:rsidR="00844980" w:rsidRPr="00B411BA">
        <w:rPr>
          <w:rFonts w:hint="cs"/>
          <w:rtl/>
        </w:rPr>
        <w:t>و</w:t>
      </w:r>
      <w:r w:rsidR="009B0594" w:rsidRPr="00B411BA">
        <w:rPr>
          <w:rFonts w:hint="cs"/>
          <w:rtl/>
        </w:rPr>
        <w:t>فيما يتعلق بالتأثير على السمعة</w:t>
      </w:r>
      <w:r w:rsidRPr="00B411BA">
        <w:rPr>
          <w:rFonts w:hint="cs"/>
          <w:rtl/>
        </w:rPr>
        <w:t>:</w:t>
      </w:r>
    </w:p>
    <w:p w14:paraId="30E0BB3D" w14:textId="163D5FBD" w:rsidR="00815F05" w:rsidRPr="00B411BA" w:rsidRDefault="00815F05" w:rsidP="009B0594">
      <w:pPr>
        <w:pStyle w:val="enumlev2"/>
        <w:rPr>
          <w:rtl/>
          <w:lang w:bidi="ar-EG"/>
        </w:rPr>
      </w:pPr>
      <w:r w:rsidRPr="00B411BA">
        <w:rPr>
          <w:rFonts w:ascii="Arial" w:hAnsi="Arial" w:cs="Arial" w:hint="cs"/>
          <w:rtl/>
          <w:lang w:bidi="ar-EG"/>
        </w:rPr>
        <w:t>○</w:t>
      </w:r>
      <w:r w:rsidRPr="00B411BA">
        <w:rPr>
          <w:rtl/>
          <w:lang w:bidi="ar-EG"/>
        </w:rPr>
        <w:tab/>
      </w:r>
      <w:r w:rsidR="009B0594" w:rsidRPr="00B411BA">
        <w:rPr>
          <w:rFonts w:hint="cs"/>
          <w:rtl/>
          <w:lang w:bidi="ar-EG"/>
        </w:rPr>
        <w:t xml:space="preserve">درجة </w:t>
      </w:r>
      <w:r w:rsidRPr="00B411BA">
        <w:rPr>
          <w:rFonts w:hint="cs"/>
          <w:rtl/>
          <w:lang w:bidi="ar-EG"/>
        </w:rPr>
        <w:t>تقبُّل منخفض</w:t>
      </w:r>
      <w:r w:rsidR="009B0594" w:rsidRPr="00B411BA">
        <w:rPr>
          <w:rFonts w:hint="cs"/>
          <w:rtl/>
          <w:lang w:bidi="ar-EG"/>
        </w:rPr>
        <w:t>ة</w:t>
      </w:r>
      <w:r w:rsidRPr="00B411BA">
        <w:rPr>
          <w:rFonts w:hint="cs"/>
          <w:rtl/>
          <w:lang w:bidi="ar-EG"/>
        </w:rPr>
        <w:t xml:space="preserve"> للمخاطر التي من شأنها </w:t>
      </w:r>
      <w:r w:rsidR="009B0594" w:rsidRPr="00B411BA">
        <w:rPr>
          <w:rFonts w:hint="cs"/>
          <w:rtl/>
          <w:lang w:bidi="ar-EG"/>
        </w:rPr>
        <w:t>الإضرار بسمعة</w:t>
      </w:r>
      <w:r w:rsidRPr="00B411BA">
        <w:rPr>
          <w:rFonts w:hint="cs"/>
          <w:rtl/>
          <w:lang w:bidi="ar-EG"/>
        </w:rPr>
        <w:t xml:space="preserve"> الاتحاد</w:t>
      </w:r>
      <w:r w:rsidR="009B0594" w:rsidRPr="00B411BA">
        <w:rPr>
          <w:rFonts w:hint="cs"/>
          <w:rtl/>
          <w:lang w:bidi="ar-EG"/>
        </w:rPr>
        <w:t xml:space="preserve"> إلى حد بالغ</w:t>
      </w:r>
      <w:r w:rsidRPr="00B411BA">
        <w:rPr>
          <w:rFonts w:hint="cs"/>
          <w:rtl/>
          <w:lang w:bidi="ar-EG"/>
        </w:rPr>
        <w:t xml:space="preserve">. </w:t>
      </w:r>
    </w:p>
    <w:p w14:paraId="6B2450EA" w14:textId="309743D7" w:rsidR="00815F05" w:rsidRPr="00F424DF" w:rsidRDefault="00AF2A98" w:rsidP="00EE1D9C">
      <w:pPr>
        <w:pStyle w:val="Headingb"/>
        <w:rPr>
          <w:i/>
          <w:iCs/>
          <w:rtl/>
          <w:lang w:bidi="ar-EG"/>
        </w:rPr>
      </w:pPr>
      <w:r w:rsidRPr="00F424DF">
        <w:rPr>
          <w:rFonts w:hint="cs"/>
          <w:i/>
          <w:iCs/>
          <w:rtl/>
          <w:lang w:bidi="ar-EG"/>
        </w:rPr>
        <w:t>المخاطر</w:t>
      </w:r>
      <w:r w:rsidR="009B0594" w:rsidRPr="00F424DF">
        <w:rPr>
          <w:rFonts w:hint="cs"/>
          <w:i/>
          <w:iCs/>
          <w:rtl/>
          <w:lang w:bidi="ar-EG"/>
        </w:rPr>
        <w:t xml:space="preserve"> </w:t>
      </w:r>
      <w:r w:rsidR="00815F05" w:rsidRPr="00F424DF">
        <w:rPr>
          <w:rFonts w:hint="cs"/>
          <w:i/>
          <w:iCs/>
          <w:rtl/>
          <w:lang w:bidi="ar-EG"/>
        </w:rPr>
        <w:t>التشغيل</w:t>
      </w:r>
      <w:r w:rsidR="009B0594" w:rsidRPr="00F424DF">
        <w:rPr>
          <w:rFonts w:hint="cs"/>
          <w:i/>
          <w:iCs/>
          <w:rtl/>
          <w:lang w:bidi="ar-EG"/>
        </w:rPr>
        <w:t>ي</w:t>
      </w:r>
      <w:r w:rsidRPr="00F424DF">
        <w:rPr>
          <w:rFonts w:hint="cs"/>
          <w:i/>
          <w:iCs/>
          <w:rtl/>
          <w:lang w:bidi="ar-EG"/>
        </w:rPr>
        <w:t>ة</w:t>
      </w:r>
    </w:p>
    <w:p w14:paraId="11E39F8E" w14:textId="33F07461" w:rsidR="00815F05" w:rsidRPr="00B411BA" w:rsidRDefault="00815F05" w:rsidP="00815F05">
      <w:pPr>
        <w:pStyle w:val="enumlev1"/>
        <w:rPr>
          <w:rtl/>
        </w:rPr>
      </w:pPr>
      <w:r w:rsidRPr="00B411BA">
        <w:rPr>
          <w:rFonts w:hint="cs"/>
          <w:rtl/>
        </w:rPr>
        <w:t>-</w:t>
      </w:r>
      <w:r w:rsidRPr="00B411BA">
        <w:rPr>
          <w:rtl/>
        </w:rPr>
        <w:tab/>
      </w:r>
      <w:r w:rsidR="00AF2A98" w:rsidRPr="00B411BA">
        <w:rPr>
          <w:rtl/>
        </w:rPr>
        <w:t>فيما يتعلق بالخدمات والبن</w:t>
      </w:r>
      <w:r w:rsidR="00AF2A98" w:rsidRPr="00B411BA">
        <w:rPr>
          <w:rFonts w:hint="cs"/>
          <w:rtl/>
        </w:rPr>
        <w:t>ى</w:t>
      </w:r>
      <w:r w:rsidRPr="00B411BA">
        <w:rPr>
          <w:rtl/>
        </w:rPr>
        <w:t xml:space="preserve"> التحتية المقدمة</w:t>
      </w:r>
      <w:r w:rsidR="00844980" w:rsidRPr="00B411BA">
        <w:rPr>
          <w:rFonts w:hint="cs"/>
          <w:rtl/>
        </w:rPr>
        <w:t>:</w:t>
      </w:r>
    </w:p>
    <w:p w14:paraId="531A0334" w14:textId="14169749" w:rsidR="00815F05" w:rsidRPr="00B411BA" w:rsidRDefault="00815F05" w:rsidP="00180A2E">
      <w:pPr>
        <w:pStyle w:val="enumlev2"/>
        <w:rPr>
          <w:rtl/>
          <w:lang w:bidi="ar-EG"/>
        </w:rPr>
      </w:pPr>
      <w:r w:rsidRPr="00B411BA">
        <w:rPr>
          <w:rFonts w:ascii="Arial" w:hAnsi="Arial" w:cs="Arial" w:hint="cs"/>
          <w:rtl/>
          <w:lang w:bidi="ar-EG"/>
        </w:rPr>
        <w:t>○</w:t>
      </w:r>
      <w:r w:rsidRPr="00B411BA">
        <w:rPr>
          <w:rFonts w:ascii="Arial" w:hAnsi="Arial" w:cs="Arial"/>
          <w:rtl/>
          <w:lang w:bidi="ar-EG"/>
        </w:rPr>
        <w:tab/>
      </w:r>
      <w:r w:rsidR="00180A2E" w:rsidRPr="00B411BA">
        <w:rPr>
          <w:rFonts w:hint="cs"/>
          <w:rtl/>
          <w:lang w:bidi="ar-EG"/>
        </w:rPr>
        <w:t>درجة</w:t>
      </w:r>
      <w:r w:rsidR="00180A2E" w:rsidRPr="00B411BA">
        <w:rPr>
          <w:rFonts w:ascii="Arial" w:hAnsi="Arial" w:cs="Arial" w:hint="cs"/>
          <w:rtl/>
          <w:lang w:bidi="ar-EG"/>
        </w:rPr>
        <w:t xml:space="preserve"> </w:t>
      </w:r>
      <w:r w:rsidRPr="00B411BA">
        <w:rPr>
          <w:rFonts w:hint="cs"/>
          <w:rtl/>
          <w:lang w:bidi="ar-EG"/>
        </w:rPr>
        <w:t xml:space="preserve">تقبّل </w:t>
      </w:r>
      <w:r w:rsidRPr="00B411BA">
        <w:rPr>
          <w:rtl/>
          <w:lang w:bidi="ar-EG"/>
        </w:rPr>
        <w:t>منخفض</w:t>
      </w:r>
      <w:r w:rsidR="00180A2E" w:rsidRPr="00B411BA">
        <w:rPr>
          <w:rFonts w:hint="cs"/>
          <w:rtl/>
          <w:lang w:bidi="ar-EG"/>
        </w:rPr>
        <w:t>ة</w:t>
      </w:r>
      <w:r w:rsidRPr="00B411BA">
        <w:rPr>
          <w:rtl/>
          <w:lang w:bidi="ar-EG"/>
        </w:rPr>
        <w:t xml:space="preserve"> </w:t>
      </w:r>
      <w:r w:rsidRPr="00B411BA">
        <w:rPr>
          <w:rFonts w:hint="cs"/>
          <w:rtl/>
          <w:lang w:bidi="ar-EG"/>
        </w:rPr>
        <w:t>ل</w:t>
      </w:r>
      <w:r w:rsidRPr="00B411BA">
        <w:rPr>
          <w:rtl/>
          <w:lang w:bidi="ar-EG"/>
        </w:rPr>
        <w:t xml:space="preserve">لمخاطر </w:t>
      </w:r>
      <w:r w:rsidR="00180A2E" w:rsidRPr="00B411BA">
        <w:rPr>
          <w:rFonts w:hint="cs"/>
          <w:rtl/>
          <w:lang w:bidi="ar-EG"/>
        </w:rPr>
        <w:t>المتصلة</w:t>
      </w:r>
      <w:r w:rsidR="00492548" w:rsidRPr="00B411BA">
        <w:rPr>
          <w:rtl/>
          <w:lang w:bidi="ar-EG"/>
        </w:rPr>
        <w:t xml:space="preserve"> بجودة الخدمات المقدمة </w:t>
      </w:r>
      <w:r w:rsidR="00F61E3B" w:rsidRPr="00B411BA">
        <w:rPr>
          <w:rFonts w:hint="cs"/>
          <w:rtl/>
          <w:lang w:bidi="ar-EG"/>
        </w:rPr>
        <w:t xml:space="preserve">في </w:t>
      </w:r>
      <w:r w:rsidRPr="00B411BA">
        <w:rPr>
          <w:rtl/>
          <w:lang w:bidi="ar-EG"/>
        </w:rPr>
        <w:t>دائرة المنظمة</w:t>
      </w:r>
      <w:r w:rsidRPr="00B411BA">
        <w:rPr>
          <w:rFonts w:hint="cs"/>
          <w:rtl/>
          <w:lang w:bidi="ar-EG"/>
        </w:rPr>
        <w:t>؛</w:t>
      </w:r>
    </w:p>
    <w:p w14:paraId="4E422484" w14:textId="283CB805" w:rsidR="00815F05" w:rsidRPr="00B411BA" w:rsidRDefault="00815F05" w:rsidP="00844980">
      <w:pPr>
        <w:pStyle w:val="enumlev2"/>
        <w:rPr>
          <w:rtl/>
          <w:lang w:bidi="ar-EG"/>
        </w:rPr>
      </w:pPr>
      <w:r w:rsidRPr="00B411BA">
        <w:rPr>
          <w:rFonts w:ascii="Arial" w:hAnsi="Arial" w:cs="Arial" w:hint="cs"/>
          <w:rtl/>
          <w:lang w:bidi="ar-EG"/>
        </w:rPr>
        <w:lastRenderedPageBreak/>
        <w:t>○</w:t>
      </w:r>
      <w:r w:rsidRPr="00B411BA">
        <w:rPr>
          <w:rtl/>
          <w:lang w:bidi="ar-EG"/>
        </w:rPr>
        <w:tab/>
      </w:r>
      <w:r w:rsidR="00492548" w:rsidRPr="00B411BA">
        <w:rPr>
          <w:rFonts w:hint="cs"/>
          <w:rtl/>
          <w:lang w:bidi="ar-EG"/>
        </w:rPr>
        <w:t xml:space="preserve">ودرجة </w:t>
      </w:r>
      <w:r w:rsidRPr="00B411BA">
        <w:rPr>
          <w:rFonts w:hint="cs"/>
          <w:rtl/>
          <w:lang w:bidi="ar-EG"/>
        </w:rPr>
        <w:t>تقبُّل منخفض</w:t>
      </w:r>
      <w:r w:rsidR="00492548" w:rsidRPr="00B411BA">
        <w:rPr>
          <w:rFonts w:hint="cs"/>
          <w:rtl/>
          <w:lang w:bidi="ar-EG"/>
        </w:rPr>
        <w:t>ة</w:t>
      </w:r>
      <w:r w:rsidRPr="00B411BA">
        <w:rPr>
          <w:rFonts w:hint="cs"/>
          <w:rtl/>
          <w:lang w:bidi="ar-EG"/>
        </w:rPr>
        <w:t xml:space="preserve"> جداً للمخاطر </w:t>
      </w:r>
      <w:r w:rsidR="00492548" w:rsidRPr="00B411BA">
        <w:rPr>
          <w:rFonts w:hint="cs"/>
          <w:rtl/>
          <w:lang w:bidi="ar-EG"/>
        </w:rPr>
        <w:t>المتصلة</w:t>
      </w:r>
      <w:r w:rsidRPr="00B411BA">
        <w:rPr>
          <w:rFonts w:hint="cs"/>
          <w:rtl/>
          <w:lang w:bidi="ar-EG"/>
        </w:rPr>
        <w:t xml:space="preserve"> بالانتهاكات </w:t>
      </w:r>
      <w:r w:rsidR="00492548" w:rsidRPr="00B411BA">
        <w:rPr>
          <w:rFonts w:hint="cs"/>
          <w:rtl/>
          <w:lang w:bidi="ar-EG"/>
        </w:rPr>
        <w:t>البالغة</w:t>
      </w:r>
      <w:r w:rsidRPr="00B411BA">
        <w:rPr>
          <w:rFonts w:hint="cs"/>
          <w:rtl/>
          <w:lang w:bidi="ar-EG"/>
        </w:rPr>
        <w:t xml:space="preserve"> لأمن السجلات </w:t>
      </w:r>
      <w:r w:rsidR="00844980" w:rsidRPr="00B411BA">
        <w:rPr>
          <w:rFonts w:hint="cs"/>
          <w:rtl/>
          <w:lang w:bidi="ar-EG"/>
        </w:rPr>
        <w:t>السرية</w:t>
      </w:r>
      <w:r w:rsidRPr="00B411BA">
        <w:rPr>
          <w:rFonts w:hint="cs"/>
          <w:rtl/>
          <w:lang w:bidi="ar-EG"/>
        </w:rPr>
        <w:t xml:space="preserve"> أو</w:t>
      </w:r>
      <w:r w:rsidRPr="00B411BA">
        <w:rPr>
          <w:rFonts w:hint="eastAsia"/>
          <w:rtl/>
          <w:lang w:bidi="ar-EG"/>
        </w:rPr>
        <w:t> </w:t>
      </w:r>
      <w:r w:rsidR="00844980" w:rsidRPr="00B411BA">
        <w:rPr>
          <w:rFonts w:hint="cs"/>
          <w:rtl/>
          <w:lang w:bidi="ar-EG"/>
        </w:rPr>
        <w:t>ب</w:t>
      </w:r>
      <w:r w:rsidRPr="00B411BA">
        <w:rPr>
          <w:rFonts w:hint="cs"/>
          <w:rtl/>
          <w:lang w:bidi="ar-EG"/>
        </w:rPr>
        <w:t xml:space="preserve">النفاذ </w:t>
      </w:r>
      <w:r w:rsidR="00844980" w:rsidRPr="00B411BA">
        <w:rPr>
          <w:rFonts w:hint="cs"/>
          <w:rtl/>
          <w:lang w:bidi="ar-EG"/>
        </w:rPr>
        <w:t>إليها دون</w:t>
      </w:r>
      <w:r w:rsidR="00627AF8" w:rsidRPr="00627AF8">
        <w:rPr>
          <w:rFonts w:hint="eastAsia"/>
          <w:rtl/>
          <w:lang w:bidi="ar-EG"/>
        </w:rPr>
        <w:t> </w:t>
      </w:r>
      <w:r w:rsidR="00844980" w:rsidRPr="00B411BA">
        <w:rPr>
          <w:rFonts w:hint="cs"/>
          <w:rtl/>
          <w:lang w:bidi="ar-EG"/>
        </w:rPr>
        <w:t xml:space="preserve">إذن </w:t>
      </w:r>
      <w:r w:rsidRPr="00B411BA">
        <w:rPr>
          <w:rFonts w:hint="cs"/>
          <w:rtl/>
          <w:lang w:bidi="ar-EG"/>
        </w:rPr>
        <w:t xml:space="preserve">أو </w:t>
      </w:r>
      <w:r w:rsidR="00844980" w:rsidRPr="00B411BA">
        <w:rPr>
          <w:rFonts w:hint="cs"/>
          <w:rtl/>
          <w:lang w:bidi="ar-EG"/>
        </w:rPr>
        <w:t>ب</w:t>
      </w:r>
      <w:r w:rsidRPr="00B411BA">
        <w:rPr>
          <w:rFonts w:hint="cs"/>
          <w:rtl/>
          <w:lang w:bidi="ar-EG"/>
        </w:rPr>
        <w:t>فقدانها (مثل قواعد بيانات سجل</w:t>
      </w:r>
      <w:r w:rsidR="00492548" w:rsidRPr="00B411BA">
        <w:rPr>
          <w:rFonts w:hint="cs"/>
          <w:rtl/>
          <w:lang w:bidi="ar-EG"/>
        </w:rPr>
        <w:t>ات</w:t>
      </w:r>
      <w:r w:rsidRPr="00B411BA">
        <w:rPr>
          <w:rFonts w:hint="cs"/>
          <w:rtl/>
          <w:lang w:bidi="ar-EG"/>
        </w:rPr>
        <w:t xml:space="preserve"> الترددات).</w:t>
      </w:r>
    </w:p>
    <w:p w14:paraId="64C4EAAB" w14:textId="453A7E72" w:rsidR="00815F05" w:rsidRPr="00F424DF" w:rsidRDefault="00180A2E" w:rsidP="00EE1D9C">
      <w:pPr>
        <w:pStyle w:val="Headingb"/>
        <w:rPr>
          <w:i/>
          <w:iCs/>
          <w:rtl/>
          <w:lang w:bidi="ar-EG"/>
        </w:rPr>
      </w:pPr>
      <w:r w:rsidRPr="00F424DF">
        <w:rPr>
          <w:rFonts w:hint="cs"/>
          <w:i/>
          <w:iCs/>
          <w:rtl/>
          <w:lang w:bidi="ar-EG"/>
        </w:rPr>
        <w:t>المخاطر المالية</w:t>
      </w:r>
    </w:p>
    <w:p w14:paraId="39F2891F" w14:textId="2AB21E38" w:rsidR="00815F05" w:rsidRPr="00B411BA" w:rsidRDefault="00815F05" w:rsidP="00844980">
      <w:pPr>
        <w:pStyle w:val="enumlev1"/>
        <w:rPr>
          <w:rtl/>
        </w:rPr>
      </w:pPr>
      <w:r w:rsidRPr="00B411BA">
        <w:rPr>
          <w:rFonts w:hint="cs"/>
          <w:rtl/>
        </w:rPr>
        <w:t>-</w:t>
      </w:r>
      <w:r w:rsidRPr="00B411BA">
        <w:rPr>
          <w:rtl/>
        </w:rPr>
        <w:tab/>
      </w:r>
      <w:r w:rsidR="00844980" w:rsidRPr="00B411BA">
        <w:rPr>
          <w:rFonts w:hint="cs"/>
          <w:rtl/>
        </w:rPr>
        <w:t xml:space="preserve">فيما يتعلق </w:t>
      </w:r>
      <w:r w:rsidR="00F61E3B" w:rsidRPr="00B411BA">
        <w:rPr>
          <w:rFonts w:hint="cs"/>
          <w:rtl/>
        </w:rPr>
        <w:t xml:space="preserve">بالبيانات </w:t>
      </w:r>
      <w:r w:rsidR="00844980" w:rsidRPr="00B411BA">
        <w:rPr>
          <w:rFonts w:hint="cs"/>
          <w:rtl/>
        </w:rPr>
        <w:t>المالية:</w:t>
      </w:r>
    </w:p>
    <w:p w14:paraId="23EDC4EB" w14:textId="2CDE925B" w:rsidR="00815F05" w:rsidRPr="00B411BA" w:rsidRDefault="00815F05" w:rsidP="00CA1791">
      <w:pPr>
        <w:pStyle w:val="enumlev2"/>
        <w:rPr>
          <w:rtl/>
          <w:lang w:bidi="ar-EG"/>
        </w:rPr>
      </w:pPr>
      <w:r w:rsidRPr="00B411BA">
        <w:rPr>
          <w:rFonts w:ascii="Arial" w:hAnsi="Arial" w:cs="Arial" w:hint="cs"/>
          <w:rtl/>
          <w:lang w:bidi="ar-EG"/>
        </w:rPr>
        <w:t>○</w:t>
      </w:r>
      <w:r w:rsidRPr="00B411BA">
        <w:rPr>
          <w:rtl/>
          <w:lang w:bidi="ar-EG"/>
        </w:rPr>
        <w:tab/>
      </w:r>
      <w:r w:rsidR="00844980" w:rsidRPr="00B411BA">
        <w:rPr>
          <w:rFonts w:hint="cs"/>
          <w:rtl/>
          <w:lang w:bidi="ar-EG"/>
        </w:rPr>
        <w:t xml:space="preserve">درجة تقبُّل منخفضة للمخاطر المتصلة بدقة المعلومات والسجلات المالية وشمولها، ومنها عدم </w:t>
      </w:r>
      <w:r w:rsidR="00F61E3B" w:rsidRPr="00B411BA">
        <w:rPr>
          <w:rFonts w:hint="cs"/>
          <w:rtl/>
          <w:lang w:bidi="ar-EG"/>
        </w:rPr>
        <w:t>اكتمال أو</w:t>
      </w:r>
      <w:r w:rsidR="00D817C4">
        <w:rPr>
          <w:rFonts w:hint="eastAsia"/>
          <w:rtl/>
          <w:lang w:bidi="ar-EG"/>
        </w:rPr>
        <w:t> </w:t>
      </w:r>
      <w:r w:rsidR="00F61E3B" w:rsidRPr="00B411BA">
        <w:rPr>
          <w:rFonts w:hint="cs"/>
          <w:rtl/>
          <w:lang w:bidi="ar-EG"/>
        </w:rPr>
        <w:t xml:space="preserve">عدم </w:t>
      </w:r>
      <w:r w:rsidR="00844980" w:rsidRPr="00B411BA">
        <w:rPr>
          <w:rFonts w:hint="cs"/>
          <w:rtl/>
          <w:lang w:bidi="ar-EG"/>
        </w:rPr>
        <w:t xml:space="preserve">صحة السجلات المالية أو تأخر تقديمها أو عدم كفاية </w:t>
      </w:r>
      <w:r w:rsidR="00CA1791" w:rsidRPr="00B411BA">
        <w:rPr>
          <w:rFonts w:hint="cs"/>
          <w:rtl/>
          <w:lang w:bidi="ar-EG"/>
        </w:rPr>
        <w:t>إثباتها</w:t>
      </w:r>
      <w:r w:rsidR="00844980" w:rsidRPr="00B411BA">
        <w:rPr>
          <w:rFonts w:hint="cs"/>
          <w:rtl/>
          <w:lang w:bidi="ar-EG"/>
        </w:rPr>
        <w:t>.</w:t>
      </w:r>
    </w:p>
    <w:p w14:paraId="1408D5DE" w14:textId="0059FF40" w:rsidR="00815F05" w:rsidRPr="00B411BA" w:rsidRDefault="00815F05" w:rsidP="00844980">
      <w:pPr>
        <w:pStyle w:val="enumlev1"/>
        <w:rPr>
          <w:rtl/>
          <w:lang w:bidi="ar-EG"/>
        </w:rPr>
      </w:pPr>
      <w:r w:rsidRPr="00B411BA">
        <w:rPr>
          <w:rFonts w:hint="cs"/>
          <w:rtl/>
        </w:rPr>
        <w:t>-</w:t>
      </w:r>
      <w:r w:rsidRPr="00B411BA">
        <w:rPr>
          <w:rtl/>
        </w:rPr>
        <w:tab/>
      </w:r>
      <w:r w:rsidR="00844980" w:rsidRPr="00B411BA">
        <w:rPr>
          <w:rFonts w:hint="cs"/>
          <w:rtl/>
        </w:rPr>
        <w:t xml:space="preserve">وفيما يتعلق </w:t>
      </w:r>
      <w:r w:rsidR="00844980" w:rsidRPr="00B411BA">
        <w:rPr>
          <w:rFonts w:hint="cs"/>
          <w:rtl/>
          <w:lang w:bidi="ar-EG"/>
        </w:rPr>
        <w:t>بالمشتريات:</w:t>
      </w:r>
    </w:p>
    <w:p w14:paraId="13E7B98B" w14:textId="2CEC07ED" w:rsidR="00815F05" w:rsidRPr="00B411BA" w:rsidRDefault="00815F05" w:rsidP="00CA1791">
      <w:pPr>
        <w:pStyle w:val="enumlev2"/>
        <w:rPr>
          <w:rtl/>
          <w:lang w:bidi="ar-EG"/>
        </w:rPr>
      </w:pPr>
      <w:r w:rsidRPr="00B411BA">
        <w:rPr>
          <w:rFonts w:ascii="Arial" w:hAnsi="Arial" w:cs="Arial" w:hint="cs"/>
          <w:rtl/>
          <w:lang w:bidi="ar-EG"/>
        </w:rPr>
        <w:t>○</w:t>
      </w:r>
      <w:r w:rsidRPr="00B411BA">
        <w:rPr>
          <w:rtl/>
          <w:lang w:bidi="ar-EG"/>
        </w:rPr>
        <w:tab/>
      </w:r>
      <w:r w:rsidR="00844980" w:rsidRPr="00B411BA">
        <w:rPr>
          <w:rFonts w:hint="cs"/>
          <w:rtl/>
          <w:lang w:bidi="ar-EG"/>
        </w:rPr>
        <w:t xml:space="preserve">درجة تقبُّل منخفضة للمخاطر المتصلة </w:t>
      </w:r>
      <w:r w:rsidR="00CA1791" w:rsidRPr="00B411BA">
        <w:rPr>
          <w:rFonts w:hint="cs"/>
          <w:rtl/>
          <w:lang w:bidi="ar-EG"/>
        </w:rPr>
        <w:t>بسوء إدارة المشتريات المؤدي إلى انخفاض قيمة الأموال أو</w:t>
      </w:r>
      <w:r w:rsidR="00A112BF">
        <w:rPr>
          <w:rFonts w:hint="eastAsia"/>
          <w:rtl/>
          <w:lang w:bidi="ar-EG"/>
        </w:rPr>
        <w:t> </w:t>
      </w:r>
      <w:r w:rsidR="00CA1791" w:rsidRPr="00B411BA">
        <w:rPr>
          <w:rFonts w:hint="cs"/>
          <w:rtl/>
          <w:lang w:bidi="ar-EG"/>
        </w:rPr>
        <w:t>تكبيد الاتحاد خسائر مالية.</w:t>
      </w:r>
    </w:p>
    <w:p w14:paraId="1DBE548A" w14:textId="5A7E39B4" w:rsidR="00815F05" w:rsidRPr="00F424DF" w:rsidRDefault="00CA1791" w:rsidP="00EE1D9C">
      <w:pPr>
        <w:pStyle w:val="Headingb"/>
        <w:rPr>
          <w:i/>
          <w:iCs/>
          <w:rtl/>
          <w:lang w:bidi="ar-EG"/>
        </w:rPr>
      </w:pPr>
      <w:r w:rsidRPr="00F424DF">
        <w:rPr>
          <w:rFonts w:hint="cs"/>
          <w:i/>
          <w:iCs/>
          <w:rtl/>
          <w:lang w:bidi="ar-EG"/>
        </w:rPr>
        <w:t>المخاطر الاستئمانية</w:t>
      </w:r>
    </w:p>
    <w:p w14:paraId="7CE7B91D" w14:textId="54E2404E" w:rsidR="00815F05" w:rsidRPr="00B411BA" w:rsidRDefault="00815F05" w:rsidP="00CA1791">
      <w:pPr>
        <w:pStyle w:val="enumlev1"/>
        <w:rPr>
          <w:rtl/>
        </w:rPr>
      </w:pPr>
      <w:r w:rsidRPr="00B411BA">
        <w:rPr>
          <w:rFonts w:hint="cs"/>
          <w:rtl/>
        </w:rPr>
        <w:t>-</w:t>
      </w:r>
      <w:r w:rsidRPr="00B411BA">
        <w:rPr>
          <w:rFonts w:hint="cs"/>
          <w:rtl/>
        </w:rPr>
        <w:tab/>
      </w:r>
      <w:r w:rsidR="00CA1791" w:rsidRPr="00B411BA">
        <w:rPr>
          <w:rFonts w:hint="cs"/>
          <w:rtl/>
        </w:rPr>
        <w:t>فيما يتعلق</w:t>
      </w:r>
      <w:r w:rsidRPr="00B411BA">
        <w:rPr>
          <w:rFonts w:hint="cs"/>
          <w:rtl/>
        </w:rPr>
        <w:t xml:space="preserve"> </w:t>
      </w:r>
      <w:r w:rsidR="00CA1791" w:rsidRPr="00B411BA">
        <w:rPr>
          <w:rFonts w:hint="cs"/>
          <w:rtl/>
        </w:rPr>
        <w:t>ب</w:t>
      </w:r>
      <w:r w:rsidRPr="00B411BA">
        <w:rPr>
          <w:rFonts w:hint="cs"/>
          <w:rtl/>
        </w:rPr>
        <w:t>الإدارة و</w:t>
      </w:r>
      <w:r w:rsidR="00CA1791" w:rsidRPr="00B411BA">
        <w:rPr>
          <w:rFonts w:hint="cs"/>
          <w:rtl/>
        </w:rPr>
        <w:t>الضوابط الرقابية الداخليتين</w:t>
      </w:r>
      <w:r w:rsidRPr="00B411BA">
        <w:rPr>
          <w:rFonts w:hint="cs"/>
          <w:rtl/>
        </w:rPr>
        <w:t>:</w:t>
      </w:r>
    </w:p>
    <w:p w14:paraId="60B583C5" w14:textId="2E56B654" w:rsidR="00815F05" w:rsidRPr="00B411BA" w:rsidRDefault="00815F05" w:rsidP="0070674B">
      <w:pPr>
        <w:pStyle w:val="enumlev2"/>
        <w:rPr>
          <w:rtl/>
          <w:lang w:bidi="ar-EG"/>
        </w:rPr>
      </w:pPr>
      <w:r w:rsidRPr="00B411BA">
        <w:rPr>
          <w:rFonts w:ascii="Arial" w:hAnsi="Arial" w:cs="Arial" w:hint="cs"/>
          <w:rtl/>
          <w:lang w:bidi="ar-EG"/>
        </w:rPr>
        <w:t>○</w:t>
      </w:r>
      <w:r w:rsidRPr="00B411BA">
        <w:rPr>
          <w:rtl/>
          <w:lang w:bidi="ar-EG"/>
        </w:rPr>
        <w:tab/>
      </w:r>
      <w:r w:rsidRPr="00B411BA">
        <w:rPr>
          <w:rFonts w:hint="cs"/>
          <w:rtl/>
          <w:lang w:bidi="ar-EG"/>
        </w:rPr>
        <w:t xml:space="preserve">لا يُقبل (أي </w:t>
      </w:r>
      <w:r w:rsidR="00E94B9D" w:rsidRPr="00B411BA">
        <w:rPr>
          <w:rFonts w:hint="cs"/>
          <w:rtl/>
          <w:lang w:bidi="ar-EG"/>
        </w:rPr>
        <w:t>لا</w:t>
      </w:r>
      <w:r w:rsidR="0070674B" w:rsidRPr="00B411BA">
        <w:rPr>
          <w:rFonts w:hint="cs"/>
          <w:rtl/>
          <w:lang w:bidi="ar-EG"/>
        </w:rPr>
        <w:t xml:space="preserve"> يُتحمَّل</w:t>
      </w:r>
      <w:r w:rsidR="003C1F50" w:rsidRPr="00B411BA">
        <w:rPr>
          <w:rFonts w:hint="cs"/>
          <w:rtl/>
          <w:lang w:bidi="ar-EG"/>
        </w:rPr>
        <w:t xml:space="preserve"> بالمرة</w:t>
      </w:r>
      <w:r w:rsidRPr="00B411BA">
        <w:rPr>
          <w:rFonts w:hint="cs"/>
          <w:rtl/>
          <w:lang w:bidi="ar-EG"/>
        </w:rPr>
        <w:t>) الغش، والفساد، والأفعال غير القانونية، وسوء السلوك؛</w:t>
      </w:r>
    </w:p>
    <w:p w14:paraId="2E8D0EAF" w14:textId="429B68BC" w:rsidR="00815F05" w:rsidRPr="00B411BA" w:rsidRDefault="00815F05" w:rsidP="006F3780">
      <w:pPr>
        <w:pStyle w:val="enumlev2"/>
        <w:rPr>
          <w:lang w:bidi="ar-EG"/>
        </w:rPr>
      </w:pPr>
      <w:r w:rsidRPr="00B411BA">
        <w:rPr>
          <w:rFonts w:ascii="Arial" w:hAnsi="Arial" w:cs="Arial" w:hint="cs"/>
          <w:rtl/>
          <w:lang w:bidi="ar-EG"/>
        </w:rPr>
        <w:t>○</w:t>
      </w:r>
      <w:r w:rsidRPr="00B411BA">
        <w:rPr>
          <w:rtl/>
          <w:lang w:bidi="ar-EG"/>
        </w:rPr>
        <w:tab/>
      </w:r>
      <w:r w:rsidR="00E94B9D" w:rsidRPr="00B411BA">
        <w:rPr>
          <w:rFonts w:hint="cs"/>
          <w:rtl/>
          <w:lang w:bidi="ar-EG"/>
        </w:rPr>
        <w:t xml:space="preserve">درجة </w:t>
      </w:r>
      <w:r w:rsidRPr="00B411BA">
        <w:rPr>
          <w:rFonts w:hint="cs"/>
          <w:rtl/>
          <w:lang w:bidi="ar-EG"/>
        </w:rPr>
        <w:t>تقبُّل منخفض</w:t>
      </w:r>
      <w:r w:rsidR="00E94B9D" w:rsidRPr="00B411BA">
        <w:rPr>
          <w:rFonts w:hint="cs"/>
          <w:rtl/>
          <w:lang w:bidi="ar-EG"/>
        </w:rPr>
        <w:t>ة</w:t>
      </w:r>
      <w:r w:rsidRPr="00B411BA">
        <w:rPr>
          <w:rFonts w:hint="cs"/>
          <w:rtl/>
          <w:lang w:bidi="ar-EG"/>
        </w:rPr>
        <w:t xml:space="preserve"> للمخاطر </w:t>
      </w:r>
      <w:r w:rsidR="00E94B9D" w:rsidRPr="00B411BA">
        <w:rPr>
          <w:rFonts w:hint="cs"/>
          <w:rtl/>
          <w:lang w:bidi="ar-EG"/>
        </w:rPr>
        <w:t>المتصلة</w:t>
      </w:r>
      <w:r w:rsidR="006F3780" w:rsidRPr="00B411BA">
        <w:rPr>
          <w:rFonts w:hint="cs"/>
          <w:rtl/>
          <w:lang w:bidi="ar-EG"/>
        </w:rPr>
        <w:t xml:space="preserve"> بسلامة الموظفين وأمنهم، وبضرورة الامتثال</w:t>
      </w:r>
      <w:r w:rsidRPr="00B411BA">
        <w:rPr>
          <w:rFonts w:hint="cs"/>
          <w:rtl/>
          <w:lang w:bidi="ar-EG"/>
        </w:rPr>
        <w:t>؛</w:t>
      </w:r>
    </w:p>
    <w:p w14:paraId="4858F805" w14:textId="77777777" w:rsidR="00815F05" w:rsidRPr="00B411BA" w:rsidRDefault="00815F05" w:rsidP="00EE1D9C">
      <w:pPr>
        <w:pStyle w:val="Heading1"/>
        <w:rPr>
          <w:lang w:bidi="ar-EG"/>
        </w:rPr>
      </w:pPr>
      <w:r w:rsidRPr="00B411BA">
        <w:rPr>
          <w:lang w:bidi="ar-EG"/>
        </w:rPr>
        <w:t>3</w:t>
      </w:r>
      <w:r w:rsidRPr="00B411BA">
        <w:rPr>
          <w:lang w:bidi="ar-EG"/>
        </w:rPr>
        <w:tab/>
      </w:r>
      <w:r w:rsidRPr="00B411BA">
        <w:rPr>
          <w:rFonts w:hint="cs"/>
          <w:rtl/>
          <w:lang w:bidi="ar-EG"/>
        </w:rPr>
        <w:t>استعراض</w:t>
      </w:r>
    </w:p>
    <w:p w14:paraId="182FA346" w14:textId="0FAFFB88" w:rsidR="00815F05" w:rsidRPr="00B411BA" w:rsidRDefault="006F3780" w:rsidP="009409A2">
      <w:pPr>
        <w:rPr>
          <w:rtl/>
          <w:lang w:bidi="ar-EG"/>
        </w:rPr>
      </w:pPr>
      <w:r w:rsidRPr="00B411BA">
        <w:rPr>
          <w:rFonts w:hint="cs"/>
          <w:rtl/>
          <w:lang w:bidi="ar-EG"/>
        </w:rPr>
        <w:t xml:space="preserve">صيغَ هذا </w:t>
      </w:r>
      <w:r w:rsidR="00815F05" w:rsidRPr="00B411BA">
        <w:rPr>
          <w:rFonts w:hint="cs"/>
          <w:rtl/>
          <w:lang w:bidi="ar-EG"/>
        </w:rPr>
        <w:t xml:space="preserve">البيان مع </w:t>
      </w:r>
      <w:r w:rsidRPr="00B411BA">
        <w:rPr>
          <w:rFonts w:hint="cs"/>
          <w:rtl/>
          <w:lang w:bidi="ar-EG"/>
        </w:rPr>
        <w:t>مراعاة</w:t>
      </w:r>
      <w:r w:rsidR="00815F05" w:rsidRPr="00B411BA">
        <w:rPr>
          <w:rFonts w:hint="cs"/>
          <w:rtl/>
          <w:lang w:bidi="ar-EG"/>
        </w:rPr>
        <w:t xml:space="preserve"> أن مدى تقبُّل المخاطر </w:t>
      </w:r>
      <w:r w:rsidR="00FE2D29" w:rsidRPr="00B411BA">
        <w:rPr>
          <w:rFonts w:hint="cs"/>
          <w:rtl/>
          <w:lang w:bidi="ar-EG"/>
        </w:rPr>
        <w:t>مسألة دائمة التطور</w:t>
      </w:r>
      <w:r w:rsidR="00815F05" w:rsidRPr="00B411BA">
        <w:rPr>
          <w:rFonts w:hint="cs"/>
          <w:rtl/>
          <w:lang w:bidi="ar-EG"/>
        </w:rPr>
        <w:t xml:space="preserve">. ومن المهم أن </w:t>
      </w:r>
      <w:r w:rsidR="00FE2D29" w:rsidRPr="00B411BA">
        <w:rPr>
          <w:rFonts w:hint="cs"/>
          <w:rtl/>
          <w:lang w:bidi="ar-EG"/>
        </w:rPr>
        <w:t>يُعدّ</w:t>
      </w:r>
      <w:r w:rsidR="00815F05" w:rsidRPr="00B411BA">
        <w:rPr>
          <w:rFonts w:hint="cs"/>
          <w:rtl/>
          <w:lang w:bidi="ar-EG"/>
        </w:rPr>
        <w:t xml:space="preserve"> بيان تقبُّل المخاطر </w:t>
      </w:r>
      <w:r w:rsidR="00FE2D29" w:rsidRPr="00B411BA">
        <w:rPr>
          <w:rFonts w:hint="cs"/>
          <w:rtl/>
          <w:lang w:bidi="ar-EG"/>
        </w:rPr>
        <w:t xml:space="preserve">بما يضمن سرعة </w:t>
      </w:r>
      <w:r w:rsidR="009409A2" w:rsidRPr="00B411BA">
        <w:rPr>
          <w:rFonts w:hint="cs"/>
          <w:rtl/>
          <w:lang w:bidi="ar-EG"/>
        </w:rPr>
        <w:t>الاستجابة</w:t>
      </w:r>
      <w:r w:rsidR="00815F05" w:rsidRPr="00B411BA">
        <w:rPr>
          <w:rFonts w:hint="cs"/>
          <w:rtl/>
          <w:lang w:bidi="ar-EG"/>
        </w:rPr>
        <w:t xml:space="preserve"> </w:t>
      </w:r>
      <w:r w:rsidR="00FE2D29" w:rsidRPr="00B411BA">
        <w:rPr>
          <w:rFonts w:hint="cs"/>
          <w:rtl/>
          <w:lang w:bidi="ar-EG"/>
        </w:rPr>
        <w:t>لأي تغيرات طارئة</w:t>
      </w:r>
      <w:r w:rsidR="00815F05" w:rsidRPr="00B411BA">
        <w:rPr>
          <w:rFonts w:hint="cs"/>
          <w:rtl/>
          <w:lang w:bidi="ar-EG"/>
        </w:rPr>
        <w:t xml:space="preserve">. وينبغي أن تركز عملية الرصد والاستعراض </w:t>
      </w:r>
      <w:r w:rsidR="00FE2D29" w:rsidRPr="00B411BA">
        <w:rPr>
          <w:rFonts w:hint="cs"/>
          <w:rtl/>
          <w:lang w:bidi="ar-EG"/>
        </w:rPr>
        <w:t>على إنشاء ثقافة الوعي بالمخاطر</w:t>
      </w:r>
      <w:r w:rsidR="00815F05" w:rsidRPr="00B411BA">
        <w:rPr>
          <w:rFonts w:hint="cs"/>
          <w:rtl/>
          <w:lang w:bidi="ar-EG"/>
        </w:rPr>
        <w:t xml:space="preserve">. </w:t>
      </w:r>
    </w:p>
    <w:p w14:paraId="76976488" w14:textId="7A22C3B0" w:rsidR="00815F05" w:rsidRPr="00815F05" w:rsidRDefault="00815F05" w:rsidP="00815F05">
      <w:pPr>
        <w:rPr>
          <w:lang w:bidi="ar-EG"/>
        </w:rPr>
      </w:pPr>
      <w:r w:rsidRPr="00B411BA">
        <w:rPr>
          <w:rFonts w:hint="cs"/>
          <w:rtl/>
          <w:lang w:bidi="ar-EG"/>
        </w:rPr>
        <w:t>ويُ</w:t>
      </w:r>
      <w:r w:rsidR="00FE2D29" w:rsidRPr="00B411BA">
        <w:rPr>
          <w:rFonts w:hint="cs"/>
          <w:rtl/>
          <w:lang w:bidi="ar-EG"/>
        </w:rPr>
        <w:t xml:space="preserve">ستعرَض بيان تقبل المخاطر سنوياً، </w:t>
      </w:r>
      <w:r w:rsidRPr="00B411BA">
        <w:rPr>
          <w:rFonts w:hint="cs"/>
          <w:rtl/>
          <w:lang w:bidi="ar-EG"/>
        </w:rPr>
        <w:t>أو كلما طرأت تغيرات كبيرة.</w:t>
      </w:r>
    </w:p>
    <w:p w14:paraId="3EC03095" w14:textId="5EA41D45" w:rsidR="00815F05" w:rsidRPr="00966C3D" w:rsidRDefault="00107C54" w:rsidP="00107C54">
      <w:pPr>
        <w:spacing w:before="600"/>
        <w:jc w:val="center"/>
        <w:rPr>
          <w:rtl/>
          <w:lang w:bidi="ar-EG"/>
        </w:rPr>
      </w:pPr>
      <w:r>
        <w:rPr>
          <w:rFonts w:hint="cs"/>
          <w:rtl/>
          <w:lang w:bidi="ar-EG"/>
        </w:rPr>
        <w:t>ـــــــــــــــــــــــــــــــــــــــــــــــــ</w:t>
      </w:r>
      <w:r w:rsidR="00962CA0">
        <w:rPr>
          <w:rFonts w:hint="cs"/>
          <w:rtl/>
          <w:lang w:bidi="ar-EG"/>
        </w:rPr>
        <w:t>ــــــــــــــــ</w:t>
      </w:r>
      <w:r>
        <w:rPr>
          <w:rFonts w:hint="cs"/>
          <w:rtl/>
          <w:lang w:bidi="ar-EG"/>
        </w:rPr>
        <w:t>ـــــــــــــــــــــــــــــــــــ</w:t>
      </w:r>
    </w:p>
    <w:sectPr w:rsidR="00815F05" w:rsidRPr="00966C3D"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FB3A0" w14:textId="77777777" w:rsidR="00AA37B4" w:rsidRDefault="00AA37B4" w:rsidP="006C3242">
      <w:pPr>
        <w:spacing w:before="0" w:line="240" w:lineRule="auto"/>
      </w:pPr>
      <w:r>
        <w:separator/>
      </w:r>
    </w:p>
  </w:endnote>
  <w:endnote w:type="continuationSeparator" w:id="0">
    <w:p w14:paraId="6009629E" w14:textId="77777777" w:rsidR="00AA37B4" w:rsidRDefault="00AA37B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CA9E1" w14:textId="06E789AD" w:rsidR="00AA37B4" w:rsidRPr="0066614C" w:rsidRDefault="00006566" w:rsidP="00006566">
    <w:pPr>
      <w:pStyle w:val="Footer"/>
      <w:rPr>
        <w:color w:val="D9D9D9" w:themeColor="background1" w:themeShade="D9"/>
        <w:sz w:val="16"/>
        <w:szCs w:val="16"/>
        <w:lang w:val="fr-FR"/>
      </w:rPr>
    </w:pPr>
    <w:r w:rsidRPr="0066614C">
      <w:rPr>
        <w:color w:val="D9D9D9" w:themeColor="background1" w:themeShade="D9"/>
        <w:sz w:val="16"/>
        <w:szCs w:val="16"/>
        <w:lang w:val="fr-FR"/>
      </w:rPr>
      <w:fldChar w:fldCharType="begin"/>
    </w:r>
    <w:r w:rsidRPr="0066614C">
      <w:rPr>
        <w:color w:val="D9D9D9" w:themeColor="background1" w:themeShade="D9"/>
        <w:sz w:val="16"/>
        <w:szCs w:val="16"/>
        <w:lang w:val="fr-FR"/>
      </w:rPr>
      <w:instrText xml:space="preserve"> FILENAME \p \* MERGEFORMAT </w:instrText>
    </w:r>
    <w:r w:rsidRPr="0066614C">
      <w:rPr>
        <w:color w:val="D9D9D9" w:themeColor="background1" w:themeShade="D9"/>
        <w:sz w:val="16"/>
        <w:szCs w:val="16"/>
        <w:lang w:val="fr-FR"/>
      </w:rPr>
      <w:fldChar w:fldCharType="separate"/>
    </w:r>
    <w:r w:rsidR="00EA679E" w:rsidRPr="0066614C">
      <w:rPr>
        <w:noProof/>
        <w:color w:val="D9D9D9" w:themeColor="background1" w:themeShade="D9"/>
        <w:sz w:val="16"/>
        <w:szCs w:val="16"/>
        <w:lang w:val="fr-FR"/>
      </w:rPr>
      <w:t>P:\ARA\SG\CONSEIL\C20\000\061REV1A.docx</w:t>
    </w:r>
    <w:r w:rsidRPr="0066614C">
      <w:rPr>
        <w:color w:val="D9D9D9" w:themeColor="background1" w:themeShade="D9"/>
        <w:sz w:val="16"/>
        <w:szCs w:val="16"/>
      </w:rPr>
      <w:fldChar w:fldCharType="end"/>
    </w:r>
    <w:r w:rsidRPr="0066614C">
      <w:rPr>
        <w:color w:val="D9D9D9" w:themeColor="background1" w:themeShade="D9"/>
        <w:sz w:val="16"/>
        <w:szCs w:val="16"/>
        <w:lang w:val="fr-CH"/>
      </w:rPr>
      <w:t xml:space="preserve">  </w:t>
    </w:r>
    <w:r w:rsidRPr="0066614C">
      <w:rPr>
        <w:color w:val="D9D9D9" w:themeColor="background1" w:themeShade="D9"/>
        <w:sz w:val="16"/>
        <w:szCs w:val="16"/>
        <w:lang w:val="fr-FR"/>
      </w:rPr>
      <w:t>(</w:t>
    </w:r>
    <w:r w:rsidR="002E3EE1" w:rsidRPr="0066614C">
      <w:rPr>
        <w:color w:val="D9D9D9" w:themeColor="background1" w:themeShade="D9"/>
        <w:sz w:val="16"/>
        <w:szCs w:val="16"/>
        <w:lang w:val="fr-CH"/>
      </w:rPr>
      <w:t>478011</w:t>
    </w:r>
    <w:r w:rsidRPr="0066614C">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39B52" w14:textId="77777777" w:rsidR="00AA37B4" w:rsidRPr="005B1652" w:rsidRDefault="00AA37B4"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4BE92" w14:textId="77777777" w:rsidR="00AA37B4" w:rsidRDefault="00AA37B4" w:rsidP="006C3242">
      <w:pPr>
        <w:spacing w:before="0" w:line="240" w:lineRule="auto"/>
      </w:pPr>
      <w:r>
        <w:separator/>
      </w:r>
    </w:p>
  </w:footnote>
  <w:footnote w:type="continuationSeparator" w:id="0">
    <w:p w14:paraId="0418696E" w14:textId="77777777" w:rsidR="00AA37B4" w:rsidRDefault="00AA37B4" w:rsidP="006C3242">
      <w:pPr>
        <w:spacing w:before="0" w:line="240" w:lineRule="auto"/>
      </w:pPr>
      <w:r>
        <w:continuationSeparator/>
      </w:r>
    </w:p>
  </w:footnote>
  <w:footnote w:id="1">
    <w:p w14:paraId="35D9E907" w14:textId="791DB083" w:rsidR="004C61DB" w:rsidRPr="004C61DB" w:rsidRDefault="004C61DB" w:rsidP="004C61DB">
      <w:pPr>
        <w:pStyle w:val="FootnoteText"/>
        <w:tabs>
          <w:tab w:val="clear" w:pos="794"/>
          <w:tab w:val="left" w:pos="369"/>
        </w:tabs>
        <w:rPr>
          <w:lang w:bidi="ar-EG"/>
        </w:rPr>
      </w:pPr>
      <w:r w:rsidRPr="004C61DB">
        <w:rPr>
          <w:rStyle w:val="FootnoteReference"/>
        </w:rPr>
        <w:footnoteRef/>
      </w:r>
      <w:r w:rsidRPr="004C61DB">
        <w:rPr>
          <w:rtl/>
        </w:rPr>
        <w:tab/>
      </w:r>
      <w:r w:rsidRPr="004C61DB">
        <w:rPr>
          <w:rFonts w:hint="cs"/>
          <w:spacing w:val="6"/>
          <w:rtl/>
        </w:rPr>
        <w:t xml:space="preserve">الوثيقة الصادرة عن لجنة المنظمات الراعية للجنة </w:t>
      </w:r>
      <w:r w:rsidRPr="004C61DB">
        <w:rPr>
          <w:spacing w:val="6"/>
        </w:rPr>
        <w:t>“Treadway”</w:t>
      </w:r>
      <w:r w:rsidRPr="004C61DB">
        <w:rPr>
          <w:rFonts w:hint="cs"/>
          <w:spacing w:val="6"/>
          <w:rtl/>
        </w:rPr>
        <w:t xml:space="preserve"> </w:t>
      </w:r>
      <w:r w:rsidRPr="004C61DB">
        <w:rPr>
          <w:spacing w:val="6"/>
          <w:lang w:val="es-ES"/>
        </w:rPr>
        <w:t>(COSO)</w:t>
      </w:r>
      <w:r w:rsidRPr="004C61DB">
        <w:rPr>
          <w:rFonts w:hint="cs"/>
          <w:spacing w:val="6"/>
          <w:rtl/>
          <w:lang w:val="es-ES"/>
        </w:rPr>
        <w:t xml:space="preserve"> بشأن </w:t>
      </w:r>
      <w:r w:rsidRPr="004C61DB">
        <w:rPr>
          <w:rFonts w:hint="cs"/>
          <w:spacing w:val="6"/>
          <w:rtl/>
          <w:lang w:bidi="ar-EG"/>
        </w:rPr>
        <w:t>"</w:t>
      </w:r>
      <w:r w:rsidRPr="004C61DB">
        <w:rPr>
          <w:rFonts w:hint="cs"/>
          <w:spacing w:val="6"/>
          <w:rtl/>
          <w:lang w:val="es-ES"/>
        </w:rPr>
        <w:t xml:space="preserve">إدارة المخاطر المؤسسية- تكاملها مع الاستراتيجية والأداء" </w:t>
      </w:r>
      <w:r w:rsidRPr="004C61DB">
        <w:rPr>
          <w:spacing w:val="6"/>
          <w:lang w:val="es-ES"/>
        </w:rPr>
        <w:t>(</w:t>
      </w:r>
      <w:hyperlink r:id="rId1" w:history="1">
        <w:r w:rsidRPr="004C61DB">
          <w:rPr>
            <w:rStyle w:val="Hyperlink"/>
            <w:spacing w:val="6"/>
            <w:lang w:val="es-ES"/>
          </w:rPr>
          <w:t>www.coso.org</w:t>
        </w:r>
      </w:hyperlink>
      <w:r w:rsidRPr="004C61DB">
        <w:rPr>
          <w:spacing w:val="6"/>
          <w:lang w:val="es-ES"/>
        </w:rPr>
        <w:t>)</w:t>
      </w:r>
      <w:r w:rsidRPr="004C61DB">
        <w:rPr>
          <w:rFonts w:hint="cs"/>
          <w:spacing w:val="6"/>
          <w:rtl/>
          <w:lang w:bidi="ar-EG"/>
        </w:rPr>
        <w:t xml:space="preserve">. وقد نشرت اللجنة لأول مرة "إطارها المتكامل لإدارة المخاطر المؤسسية" في سبتمبر </w:t>
      </w:r>
      <w:r w:rsidRPr="004C61DB">
        <w:rPr>
          <w:spacing w:val="6"/>
          <w:lang w:val="es-ES" w:bidi="ar-EG"/>
        </w:rPr>
        <w:t>2004</w:t>
      </w:r>
      <w:r w:rsidRPr="004C61DB">
        <w:rPr>
          <w:rFonts w:hint="cs"/>
          <w:spacing w:val="6"/>
          <w:rtl/>
          <w:lang w:bidi="ar-EG"/>
        </w:rPr>
        <w:t xml:space="preserve">، ونُشرت نسخته الأخيرة المراجعَة في يونيو </w:t>
      </w:r>
      <w:r w:rsidRPr="004C61DB">
        <w:rPr>
          <w:spacing w:val="6"/>
          <w:lang w:val="es-ES" w:bidi="ar-EG"/>
        </w:rPr>
        <w:t>2017</w:t>
      </w:r>
      <w:r w:rsidRPr="004C61DB">
        <w:rPr>
          <w:rFonts w:hint="cs"/>
          <w:spacing w:val="6"/>
          <w:rtl/>
          <w:lang w:bidi="ar-EG"/>
        </w:rPr>
        <w:t>.</w:t>
      </w:r>
    </w:p>
  </w:footnote>
  <w:footnote w:id="2">
    <w:p w14:paraId="2B7794BE" w14:textId="693CCD45" w:rsidR="00AA37B4" w:rsidRPr="004C61DB" w:rsidRDefault="00AA37B4" w:rsidP="00302EF4">
      <w:pPr>
        <w:pStyle w:val="FootnoteText"/>
        <w:tabs>
          <w:tab w:val="clear" w:pos="794"/>
          <w:tab w:val="left" w:pos="369"/>
        </w:tabs>
        <w:rPr>
          <w:rtl/>
          <w:lang w:bidi="ar-EG"/>
        </w:rPr>
      </w:pPr>
      <w:r w:rsidRPr="004C61DB">
        <w:rPr>
          <w:rStyle w:val="FootnoteReference"/>
        </w:rPr>
        <w:footnoteRef/>
      </w:r>
      <w:r w:rsidR="00706419" w:rsidRPr="004C61DB">
        <w:tab/>
      </w:r>
      <w:r w:rsidRPr="004C61DB">
        <w:rPr>
          <w:rFonts w:hint="cs"/>
          <w:rtl/>
        </w:rPr>
        <w:t>خطوط الدفاع الثلاثة في الإدارة والمراقبة الفع</w:t>
      </w:r>
      <w:r w:rsidR="002A7C0A">
        <w:rPr>
          <w:rFonts w:hint="cs"/>
          <w:rtl/>
        </w:rPr>
        <w:t>ّ</w:t>
      </w:r>
      <w:r w:rsidRPr="004C61DB">
        <w:rPr>
          <w:rFonts w:hint="cs"/>
          <w:rtl/>
        </w:rPr>
        <w:t xml:space="preserve">الين للمخاطر </w:t>
      </w:r>
      <w:r w:rsidR="00DA054F" w:rsidRPr="004C61DB">
        <w:rPr>
          <w:rtl/>
        </w:rPr>
        <w:tab/>
      </w:r>
      <w:r w:rsidR="00DA054F" w:rsidRPr="004C61DB">
        <w:rPr>
          <w:rtl/>
        </w:rPr>
        <w:br/>
      </w:r>
      <w:r w:rsidRPr="004C61DB">
        <w:t>(The Three Lines of Defense in Effective Risk Management and Control, Altamonte Springs, FL: The Institute of Internal Auditors Inc, January 2013)</w:t>
      </w:r>
      <w:r w:rsidRPr="004C61DB">
        <w:rPr>
          <w:rFonts w:hint="cs"/>
          <w:rtl/>
          <w:lang w:bidi="ar-EG"/>
        </w:rPr>
        <w:t>،</w:t>
      </w:r>
      <w:r w:rsidR="00706419" w:rsidRPr="004C61DB">
        <w:rPr>
          <w:rFonts w:hint="cs"/>
          <w:rtl/>
          <w:lang w:bidi="ar-EG"/>
        </w:rPr>
        <w:t xml:space="preserve"> </w:t>
      </w:r>
      <w:r w:rsidRPr="004C61DB">
        <w:rPr>
          <w:rFonts w:hint="cs"/>
          <w:rtl/>
          <w:lang w:bidi="ar-EG"/>
        </w:rPr>
        <w:t>مدمجة في نموذج الأمم المتحدة لإدارة المخاطر والرقابة والمساءلة.</w:t>
      </w:r>
    </w:p>
  </w:footnote>
  <w:footnote w:id="3">
    <w:p w14:paraId="09D26F29" w14:textId="19965A2E" w:rsidR="00AA37B4" w:rsidRPr="004C61DB" w:rsidRDefault="00AA37B4" w:rsidP="00302EF4">
      <w:pPr>
        <w:pStyle w:val="FootnoteText"/>
        <w:tabs>
          <w:tab w:val="clear" w:pos="794"/>
          <w:tab w:val="left" w:pos="369"/>
        </w:tabs>
        <w:rPr>
          <w:rtl/>
          <w:lang w:bidi="ar-EG"/>
        </w:rPr>
      </w:pPr>
      <w:r w:rsidRPr="004C61DB">
        <w:rPr>
          <w:rStyle w:val="FootnoteReference"/>
        </w:rPr>
        <w:footnoteRef/>
      </w:r>
      <w:r w:rsidR="00706419" w:rsidRPr="004C61DB">
        <w:tab/>
      </w:r>
      <w:r w:rsidRPr="004C61DB">
        <w:rPr>
          <w:rFonts w:hint="cs"/>
          <w:rtl/>
        </w:rPr>
        <w:t xml:space="preserve">انظر بيان تقبّل المخاطر في الاتحاد، الملحق </w:t>
      </w:r>
      <w:r w:rsidRPr="004C61DB">
        <w:rPr>
          <w:lang w:val="es-ES"/>
        </w:rPr>
        <w:t>B</w:t>
      </w:r>
      <w:r w:rsidRPr="004C61DB">
        <w:rPr>
          <w:rFonts w:hint="cs"/>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6E88E" w14:textId="479EDB80" w:rsidR="00AA37B4" w:rsidRPr="00447F32" w:rsidRDefault="0066614C"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AA37B4" w:rsidRPr="00447F32">
          <w:rPr>
            <w:rFonts w:cs="Calibri"/>
            <w:sz w:val="20"/>
            <w:szCs w:val="20"/>
          </w:rPr>
          <w:fldChar w:fldCharType="begin"/>
        </w:r>
        <w:r w:rsidR="00AA37B4" w:rsidRPr="00447F32">
          <w:rPr>
            <w:rFonts w:cs="Calibri"/>
            <w:sz w:val="20"/>
            <w:szCs w:val="20"/>
          </w:rPr>
          <w:instrText xml:space="preserve"> PAGE   \* MERGEFORMAT </w:instrText>
        </w:r>
        <w:r w:rsidR="00AA37B4" w:rsidRPr="00447F32">
          <w:rPr>
            <w:rFonts w:cs="Calibri"/>
            <w:sz w:val="20"/>
            <w:szCs w:val="20"/>
          </w:rPr>
          <w:fldChar w:fldCharType="separate"/>
        </w:r>
        <w:r w:rsidR="00AA37B4">
          <w:rPr>
            <w:rFonts w:cs="Calibri"/>
            <w:noProof/>
            <w:sz w:val="20"/>
            <w:szCs w:val="20"/>
          </w:rPr>
          <w:t>4</w:t>
        </w:r>
        <w:r w:rsidR="00AA37B4" w:rsidRPr="00447F32">
          <w:rPr>
            <w:rFonts w:cs="Calibri"/>
            <w:noProof/>
            <w:sz w:val="20"/>
            <w:szCs w:val="20"/>
          </w:rPr>
          <w:fldChar w:fldCharType="end"/>
        </w:r>
        <w:r w:rsidR="00AA37B4" w:rsidRPr="00447F32">
          <w:rPr>
            <w:rFonts w:cs="Calibri"/>
            <w:noProof/>
            <w:sz w:val="20"/>
            <w:szCs w:val="20"/>
          </w:rPr>
          <w:br/>
          <w:t>C</w:t>
        </w:r>
        <w:r w:rsidR="00AA37B4">
          <w:rPr>
            <w:rFonts w:cs="Calibri"/>
            <w:noProof/>
            <w:sz w:val="20"/>
            <w:szCs w:val="20"/>
          </w:rPr>
          <w:t>20</w:t>
        </w:r>
        <w:r w:rsidR="00AA37B4" w:rsidRPr="00447F32">
          <w:rPr>
            <w:rFonts w:cs="Calibri"/>
            <w:noProof/>
            <w:sz w:val="20"/>
            <w:szCs w:val="20"/>
          </w:rPr>
          <w:t>/</w:t>
        </w:r>
        <w:r w:rsidR="00AA37B4">
          <w:rPr>
            <w:rFonts w:cs="Calibri"/>
            <w:noProof/>
            <w:sz w:val="20"/>
            <w:szCs w:val="20"/>
          </w:rPr>
          <w:t>61</w:t>
        </w:r>
        <w:r w:rsidR="00006566">
          <w:rPr>
            <w:rFonts w:cs="Calibri"/>
            <w:noProof/>
            <w:sz w:val="20"/>
            <w:szCs w:val="20"/>
          </w:rPr>
          <w:t>(Rev.1)</w:t>
        </w:r>
        <w:r w:rsidR="00AA37B4"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B3C7D"/>
    <w:multiLevelType w:val="hybridMultilevel"/>
    <w:tmpl w:val="E1D2EC26"/>
    <w:lvl w:ilvl="0" w:tplc="265E25CA">
      <w:start w:val="1"/>
      <w:numFmt w:val="bullet"/>
      <w:lvlText w:val="-"/>
      <w:lvlJc w:val="left"/>
      <w:pPr>
        <w:ind w:left="720" w:hanging="360"/>
      </w:pPr>
      <w:rPr>
        <w:rFonts w:ascii="Calibri" w:eastAsia="SimSun" w:hAnsi="Calibri" w:cs="Calibri" w:hint="default"/>
      </w:rPr>
    </w:lvl>
    <w:lvl w:ilvl="1" w:tplc="14869574">
      <w:start w:val="1"/>
      <w:numFmt w:val="bullet"/>
      <w:lvlText w:val="o"/>
      <w:lvlJc w:val="left"/>
      <w:pPr>
        <w:ind w:left="1440" w:hanging="360"/>
      </w:pPr>
      <w:rPr>
        <w:rFonts w:ascii="Courier New" w:hAnsi="Courier New" w:cs="Courier New" w:hint="default"/>
      </w:rPr>
    </w:lvl>
    <w:lvl w:ilvl="2" w:tplc="F68C0F2C" w:tentative="1">
      <w:start w:val="1"/>
      <w:numFmt w:val="bullet"/>
      <w:lvlText w:val=""/>
      <w:lvlJc w:val="left"/>
      <w:pPr>
        <w:ind w:left="2160" w:hanging="360"/>
      </w:pPr>
      <w:rPr>
        <w:rFonts w:ascii="Wingdings" w:hAnsi="Wingdings" w:hint="default"/>
      </w:rPr>
    </w:lvl>
    <w:lvl w:ilvl="3" w:tplc="4D0EA12C" w:tentative="1">
      <w:start w:val="1"/>
      <w:numFmt w:val="bullet"/>
      <w:lvlText w:val=""/>
      <w:lvlJc w:val="left"/>
      <w:pPr>
        <w:ind w:left="2880" w:hanging="360"/>
      </w:pPr>
      <w:rPr>
        <w:rFonts w:ascii="Symbol" w:hAnsi="Symbol" w:hint="default"/>
      </w:rPr>
    </w:lvl>
    <w:lvl w:ilvl="4" w:tplc="B56EAD48" w:tentative="1">
      <w:start w:val="1"/>
      <w:numFmt w:val="bullet"/>
      <w:lvlText w:val="o"/>
      <w:lvlJc w:val="left"/>
      <w:pPr>
        <w:ind w:left="3600" w:hanging="360"/>
      </w:pPr>
      <w:rPr>
        <w:rFonts w:ascii="Courier New" w:hAnsi="Courier New" w:cs="Courier New" w:hint="default"/>
      </w:rPr>
    </w:lvl>
    <w:lvl w:ilvl="5" w:tplc="170202C8" w:tentative="1">
      <w:start w:val="1"/>
      <w:numFmt w:val="bullet"/>
      <w:lvlText w:val=""/>
      <w:lvlJc w:val="left"/>
      <w:pPr>
        <w:ind w:left="4320" w:hanging="360"/>
      </w:pPr>
      <w:rPr>
        <w:rFonts w:ascii="Wingdings" w:hAnsi="Wingdings" w:hint="default"/>
      </w:rPr>
    </w:lvl>
    <w:lvl w:ilvl="6" w:tplc="E9DEA662" w:tentative="1">
      <w:start w:val="1"/>
      <w:numFmt w:val="bullet"/>
      <w:lvlText w:val=""/>
      <w:lvlJc w:val="left"/>
      <w:pPr>
        <w:ind w:left="5040" w:hanging="360"/>
      </w:pPr>
      <w:rPr>
        <w:rFonts w:ascii="Symbol" w:hAnsi="Symbol" w:hint="default"/>
      </w:rPr>
    </w:lvl>
    <w:lvl w:ilvl="7" w:tplc="6CB02C14" w:tentative="1">
      <w:start w:val="1"/>
      <w:numFmt w:val="bullet"/>
      <w:lvlText w:val="o"/>
      <w:lvlJc w:val="left"/>
      <w:pPr>
        <w:ind w:left="5760" w:hanging="360"/>
      </w:pPr>
      <w:rPr>
        <w:rFonts w:ascii="Courier New" w:hAnsi="Courier New" w:cs="Courier New" w:hint="default"/>
      </w:rPr>
    </w:lvl>
    <w:lvl w:ilvl="8" w:tplc="7884F91C"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40C49"/>
    <w:multiLevelType w:val="multilevel"/>
    <w:tmpl w:val="0760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EA2D22"/>
    <w:multiLevelType w:val="multilevel"/>
    <w:tmpl w:val="6D026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EC374A"/>
    <w:multiLevelType w:val="multilevel"/>
    <w:tmpl w:val="AD504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9A658D"/>
    <w:multiLevelType w:val="multilevel"/>
    <w:tmpl w:val="23DC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751B2C"/>
    <w:multiLevelType w:val="multilevel"/>
    <w:tmpl w:val="5990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B73448"/>
    <w:multiLevelType w:val="multilevel"/>
    <w:tmpl w:val="CFEE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C63ACA"/>
    <w:multiLevelType w:val="multilevel"/>
    <w:tmpl w:val="15D0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A2659"/>
    <w:multiLevelType w:val="multilevel"/>
    <w:tmpl w:val="DAF0B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lvlOverride w:ilvl="0">
      <w:startOverride w:val="1"/>
    </w:lvlOverride>
  </w:num>
  <w:num w:numId="14">
    <w:abstractNumId w:val="17"/>
  </w:num>
  <w:num w:numId="15">
    <w:abstractNumId w:val="18"/>
  </w:num>
  <w:num w:numId="16">
    <w:abstractNumId w:val="13"/>
  </w:num>
  <w:num w:numId="17">
    <w:abstractNumId w:val="15"/>
  </w:num>
  <w:num w:numId="18">
    <w:abstractNumId w:val="19"/>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2A"/>
    <w:rsid w:val="00001A24"/>
    <w:rsid w:val="00002119"/>
    <w:rsid w:val="000041C7"/>
    <w:rsid w:val="00006566"/>
    <w:rsid w:val="0000721F"/>
    <w:rsid w:val="00013F78"/>
    <w:rsid w:val="0001798D"/>
    <w:rsid w:val="0002591C"/>
    <w:rsid w:val="0004317C"/>
    <w:rsid w:val="0004459A"/>
    <w:rsid w:val="00046194"/>
    <w:rsid w:val="00046FE6"/>
    <w:rsid w:val="00047C29"/>
    <w:rsid w:val="000556B7"/>
    <w:rsid w:val="00055C23"/>
    <w:rsid w:val="00056BD8"/>
    <w:rsid w:val="000644C2"/>
    <w:rsid w:val="000649CC"/>
    <w:rsid w:val="00064D84"/>
    <w:rsid w:val="000759F1"/>
    <w:rsid w:val="00084BB2"/>
    <w:rsid w:val="00090574"/>
    <w:rsid w:val="00095DB5"/>
    <w:rsid w:val="00096A69"/>
    <w:rsid w:val="000A2E0C"/>
    <w:rsid w:val="000A3CA8"/>
    <w:rsid w:val="000A4794"/>
    <w:rsid w:val="000A6436"/>
    <w:rsid w:val="000B55C2"/>
    <w:rsid w:val="000B6DCF"/>
    <w:rsid w:val="000C1C0E"/>
    <w:rsid w:val="000C3EFF"/>
    <w:rsid w:val="000C42B0"/>
    <w:rsid w:val="000C548A"/>
    <w:rsid w:val="000D52BE"/>
    <w:rsid w:val="000D7370"/>
    <w:rsid w:val="000E7B33"/>
    <w:rsid w:val="000F36F7"/>
    <w:rsid w:val="000F448B"/>
    <w:rsid w:val="00100A57"/>
    <w:rsid w:val="0010565D"/>
    <w:rsid w:val="00107C54"/>
    <w:rsid w:val="00114DC2"/>
    <w:rsid w:val="00120F5E"/>
    <w:rsid w:val="00121C1D"/>
    <w:rsid w:val="00123EBB"/>
    <w:rsid w:val="001347B0"/>
    <w:rsid w:val="00135673"/>
    <w:rsid w:val="001357A1"/>
    <w:rsid w:val="0013584D"/>
    <w:rsid w:val="00140BFB"/>
    <w:rsid w:val="00143C84"/>
    <w:rsid w:val="0014440A"/>
    <w:rsid w:val="00144789"/>
    <w:rsid w:val="00150C65"/>
    <w:rsid w:val="0015741E"/>
    <w:rsid w:val="00157D1A"/>
    <w:rsid w:val="00160B2E"/>
    <w:rsid w:val="00162FAF"/>
    <w:rsid w:val="00165CC9"/>
    <w:rsid w:val="00172C83"/>
    <w:rsid w:val="0017371E"/>
    <w:rsid w:val="00180A2E"/>
    <w:rsid w:val="001845A6"/>
    <w:rsid w:val="00187CE4"/>
    <w:rsid w:val="001A428B"/>
    <w:rsid w:val="001B42FA"/>
    <w:rsid w:val="001B6608"/>
    <w:rsid w:val="001B7CC5"/>
    <w:rsid w:val="001C0169"/>
    <w:rsid w:val="001C676D"/>
    <w:rsid w:val="001D1AB2"/>
    <w:rsid w:val="001D1D50"/>
    <w:rsid w:val="001D6745"/>
    <w:rsid w:val="001E3304"/>
    <w:rsid w:val="001E446E"/>
    <w:rsid w:val="001F22A4"/>
    <w:rsid w:val="001F3637"/>
    <w:rsid w:val="001F591B"/>
    <w:rsid w:val="001F795F"/>
    <w:rsid w:val="00201B3B"/>
    <w:rsid w:val="00202B5D"/>
    <w:rsid w:val="002154EE"/>
    <w:rsid w:val="0022087B"/>
    <w:rsid w:val="00223BA1"/>
    <w:rsid w:val="0022528E"/>
    <w:rsid w:val="002276D2"/>
    <w:rsid w:val="0023283D"/>
    <w:rsid w:val="00237C7A"/>
    <w:rsid w:val="00247640"/>
    <w:rsid w:val="00253495"/>
    <w:rsid w:val="0026373E"/>
    <w:rsid w:val="00265C51"/>
    <w:rsid w:val="00271C2E"/>
    <w:rsid w:val="00271C43"/>
    <w:rsid w:val="00273295"/>
    <w:rsid w:val="0027611D"/>
    <w:rsid w:val="002805D6"/>
    <w:rsid w:val="0028594B"/>
    <w:rsid w:val="00286433"/>
    <w:rsid w:val="002872CA"/>
    <w:rsid w:val="00290728"/>
    <w:rsid w:val="0029109B"/>
    <w:rsid w:val="00294674"/>
    <w:rsid w:val="002963A8"/>
    <w:rsid w:val="002978F4"/>
    <w:rsid w:val="002A229B"/>
    <w:rsid w:val="002A7242"/>
    <w:rsid w:val="002A7C0A"/>
    <w:rsid w:val="002B028D"/>
    <w:rsid w:val="002B27FB"/>
    <w:rsid w:val="002B2A08"/>
    <w:rsid w:val="002B3052"/>
    <w:rsid w:val="002B3350"/>
    <w:rsid w:val="002B3CA9"/>
    <w:rsid w:val="002B3D42"/>
    <w:rsid w:val="002B6057"/>
    <w:rsid w:val="002C2CED"/>
    <w:rsid w:val="002C3B12"/>
    <w:rsid w:val="002C6ECF"/>
    <w:rsid w:val="002D2C23"/>
    <w:rsid w:val="002D40EF"/>
    <w:rsid w:val="002D754F"/>
    <w:rsid w:val="002E0DA5"/>
    <w:rsid w:val="002E18CD"/>
    <w:rsid w:val="002E30FE"/>
    <w:rsid w:val="002E3EE1"/>
    <w:rsid w:val="002E6541"/>
    <w:rsid w:val="002E6E3D"/>
    <w:rsid w:val="002F5109"/>
    <w:rsid w:val="002F5B0C"/>
    <w:rsid w:val="002F5B4D"/>
    <w:rsid w:val="002F5F82"/>
    <w:rsid w:val="002F71D8"/>
    <w:rsid w:val="00302EF4"/>
    <w:rsid w:val="003050B0"/>
    <w:rsid w:val="00306671"/>
    <w:rsid w:val="00306BA6"/>
    <w:rsid w:val="00311067"/>
    <w:rsid w:val="003156AE"/>
    <w:rsid w:val="00320AD9"/>
    <w:rsid w:val="003220CC"/>
    <w:rsid w:val="00334924"/>
    <w:rsid w:val="00336C74"/>
    <w:rsid w:val="00337382"/>
    <w:rsid w:val="003409BC"/>
    <w:rsid w:val="003469DE"/>
    <w:rsid w:val="0035313F"/>
    <w:rsid w:val="003554D0"/>
    <w:rsid w:val="00356BBC"/>
    <w:rsid w:val="00356FAE"/>
    <w:rsid w:val="00357185"/>
    <w:rsid w:val="0036098C"/>
    <w:rsid w:val="003624E6"/>
    <w:rsid w:val="0036408C"/>
    <w:rsid w:val="00364639"/>
    <w:rsid w:val="00377348"/>
    <w:rsid w:val="0038167F"/>
    <w:rsid w:val="00383829"/>
    <w:rsid w:val="003914F1"/>
    <w:rsid w:val="003948EF"/>
    <w:rsid w:val="00395024"/>
    <w:rsid w:val="003A19BA"/>
    <w:rsid w:val="003A2E38"/>
    <w:rsid w:val="003A677B"/>
    <w:rsid w:val="003B0D42"/>
    <w:rsid w:val="003C1F50"/>
    <w:rsid w:val="003C6B4F"/>
    <w:rsid w:val="003C7733"/>
    <w:rsid w:val="003C77A5"/>
    <w:rsid w:val="003D315F"/>
    <w:rsid w:val="003F08C5"/>
    <w:rsid w:val="003F4B29"/>
    <w:rsid w:val="0040261E"/>
    <w:rsid w:val="00407217"/>
    <w:rsid w:val="00414C58"/>
    <w:rsid w:val="00420AC7"/>
    <w:rsid w:val="0042110B"/>
    <w:rsid w:val="00422B84"/>
    <w:rsid w:val="00423270"/>
    <w:rsid w:val="0042686F"/>
    <w:rsid w:val="004305ED"/>
    <w:rsid w:val="004317D8"/>
    <w:rsid w:val="00434183"/>
    <w:rsid w:val="0044008E"/>
    <w:rsid w:val="00443869"/>
    <w:rsid w:val="00446CC7"/>
    <w:rsid w:val="00447BC0"/>
    <w:rsid w:val="00447F32"/>
    <w:rsid w:val="004518C9"/>
    <w:rsid w:val="00452BE5"/>
    <w:rsid w:val="0047097B"/>
    <w:rsid w:val="00477745"/>
    <w:rsid w:val="00481412"/>
    <w:rsid w:val="00484D2A"/>
    <w:rsid w:val="004868C7"/>
    <w:rsid w:val="00492548"/>
    <w:rsid w:val="0049630F"/>
    <w:rsid w:val="004A6740"/>
    <w:rsid w:val="004A767A"/>
    <w:rsid w:val="004B06C3"/>
    <w:rsid w:val="004B0B11"/>
    <w:rsid w:val="004B0BED"/>
    <w:rsid w:val="004B1D55"/>
    <w:rsid w:val="004B5FDE"/>
    <w:rsid w:val="004C2F02"/>
    <w:rsid w:val="004C61DB"/>
    <w:rsid w:val="004C6C74"/>
    <w:rsid w:val="004D3B82"/>
    <w:rsid w:val="004D5D67"/>
    <w:rsid w:val="004D6973"/>
    <w:rsid w:val="004E11DC"/>
    <w:rsid w:val="004E2C19"/>
    <w:rsid w:val="004E5BBF"/>
    <w:rsid w:val="004F0E7A"/>
    <w:rsid w:val="00500A73"/>
    <w:rsid w:val="00500DEA"/>
    <w:rsid w:val="005030E3"/>
    <w:rsid w:val="00506F52"/>
    <w:rsid w:val="00507256"/>
    <w:rsid w:val="00532E15"/>
    <w:rsid w:val="00533D08"/>
    <w:rsid w:val="005409AC"/>
    <w:rsid w:val="005412F8"/>
    <w:rsid w:val="00544077"/>
    <w:rsid w:val="00547DBB"/>
    <w:rsid w:val="005503D6"/>
    <w:rsid w:val="0055516A"/>
    <w:rsid w:val="00555DE0"/>
    <w:rsid w:val="005577F1"/>
    <w:rsid w:val="005621F6"/>
    <w:rsid w:val="00563D9C"/>
    <w:rsid w:val="00566D3E"/>
    <w:rsid w:val="0057099A"/>
    <w:rsid w:val="00571DC9"/>
    <w:rsid w:val="005777D9"/>
    <w:rsid w:val="005802E2"/>
    <w:rsid w:val="0058108A"/>
    <w:rsid w:val="00583EE8"/>
    <w:rsid w:val="0058491B"/>
    <w:rsid w:val="00592036"/>
    <w:rsid w:val="00592282"/>
    <w:rsid w:val="00592EA5"/>
    <w:rsid w:val="005A3170"/>
    <w:rsid w:val="005A33B2"/>
    <w:rsid w:val="005A612E"/>
    <w:rsid w:val="005B0BEF"/>
    <w:rsid w:val="005B1652"/>
    <w:rsid w:val="005B29F4"/>
    <w:rsid w:val="005B642D"/>
    <w:rsid w:val="005B6CF1"/>
    <w:rsid w:val="005B7027"/>
    <w:rsid w:val="005C2823"/>
    <w:rsid w:val="005D05CC"/>
    <w:rsid w:val="005D2D25"/>
    <w:rsid w:val="005E4998"/>
    <w:rsid w:val="005E5CC6"/>
    <w:rsid w:val="005F0A57"/>
    <w:rsid w:val="005F3A94"/>
    <w:rsid w:val="006007A3"/>
    <w:rsid w:val="006114D2"/>
    <w:rsid w:val="00614855"/>
    <w:rsid w:val="00622AAC"/>
    <w:rsid w:val="00625C02"/>
    <w:rsid w:val="00627AF8"/>
    <w:rsid w:val="006358C5"/>
    <w:rsid w:val="00637639"/>
    <w:rsid w:val="00640FE7"/>
    <w:rsid w:val="00645B2D"/>
    <w:rsid w:val="00645B9C"/>
    <w:rsid w:val="00651BEA"/>
    <w:rsid w:val="00655121"/>
    <w:rsid w:val="0066614C"/>
    <w:rsid w:val="006664B3"/>
    <w:rsid w:val="00667967"/>
    <w:rsid w:val="00667972"/>
    <w:rsid w:val="00676CB8"/>
    <w:rsid w:val="00677396"/>
    <w:rsid w:val="006776CC"/>
    <w:rsid w:val="006810A3"/>
    <w:rsid w:val="0068185E"/>
    <w:rsid w:val="00681E5B"/>
    <w:rsid w:val="0068348A"/>
    <w:rsid w:val="00686036"/>
    <w:rsid w:val="0069200F"/>
    <w:rsid w:val="00695088"/>
    <w:rsid w:val="006A0B43"/>
    <w:rsid w:val="006A65CB"/>
    <w:rsid w:val="006A793B"/>
    <w:rsid w:val="006B1B9B"/>
    <w:rsid w:val="006B23C6"/>
    <w:rsid w:val="006C31A2"/>
    <w:rsid w:val="006C3242"/>
    <w:rsid w:val="006C7CC0"/>
    <w:rsid w:val="006F28FF"/>
    <w:rsid w:val="006F2F5B"/>
    <w:rsid w:val="006F3780"/>
    <w:rsid w:val="006F63F7"/>
    <w:rsid w:val="006F7B05"/>
    <w:rsid w:val="007009FF"/>
    <w:rsid w:val="007025C7"/>
    <w:rsid w:val="00706419"/>
    <w:rsid w:val="0070674B"/>
    <w:rsid w:val="00706D7A"/>
    <w:rsid w:val="00711E07"/>
    <w:rsid w:val="007137E7"/>
    <w:rsid w:val="00717294"/>
    <w:rsid w:val="00722F0D"/>
    <w:rsid w:val="007309ED"/>
    <w:rsid w:val="0074420E"/>
    <w:rsid w:val="007501E3"/>
    <w:rsid w:val="00750FB2"/>
    <w:rsid w:val="00756425"/>
    <w:rsid w:val="00762DC8"/>
    <w:rsid w:val="00776FD9"/>
    <w:rsid w:val="007802AC"/>
    <w:rsid w:val="0078169D"/>
    <w:rsid w:val="007831B3"/>
    <w:rsid w:val="00783E26"/>
    <w:rsid w:val="007A5851"/>
    <w:rsid w:val="007B2744"/>
    <w:rsid w:val="007B681C"/>
    <w:rsid w:val="007C0E54"/>
    <w:rsid w:val="007C38CC"/>
    <w:rsid w:val="007C3BC7"/>
    <w:rsid w:val="007C3BCD"/>
    <w:rsid w:val="007C5B51"/>
    <w:rsid w:val="007D1A0A"/>
    <w:rsid w:val="007D1AC8"/>
    <w:rsid w:val="007D4ACF"/>
    <w:rsid w:val="007E59F5"/>
    <w:rsid w:val="007F0787"/>
    <w:rsid w:val="007F57A8"/>
    <w:rsid w:val="0080087C"/>
    <w:rsid w:val="00807642"/>
    <w:rsid w:val="00810B7B"/>
    <w:rsid w:val="00815F05"/>
    <w:rsid w:val="008171B3"/>
    <w:rsid w:val="00822B8B"/>
    <w:rsid w:val="0082358A"/>
    <w:rsid w:val="008235CD"/>
    <w:rsid w:val="008247DE"/>
    <w:rsid w:val="00825147"/>
    <w:rsid w:val="00826E78"/>
    <w:rsid w:val="00831509"/>
    <w:rsid w:val="00836E07"/>
    <w:rsid w:val="008374BA"/>
    <w:rsid w:val="00840B10"/>
    <w:rsid w:val="00844980"/>
    <w:rsid w:val="008513CB"/>
    <w:rsid w:val="008603B4"/>
    <w:rsid w:val="00866D0A"/>
    <w:rsid w:val="00875C85"/>
    <w:rsid w:val="00883772"/>
    <w:rsid w:val="00884D14"/>
    <w:rsid w:val="00892217"/>
    <w:rsid w:val="00896EAB"/>
    <w:rsid w:val="00897A51"/>
    <w:rsid w:val="008A0DBD"/>
    <w:rsid w:val="008A192F"/>
    <w:rsid w:val="008A27F6"/>
    <w:rsid w:val="008A5AA9"/>
    <w:rsid w:val="008A7F84"/>
    <w:rsid w:val="008B1E7E"/>
    <w:rsid w:val="008B29E7"/>
    <w:rsid w:val="008B6123"/>
    <w:rsid w:val="008B6862"/>
    <w:rsid w:val="008C3170"/>
    <w:rsid w:val="008D0673"/>
    <w:rsid w:val="008D33A6"/>
    <w:rsid w:val="008D685E"/>
    <w:rsid w:val="008F19C4"/>
    <w:rsid w:val="008F43F6"/>
    <w:rsid w:val="00911AE8"/>
    <w:rsid w:val="00912822"/>
    <w:rsid w:val="009134C5"/>
    <w:rsid w:val="0091702E"/>
    <w:rsid w:val="00920A91"/>
    <w:rsid w:val="00923187"/>
    <w:rsid w:val="00923B0C"/>
    <w:rsid w:val="009343FF"/>
    <w:rsid w:val="0094021C"/>
    <w:rsid w:val="009409A2"/>
    <w:rsid w:val="00940B6B"/>
    <w:rsid w:val="00944B25"/>
    <w:rsid w:val="009524E8"/>
    <w:rsid w:val="00952F86"/>
    <w:rsid w:val="00955ACC"/>
    <w:rsid w:val="00956899"/>
    <w:rsid w:val="00957DFF"/>
    <w:rsid w:val="00961B3F"/>
    <w:rsid w:val="00962CA0"/>
    <w:rsid w:val="00965FFF"/>
    <w:rsid w:val="00966C3D"/>
    <w:rsid w:val="00967945"/>
    <w:rsid w:val="00970C4B"/>
    <w:rsid w:val="0097464F"/>
    <w:rsid w:val="0098014C"/>
    <w:rsid w:val="00980D24"/>
    <w:rsid w:val="00982B28"/>
    <w:rsid w:val="009830B1"/>
    <w:rsid w:val="00985433"/>
    <w:rsid w:val="00985730"/>
    <w:rsid w:val="00990272"/>
    <w:rsid w:val="009918F2"/>
    <w:rsid w:val="009A14C9"/>
    <w:rsid w:val="009A2C72"/>
    <w:rsid w:val="009A3815"/>
    <w:rsid w:val="009A7948"/>
    <w:rsid w:val="009B0594"/>
    <w:rsid w:val="009B4D31"/>
    <w:rsid w:val="009B7A0A"/>
    <w:rsid w:val="009B7AAE"/>
    <w:rsid w:val="009C22ED"/>
    <w:rsid w:val="009C271A"/>
    <w:rsid w:val="009C2B30"/>
    <w:rsid w:val="009C5C96"/>
    <w:rsid w:val="009D02F4"/>
    <w:rsid w:val="009D092E"/>
    <w:rsid w:val="009D313F"/>
    <w:rsid w:val="009F4CD5"/>
    <w:rsid w:val="009F7512"/>
    <w:rsid w:val="00A04C9B"/>
    <w:rsid w:val="00A112BF"/>
    <w:rsid w:val="00A11D71"/>
    <w:rsid w:val="00A12C80"/>
    <w:rsid w:val="00A209A2"/>
    <w:rsid w:val="00A21B2D"/>
    <w:rsid w:val="00A22F4A"/>
    <w:rsid w:val="00A24B23"/>
    <w:rsid w:val="00A27424"/>
    <w:rsid w:val="00A276AC"/>
    <w:rsid w:val="00A44991"/>
    <w:rsid w:val="00A456F1"/>
    <w:rsid w:val="00A46DDD"/>
    <w:rsid w:val="00A47A5A"/>
    <w:rsid w:val="00A6102C"/>
    <w:rsid w:val="00A61CDE"/>
    <w:rsid w:val="00A6683B"/>
    <w:rsid w:val="00A70682"/>
    <w:rsid w:val="00A737B5"/>
    <w:rsid w:val="00A745B5"/>
    <w:rsid w:val="00A747DB"/>
    <w:rsid w:val="00A74DB3"/>
    <w:rsid w:val="00A90CB2"/>
    <w:rsid w:val="00A97017"/>
    <w:rsid w:val="00A97F94"/>
    <w:rsid w:val="00AA37B4"/>
    <w:rsid w:val="00AA5B0C"/>
    <w:rsid w:val="00AB5990"/>
    <w:rsid w:val="00AB79F3"/>
    <w:rsid w:val="00AC3DEB"/>
    <w:rsid w:val="00AC501D"/>
    <w:rsid w:val="00AC6D39"/>
    <w:rsid w:val="00AD40CB"/>
    <w:rsid w:val="00AD7595"/>
    <w:rsid w:val="00AE02B4"/>
    <w:rsid w:val="00AE0518"/>
    <w:rsid w:val="00AE0B06"/>
    <w:rsid w:val="00AE4511"/>
    <w:rsid w:val="00AE661C"/>
    <w:rsid w:val="00AE6C3F"/>
    <w:rsid w:val="00AE7692"/>
    <w:rsid w:val="00AE775E"/>
    <w:rsid w:val="00AF2A98"/>
    <w:rsid w:val="00AF5BE8"/>
    <w:rsid w:val="00AF637C"/>
    <w:rsid w:val="00B014DC"/>
    <w:rsid w:val="00B03099"/>
    <w:rsid w:val="00B04A45"/>
    <w:rsid w:val="00B05BC8"/>
    <w:rsid w:val="00B06D34"/>
    <w:rsid w:val="00B10F38"/>
    <w:rsid w:val="00B1168A"/>
    <w:rsid w:val="00B163D0"/>
    <w:rsid w:val="00B168CB"/>
    <w:rsid w:val="00B31056"/>
    <w:rsid w:val="00B31A10"/>
    <w:rsid w:val="00B32D4F"/>
    <w:rsid w:val="00B337F1"/>
    <w:rsid w:val="00B411BA"/>
    <w:rsid w:val="00B41FD1"/>
    <w:rsid w:val="00B432AD"/>
    <w:rsid w:val="00B43AC5"/>
    <w:rsid w:val="00B447F9"/>
    <w:rsid w:val="00B44807"/>
    <w:rsid w:val="00B55622"/>
    <w:rsid w:val="00B55DDE"/>
    <w:rsid w:val="00B604A2"/>
    <w:rsid w:val="00B60F72"/>
    <w:rsid w:val="00B64B47"/>
    <w:rsid w:val="00B64CE2"/>
    <w:rsid w:val="00B674AF"/>
    <w:rsid w:val="00B72DEF"/>
    <w:rsid w:val="00B86914"/>
    <w:rsid w:val="00B96EA4"/>
    <w:rsid w:val="00BB7213"/>
    <w:rsid w:val="00BC7357"/>
    <w:rsid w:val="00BC7E7F"/>
    <w:rsid w:val="00BD23DA"/>
    <w:rsid w:val="00BD57CE"/>
    <w:rsid w:val="00BD67C2"/>
    <w:rsid w:val="00BE28CE"/>
    <w:rsid w:val="00BF2B2D"/>
    <w:rsid w:val="00C002DE"/>
    <w:rsid w:val="00C01166"/>
    <w:rsid w:val="00C01BBF"/>
    <w:rsid w:val="00C02402"/>
    <w:rsid w:val="00C02ACB"/>
    <w:rsid w:val="00C03F56"/>
    <w:rsid w:val="00C13889"/>
    <w:rsid w:val="00C169A2"/>
    <w:rsid w:val="00C26517"/>
    <w:rsid w:val="00C31BA6"/>
    <w:rsid w:val="00C34CD8"/>
    <w:rsid w:val="00C42E33"/>
    <w:rsid w:val="00C508E6"/>
    <w:rsid w:val="00C53BF8"/>
    <w:rsid w:val="00C622E5"/>
    <w:rsid w:val="00C66157"/>
    <w:rsid w:val="00C66C09"/>
    <w:rsid w:val="00C674FE"/>
    <w:rsid w:val="00C67501"/>
    <w:rsid w:val="00C748EE"/>
    <w:rsid w:val="00C75633"/>
    <w:rsid w:val="00C83924"/>
    <w:rsid w:val="00C8530B"/>
    <w:rsid w:val="00C9043D"/>
    <w:rsid w:val="00C92682"/>
    <w:rsid w:val="00CA1791"/>
    <w:rsid w:val="00CB7CE9"/>
    <w:rsid w:val="00CC10D4"/>
    <w:rsid w:val="00CC3546"/>
    <w:rsid w:val="00CC4B80"/>
    <w:rsid w:val="00CD40DB"/>
    <w:rsid w:val="00CE2EE1"/>
    <w:rsid w:val="00CE3349"/>
    <w:rsid w:val="00CE34BA"/>
    <w:rsid w:val="00CE36E5"/>
    <w:rsid w:val="00CE77B7"/>
    <w:rsid w:val="00CE7804"/>
    <w:rsid w:val="00CF0A07"/>
    <w:rsid w:val="00CF27F5"/>
    <w:rsid w:val="00CF3FF8"/>
    <w:rsid w:val="00CF3FFD"/>
    <w:rsid w:val="00CF4CB5"/>
    <w:rsid w:val="00CF518E"/>
    <w:rsid w:val="00CF77CC"/>
    <w:rsid w:val="00D10CCF"/>
    <w:rsid w:val="00D20D2D"/>
    <w:rsid w:val="00D277EE"/>
    <w:rsid w:val="00D3044C"/>
    <w:rsid w:val="00D31F58"/>
    <w:rsid w:val="00D40047"/>
    <w:rsid w:val="00D4560E"/>
    <w:rsid w:val="00D50812"/>
    <w:rsid w:val="00D60C16"/>
    <w:rsid w:val="00D615AF"/>
    <w:rsid w:val="00D6402D"/>
    <w:rsid w:val="00D72D7B"/>
    <w:rsid w:val="00D7500F"/>
    <w:rsid w:val="00D7573C"/>
    <w:rsid w:val="00D77D0F"/>
    <w:rsid w:val="00D817C4"/>
    <w:rsid w:val="00D81A8C"/>
    <w:rsid w:val="00D83153"/>
    <w:rsid w:val="00D96534"/>
    <w:rsid w:val="00D97161"/>
    <w:rsid w:val="00DA054F"/>
    <w:rsid w:val="00DA1CF0"/>
    <w:rsid w:val="00DA6DD0"/>
    <w:rsid w:val="00DB1DAE"/>
    <w:rsid w:val="00DB3493"/>
    <w:rsid w:val="00DB3557"/>
    <w:rsid w:val="00DC1E02"/>
    <w:rsid w:val="00DC24B4"/>
    <w:rsid w:val="00DC4114"/>
    <w:rsid w:val="00DC4BA6"/>
    <w:rsid w:val="00DC5341"/>
    <w:rsid w:val="00DC5FB0"/>
    <w:rsid w:val="00DE7360"/>
    <w:rsid w:val="00DF0719"/>
    <w:rsid w:val="00DF0D0D"/>
    <w:rsid w:val="00DF16DC"/>
    <w:rsid w:val="00DF6508"/>
    <w:rsid w:val="00DF7A14"/>
    <w:rsid w:val="00E014E2"/>
    <w:rsid w:val="00E0338D"/>
    <w:rsid w:val="00E1327E"/>
    <w:rsid w:val="00E15F08"/>
    <w:rsid w:val="00E17011"/>
    <w:rsid w:val="00E170C9"/>
    <w:rsid w:val="00E23866"/>
    <w:rsid w:val="00E25297"/>
    <w:rsid w:val="00E37125"/>
    <w:rsid w:val="00E378EE"/>
    <w:rsid w:val="00E379F0"/>
    <w:rsid w:val="00E42A08"/>
    <w:rsid w:val="00E44D16"/>
    <w:rsid w:val="00E45211"/>
    <w:rsid w:val="00E473C5"/>
    <w:rsid w:val="00E50163"/>
    <w:rsid w:val="00E5131B"/>
    <w:rsid w:val="00E602C3"/>
    <w:rsid w:val="00E62690"/>
    <w:rsid w:val="00E6363B"/>
    <w:rsid w:val="00E65833"/>
    <w:rsid w:val="00E65D9F"/>
    <w:rsid w:val="00E83E76"/>
    <w:rsid w:val="00E84F7B"/>
    <w:rsid w:val="00E8599C"/>
    <w:rsid w:val="00E8696C"/>
    <w:rsid w:val="00E92863"/>
    <w:rsid w:val="00E9335B"/>
    <w:rsid w:val="00E94B9D"/>
    <w:rsid w:val="00EA3AFE"/>
    <w:rsid w:val="00EA679E"/>
    <w:rsid w:val="00EB2F45"/>
    <w:rsid w:val="00EB43EA"/>
    <w:rsid w:val="00EB796D"/>
    <w:rsid w:val="00EC29CD"/>
    <w:rsid w:val="00EC4A69"/>
    <w:rsid w:val="00EC506C"/>
    <w:rsid w:val="00EC553D"/>
    <w:rsid w:val="00ED67F5"/>
    <w:rsid w:val="00ED67F6"/>
    <w:rsid w:val="00EE1D9C"/>
    <w:rsid w:val="00EE3691"/>
    <w:rsid w:val="00EE761C"/>
    <w:rsid w:val="00EE762E"/>
    <w:rsid w:val="00F04E7B"/>
    <w:rsid w:val="00F058DC"/>
    <w:rsid w:val="00F1089E"/>
    <w:rsid w:val="00F24FC4"/>
    <w:rsid w:val="00F2676C"/>
    <w:rsid w:val="00F27439"/>
    <w:rsid w:val="00F33452"/>
    <w:rsid w:val="00F34C40"/>
    <w:rsid w:val="00F35232"/>
    <w:rsid w:val="00F36D37"/>
    <w:rsid w:val="00F37627"/>
    <w:rsid w:val="00F424DF"/>
    <w:rsid w:val="00F515BB"/>
    <w:rsid w:val="00F52A1B"/>
    <w:rsid w:val="00F548F7"/>
    <w:rsid w:val="00F61E3B"/>
    <w:rsid w:val="00F6233B"/>
    <w:rsid w:val="00F64892"/>
    <w:rsid w:val="00F66459"/>
    <w:rsid w:val="00F7037C"/>
    <w:rsid w:val="00F743FF"/>
    <w:rsid w:val="00F74A02"/>
    <w:rsid w:val="00F80CEF"/>
    <w:rsid w:val="00F83B9C"/>
    <w:rsid w:val="00F84366"/>
    <w:rsid w:val="00F85089"/>
    <w:rsid w:val="00F93A7E"/>
    <w:rsid w:val="00F974C5"/>
    <w:rsid w:val="00FA227A"/>
    <w:rsid w:val="00FA6F46"/>
    <w:rsid w:val="00FB049E"/>
    <w:rsid w:val="00FB4748"/>
    <w:rsid w:val="00FB6E88"/>
    <w:rsid w:val="00FC45C2"/>
    <w:rsid w:val="00FC5061"/>
    <w:rsid w:val="00FD1B12"/>
    <w:rsid w:val="00FD7ABC"/>
    <w:rsid w:val="00FE2D29"/>
    <w:rsid w:val="00FE454B"/>
    <w:rsid w:val="00FE5872"/>
    <w:rsid w:val="00FE7FCA"/>
    <w:rsid w:val="00FF4B43"/>
    <w:rsid w:val="00FF5D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DA23F7"/>
  <w15:docId w15:val="{CD1392FC-3F8C-4723-8F45-AF5456EE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table" w:customStyle="1" w:styleId="ListTable1Light-Accent11">
    <w:name w:val="List Table 1 Light - Accent 11"/>
    <w:basedOn w:val="TableNormal"/>
    <w:next w:val="ListTable1Light-Accent12"/>
    <w:uiPriority w:val="46"/>
    <w:rsid w:val="00B163D0"/>
    <w:pPr>
      <w:spacing w:after="0" w:line="240" w:lineRule="auto"/>
    </w:pPr>
    <w:rPr>
      <w:rFonts w:ascii="Times New Roman" w:eastAsia="SimSun" w:hAnsi="Times New Roman" w:cs="Times New Roman"/>
      <w:sz w:val="20"/>
      <w:szCs w:val="20"/>
      <w:lang w:eastAsia="ja-JP"/>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12">
    <w:name w:val="List Table 1 Light - Accent 12"/>
    <w:basedOn w:val="TableNormal"/>
    <w:uiPriority w:val="46"/>
    <w:rsid w:val="00B163D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3-Accent51">
    <w:name w:val="List Table 3 - Accent 51"/>
    <w:basedOn w:val="TableNormal"/>
    <w:uiPriority w:val="48"/>
    <w:rsid w:val="00FB4748"/>
    <w:pPr>
      <w:spacing w:after="0" w:line="240" w:lineRule="auto"/>
    </w:p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styleId="BalloonText">
    <w:name w:val="Balloon Text"/>
    <w:basedOn w:val="Normal"/>
    <w:link w:val="BalloonTextChar"/>
    <w:uiPriority w:val="99"/>
    <w:semiHidden/>
    <w:unhideWhenUsed/>
    <w:rsid w:val="004C2F0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02"/>
    <w:rPr>
      <w:rFonts w:ascii="Tahoma" w:hAnsi="Tahoma" w:cs="Tahoma"/>
      <w:sz w:val="16"/>
      <w:szCs w:val="16"/>
    </w:rPr>
  </w:style>
  <w:style w:type="character" w:styleId="CommentReference">
    <w:name w:val="annotation reference"/>
    <w:basedOn w:val="DefaultParagraphFont"/>
    <w:uiPriority w:val="99"/>
    <w:semiHidden/>
    <w:unhideWhenUsed/>
    <w:rsid w:val="00955ACC"/>
    <w:rPr>
      <w:sz w:val="16"/>
      <w:szCs w:val="16"/>
    </w:rPr>
  </w:style>
  <w:style w:type="paragraph" w:styleId="CommentText">
    <w:name w:val="annotation text"/>
    <w:basedOn w:val="Normal"/>
    <w:link w:val="CommentTextChar"/>
    <w:uiPriority w:val="99"/>
    <w:unhideWhenUsed/>
    <w:rsid w:val="00955ACC"/>
    <w:pPr>
      <w:spacing w:line="240" w:lineRule="auto"/>
    </w:pPr>
    <w:rPr>
      <w:sz w:val="20"/>
      <w:szCs w:val="20"/>
    </w:rPr>
  </w:style>
  <w:style w:type="character" w:customStyle="1" w:styleId="CommentTextChar">
    <w:name w:val="Comment Text Char"/>
    <w:basedOn w:val="DefaultParagraphFont"/>
    <w:link w:val="CommentText"/>
    <w:uiPriority w:val="99"/>
    <w:rsid w:val="00955ACC"/>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955ACC"/>
    <w:rPr>
      <w:b/>
      <w:bCs/>
    </w:rPr>
  </w:style>
  <w:style w:type="character" w:customStyle="1" w:styleId="CommentSubjectChar">
    <w:name w:val="Comment Subject Char"/>
    <w:basedOn w:val="CommentTextChar"/>
    <w:link w:val="CommentSubject"/>
    <w:uiPriority w:val="99"/>
    <w:semiHidden/>
    <w:rsid w:val="00955ACC"/>
    <w:rPr>
      <w:rFonts w:ascii="Dubai" w:hAnsi="Dubai" w:cs="Dubai"/>
      <w:b/>
      <w:bCs/>
      <w:sz w:val="20"/>
      <w:szCs w:val="20"/>
    </w:rPr>
  </w:style>
  <w:style w:type="character" w:styleId="HTMLCite">
    <w:name w:val="HTML Cite"/>
    <w:basedOn w:val="DefaultParagraphFont"/>
    <w:uiPriority w:val="99"/>
    <w:semiHidden/>
    <w:unhideWhenUsed/>
    <w:rsid w:val="00EC553D"/>
    <w:rPr>
      <w:i/>
      <w:iCs/>
    </w:rPr>
  </w:style>
  <w:style w:type="character" w:customStyle="1" w:styleId="eipwbe">
    <w:name w:val="eipwbe"/>
    <w:basedOn w:val="DefaultParagraphFont"/>
    <w:rsid w:val="00EC553D"/>
  </w:style>
  <w:style w:type="character" w:customStyle="1" w:styleId="st">
    <w:name w:val="st"/>
    <w:basedOn w:val="DefaultParagraphFont"/>
    <w:rsid w:val="00EC553D"/>
  </w:style>
  <w:style w:type="character" w:customStyle="1" w:styleId="f">
    <w:name w:val="f"/>
    <w:basedOn w:val="DefaultParagraphFont"/>
    <w:rsid w:val="00EC553D"/>
  </w:style>
  <w:style w:type="character" w:styleId="FollowedHyperlink">
    <w:name w:val="FollowedHyperlink"/>
    <w:basedOn w:val="DefaultParagraphFont"/>
    <w:uiPriority w:val="99"/>
    <w:semiHidden/>
    <w:unhideWhenUsed/>
    <w:rsid w:val="00EC553D"/>
    <w:rPr>
      <w:color w:val="954F72" w:themeColor="followedHyperlink"/>
      <w:u w:val="single"/>
    </w:rPr>
  </w:style>
  <w:style w:type="paragraph" w:styleId="Revision">
    <w:name w:val="Revision"/>
    <w:hidden/>
    <w:uiPriority w:val="99"/>
    <w:semiHidden/>
    <w:rsid w:val="002D754F"/>
    <w:pPr>
      <w:spacing w:after="0" w:line="240" w:lineRule="auto"/>
    </w:pPr>
    <w:rPr>
      <w:rFonts w:ascii="Dubai" w:hAnsi="Dubai" w:cs="Dubai"/>
    </w:rPr>
  </w:style>
  <w:style w:type="paragraph" w:styleId="NormalWeb">
    <w:name w:val="Normal (Web)"/>
    <w:basedOn w:val="Normal"/>
    <w:uiPriority w:val="99"/>
    <w:unhideWhenUsed/>
    <w:rsid w:val="00CF518E"/>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character" w:customStyle="1" w:styleId="sfzihb">
    <w:name w:val="sfzihb"/>
    <w:basedOn w:val="DefaultParagraphFont"/>
    <w:rsid w:val="00DF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6334">
      <w:bodyDiv w:val="1"/>
      <w:marLeft w:val="0"/>
      <w:marRight w:val="0"/>
      <w:marTop w:val="0"/>
      <w:marBottom w:val="0"/>
      <w:divBdr>
        <w:top w:val="none" w:sz="0" w:space="0" w:color="auto"/>
        <w:left w:val="none" w:sz="0" w:space="0" w:color="auto"/>
        <w:bottom w:val="none" w:sz="0" w:space="0" w:color="auto"/>
        <w:right w:val="none" w:sz="0" w:space="0" w:color="auto"/>
      </w:divBdr>
      <w:divsChild>
        <w:div w:id="163128352">
          <w:marLeft w:val="0"/>
          <w:marRight w:val="0"/>
          <w:marTop w:val="0"/>
          <w:marBottom w:val="0"/>
          <w:divBdr>
            <w:top w:val="none" w:sz="0" w:space="0" w:color="auto"/>
            <w:left w:val="none" w:sz="0" w:space="0" w:color="auto"/>
            <w:bottom w:val="none" w:sz="0" w:space="0" w:color="auto"/>
            <w:right w:val="none" w:sz="0" w:space="0" w:color="auto"/>
          </w:divBdr>
        </w:div>
        <w:div w:id="1942838963">
          <w:marLeft w:val="0"/>
          <w:marRight w:val="0"/>
          <w:marTop w:val="0"/>
          <w:marBottom w:val="0"/>
          <w:divBdr>
            <w:top w:val="none" w:sz="0" w:space="0" w:color="auto"/>
            <w:left w:val="none" w:sz="0" w:space="0" w:color="auto"/>
            <w:bottom w:val="none" w:sz="0" w:space="0" w:color="auto"/>
            <w:right w:val="none" w:sz="0" w:space="0" w:color="auto"/>
          </w:divBdr>
          <w:divsChild>
            <w:div w:id="2014188031">
              <w:marLeft w:val="0"/>
              <w:marRight w:val="0"/>
              <w:marTop w:val="0"/>
              <w:marBottom w:val="0"/>
              <w:divBdr>
                <w:top w:val="none" w:sz="0" w:space="0" w:color="auto"/>
                <w:left w:val="none" w:sz="0" w:space="0" w:color="auto"/>
                <w:bottom w:val="none" w:sz="0" w:space="0" w:color="auto"/>
                <w:right w:val="none" w:sz="0" w:space="0" w:color="auto"/>
              </w:divBdr>
              <w:divsChild>
                <w:div w:id="190895004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590705585">
          <w:marLeft w:val="0"/>
          <w:marRight w:val="0"/>
          <w:marTop w:val="0"/>
          <w:marBottom w:val="0"/>
          <w:divBdr>
            <w:top w:val="none" w:sz="0" w:space="0" w:color="auto"/>
            <w:left w:val="none" w:sz="0" w:space="0" w:color="auto"/>
            <w:bottom w:val="none" w:sz="0" w:space="0" w:color="auto"/>
            <w:right w:val="none" w:sz="0" w:space="0" w:color="auto"/>
          </w:divBdr>
        </w:div>
      </w:divsChild>
    </w:div>
    <w:div w:id="64689407">
      <w:bodyDiv w:val="1"/>
      <w:marLeft w:val="0"/>
      <w:marRight w:val="0"/>
      <w:marTop w:val="0"/>
      <w:marBottom w:val="0"/>
      <w:divBdr>
        <w:top w:val="none" w:sz="0" w:space="0" w:color="auto"/>
        <w:left w:val="none" w:sz="0" w:space="0" w:color="auto"/>
        <w:bottom w:val="none" w:sz="0" w:space="0" w:color="auto"/>
        <w:right w:val="none" w:sz="0" w:space="0" w:color="auto"/>
      </w:divBdr>
      <w:divsChild>
        <w:div w:id="1136799019">
          <w:marLeft w:val="0"/>
          <w:marRight w:val="0"/>
          <w:marTop w:val="0"/>
          <w:marBottom w:val="0"/>
          <w:divBdr>
            <w:top w:val="none" w:sz="0" w:space="0" w:color="auto"/>
            <w:left w:val="none" w:sz="0" w:space="0" w:color="auto"/>
            <w:bottom w:val="none" w:sz="0" w:space="0" w:color="auto"/>
            <w:right w:val="none" w:sz="0" w:space="0" w:color="auto"/>
          </w:divBdr>
        </w:div>
        <w:div w:id="585071559">
          <w:marLeft w:val="0"/>
          <w:marRight w:val="0"/>
          <w:marTop w:val="0"/>
          <w:marBottom w:val="0"/>
          <w:divBdr>
            <w:top w:val="none" w:sz="0" w:space="0" w:color="auto"/>
            <w:left w:val="none" w:sz="0" w:space="0" w:color="auto"/>
            <w:bottom w:val="none" w:sz="0" w:space="0" w:color="auto"/>
            <w:right w:val="none" w:sz="0" w:space="0" w:color="auto"/>
          </w:divBdr>
          <w:divsChild>
            <w:div w:id="1840265975">
              <w:marLeft w:val="0"/>
              <w:marRight w:val="0"/>
              <w:marTop w:val="0"/>
              <w:marBottom w:val="0"/>
              <w:divBdr>
                <w:top w:val="none" w:sz="0" w:space="0" w:color="auto"/>
                <w:left w:val="none" w:sz="0" w:space="0" w:color="auto"/>
                <w:bottom w:val="none" w:sz="0" w:space="0" w:color="auto"/>
                <w:right w:val="none" w:sz="0" w:space="0" w:color="auto"/>
              </w:divBdr>
              <w:divsChild>
                <w:div w:id="119904724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884296966">
          <w:marLeft w:val="0"/>
          <w:marRight w:val="0"/>
          <w:marTop w:val="0"/>
          <w:marBottom w:val="0"/>
          <w:divBdr>
            <w:top w:val="none" w:sz="0" w:space="0" w:color="auto"/>
            <w:left w:val="none" w:sz="0" w:space="0" w:color="auto"/>
            <w:bottom w:val="none" w:sz="0" w:space="0" w:color="auto"/>
            <w:right w:val="none" w:sz="0" w:space="0" w:color="auto"/>
          </w:divBdr>
        </w:div>
      </w:divsChild>
    </w:div>
    <w:div w:id="95291427">
      <w:bodyDiv w:val="1"/>
      <w:marLeft w:val="0"/>
      <w:marRight w:val="0"/>
      <w:marTop w:val="0"/>
      <w:marBottom w:val="0"/>
      <w:divBdr>
        <w:top w:val="none" w:sz="0" w:space="0" w:color="auto"/>
        <w:left w:val="none" w:sz="0" w:space="0" w:color="auto"/>
        <w:bottom w:val="none" w:sz="0" w:space="0" w:color="auto"/>
        <w:right w:val="none" w:sz="0" w:space="0" w:color="auto"/>
      </w:divBdr>
    </w:div>
    <w:div w:id="245313415">
      <w:bodyDiv w:val="1"/>
      <w:marLeft w:val="0"/>
      <w:marRight w:val="0"/>
      <w:marTop w:val="0"/>
      <w:marBottom w:val="0"/>
      <w:divBdr>
        <w:top w:val="none" w:sz="0" w:space="0" w:color="auto"/>
        <w:left w:val="none" w:sz="0" w:space="0" w:color="auto"/>
        <w:bottom w:val="none" w:sz="0" w:space="0" w:color="auto"/>
        <w:right w:val="none" w:sz="0" w:space="0" w:color="auto"/>
      </w:divBdr>
      <w:divsChild>
        <w:div w:id="1289359383">
          <w:marLeft w:val="0"/>
          <w:marRight w:val="0"/>
          <w:marTop w:val="0"/>
          <w:marBottom w:val="0"/>
          <w:divBdr>
            <w:top w:val="none" w:sz="0" w:space="0" w:color="auto"/>
            <w:left w:val="none" w:sz="0" w:space="0" w:color="auto"/>
            <w:bottom w:val="none" w:sz="0" w:space="0" w:color="auto"/>
            <w:right w:val="none" w:sz="0" w:space="0" w:color="auto"/>
          </w:divBdr>
        </w:div>
        <w:div w:id="1950551704">
          <w:marLeft w:val="0"/>
          <w:marRight w:val="0"/>
          <w:marTop w:val="0"/>
          <w:marBottom w:val="0"/>
          <w:divBdr>
            <w:top w:val="none" w:sz="0" w:space="0" w:color="auto"/>
            <w:left w:val="none" w:sz="0" w:space="0" w:color="auto"/>
            <w:bottom w:val="none" w:sz="0" w:space="0" w:color="auto"/>
            <w:right w:val="none" w:sz="0" w:space="0" w:color="auto"/>
          </w:divBdr>
          <w:divsChild>
            <w:div w:id="799418794">
              <w:marLeft w:val="0"/>
              <w:marRight w:val="0"/>
              <w:marTop w:val="0"/>
              <w:marBottom w:val="0"/>
              <w:divBdr>
                <w:top w:val="none" w:sz="0" w:space="0" w:color="auto"/>
                <w:left w:val="none" w:sz="0" w:space="0" w:color="auto"/>
                <w:bottom w:val="none" w:sz="0" w:space="0" w:color="auto"/>
                <w:right w:val="none" w:sz="0" w:space="0" w:color="auto"/>
              </w:divBdr>
              <w:divsChild>
                <w:div w:id="154397593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961566918">
          <w:marLeft w:val="0"/>
          <w:marRight w:val="0"/>
          <w:marTop w:val="0"/>
          <w:marBottom w:val="0"/>
          <w:divBdr>
            <w:top w:val="none" w:sz="0" w:space="0" w:color="auto"/>
            <w:left w:val="none" w:sz="0" w:space="0" w:color="auto"/>
            <w:bottom w:val="none" w:sz="0" w:space="0" w:color="auto"/>
            <w:right w:val="none" w:sz="0" w:space="0" w:color="auto"/>
          </w:divBdr>
        </w:div>
      </w:divsChild>
    </w:div>
    <w:div w:id="522942860">
      <w:bodyDiv w:val="1"/>
      <w:marLeft w:val="0"/>
      <w:marRight w:val="0"/>
      <w:marTop w:val="0"/>
      <w:marBottom w:val="0"/>
      <w:divBdr>
        <w:top w:val="none" w:sz="0" w:space="0" w:color="auto"/>
        <w:left w:val="none" w:sz="0" w:space="0" w:color="auto"/>
        <w:bottom w:val="none" w:sz="0" w:space="0" w:color="auto"/>
        <w:right w:val="none" w:sz="0" w:space="0" w:color="auto"/>
      </w:divBdr>
      <w:divsChild>
        <w:div w:id="1412894879">
          <w:marLeft w:val="0"/>
          <w:marRight w:val="0"/>
          <w:marTop w:val="0"/>
          <w:marBottom w:val="0"/>
          <w:divBdr>
            <w:top w:val="none" w:sz="0" w:space="0" w:color="auto"/>
            <w:left w:val="none" w:sz="0" w:space="0" w:color="auto"/>
            <w:bottom w:val="none" w:sz="0" w:space="0" w:color="auto"/>
            <w:right w:val="none" w:sz="0" w:space="0" w:color="auto"/>
          </w:divBdr>
        </w:div>
        <w:div w:id="568735951">
          <w:marLeft w:val="0"/>
          <w:marRight w:val="0"/>
          <w:marTop w:val="0"/>
          <w:marBottom w:val="0"/>
          <w:divBdr>
            <w:top w:val="none" w:sz="0" w:space="0" w:color="auto"/>
            <w:left w:val="none" w:sz="0" w:space="0" w:color="auto"/>
            <w:bottom w:val="none" w:sz="0" w:space="0" w:color="auto"/>
            <w:right w:val="none" w:sz="0" w:space="0" w:color="auto"/>
          </w:divBdr>
          <w:divsChild>
            <w:div w:id="2143840494">
              <w:marLeft w:val="0"/>
              <w:marRight w:val="0"/>
              <w:marTop w:val="0"/>
              <w:marBottom w:val="0"/>
              <w:divBdr>
                <w:top w:val="none" w:sz="0" w:space="0" w:color="auto"/>
                <w:left w:val="none" w:sz="0" w:space="0" w:color="auto"/>
                <w:bottom w:val="none" w:sz="0" w:space="0" w:color="auto"/>
                <w:right w:val="none" w:sz="0" w:space="0" w:color="auto"/>
              </w:divBdr>
              <w:divsChild>
                <w:div w:id="104467007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881942063">
          <w:marLeft w:val="0"/>
          <w:marRight w:val="0"/>
          <w:marTop w:val="0"/>
          <w:marBottom w:val="0"/>
          <w:divBdr>
            <w:top w:val="none" w:sz="0" w:space="0" w:color="auto"/>
            <w:left w:val="none" w:sz="0" w:space="0" w:color="auto"/>
            <w:bottom w:val="none" w:sz="0" w:space="0" w:color="auto"/>
            <w:right w:val="none" w:sz="0" w:space="0" w:color="auto"/>
          </w:divBdr>
        </w:div>
      </w:divsChild>
    </w:div>
    <w:div w:id="573587134">
      <w:bodyDiv w:val="1"/>
      <w:marLeft w:val="0"/>
      <w:marRight w:val="0"/>
      <w:marTop w:val="0"/>
      <w:marBottom w:val="0"/>
      <w:divBdr>
        <w:top w:val="none" w:sz="0" w:space="0" w:color="auto"/>
        <w:left w:val="none" w:sz="0" w:space="0" w:color="auto"/>
        <w:bottom w:val="none" w:sz="0" w:space="0" w:color="auto"/>
        <w:right w:val="none" w:sz="0" w:space="0" w:color="auto"/>
      </w:divBdr>
      <w:divsChild>
        <w:div w:id="73628104">
          <w:marLeft w:val="0"/>
          <w:marRight w:val="0"/>
          <w:marTop w:val="0"/>
          <w:marBottom w:val="0"/>
          <w:divBdr>
            <w:top w:val="none" w:sz="0" w:space="0" w:color="auto"/>
            <w:left w:val="none" w:sz="0" w:space="0" w:color="auto"/>
            <w:bottom w:val="none" w:sz="0" w:space="0" w:color="auto"/>
            <w:right w:val="none" w:sz="0" w:space="0" w:color="auto"/>
          </w:divBdr>
        </w:div>
        <w:div w:id="1834446207">
          <w:marLeft w:val="0"/>
          <w:marRight w:val="0"/>
          <w:marTop w:val="0"/>
          <w:marBottom w:val="0"/>
          <w:divBdr>
            <w:top w:val="none" w:sz="0" w:space="0" w:color="auto"/>
            <w:left w:val="none" w:sz="0" w:space="0" w:color="auto"/>
            <w:bottom w:val="none" w:sz="0" w:space="0" w:color="auto"/>
            <w:right w:val="none" w:sz="0" w:space="0" w:color="auto"/>
          </w:divBdr>
          <w:divsChild>
            <w:div w:id="737244368">
              <w:marLeft w:val="0"/>
              <w:marRight w:val="0"/>
              <w:marTop w:val="0"/>
              <w:marBottom w:val="0"/>
              <w:divBdr>
                <w:top w:val="none" w:sz="0" w:space="0" w:color="auto"/>
                <w:left w:val="none" w:sz="0" w:space="0" w:color="auto"/>
                <w:bottom w:val="none" w:sz="0" w:space="0" w:color="auto"/>
                <w:right w:val="none" w:sz="0" w:space="0" w:color="auto"/>
              </w:divBdr>
            </w:div>
          </w:divsChild>
        </w:div>
        <w:div w:id="1317757413">
          <w:marLeft w:val="0"/>
          <w:marRight w:val="0"/>
          <w:marTop w:val="0"/>
          <w:marBottom w:val="0"/>
          <w:divBdr>
            <w:top w:val="none" w:sz="0" w:space="0" w:color="auto"/>
            <w:left w:val="none" w:sz="0" w:space="0" w:color="auto"/>
            <w:bottom w:val="none" w:sz="0" w:space="0" w:color="auto"/>
            <w:right w:val="none" w:sz="0" w:space="0" w:color="auto"/>
          </w:divBdr>
          <w:divsChild>
            <w:div w:id="10681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48335">
      <w:bodyDiv w:val="1"/>
      <w:marLeft w:val="0"/>
      <w:marRight w:val="0"/>
      <w:marTop w:val="0"/>
      <w:marBottom w:val="0"/>
      <w:divBdr>
        <w:top w:val="none" w:sz="0" w:space="0" w:color="auto"/>
        <w:left w:val="none" w:sz="0" w:space="0" w:color="auto"/>
        <w:bottom w:val="none" w:sz="0" w:space="0" w:color="auto"/>
        <w:right w:val="none" w:sz="0" w:space="0" w:color="auto"/>
      </w:divBdr>
    </w:div>
    <w:div w:id="763377586">
      <w:bodyDiv w:val="1"/>
      <w:marLeft w:val="0"/>
      <w:marRight w:val="0"/>
      <w:marTop w:val="0"/>
      <w:marBottom w:val="0"/>
      <w:divBdr>
        <w:top w:val="none" w:sz="0" w:space="0" w:color="auto"/>
        <w:left w:val="none" w:sz="0" w:space="0" w:color="auto"/>
        <w:bottom w:val="none" w:sz="0" w:space="0" w:color="auto"/>
        <w:right w:val="none" w:sz="0" w:space="0" w:color="auto"/>
      </w:divBdr>
      <w:divsChild>
        <w:div w:id="413212679">
          <w:marLeft w:val="0"/>
          <w:marRight w:val="0"/>
          <w:marTop w:val="90"/>
          <w:marBottom w:val="0"/>
          <w:divBdr>
            <w:top w:val="none" w:sz="0" w:space="0" w:color="auto"/>
            <w:left w:val="none" w:sz="0" w:space="0" w:color="auto"/>
            <w:bottom w:val="none" w:sz="0" w:space="0" w:color="auto"/>
            <w:right w:val="none" w:sz="0" w:space="0" w:color="auto"/>
          </w:divBdr>
          <w:divsChild>
            <w:div w:id="2061055017">
              <w:marLeft w:val="0"/>
              <w:marRight w:val="0"/>
              <w:marTop w:val="0"/>
              <w:marBottom w:val="420"/>
              <w:divBdr>
                <w:top w:val="none" w:sz="0" w:space="0" w:color="auto"/>
                <w:left w:val="none" w:sz="0" w:space="0" w:color="auto"/>
                <w:bottom w:val="none" w:sz="0" w:space="0" w:color="auto"/>
                <w:right w:val="none" w:sz="0" w:space="0" w:color="auto"/>
              </w:divBdr>
              <w:divsChild>
                <w:div w:id="1252159195">
                  <w:marLeft w:val="0"/>
                  <w:marRight w:val="0"/>
                  <w:marTop w:val="0"/>
                  <w:marBottom w:val="0"/>
                  <w:divBdr>
                    <w:top w:val="none" w:sz="0" w:space="0" w:color="auto"/>
                    <w:left w:val="none" w:sz="0" w:space="0" w:color="auto"/>
                    <w:bottom w:val="none" w:sz="0" w:space="0" w:color="auto"/>
                    <w:right w:val="none" w:sz="0" w:space="0" w:color="auto"/>
                  </w:divBdr>
                  <w:divsChild>
                    <w:div w:id="954405270">
                      <w:marLeft w:val="0"/>
                      <w:marRight w:val="0"/>
                      <w:marTop w:val="0"/>
                      <w:marBottom w:val="0"/>
                      <w:divBdr>
                        <w:top w:val="none" w:sz="0" w:space="0" w:color="auto"/>
                        <w:left w:val="none" w:sz="0" w:space="0" w:color="auto"/>
                        <w:bottom w:val="none" w:sz="0" w:space="0" w:color="auto"/>
                        <w:right w:val="none" w:sz="0" w:space="0" w:color="auto"/>
                      </w:divBdr>
                      <w:divsChild>
                        <w:div w:id="1190218870">
                          <w:marLeft w:val="0"/>
                          <w:marRight w:val="0"/>
                          <w:marTop w:val="0"/>
                          <w:marBottom w:val="0"/>
                          <w:divBdr>
                            <w:top w:val="none" w:sz="0" w:space="0" w:color="auto"/>
                            <w:left w:val="none" w:sz="0" w:space="0" w:color="auto"/>
                            <w:bottom w:val="none" w:sz="0" w:space="0" w:color="auto"/>
                            <w:right w:val="none" w:sz="0" w:space="0" w:color="auto"/>
                          </w:divBdr>
                        </w:div>
                        <w:div w:id="1604144311">
                          <w:marLeft w:val="0"/>
                          <w:marRight w:val="0"/>
                          <w:marTop w:val="0"/>
                          <w:marBottom w:val="0"/>
                          <w:divBdr>
                            <w:top w:val="none" w:sz="0" w:space="0" w:color="auto"/>
                            <w:left w:val="none" w:sz="0" w:space="0" w:color="auto"/>
                            <w:bottom w:val="none" w:sz="0" w:space="0" w:color="auto"/>
                            <w:right w:val="none" w:sz="0" w:space="0" w:color="auto"/>
                          </w:divBdr>
                          <w:divsChild>
                            <w:div w:id="470711254">
                              <w:marLeft w:val="0"/>
                              <w:marRight w:val="0"/>
                              <w:marTop w:val="0"/>
                              <w:marBottom w:val="0"/>
                              <w:divBdr>
                                <w:top w:val="none" w:sz="0" w:space="0" w:color="auto"/>
                                <w:left w:val="none" w:sz="0" w:space="0" w:color="auto"/>
                                <w:bottom w:val="none" w:sz="0" w:space="0" w:color="auto"/>
                                <w:right w:val="none" w:sz="0" w:space="0" w:color="auto"/>
                              </w:divBdr>
                              <w:divsChild>
                                <w:div w:id="22349547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55603356">
                      <w:marLeft w:val="0"/>
                      <w:marRight w:val="0"/>
                      <w:marTop w:val="0"/>
                      <w:marBottom w:val="0"/>
                      <w:divBdr>
                        <w:top w:val="none" w:sz="0" w:space="0" w:color="auto"/>
                        <w:left w:val="none" w:sz="0" w:space="0" w:color="auto"/>
                        <w:bottom w:val="none" w:sz="0" w:space="0" w:color="auto"/>
                        <w:right w:val="none" w:sz="0" w:space="0" w:color="auto"/>
                      </w:divBdr>
                      <w:divsChild>
                        <w:div w:id="6650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222949">
      <w:bodyDiv w:val="1"/>
      <w:marLeft w:val="0"/>
      <w:marRight w:val="0"/>
      <w:marTop w:val="0"/>
      <w:marBottom w:val="0"/>
      <w:divBdr>
        <w:top w:val="none" w:sz="0" w:space="0" w:color="auto"/>
        <w:left w:val="none" w:sz="0" w:space="0" w:color="auto"/>
        <w:bottom w:val="none" w:sz="0" w:space="0" w:color="auto"/>
        <w:right w:val="none" w:sz="0" w:space="0" w:color="auto"/>
      </w:divBdr>
      <w:divsChild>
        <w:div w:id="2010983088">
          <w:marLeft w:val="0"/>
          <w:marRight w:val="0"/>
          <w:marTop w:val="0"/>
          <w:marBottom w:val="420"/>
          <w:divBdr>
            <w:top w:val="none" w:sz="0" w:space="0" w:color="auto"/>
            <w:left w:val="none" w:sz="0" w:space="0" w:color="auto"/>
            <w:bottom w:val="none" w:sz="0" w:space="0" w:color="auto"/>
            <w:right w:val="none" w:sz="0" w:space="0" w:color="auto"/>
          </w:divBdr>
          <w:divsChild>
            <w:div w:id="1718581563">
              <w:marLeft w:val="0"/>
              <w:marRight w:val="0"/>
              <w:marTop w:val="0"/>
              <w:marBottom w:val="0"/>
              <w:divBdr>
                <w:top w:val="none" w:sz="0" w:space="0" w:color="auto"/>
                <w:left w:val="none" w:sz="0" w:space="0" w:color="auto"/>
                <w:bottom w:val="none" w:sz="0" w:space="0" w:color="auto"/>
                <w:right w:val="none" w:sz="0" w:space="0" w:color="auto"/>
              </w:divBdr>
              <w:divsChild>
                <w:div w:id="862747295">
                  <w:marLeft w:val="0"/>
                  <w:marRight w:val="0"/>
                  <w:marTop w:val="0"/>
                  <w:marBottom w:val="0"/>
                  <w:divBdr>
                    <w:top w:val="none" w:sz="0" w:space="0" w:color="auto"/>
                    <w:left w:val="none" w:sz="0" w:space="0" w:color="auto"/>
                    <w:bottom w:val="none" w:sz="0" w:space="0" w:color="auto"/>
                    <w:right w:val="none" w:sz="0" w:space="0" w:color="auto"/>
                  </w:divBdr>
                  <w:divsChild>
                    <w:div w:id="1888102046">
                      <w:marLeft w:val="0"/>
                      <w:marRight w:val="0"/>
                      <w:marTop w:val="0"/>
                      <w:marBottom w:val="0"/>
                      <w:divBdr>
                        <w:top w:val="none" w:sz="0" w:space="0" w:color="auto"/>
                        <w:left w:val="none" w:sz="0" w:space="0" w:color="auto"/>
                        <w:bottom w:val="none" w:sz="0" w:space="0" w:color="auto"/>
                        <w:right w:val="none" w:sz="0" w:space="0" w:color="auto"/>
                      </w:divBdr>
                    </w:div>
                    <w:div w:id="1287273304">
                      <w:marLeft w:val="0"/>
                      <w:marRight w:val="0"/>
                      <w:marTop w:val="0"/>
                      <w:marBottom w:val="0"/>
                      <w:divBdr>
                        <w:top w:val="none" w:sz="0" w:space="0" w:color="auto"/>
                        <w:left w:val="none" w:sz="0" w:space="0" w:color="auto"/>
                        <w:bottom w:val="none" w:sz="0" w:space="0" w:color="auto"/>
                        <w:right w:val="none" w:sz="0" w:space="0" w:color="auto"/>
                      </w:divBdr>
                      <w:divsChild>
                        <w:div w:id="1315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8049">
                  <w:marLeft w:val="0"/>
                  <w:marRight w:val="0"/>
                  <w:marTop w:val="0"/>
                  <w:marBottom w:val="0"/>
                  <w:divBdr>
                    <w:top w:val="none" w:sz="0" w:space="0" w:color="auto"/>
                    <w:left w:val="none" w:sz="0" w:space="0" w:color="auto"/>
                    <w:bottom w:val="none" w:sz="0" w:space="0" w:color="auto"/>
                    <w:right w:val="none" w:sz="0" w:space="0" w:color="auto"/>
                  </w:divBdr>
                  <w:divsChild>
                    <w:div w:id="16241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7386">
      <w:bodyDiv w:val="1"/>
      <w:marLeft w:val="0"/>
      <w:marRight w:val="0"/>
      <w:marTop w:val="0"/>
      <w:marBottom w:val="0"/>
      <w:divBdr>
        <w:top w:val="none" w:sz="0" w:space="0" w:color="auto"/>
        <w:left w:val="none" w:sz="0" w:space="0" w:color="auto"/>
        <w:bottom w:val="none" w:sz="0" w:space="0" w:color="auto"/>
        <w:right w:val="none" w:sz="0" w:space="0" w:color="auto"/>
      </w:divBdr>
      <w:divsChild>
        <w:div w:id="1862621886">
          <w:marLeft w:val="0"/>
          <w:marRight w:val="0"/>
          <w:marTop w:val="0"/>
          <w:marBottom w:val="0"/>
          <w:divBdr>
            <w:top w:val="none" w:sz="0" w:space="0" w:color="auto"/>
            <w:left w:val="none" w:sz="0" w:space="0" w:color="auto"/>
            <w:bottom w:val="none" w:sz="0" w:space="0" w:color="auto"/>
            <w:right w:val="none" w:sz="0" w:space="0" w:color="auto"/>
          </w:divBdr>
        </w:div>
        <w:div w:id="325207377">
          <w:marLeft w:val="0"/>
          <w:marRight w:val="0"/>
          <w:marTop w:val="0"/>
          <w:marBottom w:val="0"/>
          <w:divBdr>
            <w:top w:val="none" w:sz="0" w:space="0" w:color="auto"/>
            <w:left w:val="none" w:sz="0" w:space="0" w:color="auto"/>
            <w:bottom w:val="none" w:sz="0" w:space="0" w:color="auto"/>
            <w:right w:val="none" w:sz="0" w:space="0" w:color="auto"/>
          </w:divBdr>
          <w:divsChild>
            <w:div w:id="1905414350">
              <w:marLeft w:val="0"/>
              <w:marRight w:val="0"/>
              <w:marTop w:val="0"/>
              <w:marBottom w:val="0"/>
              <w:divBdr>
                <w:top w:val="none" w:sz="0" w:space="0" w:color="auto"/>
                <w:left w:val="none" w:sz="0" w:space="0" w:color="auto"/>
                <w:bottom w:val="none" w:sz="0" w:space="0" w:color="auto"/>
                <w:right w:val="none" w:sz="0" w:space="0" w:color="auto"/>
              </w:divBdr>
              <w:divsChild>
                <w:div w:id="143046919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226257300">
          <w:marLeft w:val="0"/>
          <w:marRight w:val="0"/>
          <w:marTop w:val="0"/>
          <w:marBottom w:val="0"/>
          <w:divBdr>
            <w:top w:val="none" w:sz="0" w:space="0" w:color="auto"/>
            <w:left w:val="none" w:sz="0" w:space="0" w:color="auto"/>
            <w:bottom w:val="none" w:sz="0" w:space="0" w:color="auto"/>
            <w:right w:val="none" w:sz="0" w:space="0" w:color="auto"/>
          </w:divBdr>
        </w:div>
      </w:divsChild>
    </w:div>
    <w:div w:id="1376615618">
      <w:bodyDiv w:val="1"/>
      <w:marLeft w:val="0"/>
      <w:marRight w:val="0"/>
      <w:marTop w:val="0"/>
      <w:marBottom w:val="0"/>
      <w:divBdr>
        <w:top w:val="none" w:sz="0" w:space="0" w:color="auto"/>
        <w:left w:val="none" w:sz="0" w:space="0" w:color="auto"/>
        <w:bottom w:val="none" w:sz="0" w:space="0" w:color="auto"/>
        <w:right w:val="none" w:sz="0" w:space="0" w:color="auto"/>
      </w:divBdr>
      <w:divsChild>
        <w:div w:id="1405643347">
          <w:marLeft w:val="0"/>
          <w:marRight w:val="0"/>
          <w:marTop w:val="0"/>
          <w:marBottom w:val="420"/>
          <w:divBdr>
            <w:top w:val="none" w:sz="0" w:space="0" w:color="auto"/>
            <w:left w:val="none" w:sz="0" w:space="0" w:color="auto"/>
            <w:bottom w:val="none" w:sz="0" w:space="0" w:color="auto"/>
            <w:right w:val="none" w:sz="0" w:space="0" w:color="auto"/>
          </w:divBdr>
          <w:divsChild>
            <w:div w:id="2133399125">
              <w:marLeft w:val="0"/>
              <w:marRight w:val="0"/>
              <w:marTop w:val="0"/>
              <w:marBottom w:val="0"/>
              <w:divBdr>
                <w:top w:val="none" w:sz="0" w:space="0" w:color="auto"/>
                <w:left w:val="none" w:sz="0" w:space="0" w:color="auto"/>
                <w:bottom w:val="none" w:sz="0" w:space="0" w:color="auto"/>
                <w:right w:val="none" w:sz="0" w:space="0" w:color="auto"/>
              </w:divBdr>
              <w:divsChild>
                <w:div w:id="807822341">
                  <w:marLeft w:val="0"/>
                  <w:marRight w:val="0"/>
                  <w:marTop w:val="0"/>
                  <w:marBottom w:val="0"/>
                  <w:divBdr>
                    <w:top w:val="none" w:sz="0" w:space="0" w:color="auto"/>
                    <w:left w:val="none" w:sz="0" w:space="0" w:color="auto"/>
                    <w:bottom w:val="none" w:sz="0" w:space="0" w:color="auto"/>
                    <w:right w:val="none" w:sz="0" w:space="0" w:color="auto"/>
                  </w:divBdr>
                  <w:divsChild>
                    <w:div w:id="300383283">
                      <w:marLeft w:val="0"/>
                      <w:marRight w:val="0"/>
                      <w:marTop w:val="0"/>
                      <w:marBottom w:val="0"/>
                      <w:divBdr>
                        <w:top w:val="none" w:sz="0" w:space="0" w:color="auto"/>
                        <w:left w:val="none" w:sz="0" w:space="0" w:color="auto"/>
                        <w:bottom w:val="none" w:sz="0" w:space="0" w:color="auto"/>
                        <w:right w:val="none" w:sz="0" w:space="0" w:color="auto"/>
                      </w:divBdr>
                    </w:div>
                    <w:div w:id="999194030">
                      <w:marLeft w:val="0"/>
                      <w:marRight w:val="0"/>
                      <w:marTop w:val="0"/>
                      <w:marBottom w:val="0"/>
                      <w:divBdr>
                        <w:top w:val="none" w:sz="0" w:space="0" w:color="auto"/>
                        <w:left w:val="none" w:sz="0" w:space="0" w:color="auto"/>
                        <w:bottom w:val="none" w:sz="0" w:space="0" w:color="auto"/>
                        <w:right w:val="none" w:sz="0" w:space="0" w:color="auto"/>
                      </w:divBdr>
                      <w:divsChild>
                        <w:div w:id="1975989834">
                          <w:marLeft w:val="0"/>
                          <w:marRight w:val="0"/>
                          <w:marTop w:val="0"/>
                          <w:marBottom w:val="0"/>
                          <w:divBdr>
                            <w:top w:val="none" w:sz="0" w:space="0" w:color="auto"/>
                            <w:left w:val="none" w:sz="0" w:space="0" w:color="auto"/>
                            <w:bottom w:val="none" w:sz="0" w:space="0" w:color="auto"/>
                            <w:right w:val="none" w:sz="0" w:space="0" w:color="auto"/>
                          </w:divBdr>
                          <w:divsChild>
                            <w:div w:id="135256424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83196460">
                  <w:marLeft w:val="0"/>
                  <w:marRight w:val="0"/>
                  <w:marTop w:val="0"/>
                  <w:marBottom w:val="0"/>
                  <w:divBdr>
                    <w:top w:val="none" w:sz="0" w:space="0" w:color="auto"/>
                    <w:left w:val="none" w:sz="0" w:space="0" w:color="auto"/>
                    <w:bottom w:val="none" w:sz="0" w:space="0" w:color="auto"/>
                    <w:right w:val="none" w:sz="0" w:space="0" w:color="auto"/>
                  </w:divBdr>
                  <w:divsChild>
                    <w:div w:id="6479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75470">
      <w:bodyDiv w:val="1"/>
      <w:marLeft w:val="0"/>
      <w:marRight w:val="0"/>
      <w:marTop w:val="0"/>
      <w:marBottom w:val="0"/>
      <w:divBdr>
        <w:top w:val="none" w:sz="0" w:space="0" w:color="auto"/>
        <w:left w:val="none" w:sz="0" w:space="0" w:color="auto"/>
        <w:bottom w:val="none" w:sz="0" w:space="0" w:color="auto"/>
        <w:right w:val="none" w:sz="0" w:space="0" w:color="auto"/>
      </w:divBdr>
    </w:div>
    <w:div w:id="1611232042">
      <w:bodyDiv w:val="1"/>
      <w:marLeft w:val="0"/>
      <w:marRight w:val="0"/>
      <w:marTop w:val="0"/>
      <w:marBottom w:val="0"/>
      <w:divBdr>
        <w:top w:val="none" w:sz="0" w:space="0" w:color="auto"/>
        <w:left w:val="none" w:sz="0" w:space="0" w:color="auto"/>
        <w:bottom w:val="none" w:sz="0" w:space="0" w:color="auto"/>
        <w:right w:val="none" w:sz="0" w:space="0" w:color="auto"/>
      </w:divBdr>
    </w:div>
    <w:div w:id="1957176813">
      <w:bodyDiv w:val="1"/>
      <w:marLeft w:val="0"/>
      <w:marRight w:val="0"/>
      <w:marTop w:val="0"/>
      <w:marBottom w:val="0"/>
      <w:divBdr>
        <w:top w:val="none" w:sz="0" w:space="0" w:color="auto"/>
        <w:left w:val="none" w:sz="0" w:space="0" w:color="auto"/>
        <w:bottom w:val="none" w:sz="0" w:space="0" w:color="auto"/>
        <w:right w:val="none" w:sz="0" w:space="0" w:color="auto"/>
      </w:divBdr>
      <w:divsChild>
        <w:div w:id="1764840344">
          <w:marLeft w:val="0"/>
          <w:marRight w:val="0"/>
          <w:marTop w:val="0"/>
          <w:marBottom w:val="0"/>
          <w:divBdr>
            <w:top w:val="none" w:sz="0" w:space="0" w:color="auto"/>
            <w:left w:val="none" w:sz="0" w:space="0" w:color="auto"/>
            <w:bottom w:val="none" w:sz="0" w:space="0" w:color="auto"/>
            <w:right w:val="none" w:sz="0" w:space="0" w:color="auto"/>
          </w:divBdr>
          <w:divsChild>
            <w:div w:id="1057431894">
              <w:marLeft w:val="0"/>
              <w:marRight w:val="0"/>
              <w:marTop w:val="0"/>
              <w:marBottom w:val="0"/>
              <w:divBdr>
                <w:top w:val="none" w:sz="0" w:space="0" w:color="auto"/>
                <w:left w:val="none" w:sz="0" w:space="0" w:color="auto"/>
                <w:bottom w:val="none" w:sz="0" w:space="0" w:color="auto"/>
                <w:right w:val="none" w:sz="0" w:space="0" w:color="auto"/>
              </w:divBdr>
              <w:divsChild>
                <w:div w:id="1608780095">
                  <w:marLeft w:val="0"/>
                  <w:marRight w:val="0"/>
                  <w:marTop w:val="0"/>
                  <w:marBottom w:val="0"/>
                  <w:divBdr>
                    <w:top w:val="none" w:sz="0" w:space="0" w:color="auto"/>
                    <w:left w:val="none" w:sz="0" w:space="0" w:color="auto"/>
                    <w:bottom w:val="none" w:sz="0" w:space="0" w:color="auto"/>
                    <w:right w:val="none" w:sz="0" w:space="0" w:color="auto"/>
                  </w:divBdr>
                  <w:divsChild>
                    <w:div w:id="206065699">
                      <w:marLeft w:val="2700"/>
                      <w:marRight w:val="3960"/>
                      <w:marTop w:val="0"/>
                      <w:marBottom w:val="0"/>
                      <w:divBdr>
                        <w:top w:val="none" w:sz="0" w:space="0" w:color="auto"/>
                        <w:left w:val="none" w:sz="0" w:space="0" w:color="auto"/>
                        <w:bottom w:val="none" w:sz="0" w:space="0" w:color="auto"/>
                        <w:right w:val="none" w:sz="0" w:space="0" w:color="auto"/>
                      </w:divBdr>
                      <w:divsChild>
                        <w:div w:id="1382441224">
                          <w:marLeft w:val="0"/>
                          <w:marRight w:val="0"/>
                          <w:marTop w:val="0"/>
                          <w:marBottom w:val="0"/>
                          <w:divBdr>
                            <w:top w:val="none" w:sz="0" w:space="0" w:color="auto"/>
                            <w:left w:val="none" w:sz="0" w:space="0" w:color="auto"/>
                            <w:bottom w:val="none" w:sz="0" w:space="0" w:color="auto"/>
                            <w:right w:val="none" w:sz="0" w:space="0" w:color="auto"/>
                          </w:divBdr>
                          <w:divsChild>
                            <w:div w:id="916086366">
                              <w:marLeft w:val="0"/>
                              <w:marRight w:val="0"/>
                              <w:marTop w:val="0"/>
                              <w:marBottom w:val="0"/>
                              <w:divBdr>
                                <w:top w:val="none" w:sz="0" w:space="0" w:color="auto"/>
                                <w:left w:val="none" w:sz="0" w:space="0" w:color="auto"/>
                                <w:bottom w:val="none" w:sz="0" w:space="0" w:color="auto"/>
                                <w:right w:val="none" w:sz="0" w:space="0" w:color="auto"/>
                              </w:divBdr>
                              <w:divsChild>
                                <w:div w:id="1599948289">
                                  <w:marLeft w:val="0"/>
                                  <w:marRight w:val="0"/>
                                  <w:marTop w:val="0"/>
                                  <w:marBottom w:val="0"/>
                                  <w:divBdr>
                                    <w:top w:val="none" w:sz="0" w:space="0" w:color="auto"/>
                                    <w:left w:val="none" w:sz="0" w:space="0" w:color="auto"/>
                                    <w:bottom w:val="none" w:sz="0" w:space="0" w:color="auto"/>
                                    <w:right w:val="none" w:sz="0" w:space="0" w:color="auto"/>
                                  </w:divBdr>
                                  <w:divsChild>
                                    <w:div w:id="435053250">
                                      <w:marLeft w:val="0"/>
                                      <w:marRight w:val="0"/>
                                      <w:marTop w:val="90"/>
                                      <w:marBottom w:val="0"/>
                                      <w:divBdr>
                                        <w:top w:val="none" w:sz="0" w:space="0" w:color="auto"/>
                                        <w:left w:val="none" w:sz="0" w:space="0" w:color="auto"/>
                                        <w:bottom w:val="none" w:sz="0" w:space="0" w:color="auto"/>
                                        <w:right w:val="none" w:sz="0" w:space="0" w:color="auto"/>
                                      </w:divBdr>
                                      <w:divsChild>
                                        <w:div w:id="1041592235">
                                          <w:marLeft w:val="0"/>
                                          <w:marRight w:val="0"/>
                                          <w:marTop w:val="0"/>
                                          <w:marBottom w:val="420"/>
                                          <w:divBdr>
                                            <w:top w:val="none" w:sz="0" w:space="0" w:color="auto"/>
                                            <w:left w:val="none" w:sz="0" w:space="0" w:color="auto"/>
                                            <w:bottom w:val="none" w:sz="0" w:space="0" w:color="auto"/>
                                            <w:right w:val="none" w:sz="0" w:space="0" w:color="auto"/>
                                          </w:divBdr>
                                          <w:divsChild>
                                            <w:div w:id="1020398327">
                                              <w:marLeft w:val="0"/>
                                              <w:marRight w:val="0"/>
                                              <w:marTop w:val="0"/>
                                              <w:marBottom w:val="0"/>
                                              <w:divBdr>
                                                <w:top w:val="none" w:sz="0" w:space="0" w:color="auto"/>
                                                <w:left w:val="none" w:sz="0" w:space="0" w:color="auto"/>
                                                <w:bottom w:val="none" w:sz="0" w:space="0" w:color="auto"/>
                                                <w:right w:val="none" w:sz="0" w:space="0" w:color="auto"/>
                                              </w:divBdr>
                                              <w:divsChild>
                                                <w:div w:id="828328455">
                                                  <w:marLeft w:val="0"/>
                                                  <w:marRight w:val="0"/>
                                                  <w:marTop w:val="0"/>
                                                  <w:marBottom w:val="0"/>
                                                  <w:divBdr>
                                                    <w:top w:val="none" w:sz="0" w:space="0" w:color="auto"/>
                                                    <w:left w:val="none" w:sz="0" w:space="0" w:color="auto"/>
                                                    <w:bottom w:val="none" w:sz="0" w:space="0" w:color="auto"/>
                                                    <w:right w:val="none" w:sz="0" w:space="0" w:color="auto"/>
                                                  </w:divBdr>
                                                  <w:divsChild>
                                                    <w:div w:id="1700930043">
                                                      <w:marLeft w:val="0"/>
                                                      <w:marRight w:val="0"/>
                                                      <w:marTop w:val="0"/>
                                                      <w:marBottom w:val="0"/>
                                                      <w:divBdr>
                                                        <w:top w:val="none" w:sz="0" w:space="0" w:color="auto"/>
                                                        <w:left w:val="none" w:sz="0" w:space="0" w:color="auto"/>
                                                        <w:bottom w:val="none" w:sz="0" w:space="0" w:color="auto"/>
                                                        <w:right w:val="none" w:sz="0" w:space="0" w:color="auto"/>
                                                      </w:divBdr>
                                                    </w:div>
                                                    <w:div w:id="1005980557">
                                                      <w:marLeft w:val="0"/>
                                                      <w:marRight w:val="0"/>
                                                      <w:marTop w:val="0"/>
                                                      <w:marBottom w:val="0"/>
                                                      <w:divBdr>
                                                        <w:top w:val="none" w:sz="0" w:space="0" w:color="auto"/>
                                                        <w:left w:val="none" w:sz="0" w:space="0" w:color="auto"/>
                                                        <w:bottom w:val="none" w:sz="0" w:space="0" w:color="auto"/>
                                                        <w:right w:val="none" w:sz="0" w:space="0" w:color="auto"/>
                                                      </w:divBdr>
                                                      <w:divsChild>
                                                        <w:div w:id="146676069">
                                                          <w:marLeft w:val="0"/>
                                                          <w:marRight w:val="0"/>
                                                          <w:marTop w:val="0"/>
                                                          <w:marBottom w:val="0"/>
                                                          <w:divBdr>
                                                            <w:top w:val="none" w:sz="0" w:space="0" w:color="auto"/>
                                                            <w:left w:val="none" w:sz="0" w:space="0" w:color="auto"/>
                                                            <w:bottom w:val="none" w:sz="0" w:space="0" w:color="auto"/>
                                                            <w:right w:val="none" w:sz="0" w:space="0" w:color="auto"/>
                                                          </w:divBdr>
                                                          <w:divsChild>
                                                            <w:div w:id="18133314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28310885">
                                                  <w:marLeft w:val="0"/>
                                                  <w:marRight w:val="0"/>
                                                  <w:marTop w:val="0"/>
                                                  <w:marBottom w:val="0"/>
                                                  <w:divBdr>
                                                    <w:top w:val="none" w:sz="0" w:space="0" w:color="auto"/>
                                                    <w:left w:val="none" w:sz="0" w:space="0" w:color="auto"/>
                                                    <w:bottom w:val="none" w:sz="0" w:space="0" w:color="auto"/>
                                                    <w:right w:val="none" w:sz="0" w:space="0" w:color="auto"/>
                                                  </w:divBdr>
                                                  <w:divsChild>
                                                    <w:div w:id="485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436590">
                          <w:marLeft w:val="0"/>
                          <w:marRight w:val="0"/>
                          <w:marTop w:val="0"/>
                          <w:marBottom w:val="0"/>
                          <w:divBdr>
                            <w:top w:val="none" w:sz="0" w:space="0" w:color="auto"/>
                            <w:left w:val="none" w:sz="0" w:space="0" w:color="auto"/>
                            <w:bottom w:val="none" w:sz="0" w:space="0" w:color="auto"/>
                            <w:right w:val="none" w:sz="0" w:space="0" w:color="auto"/>
                          </w:divBdr>
                          <w:divsChild>
                            <w:div w:id="2133085370">
                              <w:marLeft w:val="0"/>
                              <w:marRight w:val="0"/>
                              <w:marTop w:val="0"/>
                              <w:marBottom w:val="0"/>
                              <w:divBdr>
                                <w:top w:val="none" w:sz="0" w:space="0" w:color="auto"/>
                                <w:left w:val="none" w:sz="0" w:space="0" w:color="auto"/>
                                <w:bottom w:val="none" w:sz="0" w:space="0" w:color="auto"/>
                                <w:right w:val="none" w:sz="0" w:space="0" w:color="auto"/>
                              </w:divBdr>
                              <w:divsChild>
                                <w:div w:id="13425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179513">
      <w:bodyDiv w:val="1"/>
      <w:marLeft w:val="0"/>
      <w:marRight w:val="0"/>
      <w:marTop w:val="0"/>
      <w:marBottom w:val="0"/>
      <w:divBdr>
        <w:top w:val="none" w:sz="0" w:space="0" w:color="auto"/>
        <w:left w:val="none" w:sz="0" w:space="0" w:color="auto"/>
        <w:bottom w:val="none" w:sz="0" w:space="0" w:color="auto"/>
        <w:right w:val="none" w:sz="0" w:space="0" w:color="auto"/>
      </w:divBdr>
      <w:divsChild>
        <w:div w:id="1622805620">
          <w:marLeft w:val="0"/>
          <w:marRight w:val="0"/>
          <w:marTop w:val="0"/>
          <w:marBottom w:val="0"/>
          <w:divBdr>
            <w:top w:val="none" w:sz="0" w:space="0" w:color="auto"/>
            <w:left w:val="none" w:sz="0" w:space="0" w:color="auto"/>
            <w:bottom w:val="none" w:sz="0" w:space="0" w:color="auto"/>
            <w:right w:val="none" w:sz="0" w:space="0" w:color="auto"/>
          </w:divBdr>
        </w:div>
        <w:div w:id="241374168">
          <w:marLeft w:val="0"/>
          <w:marRight w:val="0"/>
          <w:marTop w:val="0"/>
          <w:marBottom w:val="0"/>
          <w:divBdr>
            <w:top w:val="none" w:sz="0" w:space="0" w:color="auto"/>
            <w:left w:val="none" w:sz="0" w:space="0" w:color="auto"/>
            <w:bottom w:val="none" w:sz="0" w:space="0" w:color="auto"/>
            <w:right w:val="none" w:sz="0" w:space="0" w:color="auto"/>
          </w:divBdr>
          <w:divsChild>
            <w:div w:id="1572077745">
              <w:marLeft w:val="0"/>
              <w:marRight w:val="0"/>
              <w:marTop w:val="0"/>
              <w:marBottom w:val="0"/>
              <w:divBdr>
                <w:top w:val="none" w:sz="0" w:space="0" w:color="auto"/>
                <w:left w:val="none" w:sz="0" w:space="0" w:color="auto"/>
                <w:bottom w:val="none" w:sz="0" w:space="0" w:color="auto"/>
                <w:right w:val="none" w:sz="0" w:space="0" w:color="auto"/>
              </w:divBdr>
              <w:divsChild>
                <w:div w:id="29106210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373459044">
          <w:marLeft w:val="0"/>
          <w:marRight w:val="0"/>
          <w:marTop w:val="0"/>
          <w:marBottom w:val="0"/>
          <w:divBdr>
            <w:top w:val="none" w:sz="0" w:space="0" w:color="auto"/>
            <w:left w:val="none" w:sz="0" w:space="0" w:color="auto"/>
            <w:bottom w:val="none" w:sz="0" w:space="0" w:color="auto"/>
            <w:right w:val="none" w:sz="0" w:space="0" w:color="auto"/>
          </w:divBdr>
        </w:div>
      </w:divsChild>
    </w:div>
    <w:div w:id="19890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L-C-0043/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73/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17-CL-C-0074/en" TargetMode="External"/><Relationship Id="rId4" Type="http://schemas.openxmlformats.org/officeDocument/2006/relationships/settings" Target="settings.xml"/><Relationship Id="rId9" Type="http://schemas.openxmlformats.org/officeDocument/2006/relationships/hyperlink" Target="https://www.itu.int/md/S20-CWGFHR11-C-0012/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s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9D320-9DD7-43FC-8623-A5D01782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3923</Words>
  <Characters>22364</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the risk management action plan</dc:title>
  <dc:subject>Council 2020, Virtual session of councillors</dc:subject>
  <dc:creator>Imad, RIZ</dc:creator>
  <cp:keywords>C20, Council-20, VC, VCC-2</cp:keywords>
  <dc:description/>
  <cp:lastModifiedBy>Brouard, Ricarda</cp:lastModifiedBy>
  <cp:revision>2</cp:revision>
  <dcterms:created xsi:type="dcterms:W3CDTF">2020-10-14T12:54:00Z</dcterms:created>
  <dcterms:modified xsi:type="dcterms:W3CDTF">2020-10-14T12:54:00Z</dcterms:modified>
</cp:coreProperties>
</file>