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B5F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B5FCD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B5FCD">
              <w:rPr>
                <w:b/>
                <w:bCs/>
                <w:szCs w:val="22"/>
                <w:lang w:val="ru-RU"/>
              </w:rPr>
              <w:t>9</w:t>
            </w:r>
            <w:r w:rsidR="005B3DEC" w:rsidRPr="00AB5FCD">
              <w:rPr>
                <w:b/>
                <w:bCs/>
                <w:szCs w:val="22"/>
                <w:lang w:val="ru-RU"/>
              </w:rPr>
              <w:t>–</w:t>
            </w:r>
            <w:r w:rsidR="00442515" w:rsidRPr="00AB5FCD">
              <w:rPr>
                <w:b/>
                <w:bCs/>
                <w:szCs w:val="22"/>
                <w:lang w:val="ru-RU"/>
              </w:rPr>
              <w:t>19</w:t>
            </w:r>
            <w:r w:rsidR="005B3DEC" w:rsidRPr="00AB5FC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B5FCD">
              <w:rPr>
                <w:b/>
                <w:bCs/>
                <w:lang w:val="ru-RU"/>
              </w:rPr>
              <w:t xml:space="preserve"> </w:t>
            </w:r>
            <w:r w:rsidR="00225368" w:rsidRPr="00AB5FCD">
              <w:rPr>
                <w:b/>
                <w:bCs/>
                <w:lang w:val="ru-RU"/>
              </w:rPr>
              <w:t>20</w:t>
            </w:r>
            <w:r w:rsidR="00442515" w:rsidRPr="00AB5FCD">
              <w:rPr>
                <w:b/>
                <w:bCs/>
                <w:lang w:val="ru-RU"/>
              </w:rPr>
              <w:t>20</w:t>
            </w:r>
            <w:r w:rsidR="00225368" w:rsidRPr="00AB5F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5E1818D" w:rsidR="00BC7BC0" w:rsidRPr="002A7BD1" w:rsidRDefault="00BC7BC0" w:rsidP="002A7BD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A7BD1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AB5FCD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2A7BD1">
              <w:rPr>
                <w:b/>
                <w:bCs/>
                <w:caps/>
                <w:color w:val="000000"/>
                <w:szCs w:val="22"/>
                <w:lang w:val="en-US"/>
              </w:rPr>
              <w:t>32</w:t>
            </w:r>
          </w:p>
        </w:tc>
        <w:tc>
          <w:tcPr>
            <w:tcW w:w="3120" w:type="dxa"/>
          </w:tcPr>
          <w:p w14:paraId="667A31B9" w14:textId="5B03F9C4" w:rsidR="00BC7BC0" w:rsidRPr="00AB5FCD" w:rsidRDefault="00BC7BC0" w:rsidP="002A7BD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2A7BD1">
              <w:rPr>
                <w:b/>
                <w:bCs/>
                <w:szCs w:val="22"/>
                <w:lang w:val="en-US"/>
              </w:rPr>
              <w:t>61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3CA106B5" w:rsidR="00BC7BC0" w:rsidRPr="00AB5FCD" w:rsidRDefault="002A7BD1" w:rsidP="002A7BD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7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088B1B75" w:rsidR="00BC7BC0" w:rsidRPr="00AB5FCD" w:rsidRDefault="00BC7BC0" w:rsidP="002A7BD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5F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6316C2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D57F9F6" w:rsidR="00BC7BC0" w:rsidRPr="00AB5FCD" w:rsidRDefault="00D06414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06414">
              <w:rPr>
                <w:lang w:val="ru-RU"/>
              </w:rPr>
              <w:t>Отчет о выполнении плана действий по управлению рисками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350F0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6705DE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7F7D60AC" w14:textId="39FE7AA1" w:rsidR="00D06414" w:rsidRPr="002B3132" w:rsidRDefault="009617E9" w:rsidP="00D0641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настоящем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представляется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промежуточный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выполнении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плана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действий</w:t>
            </w:r>
            <w:r w:rsidRPr="009617E9">
              <w:rPr>
                <w:szCs w:val="22"/>
                <w:lang w:val="ru-RU"/>
              </w:rPr>
              <w:t xml:space="preserve"> по укреплению системы управления рисками </w:t>
            </w:r>
            <w:r>
              <w:rPr>
                <w:szCs w:val="22"/>
                <w:lang w:val="ru-RU"/>
              </w:rPr>
              <w:t>МСЭ</w:t>
            </w:r>
            <w:r w:rsidRPr="009617E9">
              <w:rPr>
                <w:szCs w:val="22"/>
                <w:lang w:val="ru-RU"/>
              </w:rPr>
              <w:t xml:space="preserve">, подготовленный </w:t>
            </w: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дополнение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отчету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ходе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работы</w:t>
            </w:r>
            <w:r w:rsidRPr="009617E9">
              <w:rPr>
                <w:szCs w:val="22"/>
                <w:lang w:val="ru-RU"/>
              </w:rPr>
              <w:t xml:space="preserve">, </w:t>
            </w:r>
            <w:r w:rsidR="006705DE">
              <w:rPr>
                <w:szCs w:val="22"/>
                <w:lang w:val="ru-RU"/>
              </w:rPr>
              <w:t>который представлен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Документе</w:t>
            </w:r>
            <w:r w:rsidRPr="009617E9">
              <w:rPr>
                <w:szCs w:val="22"/>
                <w:lang w:val="ru-RU"/>
              </w:rPr>
              <w:t xml:space="preserve"> </w:t>
            </w:r>
            <w:r w:rsidRPr="00D06414">
              <w:rPr>
                <w:szCs w:val="22"/>
              </w:rPr>
              <w:t>CWG</w:t>
            </w:r>
            <w:r w:rsidRPr="009617E9">
              <w:rPr>
                <w:szCs w:val="22"/>
                <w:lang w:val="ru-RU"/>
              </w:rPr>
              <w:t>-</w:t>
            </w:r>
            <w:r w:rsidRPr="00D06414">
              <w:rPr>
                <w:szCs w:val="22"/>
              </w:rPr>
              <w:t>FHR</w:t>
            </w:r>
            <w:r w:rsidRPr="009617E9">
              <w:rPr>
                <w:szCs w:val="22"/>
                <w:lang w:val="ru-RU"/>
              </w:rPr>
              <w:t>-11/12</w:t>
            </w:r>
            <w:r>
              <w:rPr>
                <w:szCs w:val="22"/>
                <w:lang w:val="ru-RU"/>
              </w:rPr>
              <w:t xml:space="preserve">. </w:t>
            </w:r>
          </w:p>
          <w:p w14:paraId="5C1410CC" w14:textId="716E6B58" w:rsidR="002D2F57" w:rsidRPr="002B3132" w:rsidRDefault="009617E9" w:rsidP="00D06414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приложениях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настоящему</w:t>
            </w:r>
            <w:r w:rsidRPr="009617E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отчету</w:t>
            </w:r>
            <w:r w:rsidRPr="009617E9">
              <w:rPr>
                <w:szCs w:val="22"/>
                <w:lang w:val="ru-RU"/>
              </w:rPr>
              <w:t xml:space="preserve"> </w:t>
            </w:r>
            <w:r w:rsidR="006705DE">
              <w:rPr>
                <w:szCs w:val="22"/>
                <w:lang w:val="ru-RU"/>
              </w:rPr>
              <w:t>содержатся</w:t>
            </w:r>
            <w:r>
              <w:rPr>
                <w:szCs w:val="22"/>
                <w:lang w:val="ru-RU"/>
              </w:rPr>
              <w:t xml:space="preserve"> политика МСЭ в области управления рисками и заявление МСЭ о готовности к принятию рисков.</w:t>
            </w:r>
          </w:p>
          <w:p w14:paraId="08D54458" w14:textId="77777777" w:rsidR="002D2F57" w:rsidRPr="006705DE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>Необходимые</w:t>
            </w:r>
            <w:r w:rsidRPr="006705DE">
              <w:rPr>
                <w:lang w:val="ru-RU"/>
              </w:rPr>
              <w:t xml:space="preserve">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12D7FA94" w:rsidR="002D2F57" w:rsidRPr="001A5293" w:rsidRDefault="009617E9">
            <w:pPr>
              <w:rPr>
                <w:rFonts w:cs="Calibri"/>
                <w:szCs w:val="22"/>
                <w:lang w:val="ru-RU"/>
              </w:rPr>
            </w:pP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рассмотреть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настоящий отчет,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утвердить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рекомендации, а также </w:t>
            </w:r>
            <w:r w:rsidR="00953C2A"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рассмотреть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и </w:t>
            </w:r>
            <w:r w:rsidR="00953C2A" w:rsidRPr="001A5293">
              <w:rPr>
                <w:rFonts w:cs="Calibri"/>
                <w:b/>
                <w:color w:val="000000"/>
                <w:szCs w:val="22"/>
                <w:shd w:val="clear" w:color="auto" w:fill="FFFFFF"/>
                <w:lang w:val="ru-RU"/>
              </w:rPr>
              <w:t>утвердить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представленные в приложении пересмотренные политику в области 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управления рисками и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заявление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953C2A"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 xml:space="preserve">МСЭ </w:t>
            </w:r>
            <w:r w:rsidRPr="001A5293">
              <w:rPr>
                <w:rFonts w:cs="Calibri"/>
                <w:color w:val="000000"/>
                <w:szCs w:val="22"/>
                <w:shd w:val="clear" w:color="auto" w:fill="FFFFFF"/>
                <w:lang w:val="ru-RU"/>
              </w:rPr>
              <w:t>о готовности к принятию рисков.</w:t>
            </w:r>
            <w:r w:rsidRPr="001A5293">
              <w:rPr>
                <w:rFonts w:cs="Calibri"/>
                <w:szCs w:val="22"/>
                <w:lang w:val="ru-RU"/>
              </w:rPr>
              <w:t xml:space="preserve"> </w:t>
            </w:r>
          </w:p>
          <w:p w14:paraId="6A9E596B" w14:textId="77777777" w:rsidR="002D2F57" w:rsidRPr="002B313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B3132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2B3132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Справочные</w:t>
            </w:r>
            <w:r w:rsidRPr="002B3132">
              <w:rPr>
                <w:szCs w:val="22"/>
                <w:lang w:val="ru-RU"/>
              </w:rPr>
              <w:t xml:space="preserve"> </w:t>
            </w:r>
            <w:r w:rsidRPr="00AB5FCD">
              <w:rPr>
                <w:szCs w:val="22"/>
                <w:lang w:val="ru-RU"/>
              </w:rPr>
              <w:t>материалы</w:t>
            </w:r>
          </w:p>
          <w:p w14:paraId="47CA1E48" w14:textId="03ED706E" w:rsidR="002D2F57" w:rsidRPr="002B3132" w:rsidRDefault="001731C7" w:rsidP="006705DE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Документ</w:t>
            </w:r>
            <w:r w:rsidR="00D06414" w:rsidRPr="002B3132">
              <w:rPr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="00D06414" w:rsidRPr="00D06414">
                <w:rPr>
                  <w:rStyle w:val="Hyperlink"/>
                  <w:i/>
                  <w:iCs/>
                  <w:szCs w:val="22"/>
                </w:rPr>
                <w:t>CWG</w:t>
              </w:r>
              <w:r w:rsidR="00D06414" w:rsidRPr="002B3132">
                <w:rPr>
                  <w:rStyle w:val="Hyperlink"/>
                  <w:i/>
                  <w:iCs/>
                  <w:szCs w:val="22"/>
                  <w:lang w:val="ru-RU"/>
                </w:rPr>
                <w:t>-</w:t>
              </w:r>
              <w:r w:rsidR="00D06414" w:rsidRPr="00D06414">
                <w:rPr>
                  <w:rStyle w:val="Hyperlink"/>
                  <w:i/>
                  <w:iCs/>
                  <w:szCs w:val="22"/>
                </w:rPr>
                <w:t>FHR</w:t>
              </w:r>
              <w:r w:rsidR="00D06414" w:rsidRPr="002B3132">
                <w:rPr>
                  <w:rStyle w:val="Hyperlink"/>
                  <w:i/>
                  <w:iCs/>
                  <w:szCs w:val="22"/>
                  <w:lang w:val="ru-RU"/>
                </w:rPr>
                <w:t>-11/12</w:t>
              </w:r>
            </w:hyperlink>
            <w:r w:rsidR="00D06414" w:rsidRPr="002B3132">
              <w:rPr>
                <w:i/>
                <w:iCs/>
                <w:szCs w:val="22"/>
                <w:lang w:val="ru-RU"/>
              </w:rPr>
              <w:t xml:space="preserve"> (</w:t>
            </w:r>
            <w:r>
              <w:rPr>
                <w:i/>
                <w:iCs/>
                <w:szCs w:val="22"/>
                <w:lang w:val="ru-RU"/>
              </w:rPr>
              <w:t>Отчет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ходе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работы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укреплению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9B6825">
              <w:rPr>
                <w:i/>
                <w:iCs/>
                <w:szCs w:val="22"/>
                <w:lang w:val="ru-RU"/>
              </w:rPr>
              <w:t>системы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управления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рисками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: </w:t>
            </w:r>
            <w:r>
              <w:rPr>
                <w:i/>
                <w:iCs/>
                <w:szCs w:val="22"/>
                <w:lang w:val="ru-RU"/>
              </w:rPr>
              <w:t>план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действий</w:t>
            </w:r>
            <w:r w:rsidRPr="002B3132">
              <w:rPr>
                <w:i/>
                <w:iCs/>
                <w:szCs w:val="22"/>
                <w:lang w:val="ru-RU"/>
              </w:rPr>
              <w:t xml:space="preserve">); </w:t>
            </w:r>
            <w:r w:rsidR="00E768EE">
              <w:rPr>
                <w:i/>
                <w:iCs/>
                <w:szCs w:val="22"/>
                <w:lang w:val="ru-RU"/>
              </w:rPr>
              <w:t>Документы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hyperlink r:id="rId12" w:history="1">
              <w:r w:rsidRPr="00D06414">
                <w:rPr>
                  <w:rStyle w:val="Hyperlink"/>
                  <w:i/>
                  <w:iCs/>
                  <w:szCs w:val="22"/>
                </w:rPr>
                <w:t>C</w:t>
              </w:r>
              <w:r w:rsidRPr="002B3132">
                <w:rPr>
                  <w:rStyle w:val="Hyperlink"/>
                  <w:i/>
                  <w:iCs/>
                  <w:szCs w:val="22"/>
                  <w:lang w:val="ru-RU"/>
                </w:rPr>
                <w:t>17/74</w:t>
              </w:r>
            </w:hyperlink>
            <w:r w:rsidRPr="002B3132">
              <w:rPr>
                <w:i/>
                <w:iCs/>
                <w:szCs w:val="22"/>
                <w:lang w:val="ru-RU"/>
              </w:rPr>
              <w:t xml:space="preserve"> (</w:t>
            </w:r>
            <w:r w:rsidR="00E768EE">
              <w:rPr>
                <w:i/>
                <w:iCs/>
                <w:szCs w:val="22"/>
                <w:lang w:val="ru-RU"/>
              </w:rPr>
              <w:t>Политика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в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области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управления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рисками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); </w:t>
            </w:r>
            <w:hyperlink r:id="rId13" w:history="1">
              <w:r w:rsidRPr="00D06414">
                <w:rPr>
                  <w:rStyle w:val="Hyperlink"/>
                  <w:i/>
                  <w:iCs/>
                  <w:szCs w:val="22"/>
                </w:rPr>
                <w:t>C</w:t>
              </w:r>
              <w:r w:rsidRPr="002B3132">
                <w:rPr>
                  <w:rStyle w:val="Hyperlink"/>
                  <w:i/>
                  <w:iCs/>
                  <w:szCs w:val="22"/>
                  <w:lang w:val="ru-RU"/>
                </w:rPr>
                <w:t>17/73</w:t>
              </w:r>
            </w:hyperlink>
            <w:r w:rsidRPr="002B3132">
              <w:rPr>
                <w:i/>
                <w:iCs/>
                <w:szCs w:val="22"/>
                <w:lang w:val="ru-RU"/>
              </w:rPr>
              <w:t xml:space="preserve"> (</w:t>
            </w:r>
            <w:r w:rsidR="00E768EE">
              <w:rPr>
                <w:i/>
                <w:iCs/>
                <w:szCs w:val="22"/>
                <w:lang w:val="ru-RU"/>
              </w:rPr>
              <w:t>Заявление</w:t>
            </w:r>
            <w:r w:rsidR="00E768EE"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МСЭ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о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готовности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к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принятию</w:t>
            </w:r>
            <w:r w:rsidRPr="002B3132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рисков</w:t>
            </w:r>
            <w:r w:rsidRPr="002B3132">
              <w:rPr>
                <w:i/>
                <w:iCs/>
                <w:szCs w:val="22"/>
                <w:lang w:val="ru-RU"/>
              </w:rPr>
              <w:t>)</w:t>
            </w:r>
            <w:r w:rsidR="00D06414" w:rsidRPr="002B3132">
              <w:rPr>
                <w:i/>
                <w:iCs/>
                <w:szCs w:val="22"/>
                <w:lang w:val="ru-RU"/>
              </w:rPr>
              <w:t xml:space="preserve"> </w:t>
            </w:r>
            <w:r w:rsidR="00E768EE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</w:tbl>
    <w:p w14:paraId="6EFAB47A" w14:textId="77777777" w:rsidR="002D2F57" w:rsidRPr="002B3132" w:rsidRDefault="002D2F57" w:rsidP="00EC6BC5">
      <w:pPr>
        <w:rPr>
          <w:lang w:val="ru-RU"/>
        </w:rPr>
      </w:pPr>
    </w:p>
    <w:p w14:paraId="22EA9419" w14:textId="1C3B232D" w:rsidR="00A90A2E" w:rsidRPr="002B3132" w:rsidRDefault="00A90A2E" w:rsidP="00D06414">
      <w:pPr>
        <w:rPr>
          <w:lang w:val="ru-RU"/>
        </w:rPr>
      </w:pPr>
      <w:r w:rsidRPr="002B3132">
        <w:rPr>
          <w:lang w:val="ru-RU"/>
        </w:rPr>
        <w:br w:type="page"/>
      </w:r>
    </w:p>
    <w:p w14:paraId="36C2D961" w14:textId="67518DC3" w:rsidR="007E1D6A" w:rsidRPr="002B3132" w:rsidRDefault="007E1D6A" w:rsidP="007E1D6A">
      <w:pPr>
        <w:pStyle w:val="Heading1"/>
        <w:rPr>
          <w:lang w:val="ru-RU"/>
        </w:rPr>
      </w:pPr>
      <w:r w:rsidRPr="002B3132">
        <w:rPr>
          <w:lang w:val="ru-RU"/>
        </w:rPr>
        <w:lastRenderedPageBreak/>
        <w:t>1</w:t>
      </w:r>
      <w:r w:rsidRPr="002B3132">
        <w:rPr>
          <w:lang w:val="ru-RU"/>
        </w:rPr>
        <w:tab/>
      </w:r>
      <w:bookmarkStart w:id="3" w:name="lt_pId021"/>
      <w:r w:rsidR="009B6825">
        <w:rPr>
          <w:lang w:val="ru-RU"/>
        </w:rPr>
        <w:t>Промежуточный</w:t>
      </w:r>
      <w:r w:rsidR="000903D8" w:rsidRPr="00E768EE">
        <w:rPr>
          <w:lang w:val="ru-RU"/>
        </w:rPr>
        <w:t xml:space="preserve"> </w:t>
      </w:r>
      <w:r w:rsidR="000903D8">
        <w:rPr>
          <w:lang w:val="ru-RU"/>
        </w:rPr>
        <w:t>отчет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о</w:t>
      </w:r>
      <w:r w:rsidR="009B6825" w:rsidRPr="002B3132">
        <w:rPr>
          <w:lang w:val="ru-RU"/>
        </w:rPr>
        <w:t xml:space="preserve"> </w:t>
      </w:r>
      <w:r w:rsidR="000903D8">
        <w:rPr>
          <w:lang w:val="ru-RU"/>
        </w:rPr>
        <w:t xml:space="preserve">выполнении </w:t>
      </w:r>
      <w:r w:rsidR="009B6825">
        <w:rPr>
          <w:lang w:val="ru-RU"/>
        </w:rPr>
        <w:t>плана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действий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по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укреплению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системы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управления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рисками</w:t>
      </w:r>
      <w:r w:rsidR="009B6825" w:rsidRPr="002B3132">
        <w:rPr>
          <w:lang w:val="ru-RU"/>
        </w:rPr>
        <w:t xml:space="preserve"> </w:t>
      </w:r>
      <w:r w:rsidR="009B6825">
        <w:rPr>
          <w:lang w:val="ru-RU"/>
        </w:rPr>
        <w:t>МСЭ</w:t>
      </w:r>
      <w:r w:rsidR="009B6825" w:rsidRPr="002B3132">
        <w:rPr>
          <w:lang w:val="ru-RU"/>
        </w:rPr>
        <w:t xml:space="preserve"> </w:t>
      </w:r>
      <w:bookmarkEnd w:id="3"/>
    </w:p>
    <w:p w14:paraId="6C1A2EA2" w14:textId="5083E69D" w:rsidR="007E1D6A" w:rsidRPr="002B3132" w:rsidRDefault="007E1D6A" w:rsidP="00CB4D22">
      <w:pPr>
        <w:spacing w:after="120"/>
        <w:rPr>
          <w:lang w:val="ru-RU"/>
        </w:rPr>
      </w:pPr>
      <w:bookmarkStart w:id="4" w:name="lt_pId022"/>
      <w:r w:rsidRPr="009B6825">
        <w:rPr>
          <w:lang w:val="ru-RU"/>
        </w:rPr>
        <w:t>1.1</w:t>
      </w:r>
      <w:r w:rsidRPr="009B6825">
        <w:rPr>
          <w:lang w:val="ru-RU"/>
        </w:rPr>
        <w:tab/>
      </w:r>
      <w:r w:rsidR="009B6825">
        <w:rPr>
          <w:lang w:val="ru-RU"/>
        </w:rPr>
        <w:t>После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одобрения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плана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действий</w:t>
      </w:r>
      <w:r w:rsidR="009B6825" w:rsidRPr="009B6825">
        <w:rPr>
          <w:lang w:val="ru-RU"/>
        </w:rPr>
        <w:t xml:space="preserve"> </w:t>
      </w:r>
      <w:r w:rsidR="009B6825" w:rsidRPr="009B6825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РГС-ФЛР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в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феврале</w:t>
      </w:r>
      <w:r w:rsidR="009B6825" w:rsidRPr="009B6825">
        <w:rPr>
          <w:lang w:val="ru-RU"/>
        </w:rPr>
        <w:t xml:space="preserve"> 2020 </w:t>
      </w:r>
      <w:r w:rsidR="009B6825">
        <w:rPr>
          <w:lang w:val="ru-RU"/>
        </w:rPr>
        <w:t>года</w:t>
      </w:r>
      <w:r w:rsidR="009B6825" w:rsidRPr="009B6825">
        <w:rPr>
          <w:lang w:val="ru-RU"/>
        </w:rPr>
        <w:t xml:space="preserve"> </w:t>
      </w:r>
      <w:r w:rsidR="000903D8" w:rsidRPr="000903D8">
        <w:rPr>
          <w:lang w:val="ru-RU"/>
        </w:rPr>
        <w:t xml:space="preserve">Комитет высокого уровня по вопросам управления (КВУУ) </w:t>
      </w:r>
      <w:r w:rsidR="009B6825">
        <w:rPr>
          <w:lang w:val="ru-RU"/>
        </w:rPr>
        <w:t>в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марте</w:t>
      </w:r>
      <w:r w:rsidR="009B6825" w:rsidRPr="009B6825">
        <w:rPr>
          <w:lang w:val="ru-RU"/>
        </w:rPr>
        <w:t xml:space="preserve"> 2020 </w:t>
      </w:r>
      <w:r w:rsidR="009B6825">
        <w:rPr>
          <w:lang w:val="ru-RU"/>
        </w:rPr>
        <w:t>года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издал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директивную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записку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об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интегрировании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управления</w:t>
      </w:r>
      <w:r w:rsidR="009B6825" w:rsidRPr="009B6825">
        <w:rPr>
          <w:lang w:val="ru-RU"/>
        </w:rPr>
        <w:t xml:space="preserve"> </w:t>
      </w:r>
      <w:r w:rsidR="009B6825">
        <w:rPr>
          <w:lang w:val="ru-RU"/>
        </w:rPr>
        <w:t>рисками</w:t>
      </w:r>
      <w:r w:rsidR="009B6825" w:rsidRPr="009B6825">
        <w:rPr>
          <w:lang w:val="ru-RU"/>
        </w:rPr>
        <w:t xml:space="preserve">, </w:t>
      </w:r>
      <w:r w:rsidR="009B6825">
        <w:rPr>
          <w:lang w:val="ru-RU"/>
        </w:rPr>
        <w:t xml:space="preserve">которая </w:t>
      </w:r>
      <w:r w:rsidR="006705DE">
        <w:rPr>
          <w:lang w:val="ru-RU"/>
        </w:rPr>
        <w:t>была принята во</w:t>
      </w:r>
      <w:r w:rsidR="009B6825" w:rsidRPr="009B6825">
        <w:rPr>
          <w:lang w:val="ru-RU"/>
        </w:rPr>
        <w:t xml:space="preserve"> внимание при осуществлении плана.</w:t>
      </w:r>
      <w:r w:rsidR="009B6825">
        <w:rPr>
          <w:lang w:val="ru-RU"/>
        </w:rPr>
        <w:t xml:space="preserve"> Кроме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того</w:t>
      </w:r>
      <w:r w:rsidR="009B6825" w:rsidRPr="004A63BF">
        <w:rPr>
          <w:lang w:val="ru-RU"/>
        </w:rPr>
        <w:t xml:space="preserve">, </w:t>
      </w:r>
      <w:r w:rsidR="009B6825">
        <w:rPr>
          <w:lang w:val="ru-RU"/>
        </w:rPr>
        <w:t>содействие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в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реализации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проекта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оказывает</w:t>
      </w:r>
      <w:r w:rsidR="009B6825" w:rsidRPr="004A63BF">
        <w:rPr>
          <w:lang w:val="ru-RU"/>
        </w:rPr>
        <w:t xml:space="preserve"> </w:t>
      </w:r>
      <w:r w:rsidR="004A63BF">
        <w:rPr>
          <w:lang w:val="ru-RU"/>
        </w:rPr>
        <w:t>старший</w:t>
      </w:r>
      <w:r w:rsidR="004A63BF" w:rsidRPr="004A63BF">
        <w:rPr>
          <w:lang w:val="ru-RU"/>
        </w:rPr>
        <w:t xml:space="preserve"> </w:t>
      </w:r>
      <w:r w:rsidR="009B6825">
        <w:rPr>
          <w:lang w:val="ru-RU"/>
        </w:rPr>
        <w:t>внешний</w:t>
      </w:r>
      <w:r w:rsidR="009B6825" w:rsidRPr="004A63BF">
        <w:rPr>
          <w:lang w:val="ru-RU"/>
        </w:rPr>
        <w:t xml:space="preserve"> </w:t>
      </w:r>
      <w:r w:rsidR="009B6825">
        <w:rPr>
          <w:lang w:val="ru-RU"/>
        </w:rPr>
        <w:t>консультант</w:t>
      </w:r>
      <w:r w:rsidR="006705DE">
        <w:rPr>
          <w:lang w:val="ru-RU"/>
        </w:rPr>
        <w:t xml:space="preserve"> с целью </w:t>
      </w:r>
      <w:r w:rsidR="004A63BF" w:rsidRPr="004A63BF">
        <w:rPr>
          <w:lang w:val="ru-RU"/>
        </w:rPr>
        <w:t xml:space="preserve">обеспечить качество и </w:t>
      </w:r>
      <w:r w:rsidR="006705DE">
        <w:rPr>
          <w:lang w:val="ru-RU"/>
        </w:rPr>
        <w:t>гарантировать</w:t>
      </w:r>
      <w:r w:rsidR="004A63BF" w:rsidRPr="004A63BF">
        <w:rPr>
          <w:lang w:val="ru-RU"/>
        </w:rPr>
        <w:t xml:space="preserve">, что при реализации плана действий будут </w:t>
      </w:r>
      <w:r w:rsidR="004A63BF">
        <w:rPr>
          <w:lang w:val="ru-RU"/>
        </w:rPr>
        <w:t xml:space="preserve">учтены передовые стратегии в области управления рисками, опробованные другими организациями. </w:t>
      </w:r>
      <w:bookmarkEnd w:id="4"/>
    </w:p>
    <w:tbl>
      <w:tblPr>
        <w:tblStyle w:val="ListTable1Light-Accent1"/>
        <w:tblW w:w="9781" w:type="dxa"/>
        <w:tblLook w:val="04A0" w:firstRow="1" w:lastRow="0" w:firstColumn="1" w:lastColumn="0" w:noHBand="0" w:noVBand="1"/>
      </w:tblPr>
      <w:tblGrid>
        <w:gridCol w:w="7918"/>
        <w:gridCol w:w="1863"/>
      </w:tblGrid>
      <w:tr w:rsidR="00CB4D22" w:rsidRPr="00CB4D22" w14:paraId="23E1A748" w14:textId="77777777" w:rsidTr="00E76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9C44ED1" w14:textId="349C5332" w:rsidR="00CB4D22" w:rsidRPr="002A08C8" w:rsidRDefault="002A08C8" w:rsidP="006705DE">
            <w:pPr>
              <w:rPr>
                <w:lang w:val="ru-RU"/>
              </w:rPr>
            </w:pPr>
            <w:bookmarkStart w:id="5" w:name="lt_pId024"/>
            <w:r>
              <w:rPr>
                <w:lang w:val="ru-RU"/>
              </w:rPr>
              <w:t xml:space="preserve">Пункт плана действий/достигнутый прогресс </w:t>
            </w:r>
            <w:bookmarkEnd w:id="5"/>
          </w:p>
        </w:tc>
        <w:tc>
          <w:tcPr>
            <w:tcW w:w="1863" w:type="dxa"/>
          </w:tcPr>
          <w:p w14:paraId="5B108596" w14:textId="1B555084" w:rsidR="00CB4D22" w:rsidRPr="002A08C8" w:rsidRDefault="002A08C8" w:rsidP="00CB4D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</w:tr>
      <w:tr w:rsidR="00CB4D22" w:rsidRPr="00CB4D22" w14:paraId="2475C190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22DB3C31" w14:textId="7FD250EC" w:rsidR="00CB4D22" w:rsidRPr="006E2E3A" w:rsidRDefault="00CB4D22" w:rsidP="00E768EE">
            <w:pPr>
              <w:ind w:left="794" w:hanging="794"/>
              <w:rPr>
                <w:lang w:val="ru-RU"/>
              </w:rPr>
            </w:pPr>
            <w:bookmarkStart w:id="6" w:name="lt_pId026"/>
            <w:r w:rsidRPr="006E2E3A">
              <w:rPr>
                <w:lang w:val="ru-RU"/>
              </w:rPr>
              <w:t>1</w:t>
            </w:r>
            <w:r w:rsidRPr="006E2E3A">
              <w:rPr>
                <w:lang w:val="ru-RU"/>
              </w:rPr>
              <w:tab/>
            </w:r>
            <w:r w:rsidR="006E2E3A">
              <w:rPr>
                <w:lang w:val="ru-RU"/>
              </w:rPr>
              <w:t>Все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>организационные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>и</w:t>
            </w:r>
            <w:r w:rsidR="006E2E3A" w:rsidRPr="006E2E3A">
              <w:rPr>
                <w:lang w:val="ru-RU"/>
              </w:rPr>
              <w:t xml:space="preserve"> </w:t>
            </w:r>
            <w:r w:rsidR="006E2E3A">
              <w:rPr>
                <w:lang w:val="ru-RU"/>
              </w:rPr>
              <w:t xml:space="preserve">оперативные подразделения, которые должны быть задействованы в процессе управления рисками </w:t>
            </w:r>
            <w:bookmarkEnd w:id="6"/>
          </w:p>
          <w:p w14:paraId="4FA0DEC5" w14:textId="1E8AAC14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7" w:name="lt_pId027"/>
            <w:r w:rsidRPr="006E2E3A">
              <w:rPr>
                <w:b w:val="0"/>
                <w:lang w:val="ru-RU"/>
              </w:rPr>
              <w:t>−</w:t>
            </w:r>
            <w:r w:rsidRPr="006E2E3A">
              <w:rPr>
                <w:b w:val="0"/>
                <w:lang w:val="ru-RU"/>
              </w:rPr>
              <w:tab/>
            </w:r>
            <w:r w:rsidR="000903D8">
              <w:rPr>
                <w:b w:val="0"/>
                <w:lang w:val="ru-RU"/>
              </w:rPr>
              <w:t>Проводились организационные</w:t>
            </w:r>
            <w:r w:rsidR="000903D8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собрания</w:t>
            </w:r>
            <w:r w:rsidR="000903D8">
              <w:rPr>
                <w:b w:val="0"/>
                <w:lang w:val="ru-RU"/>
              </w:rPr>
              <w:t xml:space="preserve"> с участием более чем 20</w:t>
            </w:r>
            <w:r w:rsidR="00E768EE">
              <w:rPr>
                <w:b w:val="0"/>
                <w:lang w:val="en-US"/>
              </w:rPr>
              <w:t> </w:t>
            </w:r>
            <w:r w:rsidR="000903D8">
              <w:rPr>
                <w:b w:val="0"/>
                <w:lang w:val="ru-RU"/>
              </w:rPr>
              <w:t>ключевых заинтересованных сторон, в том числе координаторов (бюро, региональные отделения, департаменты Генерального секретариата, в т.</w:t>
            </w:r>
            <w:r w:rsidR="00E768EE">
              <w:rPr>
                <w:b w:val="0"/>
                <w:lang w:val="en-US"/>
              </w:rPr>
              <w:t> </w:t>
            </w:r>
            <w:r w:rsidR="000903D8">
              <w:rPr>
                <w:b w:val="0"/>
                <w:lang w:val="ru-RU"/>
              </w:rPr>
              <w:t>ч. финансов, людских ресурсов, информационных систем, внутреннего аудита)</w:t>
            </w:r>
            <w:r w:rsidR="006705DE">
              <w:rPr>
                <w:b w:val="0"/>
                <w:lang w:val="ru-RU"/>
              </w:rPr>
              <w:t>, на которых представлялись цели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плана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действий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его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ожидаемые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результаты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 xml:space="preserve">в срок до </w:t>
            </w:r>
            <w:r w:rsidR="007B4781">
              <w:rPr>
                <w:b w:val="0"/>
                <w:lang w:val="ru-RU"/>
              </w:rPr>
              <w:t>сесси</w:t>
            </w:r>
            <w:r w:rsidR="000903D8">
              <w:rPr>
                <w:b w:val="0"/>
                <w:lang w:val="ru-RU"/>
              </w:rPr>
              <w:t>и</w:t>
            </w:r>
            <w:r w:rsidR="006E2E3A" w:rsidRPr="006E2E3A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Совета</w:t>
            </w:r>
            <w:r w:rsidR="006E2E3A" w:rsidRPr="006E2E3A">
              <w:rPr>
                <w:b w:val="0"/>
                <w:lang w:val="ru-RU"/>
              </w:rPr>
              <w:t xml:space="preserve"> 2020</w:t>
            </w:r>
            <w:r w:rsidR="00E768EE">
              <w:rPr>
                <w:b w:val="0"/>
                <w:lang w:val="en-US"/>
              </w:rPr>
              <w:t> </w:t>
            </w:r>
            <w:r w:rsidR="006E2E3A">
              <w:rPr>
                <w:b w:val="0"/>
                <w:lang w:val="ru-RU"/>
              </w:rPr>
              <w:t xml:space="preserve">года и </w:t>
            </w:r>
            <w:r w:rsidR="000903D8">
              <w:rPr>
                <w:b w:val="0"/>
                <w:lang w:val="ru-RU"/>
              </w:rPr>
              <w:t xml:space="preserve">до конца </w:t>
            </w:r>
            <w:r w:rsidR="006E2E3A">
              <w:rPr>
                <w:b w:val="0"/>
                <w:lang w:val="ru-RU"/>
              </w:rPr>
              <w:t>2020 года. Замечания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и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предложения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участников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приняты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во</w:t>
            </w:r>
            <w:r w:rsidR="006E2E3A" w:rsidRPr="002B3132">
              <w:rPr>
                <w:b w:val="0"/>
                <w:lang w:val="ru-RU"/>
              </w:rPr>
              <w:t xml:space="preserve"> </w:t>
            </w:r>
            <w:r w:rsidR="006E2E3A">
              <w:rPr>
                <w:b w:val="0"/>
                <w:lang w:val="ru-RU"/>
              </w:rPr>
              <w:t>внимание</w:t>
            </w:r>
            <w:r w:rsidR="006E2E3A" w:rsidRPr="002B3132">
              <w:rPr>
                <w:b w:val="0"/>
                <w:lang w:val="ru-RU"/>
              </w:rPr>
              <w:t xml:space="preserve">. </w:t>
            </w:r>
            <w:bookmarkEnd w:id="7"/>
          </w:p>
          <w:p w14:paraId="698F0388" w14:textId="33B7944C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8" w:name="lt_pId030"/>
            <w:r w:rsidRPr="00586834">
              <w:rPr>
                <w:b w:val="0"/>
                <w:lang w:val="ru-RU"/>
              </w:rPr>
              <w:t>−</w:t>
            </w:r>
            <w:r w:rsidRPr="00586834">
              <w:rPr>
                <w:b w:val="0"/>
                <w:lang w:val="ru-RU"/>
              </w:rPr>
              <w:tab/>
            </w:r>
            <w:r w:rsidR="006705DE">
              <w:rPr>
                <w:b w:val="0"/>
                <w:lang w:val="ru-RU"/>
              </w:rPr>
              <w:t>Предлагаемые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пересмотренные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документы</w:t>
            </w:r>
            <w:r w:rsidR="006705DE" w:rsidRPr="00586834">
              <w:rPr>
                <w:b w:val="0"/>
                <w:lang w:val="ru-RU"/>
              </w:rPr>
              <w:t xml:space="preserve"> (</w:t>
            </w:r>
            <w:r w:rsidR="006705DE">
              <w:rPr>
                <w:b w:val="0"/>
                <w:lang w:val="ru-RU"/>
              </w:rPr>
              <w:t>в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особенности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в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отношении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действий</w:t>
            </w:r>
            <w:r w:rsidR="006705DE" w:rsidRPr="00586834">
              <w:rPr>
                <w:b w:val="0"/>
                <w:lang w:val="ru-RU"/>
              </w:rPr>
              <w:t xml:space="preserve"> 2, 3, 5 </w:t>
            </w:r>
            <w:r w:rsidR="006705DE">
              <w:rPr>
                <w:b w:val="0"/>
                <w:lang w:val="ru-RU"/>
              </w:rPr>
              <w:t>и</w:t>
            </w:r>
            <w:r w:rsidR="006705DE" w:rsidRPr="00586834">
              <w:rPr>
                <w:b w:val="0"/>
                <w:lang w:val="ru-RU"/>
              </w:rPr>
              <w:t xml:space="preserve"> 6, </w:t>
            </w:r>
            <w:r w:rsidR="006705DE">
              <w:rPr>
                <w:b w:val="0"/>
                <w:lang w:val="ru-RU"/>
              </w:rPr>
              <w:t>ниже</w:t>
            </w:r>
            <w:r w:rsidR="006705DE" w:rsidRPr="00586834">
              <w:rPr>
                <w:b w:val="0"/>
                <w:lang w:val="ru-RU"/>
              </w:rPr>
              <w:t>)</w:t>
            </w:r>
            <w:r w:rsidR="006705DE">
              <w:rPr>
                <w:b w:val="0"/>
                <w:lang w:val="ru-RU"/>
              </w:rPr>
              <w:t xml:space="preserve"> б</w:t>
            </w:r>
            <w:r w:rsidR="00586834">
              <w:rPr>
                <w:b w:val="0"/>
                <w:lang w:val="ru-RU"/>
              </w:rPr>
              <w:t>ыли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направлены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заинтересованным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сторонам</w:t>
            </w:r>
            <w:r w:rsidR="006705DE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с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просьбой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>представить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r w:rsidR="00586834">
              <w:rPr>
                <w:b w:val="0"/>
                <w:lang w:val="ru-RU"/>
              </w:rPr>
              <w:t>отзывы.</w:t>
            </w:r>
            <w:r w:rsidR="00586834" w:rsidRPr="00586834">
              <w:rPr>
                <w:b w:val="0"/>
                <w:lang w:val="ru-RU"/>
              </w:rPr>
              <w:t xml:space="preserve"> </w:t>
            </w:r>
            <w:bookmarkEnd w:id="8"/>
          </w:p>
          <w:p w14:paraId="2E875BB0" w14:textId="301DF1E1" w:rsidR="00CB4D22" w:rsidRPr="002B3132" w:rsidRDefault="00CB4D22" w:rsidP="006705DE">
            <w:pPr>
              <w:pStyle w:val="enumlev1"/>
              <w:rPr>
                <w:lang w:val="ru-RU"/>
              </w:rPr>
            </w:pPr>
            <w:bookmarkStart w:id="9" w:name="lt_pId031"/>
            <w:r w:rsidRPr="00586834">
              <w:rPr>
                <w:b w:val="0"/>
                <w:lang w:val="ru-RU"/>
              </w:rPr>
              <w:t>−</w:t>
            </w:r>
            <w:r w:rsidRPr="00586834">
              <w:rPr>
                <w:b w:val="0"/>
                <w:lang w:val="ru-RU"/>
              </w:rPr>
              <w:tab/>
            </w:r>
            <w:r w:rsidR="00586834">
              <w:rPr>
                <w:b w:val="0"/>
                <w:lang w:val="ru-RU"/>
              </w:rPr>
              <w:t xml:space="preserve">Этот репрезентативный подход будет продолжать применяться </w:t>
            </w:r>
            <w:r w:rsidR="006705DE">
              <w:rPr>
                <w:b w:val="0"/>
                <w:lang w:val="ru-RU"/>
              </w:rPr>
              <w:t>на всем протяжении</w:t>
            </w:r>
            <w:r w:rsidR="00586834">
              <w:rPr>
                <w:b w:val="0"/>
                <w:lang w:val="ru-RU"/>
              </w:rPr>
              <w:t xml:space="preserve"> осуществления проекта. </w:t>
            </w:r>
            <w:bookmarkEnd w:id="9"/>
          </w:p>
        </w:tc>
        <w:tc>
          <w:tcPr>
            <w:tcW w:w="1863" w:type="dxa"/>
          </w:tcPr>
          <w:p w14:paraId="19D53C44" w14:textId="33C0F2CB" w:rsidR="00CB4D22" w:rsidRPr="00586834" w:rsidRDefault="006E2E3A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ru-RU"/>
              </w:rPr>
              <w:t>До</w:t>
            </w:r>
            <w:r w:rsidRPr="00586834">
              <w:rPr>
                <w:lang w:val="en-US"/>
              </w:rPr>
              <w:t xml:space="preserve"> </w:t>
            </w:r>
            <w:r>
              <w:rPr>
                <w:lang w:val="ru-RU"/>
              </w:rPr>
              <w:t>конца</w:t>
            </w:r>
            <w:r w:rsidR="006705DE">
              <w:rPr>
                <w:lang w:val="en-US"/>
              </w:rPr>
              <w:t xml:space="preserve"> 2020</w:t>
            </w:r>
            <w:r w:rsidR="00E768E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586834">
              <w:rPr>
                <w:lang w:val="en-US"/>
              </w:rPr>
              <w:t>.</w:t>
            </w:r>
          </w:p>
        </w:tc>
      </w:tr>
      <w:tr w:rsidR="00CB4D22" w:rsidRPr="005350F0" w14:paraId="242A8957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48F8861" w14:textId="761FE9EE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10" w:name="lt_pId033"/>
            <w:r w:rsidRPr="002B3132">
              <w:rPr>
                <w:lang w:val="ru-RU"/>
              </w:rPr>
              <w:t>2</w:t>
            </w:r>
            <w:r w:rsidRPr="002B3132">
              <w:rPr>
                <w:lang w:val="ru-RU"/>
              </w:rPr>
              <w:tab/>
            </w:r>
            <w:r w:rsidR="00586834">
              <w:rPr>
                <w:lang w:val="ru-RU"/>
              </w:rPr>
              <w:t>Реестры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рисков</w:t>
            </w:r>
            <w:r w:rsidR="00586834" w:rsidRPr="002B3132">
              <w:rPr>
                <w:lang w:val="ru-RU"/>
              </w:rPr>
              <w:t xml:space="preserve">, </w:t>
            </w:r>
            <w:r w:rsidR="00586834">
              <w:rPr>
                <w:lang w:val="ru-RU"/>
              </w:rPr>
              <w:t>которые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необходимо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разработать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для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организации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в</w:t>
            </w:r>
            <w:r w:rsidR="00E768EE">
              <w:rPr>
                <w:lang w:val="en-US"/>
              </w:rPr>
              <w:t> </w:t>
            </w:r>
            <w:r w:rsidR="00586834">
              <w:rPr>
                <w:lang w:val="ru-RU"/>
              </w:rPr>
              <w:t>целом</w:t>
            </w:r>
            <w:r w:rsidR="00586834" w:rsidRPr="002B3132">
              <w:rPr>
                <w:lang w:val="ru-RU"/>
              </w:rPr>
              <w:t xml:space="preserve">, </w:t>
            </w:r>
            <w:r w:rsidR="00586834">
              <w:rPr>
                <w:lang w:val="ru-RU"/>
              </w:rPr>
              <w:t>оценка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и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классификация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этих</w:t>
            </w:r>
            <w:r w:rsidR="00586834" w:rsidRPr="002B3132">
              <w:rPr>
                <w:lang w:val="ru-RU"/>
              </w:rPr>
              <w:t xml:space="preserve"> </w:t>
            </w:r>
            <w:r w:rsidR="00586834">
              <w:rPr>
                <w:lang w:val="ru-RU"/>
              </w:rPr>
              <w:t>рисков</w:t>
            </w:r>
            <w:r w:rsidR="00586834" w:rsidRPr="002B3132">
              <w:rPr>
                <w:lang w:val="ru-RU"/>
              </w:rPr>
              <w:t xml:space="preserve"> </w:t>
            </w:r>
            <w:bookmarkEnd w:id="10"/>
          </w:p>
          <w:p w14:paraId="216FCDA1" w14:textId="588396ED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1" w:name="lt_pId034"/>
            <w:r w:rsidRPr="00E2392D">
              <w:rPr>
                <w:b w:val="0"/>
                <w:lang w:val="ru-RU"/>
              </w:rPr>
              <w:t>−</w:t>
            </w:r>
            <w:r w:rsidRPr="00E2392D">
              <w:rPr>
                <w:b w:val="0"/>
                <w:lang w:val="ru-RU"/>
              </w:rPr>
              <w:tab/>
            </w:r>
            <w:r w:rsidR="00E2392D">
              <w:rPr>
                <w:b w:val="0"/>
                <w:lang w:val="ru-RU"/>
              </w:rPr>
              <w:t>От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организационных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структур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были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получены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предварительные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реестры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и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планы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уменьшению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рисков.</w:t>
            </w:r>
            <w:r w:rsidR="00E2392D" w:rsidRPr="00E2392D">
              <w:rPr>
                <w:b w:val="0"/>
                <w:lang w:val="ru-RU"/>
              </w:rPr>
              <w:t xml:space="preserve"> </w:t>
            </w:r>
            <w:bookmarkEnd w:id="11"/>
          </w:p>
          <w:p w14:paraId="59304B8A" w14:textId="59B6198B" w:rsidR="00CB4D22" w:rsidRPr="006705DE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2" w:name="lt_pId035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E2392D">
              <w:rPr>
                <w:b w:val="0"/>
                <w:lang w:val="ru-RU"/>
              </w:rPr>
              <w:t>Разрабатывается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новая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форма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реестра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рисков</w:t>
            </w:r>
            <w:r w:rsidR="00E2392D" w:rsidRPr="00A807DB">
              <w:rPr>
                <w:b w:val="0"/>
                <w:lang w:val="ru-RU"/>
              </w:rPr>
              <w:t xml:space="preserve">, </w:t>
            </w:r>
            <w:r w:rsidR="00E2392D">
              <w:rPr>
                <w:b w:val="0"/>
                <w:lang w:val="ru-RU"/>
              </w:rPr>
              <w:t>включающая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указание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причин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и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последствий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риска</w:t>
            </w:r>
            <w:r w:rsidR="00E2392D" w:rsidRPr="00A807DB">
              <w:rPr>
                <w:b w:val="0"/>
                <w:lang w:val="ru-RU"/>
              </w:rPr>
              <w:t xml:space="preserve">, </w:t>
            </w:r>
            <w:r w:rsidR="00E2392D">
              <w:rPr>
                <w:b w:val="0"/>
                <w:lang w:val="ru-RU"/>
              </w:rPr>
              <w:t>а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E2392D">
              <w:rPr>
                <w:b w:val="0"/>
                <w:lang w:val="ru-RU"/>
              </w:rPr>
              <w:t>также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r w:rsidR="006705DE">
              <w:rPr>
                <w:b w:val="0"/>
                <w:lang w:val="ru-RU"/>
              </w:rPr>
              <w:t>имеющихся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345767">
              <w:rPr>
                <w:b w:val="0"/>
                <w:lang w:val="ru-RU"/>
              </w:rPr>
              <w:t>средств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C032C3">
              <w:rPr>
                <w:b w:val="0"/>
                <w:lang w:val="ru-RU"/>
              </w:rPr>
              <w:t xml:space="preserve">контроля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 xml:space="preserve">их эффективности </w:t>
            </w:r>
            <w:r w:rsidR="006738B7">
              <w:rPr>
                <w:b w:val="0"/>
                <w:lang w:val="ru-RU"/>
              </w:rPr>
              <w:t>в оценке</w:t>
            </w:r>
            <w:r w:rsidR="00A807DB">
              <w:rPr>
                <w:b w:val="0"/>
                <w:lang w:val="ru-RU"/>
              </w:rPr>
              <w:t xml:space="preserve"> остаточного риска.</w:t>
            </w:r>
            <w:r w:rsidR="00E2392D" w:rsidRPr="00A807DB">
              <w:rPr>
                <w:b w:val="0"/>
                <w:lang w:val="ru-RU"/>
              </w:rPr>
              <w:t xml:space="preserve"> </w:t>
            </w:r>
            <w:bookmarkEnd w:id="12"/>
          </w:p>
          <w:p w14:paraId="2CCED3DC" w14:textId="1326D377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3" w:name="lt_pId036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A807DB">
              <w:rPr>
                <w:b w:val="0"/>
                <w:lang w:val="ru-RU"/>
              </w:rPr>
              <w:t>Форма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реестра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рисков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D52991">
              <w:rPr>
                <w:b w:val="0"/>
                <w:lang w:val="ru-RU"/>
              </w:rPr>
              <w:t>соответствующие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9B75F3">
              <w:rPr>
                <w:b w:val="0"/>
                <w:lang w:val="ru-RU"/>
              </w:rPr>
              <w:t>данные о деятельности</w:t>
            </w:r>
            <w:r w:rsidR="00AA455E">
              <w:rPr>
                <w:b w:val="0"/>
                <w:lang w:val="ru-RU"/>
              </w:rPr>
              <w:t xml:space="preserve">, касающиеся управления </w:t>
            </w:r>
            <w:r w:rsidR="00A807DB">
              <w:rPr>
                <w:b w:val="0"/>
                <w:lang w:val="ru-RU"/>
              </w:rPr>
              <w:t>рисками</w:t>
            </w:r>
            <w:r w:rsidR="00AA455E">
              <w:rPr>
                <w:b w:val="0"/>
                <w:lang w:val="ru-RU"/>
              </w:rPr>
              <w:t>,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A455E">
              <w:rPr>
                <w:b w:val="0"/>
                <w:lang w:val="ru-RU"/>
              </w:rPr>
              <w:t>включены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новый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A455E">
              <w:rPr>
                <w:b w:val="0"/>
                <w:lang w:val="ru-RU"/>
              </w:rPr>
              <w:t>с</w:t>
            </w:r>
            <w:r w:rsidR="00A807DB">
              <w:rPr>
                <w:b w:val="0"/>
                <w:lang w:val="ru-RU"/>
              </w:rPr>
              <w:t>правочник по управлению рисками, работа над которым будет завершена в ближайшие месяцы. Этот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справочник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будет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необходим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для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содействия в пров</w:t>
            </w:r>
            <w:r w:rsidR="00AA455E">
              <w:rPr>
                <w:b w:val="0"/>
                <w:lang w:val="ru-RU"/>
              </w:rPr>
              <w:t>едении учебных мероприятий</w:t>
            </w:r>
            <w:r w:rsidR="00A807DB">
              <w:rPr>
                <w:b w:val="0"/>
                <w:lang w:val="ru-RU"/>
              </w:rPr>
              <w:t>, запланированных до конца 2020</w:t>
            </w:r>
            <w:r w:rsidR="00E768EE">
              <w:rPr>
                <w:b w:val="0"/>
                <w:lang w:val="en-US"/>
              </w:rPr>
              <w:t> </w:t>
            </w:r>
            <w:r w:rsidR="00A807DB">
              <w:rPr>
                <w:b w:val="0"/>
                <w:lang w:val="ru-RU"/>
              </w:rPr>
              <w:t xml:space="preserve">года (в особенности </w:t>
            </w:r>
            <w:r w:rsidR="00A923FF">
              <w:rPr>
                <w:b w:val="0"/>
                <w:lang w:val="ru-RU"/>
              </w:rPr>
              <w:t>в отношении</w:t>
            </w:r>
            <w:r w:rsidR="00A807DB">
              <w:rPr>
                <w:b w:val="0"/>
                <w:lang w:val="ru-RU"/>
              </w:rPr>
              <w:t xml:space="preserve"> </w:t>
            </w:r>
            <w:r w:rsidR="000903D8">
              <w:rPr>
                <w:b w:val="0"/>
                <w:lang w:val="ru-RU"/>
              </w:rPr>
              <w:t xml:space="preserve">пп. </w:t>
            </w:r>
            <w:r w:rsidR="00A807DB">
              <w:rPr>
                <w:b w:val="0"/>
                <w:lang w:val="ru-RU"/>
              </w:rPr>
              <w:t>4, 8 и 9, ниже).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bookmarkEnd w:id="13"/>
          </w:p>
          <w:p w14:paraId="15A279E3" w14:textId="5A9BB912" w:rsidR="00CB4D22" w:rsidRPr="007B6CB4" w:rsidRDefault="00CB4D22" w:rsidP="007B6CB4">
            <w:pPr>
              <w:pStyle w:val="enumlev1"/>
              <w:rPr>
                <w:lang w:val="ru-RU"/>
              </w:rPr>
            </w:pPr>
            <w:bookmarkStart w:id="14" w:name="lt_pId038"/>
            <w:r w:rsidRPr="00A807DB">
              <w:rPr>
                <w:b w:val="0"/>
                <w:lang w:val="ru-RU"/>
              </w:rPr>
              <w:t>−</w:t>
            </w:r>
            <w:r w:rsidRPr="00A807DB">
              <w:rPr>
                <w:b w:val="0"/>
                <w:lang w:val="ru-RU"/>
              </w:rPr>
              <w:tab/>
            </w:r>
            <w:r w:rsidR="00A807DB">
              <w:rPr>
                <w:b w:val="0"/>
                <w:lang w:val="ru-RU"/>
              </w:rPr>
              <w:t>Выявление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и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оценка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рисков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будут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проводиться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с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7B6CB4">
              <w:rPr>
                <w:b w:val="0"/>
                <w:lang w:val="ru-RU"/>
              </w:rPr>
              <w:t>применением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новых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>реестров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r w:rsidR="00A807DB">
              <w:rPr>
                <w:b w:val="0"/>
                <w:lang w:val="ru-RU"/>
              </w:rPr>
              <w:t xml:space="preserve">рисков в рамках следующего </w:t>
            </w:r>
            <w:r w:rsidR="00E768EE">
              <w:rPr>
                <w:b w:val="0"/>
                <w:lang w:val="ru-RU"/>
              </w:rPr>
              <w:t xml:space="preserve">Оперативного </w:t>
            </w:r>
            <w:r w:rsidR="00A807DB">
              <w:rPr>
                <w:b w:val="0"/>
                <w:lang w:val="ru-RU"/>
              </w:rPr>
              <w:t>плана.</w:t>
            </w:r>
            <w:r w:rsidR="00A807DB" w:rsidRPr="00A807DB">
              <w:rPr>
                <w:b w:val="0"/>
                <w:lang w:val="ru-RU"/>
              </w:rPr>
              <w:t xml:space="preserve"> </w:t>
            </w:r>
            <w:bookmarkEnd w:id="14"/>
          </w:p>
        </w:tc>
        <w:tc>
          <w:tcPr>
            <w:tcW w:w="1863" w:type="dxa"/>
          </w:tcPr>
          <w:p w14:paraId="152AC093" w14:textId="07AFADE5" w:rsidR="00CB4D22" w:rsidRPr="00586834" w:rsidRDefault="00586834" w:rsidP="00586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15" w:name="lt_pId039"/>
            <w:r>
              <w:rPr>
                <w:lang w:val="ru-RU"/>
              </w:rPr>
              <w:t>До</w:t>
            </w:r>
            <w:r w:rsidRPr="005868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5868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586834">
              <w:rPr>
                <w:lang w:val="ru-RU"/>
              </w:rPr>
              <w:t xml:space="preserve"> 2020</w:t>
            </w:r>
            <w:r>
              <w:t> </w:t>
            </w:r>
            <w:r w:rsidRPr="00586834">
              <w:rPr>
                <w:lang w:val="ru-RU"/>
              </w:rPr>
              <w:t>г.</w:t>
            </w:r>
            <w:r w:rsidR="00CB4D22" w:rsidRPr="00586834">
              <w:rPr>
                <w:lang w:val="ru-RU"/>
              </w:rPr>
              <w:t xml:space="preserve">/ </w:t>
            </w:r>
            <w:bookmarkEnd w:id="15"/>
            <w:r>
              <w:rPr>
                <w:lang w:val="ru-RU"/>
              </w:rPr>
              <w:t>осуществляется</w:t>
            </w:r>
          </w:p>
        </w:tc>
      </w:tr>
      <w:tr w:rsidR="00CB4D22" w:rsidRPr="00CB4D22" w14:paraId="2559B608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0EE3A274" w14:textId="772EEEFC" w:rsidR="00CB4D22" w:rsidRPr="00A807DB" w:rsidRDefault="00CB4D22" w:rsidP="00E768EE">
            <w:pPr>
              <w:ind w:left="794" w:hanging="794"/>
              <w:rPr>
                <w:lang w:val="ru-RU"/>
              </w:rPr>
            </w:pPr>
            <w:bookmarkStart w:id="16" w:name="lt_pId040"/>
            <w:r w:rsidRPr="00A807DB">
              <w:rPr>
                <w:lang w:val="ru-RU"/>
              </w:rPr>
              <w:t>3</w:t>
            </w:r>
            <w:r w:rsidRPr="00A807DB">
              <w:rPr>
                <w:lang w:val="ru-RU"/>
              </w:rPr>
              <w:tab/>
            </w:r>
            <w:r w:rsidR="00A807DB">
              <w:rPr>
                <w:lang w:val="ru-RU"/>
              </w:rPr>
              <w:t>Создание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>внутренней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>структуры</w:t>
            </w:r>
            <w:r w:rsidR="00A807DB" w:rsidRPr="00A807DB">
              <w:rPr>
                <w:lang w:val="ru-RU"/>
              </w:rPr>
              <w:t xml:space="preserve"> </w:t>
            </w:r>
            <w:r w:rsidR="00A807DB">
              <w:rPr>
                <w:lang w:val="ru-RU"/>
              </w:rPr>
              <w:t xml:space="preserve">по управлению рисками </w:t>
            </w:r>
            <w:bookmarkEnd w:id="16"/>
          </w:p>
          <w:p w14:paraId="4DDBF96E" w14:textId="18B29C74" w:rsidR="00CB4D22" w:rsidRPr="00715BFC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7" w:name="lt_pId041"/>
            <w:r w:rsidRPr="007B4781">
              <w:rPr>
                <w:b w:val="0"/>
                <w:lang w:val="ru-RU"/>
              </w:rPr>
              <w:t>−</w:t>
            </w:r>
            <w:r w:rsidRPr="007B4781">
              <w:rPr>
                <w:b w:val="0"/>
                <w:lang w:val="ru-RU"/>
              </w:rPr>
              <w:tab/>
            </w:r>
            <w:r w:rsidR="007B4781">
              <w:rPr>
                <w:b w:val="0"/>
                <w:lang w:val="ru-RU"/>
              </w:rPr>
              <w:t>С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учетом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передово</w:t>
            </w:r>
            <w:r w:rsidR="0055230C">
              <w:rPr>
                <w:b w:val="0"/>
                <w:lang w:val="ru-RU"/>
              </w:rPr>
              <w:t>го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55230C">
              <w:rPr>
                <w:b w:val="0"/>
                <w:lang w:val="ru-RU"/>
              </w:rPr>
              <w:t>опыта</w:t>
            </w:r>
            <w:r w:rsidR="007B4781" w:rsidRPr="007B4781">
              <w:rPr>
                <w:b w:val="0"/>
                <w:lang w:val="ru-RU"/>
              </w:rPr>
              <w:t xml:space="preserve">, </w:t>
            </w:r>
            <w:r w:rsidR="007B4781">
              <w:rPr>
                <w:b w:val="0"/>
                <w:lang w:val="ru-RU"/>
              </w:rPr>
              <w:t>изложенно</w:t>
            </w:r>
            <w:r w:rsidR="0055230C">
              <w:rPr>
                <w:b w:val="0"/>
                <w:lang w:val="ru-RU"/>
              </w:rPr>
              <w:t>го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в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результатах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Обзора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Целевой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группы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КВУУ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по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управлению</w:t>
            </w:r>
            <w:r w:rsidR="007B4781" w:rsidRPr="007B4781">
              <w:rPr>
                <w:b w:val="0"/>
                <w:lang w:val="ru-RU"/>
              </w:rPr>
              <w:t xml:space="preserve"> </w:t>
            </w:r>
            <w:r w:rsidR="007B4781">
              <w:rPr>
                <w:b w:val="0"/>
                <w:lang w:val="ru-RU"/>
              </w:rPr>
              <w:t>рисками (март 2019 г</w:t>
            </w:r>
            <w:r w:rsidR="00E768EE">
              <w:rPr>
                <w:b w:val="0"/>
                <w:lang w:val="ru-RU"/>
              </w:rPr>
              <w:t>.</w:t>
            </w:r>
            <w:r w:rsidR="007B4781">
              <w:rPr>
                <w:b w:val="0"/>
                <w:lang w:val="ru-RU"/>
              </w:rPr>
              <w:t xml:space="preserve">), который проводился в 25 организациях системы ООН, а также отзывов, полученных от ключевых заинтересованных сторон (см. действие 1, выше), рекомендуется укреплять структуру по управлению рисками. </w:t>
            </w:r>
            <w:r w:rsidR="007B4781">
              <w:rPr>
                <w:b w:val="0"/>
                <w:lang w:val="ru-RU"/>
              </w:rPr>
              <w:lastRenderedPageBreak/>
              <w:t>В</w:t>
            </w:r>
            <w:r w:rsidR="00E768EE">
              <w:rPr>
                <w:b w:val="0"/>
                <w:lang w:val="ru-RU"/>
              </w:rPr>
              <w:t> </w:t>
            </w:r>
            <w:r w:rsidR="007B4781">
              <w:rPr>
                <w:b w:val="0"/>
                <w:lang w:val="ru-RU"/>
              </w:rPr>
              <w:t>основе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работы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 xml:space="preserve">по </w:t>
            </w:r>
            <w:r w:rsidR="007B4781">
              <w:rPr>
                <w:b w:val="0"/>
                <w:lang w:val="ru-RU"/>
              </w:rPr>
              <w:t>укреплению</w:t>
            </w:r>
            <w:r w:rsidR="00715BFC">
              <w:rPr>
                <w:b w:val="0"/>
                <w:lang w:val="ru-RU"/>
              </w:rPr>
              <w:t xml:space="preserve"> лежит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интеграция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и </w:t>
            </w:r>
            <w:r w:rsidR="002B54A4">
              <w:rPr>
                <w:b w:val="0"/>
                <w:lang w:val="ru-RU"/>
              </w:rPr>
              <w:t>по вопросам рисков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392EA2">
              <w:rPr>
                <w:b w:val="0"/>
                <w:lang w:val="ru-RU"/>
              </w:rPr>
              <w:t>и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613E38">
              <w:rPr>
                <w:b w:val="0"/>
                <w:lang w:val="ru-RU"/>
              </w:rPr>
              <w:t>внутреннему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контролю, осуществляюще</w:t>
            </w:r>
            <w:r w:rsidR="00870221">
              <w:rPr>
                <w:b w:val="0"/>
                <w:lang w:val="ru-RU"/>
              </w:rPr>
              <w:t>й</w:t>
            </w:r>
            <w:r w:rsidR="00613E38">
              <w:rPr>
                <w:b w:val="0"/>
                <w:lang w:val="ru-RU"/>
              </w:rPr>
              <w:t xml:space="preserve"> надзор</w:t>
            </w:r>
            <w:r w:rsidR="00392EA2" w:rsidRPr="00B47DA2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 xml:space="preserve">за </w:t>
            </w:r>
            <w:r w:rsidR="00715BFC">
              <w:rPr>
                <w:b w:val="0"/>
                <w:lang w:val="ru-RU"/>
              </w:rPr>
              <w:t>процессом управления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рисками</w:t>
            </w:r>
            <w:r w:rsidR="00613E38">
              <w:rPr>
                <w:b w:val="0"/>
                <w:lang w:val="ru-RU"/>
              </w:rPr>
              <w:t>,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>и</w:t>
            </w:r>
            <w:r w:rsidR="00B47DA2" w:rsidRPr="00B47DA2">
              <w:rPr>
                <w:b w:val="0"/>
                <w:lang w:val="ru-RU"/>
              </w:rPr>
              <w:t xml:space="preserve"> </w:t>
            </w:r>
            <w:r w:rsidR="00B47DA2">
              <w:rPr>
                <w:b w:val="0"/>
                <w:lang w:val="ru-RU"/>
              </w:rPr>
              <w:t xml:space="preserve">подотчетности второй линии </w:t>
            </w:r>
            <w:r w:rsidR="00BC692D">
              <w:rPr>
                <w:b w:val="0"/>
                <w:lang w:val="ru-RU"/>
              </w:rPr>
              <w:t>защиты</w:t>
            </w:r>
            <w:r w:rsidR="00B47DA2">
              <w:rPr>
                <w:b w:val="0"/>
                <w:lang w:val="ru-RU"/>
              </w:rPr>
              <w:t>.</w:t>
            </w:r>
            <w:r w:rsidR="007B4781" w:rsidRPr="00B47DA2">
              <w:rPr>
                <w:b w:val="0"/>
                <w:lang w:val="ru-RU"/>
              </w:rPr>
              <w:t xml:space="preserve"> </w:t>
            </w:r>
            <w:bookmarkStart w:id="18" w:name="lt_pId043"/>
            <w:bookmarkEnd w:id="17"/>
            <w:r w:rsidR="00715BFC">
              <w:rPr>
                <w:b w:val="0"/>
                <w:lang w:val="ru-RU"/>
              </w:rPr>
              <w:t>Данн</w:t>
            </w:r>
            <w:r w:rsidR="00870221">
              <w:rPr>
                <w:b w:val="0"/>
                <w:lang w:val="ru-RU"/>
              </w:rPr>
              <w:t>ая</w:t>
            </w:r>
            <w:r w:rsidR="00715BFC">
              <w:rPr>
                <w:b w:val="0"/>
                <w:lang w:val="ru-RU"/>
              </w:rPr>
              <w:t xml:space="preserve"> функци</w:t>
            </w:r>
            <w:r w:rsidR="00870221">
              <w:rPr>
                <w:b w:val="0"/>
                <w:lang w:val="ru-RU"/>
              </w:rPr>
              <w:t>я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715BFC">
              <w:rPr>
                <w:b w:val="0"/>
                <w:lang w:val="ru-RU"/>
              </w:rPr>
              <w:t>имеющ</w:t>
            </w:r>
            <w:r w:rsidR="00870221">
              <w:rPr>
                <w:b w:val="0"/>
                <w:lang w:val="ru-RU"/>
              </w:rPr>
              <w:t>ая</w:t>
            </w:r>
            <w:r w:rsidR="00715BFC">
              <w:rPr>
                <w:b w:val="0"/>
                <w:lang w:val="ru-RU"/>
              </w:rPr>
              <w:t xml:space="preserve"> целью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715BFC">
              <w:rPr>
                <w:b w:val="0"/>
                <w:lang w:val="ru-RU"/>
              </w:rPr>
              <w:t>управление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рисками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внутр</w:t>
            </w:r>
            <w:r w:rsidR="002B54A4">
              <w:rPr>
                <w:b w:val="0"/>
                <w:lang w:val="ru-RU"/>
              </w:rPr>
              <w:t>енний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контроль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2B54A4">
              <w:rPr>
                <w:b w:val="0"/>
                <w:lang w:val="ru-RU"/>
              </w:rPr>
              <w:t>отвечает за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координацию процессов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управления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рисками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внутреннего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контроля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а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также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их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постоя</w:t>
            </w:r>
            <w:r w:rsidR="002B54A4">
              <w:rPr>
                <w:b w:val="0"/>
                <w:lang w:val="ru-RU"/>
              </w:rPr>
              <w:t>нное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усовершенствование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включая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>систему</w:t>
            </w:r>
            <w:r w:rsidR="00864EB6" w:rsidRPr="00864EB6">
              <w:rPr>
                <w:b w:val="0"/>
                <w:lang w:val="ru-RU"/>
              </w:rPr>
              <w:t xml:space="preserve">, </w:t>
            </w:r>
            <w:r w:rsidR="00864EB6">
              <w:rPr>
                <w:b w:val="0"/>
                <w:lang w:val="ru-RU"/>
              </w:rPr>
              <w:t>политику</w:t>
            </w:r>
            <w:r w:rsidR="00864EB6" w:rsidRPr="00864EB6">
              <w:rPr>
                <w:b w:val="0"/>
                <w:lang w:val="ru-RU"/>
              </w:rPr>
              <w:t xml:space="preserve"> </w:t>
            </w:r>
            <w:r w:rsidR="00864EB6">
              <w:rPr>
                <w:b w:val="0"/>
                <w:lang w:val="ru-RU"/>
              </w:rPr>
              <w:t xml:space="preserve">и справочник </w:t>
            </w:r>
            <w:r w:rsidR="00715BFC">
              <w:rPr>
                <w:b w:val="0"/>
                <w:lang w:val="ru-RU"/>
              </w:rPr>
              <w:t>по управлению</w:t>
            </w:r>
            <w:r w:rsidR="00864EB6">
              <w:rPr>
                <w:b w:val="0"/>
                <w:lang w:val="ru-RU"/>
              </w:rPr>
              <w:t xml:space="preserve"> рисками. </w:t>
            </w:r>
            <w:bookmarkEnd w:id="18"/>
          </w:p>
          <w:p w14:paraId="0AFCE122" w14:textId="63E99F89" w:rsidR="00CB4D22" w:rsidRPr="00356571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19" w:name="lt_pId044"/>
            <w:r w:rsidRPr="002B54A4">
              <w:rPr>
                <w:b w:val="0"/>
                <w:lang w:val="ru-RU"/>
              </w:rPr>
              <w:t>−</w:t>
            </w:r>
            <w:r w:rsidRPr="002B54A4">
              <w:rPr>
                <w:b w:val="0"/>
                <w:lang w:val="ru-RU"/>
              </w:rPr>
              <w:tab/>
            </w:r>
            <w:r w:rsidR="00CB2218">
              <w:rPr>
                <w:b w:val="0"/>
                <w:lang w:val="ru-RU"/>
              </w:rPr>
              <w:t>С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учетом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обязанностей</w:t>
            </w:r>
            <w:r w:rsidR="002B54A4">
              <w:rPr>
                <w:b w:val="0"/>
                <w:lang w:val="ru-RU"/>
              </w:rPr>
              <w:t xml:space="preserve">, возложенных на </w:t>
            </w:r>
            <w:r w:rsidR="009A0386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ю </w:t>
            </w:r>
            <w:r w:rsidR="002B54A4">
              <w:rPr>
                <w:b w:val="0"/>
                <w:lang w:val="ru-RU"/>
              </w:rPr>
              <w:t>по вопросам рисков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DD53C6">
              <w:rPr>
                <w:b w:val="0"/>
                <w:lang w:val="ru-RU"/>
              </w:rPr>
              <w:t>внутреннему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DD53C6">
              <w:rPr>
                <w:b w:val="0"/>
                <w:lang w:val="ru-RU"/>
              </w:rPr>
              <w:t>контролю</w:t>
            </w:r>
            <w:r w:rsidR="002B54A4">
              <w:rPr>
                <w:b w:val="0"/>
                <w:lang w:val="ru-RU"/>
              </w:rPr>
              <w:t>,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структуры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по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управлению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рисками</w:t>
            </w:r>
            <w:r w:rsidR="002B54A4">
              <w:rPr>
                <w:b w:val="0"/>
                <w:lang w:val="ru-RU"/>
              </w:rPr>
              <w:t>,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существующей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в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2B54A4">
              <w:rPr>
                <w:b w:val="0"/>
                <w:lang w:val="ru-RU"/>
              </w:rPr>
              <w:t>организации,</w:t>
            </w:r>
            <w:r w:rsidR="002B54A4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была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соответствующим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образом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скорректирована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роль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proofErr w:type="spellStart"/>
            <w:r w:rsidR="00CB2218" w:rsidRPr="002B54A4">
              <w:rPr>
                <w:b w:val="0"/>
                <w:lang w:val="ru-RU"/>
              </w:rPr>
              <w:t>Межсекторальной</w:t>
            </w:r>
            <w:proofErr w:type="spellEnd"/>
            <w:r w:rsidR="00CB2218" w:rsidRPr="002B54A4">
              <w:rPr>
                <w:b w:val="0"/>
                <w:lang w:val="ru-RU"/>
              </w:rPr>
              <w:t xml:space="preserve"> целевой группы по координации (ЦГ-МСК), </w:t>
            </w:r>
            <w:r w:rsidR="00CB2218">
              <w:rPr>
                <w:b w:val="0"/>
                <w:lang w:val="ru-RU"/>
              </w:rPr>
              <w:t>с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тем</w:t>
            </w:r>
            <w:r w:rsidR="00CB2218" w:rsidRPr="002B54A4">
              <w:rPr>
                <w:b w:val="0"/>
                <w:lang w:val="ru-RU"/>
              </w:rPr>
              <w:t xml:space="preserve"> чтобы </w:t>
            </w:r>
            <w:r w:rsidR="00DD53C6">
              <w:rPr>
                <w:b w:val="0"/>
                <w:lang w:val="ru-RU"/>
              </w:rPr>
              <w:t>проводить консультации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CB2218">
              <w:rPr>
                <w:b w:val="0"/>
                <w:lang w:val="ru-RU"/>
              </w:rPr>
              <w:t>по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9A0386">
              <w:rPr>
                <w:b w:val="0"/>
                <w:lang w:val="ru-RU"/>
              </w:rPr>
              <w:t>рекомендациям</w:t>
            </w:r>
            <w:r w:rsidR="00CB2218" w:rsidRPr="002B54A4">
              <w:rPr>
                <w:b w:val="0"/>
                <w:lang w:val="ru-RU"/>
              </w:rPr>
              <w:t xml:space="preserve">, </w:t>
            </w:r>
            <w:r w:rsidR="00CB2218">
              <w:rPr>
                <w:b w:val="0"/>
                <w:lang w:val="ru-RU"/>
              </w:rPr>
              <w:t>вырабатываемым</w:t>
            </w:r>
            <w:r w:rsidR="00CB2218" w:rsidRPr="002B54A4">
              <w:rPr>
                <w:b w:val="0"/>
                <w:lang w:val="ru-RU"/>
              </w:rPr>
              <w:t xml:space="preserve"> </w:t>
            </w:r>
            <w:r w:rsidR="009A0386">
              <w:rPr>
                <w:b w:val="0"/>
                <w:lang w:val="ru-RU"/>
              </w:rPr>
              <w:t>функци</w:t>
            </w:r>
            <w:r w:rsidR="00870221">
              <w:rPr>
                <w:b w:val="0"/>
                <w:lang w:val="ru-RU"/>
              </w:rPr>
              <w:t xml:space="preserve">ей </w:t>
            </w:r>
            <w:r w:rsidR="00DD53C6">
              <w:rPr>
                <w:b w:val="0"/>
                <w:lang w:val="ru-RU"/>
              </w:rPr>
              <w:t>по вопросам рисков</w:t>
            </w:r>
            <w:r w:rsidR="002B54A4">
              <w:rPr>
                <w:b w:val="0"/>
                <w:lang w:val="ru-RU"/>
              </w:rPr>
              <w:t xml:space="preserve"> и внутреннему контролю. </w:t>
            </w:r>
            <w:bookmarkStart w:id="20" w:name="lt_pId045"/>
            <w:bookmarkEnd w:id="19"/>
            <w:r w:rsidR="00935C46">
              <w:rPr>
                <w:b w:val="0"/>
                <w:lang w:val="ru-RU"/>
              </w:rPr>
              <w:t>С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одной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стороны</w:t>
            </w:r>
            <w:r w:rsidR="000D5B4C">
              <w:rPr>
                <w:b w:val="0"/>
                <w:lang w:val="ru-RU"/>
              </w:rPr>
              <w:t>,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в соответствии с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предложениями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выдвинутыми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службой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вопросам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рисков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внутреннему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контролю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ЦГ</w:t>
            </w:r>
            <w:r w:rsidR="00935C46" w:rsidRPr="00935C46">
              <w:rPr>
                <w:b w:val="0"/>
                <w:lang w:val="ru-RU"/>
              </w:rPr>
              <w:t>-</w:t>
            </w:r>
            <w:r w:rsidR="00935C46">
              <w:rPr>
                <w:b w:val="0"/>
                <w:lang w:val="ru-RU"/>
              </w:rPr>
              <w:t>МСК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рассмотрит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систему</w:t>
            </w:r>
            <w:r w:rsidR="00935C46" w:rsidRPr="00935C46">
              <w:rPr>
                <w:b w:val="0"/>
                <w:lang w:val="ru-RU"/>
              </w:rPr>
              <w:t xml:space="preserve">, </w:t>
            </w:r>
            <w:r w:rsidR="00935C46">
              <w:rPr>
                <w:b w:val="0"/>
                <w:lang w:val="ru-RU"/>
              </w:rPr>
              <w:t>политику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справочник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управлению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рисками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подготовит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рекомендации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для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утверждения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Координационным</w:t>
            </w:r>
            <w:r w:rsidR="00935C46" w:rsidRPr="00935C46">
              <w:rPr>
                <w:b w:val="0"/>
                <w:lang w:val="ru-RU"/>
              </w:rPr>
              <w:t xml:space="preserve"> </w:t>
            </w:r>
            <w:r w:rsidR="00935C46">
              <w:rPr>
                <w:b w:val="0"/>
                <w:lang w:val="ru-RU"/>
              </w:rPr>
              <w:t>комитетом</w:t>
            </w:r>
            <w:r w:rsidR="00935C46" w:rsidRPr="00935C46">
              <w:rPr>
                <w:b w:val="0"/>
                <w:lang w:val="ru-RU"/>
              </w:rPr>
              <w:t xml:space="preserve"> (</w:t>
            </w:r>
            <w:r w:rsidR="00935C46">
              <w:rPr>
                <w:b w:val="0"/>
                <w:lang w:val="ru-RU"/>
              </w:rPr>
              <w:t xml:space="preserve">КК) через Руководящую координационную группу (РКГ). </w:t>
            </w:r>
            <w:r w:rsidR="00DC1AD4">
              <w:rPr>
                <w:b w:val="0"/>
                <w:lang w:val="ru-RU"/>
              </w:rPr>
              <w:t>С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другой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стороны</w:t>
            </w:r>
            <w:r w:rsidR="00DC1AD4" w:rsidRPr="00DC1AD4">
              <w:rPr>
                <w:b w:val="0"/>
                <w:lang w:val="ru-RU"/>
              </w:rPr>
              <w:t xml:space="preserve">, </w:t>
            </w:r>
            <w:r w:rsidR="00DC1AD4">
              <w:rPr>
                <w:b w:val="0"/>
                <w:lang w:val="ru-RU"/>
              </w:rPr>
              <w:t>она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будет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на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регулярной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основе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рассматривать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умеренные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межсекторные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риски, тогда как риски для отдельных секторов по-прежнему будут рассматриваться на уровне Бюро.</w:t>
            </w:r>
            <w:r w:rsidR="00DC1AD4" w:rsidRPr="00DC1AD4">
              <w:rPr>
                <w:b w:val="0"/>
                <w:lang w:val="ru-RU"/>
              </w:rPr>
              <w:t xml:space="preserve"> </w:t>
            </w:r>
            <w:bookmarkEnd w:id="20"/>
          </w:p>
          <w:p w14:paraId="2255859C" w14:textId="221AF940" w:rsidR="00CB4D22" w:rsidRPr="002B3132" w:rsidRDefault="00CB4D22" w:rsidP="000A75BD">
            <w:pPr>
              <w:pStyle w:val="enumlev1"/>
              <w:rPr>
                <w:lang w:val="ru-RU"/>
              </w:rPr>
            </w:pPr>
            <w:bookmarkStart w:id="21" w:name="lt_pId047"/>
            <w:r w:rsidRPr="00201CAC">
              <w:rPr>
                <w:b w:val="0"/>
                <w:lang w:val="ru-RU"/>
              </w:rPr>
              <w:t>−</w:t>
            </w:r>
            <w:r w:rsidRPr="00201CAC">
              <w:rPr>
                <w:b w:val="0"/>
                <w:lang w:val="ru-RU"/>
              </w:rPr>
              <w:tab/>
            </w:r>
            <w:r w:rsidR="00DC1AD4">
              <w:rPr>
                <w:b w:val="0"/>
                <w:lang w:val="ru-RU"/>
              </w:rPr>
              <w:t>Наконец</w:t>
            </w:r>
            <w:r w:rsidR="00DC1AD4" w:rsidRPr="00201CAC">
              <w:rPr>
                <w:b w:val="0"/>
                <w:lang w:val="ru-RU"/>
              </w:rPr>
              <w:t xml:space="preserve">, </w:t>
            </w:r>
            <w:r w:rsidR="00DC1AD4">
              <w:rPr>
                <w:b w:val="0"/>
                <w:lang w:val="ru-RU"/>
              </w:rPr>
              <w:t>КК</w:t>
            </w:r>
            <w:r w:rsidR="00DC1AD4" w:rsidRPr="00201CAC">
              <w:rPr>
                <w:b w:val="0"/>
                <w:lang w:val="ru-RU"/>
              </w:rPr>
              <w:t xml:space="preserve"> </w:t>
            </w:r>
            <w:r w:rsidR="00DC1AD4">
              <w:rPr>
                <w:b w:val="0"/>
                <w:lang w:val="ru-RU"/>
              </w:rPr>
              <w:t>РКГ</w:t>
            </w:r>
            <w:r w:rsidR="00DC1AD4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будет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на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регулярной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основе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рассматривать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риски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высокого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уровня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и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принимать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решения</w:t>
            </w:r>
            <w:r w:rsidR="00201CAC" w:rsidRPr="00201CAC">
              <w:rPr>
                <w:b w:val="0"/>
                <w:lang w:val="ru-RU"/>
              </w:rPr>
              <w:t xml:space="preserve">, </w:t>
            </w:r>
            <w:r w:rsidR="00201CAC">
              <w:rPr>
                <w:b w:val="0"/>
                <w:lang w:val="ru-RU"/>
              </w:rPr>
              <w:t>касающиеся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управления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рисками</w:t>
            </w:r>
            <w:r w:rsidR="00201CAC" w:rsidRPr="00201CAC">
              <w:rPr>
                <w:b w:val="0"/>
                <w:lang w:val="ru-RU"/>
              </w:rPr>
              <w:t xml:space="preserve">, </w:t>
            </w:r>
            <w:r w:rsidR="00201CAC">
              <w:rPr>
                <w:b w:val="0"/>
                <w:lang w:val="ru-RU"/>
              </w:rPr>
              <w:t>с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тем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чтобы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>обеспечить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0A75BD">
              <w:rPr>
                <w:b w:val="0"/>
                <w:lang w:val="ru-RU"/>
              </w:rPr>
              <w:t>четкую позицию</w:t>
            </w:r>
            <w:r w:rsidR="00201CAC" w:rsidRPr="00201CAC">
              <w:rPr>
                <w:b w:val="0"/>
                <w:lang w:val="ru-RU"/>
              </w:rPr>
              <w:t xml:space="preserve"> </w:t>
            </w:r>
            <w:r w:rsidR="00201CAC">
              <w:rPr>
                <w:b w:val="0"/>
                <w:lang w:val="ru-RU"/>
              </w:rPr>
              <w:t xml:space="preserve">на уровне </w:t>
            </w:r>
            <w:r w:rsidR="000A75BD">
              <w:rPr>
                <w:b w:val="0"/>
                <w:lang w:val="ru-RU"/>
              </w:rPr>
              <w:t xml:space="preserve">высшего </w:t>
            </w:r>
            <w:r w:rsidR="00201CAC">
              <w:rPr>
                <w:b w:val="0"/>
                <w:lang w:val="ru-RU"/>
              </w:rPr>
              <w:t xml:space="preserve">руководства для поощрения культуры ответственного и эффективного управления рисками. </w:t>
            </w:r>
            <w:bookmarkEnd w:id="21"/>
          </w:p>
        </w:tc>
        <w:tc>
          <w:tcPr>
            <w:tcW w:w="1863" w:type="dxa"/>
          </w:tcPr>
          <w:p w14:paraId="45F36440" w14:textId="3CF53CF2" w:rsidR="00CB4D22" w:rsidRPr="00F72331" w:rsidRDefault="00F72331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22" w:name="lt_pId048"/>
            <w:r>
              <w:rPr>
                <w:lang w:val="ru-RU"/>
              </w:rPr>
              <w:lastRenderedPageBreak/>
              <w:t>До сессии Совета</w:t>
            </w:r>
            <w:r w:rsidR="00CB4D22" w:rsidRPr="00CB4D22">
              <w:t xml:space="preserve"> 2020</w:t>
            </w:r>
            <w:bookmarkEnd w:id="22"/>
            <w:r>
              <w:rPr>
                <w:lang w:val="ru-RU"/>
              </w:rPr>
              <w:t> г.</w:t>
            </w:r>
          </w:p>
        </w:tc>
      </w:tr>
      <w:tr w:rsidR="00CB4D22" w:rsidRPr="00CB4D22" w14:paraId="5F015E4E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DA90F05" w14:textId="0B342728" w:rsidR="00CB4D22" w:rsidRPr="00265F99" w:rsidRDefault="00CB4D22" w:rsidP="00E768EE">
            <w:pPr>
              <w:ind w:left="794" w:hanging="794"/>
              <w:rPr>
                <w:lang w:val="ru-RU"/>
              </w:rPr>
            </w:pPr>
            <w:bookmarkStart w:id="23" w:name="lt_pId049"/>
            <w:r w:rsidRPr="00265F99">
              <w:rPr>
                <w:lang w:val="ru-RU"/>
              </w:rPr>
              <w:t>4</w:t>
            </w:r>
            <w:r w:rsidRPr="00265F99">
              <w:rPr>
                <w:lang w:val="ru-RU"/>
              </w:rPr>
              <w:tab/>
            </w:r>
            <w:r w:rsidR="00265F99">
              <w:rPr>
                <w:lang w:val="ru-RU"/>
              </w:rPr>
              <w:t>Целенаправленная работа</w:t>
            </w:r>
            <w:r w:rsidR="00F72331" w:rsidRPr="00265F99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по</w:t>
            </w:r>
            <w:r w:rsidR="00F72331" w:rsidRPr="00265F99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усовершенствованию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подотчетности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персонала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на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всех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уровнях</w:t>
            </w:r>
            <w:r w:rsidR="008B6BB5" w:rsidRPr="00265F99">
              <w:rPr>
                <w:lang w:val="ru-RU"/>
              </w:rPr>
              <w:t xml:space="preserve"> </w:t>
            </w:r>
            <w:r w:rsidR="00265F99">
              <w:rPr>
                <w:lang w:val="ru-RU"/>
              </w:rPr>
              <w:t>в отношении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управления</w:t>
            </w:r>
            <w:r w:rsidR="008B6BB5" w:rsidRPr="00265F99">
              <w:rPr>
                <w:lang w:val="ru-RU"/>
              </w:rPr>
              <w:t xml:space="preserve"> </w:t>
            </w:r>
            <w:r w:rsidR="008B6BB5">
              <w:rPr>
                <w:lang w:val="ru-RU"/>
              </w:rPr>
              <w:t>рисками</w:t>
            </w:r>
            <w:r w:rsidR="008B6BB5" w:rsidRPr="00265F99">
              <w:rPr>
                <w:lang w:val="ru-RU"/>
              </w:rPr>
              <w:t xml:space="preserve"> </w:t>
            </w:r>
            <w:bookmarkEnd w:id="23"/>
          </w:p>
          <w:p w14:paraId="59B222E8" w14:textId="634A8D01" w:rsidR="00CB4D22" w:rsidRPr="002B3132" w:rsidRDefault="00CB4D22" w:rsidP="000142BD">
            <w:pPr>
              <w:pStyle w:val="enumlev1"/>
              <w:rPr>
                <w:b w:val="0"/>
                <w:lang w:val="ru-RU"/>
              </w:rPr>
            </w:pPr>
            <w:bookmarkStart w:id="24" w:name="lt_pId050"/>
            <w:r w:rsidRPr="00B13165">
              <w:rPr>
                <w:b w:val="0"/>
                <w:lang w:val="ru-RU"/>
              </w:rPr>
              <w:t>−</w:t>
            </w:r>
            <w:r w:rsidRPr="00B13165">
              <w:rPr>
                <w:b w:val="0"/>
                <w:lang w:val="ru-RU"/>
              </w:rPr>
              <w:tab/>
            </w:r>
            <w:r w:rsidR="00B13165">
              <w:rPr>
                <w:b w:val="0"/>
                <w:lang w:val="ru-RU"/>
              </w:rPr>
              <w:t>Будут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проводиться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учебные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занятия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семинары</w:t>
            </w:r>
            <w:r w:rsidR="00B13165" w:rsidRPr="00B13165">
              <w:rPr>
                <w:b w:val="0"/>
                <w:lang w:val="ru-RU"/>
              </w:rPr>
              <w:t>-</w:t>
            </w:r>
            <w:r w:rsidR="00B13165">
              <w:rPr>
                <w:b w:val="0"/>
                <w:lang w:val="ru-RU"/>
              </w:rPr>
              <w:t>практикумы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по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методам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интегрирования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управления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рисками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и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внутреннего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контроля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в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61581B">
              <w:rPr>
                <w:b w:val="0"/>
                <w:lang w:val="ru-RU"/>
              </w:rPr>
              <w:t>бизнес-</w:t>
            </w:r>
            <w:r w:rsidR="00B13165">
              <w:rPr>
                <w:b w:val="0"/>
                <w:lang w:val="ru-RU"/>
              </w:rPr>
              <w:t>процессы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организации. Эта работа будет проводиться во втором семестре с использованием нового реестра рисков и нового справочника по управлению рисками в качестве руководства.</w:t>
            </w:r>
            <w:r w:rsidR="00B13165" w:rsidRPr="00B13165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Семинары</w:t>
            </w:r>
            <w:r w:rsidR="00B13165" w:rsidRPr="000D5B4C">
              <w:rPr>
                <w:b w:val="0"/>
                <w:lang w:val="ru-RU"/>
              </w:rPr>
              <w:t>-</w:t>
            </w:r>
            <w:r w:rsidR="00B13165">
              <w:rPr>
                <w:b w:val="0"/>
                <w:lang w:val="ru-RU"/>
              </w:rPr>
              <w:t>практикумы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будут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согласовываться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с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текущим</w:t>
            </w:r>
            <w:r w:rsidR="00B13165" w:rsidRPr="000D5B4C">
              <w:rPr>
                <w:b w:val="0"/>
                <w:lang w:val="ru-RU"/>
              </w:rPr>
              <w:t xml:space="preserve"> </w:t>
            </w:r>
            <w:r w:rsidR="00B13165">
              <w:rPr>
                <w:b w:val="0"/>
                <w:lang w:val="ru-RU"/>
              </w:rPr>
              <w:t>процессом</w:t>
            </w:r>
            <w:r w:rsidR="007A5604">
              <w:rPr>
                <w:b w:val="0"/>
                <w:lang w:val="ru-RU"/>
              </w:rPr>
              <w:t xml:space="preserve"> по рассмотрению общих принципов </w:t>
            </w:r>
            <w:r w:rsidR="000D5B4C" w:rsidRPr="000D5B4C">
              <w:rPr>
                <w:b w:val="0"/>
                <w:lang w:val="ru-RU"/>
              </w:rPr>
              <w:t xml:space="preserve">подотчетности и прозрачности МСЭ. </w:t>
            </w:r>
            <w:bookmarkEnd w:id="24"/>
          </w:p>
        </w:tc>
        <w:tc>
          <w:tcPr>
            <w:tcW w:w="1863" w:type="dxa"/>
          </w:tcPr>
          <w:p w14:paraId="21F2144C" w14:textId="2B7049AB" w:rsidR="00CB4D22" w:rsidRPr="00F72331" w:rsidRDefault="0089400C" w:rsidP="00CB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 конца</w:t>
            </w:r>
            <w:r w:rsidR="00F72331">
              <w:rPr>
                <w:lang w:val="ru-RU"/>
              </w:rPr>
              <w:t xml:space="preserve"> 2020 г.</w:t>
            </w:r>
          </w:p>
        </w:tc>
      </w:tr>
      <w:tr w:rsidR="00CB4D22" w:rsidRPr="00CB4D22" w14:paraId="02577C21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528BC71A" w14:textId="3CCDBAF2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25" w:name="lt_pId054"/>
            <w:r w:rsidRPr="002B3132">
              <w:rPr>
                <w:lang w:val="ru-RU"/>
              </w:rPr>
              <w:t>5</w:t>
            </w:r>
            <w:r w:rsidRPr="002B3132">
              <w:rPr>
                <w:lang w:val="ru-RU"/>
              </w:rPr>
              <w:tab/>
            </w:r>
            <w:r w:rsidR="00F72331">
              <w:rPr>
                <w:lang w:val="ru-RU"/>
              </w:rPr>
              <w:t>Налаживание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более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систематического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процесса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управления</w:t>
            </w:r>
            <w:r w:rsidR="00F72331" w:rsidRPr="002B3132">
              <w:rPr>
                <w:lang w:val="ru-RU"/>
              </w:rPr>
              <w:t xml:space="preserve"> </w:t>
            </w:r>
            <w:r w:rsidR="00F72331">
              <w:rPr>
                <w:lang w:val="ru-RU"/>
              </w:rPr>
              <w:t>рисками</w:t>
            </w:r>
            <w:r w:rsidR="00F72331" w:rsidRPr="002B3132">
              <w:rPr>
                <w:lang w:val="ru-RU"/>
              </w:rPr>
              <w:t xml:space="preserve"> </w:t>
            </w:r>
            <w:bookmarkEnd w:id="25"/>
          </w:p>
          <w:p w14:paraId="57621872" w14:textId="13752077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6" w:name="lt_pId055"/>
            <w:r w:rsidRPr="00006C34">
              <w:rPr>
                <w:b w:val="0"/>
                <w:lang w:val="ru-RU"/>
              </w:rPr>
              <w:t>−</w:t>
            </w:r>
            <w:r w:rsidRPr="00006C34">
              <w:rPr>
                <w:b w:val="0"/>
                <w:lang w:val="ru-RU"/>
              </w:rPr>
              <w:tab/>
            </w:r>
            <w:r w:rsidR="00F72331">
              <w:rPr>
                <w:b w:val="0"/>
                <w:lang w:val="ru-RU"/>
              </w:rPr>
              <w:t>Политика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в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области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управления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рисками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заявление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о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готовности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к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принятию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F72331">
              <w:rPr>
                <w:b w:val="0"/>
                <w:lang w:val="ru-RU"/>
              </w:rPr>
              <w:t>рисков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были пересмотрены</w:t>
            </w:r>
            <w:r w:rsidR="00F72331" w:rsidRPr="00006C34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с целью обеспечить более систематический процесс</w:t>
            </w:r>
            <w:r w:rsidR="00006C34">
              <w:rPr>
                <w:b w:val="0"/>
                <w:lang w:val="ru-RU"/>
              </w:rPr>
              <w:t xml:space="preserve"> выявления, оценки и управления рисками. </w:t>
            </w:r>
            <w:r w:rsidR="00916D5E">
              <w:rPr>
                <w:b w:val="0"/>
                <w:lang w:val="ru-RU"/>
              </w:rPr>
              <w:t>Они были сжаты до ключевых принципов</w:t>
            </w:r>
            <w:r w:rsidR="00006C34" w:rsidRPr="00006C34">
              <w:rPr>
                <w:b w:val="0"/>
                <w:lang w:val="ru-RU"/>
              </w:rPr>
              <w:t xml:space="preserve">, </w:t>
            </w:r>
            <w:r w:rsidR="00916D5E">
              <w:rPr>
                <w:b w:val="0"/>
                <w:lang w:val="ru-RU"/>
              </w:rPr>
              <w:t>а</w:t>
            </w:r>
            <w:r w:rsidR="00006C34" w:rsidRPr="00006C34">
              <w:rPr>
                <w:b w:val="0"/>
                <w:lang w:val="ru-RU"/>
              </w:rPr>
              <w:t xml:space="preserve"> </w:t>
            </w:r>
            <w:r w:rsidR="00006C34">
              <w:rPr>
                <w:b w:val="0"/>
                <w:lang w:val="ru-RU"/>
              </w:rPr>
              <w:t>все</w:t>
            </w:r>
            <w:r w:rsidR="00006C34" w:rsidRPr="00006C34">
              <w:rPr>
                <w:b w:val="0"/>
                <w:lang w:val="ru-RU"/>
              </w:rPr>
              <w:t xml:space="preserve"> </w:t>
            </w:r>
            <w:r w:rsidR="009B75F3" w:rsidRPr="009B75F3">
              <w:rPr>
                <w:b w:val="0"/>
                <w:lang w:val="ru-RU"/>
              </w:rPr>
              <w:t>данные о деятельности</w:t>
            </w:r>
            <w:r w:rsidR="00006C34">
              <w:rPr>
                <w:b w:val="0"/>
                <w:lang w:val="ru-RU"/>
              </w:rPr>
              <w:t xml:space="preserve">, касающиеся управления рисками, будут включены в новый справочник по управлению рисками. </w:t>
            </w:r>
            <w:bookmarkEnd w:id="26"/>
          </w:p>
          <w:p w14:paraId="6950ABBF" w14:textId="15879468" w:rsidR="00CB4D22" w:rsidRPr="00916D5E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7" w:name="lt_pId057"/>
            <w:r w:rsidRPr="00E97131">
              <w:rPr>
                <w:b w:val="0"/>
                <w:lang w:val="ru-RU"/>
              </w:rPr>
              <w:t>−</w:t>
            </w:r>
            <w:r w:rsidRPr="00E97131">
              <w:rPr>
                <w:b w:val="0"/>
                <w:lang w:val="ru-RU"/>
              </w:rPr>
              <w:tab/>
            </w:r>
            <w:r w:rsidR="001C6EBC">
              <w:rPr>
                <w:b w:val="0"/>
                <w:lang w:val="ru-RU"/>
              </w:rPr>
              <w:t>Единство</w:t>
            </w:r>
            <w:r w:rsidR="001C6EBC" w:rsidRPr="00E97131">
              <w:rPr>
                <w:b w:val="0"/>
                <w:lang w:val="ru-RU"/>
              </w:rPr>
              <w:t xml:space="preserve"> </w:t>
            </w:r>
            <w:r w:rsidR="001C6EBC">
              <w:rPr>
                <w:b w:val="0"/>
                <w:lang w:val="ru-RU"/>
              </w:rPr>
              <w:t>подхода</w:t>
            </w:r>
            <w:r w:rsidR="001C6EBC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методики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применяемых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для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управления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рисками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в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рамках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различных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проектов</w:t>
            </w:r>
            <w:r w:rsidR="00E97131" w:rsidRPr="00E97131">
              <w:rPr>
                <w:b w:val="0"/>
                <w:lang w:val="ru-RU"/>
              </w:rPr>
              <w:t xml:space="preserve"> (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ориентированное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на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результаты</w:t>
            </w:r>
            <w:r w:rsidR="00E97131" w:rsidRPr="00E97131">
              <w:rPr>
                <w:b w:val="0"/>
                <w:lang w:val="ru-RU"/>
              </w:rPr>
              <w:t xml:space="preserve">;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проектами</w:t>
            </w:r>
            <w:r w:rsidR="00E97131" w:rsidRPr="00E97131">
              <w:rPr>
                <w:b w:val="0"/>
                <w:lang w:val="ru-RU"/>
              </w:rPr>
              <w:t xml:space="preserve">;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 xml:space="preserve">обеспечением </w:t>
            </w:r>
            <w:r w:rsidR="00E97131">
              <w:rPr>
                <w:b w:val="0"/>
                <w:lang w:val="ru-RU"/>
              </w:rPr>
              <w:t>непрерывности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деятельности</w:t>
            </w:r>
            <w:r w:rsidR="00E97131" w:rsidRPr="00E97131">
              <w:rPr>
                <w:b w:val="0"/>
                <w:lang w:val="ru-RU"/>
              </w:rPr>
              <w:t xml:space="preserve">, </w:t>
            </w:r>
            <w:r w:rsidR="00E97131">
              <w:rPr>
                <w:b w:val="0"/>
                <w:lang w:val="ru-RU"/>
              </w:rPr>
              <w:t>управление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в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кризисных</w:t>
            </w:r>
            <w:r w:rsidR="00E97131" w:rsidRPr="00E97131">
              <w:rPr>
                <w:b w:val="0"/>
                <w:lang w:val="ru-RU"/>
              </w:rPr>
              <w:t xml:space="preserve"> </w:t>
            </w:r>
            <w:r w:rsidR="00E97131">
              <w:rPr>
                <w:b w:val="0"/>
                <w:lang w:val="ru-RU"/>
              </w:rPr>
              <w:t>ситуациях</w:t>
            </w:r>
            <w:r w:rsidR="00E97131" w:rsidRPr="00E97131">
              <w:rPr>
                <w:b w:val="0"/>
                <w:lang w:val="ru-RU"/>
              </w:rPr>
              <w:t>)</w:t>
            </w:r>
            <w:r w:rsidR="00E97131">
              <w:rPr>
                <w:b w:val="0"/>
                <w:lang w:val="ru-RU"/>
              </w:rPr>
              <w:t xml:space="preserve"> и операций (в том числе </w:t>
            </w:r>
            <w:r w:rsidR="00916D5E">
              <w:rPr>
                <w:b w:val="0"/>
                <w:lang w:val="ru-RU"/>
              </w:rPr>
              <w:t>при помощи общего</w:t>
            </w:r>
            <w:r w:rsidR="00E97131">
              <w:rPr>
                <w:b w:val="0"/>
                <w:lang w:val="ru-RU"/>
              </w:rPr>
              <w:t xml:space="preserve"> реестр</w:t>
            </w:r>
            <w:r w:rsidR="00916D5E">
              <w:rPr>
                <w:b w:val="0"/>
                <w:lang w:val="ru-RU"/>
              </w:rPr>
              <w:t>а</w:t>
            </w:r>
            <w:r w:rsidR="00E97131">
              <w:rPr>
                <w:b w:val="0"/>
                <w:lang w:val="ru-RU"/>
              </w:rPr>
              <w:t xml:space="preserve"> рисков). </w:t>
            </w:r>
            <w:bookmarkEnd w:id="27"/>
          </w:p>
          <w:p w14:paraId="56D9B286" w14:textId="77D44941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8" w:name="lt_pId058"/>
            <w:r w:rsidRPr="00081C87">
              <w:rPr>
                <w:b w:val="0"/>
                <w:lang w:val="ru-RU"/>
              </w:rPr>
              <w:lastRenderedPageBreak/>
              <w:t>−</w:t>
            </w:r>
            <w:r w:rsidRPr="00081C87">
              <w:rPr>
                <w:b w:val="0"/>
                <w:lang w:val="ru-RU"/>
              </w:rPr>
              <w:tab/>
            </w:r>
            <w:r w:rsidR="00081C87">
              <w:rPr>
                <w:b w:val="0"/>
                <w:lang w:val="ru-RU"/>
              </w:rPr>
              <w:t>Поощрение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управления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возможностями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прогнозирования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инноваций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вместо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подхода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направленного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лишь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на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предотвращение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ущерба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реагирование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на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проблемы</w:t>
            </w:r>
            <w:r w:rsidR="00916D5E">
              <w:rPr>
                <w:b w:val="0"/>
                <w:lang w:val="ru-RU"/>
              </w:rPr>
              <w:t xml:space="preserve"> по мере их появления</w:t>
            </w:r>
            <w:r w:rsidR="00081C87">
              <w:rPr>
                <w:b w:val="0"/>
                <w:lang w:val="ru-RU"/>
              </w:rPr>
              <w:t xml:space="preserve">. </w:t>
            </w:r>
            <w:bookmarkEnd w:id="28"/>
          </w:p>
          <w:p w14:paraId="78A2AD58" w14:textId="19621FB6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29" w:name="lt_pId059"/>
            <w:r w:rsidRPr="00081C87">
              <w:rPr>
                <w:b w:val="0"/>
                <w:lang w:val="ru-RU"/>
              </w:rPr>
              <w:t>−</w:t>
            </w:r>
            <w:r w:rsidRPr="00081C87">
              <w:rPr>
                <w:b w:val="0"/>
                <w:lang w:val="ru-RU"/>
              </w:rPr>
              <w:tab/>
            </w:r>
            <w:r w:rsidR="00916D5E">
              <w:rPr>
                <w:b w:val="0"/>
                <w:lang w:val="ru-RU"/>
              </w:rPr>
              <w:t>Более масштабная работа по обеспечению согласованности</w:t>
            </w:r>
            <w:r w:rsidR="00DA253C" w:rsidRPr="00DA253C">
              <w:rPr>
                <w:b w:val="0"/>
                <w:lang w:val="ru-RU"/>
              </w:rPr>
              <w:t xml:space="preserve"> </w:t>
            </w:r>
            <w:r w:rsidR="00DA253C">
              <w:rPr>
                <w:b w:val="0"/>
                <w:lang w:val="ru-RU"/>
              </w:rPr>
              <w:t>в вопросах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готовности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к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принятию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рисков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081C87">
              <w:rPr>
                <w:b w:val="0"/>
                <w:lang w:val="ru-RU"/>
              </w:rPr>
              <w:t>категорий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916D5E">
              <w:rPr>
                <w:b w:val="0"/>
                <w:lang w:val="ru-RU"/>
              </w:rPr>
              <w:t>последствий</w:t>
            </w:r>
            <w:r w:rsidR="00081C87" w:rsidRPr="00081C87">
              <w:rPr>
                <w:b w:val="0"/>
                <w:lang w:val="ru-RU"/>
              </w:rPr>
              <w:t xml:space="preserve">, </w:t>
            </w:r>
            <w:r w:rsidR="00916D5E">
              <w:rPr>
                <w:b w:val="0"/>
                <w:lang w:val="ru-RU"/>
              </w:rPr>
              <w:t>обеспечение взаимосвязанности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управления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рисками</w:t>
            </w:r>
            <w:r w:rsidR="00081C87" w:rsidRPr="00081C87">
              <w:rPr>
                <w:b w:val="0"/>
                <w:lang w:val="ru-RU"/>
              </w:rPr>
              <w:t xml:space="preserve"> </w:t>
            </w:r>
            <w:r w:rsidR="00081C87">
              <w:rPr>
                <w:b w:val="0"/>
                <w:lang w:val="ru-RU"/>
              </w:rPr>
              <w:t>и перспектив МСЭ, а также</w:t>
            </w:r>
            <w:r w:rsidR="00916D5E">
              <w:rPr>
                <w:b w:val="0"/>
                <w:lang w:val="ru-RU"/>
              </w:rPr>
              <w:t xml:space="preserve"> его</w:t>
            </w:r>
            <w:r w:rsidR="00081C87">
              <w:rPr>
                <w:b w:val="0"/>
                <w:lang w:val="ru-RU"/>
              </w:rPr>
              <w:t xml:space="preserve"> готовности к принятию рисков в ключевых областях. </w:t>
            </w:r>
            <w:bookmarkEnd w:id="29"/>
          </w:p>
          <w:p w14:paraId="13E1140A" w14:textId="5D144169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30" w:name="lt_pId060"/>
            <w:r w:rsidRPr="007A5604">
              <w:rPr>
                <w:b w:val="0"/>
                <w:lang w:val="ru-RU"/>
              </w:rPr>
              <w:t>−</w:t>
            </w:r>
            <w:r w:rsidRPr="007A5604">
              <w:rPr>
                <w:b w:val="0"/>
                <w:lang w:val="ru-RU"/>
              </w:rPr>
              <w:tab/>
            </w:r>
            <w:r w:rsidR="007A5604">
              <w:rPr>
                <w:b w:val="0"/>
                <w:lang w:val="ru-RU"/>
              </w:rPr>
              <w:t xml:space="preserve">Систематическая интеграция отчетов о рисках, представляемых высшему руководству организации для принятия решений. </w:t>
            </w:r>
            <w:bookmarkEnd w:id="30"/>
          </w:p>
          <w:p w14:paraId="3CCA7BE8" w14:textId="02FA7FCF" w:rsidR="00CB4D22" w:rsidRPr="002B3132" w:rsidRDefault="00CB4D22" w:rsidP="00CB4D22">
            <w:pPr>
              <w:pStyle w:val="enumlev1"/>
              <w:rPr>
                <w:b w:val="0"/>
                <w:lang w:val="ru-RU"/>
              </w:rPr>
            </w:pPr>
            <w:bookmarkStart w:id="31" w:name="lt_pId061"/>
            <w:r w:rsidRPr="007A5604">
              <w:rPr>
                <w:b w:val="0"/>
                <w:lang w:val="ru-RU"/>
              </w:rPr>
              <w:t>−</w:t>
            </w:r>
            <w:r w:rsidRPr="007A5604">
              <w:rPr>
                <w:b w:val="0"/>
                <w:lang w:val="ru-RU"/>
              </w:rPr>
              <w:tab/>
            </w:r>
            <w:r w:rsidR="001D4146">
              <w:rPr>
                <w:b w:val="0"/>
                <w:lang w:val="ru-RU"/>
              </w:rPr>
              <w:t>Согласованность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системой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подотчетности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организации</w:t>
            </w:r>
            <w:r w:rsidR="007A5604" w:rsidRPr="007A5604">
              <w:rPr>
                <w:b w:val="0"/>
                <w:lang w:val="ru-RU"/>
              </w:rPr>
              <w:t xml:space="preserve"> (</w:t>
            </w:r>
            <w:r w:rsidR="007A5604">
              <w:rPr>
                <w:b w:val="0"/>
                <w:lang w:val="ru-RU"/>
              </w:rPr>
              <w:t>нынешняя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система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представлена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в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Документе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hyperlink r:id="rId14" w:history="1">
              <w:r w:rsidR="007A5604" w:rsidRPr="00CB4D22">
                <w:rPr>
                  <w:rStyle w:val="Hyperlink"/>
                  <w:b w:val="0"/>
                </w:rPr>
                <w:t>C</w:t>
              </w:r>
              <w:r w:rsidR="007A5604" w:rsidRPr="007A5604">
                <w:rPr>
                  <w:rStyle w:val="Hyperlink"/>
                  <w:b w:val="0"/>
                  <w:lang w:val="ru-RU"/>
                </w:rPr>
                <w:t>20/43</w:t>
              </w:r>
            </w:hyperlink>
            <w:r w:rsidR="007A5604" w:rsidRPr="007A5604">
              <w:rPr>
                <w:b w:val="0"/>
                <w:lang w:val="ru-RU"/>
              </w:rPr>
              <w:t xml:space="preserve">) </w:t>
            </w:r>
            <w:r w:rsidR="007A5604">
              <w:rPr>
                <w:b w:val="0"/>
                <w:lang w:val="ru-RU"/>
              </w:rPr>
              <w:t>будет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1D4146">
              <w:rPr>
                <w:b w:val="0"/>
                <w:lang w:val="ru-RU"/>
              </w:rPr>
              <w:t>обеспечиваться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в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ходе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7A5604">
              <w:rPr>
                <w:b w:val="0"/>
                <w:lang w:val="ru-RU"/>
              </w:rPr>
              <w:t>процесса</w:t>
            </w:r>
            <w:r w:rsidR="007A5604" w:rsidRPr="007A5604">
              <w:rPr>
                <w:b w:val="0"/>
                <w:lang w:val="ru-RU"/>
              </w:rPr>
              <w:t xml:space="preserve"> </w:t>
            </w:r>
            <w:r w:rsidR="001D4146">
              <w:rPr>
                <w:b w:val="0"/>
                <w:lang w:val="ru-RU"/>
              </w:rPr>
              <w:t>пересмотра</w:t>
            </w:r>
            <w:r w:rsidR="007A5604">
              <w:rPr>
                <w:b w:val="0"/>
                <w:lang w:val="ru-RU"/>
              </w:rPr>
              <w:t xml:space="preserve"> Принципов подотчетности и прозрачности МСЭ. </w:t>
            </w:r>
            <w:bookmarkEnd w:id="31"/>
          </w:p>
          <w:p w14:paraId="3F003691" w14:textId="3BD11E06" w:rsidR="00CB4D22" w:rsidRPr="002B3132" w:rsidRDefault="00CB4D22" w:rsidP="001D4146">
            <w:pPr>
              <w:pStyle w:val="enumlev1"/>
              <w:rPr>
                <w:lang w:val="ru-RU"/>
              </w:rPr>
            </w:pPr>
            <w:bookmarkStart w:id="32" w:name="lt_pId062"/>
            <w:r w:rsidRPr="00782CCD">
              <w:rPr>
                <w:b w:val="0"/>
                <w:lang w:val="ru-RU"/>
              </w:rPr>
              <w:t>−</w:t>
            </w:r>
            <w:r w:rsidRPr="00782CCD">
              <w:rPr>
                <w:b w:val="0"/>
                <w:lang w:val="ru-RU"/>
              </w:rPr>
              <w:tab/>
            </w:r>
            <w:r w:rsidR="00782CCD">
              <w:rPr>
                <w:b w:val="0"/>
                <w:lang w:val="ru-RU"/>
              </w:rPr>
              <w:t>Модель</w:t>
            </w:r>
            <w:r w:rsidR="002B3132">
              <w:rPr>
                <w:b w:val="0"/>
                <w:lang w:val="ru-RU"/>
              </w:rPr>
              <w:t xml:space="preserve"> </w:t>
            </w:r>
            <w:r w:rsidR="002B3132" w:rsidRPr="00D052AD">
              <w:rPr>
                <w:rFonts w:eastAsia="SimSun"/>
                <w:lang w:val="ru-RU" w:eastAsia="en-AU"/>
              </w:rPr>
              <w:t>"</w:t>
            </w:r>
            <w:r w:rsidR="00782CCD">
              <w:rPr>
                <w:b w:val="0"/>
                <w:lang w:val="ru-RU"/>
              </w:rPr>
              <w:t>трех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линий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BC692D">
              <w:rPr>
                <w:b w:val="0"/>
                <w:lang w:val="ru-RU"/>
              </w:rPr>
              <w:t>защиты</w:t>
            </w:r>
            <w:r w:rsidR="002B3132" w:rsidRPr="00D052AD">
              <w:rPr>
                <w:rFonts w:eastAsia="SimSun"/>
                <w:lang w:val="ru-RU" w:eastAsia="en-AU"/>
              </w:rPr>
              <w:t>"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включена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политику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области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управления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рисками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в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качестве</w:t>
            </w:r>
            <w:r w:rsidR="00782CCD" w:rsidRPr="00782CCD">
              <w:rPr>
                <w:b w:val="0"/>
                <w:lang w:val="ru-RU"/>
              </w:rPr>
              <w:t xml:space="preserve"> </w:t>
            </w:r>
            <w:r w:rsidR="00782CCD">
              <w:rPr>
                <w:b w:val="0"/>
                <w:lang w:val="ru-RU"/>
              </w:rPr>
              <w:t>надежной основы для</w:t>
            </w:r>
            <w:r w:rsidR="001D4146">
              <w:rPr>
                <w:b w:val="0"/>
                <w:lang w:val="ru-RU"/>
              </w:rPr>
              <w:t xml:space="preserve"> процессов</w:t>
            </w:r>
            <w:r w:rsidR="00782CCD">
              <w:rPr>
                <w:b w:val="0"/>
                <w:lang w:val="ru-RU"/>
              </w:rPr>
              <w:t xml:space="preserve"> управления рисками и руководства. </w:t>
            </w:r>
            <w:bookmarkEnd w:id="32"/>
          </w:p>
        </w:tc>
        <w:tc>
          <w:tcPr>
            <w:tcW w:w="1863" w:type="dxa"/>
          </w:tcPr>
          <w:p w14:paraId="063A36DD" w14:textId="4AAE0127" w:rsidR="00CB4D22" w:rsidRPr="00782CCD" w:rsidRDefault="00F72331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33" w:name="lt_pId063"/>
            <w:r>
              <w:rPr>
                <w:lang w:val="ru-RU"/>
              </w:rPr>
              <w:lastRenderedPageBreak/>
              <w:t>До</w:t>
            </w:r>
            <w:r w:rsidR="000D5B4C" w:rsidRPr="00782CCD">
              <w:rPr>
                <w:lang w:val="en-US"/>
              </w:rPr>
              <w:t xml:space="preserve"> </w:t>
            </w:r>
            <w:r w:rsidR="000D5B4C">
              <w:rPr>
                <w:lang w:val="ru-RU"/>
              </w:rPr>
              <w:t>сессии</w:t>
            </w:r>
            <w:r w:rsidR="000D5B4C" w:rsidRPr="00782CCD">
              <w:rPr>
                <w:lang w:val="en-US"/>
              </w:rPr>
              <w:t xml:space="preserve"> </w:t>
            </w:r>
            <w:r w:rsidR="000D5B4C">
              <w:rPr>
                <w:lang w:val="ru-RU"/>
              </w:rPr>
              <w:t>Совета</w:t>
            </w:r>
            <w:r w:rsidR="00CB4D22" w:rsidRPr="00CB4D22">
              <w:t xml:space="preserve"> 2020</w:t>
            </w:r>
            <w:bookmarkEnd w:id="33"/>
            <w:r w:rsidR="000D5B4C" w:rsidRPr="00782CCD">
              <w:rPr>
                <w:lang w:val="en-US"/>
              </w:rPr>
              <w:t> </w:t>
            </w:r>
            <w:r w:rsidR="000D5B4C">
              <w:rPr>
                <w:lang w:val="ru-RU"/>
              </w:rPr>
              <w:t>г</w:t>
            </w:r>
            <w:r w:rsidR="000D5B4C" w:rsidRPr="00782CCD">
              <w:rPr>
                <w:lang w:val="en-US"/>
              </w:rPr>
              <w:t>.</w:t>
            </w:r>
          </w:p>
        </w:tc>
      </w:tr>
      <w:tr w:rsidR="00CB4D22" w:rsidRPr="005350F0" w14:paraId="22AE2A07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141A82C" w14:textId="3A207F46" w:rsidR="00CB4D22" w:rsidRPr="002B3132" w:rsidRDefault="00CB4D22" w:rsidP="00E768EE">
            <w:pPr>
              <w:ind w:left="794" w:hanging="794"/>
              <w:rPr>
                <w:lang w:val="ru-RU"/>
              </w:rPr>
            </w:pPr>
            <w:bookmarkStart w:id="34" w:name="lt_pId064"/>
            <w:r w:rsidRPr="002B3132">
              <w:rPr>
                <w:lang w:val="ru-RU"/>
              </w:rPr>
              <w:t>6</w:t>
            </w:r>
            <w:r w:rsidRPr="002B3132">
              <w:rPr>
                <w:lang w:val="ru-RU"/>
              </w:rPr>
              <w:tab/>
            </w:r>
            <w:r w:rsidR="00782CCD">
              <w:rPr>
                <w:lang w:val="ru-RU"/>
              </w:rPr>
              <w:t>Рассмотрение</w:t>
            </w:r>
            <w:r w:rsidR="00782CCD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эффективности</w:t>
            </w:r>
            <w:r w:rsidR="001D4146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внутреннего</w:t>
            </w:r>
            <w:r w:rsidR="00782CCD" w:rsidRPr="002B3132">
              <w:rPr>
                <w:lang w:val="ru-RU"/>
              </w:rPr>
              <w:t xml:space="preserve"> </w:t>
            </w:r>
            <w:r w:rsidR="00782CCD">
              <w:rPr>
                <w:lang w:val="ru-RU"/>
              </w:rPr>
              <w:t>контроля</w:t>
            </w:r>
            <w:r w:rsidR="00782CCD" w:rsidRPr="002B3132">
              <w:rPr>
                <w:lang w:val="ru-RU"/>
              </w:rPr>
              <w:t xml:space="preserve"> </w:t>
            </w:r>
            <w:bookmarkEnd w:id="34"/>
          </w:p>
          <w:p w14:paraId="7EDD83F0" w14:textId="00303139" w:rsidR="00CB4D22" w:rsidRPr="00CE5D76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35" w:name="lt_pId065"/>
            <w:r w:rsidRPr="0024549E">
              <w:rPr>
                <w:b w:val="0"/>
                <w:lang w:val="ru-RU"/>
              </w:rPr>
              <w:t>−</w:t>
            </w:r>
            <w:r w:rsidRPr="0024549E">
              <w:rPr>
                <w:b w:val="0"/>
                <w:lang w:val="ru-RU"/>
              </w:rPr>
              <w:tab/>
            </w:r>
            <w:r w:rsidR="0024549E">
              <w:rPr>
                <w:b w:val="0"/>
                <w:lang w:val="ru-RU"/>
              </w:rPr>
              <w:t xml:space="preserve">Разрабатывается новая форма реестра рисков, в которой будут указываться </w:t>
            </w:r>
            <w:r w:rsidR="00EF6FF0">
              <w:rPr>
                <w:b w:val="0"/>
                <w:lang w:val="ru-RU"/>
              </w:rPr>
              <w:t>имеющиеся</w:t>
            </w:r>
            <w:r w:rsidR="0024549E">
              <w:rPr>
                <w:b w:val="0"/>
                <w:lang w:val="ru-RU"/>
              </w:rPr>
              <w:t xml:space="preserve"> </w:t>
            </w:r>
            <w:r w:rsidR="00345767">
              <w:rPr>
                <w:b w:val="0"/>
                <w:lang w:val="ru-RU"/>
              </w:rPr>
              <w:t xml:space="preserve">средства </w:t>
            </w:r>
            <w:r w:rsidR="00C032C3">
              <w:rPr>
                <w:b w:val="0"/>
                <w:lang w:val="ru-RU"/>
              </w:rPr>
              <w:t>контроля</w:t>
            </w:r>
            <w:r w:rsidR="0024549E">
              <w:rPr>
                <w:b w:val="0"/>
                <w:lang w:val="ru-RU"/>
              </w:rPr>
              <w:t xml:space="preserve"> и их эффективность </w:t>
            </w:r>
            <w:r w:rsidR="006738B7">
              <w:rPr>
                <w:b w:val="0"/>
                <w:lang w:val="ru-RU"/>
              </w:rPr>
              <w:t>в</w:t>
            </w:r>
            <w:r w:rsidR="0024549E">
              <w:rPr>
                <w:b w:val="0"/>
                <w:lang w:val="ru-RU"/>
              </w:rPr>
              <w:t xml:space="preserve"> оценке остаточного риска.</w:t>
            </w:r>
            <w:r w:rsidR="00D95565">
              <w:rPr>
                <w:b w:val="0"/>
                <w:lang w:val="ru-RU"/>
              </w:rPr>
              <w:t xml:space="preserve"> Во 2-м семестре </w:t>
            </w:r>
            <w:r w:rsidR="00CE5D76">
              <w:rPr>
                <w:b w:val="0"/>
                <w:lang w:val="ru-RU"/>
              </w:rPr>
              <w:t>продолжится</w:t>
            </w:r>
            <w:r w:rsidR="00D95565">
              <w:rPr>
                <w:b w:val="0"/>
                <w:lang w:val="ru-RU"/>
              </w:rPr>
              <w:t xml:space="preserve"> работа по обеспечению согласованности, </w:t>
            </w:r>
            <w:r w:rsidR="00CE5D76">
              <w:rPr>
                <w:b w:val="0"/>
                <w:lang w:val="ru-RU"/>
              </w:rPr>
              <w:t>в особенности</w:t>
            </w:r>
            <w:r w:rsidR="00D95565">
              <w:rPr>
                <w:b w:val="0"/>
                <w:lang w:val="ru-RU"/>
              </w:rPr>
              <w:t xml:space="preserve"> путем интеграц</w:t>
            </w:r>
            <w:r w:rsidR="00BE2856">
              <w:rPr>
                <w:b w:val="0"/>
                <w:lang w:val="ru-RU"/>
              </w:rPr>
              <w:t xml:space="preserve">ии ключевых </w:t>
            </w:r>
            <w:r w:rsidR="00C032C3">
              <w:rPr>
                <w:b w:val="0"/>
                <w:lang w:val="ru-RU"/>
              </w:rPr>
              <w:t xml:space="preserve">средств </w:t>
            </w:r>
            <w:r w:rsidR="00BE2856">
              <w:rPr>
                <w:b w:val="0"/>
                <w:lang w:val="ru-RU"/>
              </w:rPr>
              <w:t>контрол</w:t>
            </w:r>
            <w:r w:rsidR="00C032C3">
              <w:rPr>
                <w:b w:val="0"/>
                <w:lang w:val="ru-RU"/>
              </w:rPr>
              <w:t xml:space="preserve">я </w:t>
            </w:r>
            <w:r w:rsidR="00CE5D76">
              <w:rPr>
                <w:b w:val="0"/>
                <w:lang w:val="ru-RU"/>
              </w:rPr>
              <w:t>из</w:t>
            </w:r>
            <w:r w:rsidR="00BE2856">
              <w:rPr>
                <w:b w:val="0"/>
                <w:lang w:val="ru-RU"/>
              </w:rPr>
              <w:t xml:space="preserve"> автоматизированных процессов </w:t>
            </w:r>
            <w:r w:rsidR="00BE2856">
              <w:rPr>
                <w:b w:val="0"/>
                <w:lang w:val="fr-FR"/>
              </w:rPr>
              <w:t>SAP</w:t>
            </w:r>
            <w:r w:rsidR="00BE2856" w:rsidRPr="00BE2856">
              <w:rPr>
                <w:b w:val="0"/>
                <w:lang w:val="ru-RU"/>
              </w:rPr>
              <w:t xml:space="preserve">. </w:t>
            </w:r>
            <w:bookmarkEnd w:id="35"/>
          </w:p>
        </w:tc>
        <w:tc>
          <w:tcPr>
            <w:tcW w:w="1863" w:type="dxa"/>
          </w:tcPr>
          <w:p w14:paraId="131B8AF2" w14:textId="2059256B" w:rsidR="00CB4D22" w:rsidRPr="00782CCD" w:rsidRDefault="00782CCD" w:rsidP="007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36" w:name="lt_pId067"/>
            <w:r>
              <w:rPr>
                <w:lang w:val="ru-RU"/>
              </w:rPr>
              <w:t>До</w:t>
            </w:r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782CCD">
              <w:rPr>
                <w:lang w:val="ru-RU"/>
              </w:rPr>
              <w:t xml:space="preserve"> 2020</w:t>
            </w:r>
            <w:r>
              <w:t> </w:t>
            </w:r>
            <w:r w:rsidRPr="00782CCD">
              <w:rPr>
                <w:lang w:val="ru-RU"/>
              </w:rPr>
              <w:t>г.</w:t>
            </w:r>
            <w:r w:rsidR="00CB4D22" w:rsidRPr="00782CCD">
              <w:rPr>
                <w:lang w:val="ru-RU"/>
              </w:rPr>
              <w:t>/</w:t>
            </w:r>
            <w:bookmarkEnd w:id="36"/>
            <w:r w:rsidRPr="00782C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осуществляется</w:t>
            </w:r>
          </w:p>
        </w:tc>
      </w:tr>
      <w:tr w:rsidR="00CB4D22" w:rsidRPr="00CB4D22" w14:paraId="7AA90941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0E8F064B" w14:textId="1F89EE9E" w:rsidR="00CB4D22" w:rsidRPr="00265F99" w:rsidRDefault="00CB4D22" w:rsidP="00E768EE">
            <w:pPr>
              <w:ind w:left="794" w:hanging="794"/>
              <w:rPr>
                <w:lang w:val="ru-RU"/>
              </w:rPr>
            </w:pPr>
            <w:bookmarkStart w:id="37" w:name="lt_pId068"/>
            <w:r w:rsidRPr="00265F99">
              <w:rPr>
                <w:lang w:val="ru-RU"/>
              </w:rPr>
              <w:t>7</w:t>
            </w:r>
            <w:r w:rsidRPr="00265F99">
              <w:rPr>
                <w:lang w:val="ru-RU"/>
              </w:rPr>
              <w:tab/>
            </w:r>
            <w:r w:rsidR="00265F99">
              <w:rPr>
                <w:lang w:val="ru-RU"/>
              </w:rPr>
              <w:t>Разработка</w:t>
            </w:r>
            <w:r w:rsidR="00265F99" w:rsidRPr="00265F99">
              <w:rPr>
                <w:lang w:val="ru-RU"/>
              </w:rPr>
              <w:t xml:space="preserve"> </w:t>
            </w:r>
            <w:r w:rsidR="00265F99">
              <w:rPr>
                <w:lang w:val="ru-RU"/>
              </w:rPr>
              <w:t xml:space="preserve">информационной панели по </w:t>
            </w:r>
            <w:r w:rsidR="00CE5D76">
              <w:rPr>
                <w:lang w:val="ru-RU"/>
              </w:rPr>
              <w:t>вопросам управления</w:t>
            </w:r>
            <w:r w:rsidR="00265F99">
              <w:rPr>
                <w:lang w:val="ru-RU"/>
              </w:rPr>
              <w:t xml:space="preserve"> рисками с использованием нового реестра рисков </w:t>
            </w:r>
            <w:bookmarkEnd w:id="37"/>
          </w:p>
          <w:p w14:paraId="1FF1241E" w14:textId="6E868605" w:rsidR="00CB4D22" w:rsidRPr="002B3132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38" w:name="lt_pId069"/>
            <w:r w:rsidRPr="00265F99">
              <w:rPr>
                <w:b w:val="0"/>
                <w:lang w:val="ru-RU"/>
              </w:rPr>
              <w:t>−</w:t>
            </w:r>
            <w:r w:rsidRPr="00265F99">
              <w:rPr>
                <w:b w:val="0"/>
                <w:lang w:val="ru-RU"/>
              </w:rPr>
              <w:tab/>
            </w:r>
            <w:r w:rsidR="00265F99">
              <w:rPr>
                <w:b w:val="0"/>
                <w:lang w:val="ru-RU"/>
              </w:rPr>
              <w:t>Будет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развернута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информационная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панель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по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CE5D76">
              <w:rPr>
                <w:b w:val="0"/>
                <w:lang w:val="ru-RU"/>
              </w:rPr>
              <w:t>вопросам управления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рисками</w:t>
            </w:r>
            <w:r w:rsidR="00265F99" w:rsidRPr="00265F99">
              <w:rPr>
                <w:b w:val="0"/>
                <w:lang w:val="ru-RU"/>
              </w:rPr>
              <w:t xml:space="preserve"> (</w:t>
            </w:r>
            <w:r w:rsidR="00265F99">
              <w:rPr>
                <w:b w:val="0"/>
                <w:lang w:val="ru-RU"/>
              </w:rPr>
              <w:t>с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>использованием</w:t>
            </w:r>
            <w:r w:rsidR="00265F99" w:rsidRPr="00265F99">
              <w:rPr>
                <w:b w:val="0"/>
                <w:lang w:val="ru-RU"/>
              </w:rPr>
              <w:t xml:space="preserve"> </w:t>
            </w:r>
            <w:r w:rsidR="00265F99">
              <w:rPr>
                <w:b w:val="0"/>
                <w:lang w:val="ru-RU"/>
              </w:rPr>
              <w:t xml:space="preserve">инструментов </w:t>
            </w:r>
            <w:r w:rsidR="00265F99" w:rsidRPr="00265F99">
              <w:rPr>
                <w:b w:val="0"/>
                <w:lang w:val="ru-RU"/>
              </w:rPr>
              <w:t>сбора, обработки и анализа деловой информации</w:t>
            </w:r>
            <w:r w:rsidR="00265F99">
              <w:rPr>
                <w:b w:val="0"/>
                <w:lang w:val="ru-RU"/>
              </w:rPr>
              <w:t xml:space="preserve">) для </w:t>
            </w:r>
            <w:r w:rsidR="00CE5D76">
              <w:rPr>
                <w:b w:val="0"/>
                <w:lang w:val="ru-RU"/>
              </w:rPr>
              <w:t>мониторинга</w:t>
            </w:r>
            <w:r w:rsidR="00265F99">
              <w:rPr>
                <w:b w:val="0"/>
                <w:lang w:val="ru-RU"/>
              </w:rPr>
              <w:t xml:space="preserve"> и размещения информации, </w:t>
            </w:r>
            <w:r w:rsidR="00CE5D76">
              <w:rPr>
                <w:b w:val="0"/>
                <w:lang w:val="ru-RU"/>
              </w:rPr>
              <w:t xml:space="preserve">касающейся управления </w:t>
            </w:r>
            <w:r w:rsidR="00066230">
              <w:rPr>
                <w:b w:val="0"/>
                <w:lang w:val="ru-RU"/>
              </w:rPr>
              <w:t xml:space="preserve">рисками; </w:t>
            </w:r>
            <w:r w:rsidR="00CE5D76">
              <w:rPr>
                <w:b w:val="0"/>
                <w:lang w:val="ru-RU"/>
              </w:rPr>
              <w:t>панель</w:t>
            </w:r>
            <w:r w:rsidR="00066230">
              <w:rPr>
                <w:b w:val="0"/>
                <w:lang w:val="ru-RU"/>
              </w:rPr>
              <w:t xml:space="preserve"> будет оснащена видеоинтерфейсом, позволяющим ориентироваться в реестрах рисков организации. </w:t>
            </w:r>
            <w:bookmarkEnd w:id="38"/>
          </w:p>
        </w:tc>
        <w:tc>
          <w:tcPr>
            <w:tcW w:w="1863" w:type="dxa"/>
          </w:tcPr>
          <w:p w14:paraId="01036792" w14:textId="5FC4CECA" w:rsidR="00CB4D22" w:rsidRPr="00CE5D76" w:rsidRDefault="00217FD2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bookmarkStart w:id="39" w:name="lt_pId070"/>
            <w:r>
              <w:rPr>
                <w:lang w:val="ru-RU"/>
              </w:rPr>
              <w:t>До</w:t>
            </w:r>
            <w:r w:rsidR="00CE5D76">
              <w:t xml:space="preserve"> </w:t>
            </w:r>
            <w:r w:rsidR="00CE5D76">
              <w:rPr>
                <w:lang w:val="fr-FR"/>
              </w:rPr>
              <w:t xml:space="preserve">III </w:t>
            </w:r>
            <w:r w:rsidR="00CE5D76">
              <w:rPr>
                <w:lang w:val="ru-RU"/>
              </w:rPr>
              <w:t>кв.</w:t>
            </w:r>
            <w:r w:rsidR="00CB4D22" w:rsidRPr="00CB4D22">
              <w:t xml:space="preserve"> 2020</w:t>
            </w:r>
            <w:bookmarkEnd w:id="39"/>
            <w:r w:rsidR="00CE5D76">
              <w:rPr>
                <w:lang w:val="ru-RU"/>
              </w:rPr>
              <w:t> г.</w:t>
            </w:r>
          </w:p>
        </w:tc>
      </w:tr>
      <w:tr w:rsidR="00CB4D22" w:rsidRPr="00CB4D22" w14:paraId="09A41699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41D4EBD0" w14:textId="6787714B" w:rsidR="00CB4D22" w:rsidRPr="00066230" w:rsidRDefault="004728A1" w:rsidP="00E768EE">
            <w:pPr>
              <w:ind w:left="794" w:hanging="794"/>
              <w:rPr>
                <w:lang w:val="ru-RU"/>
              </w:rPr>
            </w:pPr>
            <w:bookmarkStart w:id="40" w:name="lt_pId071"/>
            <w:r w:rsidRPr="00066230">
              <w:rPr>
                <w:lang w:val="ru-RU"/>
              </w:rPr>
              <w:t>8</w:t>
            </w:r>
            <w:r w:rsidRPr="00066230">
              <w:rPr>
                <w:lang w:val="ru-RU"/>
              </w:rPr>
              <w:tab/>
            </w:r>
            <w:r w:rsidR="00066230">
              <w:rPr>
                <w:lang w:val="ru-RU"/>
              </w:rPr>
              <w:t xml:space="preserve">Укрепление потенциала персонала в области управления рисками </w:t>
            </w:r>
            <w:bookmarkEnd w:id="40"/>
          </w:p>
          <w:p w14:paraId="206770D8" w14:textId="09A9B7E1" w:rsidR="00CB4D22" w:rsidRPr="002B3132" w:rsidRDefault="00CB4D22" w:rsidP="00CE5D76">
            <w:pPr>
              <w:pStyle w:val="enumlev1"/>
              <w:rPr>
                <w:b w:val="0"/>
                <w:lang w:val="ru-RU"/>
              </w:rPr>
            </w:pPr>
            <w:bookmarkStart w:id="41" w:name="lt_pId072"/>
            <w:r w:rsidRPr="002D0728">
              <w:rPr>
                <w:b w:val="0"/>
                <w:lang w:val="ru-RU"/>
              </w:rPr>
              <w:t>−</w:t>
            </w:r>
            <w:r w:rsidRPr="002D0728">
              <w:rPr>
                <w:b w:val="0"/>
                <w:lang w:val="ru-RU"/>
              </w:rPr>
              <w:tab/>
            </w:r>
            <w:r w:rsidR="002D0728">
              <w:rPr>
                <w:b w:val="0"/>
                <w:lang w:val="ru-RU"/>
              </w:rPr>
              <w:t>Пункт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плана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действий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будет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выполняться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>в</w:t>
            </w:r>
            <w:r w:rsidR="002D0728" w:rsidRPr="002D0728">
              <w:rPr>
                <w:b w:val="0"/>
                <w:lang w:val="ru-RU"/>
              </w:rPr>
              <w:t xml:space="preserve"> </w:t>
            </w:r>
            <w:r w:rsidR="002D0728">
              <w:rPr>
                <w:b w:val="0"/>
                <w:lang w:val="ru-RU"/>
              </w:rPr>
              <w:t xml:space="preserve">сочетании с пунктом 4, выше; учебные занятия и семинары-практикумы по </w:t>
            </w:r>
            <w:r w:rsidR="00CE5D76">
              <w:rPr>
                <w:b w:val="0"/>
                <w:lang w:val="ru-RU"/>
              </w:rPr>
              <w:t>вопросам управления</w:t>
            </w:r>
            <w:r w:rsidR="002D0728">
              <w:rPr>
                <w:b w:val="0"/>
                <w:lang w:val="ru-RU"/>
              </w:rPr>
              <w:t xml:space="preserve"> рисками будут использоваться для повышения осведомленности и укрепления потенциала </w:t>
            </w:r>
            <w:r w:rsidR="00217FD2">
              <w:rPr>
                <w:b w:val="0"/>
                <w:lang w:val="ru-RU"/>
              </w:rPr>
              <w:t>руководителей</w:t>
            </w:r>
            <w:r w:rsidR="002D0728">
              <w:rPr>
                <w:b w:val="0"/>
                <w:lang w:val="ru-RU"/>
              </w:rPr>
              <w:t xml:space="preserve"> в области управления рисками. </w:t>
            </w:r>
            <w:bookmarkEnd w:id="41"/>
          </w:p>
        </w:tc>
        <w:tc>
          <w:tcPr>
            <w:tcW w:w="1863" w:type="dxa"/>
          </w:tcPr>
          <w:p w14:paraId="3B60BF9F" w14:textId="4BEA2775" w:rsidR="00CB4D22" w:rsidRPr="00066230" w:rsidRDefault="00CE5D76" w:rsidP="00CB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42" w:name="lt_pId073"/>
            <w:r>
              <w:rPr>
                <w:lang w:val="ru-RU"/>
              </w:rPr>
              <w:t>До конца</w:t>
            </w:r>
            <w:r w:rsidR="00CB4D22" w:rsidRPr="00CB4D22">
              <w:t xml:space="preserve"> 2020</w:t>
            </w:r>
            <w:bookmarkEnd w:id="42"/>
            <w:r w:rsidR="00066230">
              <w:rPr>
                <w:lang w:val="ru-RU"/>
              </w:rPr>
              <w:t> г.</w:t>
            </w:r>
          </w:p>
        </w:tc>
      </w:tr>
      <w:tr w:rsidR="00CB4D22" w:rsidRPr="00CB4D22" w14:paraId="3C2023D8" w14:textId="77777777" w:rsidTr="00E7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7703AB45" w14:textId="6AB43040" w:rsidR="00CB4D22" w:rsidRPr="002D0728" w:rsidRDefault="004728A1" w:rsidP="00E768EE">
            <w:pPr>
              <w:ind w:left="794" w:hanging="794"/>
              <w:rPr>
                <w:lang w:val="ru-RU"/>
              </w:rPr>
            </w:pPr>
            <w:bookmarkStart w:id="43" w:name="lt_pId074"/>
            <w:r w:rsidRPr="002D0728">
              <w:rPr>
                <w:lang w:val="ru-RU"/>
              </w:rPr>
              <w:t>9</w:t>
            </w:r>
            <w:r w:rsidRPr="002D0728">
              <w:rPr>
                <w:lang w:val="ru-RU"/>
              </w:rPr>
              <w:tab/>
            </w:r>
            <w:r w:rsidR="002D0728">
              <w:rPr>
                <w:lang w:val="ru-RU"/>
              </w:rPr>
              <w:t>Целенаправленная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работа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по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внедрению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управления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рисками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в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систему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>управления</w:t>
            </w:r>
            <w:r w:rsidR="002D0728" w:rsidRPr="002D0728">
              <w:rPr>
                <w:lang w:val="ru-RU"/>
              </w:rPr>
              <w:t xml:space="preserve"> </w:t>
            </w:r>
            <w:r w:rsidR="002D0728">
              <w:rPr>
                <w:lang w:val="ru-RU"/>
              </w:rPr>
              <w:t xml:space="preserve">показателями работы персонала </w:t>
            </w:r>
            <w:bookmarkEnd w:id="43"/>
          </w:p>
          <w:p w14:paraId="62CE5F0A" w14:textId="4C49C00B" w:rsidR="00CB4D22" w:rsidRPr="004C7340" w:rsidRDefault="004728A1" w:rsidP="004728A1">
            <w:pPr>
              <w:pStyle w:val="enumlev1"/>
              <w:rPr>
                <w:b w:val="0"/>
                <w:lang w:val="ru-RU"/>
              </w:rPr>
            </w:pPr>
            <w:bookmarkStart w:id="44" w:name="lt_pId075"/>
            <w:r w:rsidRPr="006354B8">
              <w:rPr>
                <w:b w:val="0"/>
                <w:lang w:val="ru-RU"/>
              </w:rPr>
              <w:t>−</w:t>
            </w:r>
            <w:r w:rsidRPr="006354B8">
              <w:rPr>
                <w:b w:val="0"/>
                <w:lang w:val="ru-RU"/>
              </w:rPr>
              <w:tab/>
            </w:r>
            <w:r w:rsidR="002D0728">
              <w:rPr>
                <w:b w:val="0"/>
                <w:lang w:val="ru-RU"/>
              </w:rPr>
              <w:t>Разработка</w:t>
            </w:r>
            <w:r w:rsidR="002D072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комплексных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процессов</w:t>
            </w:r>
            <w:r w:rsidR="00685218" w:rsidRPr="006354B8">
              <w:rPr>
                <w:b w:val="0"/>
                <w:lang w:val="ru-RU"/>
              </w:rPr>
              <w:t xml:space="preserve">, </w:t>
            </w:r>
            <w:r w:rsidR="00685218">
              <w:rPr>
                <w:b w:val="0"/>
                <w:lang w:val="ru-RU"/>
              </w:rPr>
              <w:t>систем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и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инструментов</w:t>
            </w:r>
            <w:r w:rsidR="00685218" w:rsidRPr="006354B8">
              <w:rPr>
                <w:b w:val="0"/>
                <w:lang w:val="ru-RU"/>
              </w:rPr>
              <w:t xml:space="preserve">, </w:t>
            </w:r>
            <w:r w:rsidR="00685218">
              <w:rPr>
                <w:b w:val="0"/>
                <w:lang w:val="ru-RU"/>
              </w:rPr>
              <w:t>позволяющих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оперативным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85218">
              <w:rPr>
                <w:b w:val="0"/>
                <w:lang w:val="ru-RU"/>
              </w:rPr>
              <w:t>группам</w:t>
            </w:r>
            <w:r w:rsidR="0068521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понимать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свои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возможности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и</w:t>
            </w:r>
            <w:r w:rsidR="006354B8" w:rsidRPr="006354B8">
              <w:rPr>
                <w:b w:val="0"/>
                <w:lang w:val="ru-RU"/>
              </w:rPr>
              <w:t xml:space="preserve"> </w:t>
            </w:r>
            <w:r w:rsidR="006354B8">
              <w:rPr>
                <w:b w:val="0"/>
                <w:lang w:val="ru-RU"/>
              </w:rPr>
              <w:t>контролировать соответствующие риски</w:t>
            </w:r>
            <w:r w:rsidR="004C7340">
              <w:rPr>
                <w:b w:val="0"/>
                <w:lang w:val="ru-RU"/>
              </w:rPr>
              <w:t>,</w:t>
            </w:r>
            <w:r w:rsidR="006354B8">
              <w:rPr>
                <w:b w:val="0"/>
                <w:lang w:val="ru-RU"/>
              </w:rPr>
              <w:t xml:space="preserve"> будет способствов</w:t>
            </w:r>
            <w:r w:rsidR="004C7340">
              <w:rPr>
                <w:b w:val="0"/>
                <w:lang w:val="ru-RU"/>
              </w:rPr>
              <w:t>ать внедрению аспекта управления</w:t>
            </w:r>
            <w:r w:rsidR="006354B8">
              <w:rPr>
                <w:b w:val="0"/>
                <w:lang w:val="ru-RU"/>
              </w:rPr>
              <w:t xml:space="preserve"> рисками в </w:t>
            </w:r>
            <w:r w:rsidR="004C7340">
              <w:rPr>
                <w:b w:val="0"/>
                <w:lang w:val="ru-RU"/>
              </w:rPr>
              <w:t>деятельность организации</w:t>
            </w:r>
            <w:r w:rsidR="006354B8">
              <w:rPr>
                <w:b w:val="0"/>
                <w:lang w:val="ru-RU"/>
              </w:rPr>
              <w:t xml:space="preserve">. </w:t>
            </w:r>
            <w:bookmarkEnd w:id="44"/>
          </w:p>
          <w:p w14:paraId="2220EEE8" w14:textId="6A126CED" w:rsidR="00CB4D22" w:rsidRPr="002015D7" w:rsidRDefault="004728A1" w:rsidP="004728A1">
            <w:pPr>
              <w:pStyle w:val="enumlev1"/>
              <w:rPr>
                <w:b w:val="0"/>
                <w:lang w:val="ru-RU"/>
              </w:rPr>
            </w:pPr>
            <w:bookmarkStart w:id="45" w:name="lt_pId076"/>
            <w:r w:rsidRPr="00CE5FEC">
              <w:rPr>
                <w:b w:val="0"/>
                <w:lang w:val="ru-RU"/>
              </w:rPr>
              <w:t>−</w:t>
            </w:r>
            <w:r w:rsidRPr="00CE5FEC">
              <w:rPr>
                <w:b w:val="0"/>
                <w:lang w:val="ru-RU"/>
              </w:rPr>
              <w:tab/>
            </w:r>
            <w:r w:rsidR="00CE5FEC">
              <w:rPr>
                <w:b w:val="0"/>
                <w:lang w:val="ru-RU"/>
              </w:rPr>
              <w:t>Подотчетность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вопросах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рисков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способность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учесть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фактор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управления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рисками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4C7340">
              <w:rPr>
                <w:b w:val="0"/>
                <w:lang w:val="ru-RU"/>
              </w:rPr>
              <w:t>при ежедневном принятии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решений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4C7340">
              <w:rPr>
                <w:b w:val="0"/>
                <w:lang w:val="ru-RU"/>
              </w:rPr>
              <w:t xml:space="preserve">ходе </w:t>
            </w:r>
            <w:r w:rsidR="002015D7">
              <w:rPr>
                <w:b w:val="0"/>
                <w:lang w:val="ru-RU"/>
              </w:rPr>
              <w:t>деятельности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2015D7">
              <w:rPr>
                <w:b w:val="0"/>
                <w:lang w:val="ru-RU"/>
              </w:rPr>
              <w:t>должны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стать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3F6CC4">
              <w:rPr>
                <w:b w:val="0"/>
                <w:lang w:val="ru-RU"/>
              </w:rPr>
              <w:t>ключевым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3F6CC4">
              <w:rPr>
                <w:b w:val="0"/>
                <w:lang w:val="ru-RU"/>
              </w:rPr>
              <w:t>аспектом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всех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процессов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r w:rsidR="00CE5FEC">
              <w:rPr>
                <w:b w:val="0"/>
                <w:lang w:val="ru-RU"/>
              </w:rPr>
              <w:t>управления конкретными показателями работы.</w:t>
            </w:r>
            <w:r w:rsidR="00CE5FEC" w:rsidRPr="00CE5FEC">
              <w:rPr>
                <w:b w:val="0"/>
                <w:lang w:val="ru-RU"/>
              </w:rPr>
              <w:t xml:space="preserve"> </w:t>
            </w:r>
            <w:bookmarkEnd w:id="45"/>
          </w:p>
          <w:p w14:paraId="6479FFD0" w14:textId="23365C09" w:rsidR="00CB4D22" w:rsidRPr="002B3132" w:rsidRDefault="004728A1" w:rsidP="002015D7">
            <w:pPr>
              <w:pStyle w:val="enumlev1"/>
              <w:rPr>
                <w:lang w:val="ru-RU"/>
              </w:rPr>
            </w:pPr>
            <w:bookmarkStart w:id="46" w:name="lt_pId077"/>
            <w:r w:rsidRPr="003F6CC4">
              <w:rPr>
                <w:b w:val="0"/>
                <w:lang w:val="ru-RU"/>
              </w:rPr>
              <w:lastRenderedPageBreak/>
              <w:t>−</w:t>
            </w:r>
            <w:r w:rsidRPr="003F6CC4">
              <w:rPr>
                <w:b w:val="0"/>
                <w:lang w:val="ru-RU"/>
              </w:rPr>
              <w:tab/>
            </w:r>
            <w:r w:rsidR="002015D7">
              <w:rPr>
                <w:b w:val="0"/>
                <w:lang w:val="ru-RU"/>
              </w:rPr>
              <w:t>Начало этой работе уже было положено благодаря закреплению</w:t>
            </w:r>
            <w:r w:rsidR="003F6CC4">
              <w:rPr>
                <w:b w:val="0"/>
                <w:lang w:val="ru-RU"/>
              </w:rPr>
              <w:t xml:space="preserve"> </w:t>
            </w:r>
            <w:r w:rsidR="002015D7">
              <w:rPr>
                <w:b w:val="0"/>
                <w:lang w:val="ru-RU"/>
              </w:rPr>
              <w:t xml:space="preserve">роли и обязанностей всего персонала </w:t>
            </w:r>
            <w:r w:rsidR="003F6CC4">
              <w:rPr>
                <w:b w:val="0"/>
                <w:lang w:val="ru-RU"/>
              </w:rPr>
              <w:t xml:space="preserve">в политике в области управления рисками. </w:t>
            </w:r>
            <w:bookmarkEnd w:id="46"/>
          </w:p>
        </w:tc>
        <w:tc>
          <w:tcPr>
            <w:tcW w:w="1863" w:type="dxa"/>
          </w:tcPr>
          <w:p w14:paraId="3757BDFB" w14:textId="3FE19553" w:rsidR="00CB4D22" w:rsidRPr="00CE5D76" w:rsidRDefault="00CE5D76" w:rsidP="00CB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До конца 2020 г.</w:t>
            </w:r>
          </w:p>
        </w:tc>
      </w:tr>
      <w:tr w:rsidR="00CB4D22" w:rsidRPr="00CB4D22" w14:paraId="093BC56B" w14:textId="77777777" w:rsidTr="00E76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</w:tcPr>
          <w:p w14:paraId="380BF142" w14:textId="3475F70F" w:rsidR="00CB4D22" w:rsidRPr="002B3132" w:rsidRDefault="00F76302" w:rsidP="00E768EE">
            <w:pPr>
              <w:ind w:left="794" w:hanging="794"/>
              <w:rPr>
                <w:lang w:val="ru-RU"/>
              </w:rPr>
            </w:pPr>
            <w:bookmarkStart w:id="47" w:name="lt_pId079"/>
            <w:r w:rsidRPr="002B3132">
              <w:rPr>
                <w:lang w:val="ru-RU"/>
              </w:rPr>
              <w:t>10</w:t>
            </w:r>
            <w:r w:rsidRPr="002B3132">
              <w:rPr>
                <w:lang w:val="ru-RU"/>
              </w:rPr>
              <w:tab/>
            </w:r>
            <w:r w:rsidR="00D31E72">
              <w:rPr>
                <w:lang w:val="ru-RU"/>
              </w:rPr>
              <w:t>Систематическое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доведение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информации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и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отчетов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о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рисках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до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сведения</w:t>
            </w:r>
            <w:r w:rsidR="00D31E72" w:rsidRPr="002B3132">
              <w:rPr>
                <w:lang w:val="ru-RU"/>
              </w:rPr>
              <w:t xml:space="preserve"> </w:t>
            </w:r>
            <w:r w:rsidR="00D31E72">
              <w:rPr>
                <w:lang w:val="ru-RU"/>
              </w:rPr>
              <w:t>членов</w:t>
            </w:r>
            <w:r w:rsidR="00D31E72" w:rsidRPr="002B3132">
              <w:rPr>
                <w:lang w:val="ru-RU"/>
              </w:rPr>
              <w:t xml:space="preserve"> </w:t>
            </w:r>
            <w:bookmarkEnd w:id="47"/>
          </w:p>
          <w:p w14:paraId="3D333802" w14:textId="0CEEC282" w:rsidR="00CB4D22" w:rsidRPr="000555A8" w:rsidRDefault="00F76302" w:rsidP="000555A8">
            <w:pPr>
              <w:pStyle w:val="enumlev1"/>
              <w:rPr>
                <w:b w:val="0"/>
                <w:lang w:val="ru-RU"/>
              </w:rPr>
            </w:pPr>
            <w:bookmarkStart w:id="48" w:name="lt_pId080"/>
            <w:r w:rsidRPr="00D31E72">
              <w:rPr>
                <w:b w:val="0"/>
                <w:lang w:val="ru-RU"/>
              </w:rPr>
              <w:t>−</w:t>
            </w:r>
            <w:r w:rsidRPr="00D31E72">
              <w:rPr>
                <w:b w:val="0"/>
                <w:lang w:val="ru-RU"/>
              </w:rPr>
              <w:tab/>
            </w:r>
            <w:r w:rsidR="00D31E72">
              <w:rPr>
                <w:b w:val="0"/>
                <w:lang w:val="ru-RU"/>
              </w:rPr>
              <w:t>Секретариат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будет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продолжать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0555A8">
              <w:rPr>
                <w:b w:val="0"/>
                <w:lang w:val="ru-RU"/>
              </w:rPr>
              <w:t>отчитываться перед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РГС</w:t>
            </w:r>
            <w:r w:rsidR="00D31E72" w:rsidRPr="00D31E72">
              <w:rPr>
                <w:b w:val="0"/>
                <w:lang w:val="ru-RU"/>
              </w:rPr>
              <w:t>-</w:t>
            </w:r>
            <w:r w:rsidR="00D31E72">
              <w:rPr>
                <w:b w:val="0"/>
                <w:lang w:val="ru-RU"/>
              </w:rPr>
              <w:t>ФЛР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о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механизмах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управления</w:t>
            </w:r>
            <w:r w:rsidR="00D31E72" w:rsidRPr="00D31E72">
              <w:rPr>
                <w:b w:val="0"/>
                <w:lang w:val="ru-RU"/>
              </w:rPr>
              <w:t xml:space="preserve"> </w:t>
            </w:r>
            <w:r w:rsidR="00D31E72">
              <w:rPr>
                <w:b w:val="0"/>
                <w:lang w:val="ru-RU"/>
              </w:rPr>
              <w:t>рисками, а отчеты об обновленных реестрах рисков и информационной панели по вопросам управления рисками будут представляться членам.</w:t>
            </w:r>
            <w:bookmarkEnd w:id="48"/>
          </w:p>
        </w:tc>
        <w:tc>
          <w:tcPr>
            <w:tcW w:w="1863" w:type="dxa"/>
          </w:tcPr>
          <w:p w14:paraId="70F8860E" w14:textId="56430453" w:rsidR="00CB4D22" w:rsidRPr="00D31E72" w:rsidRDefault="00D31E72" w:rsidP="00E768EE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49" w:name="lt_pId081"/>
            <w:r>
              <w:rPr>
                <w:lang w:val="ru-RU"/>
              </w:rPr>
              <w:t>Осуществляется</w:t>
            </w:r>
            <w:r w:rsidR="00CB4D22" w:rsidRPr="00CB4D22">
              <w:t xml:space="preserve"> – </w:t>
            </w:r>
            <w:r>
              <w:rPr>
                <w:lang w:val="ru-RU"/>
              </w:rPr>
              <w:t>сессия Совета</w:t>
            </w:r>
            <w:r w:rsidR="00CB4D22" w:rsidRPr="00CB4D22">
              <w:t xml:space="preserve"> 2020</w:t>
            </w:r>
            <w:bookmarkEnd w:id="49"/>
            <w:r>
              <w:rPr>
                <w:lang w:val="ru-RU"/>
              </w:rPr>
              <w:t> г.</w:t>
            </w:r>
          </w:p>
        </w:tc>
      </w:tr>
    </w:tbl>
    <w:p w14:paraId="44BEF4C4" w14:textId="39194E85" w:rsidR="00903F0E" w:rsidRPr="00903F0E" w:rsidRDefault="00903F0E" w:rsidP="00903F0E">
      <w:pPr>
        <w:pStyle w:val="Heading1"/>
      </w:pPr>
      <w:bookmarkStart w:id="50" w:name="lt_pId082"/>
      <w:r w:rsidRPr="00903F0E">
        <w:rPr>
          <w:lang w:val="en-US"/>
        </w:rPr>
        <w:t>2</w:t>
      </w:r>
      <w:r w:rsidRPr="00903F0E">
        <w:rPr>
          <w:lang w:val="en-US"/>
        </w:rPr>
        <w:tab/>
      </w:r>
      <w:r w:rsidR="00D31E72">
        <w:rPr>
          <w:lang w:val="ru-RU"/>
        </w:rPr>
        <w:t xml:space="preserve">Рекомендации </w:t>
      </w:r>
      <w:bookmarkEnd w:id="50"/>
    </w:p>
    <w:p w14:paraId="6CC0EC07" w14:textId="1A7F6CA2" w:rsidR="00903F0E" w:rsidRPr="002B3132" w:rsidRDefault="00903F0E" w:rsidP="00903F0E">
      <w:pPr>
        <w:rPr>
          <w:lang w:val="ru-RU"/>
        </w:rPr>
      </w:pPr>
      <w:bookmarkStart w:id="51" w:name="lt_pId083"/>
      <w:r w:rsidRPr="002B3132">
        <w:rPr>
          <w:lang w:val="ru-RU"/>
        </w:rPr>
        <w:t>2.1</w:t>
      </w:r>
      <w:r w:rsidRPr="002B3132">
        <w:rPr>
          <w:lang w:val="ru-RU"/>
        </w:rPr>
        <w:tab/>
      </w:r>
      <w:r w:rsidR="00D31E72">
        <w:rPr>
          <w:lang w:val="ru-RU"/>
        </w:rPr>
        <w:t>По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итогам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промежуточного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отчета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выполнении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плана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действий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по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укреплению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системы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управления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рисками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были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составлены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следующие</w:t>
      </w:r>
      <w:r w:rsidR="00D31E72" w:rsidRPr="002B3132">
        <w:rPr>
          <w:lang w:val="ru-RU"/>
        </w:rPr>
        <w:t xml:space="preserve"> </w:t>
      </w:r>
      <w:r w:rsidR="00D31E72">
        <w:rPr>
          <w:lang w:val="ru-RU"/>
        </w:rPr>
        <w:t>рекомендации</w:t>
      </w:r>
      <w:r w:rsidR="00D31E72" w:rsidRPr="002B3132">
        <w:rPr>
          <w:lang w:val="ru-RU"/>
        </w:rPr>
        <w:t xml:space="preserve">: </w:t>
      </w:r>
      <w:bookmarkEnd w:id="51"/>
    </w:p>
    <w:p w14:paraId="402BA6CE" w14:textId="49286B62" w:rsidR="00903F0E" w:rsidRPr="004933BD" w:rsidRDefault="00903F0E" w:rsidP="00903F0E">
      <w:pPr>
        <w:pStyle w:val="enumlev1"/>
        <w:rPr>
          <w:lang w:val="ru-RU"/>
        </w:rPr>
      </w:pPr>
      <w:bookmarkStart w:id="52" w:name="lt_pId084"/>
      <w:r w:rsidRPr="004933BD">
        <w:rPr>
          <w:lang w:val="ru-RU"/>
        </w:rPr>
        <w:t>1)</w:t>
      </w:r>
      <w:r w:rsidRPr="004933BD">
        <w:rPr>
          <w:lang w:val="ru-RU"/>
        </w:rPr>
        <w:tab/>
      </w:r>
      <w:r w:rsidR="00D31E72">
        <w:rPr>
          <w:lang w:val="ru-RU"/>
        </w:rPr>
        <w:t>принять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пересмотренную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политику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области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управления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рисками</w:t>
      </w:r>
      <w:r w:rsidR="00D31E72" w:rsidRPr="004933BD">
        <w:rPr>
          <w:lang w:val="ru-RU"/>
        </w:rPr>
        <w:t xml:space="preserve"> (</w:t>
      </w:r>
      <w:r w:rsidR="00D31E72">
        <w:rPr>
          <w:lang w:val="ru-RU"/>
        </w:rPr>
        <w:t>Приложение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А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настоящему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отчету</w:t>
      </w:r>
      <w:r w:rsidR="00D31E72" w:rsidRPr="004933BD">
        <w:rPr>
          <w:lang w:val="ru-RU"/>
        </w:rPr>
        <w:t xml:space="preserve">); </w:t>
      </w:r>
      <w:bookmarkEnd w:id="52"/>
    </w:p>
    <w:p w14:paraId="65AAF3CB" w14:textId="799D0281" w:rsidR="00903F0E" w:rsidRPr="004933BD" w:rsidRDefault="00903F0E" w:rsidP="00903F0E">
      <w:pPr>
        <w:pStyle w:val="enumlev1"/>
        <w:rPr>
          <w:lang w:val="ru-RU"/>
        </w:rPr>
      </w:pPr>
      <w:bookmarkStart w:id="53" w:name="lt_pId085"/>
      <w:r w:rsidRPr="004933BD">
        <w:rPr>
          <w:lang w:val="ru-RU"/>
        </w:rPr>
        <w:t>2)</w:t>
      </w:r>
      <w:r w:rsidRPr="004933BD">
        <w:rPr>
          <w:lang w:val="ru-RU"/>
        </w:rPr>
        <w:tab/>
      </w:r>
      <w:r w:rsidR="00D31E72">
        <w:rPr>
          <w:lang w:val="ru-RU"/>
        </w:rPr>
        <w:t>принять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пересмотренное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заявление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МСЭ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готовности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принятию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рисков</w:t>
      </w:r>
      <w:r w:rsidR="00D31E72" w:rsidRPr="004933BD">
        <w:rPr>
          <w:lang w:val="ru-RU"/>
        </w:rPr>
        <w:t xml:space="preserve"> (</w:t>
      </w:r>
      <w:r w:rsidR="00D31E72">
        <w:rPr>
          <w:lang w:val="ru-RU"/>
        </w:rPr>
        <w:t>Приложение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к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настоящему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отчету</w:t>
      </w:r>
      <w:r w:rsidR="00D31E72" w:rsidRPr="004933BD">
        <w:rPr>
          <w:lang w:val="ru-RU"/>
        </w:rPr>
        <w:t xml:space="preserve">); </w:t>
      </w:r>
      <w:bookmarkEnd w:id="53"/>
    </w:p>
    <w:p w14:paraId="6A578D1B" w14:textId="43393AAF" w:rsidR="00903F0E" w:rsidRPr="004933BD" w:rsidRDefault="00903F0E" w:rsidP="00903F0E">
      <w:pPr>
        <w:pStyle w:val="enumlev1"/>
        <w:rPr>
          <w:lang w:val="ru-RU"/>
        </w:rPr>
      </w:pPr>
      <w:bookmarkStart w:id="54" w:name="lt_pId086"/>
      <w:r w:rsidRPr="004933BD">
        <w:rPr>
          <w:lang w:val="ru-RU"/>
        </w:rPr>
        <w:t>3)</w:t>
      </w:r>
      <w:r w:rsidRPr="004933BD">
        <w:rPr>
          <w:lang w:val="ru-RU"/>
        </w:rPr>
        <w:tab/>
      </w:r>
      <w:r w:rsidR="00D31E72">
        <w:rPr>
          <w:lang w:val="ru-RU"/>
        </w:rPr>
        <w:t>создать</w:t>
      </w:r>
      <w:r w:rsidR="00D31E72" w:rsidRPr="004933BD">
        <w:rPr>
          <w:lang w:val="ru-RU"/>
        </w:rPr>
        <w:t xml:space="preserve"> </w:t>
      </w:r>
      <w:r w:rsidR="008175C8">
        <w:rPr>
          <w:lang w:val="ru-RU"/>
        </w:rPr>
        <w:t>внутри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Генерального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секретариата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в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рамках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имеющегося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бюджета</w:t>
      </w:r>
      <w:r w:rsidR="008175C8" w:rsidRPr="004933BD">
        <w:rPr>
          <w:lang w:val="ru-RU"/>
        </w:rPr>
        <w:t xml:space="preserve"> </w:t>
      </w:r>
      <w:r w:rsidR="005B089A">
        <w:rPr>
          <w:lang w:val="ru-RU"/>
        </w:rPr>
        <w:t>новый</w:t>
      </w:r>
      <w:r w:rsidR="005B089A" w:rsidRPr="004933BD">
        <w:rPr>
          <w:lang w:val="ru-RU"/>
        </w:rPr>
        <w:t xml:space="preserve"> </w:t>
      </w:r>
      <w:r w:rsidR="005B089A">
        <w:rPr>
          <w:lang w:val="ru-RU"/>
        </w:rPr>
        <w:t>функци</w:t>
      </w:r>
      <w:r w:rsidR="00870221">
        <w:rPr>
          <w:lang w:val="ru-RU"/>
        </w:rPr>
        <w:t xml:space="preserve">ю </w:t>
      </w:r>
      <w:r w:rsidR="00D31E72">
        <w:rPr>
          <w:lang w:val="ru-RU"/>
        </w:rPr>
        <w:t>по</w:t>
      </w:r>
      <w:r w:rsidR="00D31E72" w:rsidRPr="004933BD">
        <w:rPr>
          <w:lang w:val="ru-RU"/>
        </w:rPr>
        <w:t xml:space="preserve"> </w:t>
      </w:r>
      <w:r w:rsidR="00D31E72">
        <w:rPr>
          <w:lang w:val="ru-RU"/>
        </w:rPr>
        <w:t>вопросам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рисков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внутреннему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контролю</w:t>
      </w:r>
      <w:r w:rsidR="008175C8" w:rsidRPr="004933BD">
        <w:rPr>
          <w:lang w:val="ru-RU"/>
        </w:rPr>
        <w:t xml:space="preserve">; </w:t>
      </w:r>
      <w:r w:rsidR="008175C8">
        <w:rPr>
          <w:lang w:val="ru-RU"/>
        </w:rPr>
        <w:t>к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основным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обязанностям</w:t>
      </w:r>
      <w:r w:rsidR="008175C8" w:rsidRPr="004933BD">
        <w:rPr>
          <w:lang w:val="ru-RU"/>
        </w:rPr>
        <w:t xml:space="preserve"> </w:t>
      </w:r>
      <w:r w:rsidR="006F0393">
        <w:rPr>
          <w:lang w:val="ru-RU"/>
        </w:rPr>
        <w:t>это</w:t>
      </w:r>
      <w:r w:rsidR="00870221">
        <w:rPr>
          <w:lang w:val="ru-RU"/>
        </w:rPr>
        <w:t>й</w:t>
      </w:r>
      <w:r w:rsidR="006F0393">
        <w:rPr>
          <w:lang w:val="ru-RU"/>
        </w:rPr>
        <w:t xml:space="preserve"> </w:t>
      </w:r>
      <w:r w:rsidR="006F0393" w:rsidRPr="006F0393">
        <w:rPr>
          <w:lang w:val="ru-RU"/>
        </w:rPr>
        <w:t>функци</w:t>
      </w:r>
      <w:r w:rsidR="00870221">
        <w:rPr>
          <w:lang w:val="ru-RU"/>
        </w:rPr>
        <w:t xml:space="preserve">и </w:t>
      </w:r>
      <w:r w:rsidR="008175C8">
        <w:rPr>
          <w:lang w:val="ru-RU"/>
        </w:rPr>
        <w:t>необходимо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отнести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следующие</w:t>
      </w:r>
      <w:r w:rsidR="008175C8" w:rsidRPr="004933BD">
        <w:rPr>
          <w:lang w:val="ru-RU"/>
        </w:rPr>
        <w:t xml:space="preserve">: </w:t>
      </w:r>
      <w:bookmarkEnd w:id="54"/>
    </w:p>
    <w:p w14:paraId="3BCD4742" w14:textId="74703FFD" w:rsidR="00903F0E" w:rsidRPr="004933BD" w:rsidRDefault="00903F0E" w:rsidP="00903F0E">
      <w:pPr>
        <w:pStyle w:val="enumlev2"/>
        <w:rPr>
          <w:lang w:val="ru-RU"/>
        </w:rPr>
      </w:pPr>
      <w:bookmarkStart w:id="55" w:name="lt_pId088"/>
      <w:r w:rsidRPr="004933BD">
        <w:rPr>
          <w:lang w:val="ru-RU"/>
        </w:rPr>
        <w:t>−</w:t>
      </w:r>
      <w:r w:rsidRPr="004933BD">
        <w:rPr>
          <w:lang w:val="ru-RU"/>
        </w:rPr>
        <w:tab/>
      </w:r>
      <w:r w:rsidR="008175C8">
        <w:rPr>
          <w:lang w:val="ru-RU"/>
        </w:rPr>
        <w:t>подготовка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для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принятия</w:t>
      </w:r>
      <w:r w:rsidR="008175C8" w:rsidRPr="004933BD">
        <w:rPr>
          <w:lang w:val="ru-RU"/>
        </w:rPr>
        <w:t xml:space="preserve"> </w:t>
      </w:r>
      <w:r w:rsidR="008175C8">
        <w:rPr>
          <w:lang w:val="ru-RU"/>
        </w:rPr>
        <w:t>организацией</w:t>
      </w:r>
      <w:r w:rsidR="008175C8" w:rsidRPr="004933BD">
        <w:rPr>
          <w:lang w:val="ru-RU"/>
        </w:rPr>
        <w:t xml:space="preserve"> </w:t>
      </w:r>
      <w:r w:rsidR="00386AB2">
        <w:rPr>
          <w:lang w:val="ru-RU"/>
        </w:rPr>
        <w:t>рекомендаций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передово</w:t>
      </w:r>
      <w:r w:rsidR="0055230C">
        <w:rPr>
          <w:lang w:val="ru-RU"/>
        </w:rPr>
        <w:t>м</w:t>
      </w:r>
      <w:r w:rsidR="00386AB2" w:rsidRPr="004933BD">
        <w:rPr>
          <w:lang w:val="ru-RU"/>
        </w:rPr>
        <w:t xml:space="preserve"> </w:t>
      </w:r>
      <w:r w:rsidR="0055230C">
        <w:rPr>
          <w:lang w:val="ru-RU"/>
        </w:rPr>
        <w:t xml:space="preserve">опыте </w:t>
      </w:r>
      <w:r w:rsidR="00386AB2">
        <w:rPr>
          <w:lang w:val="ru-RU"/>
        </w:rPr>
        <w:t>в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области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управления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рисками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и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постоянное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улучшение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среды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внутреннего</w:t>
      </w:r>
      <w:r w:rsidR="00386AB2" w:rsidRPr="004933BD">
        <w:rPr>
          <w:lang w:val="ru-RU"/>
        </w:rPr>
        <w:t xml:space="preserve"> </w:t>
      </w:r>
      <w:r w:rsidR="00386AB2">
        <w:rPr>
          <w:lang w:val="ru-RU"/>
        </w:rPr>
        <w:t>контроля</w:t>
      </w:r>
      <w:r w:rsidR="00386AB2" w:rsidRPr="004933BD">
        <w:rPr>
          <w:lang w:val="ru-RU"/>
        </w:rPr>
        <w:t xml:space="preserve">; </w:t>
      </w:r>
      <w:bookmarkEnd w:id="55"/>
    </w:p>
    <w:p w14:paraId="4D3391E2" w14:textId="00CBB8A0" w:rsidR="00903F0E" w:rsidRPr="005B089A" w:rsidRDefault="00903F0E" w:rsidP="00903F0E">
      <w:pPr>
        <w:pStyle w:val="enumlev2"/>
        <w:rPr>
          <w:lang w:val="ru-RU"/>
        </w:rPr>
      </w:pPr>
      <w:bookmarkStart w:id="56" w:name="lt_pId089"/>
      <w:r w:rsidRPr="005B089A">
        <w:rPr>
          <w:lang w:val="ru-RU"/>
        </w:rPr>
        <w:t>−</w:t>
      </w:r>
      <w:r w:rsidRPr="005B089A">
        <w:rPr>
          <w:lang w:val="ru-RU"/>
        </w:rPr>
        <w:tab/>
      </w:r>
      <w:r w:rsidR="00A6423F">
        <w:rPr>
          <w:lang w:val="ru-RU"/>
        </w:rPr>
        <w:t>представление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рекомендаций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принятии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политики</w:t>
      </w:r>
      <w:r w:rsidR="00386AB2" w:rsidRPr="005B089A">
        <w:rPr>
          <w:lang w:val="ru-RU"/>
        </w:rPr>
        <w:t xml:space="preserve"> </w:t>
      </w:r>
      <w:r w:rsidR="00A6423F">
        <w:rPr>
          <w:lang w:val="ru-RU"/>
        </w:rPr>
        <w:t>в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области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рисков</w:t>
      </w:r>
      <w:r w:rsidR="00386AB2" w:rsidRPr="005B089A">
        <w:rPr>
          <w:lang w:val="ru-RU"/>
        </w:rPr>
        <w:t xml:space="preserve">, </w:t>
      </w:r>
      <w:r w:rsidR="00386AB2">
        <w:rPr>
          <w:lang w:val="ru-RU"/>
        </w:rPr>
        <w:t>заявлений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о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готовности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к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принятию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рисков</w:t>
      </w:r>
      <w:r w:rsidR="00386AB2" w:rsidRPr="005B089A">
        <w:rPr>
          <w:lang w:val="ru-RU"/>
        </w:rPr>
        <w:t xml:space="preserve">, </w:t>
      </w:r>
      <w:r w:rsidR="00386AB2">
        <w:rPr>
          <w:lang w:val="ru-RU"/>
        </w:rPr>
        <w:t>справочников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и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протоколов</w:t>
      </w:r>
      <w:r w:rsidR="00386AB2" w:rsidRPr="005B089A">
        <w:rPr>
          <w:lang w:val="ru-RU"/>
        </w:rPr>
        <w:t xml:space="preserve"> </w:t>
      </w:r>
      <w:r w:rsidR="00386AB2">
        <w:rPr>
          <w:lang w:val="ru-RU"/>
        </w:rPr>
        <w:t>для</w:t>
      </w:r>
      <w:r w:rsidR="00386AB2" w:rsidRPr="005B089A">
        <w:rPr>
          <w:lang w:val="ru-RU"/>
        </w:rPr>
        <w:t xml:space="preserve"> </w:t>
      </w:r>
      <w:r w:rsidR="005B089A">
        <w:rPr>
          <w:lang w:val="ru-RU"/>
        </w:rPr>
        <w:t>подготовки отчетов</w:t>
      </w:r>
      <w:r w:rsidR="00A6423F" w:rsidRPr="005B089A">
        <w:rPr>
          <w:lang w:val="ru-RU"/>
        </w:rPr>
        <w:t xml:space="preserve">, </w:t>
      </w:r>
      <w:r w:rsidR="005B089A">
        <w:rPr>
          <w:lang w:val="ru-RU"/>
        </w:rPr>
        <w:t>вынесение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вопросов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подверженности рискам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на</w:t>
      </w:r>
      <w:r w:rsidR="00A6423F" w:rsidRPr="005B089A">
        <w:rPr>
          <w:lang w:val="ru-RU"/>
        </w:rPr>
        <w:t xml:space="preserve"> </w:t>
      </w:r>
      <w:r w:rsidR="005B089A">
        <w:rPr>
          <w:lang w:val="ru-RU"/>
        </w:rPr>
        <w:t>рассмотрение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высшего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руководства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МСЭ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и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снятие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этих</w:t>
      </w:r>
      <w:r w:rsidR="005B089A" w:rsidRPr="005B089A">
        <w:rPr>
          <w:lang w:val="ru-RU"/>
        </w:rPr>
        <w:t xml:space="preserve"> </w:t>
      </w:r>
      <w:r w:rsidR="005B089A">
        <w:rPr>
          <w:lang w:val="ru-RU"/>
        </w:rPr>
        <w:t>вопросов</w:t>
      </w:r>
      <w:r w:rsidR="00A6423F" w:rsidRPr="005B089A">
        <w:rPr>
          <w:lang w:val="ru-RU"/>
        </w:rPr>
        <w:t>;</w:t>
      </w:r>
      <w:bookmarkEnd w:id="56"/>
    </w:p>
    <w:p w14:paraId="4E705BF3" w14:textId="560DF915" w:rsidR="00903F0E" w:rsidRPr="005B089A" w:rsidRDefault="00903F0E" w:rsidP="00903F0E">
      <w:pPr>
        <w:pStyle w:val="enumlev2"/>
        <w:rPr>
          <w:lang w:val="ru-RU"/>
        </w:rPr>
      </w:pPr>
      <w:bookmarkStart w:id="57" w:name="lt_pId090"/>
      <w:r w:rsidRPr="005B089A">
        <w:rPr>
          <w:lang w:val="ru-RU"/>
        </w:rPr>
        <w:t>−</w:t>
      </w:r>
      <w:r w:rsidRPr="005B089A">
        <w:rPr>
          <w:lang w:val="ru-RU"/>
        </w:rPr>
        <w:tab/>
      </w:r>
      <w:r w:rsidR="00A6423F">
        <w:rPr>
          <w:lang w:val="ru-RU"/>
        </w:rPr>
        <w:t>выработка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методики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инструментов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для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выявления</w:t>
      </w:r>
      <w:r w:rsidR="00A6423F" w:rsidRPr="005B089A">
        <w:rPr>
          <w:lang w:val="ru-RU"/>
        </w:rPr>
        <w:t xml:space="preserve">, </w:t>
      </w:r>
      <w:r w:rsidR="00A6423F">
        <w:rPr>
          <w:lang w:val="ru-RU"/>
        </w:rPr>
        <w:t>оценки</w:t>
      </w:r>
      <w:r w:rsidR="00A6423F" w:rsidRPr="005B089A">
        <w:rPr>
          <w:lang w:val="ru-RU"/>
        </w:rPr>
        <w:t xml:space="preserve">, </w:t>
      </w:r>
      <w:r w:rsidR="00A6423F">
        <w:rPr>
          <w:lang w:val="ru-RU"/>
        </w:rPr>
        <w:t>мониторинга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подверженности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МСЭ</w:t>
      </w:r>
      <w:r w:rsidR="00A6423F" w:rsidRPr="005B089A">
        <w:rPr>
          <w:lang w:val="ru-RU"/>
        </w:rPr>
        <w:t xml:space="preserve"> </w:t>
      </w:r>
      <w:r w:rsidR="00A6423F">
        <w:rPr>
          <w:lang w:val="ru-RU"/>
        </w:rPr>
        <w:t>рискам</w:t>
      </w:r>
      <w:r w:rsidR="00345767" w:rsidRPr="005B089A">
        <w:rPr>
          <w:lang w:val="ru-RU"/>
        </w:rPr>
        <w:t xml:space="preserve">, в том числе </w:t>
      </w:r>
      <w:r w:rsidR="00345767">
        <w:rPr>
          <w:lang w:val="ru-RU"/>
        </w:rPr>
        <w:t>касающимся</w:t>
      </w:r>
      <w:r w:rsidR="00345767" w:rsidRPr="005B089A">
        <w:rPr>
          <w:lang w:val="ru-RU"/>
        </w:rPr>
        <w:t xml:space="preserve"> обеспечения непрерывности деятельности и управления в кризисных ситуациях (проект </w:t>
      </w:r>
      <w:r w:rsidR="00345767" w:rsidRPr="00903F0E">
        <w:t>ORMS</w:t>
      </w:r>
      <w:r w:rsidR="00345767" w:rsidRPr="005B089A">
        <w:rPr>
          <w:lang w:val="ru-RU"/>
        </w:rPr>
        <w:t xml:space="preserve">), и </w:t>
      </w:r>
      <w:r w:rsidR="00345767">
        <w:rPr>
          <w:lang w:val="ru-RU"/>
        </w:rPr>
        <w:t>представления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соответствующих</w:t>
      </w:r>
      <w:r w:rsidR="00345767" w:rsidRPr="005B089A">
        <w:rPr>
          <w:lang w:val="ru-RU"/>
        </w:rPr>
        <w:t xml:space="preserve"> </w:t>
      </w:r>
      <w:r w:rsidR="00345767">
        <w:rPr>
          <w:lang w:val="ru-RU"/>
        </w:rPr>
        <w:t>отчетов</w:t>
      </w:r>
      <w:r w:rsidR="00345767" w:rsidRPr="005B089A">
        <w:rPr>
          <w:lang w:val="ru-RU"/>
        </w:rPr>
        <w:t xml:space="preserve">; </w:t>
      </w:r>
      <w:bookmarkEnd w:id="57"/>
    </w:p>
    <w:p w14:paraId="478452BE" w14:textId="2260B2BE" w:rsidR="00903F0E" w:rsidRPr="002C70C6" w:rsidRDefault="00903F0E" w:rsidP="00903F0E">
      <w:pPr>
        <w:pStyle w:val="enumlev2"/>
        <w:rPr>
          <w:lang w:val="ru-RU"/>
        </w:rPr>
      </w:pPr>
      <w:bookmarkStart w:id="58" w:name="lt_pId091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345767">
        <w:rPr>
          <w:lang w:val="ru-RU"/>
        </w:rPr>
        <w:t>оценка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эффективности</w:t>
      </w:r>
      <w:r w:rsidR="00345767" w:rsidRPr="002C70C6">
        <w:rPr>
          <w:lang w:val="ru-RU"/>
        </w:rPr>
        <w:t xml:space="preserve"> </w:t>
      </w:r>
      <w:r w:rsidR="00F82C4A">
        <w:rPr>
          <w:lang w:val="ru-RU"/>
        </w:rPr>
        <w:t xml:space="preserve">деятельности </w:t>
      </w:r>
      <w:r w:rsidR="00345767" w:rsidRPr="002C70C6">
        <w:rPr>
          <w:lang w:val="ru-RU"/>
        </w:rPr>
        <w:t>(</w:t>
      </w:r>
      <w:r w:rsidR="002C70C6">
        <w:rPr>
          <w:lang w:val="ru-RU"/>
        </w:rPr>
        <w:t>функционируют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ли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средства</w:t>
      </w:r>
      <w:r w:rsidR="00345767" w:rsidRPr="002C70C6">
        <w:rPr>
          <w:lang w:val="ru-RU"/>
        </w:rPr>
        <w:t xml:space="preserve"> </w:t>
      </w:r>
      <w:r w:rsidR="00C032C3">
        <w:rPr>
          <w:lang w:val="ru-RU"/>
        </w:rPr>
        <w:t>контроля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эффективно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в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течение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какого</w:t>
      </w:r>
      <w:r w:rsidR="00345767" w:rsidRPr="002C70C6">
        <w:rPr>
          <w:lang w:val="ru-RU"/>
        </w:rPr>
        <w:t>-</w:t>
      </w:r>
      <w:r w:rsidR="00345767">
        <w:rPr>
          <w:lang w:val="ru-RU"/>
        </w:rPr>
        <w:t>то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периода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времени</w:t>
      </w:r>
      <w:r w:rsidR="00345767" w:rsidRPr="002C70C6">
        <w:rPr>
          <w:lang w:val="ru-RU"/>
        </w:rPr>
        <w:t xml:space="preserve">, </w:t>
      </w:r>
      <w:r w:rsidR="00345767">
        <w:rPr>
          <w:lang w:val="ru-RU"/>
        </w:rPr>
        <w:t>так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что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их</w:t>
      </w:r>
      <w:r w:rsidR="00345767" w:rsidRPr="002C70C6">
        <w:rPr>
          <w:lang w:val="ru-RU"/>
        </w:rPr>
        <w:t xml:space="preserve"> </w:t>
      </w:r>
      <w:r w:rsidR="002C70C6">
        <w:rPr>
          <w:lang w:val="ru-RU"/>
        </w:rPr>
        <w:t>применение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действительно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приводит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к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смягчению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соответствующего</w:t>
      </w:r>
      <w:r w:rsidR="00345767" w:rsidRPr="002C70C6">
        <w:rPr>
          <w:lang w:val="ru-RU"/>
        </w:rPr>
        <w:t xml:space="preserve"> </w:t>
      </w:r>
      <w:r w:rsidR="00345767">
        <w:rPr>
          <w:lang w:val="ru-RU"/>
        </w:rPr>
        <w:t>риска</w:t>
      </w:r>
      <w:r w:rsidR="00345767" w:rsidRPr="002C70C6">
        <w:rPr>
          <w:lang w:val="ru-RU"/>
        </w:rPr>
        <w:t>(</w:t>
      </w:r>
      <w:r w:rsidR="00345767">
        <w:rPr>
          <w:lang w:val="ru-RU"/>
        </w:rPr>
        <w:t>рисков</w:t>
      </w:r>
      <w:r w:rsidR="00EF6FF0" w:rsidRPr="002C70C6">
        <w:rPr>
          <w:lang w:val="ru-RU"/>
        </w:rPr>
        <w:t>)</w:t>
      </w:r>
      <w:r w:rsidR="00345767" w:rsidRPr="002C70C6">
        <w:rPr>
          <w:lang w:val="ru-RU"/>
        </w:rPr>
        <w:t xml:space="preserve">) </w:t>
      </w:r>
      <w:r w:rsidR="00345767">
        <w:rPr>
          <w:lang w:val="ru-RU"/>
        </w:rPr>
        <w:t>средств</w:t>
      </w:r>
      <w:r w:rsidR="00345767" w:rsidRPr="002C70C6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 w:rsidR="003E3419">
        <w:rPr>
          <w:lang w:val="ru-RU"/>
        </w:rPr>
        <w:t>в соответствии с записью</w:t>
      </w:r>
      <w:r w:rsidR="005C2237" w:rsidRPr="002C70C6">
        <w:rPr>
          <w:lang w:val="ru-RU"/>
        </w:rPr>
        <w:t>;</w:t>
      </w:r>
      <w:r w:rsidR="00345767" w:rsidRPr="002C70C6">
        <w:rPr>
          <w:lang w:val="ru-RU"/>
        </w:rPr>
        <w:t xml:space="preserve"> </w:t>
      </w:r>
      <w:bookmarkEnd w:id="58"/>
    </w:p>
    <w:p w14:paraId="3A671838" w14:textId="41D49BE6" w:rsidR="00903F0E" w:rsidRPr="002C70C6" w:rsidRDefault="00903F0E" w:rsidP="00903F0E">
      <w:pPr>
        <w:pStyle w:val="enumlev2"/>
        <w:rPr>
          <w:lang w:val="ru-RU"/>
        </w:rPr>
      </w:pPr>
      <w:bookmarkStart w:id="59" w:name="lt_pId092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B64B82">
        <w:rPr>
          <w:lang w:val="ru-RU"/>
        </w:rPr>
        <w:t>инициирование</w:t>
      </w:r>
      <w:r w:rsidR="00B64B82" w:rsidRPr="002C70C6">
        <w:rPr>
          <w:lang w:val="ru-RU"/>
        </w:rPr>
        <w:t xml:space="preserve"> </w:t>
      </w:r>
      <w:r w:rsidR="000A60DC">
        <w:rPr>
          <w:lang w:val="ru-RU"/>
        </w:rPr>
        <w:t>создания</w:t>
      </w:r>
      <w:r w:rsidR="00B64B82" w:rsidRPr="002C70C6">
        <w:rPr>
          <w:lang w:val="ru-RU"/>
        </w:rPr>
        <w:t xml:space="preserve"> </w:t>
      </w:r>
      <w:r w:rsidR="00B64B82">
        <w:rPr>
          <w:lang w:val="ru-RU"/>
        </w:rPr>
        <w:t>системы</w:t>
      </w:r>
      <w:r w:rsidR="007956C2" w:rsidRPr="002C70C6">
        <w:rPr>
          <w:lang w:val="ru-RU"/>
        </w:rPr>
        <w:t xml:space="preserve"> </w:t>
      </w:r>
      <w:r w:rsidR="007956C2">
        <w:rPr>
          <w:lang w:val="ru-RU"/>
        </w:rPr>
        <w:t>общеорганизационного</w:t>
      </w:r>
      <w:r w:rsidR="00B64B82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контроля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рисков</w:t>
      </w:r>
      <w:r w:rsidR="00627816" w:rsidRPr="002C70C6">
        <w:rPr>
          <w:lang w:val="ru-RU"/>
        </w:rPr>
        <w:t xml:space="preserve">, </w:t>
      </w:r>
      <w:r w:rsidR="00627816">
        <w:rPr>
          <w:lang w:val="ru-RU"/>
        </w:rPr>
        <w:t>включая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функционирование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трех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линий</w:t>
      </w:r>
      <w:r w:rsidR="00627816" w:rsidRPr="002C70C6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2C70C6">
        <w:rPr>
          <w:lang w:val="ru-RU"/>
        </w:rPr>
        <w:t>,</w:t>
      </w:r>
      <w:r w:rsidR="00627816" w:rsidRPr="002C70C6">
        <w:rPr>
          <w:lang w:val="ru-RU"/>
        </w:rPr>
        <w:t xml:space="preserve"> выполнение и </w:t>
      </w:r>
      <w:r w:rsidR="00627816">
        <w:rPr>
          <w:lang w:val="ru-RU"/>
        </w:rPr>
        <w:t>применение</w:t>
      </w:r>
      <w:r w:rsidR="00627816" w:rsidRPr="002C70C6">
        <w:rPr>
          <w:lang w:val="ru-RU"/>
        </w:rPr>
        <w:t xml:space="preserve"> мер </w:t>
      </w:r>
      <w:r w:rsidR="00627816">
        <w:rPr>
          <w:lang w:val="ru-RU"/>
        </w:rPr>
        <w:t>готовности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принятию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рисков</w:t>
      </w:r>
      <w:r w:rsidR="00627816" w:rsidRPr="002C70C6">
        <w:rPr>
          <w:lang w:val="ru-RU"/>
        </w:rPr>
        <w:t xml:space="preserve">; </w:t>
      </w:r>
      <w:bookmarkEnd w:id="59"/>
    </w:p>
    <w:p w14:paraId="2018E3FA" w14:textId="48FD95D3" w:rsidR="00903F0E" w:rsidRPr="002C70C6" w:rsidRDefault="00903F0E" w:rsidP="00903F0E">
      <w:pPr>
        <w:pStyle w:val="enumlev2"/>
        <w:rPr>
          <w:lang w:val="ru-RU"/>
        </w:rPr>
      </w:pPr>
      <w:bookmarkStart w:id="60" w:name="lt_pId093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2C70C6">
        <w:rPr>
          <w:lang w:val="ru-RU"/>
        </w:rPr>
        <w:t>передовая роль</w:t>
      </w:r>
      <w:r w:rsidR="00AB5DC3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работе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по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внедрению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аспекта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деятельность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всей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организации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содействие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оптимизации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инструментов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компетенции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области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>в целях</w:t>
      </w:r>
      <w:r w:rsidR="00627816" w:rsidRPr="002C70C6">
        <w:rPr>
          <w:lang w:val="ru-RU"/>
        </w:rPr>
        <w:t xml:space="preserve"> </w:t>
      </w:r>
      <w:r w:rsidR="002C70C6">
        <w:rPr>
          <w:lang w:val="ru-RU"/>
        </w:rPr>
        <w:t xml:space="preserve">постоянного развития </w:t>
      </w:r>
      <w:r w:rsidR="00627816">
        <w:rPr>
          <w:lang w:val="ru-RU"/>
        </w:rPr>
        <w:t>процесса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управления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рисками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соответствии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с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ведущ</w:t>
      </w:r>
      <w:r w:rsidR="0055230C">
        <w:rPr>
          <w:lang w:val="ru-RU"/>
        </w:rPr>
        <w:t>им</w:t>
      </w:r>
      <w:r w:rsidR="00627816" w:rsidRPr="002C70C6">
        <w:rPr>
          <w:lang w:val="ru-RU"/>
        </w:rPr>
        <w:t xml:space="preserve"> </w:t>
      </w:r>
      <w:r w:rsidR="00627816">
        <w:rPr>
          <w:lang w:val="ru-RU"/>
        </w:rPr>
        <w:t>передов</w:t>
      </w:r>
      <w:r w:rsidR="0055230C">
        <w:rPr>
          <w:lang w:val="ru-RU"/>
        </w:rPr>
        <w:t>ым</w:t>
      </w:r>
      <w:r w:rsidR="00627816" w:rsidRPr="002C70C6">
        <w:rPr>
          <w:lang w:val="ru-RU"/>
        </w:rPr>
        <w:t xml:space="preserve"> </w:t>
      </w:r>
      <w:r w:rsidR="0055230C">
        <w:rPr>
          <w:lang w:val="ru-RU"/>
        </w:rPr>
        <w:t>опытом</w:t>
      </w:r>
      <w:r w:rsidR="00627816" w:rsidRPr="002C70C6">
        <w:rPr>
          <w:lang w:val="ru-RU"/>
        </w:rPr>
        <w:t xml:space="preserve">; </w:t>
      </w:r>
      <w:bookmarkEnd w:id="60"/>
    </w:p>
    <w:p w14:paraId="75EEBA2B" w14:textId="13CB5D24" w:rsidR="00903F0E" w:rsidRPr="002C70C6" w:rsidRDefault="00903F0E" w:rsidP="00903F0E">
      <w:pPr>
        <w:pStyle w:val="enumlev2"/>
        <w:rPr>
          <w:lang w:val="ru-RU"/>
        </w:rPr>
      </w:pPr>
      <w:bookmarkStart w:id="61" w:name="lt_pId094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AB5DC3">
        <w:rPr>
          <w:lang w:val="ru-RU"/>
        </w:rPr>
        <w:t>роль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координатора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по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вопросам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обмена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передов</w:t>
      </w:r>
      <w:r w:rsidR="0055230C">
        <w:rPr>
          <w:lang w:val="ru-RU"/>
        </w:rPr>
        <w:t xml:space="preserve">ым опытом </w:t>
      </w:r>
      <w:r w:rsidR="00AB5DC3">
        <w:rPr>
          <w:lang w:val="ru-RU"/>
        </w:rPr>
        <w:t>в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области</w:t>
      </w:r>
      <w:r w:rsidR="00AB5DC3" w:rsidRPr="002C70C6">
        <w:rPr>
          <w:lang w:val="ru-RU"/>
        </w:rPr>
        <w:t xml:space="preserve"> </w:t>
      </w:r>
      <w:r w:rsidR="00A473B2">
        <w:rPr>
          <w:lang w:val="ru-RU"/>
        </w:rPr>
        <w:t>общеорганизационного</w:t>
      </w:r>
      <w:r w:rsidR="00A473B2" w:rsidRPr="002C70C6">
        <w:rPr>
          <w:lang w:val="ru-RU"/>
        </w:rPr>
        <w:t xml:space="preserve"> </w:t>
      </w:r>
      <w:r w:rsidR="00AB5DC3">
        <w:rPr>
          <w:lang w:val="ru-RU"/>
        </w:rPr>
        <w:t>управления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рисками</w:t>
      </w:r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на</w:t>
      </w:r>
      <w:r w:rsidR="00AB5DC3" w:rsidRPr="002C70C6">
        <w:rPr>
          <w:lang w:val="ru-RU"/>
        </w:rPr>
        <w:t xml:space="preserve"> </w:t>
      </w:r>
      <w:proofErr w:type="spellStart"/>
      <w:r w:rsidR="002C70C6">
        <w:rPr>
          <w:lang w:val="ru-RU"/>
        </w:rPr>
        <w:t>межучрежденческом</w:t>
      </w:r>
      <w:proofErr w:type="spellEnd"/>
      <w:r w:rsidR="00AB5DC3" w:rsidRPr="002C70C6">
        <w:rPr>
          <w:lang w:val="ru-RU"/>
        </w:rPr>
        <w:t xml:space="preserve"> </w:t>
      </w:r>
      <w:r w:rsidR="00AB5DC3">
        <w:rPr>
          <w:lang w:val="ru-RU"/>
        </w:rPr>
        <w:t>уровне</w:t>
      </w:r>
      <w:r w:rsidR="00AB5DC3" w:rsidRPr="002C70C6">
        <w:rPr>
          <w:lang w:val="ru-RU"/>
        </w:rPr>
        <w:t xml:space="preserve">; </w:t>
      </w:r>
      <w:bookmarkEnd w:id="61"/>
    </w:p>
    <w:p w14:paraId="62690758" w14:textId="31DB40C4" w:rsidR="00903F0E" w:rsidRPr="002C70C6" w:rsidRDefault="00903F0E" w:rsidP="00903F0E">
      <w:pPr>
        <w:pStyle w:val="enumlev2"/>
        <w:rPr>
          <w:lang w:val="ru-RU"/>
        </w:rPr>
      </w:pPr>
      <w:bookmarkStart w:id="62" w:name="lt_pId095"/>
      <w:r w:rsidRPr="002C70C6">
        <w:rPr>
          <w:lang w:val="ru-RU"/>
        </w:rPr>
        <w:t>−</w:t>
      </w:r>
      <w:r w:rsidRPr="002C70C6">
        <w:rPr>
          <w:lang w:val="ru-RU"/>
        </w:rPr>
        <w:tab/>
      </w:r>
      <w:r w:rsidR="000C4D19">
        <w:rPr>
          <w:lang w:val="ru-RU"/>
        </w:rPr>
        <w:t>налаживание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взаимодействия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третьей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линией</w:t>
      </w:r>
      <w:r w:rsidR="000C4D19" w:rsidRPr="002C70C6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по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вопросам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корпоративного</w:t>
      </w:r>
      <w:r w:rsidR="000C4D19" w:rsidRPr="002C70C6">
        <w:rPr>
          <w:lang w:val="ru-RU"/>
        </w:rPr>
        <w:t xml:space="preserve"> </w:t>
      </w:r>
      <w:r w:rsidR="002C70C6">
        <w:rPr>
          <w:lang w:val="ru-RU"/>
        </w:rPr>
        <w:t>внедрения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управления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рисками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реагирование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на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проверки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сфере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управления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lastRenderedPageBreak/>
        <w:t>рисками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которые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проводятся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внешними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сторонами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в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том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числе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внешним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аудитором</w:t>
      </w:r>
      <w:r w:rsidR="000C4D19" w:rsidRPr="002C70C6">
        <w:rPr>
          <w:lang w:val="ru-RU"/>
        </w:rPr>
        <w:t xml:space="preserve">, </w:t>
      </w:r>
      <w:r w:rsidR="000C4D19">
        <w:rPr>
          <w:lang w:val="ru-RU"/>
        </w:rPr>
        <w:t>Объединенной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инспекционной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группой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и</w:t>
      </w:r>
      <w:r w:rsidR="000C4D19" w:rsidRPr="002C70C6">
        <w:rPr>
          <w:lang w:val="ru-RU"/>
        </w:rPr>
        <w:t xml:space="preserve"> </w:t>
      </w:r>
      <w:r w:rsidR="000C4D19">
        <w:rPr>
          <w:lang w:val="ru-RU"/>
        </w:rPr>
        <w:t>донорами</w:t>
      </w:r>
      <w:r w:rsidR="000C4D19" w:rsidRPr="002C70C6">
        <w:rPr>
          <w:lang w:val="ru-RU"/>
        </w:rPr>
        <w:t xml:space="preserve">. </w:t>
      </w:r>
      <w:bookmarkEnd w:id="62"/>
    </w:p>
    <w:p w14:paraId="23C13770" w14:textId="77AA9979" w:rsidR="002D2F57" w:rsidRPr="002B3132" w:rsidRDefault="00903F0E" w:rsidP="00903F0E">
      <w:pPr>
        <w:pStyle w:val="enumlev1"/>
        <w:rPr>
          <w:lang w:val="ru-RU"/>
        </w:rPr>
      </w:pPr>
      <w:r w:rsidRPr="000A60DC">
        <w:rPr>
          <w:lang w:val="ru-RU"/>
        </w:rPr>
        <w:t>4)</w:t>
      </w:r>
      <w:r w:rsidRPr="000A60DC">
        <w:rPr>
          <w:lang w:val="ru-RU"/>
        </w:rPr>
        <w:tab/>
      </w:r>
      <w:r w:rsidR="000A60DC">
        <w:rPr>
          <w:lang w:val="ru-RU"/>
        </w:rPr>
        <w:t>Поскольку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в</w:t>
      </w:r>
      <w:r w:rsidR="000A60DC" w:rsidRPr="000A60DC">
        <w:rPr>
          <w:lang w:val="ru-RU"/>
        </w:rPr>
        <w:t xml:space="preserve"> </w:t>
      </w:r>
      <w:r w:rsidR="00E768EE">
        <w:rPr>
          <w:lang w:val="ru-RU"/>
        </w:rPr>
        <w:t>Документе</w:t>
      </w:r>
      <w:r w:rsidR="00E768EE" w:rsidRPr="000A60DC">
        <w:rPr>
          <w:lang w:val="ru-RU"/>
        </w:rPr>
        <w:t xml:space="preserve"> </w:t>
      </w:r>
      <w:hyperlink r:id="rId15" w:history="1">
        <w:r w:rsidR="000A60DC" w:rsidRPr="00184324">
          <w:rPr>
            <w:rStyle w:val="Hyperlink"/>
          </w:rPr>
          <w:t>C</w:t>
        </w:r>
        <w:r w:rsidR="000A60DC" w:rsidRPr="000A60DC">
          <w:rPr>
            <w:rStyle w:val="Hyperlink"/>
            <w:lang w:val="ru-RU"/>
          </w:rPr>
          <w:t>20/15</w:t>
        </w:r>
      </w:hyperlink>
      <w:r w:rsidR="000A60DC" w:rsidRPr="000A60DC">
        <w:rPr>
          <w:lang w:val="ru-RU"/>
        </w:rPr>
        <w:t xml:space="preserve"> "</w:t>
      </w:r>
      <w:r w:rsidR="000A60DC" w:rsidRPr="00184324">
        <w:rPr>
          <w:lang w:val="ru-RU"/>
        </w:rPr>
        <w:t>СИСТЕМА</w:t>
      </w:r>
      <w:r w:rsidR="000A60DC" w:rsidRPr="000A60DC">
        <w:rPr>
          <w:lang w:val="ru-RU"/>
        </w:rPr>
        <w:t xml:space="preserve"> </w:t>
      </w:r>
      <w:r w:rsidR="000A60DC" w:rsidRPr="00184324">
        <w:rPr>
          <w:lang w:val="ru-RU"/>
        </w:rPr>
        <w:t>ОБЕСПЕЧЕНИЯ</w:t>
      </w:r>
      <w:r w:rsidR="000A60DC" w:rsidRPr="000A60DC">
        <w:rPr>
          <w:lang w:val="ru-RU"/>
        </w:rPr>
        <w:t xml:space="preserve"> </w:t>
      </w:r>
      <w:r w:rsidR="000A60DC" w:rsidRPr="00184324">
        <w:rPr>
          <w:lang w:val="ru-RU"/>
        </w:rPr>
        <w:t>ОРГАНИЗАЦИОННОЙ</w:t>
      </w:r>
      <w:r w:rsidR="000A60DC" w:rsidRPr="000A60DC">
        <w:rPr>
          <w:lang w:val="ru-RU"/>
        </w:rPr>
        <w:t xml:space="preserve"> </w:t>
      </w:r>
      <w:r w:rsidR="000A60DC" w:rsidRPr="00184324">
        <w:rPr>
          <w:lang w:val="ru-RU"/>
        </w:rPr>
        <w:t>ЖИЗНЕСПОСОБНОСТИ</w:t>
      </w:r>
      <w:r w:rsidR="000A60DC" w:rsidRPr="000A60DC">
        <w:rPr>
          <w:lang w:val="ru-RU"/>
        </w:rPr>
        <w:t xml:space="preserve"> (</w:t>
      </w:r>
      <w:r w:rsidR="000A60DC">
        <w:rPr>
          <w:lang w:val="en-US"/>
        </w:rPr>
        <w:t>ORMS</w:t>
      </w:r>
      <w:r w:rsidR="000A60DC" w:rsidRPr="000A60DC">
        <w:rPr>
          <w:lang w:val="ru-RU"/>
        </w:rPr>
        <w:t>)"</w:t>
      </w:r>
      <w:r w:rsidR="000A60DC">
        <w:rPr>
          <w:lang w:val="ru-RU"/>
        </w:rPr>
        <w:t>рекомендуется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учредить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в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рамках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имеющегося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бюджета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отдельную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должность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специалиста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по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управлению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деловыми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>рисками</w:t>
      </w:r>
      <w:r w:rsidR="000A60DC" w:rsidRPr="000A60DC">
        <w:rPr>
          <w:lang w:val="ru-RU"/>
        </w:rPr>
        <w:t xml:space="preserve">, </w:t>
      </w:r>
      <w:r w:rsidR="000A60DC">
        <w:rPr>
          <w:lang w:val="ru-RU"/>
        </w:rPr>
        <w:t>рекомендуется</w:t>
      </w:r>
      <w:r w:rsidR="000A60DC" w:rsidRPr="000A60DC">
        <w:rPr>
          <w:lang w:val="ru-RU"/>
        </w:rPr>
        <w:t xml:space="preserve"> </w:t>
      </w:r>
      <w:r w:rsidR="000A60DC">
        <w:rPr>
          <w:lang w:val="ru-RU"/>
        </w:rPr>
        <w:t xml:space="preserve">использовать ее в </w:t>
      </w:r>
      <w:r w:rsidR="009F75DC">
        <w:rPr>
          <w:lang w:val="ru-RU"/>
        </w:rPr>
        <w:t>рамках</w:t>
      </w:r>
      <w:r w:rsidR="000A60DC">
        <w:rPr>
          <w:lang w:val="ru-RU"/>
        </w:rPr>
        <w:t xml:space="preserve"> </w:t>
      </w:r>
      <w:r w:rsidR="009F75DC">
        <w:rPr>
          <w:lang w:val="ru-RU"/>
        </w:rPr>
        <w:t>функци</w:t>
      </w:r>
      <w:r w:rsidR="00870221">
        <w:rPr>
          <w:lang w:val="ru-RU"/>
        </w:rPr>
        <w:t xml:space="preserve">и </w:t>
      </w:r>
      <w:r w:rsidR="000A60DC">
        <w:rPr>
          <w:lang w:val="ru-RU"/>
        </w:rPr>
        <w:t xml:space="preserve">по вопросам рисков и внутреннему контролю, в сферу </w:t>
      </w:r>
      <w:r w:rsidR="004D099B">
        <w:rPr>
          <w:lang w:val="ru-RU"/>
        </w:rPr>
        <w:t xml:space="preserve">применения которой </w:t>
      </w:r>
      <w:r w:rsidR="000A60DC">
        <w:rPr>
          <w:lang w:val="ru-RU"/>
        </w:rPr>
        <w:t>входит обеспечение непрерывности деятельности и управление в кризисных ситуациях.</w:t>
      </w:r>
      <w:r w:rsidR="000A60DC" w:rsidRPr="000A60DC">
        <w:rPr>
          <w:lang w:val="ru-RU"/>
        </w:rPr>
        <w:t xml:space="preserve"> </w:t>
      </w:r>
    </w:p>
    <w:p w14:paraId="1A918C84" w14:textId="6037A69B" w:rsidR="00ED2317" w:rsidRPr="002B3132" w:rsidRDefault="00ED2317" w:rsidP="00ED2317">
      <w:pPr>
        <w:rPr>
          <w:lang w:val="ru-RU"/>
        </w:rPr>
      </w:pPr>
      <w:r w:rsidRPr="002B3132">
        <w:rPr>
          <w:lang w:val="ru-RU"/>
        </w:rPr>
        <w:br w:type="page"/>
      </w:r>
    </w:p>
    <w:p w14:paraId="38DB18CD" w14:textId="4C688F0B" w:rsidR="00ED2317" w:rsidRPr="000A60DC" w:rsidRDefault="000A60DC" w:rsidP="00ED2317">
      <w:pPr>
        <w:pStyle w:val="AnnexNo"/>
        <w:rPr>
          <w:lang w:val="ru-RU"/>
        </w:rPr>
      </w:pPr>
      <w:bookmarkStart w:id="63" w:name="lt_pId097"/>
      <w:r>
        <w:rPr>
          <w:lang w:val="ru-RU"/>
        </w:rPr>
        <w:lastRenderedPageBreak/>
        <w:t>ПРИЛОЖЕНИЕ</w:t>
      </w:r>
      <w:r w:rsidR="00ED2317" w:rsidRPr="000A60DC">
        <w:rPr>
          <w:lang w:val="ru-RU"/>
        </w:rPr>
        <w:t xml:space="preserve"> </w:t>
      </w:r>
      <w:r w:rsidR="00ED2317" w:rsidRPr="00ED2317">
        <w:t>A</w:t>
      </w:r>
      <w:bookmarkEnd w:id="63"/>
    </w:p>
    <w:p w14:paraId="4F776033" w14:textId="3FAD0C8A" w:rsidR="000A60DC" w:rsidRDefault="00D518EE" w:rsidP="00ED2317">
      <w:pPr>
        <w:pStyle w:val="Annextitle"/>
        <w:rPr>
          <w:lang w:val="ru-RU"/>
        </w:rPr>
      </w:pPr>
      <w:bookmarkStart w:id="64" w:name="lt_pId098"/>
      <w:r>
        <w:rPr>
          <w:lang w:val="ru-RU"/>
        </w:rPr>
        <w:t xml:space="preserve">Политика МСЭ в области управления рисками 2020 года </w:t>
      </w:r>
    </w:p>
    <w:bookmarkEnd w:id="64"/>
    <w:p w14:paraId="3B293556" w14:textId="3CA16C5E" w:rsidR="00ED2317" w:rsidRPr="006705DE" w:rsidRDefault="00ED2317" w:rsidP="00ED2317">
      <w:pPr>
        <w:pStyle w:val="Heading1"/>
        <w:rPr>
          <w:lang w:val="ru-RU"/>
        </w:rPr>
      </w:pPr>
      <w:r w:rsidRPr="006705DE">
        <w:rPr>
          <w:lang w:val="ru-RU"/>
        </w:rPr>
        <w:t>1</w:t>
      </w:r>
      <w:r w:rsidRPr="006705DE">
        <w:rPr>
          <w:lang w:val="ru-RU"/>
        </w:rPr>
        <w:tab/>
      </w:r>
      <w:r w:rsidR="000A60DC">
        <w:rPr>
          <w:lang w:val="ru-RU"/>
        </w:rPr>
        <w:t>Введение</w:t>
      </w:r>
    </w:p>
    <w:p w14:paraId="36EFE6A1" w14:textId="6FFCEAF5" w:rsidR="00ED2317" w:rsidRPr="000A60DC" w:rsidRDefault="00ED2317" w:rsidP="00ED2317">
      <w:pPr>
        <w:pStyle w:val="Heading2"/>
        <w:rPr>
          <w:lang w:val="ru-RU"/>
        </w:rPr>
      </w:pPr>
      <w:r w:rsidRPr="000A60DC">
        <w:rPr>
          <w:lang w:val="ru-RU"/>
        </w:rPr>
        <w:t>1.1</w:t>
      </w:r>
      <w:r w:rsidRPr="000A60DC">
        <w:rPr>
          <w:lang w:val="ru-RU"/>
        </w:rPr>
        <w:tab/>
      </w:r>
      <w:r w:rsidR="000A60DC">
        <w:rPr>
          <w:lang w:val="ru-RU"/>
        </w:rPr>
        <w:t>Миссия и стратегические цели МСЭ</w:t>
      </w:r>
    </w:p>
    <w:p w14:paraId="302BE2A0" w14:textId="5F3F9F89" w:rsidR="000B7F29" w:rsidRPr="000A60DC" w:rsidRDefault="000A60DC" w:rsidP="000B7F29">
      <w:pPr>
        <w:rPr>
          <w:lang w:val="ru-RU"/>
        </w:rPr>
      </w:pPr>
      <w:r>
        <w:rPr>
          <w:lang w:val="ru-RU"/>
        </w:rPr>
        <w:t>Миссия МСЭ состоит в том, чтобы</w:t>
      </w:r>
      <w:r w:rsidR="000B7F29" w:rsidRPr="00F6502F">
        <w:rPr>
          <w:lang w:val="ru-RU"/>
        </w:rPr>
        <w:t xml:space="preserve"> "</w:t>
      </w:r>
      <w:r>
        <w:rPr>
          <w:bCs/>
          <w:i/>
          <w:iCs/>
          <w:lang w:val="ru-RU"/>
        </w:rPr>
        <w:t>п</w:t>
      </w:r>
      <w:r w:rsidR="00F6502F" w:rsidRPr="00F6502F">
        <w:rPr>
          <w:bCs/>
          <w:i/>
          <w:iCs/>
          <w:lang w:val="ru-RU"/>
        </w:rPr>
        <w:t>ропагандировать приемлемый в ценовом отношении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универсальный доступ</w:t>
      </w:r>
      <w:r w:rsidR="00F6502F" w:rsidRPr="00F6502F">
        <w:rPr>
          <w:i/>
          <w:iCs/>
          <w:lang w:val="ru-RU"/>
        </w:rPr>
        <w:t xml:space="preserve"> к </w:t>
      </w:r>
      <w:r w:rsidR="00F6502F" w:rsidRPr="00F6502F">
        <w:rPr>
          <w:bCs/>
          <w:i/>
          <w:iCs/>
          <w:lang w:val="ru-RU"/>
        </w:rPr>
        <w:t>сетям, услугам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приложениям электросвязи/информационно-коммуникационных технологий</w:t>
      </w:r>
      <w:r w:rsidR="005E60CC">
        <w:rPr>
          <w:bCs/>
          <w:i/>
          <w:iCs/>
          <w:lang w:val="ru-RU"/>
        </w:rPr>
        <w:t xml:space="preserve"> (ИКТ)</w:t>
      </w:r>
      <w:r w:rsidR="00F6502F" w:rsidRPr="00F6502F">
        <w:rPr>
          <w:i/>
          <w:iCs/>
          <w:lang w:val="ru-RU"/>
        </w:rPr>
        <w:t>, а также их </w:t>
      </w:r>
      <w:r w:rsidR="00F6502F" w:rsidRPr="00F6502F">
        <w:rPr>
          <w:bCs/>
          <w:i/>
          <w:iCs/>
          <w:lang w:val="ru-RU"/>
        </w:rPr>
        <w:t xml:space="preserve">использование </w:t>
      </w:r>
      <w:r w:rsidR="00F6502F" w:rsidRPr="00F6502F">
        <w:rPr>
          <w:i/>
          <w:iCs/>
          <w:lang w:val="ru-RU"/>
        </w:rPr>
        <w:t xml:space="preserve">в интересах </w:t>
      </w:r>
      <w:r w:rsidR="00F6502F" w:rsidRPr="00F6502F">
        <w:rPr>
          <w:bCs/>
          <w:i/>
          <w:iCs/>
          <w:lang w:val="ru-RU"/>
        </w:rPr>
        <w:t>социального</w:t>
      </w:r>
      <w:r w:rsidR="00F6502F" w:rsidRPr="00F6502F">
        <w:rPr>
          <w:i/>
          <w:iCs/>
          <w:lang w:val="ru-RU"/>
        </w:rPr>
        <w:t xml:space="preserve">, </w:t>
      </w:r>
      <w:r w:rsidR="00F6502F" w:rsidRPr="00F6502F">
        <w:rPr>
          <w:bCs/>
          <w:i/>
          <w:iCs/>
          <w:lang w:val="ru-RU"/>
        </w:rPr>
        <w:t>экономического</w:t>
      </w:r>
      <w:r w:rsidR="00F6502F" w:rsidRPr="00F6502F">
        <w:rPr>
          <w:i/>
          <w:iCs/>
          <w:lang w:val="ru-RU"/>
        </w:rPr>
        <w:t xml:space="preserve"> и </w:t>
      </w:r>
      <w:r w:rsidR="00F6502F" w:rsidRPr="00F6502F">
        <w:rPr>
          <w:bCs/>
          <w:i/>
          <w:iCs/>
          <w:lang w:val="ru-RU"/>
        </w:rPr>
        <w:t>экологически устойчивого роста</w:t>
      </w:r>
      <w:r w:rsidR="00F6502F" w:rsidRPr="00F6502F">
        <w:rPr>
          <w:i/>
          <w:iCs/>
          <w:lang w:val="ru-RU"/>
        </w:rPr>
        <w:t xml:space="preserve"> и </w:t>
      </w:r>
      <w:r w:rsidR="00F6502F" w:rsidRPr="00F6502F">
        <w:rPr>
          <w:bCs/>
          <w:i/>
          <w:iCs/>
          <w:lang w:val="ru-RU"/>
        </w:rPr>
        <w:t>развития</w:t>
      </w:r>
      <w:r w:rsidR="00F6502F" w:rsidRPr="00F6502F">
        <w:rPr>
          <w:bCs/>
          <w:i/>
          <w:iCs/>
          <w:cs/>
        </w:rPr>
        <w:t>‎</w:t>
      </w:r>
      <w:r w:rsidR="00F6502F" w:rsidRPr="00F6502F">
        <w:rPr>
          <w:i/>
          <w:iCs/>
          <w:lang w:val="ru-RU"/>
        </w:rPr>
        <w:t xml:space="preserve">, </w:t>
      </w:r>
      <w:r w:rsidR="00F6502F" w:rsidRPr="00F6502F">
        <w:rPr>
          <w:bCs/>
          <w:i/>
          <w:iCs/>
          <w:lang w:val="ru-RU"/>
        </w:rPr>
        <w:t>содействовать</w:t>
      </w:r>
      <w:r w:rsidR="00F6502F" w:rsidRPr="00F6502F">
        <w:rPr>
          <w:i/>
          <w:iCs/>
          <w:lang w:val="ru-RU"/>
        </w:rPr>
        <w:t xml:space="preserve"> и способствовать такому доступу и использованию</w:t>
      </w:r>
      <w:r w:rsidR="000B7F29" w:rsidRPr="00F6502F">
        <w:rPr>
          <w:lang w:val="ru-RU"/>
        </w:rPr>
        <w:t xml:space="preserve">" </w:t>
      </w:r>
      <w:r w:rsidR="000B7F29" w:rsidRPr="000A60DC">
        <w:rPr>
          <w:lang w:val="ru-RU"/>
        </w:rPr>
        <w:t>(</w:t>
      </w:r>
      <w:r>
        <w:rPr>
          <w:lang w:val="ru-RU"/>
        </w:rPr>
        <w:t>Приложение 1 к Резолюции 71</w:t>
      </w:r>
      <w:r w:rsidR="000B7F29" w:rsidRPr="000A60DC">
        <w:rPr>
          <w:lang w:val="ru-RU"/>
        </w:rPr>
        <w:t xml:space="preserve"> (</w:t>
      </w:r>
      <w:r w:rsidR="000B7F29">
        <w:rPr>
          <w:lang w:val="ru-RU"/>
        </w:rPr>
        <w:t>Пересм</w:t>
      </w:r>
      <w:r w:rsidR="000B7F29" w:rsidRPr="000A60DC">
        <w:rPr>
          <w:lang w:val="ru-RU"/>
        </w:rPr>
        <w:t xml:space="preserve">. </w:t>
      </w:r>
      <w:r w:rsidR="000B7F29">
        <w:rPr>
          <w:lang w:val="ru-RU"/>
        </w:rPr>
        <w:t>Дубай</w:t>
      </w:r>
      <w:r w:rsidR="000B7F29" w:rsidRPr="000A60DC">
        <w:rPr>
          <w:lang w:val="ru-RU"/>
        </w:rPr>
        <w:t>, 2018</w:t>
      </w:r>
      <w:r w:rsidR="000B7F29" w:rsidRPr="000B7F29">
        <w:rPr>
          <w:lang w:val="en-US"/>
        </w:rPr>
        <w:t> </w:t>
      </w:r>
      <w:r w:rsidR="000B7F29">
        <w:rPr>
          <w:lang w:val="ru-RU"/>
        </w:rPr>
        <w:t>г</w:t>
      </w:r>
      <w:r w:rsidR="000B7F29" w:rsidRPr="000A60DC">
        <w:rPr>
          <w:lang w:val="ru-RU"/>
        </w:rPr>
        <w:t>.)).</w:t>
      </w:r>
    </w:p>
    <w:p w14:paraId="1EA1D504" w14:textId="189CF342" w:rsidR="000B7F29" w:rsidRPr="000A60DC" w:rsidRDefault="000B7F29" w:rsidP="000B7F29">
      <w:pPr>
        <w:rPr>
          <w:lang w:val="ru-RU"/>
        </w:rPr>
      </w:pPr>
      <w:r>
        <w:rPr>
          <w:lang w:val="ru-RU"/>
        </w:rPr>
        <w:t>МСЭ</w:t>
      </w:r>
      <w:r w:rsidRPr="000A60DC">
        <w:rPr>
          <w:lang w:val="ru-RU"/>
        </w:rPr>
        <w:t xml:space="preserve"> </w:t>
      </w:r>
      <w:r w:rsidR="00292289">
        <w:rPr>
          <w:lang w:val="ru-RU"/>
        </w:rPr>
        <w:t>стремится к выполнению</w:t>
      </w:r>
      <w:r w:rsidR="000A60DC">
        <w:rPr>
          <w:lang w:val="ru-RU"/>
        </w:rPr>
        <w:t xml:space="preserve"> своей мисс</w:t>
      </w:r>
      <w:r w:rsidR="00292289">
        <w:rPr>
          <w:lang w:val="ru-RU"/>
        </w:rPr>
        <w:t xml:space="preserve">ии, работая над достижением </w:t>
      </w:r>
      <w:r w:rsidR="000A60DC">
        <w:rPr>
          <w:lang w:val="ru-RU"/>
        </w:rPr>
        <w:t xml:space="preserve">следующих </w:t>
      </w:r>
      <w:r w:rsidR="00292289">
        <w:rPr>
          <w:lang w:val="ru-RU"/>
        </w:rPr>
        <w:t xml:space="preserve">пяти </w:t>
      </w:r>
      <w:r w:rsidR="000A60DC">
        <w:rPr>
          <w:lang w:val="ru-RU"/>
        </w:rPr>
        <w:t xml:space="preserve">стратегических целей: </w:t>
      </w:r>
    </w:p>
    <w:p w14:paraId="4175B978" w14:textId="082A9726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292289">
        <w:rPr>
          <w:lang w:val="ru-RU"/>
        </w:rPr>
        <w:t>Цель</w:t>
      </w:r>
      <w:r w:rsidRPr="00F6502F">
        <w:rPr>
          <w:lang w:val="ru-RU"/>
        </w:rPr>
        <w:t xml:space="preserve"> 1 – </w:t>
      </w:r>
      <w:r w:rsidR="00F6502F" w:rsidRPr="00F6502F">
        <w:rPr>
          <w:bCs/>
          <w:lang w:val="ru-RU"/>
        </w:rPr>
        <w:t>Рост: предоставить доступ к электросвязи/ИКТ, расширять его и увеличивать использование электросвязи/ИКТ с целью поддержки цифровой экономики и цифрового общества</w:t>
      </w:r>
      <w:r w:rsidRPr="00F6502F">
        <w:rPr>
          <w:lang w:val="ru-RU"/>
        </w:rPr>
        <w:t>;</w:t>
      </w:r>
    </w:p>
    <w:p w14:paraId="5C590137" w14:textId="548343BD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292289">
        <w:rPr>
          <w:lang w:val="ru-RU"/>
        </w:rPr>
        <w:t>Цель</w:t>
      </w:r>
      <w:r w:rsidRPr="00F6502F">
        <w:rPr>
          <w:lang w:val="ru-RU"/>
        </w:rPr>
        <w:t xml:space="preserve"> 2 – </w:t>
      </w:r>
      <w:r w:rsidR="00F6502F" w:rsidRPr="00F6502F">
        <w:rPr>
          <w:bCs/>
          <w:lang w:val="ru-RU"/>
        </w:rPr>
        <w:t xml:space="preserve">Открытость: сократить цифровой разрыв и обеспечить широкополосный доступ </w:t>
      </w:r>
      <w:r w:rsidR="005E60CC">
        <w:rPr>
          <w:bCs/>
          <w:lang w:val="ru-RU"/>
        </w:rPr>
        <w:t xml:space="preserve">для </w:t>
      </w:r>
      <w:r w:rsidR="00F6502F" w:rsidRPr="00F6502F">
        <w:rPr>
          <w:bCs/>
          <w:lang w:val="ru-RU"/>
        </w:rPr>
        <w:t>всех</w:t>
      </w:r>
      <w:r w:rsidRPr="00F6502F">
        <w:rPr>
          <w:lang w:val="ru-RU"/>
        </w:rPr>
        <w:t>;</w:t>
      </w:r>
    </w:p>
    <w:p w14:paraId="5D9085E7" w14:textId="158A544D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3 – </w:t>
      </w:r>
      <w:r w:rsidR="00F6502F" w:rsidRPr="00F6502F">
        <w:rPr>
          <w:bCs/>
          <w:lang w:val="ru-RU"/>
        </w:rPr>
        <w:t>Устойчивость: управлять рисками, проблемами и возможностями, возникающими в результате стремительного роста электросвязи/ИКТ</w:t>
      </w:r>
      <w:r w:rsidRPr="00F6502F">
        <w:rPr>
          <w:lang w:val="ru-RU"/>
        </w:rPr>
        <w:t>;</w:t>
      </w:r>
    </w:p>
    <w:p w14:paraId="0C6DD07A" w14:textId="7CE13547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4 – </w:t>
      </w:r>
      <w:r w:rsidR="00F6502F" w:rsidRPr="00F6502F">
        <w:rPr>
          <w:bCs/>
          <w:lang w:val="ru-RU"/>
        </w:rPr>
        <w:t>Инновации: создавать возможности для инноваций в области электросвязи/ИКТ в поддержку цифровой трансформации общества</w:t>
      </w:r>
      <w:r w:rsidRPr="00F6502F">
        <w:rPr>
          <w:lang w:val="ru-RU"/>
        </w:rPr>
        <w:t>;</w:t>
      </w:r>
    </w:p>
    <w:p w14:paraId="6BE39ED3" w14:textId="0EAFDDF8" w:rsidR="000B7F29" w:rsidRPr="00F6502F" w:rsidRDefault="000B7F29" w:rsidP="000B7F29">
      <w:pPr>
        <w:pStyle w:val="enumlev1"/>
        <w:rPr>
          <w:lang w:val="ru-RU"/>
        </w:rPr>
      </w:pPr>
      <w:r w:rsidRPr="00F6502F">
        <w:rPr>
          <w:lang w:val="ru-RU"/>
        </w:rPr>
        <w:t>−</w:t>
      </w:r>
      <w:r w:rsidRPr="00F6502F">
        <w:rPr>
          <w:lang w:val="ru-RU"/>
        </w:rPr>
        <w:tab/>
      </w:r>
      <w:r w:rsidR="00357316">
        <w:rPr>
          <w:lang w:val="ru-RU"/>
        </w:rPr>
        <w:t>Цель</w:t>
      </w:r>
      <w:r w:rsidRPr="00F6502F">
        <w:rPr>
          <w:lang w:val="ru-RU"/>
        </w:rPr>
        <w:t xml:space="preserve"> 5 – </w:t>
      </w:r>
      <w:r w:rsidR="00F6502F" w:rsidRPr="00F6502F">
        <w:rPr>
          <w:bCs/>
          <w:lang w:val="ru-RU"/>
        </w:rPr>
        <w:t>Партнерство: укреплять сотрудничество между членами МСЭ и всеми остальными заинтересованными сторонами в поддержку достижения всех стратегических целей МСЭ</w:t>
      </w:r>
      <w:r w:rsidRPr="00F6502F">
        <w:rPr>
          <w:lang w:val="ru-RU"/>
        </w:rPr>
        <w:t>.</w:t>
      </w:r>
    </w:p>
    <w:p w14:paraId="3092D57B" w14:textId="2C133690" w:rsidR="000B7F29" w:rsidRPr="002B3132" w:rsidRDefault="000B7F29" w:rsidP="000B7F29">
      <w:pPr>
        <w:pStyle w:val="Heading2"/>
        <w:rPr>
          <w:lang w:val="ru-RU"/>
        </w:rPr>
      </w:pPr>
      <w:r w:rsidRPr="002B3132">
        <w:rPr>
          <w:lang w:val="ru-RU"/>
        </w:rPr>
        <w:t>1.2</w:t>
      </w:r>
      <w:r w:rsidRPr="002B3132">
        <w:rPr>
          <w:lang w:val="ru-RU"/>
        </w:rPr>
        <w:tab/>
      </w:r>
      <w:r w:rsidR="00357316">
        <w:rPr>
          <w:lang w:val="ru-RU"/>
        </w:rPr>
        <w:t>Цель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задачи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политики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МСЭ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в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области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управления</w:t>
      </w:r>
      <w:r w:rsidR="00357316" w:rsidRPr="002B3132">
        <w:rPr>
          <w:lang w:val="ru-RU"/>
        </w:rPr>
        <w:t xml:space="preserve"> </w:t>
      </w:r>
      <w:r w:rsidR="00357316">
        <w:rPr>
          <w:lang w:val="ru-RU"/>
        </w:rPr>
        <w:t>рисками</w:t>
      </w:r>
      <w:r w:rsidR="00357316" w:rsidRPr="002B3132">
        <w:rPr>
          <w:lang w:val="ru-RU"/>
        </w:rPr>
        <w:t xml:space="preserve"> </w:t>
      </w:r>
    </w:p>
    <w:p w14:paraId="0C14A482" w14:textId="235CE8C7" w:rsidR="000B7F29" w:rsidRPr="002B3132" w:rsidRDefault="005C6045" w:rsidP="000B7F29">
      <w:pPr>
        <w:rPr>
          <w:lang w:val="ru-RU"/>
        </w:rPr>
      </w:pPr>
      <w:r>
        <w:rPr>
          <w:lang w:val="ru-RU"/>
        </w:rPr>
        <w:t>Надежная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система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управления рисками и внутреннего контроля является одним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из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ключевых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элементов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системы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подотчетности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организации. В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настоящей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политике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излагается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подход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МСЭ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к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управлению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рисками</w:t>
      </w:r>
      <w:r w:rsidR="00357316" w:rsidRPr="00357316">
        <w:rPr>
          <w:lang w:val="ru-RU"/>
        </w:rPr>
        <w:t xml:space="preserve"> </w:t>
      </w:r>
      <w:r w:rsidR="00357316">
        <w:rPr>
          <w:lang w:val="ru-RU"/>
        </w:rPr>
        <w:t>и</w:t>
      </w:r>
      <w:r w:rsidR="00357316" w:rsidRPr="00357316">
        <w:rPr>
          <w:lang w:val="ru-RU"/>
        </w:rPr>
        <w:t xml:space="preserve"> </w:t>
      </w:r>
      <w:r w:rsidR="00C032C3">
        <w:rPr>
          <w:lang w:val="ru-RU"/>
        </w:rPr>
        <w:t>средствами</w:t>
      </w:r>
      <w:r w:rsidR="00C032C3" w:rsidRPr="00C032C3">
        <w:rPr>
          <w:lang w:val="ru-RU"/>
        </w:rPr>
        <w:t xml:space="preserve"> </w:t>
      </w:r>
      <w:r w:rsidR="00C032C3">
        <w:rPr>
          <w:lang w:val="ru-RU"/>
        </w:rPr>
        <w:t>контроля</w:t>
      </w:r>
      <w:r w:rsidR="00357316">
        <w:rPr>
          <w:lang w:val="ru-RU"/>
        </w:rPr>
        <w:t xml:space="preserve">, которое </w:t>
      </w:r>
      <w:r w:rsidR="002538A5">
        <w:rPr>
          <w:lang w:val="ru-RU"/>
        </w:rPr>
        <w:t>носит</w:t>
      </w:r>
      <w:r w:rsidR="00357316">
        <w:rPr>
          <w:lang w:val="ru-RU"/>
        </w:rPr>
        <w:t xml:space="preserve"> </w:t>
      </w:r>
      <w:r w:rsidR="002538A5">
        <w:rPr>
          <w:lang w:val="ru-RU"/>
        </w:rPr>
        <w:t>последовательный</w:t>
      </w:r>
      <w:r w:rsidR="00357316">
        <w:rPr>
          <w:lang w:val="ru-RU"/>
        </w:rPr>
        <w:t>, ориентированный на обе</w:t>
      </w:r>
      <w:r w:rsidR="002538A5">
        <w:rPr>
          <w:lang w:val="ru-RU"/>
        </w:rPr>
        <w:t>спечение деятельности характер и направлено на содействие достижению стратегических целей, ожидаемых результатов и задач проекта.</w:t>
      </w:r>
      <w:r w:rsidR="00357316" w:rsidRPr="00357316">
        <w:rPr>
          <w:lang w:val="ru-RU"/>
        </w:rPr>
        <w:t xml:space="preserve"> </w:t>
      </w:r>
    </w:p>
    <w:p w14:paraId="0EF7B405" w14:textId="21F3E17A" w:rsidR="000B7F29" w:rsidRPr="002B3132" w:rsidRDefault="007C2990" w:rsidP="000B7F29">
      <w:pPr>
        <w:rPr>
          <w:lang w:val="ru-RU"/>
        </w:rPr>
      </w:pPr>
      <w:r>
        <w:rPr>
          <w:lang w:val="ru-RU"/>
        </w:rPr>
        <w:t xml:space="preserve">Данный политический документ </w:t>
      </w:r>
      <w:r w:rsidR="005C6045">
        <w:rPr>
          <w:lang w:val="ru-RU"/>
        </w:rPr>
        <w:t>будет дополнен</w:t>
      </w:r>
      <w:r w:rsidRPr="007C2990">
        <w:rPr>
          <w:lang w:val="ru-RU"/>
        </w:rPr>
        <w:t xml:space="preserve"> </w:t>
      </w:r>
      <w:r>
        <w:rPr>
          <w:lang w:val="ru-RU"/>
        </w:rPr>
        <w:t>справочником</w:t>
      </w:r>
      <w:r w:rsidR="002538A5" w:rsidRPr="007C2990">
        <w:rPr>
          <w:lang w:val="ru-RU"/>
        </w:rPr>
        <w:t xml:space="preserve"> </w:t>
      </w:r>
      <w:r>
        <w:rPr>
          <w:lang w:val="ru-RU"/>
        </w:rPr>
        <w:t>по</w:t>
      </w:r>
      <w:r w:rsidRPr="007C2990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7C2990">
        <w:rPr>
          <w:lang w:val="ru-RU"/>
        </w:rPr>
        <w:t xml:space="preserve"> </w:t>
      </w:r>
      <w:r>
        <w:rPr>
          <w:lang w:val="ru-RU"/>
        </w:rPr>
        <w:t>рисками</w:t>
      </w:r>
      <w:r w:rsidRPr="007C2990">
        <w:rPr>
          <w:lang w:val="ru-RU"/>
        </w:rPr>
        <w:t xml:space="preserve">, </w:t>
      </w:r>
      <w:r>
        <w:rPr>
          <w:lang w:val="ru-RU"/>
        </w:rPr>
        <w:t>в</w:t>
      </w:r>
      <w:r w:rsidRPr="007C2990">
        <w:rPr>
          <w:lang w:val="ru-RU"/>
        </w:rPr>
        <w:t xml:space="preserve"> </w:t>
      </w:r>
      <w:r>
        <w:rPr>
          <w:lang w:val="ru-RU"/>
        </w:rPr>
        <w:t>котором</w:t>
      </w:r>
      <w:r w:rsidRPr="007C2990">
        <w:rPr>
          <w:lang w:val="ru-RU"/>
        </w:rPr>
        <w:t xml:space="preserve"> </w:t>
      </w:r>
      <w:r>
        <w:rPr>
          <w:lang w:val="ru-RU"/>
        </w:rPr>
        <w:t>изложены</w:t>
      </w:r>
      <w:r w:rsidRPr="007C2990">
        <w:rPr>
          <w:lang w:val="ru-RU"/>
        </w:rPr>
        <w:t xml:space="preserve"> </w:t>
      </w:r>
      <w:r w:rsidR="009B75F3">
        <w:rPr>
          <w:lang w:val="ru-RU"/>
        </w:rPr>
        <w:t>сведения</w:t>
      </w:r>
      <w:r w:rsidRPr="007C2990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7C2990">
        <w:rPr>
          <w:lang w:val="ru-RU"/>
        </w:rPr>
        <w:t xml:space="preserve"> </w:t>
      </w:r>
      <w:r>
        <w:rPr>
          <w:lang w:val="ru-RU"/>
        </w:rPr>
        <w:t xml:space="preserve">ежедневной </w:t>
      </w:r>
      <w:r w:rsidR="005C6045">
        <w:rPr>
          <w:lang w:val="ru-RU"/>
        </w:rPr>
        <w:t>деятельности</w:t>
      </w:r>
      <w:r>
        <w:rPr>
          <w:lang w:val="ru-RU"/>
        </w:rPr>
        <w:t xml:space="preserve"> по управлению</w:t>
      </w:r>
      <w:r w:rsidRPr="007C2990">
        <w:rPr>
          <w:lang w:val="ru-RU"/>
        </w:rPr>
        <w:t xml:space="preserve"> </w:t>
      </w:r>
      <w:r>
        <w:rPr>
          <w:lang w:val="ru-RU"/>
        </w:rPr>
        <w:t>рисками</w:t>
      </w:r>
      <w:r w:rsidRPr="007C2990">
        <w:rPr>
          <w:lang w:val="ru-RU"/>
        </w:rPr>
        <w:t xml:space="preserve"> </w:t>
      </w:r>
      <w:r>
        <w:rPr>
          <w:lang w:val="ru-RU"/>
        </w:rPr>
        <w:t>и</w:t>
      </w:r>
      <w:r w:rsidRPr="007C2990">
        <w:rPr>
          <w:lang w:val="ru-RU"/>
        </w:rPr>
        <w:t xml:space="preserve"> </w:t>
      </w:r>
      <w:r w:rsidR="00C032C3">
        <w:rPr>
          <w:lang w:val="ru-RU"/>
        </w:rPr>
        <w:t>средствами</w:t>
      </w:r>
      <w:r w:rsidR="005C6045">
        <w:rPr>
          <w:lang w:val="ru-RU"/>
        </w:rPr>
        <w:t xml:space="preserve"> контроля</w:t>
      </w:r>
      <w:r w:rsidRPr="007C2990">
        <w:rPr>
          <w:lang w:val="ru-RU"/>
        </w:rPr>
        <w:t xml:space="preserve"> </w:t>
      </w:r>
      <w:r>
        <w:rPr>
          <w:lang w:val="ru-RU"/>
        </w:rPr>
        <w:t>в</w:t>
      </w:r>
      <w:r w:rsidRPr="007C2990">
        <w:rPr>
          <w:lang w:val="ru-RU"/>
        </w:rPr>
        <w:t xml:space="preserve"> </w:t>
      </w:r>
      <w:r>
        <w:rPr>
          <w:lang w:val="ru-RU"/>
        </w:rPr>
        <w:t>МСЭ</w:t>
      </w:r>
      <w:r w:rsidRPr="007C2990">
        <w:rPr>
          <w:lang w:val="ru-RU"/>
        </w:rPr>
        <w:t>.</w:t>
      </w:r>
      <w:r>
        <w:rPr>
          <w:lang w:val="ru-RU"/>
        </w:rPr>
        <w:t xml:space="preserve"> Оба</w:t>
      </w:r>
      <w:r w:rsidRPr="007C299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C2990">
        <w:rPr>
          <w:lang w:val="ru-RU"/>
        </w:rPr>
        <w:t xml:space="preserve">, а также заявление о готовности к принятию рисков </w:t>
      </w:r>
      <w:r w:rsidR="005C6045">
        <w:rPr>
          <w:lang w:val="ru-RU"/>
        </w:rPr>
        <w:t>составляют</w:t>
      </w:r>
      <w:r w:rsidRPr="007C2990">
        <w:rPr>
          <w:lang w:val="ru-RU"/>
        </w:rPr>
        <w:t xml:space="preserve"> систему управления рисками МСЭ.</w:t>
      </w:r>
    </w:p>
    <w:p w14:paraId="3D42D23F" w14:textId="77777777" w:rsidR="0018672C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Основные цели политики управления рисками МСЭ заключаются в следующем:</w:t>
      </w:r>
    </w:p>
    <w:p w14:paraId="47888FB5" w14:textId="78DBCC10" w:rsidR="0018672C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–</w:t>
      </w:r>
      <w:r w:rsidRPr="0018672C">
        <w:rPr>
          <w:lang w:val="ru-RU"/>
        </w:rPr>
        <w:tab/>
        <w:t>внедрять управление рисками в бизнес-процесс</w:t>
      </w:r>
      <w:r w:rsidR="005F064A">
        <w:rPr>
          <w:lang w:val="ru-RU"/>
        </w:rPr>
        <w:t>ы</w:t>
      </w:r>
      <w:r w:rsidRPr="0018672C">
        <w:rPr>
          <w:lang w:val="ru-RU"/>
        </w:rPr>
        <w:t xml:space="preserve"> организаци</w:t>
      </w:r>
      <w:r>
        <w:rPr>
          <w:lang w:val="ru-RU"/>
        </w:rPr>
        <w:t>и, опираясь на передовой опыт;</w:t>
      </w:r>
    </w:p>
    <w:p w14:paraId="150F4160" w14:textId="25B31517" w:rsidR="000B7F29" w:rsidRPr="0018672C" w:rsidRDefault="0018672C" w:rsidP="0018672C">
      <w:pPr>
        <w:pStyle w:val="enumlev1"/>
        <w:rPr>
          <w:lang w:val="ru-RU"/>
        </w:rPr>
      </w:pPr>
      <w:r w:rsidRPr="0018672C">
        <w:rPr>
          <w:lang w:val="ru-RU"/>
        </w:rPr>
        <w:t>–</w:t>
      </w:r>
      <w:r w:rsidRPr="0018672C">
        <w:rPr>
          <w:lang w:val="ru-RU"/>
        </w:rPr>
        <w:tab/>
        <w:t>обеспечить достижение целей и задач организации, развивая культуру осознания рисков и организационной устойчивости</w:t>
      </w:r>
      <w:r w:rsidR="000B7F29" w:rsidRPr="0018672C">
        <w:rPr>
          <w:lang w:val="ru-RU"/>
        </w:rPr>
        <w:t xml:space="preserve">; </w:t>
      </w:r>
      <w:r>
        <w:rPr>
          <w:lang w:val="ru-RU"/>
        </w:rPr>
        <w:t>и</w:t>
      </w:r>
    </w:p>
    <w:p w14:paraId="054BCB55" w14:textId="7888C3C8" w:rsidR="000B7F29" w:rsidRPr="005C6045" w:rsidRDefault="00EE65D8" w:rsidP="000B7F29">
      <w:pPr>
        <w:pStyle w:val="enumlev1"/>
        <w:rPr>
          <w:lang w:val="ru-RU"/>
        </w:rPr>
      </w:pPr>
      <w:r w:rsidRPr="007C2990">
        <w:rPr>
          <w:lang w:val="ru-RU"/>
        </w:rPr>
        <w:t>−</w:t>
      </w:r>
      <w:r w:rsidRPr="007C2990">
        <w:rPr>
          <w:lang w:val="ru-RU"/>
        </w:rPr>
        <w:tab/>
      </w:r>
      <w:r w:rsidR="007C2990">
        <w:rPr>
          <w:lang w:val="ru-RU"/>
        </w:rPr>
        <w:t xml:space="preserve">поддерживать баланс между инновациями и изменениями и сопряженными с ними рисками в рамках </w:t>
      </w:r>
      <w:r w:rsidR="005C6045">
        <w:rPr>
          <w:lang w:val="ru-RU"/>
        </w:rPr>
        <w:t>обозначенных</w:t>
      </w:r>
      <w:r w:rsidR="007C2990">
        <w:rPr>
          <w:lang w:val="ru-RU"/>
        </w:rPr>
        <w:t xml:space="preserve"> границ рисков организации. </w:t>
      </w:r>
    </w:p>
    <w:p w14:paraId="353CBE06" w14:textId="4F88FB2F" w:rsidR="00621469" w:rsidRPr="006705DE" w:rsidRDefault="00621469" w:rsidP="00621469">
      <w:pPr>
        <w:pStyle w:val="Heading2"/>
        <w:rPr>
          <w:lang w:val="ru-RU"/>
        </w:rPr>
      </w:pPr>
      <w:r w:rsidRPr="006705DE">
        <w:rPr>
          <w:lang w:val="ru-RU"/>
        </w:rPr>
        <w:lastRenderedPageBreak/>
        <w:t>1.3</w:t>
      </w:r>
      <w:r w:rsidRPr="006705DE">
        <w:rPr>
          <w:lang w:val="ru-RU"/>
        </w:rPr>
        <w:tab/>
      </w:r>
      <w:r w:rsidR="007C2990">
        <w:rPr>
          <w:lang w:val="ru-RU"/>
        </w:rPr>
        <w:t>Руководящие</w:t>
      </w:r>
      <w:r w:rsidR="007C2990" w:rsidRPr="006705DE">
        <w:rPr>
          <w:lang w:val="ru-RU"/>
        </w:rPr>
        <w:t xml:space="preserve"> </w:t>
      </w:r>
      <w:r w:rsidR="007C2990">
        <w:rPr>
          <w:lang w:val="ru-RU"/>
        </w:rPr>
        <w:t>принципы</w:t>
      </w:r>
    </w:p>
    <w:p w14:paraId="7652AB57" w14:textId="0ACCCA3C" w:rsidR="00621469" w:rsidRPr="002B3132" w:rsidRDefault="004015CC" w:rsidP="00621469">
      <w:pPr>
        <w:rPr>
          <w:lang w:val="ru-RU"/>
        </w:rPr>
      </w:pPr>
      <w:bookmarkStart w:id="65" w:name="lt_pId122"/>
      <w:r>
        <w:rPr>
          <w:lang w:val="ru-RU"/>
        </w:rPr>
        <w:t>Система</w:t>
      </w:r>
      <w:r w:rsidRPr="00A473B2">
        <w:rPr>
          <w:lang w:val="ru-RU"/>
        </w:rPr>
        <w:t xml:space="preserve"> </w:t>
      </w:r>
      <w:r w:rsidR="005D26F6">
        <w:rPr>
          <w:lang w:val="ru-RU"/>
        </w:rPr>
        <w:t>общеорганизационного</w:t>
      </w:r>
      <w:r w:rsidR="005D26F6" w:rsidRPr="00A473B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A473B2">
        <w:rPr>
          <w:lang w:val="ru-RU"/>
        </w:rPr>
        <w:t xml:space="preserve"> </w:t>
      </w:r>
      <w:r>
        <w:rPr>
          <w:lang w:val="ru-RU"/>
        </w:rPr>
        <w:t>рисками</w:t>
      </w:r>
      <w:r w:rsidRPr="00A473B2">
        <w:rPr>
          <w:lang w:val="ru-RU"/>
        </w:rPr>
        <w:t xml:space="preserve"> </w:t>
      </w:r>
      <w:r>
        <w:rPr>
          <w:lang w:val="ru-RU"/>
        </w:rPr>
        <w:t>МСЭ</w:t>
      </w:r>
      <w:r w:rsidRPr="00A473B2">
        <w:rPr>
          <w:lang w:val="ru-RU"/>
        </w:rPr>
        <w:t xml:space="preserve"> </w:t>
      </w:r>
      <w:r>
        <w:rPr>
          <w:lang w:val="ru-RU"/>
        </w:rPr>
        <w:t>согласуется</w:t>
      </w:r>
      <w:r w:rsidRPr="00A473B2">
        <w:rPr>
          <w:lang w:val="ru-RU"/>
        </w:rPr>
        <w:t xml:space="preserve"> </w:t>
      </w:r>
      <w:r>
        <w:rPr>
          <w:lang w:val="ru-RU"/>
        </w:rPr>
        <w:t>с</w:t>
      </w:r>
      <w:r w:rsidRPr="00A473B2">
        <w:rPr>
          <w:lang w:val="ru-RU"/>
        </w:rPr>
        <w:t xml:space="preserve"> </w:t>
      </w:r>
      <w:r w:rsidR="00A473B2" w:rsidRPr="00A473B2">
        <w:rPr>
          <w:lang w:val="ru-RU"/>
        </w:rPr>
        <w:t xml:space="preserve">разработанной в 2017 </w:t>
      </w:r>
      <w:r w:rsidR="00A473B2">
        <w:rPr>
          <w:lang w:val="ru-RU"/>
        </w:rPr>
        <w:t>году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с</w:t>
      </w:r>
      <w:r w:rsidR="005D26F6">
        <w:rPr>
          <w:lang w:val="ru-RU"/>
        </w:rPr>
        <w:t>истемой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общеорганизационного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управления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рисками</w:t>
      </w:r>
      <w:r w:rsidR="005D26F6" w:rsidRPr="00A473B2">
        <w:rPr>
          <w:lang w:val="ru-RU"/>
        </w:rPr>
        <w:t xml:space="preserve"> </w:t>
      </w:r>
      <w:r w:rsidR="005D26F6">
        <w:rPr>
          <w:lang w:val="ru-RU"/>
        </w:rPr>
        <w:t>КОСТ</w:t>
      </w:r>
      <w:r w:rsidR="005D26F6" w:rsidRPr="00230F1D">
        <w:rPr>
          <w:rStyle w:val="FootnoteReference"/>
        </w:rPr>
        <w:footnoteReference w:id="1"/>
      </w:r>
      <w:r w:rsidR="005D26F6" w:rsidRPr="00A473B2">
        <w:rPr>
          <w:lang w:val="ru-RU"/>
        </w:rPr>
        <w:t>,</w:t>
      </w:r>
      <w:r w:rsidRPr="00A473B2">
        <w:rPr>
          <w:lang w:val="ru-RU"/>
        </w:rPr>
        <w:t xml:space="preserve"> </w:t>
      </w:r>
      <w:r w:rsidR="00A473B2">
        <w:rPr>
          <w:lang w:val="ru-RU"/>
        </w:rPr>
        <w:t xml:space="preserve">которая объединяет взаимодействие по вопросам рисков, стратегии, </w:t>
      </w:r>
      <w:r w:rsidR="005C6045">
        <w:rPr>
          <w:lang w:val="ru-RU"/>
        </w:rPr>
        <w:t xml:space="preserve">средств </w:t>
      </w:r>
      <w:r w:rsidR="00C032C3" w:rsidRPr="00C032C3">
        <w:rPr>
          <w:lang w:val="ru-RU"/>
        </w:rPr>
        <w:t xml:space="preserve">контроля </w:t>
      </w:r>
      <w:r w:rsidR="00A473B2">
        <w:rPr>
          <w:lang w:val="ru-RU"/>
        </w:rPr>
        <w:t>и эффективности деятельности. Работа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по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управлению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рисками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МСЭ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строится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на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основе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пяти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компонентов</w:t>
      </w:r>
      <w:r w:rsidR="00A473B2" w:rsidRPr="002B3132">
        <w:rPr>
          <w:lang w:val="ru-RU"/>
        </w:rPr>
        <w:t xml:space="preserve"> </w:t>
      </w:r>
      <w:r w:rsidR="00A473B2">
        <w:rPr>
          <w:lang w:val="ru-RU"/>
        </w:rPr>
        <w:t>КОСТ</w:t>
      </w:r>
      <w:r w:rsidR="00A473B2" w:rsidRPr="002B3132">
        <w:rPr>
          <w:lang w:val="ru-RU"/>
        </w:rPr>
        <w:t xml:space="preserve">: </w:t>
      </w:r>
      <w:bookmarkEnd w:id="65"/>
    </w:p>
    <w:p w14:paraId="5C842D87" w14:textId="04B90125" w:rsidR="00621469" w:rsidRPr="002B3132" w:rsidRDefault="00621469" w:rsidP="00621469">
      <w:pPr>
        <w:pStyle w:val="enumlev1"/>
        <w:rPr>
          <w:lang w:val="ru-RU"/>
        </w:rPr>
      </w:pPr>
      <w:bookmarkStart w:id="67" w:name="lt_pId124"/>
      <w:proofErr w:type="spellStart"/>
      <w:r w:rsidRPr="00621469">
        <w:t>i</w:t>
      </w:r>
      <w:proofErr w:type="spellEnd"/>
      <w:r w:rsidRPr="00A473B2">
        <w:rPr>
          <w:lang w:val="ru-RU"/>
        </w:rPr>
        <w:t>)</w:t>
      </w:r>
      <w:bookmarkEnd w:id="67"/>
      <w:r w:rsidRPr="00A473B2">
        <w:rPr>
          <w:lang w:val="ru-RU"/>
        </w:rPr>
        <w:tab/>
      </w:r>
      <w:bookmarkStart w:id="68" w:name="lt_pId125"/>
      <w:r w:rsidR="00AC5587">
        <w:rPr>
          <w:lang w:val="ru-RU"/>
        </w:rPr>
        <w:t>Управление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и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культура</w:t>
      </w:r>
      <w:r w:rsidR="00A473B2" w:rsidRPr="00A473B2">
        <w:rPr>
          <w:lang w:val="ru-RU"/>
        </w:rPr>
        <w:t xml:space="preserve">: </w:t>
      </w:r>
      <w:r w:rsidR="00AC5587">
        <w:rPr>
          <w:lang w:val="ru-RU"/>
        </w:rPr>
        <w:t xml:space="preserve">управление </w:t>
      </w:r>
      <w:r w:rsidR="005C6045">
        <w:rPr>
          <w:lang w:val="ru-RU"/>
        </w:rPr>
        <w:t>наряду</w:t>
      </w:r>
      <w:r w:rsidR="00AC5587">
        <w:rPr>
          <w:lang w:val="ru-RU"/>
        </w:rPr>
        <w:t xml:space="preserve"> с культурой</w:t>
      </w:r>
      <w:r w:rsidR="00A473B2" w:rsidRPr="00A473B2">
        <w:rPr>
          <w:lang w:val="ru-RU"/>
        </w:rPr>
        <w:t xml:space="preserve"> </w:t>
      </w:r>
      <w:r w:rsidR="00AC5587">
        <w:rPr>
          <w:lang w:val="ru-RU"/>
        </w:rPr>
        <w:t>лежи</w:t>
      </w:r>
      <w:r w:rsidR="00A473B2">
        <w:rPr>
          <w:lang w:val="ru-RU"/>
        </w:rPr>
        <w:t>т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в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основе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всех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элементов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процесса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>общеорганизационного</w:t>
      </w:r>
      <w:r w:rsidR="00A473B2" w:rsidRPr="00A473B2">
        <w:rPr>
          <w:lang w:val="ru-RU"/>
        </w:rPr>
        <w:t xml:space="preserve"> </w:t>
      </w:r>
      <w:r w:rsidR="00A473B2">
        <w:rPr>
          <w:lang w:val="ru-RU"/>
        </w:rPr>
        <w:t xml:space="preserve">управления рисками. </w:t>
      </w:r>
      <w:r w:rsidR="00AC5587">
        <w:rPr>
          <w:lang w:val="ru-RU"/>
        </w:rPr>
        <w:t>Управление предусматривает надзорные обязательства и способствует п</w:t>
      </w:r>
      <w:r w:rsidR="002B3132">
        <w:rPr>
          <w:lang w:val="ru-RU"/>
        </w:rPr>
        <w:t xml:space="preserve">овышению подотчетности по всем </w:t>
      </w:r>
      <w:r w:rsidR="002B3132" w:rsidRPr="00D052AD">
        <w:rPr>
          <w:rFonts w:eastAsia="SimSun"/>
          <w:lang w:val="ru-RU" w:eastAsia="en-AU"/>
        </w:rPr>
        <w:t>"</w:t>
      </w:r>
      <w:r w:rsidR="00AC5587">
        <w:rPr>
          <w:lang w:val="ru-RU"/>
        </w:rPr>
        <w:t xml:space="preserve">трем линиям </w:t>
      </w:r>
      <w:r w:rsidR="00BC692D">
        <w:rPr>
          <w:lang w:val="ru-RU"/>
        </w:rPr>
        <w:t>защиты</w:t>
      </w:r>
      <w:r w:rsidR="002B3132" w:rsidRPr="00D052AD">
        <w:rPr>
          <w:rFonts w:eastAsia="SimSun"/>
          <w:lang w:val="ru-RU" w:eastAsia="en-AU"/>
        </w:rPr>
        <w:t>"</w:t>
      </w:r>
      <w:r w:rsidR="00AC5587">
        <w:rPr>
          <w:lang w:val="ru-RU"/>
        </w:rPr>
        <w:t xml:space="preserve"> </w:t>
      </w:r>
      <w:r w:rsidR="0058616D">
        <w:rPr>
          <w:lang w:val="ru-RU"/>
        </w:rPr>
        <w:t>−</w:t>
      </w:r>
      <w:r w:rsidR="00AC5587">
        <w:rPr>
          <w:lang w:val="ru-RU"/>
        </w:rPr>
        <w:t xml:space="preserve"> </w:t>
      </w:r>
      <w:r w:rsidR="005C6045">
        <w:rPr>
          <w:lang w:val="ru-RU"/>
        </w:rPr>
        <w:t xml:space="preserve">согласно </w:t>
      </w:r>
      <w:r w:rsidR="00AC5587">
        <w:rPr>
          <w:lang w:val="ru-RU"/>
        </w:rPr>
        <w:t>модели</w:t>
      </w:r>
      <w:r w:rsidR="00AC5587" w:rsidRPr="00230F1D">
        <w:rPr>
          <w:rStyle w:val="FootnoteReference"/>
        </w:rPr>
        <w:footnoteReference w:id="2"/>
      </w:r>
      <w:r w:rsidR="00AC5587">
        <w:rPr>
          <w:lang w:val="ru-RU"/>
        </w:rPr>
        <w:t>,</w:t>
      </w:r>
      <w:r w:rsidR="00AC5587" w:rsidRPr="00AC5587">
        <w:rPr>
          <w:rStyle w:val="FootnoteReference"/>
          <w:lang w:val="ru-RU"/>
        </w:rPr>
        <w:t xml:space="preserve"> </w:t>
      </w:r>
      <w:r w:rsidR="00AC5587">
        <w:rPr>
          <w:lang w:val="ru-RU"/>
        </w:rPr>
        <w:t xml:space="preserve">рекомендованной </w:t>
      </w:r>
      <w:r w:rsidR="00AC5587" w:rsidRPr="00621469">
        <w:t>IMAC</w:t>
      </w:r>
      <w:r w:rsidR="00AC5587" w:rsidRPr="00AC5587">
        <w:rPr>
          <w:lang w:val="ru-RU"/>
        </w:rPr>
        <w:t xml:space="preserve"> </w:t>
      </w:r>
      <w:r w:rsidR="00AC5587">
        <w:rPr>
          <w:lang w:val="ru-RU"/>
        </w:rPr>
        <w:t>в 2019 году для принятия МСЭ.</w:t>
      </w:r>
      <w:r w:rsidR="007E0695">
        <w:rPr>
          <w:lang w:val="ru-RU"/>
        </w:rPr>
        <w:t xml:space="preserve"> Культура находит свое выражение в последующей прозрачности и качестве принятия решений, связанных с рисками.</w:t>
      </w:r>
      <w:bookmarkEnd w:id="68"/>
    </w:p>
    <w:p w14:paraId="55D376DF" w14:textId="7C4A6771" w:rsidR="00621469" w:rsidRPr="005C6045" w:rsidRDefault="00621469" w:rsidP="00621469">
      <w:pPr>
        <w:pStyle w:val="enumlev1"/>
        <w:rPr>
          <w:lang w:val="ru-RU"/>
        </w:rPr>
      </w:pPr>
      <w:bookmarkStart w:id="70" w:name="lt_pId128"/>
      <w:r w:rsidRPr="00621469">
        <w:t>ii</w:t>
      </w:r>
      <w:r w:rsidRPr="007E0695">
        <w:rPr>
          <w:lang w:val="ru-RU"/>
        </w:rPr>
        <w:t>)</w:t>
      </w:r>
      <w:bookmarkEnd w:id="70"/>
      <w:r w:rsidRPr="007E0695">
        <w:rPr>
          <w:lang w:val="ru-RU"/>
        </w:rPr>
        <w:tab/>
      </w:r>
      <w:bookmarkStart w:id="71" w:name="lt_pId129"/>
      <w:r w:rsidR="007E0695">
        <w:rPr>
          <w:lang w:val="ru-RU"/>
        </w:rPr>
        <w:t>Определение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стратегии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задач</w:t>
      </w:r>
      <w:r w:rsidR="007E0695" w:rsidRPr="007E0695">
        <w:rPr>
          <w:lang w:val="ru-RU"/>
        </w:rPr>
        <w:t xml:space="preserve">: </w:t>
      </w:r>
      <w:r w:rsidR="007E0695">
        <w:rPr>
          <w:lang w:val="ru-RU"/>
        </w:rPr>
        <w:t>Готовность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МСЭ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к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принятию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рисков</w:t>
      </w:r>
      <w:r w:rsidR="007E0695" w:rsidRPr="00230F1D">
        <w:rPr>
          <w:rStyle w:val="FootnoteReference"/>
        </w:rPr>
        <w:footnoteReference w:id="3"/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согласуется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с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ходом</w:t>
      </w:r>
      <w:r w:rsidR="007E0695" w:rsidRPr="007E0695">
        <w:rPr>
          <w:lang w:val="ru-RU"/>
        </w:rPr>
        <w:t xml:space="preserve"> выполнения </w:t>
      </w:r>
      <w:r w:rsidR="007E0695">
        <w:rPr>
          <w:lang w:val="ru-RU"/>
        </w:rPr>
        <w:t>Стратегического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оперативных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планов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МСЭ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направлена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на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выполнение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задач</w:t>
      </w:r>
      <w:r w:rsidR="007E0695" w:rsidRPr="007E0695">
        <w:rPr>
          <w:lang w:val="ru-RU"/>
        </w:rPr>
        <w:t xml:space="preserve"> </w:t>
      </w:r>
      <w:r w:rsidR="007E0695">
        <w:rPr>
          <w:lang w:val="ru-RU"/>
        </w:rPr>
        <w:t>в</w:t>
      </w:r>
      <w:r w:rsidR="007E0695" w:rsidRPr="007E0695">
        <w:rPr>
          <w:lang w:val="ru-RU"/>
        </w:rPr>
        <w:t xml:space="preserve"> повседневной деятельности и </w:t>
      </w:r>
      <w:r w:rsidR="005C6045">
        <w:rPr>
          <w:lang w:val="ru-RU"/>
        </w:rPr>
        <w:t>в сфере определения</w:t>
      </w:r>
      <w:r w:rsidR="007E0695" w:rsidRPr="007E0695">
        <w:rPr>
          <w:lang w:val="ru-RU"/>
        </w:rPr>
        <w:t xml:space="preserve"> приоритетов. </w:t>
      </w:r>
      <w:bookmarkEnd w:id="71"/>
    </w:p>
    <w:p w14:paraId="2C843941" w14:textId="079FAFEA" w:rsidR="00621469" w:rsidRPr="009B68D2" w:rsidRDefault="00621469" w:rsidP="00621469">
      <w:pPr>
        <w:pStyle w:val="enumlev1"/>
        <w:rPr>
          <w:lang w:val="ru-RU"/>
        </w:rPr>
      </w:pPr>
      <w:bookmarkStart w:id="73" w:name="lt_pId130"/>
      <w:r w:rsidRPr="00621469">
        <w:t>iii</w:t>
      </w:r>
      <w:r w:rsidRPr="00A82EC5">
        <w:rPr>
          <w:lang w:val="ru-RU"/>
        </w:rPr>
        <w:t>)</w:t>
      </w:r>
      <w:bookmarkEnd w:id="73"/>
      <w:r w:rsidRPr="00A82EC5">
        <w:rPr>
          <w:lang w:val="ru-RU"/>
        </w:rPr>
        <w:tab/>
      </w:r>
      <w:bookmarkStart w:id="74" w:name="lt_pId131"/>
      <w:r w:rsidR="007E0695">
        <w:rPr>
          <w:lang w:val="ru-RU"/>
        </w:rPr>
        <w:t>Эффективность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деятельности</w:t>
      </w:r>
      <w:r w:rsidR="007E0695" w:rsidRPr="00A82EC5">
        <w:rPr>
          <w:lang w:val="ru-RU"/>
        </w:rPr>
        <w:t xml:space="preserve">: </w:t>
      </w:r>
      <w:r w:rsidR="007E0695">
        <w:rPr>
          <w:lang w:val="ru-RU"/>
        </w:rPr>
        <w:t>МСЭ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выявляет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оценивает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риски</w:t>
      </w:r>
      <w:r w:rsidR="007E0695" w:rsidRPr="00A82EC5">
        <w:rPr>
          <w:lang w:val="ru-RU"/>
        </w:rPr>
        <w:t xml:space="preserve">, </w:t>
      </w:r>
      <w:r w:rsidR="007E0695">
        <w:rPr>
          <w:lang w:val="ru-RU"/>
        </w:rPr>
        <w:t>влияющие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на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его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способность</w:t>
      </w:r>
      <w:r w:rsidR="007E0695" w:rsidRPr="00A82EC5">
        <w:rPr>
          <w:lang w:val="ru-RU"/>
        </w:rPr>
        <w:t xml:space="preserve"> </w:t>
      </w:r>
      <w:r w:rsidR="00A82EC5">
        <w:rPr>
          <w:lang w:val="ru-RU"/>
        </w:rPr>
        <w:t>обеспечить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выполнение</w:t>
      </w:r>
      <w:r w:rsidR="007E0695" w:rsidRPr="00A82EC5">
        <w:rPr>
          <w:lang w:val="ru-RU"/>
        </w:rPr>
        <w:t xml:space="preserve"> </w:t>
      </w:r>
      <w:r w:rsidR="0058616D">
        <w:rPr>
          <w:lang w:val="ru-RU"/>
        </w:rPr>
        <w:t>пяти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стратегических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целей</w:t>
      </w:r>
      <w:r w:rsidR="007E0695" w:rsidRPr="00A82EC5">
        <w:rPr>
          <w:lang w:val="ru-RU"/>
        </w:rPr>
        <w:t xml:space="preserve"> </w:t>
      </w:r>
      <w:r w:rsidR="007E0695">
        <w:rPr>
          <w:lang w:val="ru-RU"/>
        </w:rPr>
        <w:t>и</w:t>
      </w:r>
      <w:r w:rsidR="007E0695" w:rsidRPr="00A82EC5">
        <w:rPr>
          <w:lang w:val="ru-RU"/>
        </w:rPr>
        <w:t xml:space="preserve"> 24 </w:t>
      </w:r>
      <w:r w:rsidR="00A82EC5">
        <w:rPr>
          <w:lang w:val="ru-RU"/>
        </w:rPr>
        <w:t>стратегических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целевых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показателей</w:t>
      </w:r>
      <w:r w:rsidR="00A82EC5" w:rsidRPr="00A82EC5">
        <w:rPr>
          <w:lang w:val="ru-RU"/>
        </w:rPr>
        <w:t xml:space="preserve">, </w:t>
      </w:r>
      <w:r w:rsidR="00A82EC5">
        <w:rPr>
          <w:lang w:val="ru-RU"/>
        </w:rPr>
        <w:t>а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также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десятки</w:t>
      </w:r>
      <w:r w:rsidR="00A82EC5" w:rsidRPr="00A82EC5">
        <w:rPr>
          <w:lang w:val="ru-RU"/>
        </w:rPr>
        <w:t xml:space="preserve"> </w:t>
      </w:r>
      <w:r w:rsidR="00F82C4A">
        <w:rPr>
          <w:lang w:val="ru-RU"/>
        </w:rPr>
        <w:t>операционных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рисков</w:t>
      </w:r>
      <w:r w:rsidR="00A82EC5" w:rsidRPr="00A82EC5">
        <w:rPr>
          <w:lang w:val="ru-RU"/>
        </w:rPr>
        <w:t xml:space="preserve">, </w:t>
      </w:r>
      <w:r w:rsidR="00A82EC5">
        <w:rPr>
          <w:lang w:val="ru-RU"/>
        </w:rPr>
        <w:t>способных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снизить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потенциал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МСЭ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по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выполнению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задач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Союза</w:t>
      </w:r>
      <w:r w:rsidR="00A82EC5" w:rsidRPr="00A82EC5">
        <w:rPr>
          <w:lang w:val="ru-RU"/>
        </w:rPr>
        <w:t xml:space="preserve">. </w:t>
      </w:r>
      <w:r w:rsidR="00A82EC5">
        <w:rPr>
          <w:lang w:val="ru-RU"/>
        </w:rPr>
        <w:t>МСЭ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определяет</w:t>
      </w:r>
      <w:r w:rsidR="00A82EC5" w:rsidRPr="00A82EC5">
        <w:rPr>
          <w:lang w:val="ru-RU"/>
        </w:rPr>
        <w:t xml:space="preserve"> </w:t>
      </w:r>
      <w:r w:rsidR="009B68D2">
        <w:rPr>
          <w:lang w:val="ru-RU"/>
        </w:rPr>
        <w:t>риски, требующие первостепенного внимания,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реагирует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на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них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в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соответствии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их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серьезностью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>и</w:t>
      </w:r>
      <w:r w:rsidR="00A82EC5" w:rsidRPr="00A82EC5">
        <w:rPr>
          <w:lang w:val="ru-RU"/>
        </w:rPr>
        <w:t xml:space="preserve"> </w:t>
      </w:r>
      <w:r w:rsidR="00A82EC5">
        <w:rPr>
          <w:lang w:val="ru-RU"/>
        </w:rPr>
        <w:t xml:space="preserve">с учетом своей готовности к принятию рисков. </w:t>
      </w:r>
      <w:bookmarkEnd w:id="74"/>
    </w:p>
    <w:p w14:paraId="67955032" w14:textId="02AF5289" w:rsidR="00621469" w:rsidRPr="004933BD" w:rsidRDefault="00621469" w:rsidP="00621469">
      <w:pPr>
        <w:pStyle w:val="enumlev1"/>
        <w:rPr>
          <w:lang w:val="ru-RU"/>
        </w:rPr>
      </w:pPr>
      <w:bookmarkStart w:id="75" w:name="lt_pId133"/>
      <w:r w:rsidRPr="00621469">
        <w:t>iv</w:t>
      </w:r>
      <w:r w:rsidRPr="00B30999">
        <w:rPr>
          <w:lang w:val="ru-RU"/>
        </w:rPr>
        <w:t>)</w:t>
      </w:r>
      <w:bookmarkEnd w:id="75"/>
      <w:r w:rsidRPr="00B30999">
        <w:rPr>
          <w:lang w:val="ru-RU"/>
        </w:rPr>
        <w:tab/>
      </w:r>
      <w:bookmarkStart w:id="76" w:name="lt_pId134"/>
      <w:r w:rsidR="00EC2BF9">
        <w:rPr>
          <w:lang w:val="ru-RU"/>
        </w:rPr>
        <w:t>Рассмотрение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и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пересмотр</w:t>
      </w:r>
      <w:r w:rsidR="00EC2BF9" w:rsidRPr="00B30999">
        <w:rPr>
          <w:lang w:val="ru-RU"/>
        </w:rPr>
        <w:t xml:space="preserve">: </w:t>
      </w:r>
      <w:r w:rsidR="00EC2BF9">
        <w:rPr>
          <w:lang w:val="ru-RU"/>
        </w:rPr>
        <w:t>МСЭ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стремится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к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постоянному</w:t>
      </w:r>
      <w:r w:rsidR="00EC2BF9" w:rsidRPr="00B30999">
        <w:rPr>
          <w:lang w:val="ru-RU"/>
        </w:rPr>
        <w:t xml:space="preserve"> </w:t>
      </w:r>
      <w:r w:rsidR="009B68D2">
        <w:rPr>
          <w:lang w:val="ru-RU"/>
        </w:rPr>
        <w:t>улучшению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и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повышению</w:t>
      </w:r>
      <w:r w:rsidR="00EC2BF9" w:rsidRPr="00B30999">
        <w:rPr>
          <w:lang w:val="ru-RU"/>
        </w:rPr>
        <w:t xml:space="preserve"> </w:t>
      </w:r>
      <w:r w:rsidR="00EC2BF9">
        <w:rPr>
          <w:lang w:val="ru-RU"/>
        </w:rPr>
        <w:t>устойчивости</w:t>
      </w:r>
      <w:r w:rsidR="00EC2BF9" w:rsidRPr="00B30999">
        <w:rPr>
          <w:lang w:val="ru-RU"/>
        </w:rPr>
        <w:t xml:space="preserve"> </w:t>
      </w:r>
      <w:r w:rsidR="009B68D2">
        <w:rPr>
          <w:lang w:val="ru-RU"/>
        </w:rPr>
        <w:t xml:space="preserve">системы </w:t>
      </w:r>
      <w:r w:rsidR="006F4956">
        <w:rPr>
          <w:lang w:val="ru-RU"/>
        </w:rPr>
        <w:t>управления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рисками</w:t>
      </w:r>
      <w:r w:rsidR="006F4956" w:rsidRPr="00B30999">
        <w:rPr>
          <w:lang w:val="ru-RU"/>
        </w:rPr>
        <w:t xml:space="preserve">; </w:t>
      </w:r>
      <w:r w:rsidR="006F4956">
        <w:rPr>
          <w:lang w:val="ru-RU"/>
        </w:rPr>
        <w:t>ожидается</w:t>
      </w:r>
      <w:r w:rsidR="006F4956" w:rsidRPr="00B30999">
        <w:rPr>
          <w:lang w:val="ru-RU"/>
        </w:rPr>
        <w:t xml:space="preserve">, </w:t>
      </w:r>
      <w:r w:rsidR="006F4956">
        <w:rPr>
          <w:lang w:val="ru-RU"/>
        </w:rPr>
        <w:t>что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условия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осуществления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контроля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в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Союзе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будут</w:t>
      </w:r>
      <w:r w:rsidR="006F4956" w:rsidRPr="00B30999">
        <w:rPr>
          <w:lang w:val="ru-RU"/>
        </w:rPr>
        <w:t xml:space="preserve"> </w:t>
      </w:r>
      <w:r w:rsidR="009B68D2">
        <w:rPr>
          <w:lang w:val="ru-RU"/>
        </w:rPr>
        <w:t>совершенствоваться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по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мере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того</w:t>
      </w:r>
      <w:r w:rsidR="006F4956" w:rsidRPr="00B30999">
        <w:rPr>
          <w:lang w:val="ru-RU"/>
        </w:rPr>
        <w:t xml:space="preserve">, </w:t>
      </w:r>
      <w:r w:rsidR="006F4956">
        <w:rPr>
          <w:lang w:val="ru-RU"/>
        </w:rPr>
        <w:t>как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МСЭ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ведет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работу</w:t>
      </w:r>
      <w:r w:rsidR="006F4956" w:rsidRPr="00B30999">
        <w:rPr>
          <w:lang w:val="ru-RU"/>
        </w:rPr>
        <w:t xml:space="preserve"> </w:t>
      </w:r>
      <w:r w:rsidR="006F4956">
        <w:rPr>
          <w:lang w:val="ru-RU"/>
        </w:rPr>
        <w:t>по</w:t>
      </w:r>
      <w:r w:rsidR="00B30999">
        <w:rPr>
          <w:lang w:val="ru-RU"/>
        </w:rPr>
        <w:t xml:space="preserve"> </w:t>
      </w:r>
      <w:r w:rsidR="009B68D2">
        <w:rPr>
          <w:lang w:val="ru-RU"/>
        </w:rPr>
        <w:t>сопряжению своего профиля рисков с готовностью</w:t>
      </w:r>
      <w:r w:rsidR="00B30999">
        <w:rPr>
          <w:lang w:val="ru-RU"/>
        </w:rPr>
        <w:t xml:space="preserve"> к принятию рисков.</w:t>
      </w:r>
      <w:bookmarkEnd w:id="76"/>
    </w:p>
    <w:p w14:paraId="66328958" w14:textId="7F9DD158" w:rsidR="00621469" w:rsidRPr="002B3132" w:rsidRDefault="00621469" w:rsidP="00621469">
      <w:pPr>
        <w:pStyle w:val="enumlev1"/>
        <w:rPr>
          <w:lang w:val="ru-RU"/>
        </w:rPr>
      </w:pPr>
      <w:bookmarkStart w:id="77" w:name="lt_pId135"/>
      <w:r w:rsidRPr="00621469">
        <w:t>v</w:t>
      </w:r>
      <w:r w:rsidRPr="00B30999">
        <w:rPr>
          <w:lang w:val="ru-RU"/>
        </w:rPr>
        <w:t>)</w:t>
      </w:r>
      <w:bookmarkEnd w:id="77"/>
      <w:r w:rsidRPr="00B30999">
        <w:rPr>
          <w:lang w:val="ru-RU"/>
        </w:rPr>
        <w:tab/>
      </w:r>
      <w:bookmarkStart w:id="78" w:name="lt_pId136"/>
      <w:r w:rsidR="00B30999">
        <w:rPr>
          <w:lang w:val="ru-RU"/>
        </w:rPr>
        <w:t>Информация</w:t>
      </w:r>
      <w:r w:rsidR="00B30999" w:rsidRPr="00B30999">
        <w:rPr>
          <w:lang w:val="ru-RU"/>
        </w:rPr>
        <w:t xml:space="preserve">, </w:t>
      </w:r>
      <w:r w:rsidR="00B30999">
        <w:rPr>
          <w:lang w:val="ru-RU"/>
        </w:rPr>
        <w:t>коммуникация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подготовка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отчетов</w:t>
      </w:r>
      <w:r w:rsidR="00B30999" w:rsidRPr="00B30999">
        <w:rPr>
          <w:lang w:val="ru-RU"/>
        </w:rPr>
        <w:t xml:space="preserve">: </w:t>
      </w:r>
      <w:r w:rsidR="00B30999">
        <w:rPr>
          <w:lang w:val="ru-RU"/>
        </w:rPr>
        <w:t>МСЭ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адаптирует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постоянно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разрабатывает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меры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готовности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к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принятию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рисков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в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целях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улучшения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информирования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рисках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поощрения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принятия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решений, в большей мере учитывающих риски. Это</w:t>
      </w:r>
      <w:r w:rsidR="00B30999" w:rsidRPr="00B30999">
        <w:rPr>
          <w:lang w:val="ru-RU"/>
        </w:rPr>
        <w:t xml:space="preserve"> </w:t>
      </w:r>
      <w:r w:rsidR="00B30999">
        <w:rPr>
          <w:lang w:val="ru-RU"/>
        </w:rPr>
        <w:t>способствует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привитию</w:t>
      </w:r>
      <w:r w:rsidR="00B30999" w:rsidRPr="00B30999">
        <w:rPr>
          <w:lang w:val="ru-RU"/>
        </w:rPr>
        <w:t xml:space="preserve"> </w:t>
      </w:r>
      <w:r w:rsidR="009B68D2">
        <w:rPr>
          <w:lang w:val="ru-RU"/>
        </w:rPr>
        <w:t>продуктивной</w:t>
      </w:r>
      <w:r w:rsidR="00B30999">
        <w:rPr>
          <w:lang w:val="ru-RU"/>
        </w:rPr>
        <w:t xml:space="preserve"> культуры в отношении рисков </w:t>
      </w:r>
      <w:r w:rsidR="009B68D2">
        <w:rPr>
          <w:lang w:val="ru-RU"/>
        </w:rPr>
        <w:t>во</w:t>
      </w:r>
      <w:r w:rsidR="00B30999">
        <w:rPr>
          <w:lang w:val="ru-RU"/>
        </w:rPr>
        <w:t xml:space="preserve"> всей организации.</w:t>
      </w:r>
      <w:r w:rsidR="00B30999" w:rsidRPr="00B30999">
        <w:rPr>
          <w:lang w:val="ru-RU"/>
        </w:rPr>
        <w:t xml:space="preserve"> </w:t>
      </w:r>
      <w:bookmarkEnd w:id="78"/>
    </w:p>
    <w:p w14:paraId="3BCBE67C" w14:textId="18876A02" w:rsidR="00621469" w:rsidRPr="002B3132" w:rsidRDefault="00621469" w:rsidP="009D6E35">
      <w:pPr>
        <w:pStyle w:val="Heading1"/>
        <w:rPr>
          <w:lang w:val="ru-RU"/>
        </w:rPr>
      </w:pPr>
      <w:r w:rsidRPr="002B3132">
        <w:rPr>
          <w:lang w:val="ru-RU"/>
        </w:rPr>
        <w:t>2</w:t>
      </w:r>
      <w:r w:rsidRPr="002B3132">
        <w:rPr>
          <w:lang w:val="ru-RU"/>
        </w:rPr>
        <w:tab/>
      </w:r>
      <w:bookmarkStart w:id="79" w:name="lt_pId139"/>
      <w:r w:rsidR="00B30999">
        <w:rPr>
          <w:lang w:val="ru-RU"/>
        </w:rPr>
        <w:t>Процесс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и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методика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управления</w:t>
      </w:r>
      <w:r w:rsidR="00B30999" w:rsidRPr="002B3132">
        <w:rPr>
          <w:lang w:val="ru-RU"/>
        </w:rPr>
        <w:t xml:space="preserve"> </w:t>
      </w:r>
      <w:r w:rsidR="00B30999">
        <w:rPr>
          <w:lang w:val="ru-RU"/>
        </w:rPr>
        <w:t>рисками</w:t>
      </w:r>
      <w:r w:rsidR="00B30999" w:rsidRPr="002B3132">
        <w:rPr>
          <w:lang w:val="ru-RU"/>
        </w:rPr>
        <w:t xml:space="preserve"> </w:t>
      </w:r>
      <w:bookmarkEnd w:id="79"/>
    </w:p>
    <w:p w14:paraId="18560402" w14:textId="52D4F70D" w:rsidR="00621469" w:rsidRPr="002B3132" w:rsidRDefault="00B30999" w:rsidP="009D6E35">
      <w:pPr>
        <w:rPr>
          <w:lang w:val="ru-RU"/>
        </w:rPr>
      </w:pPr>
      <w:bookmarkStart w:id="80" w:name="lt_pId140"/>
      <w:r>
        <w:rPr>
          <w:lang w:val="ru-RU"/>
        </w:rPr>
        <w:t>В</w:t>
      </w:r>
      <w:r w:rsidRPr="002869FD">
        <w:rPr>
          <w:lang w:val="ru-RU"/>
        </w:rPr>
        <w:t xml:space="preserve"> </w:t>
      </w:r>
      <w:r>
        <w:rPr>
          <w:lang w:val="ru-RU"/>
        </w:rPr>
        <w:t>качестве</w:t>
      </w:r>
      <w:r w:rsidRPr="002869FD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Pr="002869FD">
        <w:rPr>
          <w:lang w:val="ru-RU"/>
        </w:rPr>
        <w:t xml:space="preserve"> </w:t>
      </w:r>
      <w:r>
        <w:rPr>
          <w:lang w:val="ru-RU"/>
        </w:rPr>
        <w:t>шага</w:t>
      </w:r>
      <w:r w:rsidRPr="002869FD">
        <w:rPr>
          <w:lang w:val="ru-RU"/>
        </w:rPr>
        <w:t xml:space="preserve"> </w:t>
      </w:r>
      <w:r>
        <w:rPr>
          <w:lang w:val="ru-RU"/>
        </w:rPr>
        <w:t>риски</w:t>
      </w:r>
      <w:r w:rsidRPr="002869FD">
        <w:rPr>
          <w:lang w:val="ru-RU"/>
        </w:rPr>
        <w:t xml:space="preserve"> </w:t>
      </w:r>
      <w:r>
        <w:rPr>
          <w:lang w:val="ru-RU"/>
        </w:rPr>
        <w:t>МСЭ</w:t>
      </w:r>
      <w:r w:rsidRPr="002869FD">
        <w:rPr>
          <w:lang w:val="ru-RU"/>
        </w:rPr>
        <w:t xml:space="preserve"> </w:t>
      </w:r>
      <w:r>
        <w:rPr>
          <w:lang w:val="ru-RU"/>
        </w:rPr>
        <w:t>регистрируются</w:t>
      </w:r>
      <w:r w:rsidRPr="002869FD">
        <w:rPr>
          <w:lang w:val="ru-RU"/>
        </w:rPr>
        <w:t xml:space="preserve"> </w:t>
      </w:r>
      <w:r w:rsidR="002869FD">
        <w:rPr>
          <w:lang w:val="ru-RU"/>
        </w:rPr>
        <w:t xml:space="preserve">в реестре рисков согласно </w:t>
      </w:r>
      <w:r w:rsidR="009B68D2">
        <w:rPr>
          <w:lang w:val="ru-RU"/>
        </w:rPr>
        <w:t>определенной</w:t>
      </w:r>
      <w:r w:rsidR="002869FD">
        <w:rPr>
          <w:lang w:val="ru-RU"/>
        </w:rPr>
        <w:t xml:space="preserve"> для них перспективе. </w:t>
      </w:r>
      <w:bookmarkEnd w:id="80"/>
    </w:p>
    <w:p w14:paraId="36E475DA" w14:textId="3D228A0B" w:rsidR="00621469" w:rsidRPr="002B3132" w:rsidRDefault="00621469" w:rsidP="009D6E35">
      <w:pPr>
        <w:pStyle w:val="Heading2"/>
        <w:rPr>
          <w:lang w:val="ru-RU"/>
        </w:rPr>
      </w:pPr>
      <w:r w:rsidRPr="002B3132">
        <w:rPr>
          <w:lang w:val="ru-RU"/>
        </w:rPr>
        <w:lastRenderedPageBreak/>
        <w:t>2.1</w:t>
      </w:r>
      <w:r w:rsidRPr="002B3132">
        <w:rPr>
          <w:lang w:val="ru-RU"/>
        </w:rPr>
        <w:tab/>
      </w:r>
      <w:bookmarkStart w:id="81" w:name="lt_pId142"/>
      <w:r w:rsidR="002869FD">
        <w:rPr>
          <w:lang w:val="ru-RU"/>
        </w:rPr>
        <w:t>Перспектива</w:t>
      </w:r>
      <w:r w:rsidR="002869FD" w:rsidRPr="002B3132">
        <w:rPr>
          <w:lang w:val="ru-RU"/>
        </w:rPr>
        <w:t xml:space="preserve"> </w:t>
      </w:r>
      <w:r w:rsidR="002869FD">
        <w:rPr>
          <w:lang w:val="ru-RU"/>
        </w:rPr>
        <w:t>рисков</w:t>
      </w:r>
      <w:r w:rsidR="002869FD" w:rsidRPr="002B3132">
        <w:rPr>
          <w:lang w:val="ru-RU"/>
        </w:rPr>
        <w:t xml:space="preserve"> </w:t>
      </w:r>
      <w:bookmarkEnd w:id="81"/>
    </w:p>
    <w:p w14:paraId="7589FDB7" w14:textId="1DAFAAEB" w:rsidR="00621469" w:rsidRPr="009B68D2" w:rsidRDefault="002869FD" w:rsidP="0058616D">
      <w:pPr>
        <w:keepNext/>
        <w:keepLines/>
        <w:rPr>
          <w:lang w:val="ru-RU"/>
        </w:rPr>
      </w:pPr>
      <w:bookmarkStart w:id="82" w:name="lt_pId143"/>
      <w:r>
        <w:rPr>
          <w:lang w:val="ru-RU"/>
        </w:rPr>
        <w:t>Существуют</w:t>
      </w:r>
      <w:r w:rsidRPr="009B68D2">
        <w:rPr>
          <w:lang w:val="ru-RU"/>
        </w:rPr>
        <w:t xml:space="preserve"> </w:t>
      </w:r>
      <w:r>
        <w:rPr>
          <w:lang w:val="ru-RU"/>
        </w:rPr>
        <w:t>следующие</w:t>
      </w:r>
      <w:r w:rsidRPr="009B68D2">
        <w:rPr>
          <w:lang w:val="ru-RU"/>
        </w:rPr>
        <w:t xml:space="preserve"> </w:t>
      </w:r>
      <w:r>
        <w:rPr>
          <w:lang w:val="ru-RU"/>
        </w:rPr>
        <w:t>обширные</w:t>
      </w:r>
      <w:r w:rsidRPr="009B68D2">
        <w:rPr>
          <w:lang w:val="ru-RU"/>
        </w:rPr>
        <w:t xml:space="preserve"> </w:t>
      </w:r>
      <w:r>
        <w:rPr>
          <w:lang w:val="ru-RU"/>
        </w:rPr>
        <w:t>категории</w:t>
      </w:r>
      <w:r w:rsidRPr="009B68D2">
        <w:rPr>
          <w:lang w:val="ru-RU"/>
        </w:rPr>
        <w:t xml:space="preserve"> </w:t>
      </w:r>
      <w:r>
        <w:rPr>
          <w:lang w:val="ru-RU"/>
        </w:rPr>
        <w:t>рисков</w:t>
      </w:r>
      <w:r w:rsidR="009B68D2" w:rsidRPr="009B68D2">
        <w:rPr>
          <w:lang w:val="ru-RU"/>
        </w:rPr>
        <w:t xml:space="preserve"> – </w:t>
      </w:r>
      <w:r>
        <w:rPr>
          <w:lang w:val="ru-RU"/>
        </w:rPr>
        <w:t>так</w:t>
      </w:r>
      <w:r w:rsidRPr="009B68D2">
        <w:rPr>
          <w:lang w:val="ru-RU"/>
        </w:rPr>
        <w:t xml:space="preserve"> </w:t>
      </w:r>
      <w:r>
        <w:rPr>
          <w:lang w:val="ru-RU"/>
        </w:rPr>
        <w:t>называемые</w:t>
      </w:r>
      <w:r w:rsidRPr="009B68D2">
        <w:rPr>
          <w:lang w:val="ru-RU"/>
        </w:rPr>
        <w:t xml:space="preserve"> </w:t>
      </w:r>
      <w:r>
        <w:rPr>
          <w:lang w:val="ru-RU"/>
        </w:rPr>
        <w:t>перспективы</w:t>
      </w:r>
      <w:r w:rsidRPr="009B68D2">
        <w:rPr>
          <w:lang w:val="ru-RU"/>
        </w:rPr>
        <w:t xml:space="preserve">: </w:t>
      </w:r>
      <w:bookmarkEnd w:id="82"/>
    </w:p>
    <w:p w14:paraId="49D7474C" w14:textId="22E7EF2A" w:rsidR="00621469" w:rsidRPr="009B68D2" w:rsidRDefault="009D6E35" w:rsidP="009D6E35">
      <w:pPr>
        <w:pStyle w:val="enumlev1"/>
        <w:rPr>
          <w:lang w:val="ru-RU"/>
        </w:rPr>
      </w:pPr>
      <w:bookmarkStart w:id="83" w:name="lt_pId144"/>
      <w:r w:rsidRPr="009B68D2">
        <w:rPr>
          <w:bCs/>
          <w:lang w:val="ru-RU"/>
        </w:rPr>
        <w:t>−</w:t>
      </w:r>
      <w:r w:rsidRPr="009B68D2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стратегические</w:t>
      </w:r>
      <w:r w:rsidR="00D518EE" w:rsidRPr="009B68D2">
        <w:rPr>
          <w:b/>
          <w:bCs/>
          <w:lang w:val="ru-RU"/>
        </w:rPr>
        <w:t xml:space="preserve"> </w:t>
      </w:r>
      <w:r w:rsidR="002869FD">
        <w:rPr>
          <w:bCs/>
          <w:lang w:val="ru-RU"/>
        </w:rPr>
        <w:t>риски</w:t>
      </w:r>
      <w:r w:rsidR="002869FD" w:rsidRPr="009B68D2">
        <w:rPr>
          <w:bCs/>
          <w:lang w:val="ru-RU"/>
        </w:rPr>
        <w:t xml:space="preserve"> (</w:t>
      </w:r>
      <w:r w:rsidR="002869FD">
        <w:rPr>
          <w:bCs/>
          <w:lang w:val="ru-RU"/>
        </w:rPr>
        <w:t>например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риски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связанные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экономической</w:t>
      </w:r>
      <w:r w:rsidR="009B68D2">
        <w:rPr>
          <w:bCs/>
          <w:lang w:val="ru-RU"/>
        </w:rPr>
        <w:t xml:space="preserve"> обстановкой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конкурентной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средой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технологиями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инновациями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международной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политической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обстановкой</w:t>
      </w:r>
      <w:r w:rsidR="002869FD" w:rsidRPr="009B68D2">
        <w:rPr>
          <w:bCs/>
          <w:lang w:val="ru-RU"/>
        </w:rPr>
        <w:t xml:space="preserve">, </w:t>
      </w:r>
      <w:r w:rsidR="002869FD">
        <w:rPr>
          <w:bCs/>
          <w:lang w:val="ru-RU"/>
        </w:rPr>
        <w:t>заинтересованными</w:t>
      </w:r>
      <w:r w:rsidR="002869FD" w:rsidRPr="009B68D2">
        <w:rPr>
          <w:bCs/>
          <w:lang w:val="ru-RU"/>
        </w:rPr>
        <w:t xml:space="preserve"> </w:t>
      </w:r>
      <w:r w:rsidR="002869FD">
        <w:rPr>
          <w:bCs/>
          <w:lang w:val="ru-RU"/>
        </w:rPr>
        <w:t>сторонами</w:t>
      </w:r>
      <w:r w:rsidR="002869FD" w:rsidRPr="009B68D2">
        <w:rPr>
          <w:bCs/>
          <w:lang w:val="ru-RU"/>
        </w:rPr>
        <w:t xml:space="preserve">/донорами, вкладами членов, репутацией); </w:t>
      </w:r>
      <w:bookmarkEnd w:id="83"/>
    </w:p>
    <w:p w14:paraId="62D70526" w14:textId="463AA1D2" w:rsidR="00621469" w:rsidRPr="009B68D2" w:rsidRDefault="009D6E35" w:rsidP="009D6E35">
      <w:pPr>
        <w:pStyle w:val="enumlev1"/>
        <w:rPr>
          <w:b/>
          <w:bCs/>
          <w:lang w:val="ru-RU"/>
        </w:rPr>
      </w:pPr>
      <w:bookmarkStart w:id="84" w:name="lt_pId145"/>
      <w:r w:rsidRPr="009B68D2">
        <w:rPr>
          <w:bCs/>
          <w:lang w:val="ru-RU"/>
        </w:rPr>
        <w:t>−</w:t>
      </w:r>
      <w:r w:rsidRPr="009B68D2">
        <w:rPr>
          <w:bCs/>
          <w:lang w:val="ru-RU"/>
        </w:rPr>
        <w:tab/>
      </w:r>
      <w:r w:rsidR="00D518EE" w:rsidRPr="00F82C4A">
        <w:rPr>
          <w:b/>
          <w:bCs/>
          <w:lang w:val="ru-RU"/>
        </w:rPr>
        <w:t>операционны</w:t>
      </w:r>
      <w:r w:rsidR="00D518EE">
        <w:rPr>
          <w:b/>
          <w:bCs/>
          <w:lang w:val="ru-RU"/>
        </w:rPr>
        <w:t>е</w:t>
      </w:r>
      <w:r w:rsidR="00D518EE" w:rsidRPr="00F82C4A">
        <w:rPr>
          <w:b/>
          <w:bCs/>
          <w:lang w:val="ru-RU"/>
        </w:rPr>
        <w:t xml:space="preserve">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 (</w:t>
      </w:r>
      <w:r w:rsidR="008C25E7">
        <w:rPr>
          <w:bCs/>
          <w:lang w:val="ru-RU"/>
        </w:rPr>
        <w:t>например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связанные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бизнес</w:t>
      </w:r>
      <w:r w:rsidR="008C25E7" w:rsidRPr="009B68D2">
        <w:rPr>
          <w:bCs/>
          <w:lang w:val="ru-RU"/>
        </w:rPr>
        <w:t>-</w:t>
      </w:r>
      <w:r w:rsidR="008C25E7">
        <w:rPr>
          <w:bCs/>
          <w:lang w:val="ru-RU"/>
        </w:rPr>
        <w:t>процессами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услугами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партнерами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поставщиками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зданиями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ИТ</w:t>
      </w:r>
      <w:r w:rsidR="008C25E7" w:rsidRPr="009B68D2">
        <w:rPr>
          <w:bCs/>
          <w:lang w:val="ru-RU"/>
        </w:rPr>
        <w:t>-</w:t>
      </w:r>
      <w:r w:rsidR="008C25E7">
        <w:rPr>
          <w:bCs/>
          <w:lang w:val="ru-RU"/>
        </w:rPr>
        <w:t>инфраструктурой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обеспечением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непрерывности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деятельности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управлением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надзором</w:t>
      </w:r>
      <w:r w:rsidR="008C25E7" w:rsidRPr="009B68D2">
        <w:rPr>
          <w:bCs/>
          <w:lang w:val="ru-RU"/>
        </w:rPr>
        <w:t xml:space="preserve">); </w:t>
      </w:r>
      <w:bookmarkEnd w:id="84"/>
    </w:p>
    <w:p w14:paraId="6DED7B23" w14:textId="618F4050" w:rsidR="00621469" w:rsidRPr="009B68D2" w:rsidRDefault="009D6E35" w:rsidP="009D6E35">
      <w:pPr>
        <w:pStyle w:val="enumlev1"/>
        <w:rPr>
          <w:lang w:val="ru-RU"/>
        </w:rPr>
      </w:pPr>
      <w:bookmarkStart w:id="85" w:name="lt_pId146"/>
      <w:r w:rsidRPr="009B68D2">
        <w:rPr>
          <w:bCs/>
          <w:lang w:val="ru-RU"/>
        </w:rPr>
        <w:t>−</w:t>
      </w:r>
      <w:r w:rsidRPr="009B68D2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финансовые</w:t>
      </w:r>
      <w:r w:rsidR="00D518EE" w:rsidRPr="009B68D2">
        <w:rPr>
          <w:b/>
          <w:bCs/>
          <w:lang w:val="ru-RU"/>
        </w:rPr>
        <w:t xml:space="preserve">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 (</w:t>
      </w:r>
      <w:r w:rsidR="008C25E7">
        <w:rPr>
          <w:bCs/>
          <w:lang w:val="ru-RU"/>
        </w:rPr>
        <w:t>например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риски</w:t>
      </w:r>
      <w:r w:rsidR="008C25E7" w:rsidRPr="009B68D2">
        <w:rPr>
          <w:bCs/>
          <w:lang w:val="ru-RU"/>
        </w:rPr>
        <w:t xml:space="preserve">, </w:t>
      </w:r>
      <w:r w:rsidR="008C25E7">
        <w:rPr>
          <w:bCs/>
          <w:lang w:val="ru-RU"/>
        </w:rPr>
        <w:t>связанные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финансовой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стабильностью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и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устойчивостью</w:t>
      </w:r>
      <w:r w:rsidR="008C25E7" w:rsidRPr="009B68D2">
        <w:rPr>
          <w:bCs/>
          <w:lang w:val="ru-RU"/>
        </w:rPr>
        <w:t xml:space="preserve"> </w:t>
      </w:r>
      <w:r w:rsidR="008C25E7">
        <w:rPr>
          <w:bCs/>
          <w:lang w:val="ru-RU"/>
        </w:rPr>
        <w:t>организации</w:t>
      </w:r>
      <w:r w:rsidR="008C25E7" w:rsidRPr="009B68D2">
        <w:rPr>
          <w:bCs/>
          <w:lang w:val="ru-RU"/>
        </w:rPr>
        <w:t xml:space="preserve">: </w:t>
      </w:r>
      <w:r w:rsidR="00EC6AFA">
        <w:rPr>
          <w:bCs/>
          <w:lang w:val="ru-RU"/>
        </w:rPr>
        <w:t>управление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денежными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средствами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валютные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операции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обязательства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по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линии</w:t>
      </w:r>
      <w:r w:rsidR="00EC6AFA" w:rsidRPr="009B68D2">
        <w:rPr>
          <w:bCs/>
          <w:lang w:val="ru-RU"/>
        </w:rPr>
        <w:t xml:space="preserve"> Фонда медицинского страхования после выхода в отставку (АСХИ), </w:t>
      </w:r>
      <w:r w:rsidR="00EC6AFA">
        <w:rPr>
          <w:bCs/>
          <w:lang w:val="ru-RU"/>
        </w:rPr>
        <w:t>кредиты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контрагенты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управление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поступлениями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и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расходами</w:t>
      </w:r>
      <w:r w:rsidR="00EC6AFA" w:rsidRPr="009B68D2">
        <w:rPr>
          <w:bCs/>
          <w:lang w:val="ru-RU"/>
        </w:rPr>
        <w:t xml:space="preserve">, </w:t>
      </w:r>
      <w:r w:rsidR="00EC6AFA">
        <w:rPr>
          <w:bCs/>
          <w:lang w:val="ru-RU"/>
        </w:rPr>
        <w:t>финансовая</w:t>
      </w:r>
      <w:r w:rsidR="00EC6AFA" w:rsidRPr="009B68D2">
        <w:rPr>
          <w:bCs/>
          <w:lang w:val="ru-RU"/>
        </w:rPr>
        <w:t xml:space="preserve"> </w:t>
      </w:r>
      <w:r w:rsidR="00EC6AFA">
        <w:rPr>
          <w:bCs/>
          <w:lang w:val="ru-RU"/>
        </w:rPr>
        <w:t>отчетность</w:t>
      </w:r>
      <w:r w:rsidR="00EC6AFA" w:rsidRPr="009B68D2">
        <w:rPr>
          <w:bCs/>
          <w:lang w:val="ru-RU"/>
        </w:rPr>
        <w:t xml:space="preserve">); </w:t>
      </w:r>
      <w:bookmarkEnd w:id="85"/>
    </w:p>
    <w:p w14:paraId="4A99E2FA" w14:textId="367FD314" w:rsidR="00621469" w:rsidRPr="00EC680D" w:rsidRDefault="009D6E35" w:rsidP="009D6E35">
      <w:pPr>
        <w:pStyle w:val="enumlev1"/>
        <w:rPr>
          <w:b/>
          <w:bCs/>
          <w:lang w:val="ru-RU"/>
        </w:rPr>
      </w:pPr>
      <w:bookmarkStart w:id="86" w:name="lt_pId147"/>
      <w:r w:rsidRPr="002943BC">
        <w:rPr>
          <w:bCs/>
          <w:lang w:val="ru-RU"/>
        </w:rPr>
        <w:t>−</w:t>
      </w:r>
      <w:r w:rsidRPr="002943BC">
        <w:rPr>
          <w:b/>
          <w:bCs/>
          <w:lang w:val="ru-RU"/>
        </w:rPr>
        <w:tab/>
      </w:r>
      <w:r w:rsidR="00D518EE">
        <w:rPr>
          <w:b/>
          <w:bCs/>
          <w:lang w:val="ru-RU"/>
        </w:rPr>
        <w:t>фидуциарные</w:t>
      </w:r>
      <w:r w:rsidR="00D518EE" w:rsidRPr="002943BC">
        <w:rPr>
          <w:b/>
          <w:bCs/>
          <w:lang w:val="ru-RU"/>
        </w:rPr>
        <w:t xml:space="preserve"> </w:t>
      </w:r>
      <w:r w:rsidR="002943BC" w:rsidRPr="002943BC">
        <w:rPr>
          <w:bCs/>
          <w:lang w:val="ru-RU"/>
        </w:rPr>
        <w:t xml:space="preserve">риски (например, риски, связанные </w:t>
      </w:r>
      <w:r w:rsidR="002943BC">
        <w:rPr>
          <w:bCs/>
          <w:lang w:val="ru-RU"/>
        </w:rPr>
        <w:t>со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здоровьем</w:t>
      </w:r>
      <w:r w:rsidR="002943BC" w:rsidRPr="002943BC">
        <w:rPr>
          <w:bCs/>
          <w:lang w:val="ru-RU"/>
        </w:rPr>
        <w:t xml:space="preserve">, </w:t>
      </w:r>
      <w:r w:rsidR="002943BC">
        <w:rPr>
          <w:bCs/>
          <w:lang w:val="ru-RU"/>
        </w:rPr>
        <w:t>безопасностью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и</w:t>
      </w:r>
      <w:r w:rsidR="002943BC" w:rsidRPr="002943BC">
        <w:rPr>
          <w:bCs/>
          <w:lang w:val="ru-RU"/>
        </w:rPr>
        <w:t xml:space="preserve"> </w:t>
      </w:r>
      <w:r w:rsidR="009B68D2">
        <w:rPr>
          <w:bCs/>
          <w:lang w:val="ru-RU"/>
        </w:rPr>
        <w:t>защитой</w:t>
      </w:r>
      <w:r w:rsidR="002943BC" w:rsidRPr="002943BC">
        <w:rPr>
          <w:bCs/>
          <w:lang w:val="ru-RU"/>
        </w:rPr>
        <w:t xml:space="preserve"> </w:t>
      </w:r>
      <w:r w:rsidR="002943BC">
        <w:rPr>
          <w:bCs/>
          <w:lang w:val="ru-RU"/>
        </w:rPr>
        <w:t>сотрудников</w:t>
      </w:r>
      <w:r w:rsidR="002943BC" w:rsidRPr="002943BC">
        <w:rPr>
          <w:bCs/>
          <w:lang w:val="ru-RU"/>
        </w:rPr>
        <w:t xml:space="preserve">, </w:t>
      </w:r>
      <w:r w:rsidR="00EC680D">
        <w:rPr>
          <w:bCs/>
          <w:lang w:val="ru-RU"/>
        </w:rPr>
        <w:t>служебным соответствием</w:t>
      </w:r>
      <w:r w:rsidR="002943BC">
        <w:rPr>
          <w:bCs/>
          <w:lang w:val="ru-RU"/>
        </w:rPr>
        <w:t xml:space="preserve"> и нарушением обязательств, мошенничеством и коррупцией).</w:t>
      </w:r>
      <w:r w:rsidR="002943BC" w:rsidRPr="002943BC">
        <w:rPr>
          <w:b/>
          <w:bCs/>
          <w:lang w:val="ru-RU"/>
        </w:rPr>
        <w:t xml:space="preserve"> </w:t>
      </w:r>
      <w:bookmarkEnd w:id="86"/>
    </w:p>
    <w:p w14:paraId="0CA57501" w14:textId="6F44235A" w:rsidR="00621469" w:rsidRPr="002943BC" w:rsidRDefault="00621469" w:rsidP="009D6E35">
      <w:pPr>
        <w:pStyle w:val="Heading2"/>
        <w:rPr>
          <w:lang w:val="ru-RU"/>
        </w:rPr>
      </w:pPr>
      <w:r w:rsidRPr="009617E9">
        <w:rPr>
          <w:lang w:val="ru-RU"/>
        </w:rPr>
        <w:t>2.2</w:t>
      </w:r>
      <w:r w:rsidRPr="009617E9">
        <w:rPr>
          <w:lang w:val="ru-RU"/>
        </w:rPr>
        <w:tab/>
      </w:r>
      <w:r w:rsidR="002943BC">
        <w:rPr>
          <w:lang w:val="ru-RU"/>
        </w:rPr>
        <w:t>Оценка рисков</w:t>
      </w:r>
    </w:p>
    <w:p w14:paraId="55BDBA2A" w14:textId="44C92A9C" w:rsidR="009D6E35" w:rsidRPr="002B3132" w:rsidRDefault="009D6E35" w:rsidP="009D6E35">
      <w:pPr>
        <w:rPr>
          <w:lang w:val="ru-RU"/>
        </w:rPr>
      </w:pPr>
      <w:r w:rsidRPr="009D6E35">
        <w:rPr>
          <w:lang w:val="ru-RU"/>
        </w:rPr>
        <w:t xml:space="preserve">Риск – это сочетание </w:t>
      </w:r>
      <w:r w:rsidR="002943BC">
        <w:rPr>
          <w:lang w:val="ru-RU"/>
        </w:rPr>
        <w:t>вероятности</w:t>
      </w:r>
      <w:r w:rsidRPr="009D6E35">
        <w:rPr>
          <w:lang w:val="ru-RU"/>
        </w:rPr>
        <w:t xml:space="preserve"> наступления события и его последствий (степень влияния). </w:t>
      </w:r>
      <w:r w:rsidR="002943BC">
        <w:rPr>
          <w:lang w:val="ru-RU"/>
        </w:rPr>
        <w:t>Такая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оценка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проводится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всем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персоналом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на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соответствующих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>уровнях</w:t>
      </w:r>
      <w:r w:rsidR="002943BC" w:rsidRPr="002943BC">
        <w:rPr>
          <w:lang w:val="ru-RU"/>
        </w:rPr>
        <w:t xml:space="preserve"> </w:t>
      </w:r>
      <w:r w:rsidR="002943BC">
        <w:rPr>
          <w:lang w:val="ru-RU"/>
        </w:rPr>
        <w:t xml:space="preserve">иерархии рисков. </w:t>
      </w:r>
    </w:p>
    <w:p w14:paraId="6A9BD238" w14:textId="5B6B6497" w:rsidR="009D6E35" w:rsidRPr="00F56D51" w:rsidRDefault="002943BC" w:rsidP="009D6E35">
      <w:pPr>
        <w:rPr>
          <w:lang w:val="ru-RU"/>
        </w:rPr>
      </w:pPr>
      <w:r>
        <w:rPr>
          <w:lang w:val="ru-RU"/>
        </w:rPr>
        <w:t>Вероятность</w:t>
      </w:r>
      <w:r w:rsidRPr="002943BC">
        <w:rPr>
          <w:lang w:val="ru-RU"/>
        </w:rPr>
        <w:t xml:space="preserve"> </w:t>
      </w:r>
      <w:r>
        <w:rPr>
          <w:lang w:val="ru-RU"/>
        </w:rPr>
        <w:t>оценивается</w:t>
      </w:r>
      <w:r w:rsidRPr="002943BC">
        <w:rPr>
          <w:lang w:val="ru-RU"/>
        </w:rPr>
        <w:t xml:space="preserve"> </w:t>
      </w:r>
      <w:r>
        <w:rPr>
          <w:lang w:val="ru-RU"/>
        </w:rPr>
        <w:t>по</w:t>
      </w:r>
      <w:r w:rsidRPr="002943BC">
        <w:rPr>
          <w:lang w:val="ru-RU"/>
        </w:rPr>
        <w:t xml:space="preserve"> </w:t>
      </w:r>
      <w:r>
        <w:rPr>
          <w:lang w:val="ru-RU"/>
        </w:rPr>
        <w:t>шкале</w:t>
      </w:r>
      <w:r w:rsidRPr="002943BC">
        <w:rPr>
          <w:lang w:val="ru-RU"/>
        </w:rPr>
        <w:t xml:space="preserve"> </w:t>
      </w:r>
      <w:r>
        <w:rPr>
          <w:lang w:val="ru-RU"/>
        </w:rPr>
        <w:t>согласно</w:t>
      </w:r>
      <w:r w:rsidRPr="002943BC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2943BC">
        <w:rPr>
          <w:lang w:val="ru-RU"/>
        </w:rPr>
        <w:t xml:space="preserve"> </w:t>
      </w:r>
      <w:r>
        <w:rPr>
          <w:lang w:val="ru-RU"/>
        </w:rPr>
        <w:t>матрице</w:t>
      </w:r>
      <w:r w:rsidRPr="002943BC">
        <w:rPr>
          <w:lang w:val="ru-RU"/>
        </w:rPr>
        <w:t xml:space="preserve"> </w:t>
      </w:r>
      <w:r w:rsidR="00C723B7">
        <w:rPr>
          <w:lang w:val="ru-RU"/>
        </w:rPr>
        <w:t xml:space="preserve">по показателю </w:t>
      </w:r>
      <w:r>
        <w:rPr>
          <w:lang w:val="ru-RU"/>
        </w:rPr>
        <w:t>вероятности</w:t>
      </w:r>
      <w:r w:rsidRPr="002943BC">
        <w:rPr>
          <w:lang w:val="ru-RU"/>
        </w:rPr>
        <w:t>/</w:t>
      </w:r>
      <w:r>
        <w:rPr>
          <w:lang w:val="ru-RU"/>
        </w:rPr>
        <w:t>частоты</w:t>
      </w:r>
      <w:r w:rsidRPr="002943BC">
        <w:rPr>
          <w:lang w:val="ru-RU"/>
        </w:rPr>
        <w:t xml:space="preserve">, </w:t>
      </w:r>
      <w:r w:rsidR="00F56D51">
        <w:rPr>
          <w:lang w:val="ru-RU"/>
        </w:rPr>
        <w:t xml:space="preserve">подробно </w:t>
      </w:r>
      <w:r w:rsidR="00C723B7">
        <w:rPr>
          <w:lang w:val="ru-RU"/>
        </w:rPr>
        <w:t>описанному</w:t>
      </w:r>
      <w:r>
        <w:rPr>
          <w:lang w:val="ru-RU"/>
        </w:rPr>
        <w:t xml:space="preserve"> в справочнике по управлению рисками. Влияние</w:t>
      </w:r>
      <w:r w:rsidRPr="00C723B7">
        <w:rPr>
          <w:lang w:val="ru-RU"/>
        </w:rPr>
        <w:t xml:space="preserve"> </w:t>
      </w:r>
      <w:r>
        <w:rPr>
          <w:lang w:val="ru-RU"/>
        </w:rPr>
        <w:t>оценивается</w:t>
      </w:r>
      <w:r w:rsidRPr="00C723B7">
        <w:rPr>
          <w:lang w:val="ru-RU"/>
        </w:rPr>
        <w:t xml:space="preserve"> </w:t>
      </w:r>
      <w:r>
        <w:rPr>
          <w:lang w:val="ru-RU"/>
        </w:rPr>
        <w:t>по</w:t>
      </w:r>
      <w:r w:rsidRPr="00C723B7">
        <w:rPr>
          <w:lang w:val="ru-RU"/>
        </w:rPr>
        <w:t xml:space="preserve"> </w:t>
      </w:r>
      <w:r>
        <w:rPr>
          <w:lang w:val="ru-RU"/>
        </w:rPr>
        <w:t>шкале</w:t>
      </w:r>
      <w:r w:rsidRPr="00C723B7">
        <w:rPr>
          <w:lang w:val="ru-RU"/>
        </w:rPr>
        <w:t xml:space="preserve"> </w:t>
      </w:r>
      <w:r>
        <w:rPr>
          <w:lang w:val="ru-RU"/>
        </w:rPr>
        <w:t>согласно</w:t>
      </w:r>
      <w:r w:rsidRPr="00C723B7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C723B7">
        <w:rPr>
          <w:lang w:val="ru-RU"/>
        </w:rPr>
        <w:t xml:space="preserve"> </w:t>
      </w:r>
      <w:r>
        <w:rPr>
          <w:lang w:val="ru-RU"/>
        </w:rPr>
        <w:t>матрице</w:t>
      </w:r>
      <w:r w:rsidRPr="00C723B7">
        <w:rPr>
          <w:lang w:val="ru-RU"/>
        </w:rPr>
        <w:t xml:space="preserve"> </w:t>
      </w:r>
      <w:r w:rsidR="00C723B7">
        <w:rPr>
          <w:lang w:val="ru-RU"/>
        </w:rPr>
        <w:t>по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показателю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перспективы</w:t>
      </w:r>
      <w:r w:rsidR="00C723B7" w:rsidRPr="00C723B7">
        <w:rPr>
          <w:lang w:val="ru-RU"/>
        </w:rPr>
        <w:t>,</w:t>
      </w:r>
      <w:r w:rsidR="00F56D51">
        <w:rPr>
          <w:lang w:val="ru-RU"/>
        </w:rPr>
        <w:t xml:space="preserve"> подробно</w:t>
      </w:r>
      <w:r w:rsidR="00C723B7" w:rsidRPr="00C723B7">
        <w:rPr>
          <w:lang w:val="ru-RU"/>
        </w:rPr>
        <w:t xml:space="preserve"> </w:t>
      </w:r>
      <w:r w:rsidR="00C723B7">
        <w:rPr>
          <w:lang w:val="ru-RU"/>
        </w:rPr>
        <w:t>описанному в справочнике по управлению рисками.</w:t>
      </w:r>
      <w:r w:rsidRPr="00C723B7">
        <w:rPr>
          <w:lang w:val="ru-RU"/>
        </w:rPr>
        <w:t xml:space="preserve"> </w:t>
      </w:r>
    </w:p>
    <w:p w14:paraId="76DC9CEF" w14:textId="50E9B6A7" w:rsidR="009D6E35" w:rsidRPr="002B3132" w:rsidRDefault="005B4F4C" w:rsidP="009D6E35">
      <w:pPr>
        <w:rPr>
          <w:lang w:val="ru-RU"/>
        </w:rPr>
      </w:pPr>
      <w:r>
        <w:rPr>
          <w:lang w:val="ru-RU"/>
        </w:rPr>
        <w:t>Для</w:t>
      </w:r>
      <w:r w:rsidRPr="005B4F4C">
        <w:rPr>
          <w:lang w:val="ru-RU"/>
        </w:rPr>
        <w:t xml:space="preserve"> </w:t>
      </w:r>
      <w:r>
        <w:rPr>
          <w:lang w:val="ru-RU"/>
        </w:rPr>
        <w:t>упрощения</w:t>
      </w:r>
      <w:r w:rsidRPr="005B4F4C">
        <w:rPr>
          <w:lang w:val="ru-RU"/>
        </w:rPr>
        <w:t xml:space="preserve"> </w:t>
      </w:r>
      <w:r w:rsidR="00F8204F">
        <w:rPr>
          <w:lang w:val="ru-RU"/>
        </w:rPr>
        <w:t>процесса подготовки отчетов</w:t>
      </w:r>
      <w:r w:rsidRPr="005B4F4C">
        <w:rPr>
          <w:lang w:val="ru-RU"/>
        </w:rPr>
        <w:t xml:space="preserve"> </w:t>
      </w:r>
      <w:r>
        <w:rPr>
          <w:lang w:val="ru-RU"/>
        </w:rPr>
        <w:t>риски</w:t>
      </w:r>
      <w:r w:rsidRPr="005B4F4C">
        <w:rPr>
          <w:lang w:val="ru-RU"/>
        </w:rPr>
        <w:t xml:space="preserve"> </w:t>
      </w:r>
      <w:r>
        <w:rPr>
          <w:lang w:val="ru-RU"/>
        </w:rPr>
        <w:t>вносятся</w:t>
      </w:r>
      <w:r w:rsidRPr="005B4F4C">
        <w:rPr>
          <w:lang w:val="ru-RU"/>
        </w:rPr>
        <w:t xml:space="preserve"> </w:t>
      </w:r>
      <w:r w:rsidR="00EE0ACD">
        <w:rPr>
          <w:lang w:val="ru-RU"/>
        </w:rPr>
        <w:t xml:space="preserve">на карту </w:t>
      </w:r>
      <w:r w:rsidRPr="00006EB2">
        <w:rPr>
          <w:lang w:val="ru-RU"/>
        </w:rPr>
        <w:t>масштабов рисков</w:t>
      </w:r>
      <w:r w:rsidRPr="005B4F4C">
        <w:rPr>
          <w:lang w:val="ru-RU"/>
        </w:rPr>
        <w:t xml:space="preserve">, </w:t>
      </w:r>
      <w:r>
        <w:rPr>
          <w:lang w:val="ru-RU"/>
        </w:rPr>
        <w:t>как</w:t>
      </w:r>
      <w:r w:rsidRPr="005B4F4C">
        <w:rPr>
          <w:lang w:val="ru-RU"/>
        </w:rPr>
        <w:t xml:space="preserve"> </w:t>
      </w:r>
      <w:r>
        <w:rPr>
          <w:lang w:val="ru-RU"/>
        </w:rPr>
        <w:t>описано</w:t>
      </w:r>
      <w:r w:rsidRPr="005B4F4C">
        <w:rPr>
          <w:lang w:val="ru-RU"/>
        </w:rPr>
        <w:t xml:space="preserve"> </w:t>
      </w:r>
      <w:r>
        <w:rPr>
          <w:lang w:val="ru-RU"/>
        </w:rPr>
        <w:t>в</w:t>
      </w:r>
      <w:r w:rsidRPr="005B4F4C">
        <w:rPr>
          <w:lang w:val="ru-RU"/>
        </w:rPr>
        <w:t xml:space="preserve"> </w:t>
      </w:r>
      <w:r>
        <w:rPr>
          <w:lang w:val="ru-RU"/>
        </w:rPr>
        <w:t>справочнике</w:t>
      </w:r>
      <w:r w:rsidRPr="005B4F4C">
        <w:rPr>
          <w:lang w:val="ru-RU"/>
        </w:rPr>
        <w:t xml:space="preserve"> </w:t>
      </w:r>
      <w:r>
        <w:rPr>
          <w:lang w:val="ru-RU"/>
        </w:rPr>
        <w:t>по</w:t>
      </w:r>
      <w:r w:rsidRPr="005B4F4C">
        <w:rPr>
          <w:lang w:val="ru-RU"/>
        </w:rPr>
        <w:t xml:space="preserve"> </w:t>
      </w:r>
      <w:r>
        <w:rPr>
          <w:lang w:val="ru-RU"/>
        </w:rPr>
        <w:t xml:space="preserve">управлению рисками. </w:t>
      </w:r>
    </w:p>
    <w:p w14:paraId="2A3D9977" w14:textId="5FDAC153" w:rsidR="009D6E35" w:rsidRPr="002B3132" w:rsidRDefault="009D6E35" w:rsidP="009D6E35">
      <w:pPr>
        <w:pStyle w:val="Heading2"/>
        <w:rPr>
          <w:lang w:val="ru-RU"/>
        </w:rPr>
      </w:pPr>
      <w:r w:rsidRPr="002B3132">
        <w:rPr>
          <w:lang w:val="ru-RU"/>
        </w:rPr>
        <w:t>2.3</w:t>
      </w:r>
      <w:r w:rsidRPr="002B3132">
        <w:rPr>
          <w:lang w:val="ru-RU"/>
        </w:rPr>
        <w:tab/>
      </w:r>
      <w:bookmarkStart w:id="87" w:name="lt_pId156"/>
      <w:r w:rsidR="005B4F4C">
        <w:rPr>
          <w:lang w:val="ru-RU"/>
        </w:rPr>
        <w:t>Реагирование</w:t>
      </w:r>
      <w:r w:rsidR="005B4F4C" w:rsidRPr="002B3132">
        <w:rPr>
          <w:lang w:val="ru-RU"/>
        </w:rPr>
        <w:t xml:space="preserve"> </w:t>
      </w:r>
      <w:r w:rsidR="005B4F4C">
        <w:rPr>
          <w:lang w:val="ru-RU"/>
        </w:rPr>
        <w:t>на</w:t>
      </w:r>
      <w:r w:rsidR="005B4F4C" w:rsidRPr="002B3132">
        <w:rPr>
          <w:lang w:val="ru-RU"/>
        </w:rPr>
        <w:t xml:space="preserve"> </w:t>
      </w:r>
      <w:r w:rsidR="005B4F4C">
        <w:rPr>
          <w:lang w:val="ru-RU"/>
        </w:rPr>
        <w:t>риски</w:t>
      </w:r>
      <w:r w:rsidR="005B4F4C" w:rsidRPr="002B3132">
        <w:rPr>
          <w:lang w:val="ru-RU"/>
        </w:rPr>
        <w:t xml:space="preserve"> </w:t>
      </w:r>
      <w:bookmarkEnd w:id="87"/>
    </w:p>
    <w:p w14:paraId="1835366F" w14:textId="6AC84A20" w:rsidR="009D6E35" w:rsidRPr="00653D8B" w:rsidRDefault="005B4F4C" w:rsidP="009D6E35">
      <w:pPr>
        <w:rPr>
          <w:lang w:val="ru-RU"/>
        </w:rPr>
      </w:pPr>
      <w:bookmarkStart w:id="88" w:name="lt_pId157"/>
      <w:r>
        <w:rPr>
          <w:lang w:val="ru-RU"/>
        </w:rPr>
        <w:t>С</w:t>
      </w:r>
      <w:r w:rsidRPr="00653D8B">
        <w:rPr>
          <w:lang w:val="ru-RU"/>
        </w:rPr>
        <w:t xml:space="preserve"> </w:t>
      </w:r>
      <w:r>
        <w:rPr>
          <w:lang w:val="ru-RU"/>
        </w:rPr>
        <w:t>учетом</w:t>
      </w:r>
      <w:r w:rsidRPr="00653D8B">
        <w:rPr>
          <w:lang w:val="ru-RU"/>
        </w:rPr>
        <w:t xml:space="preserve"> </w:t>
      </w:r>
      <w:r w:rsidR="00653D8B">
        <w:rPr>
          <w:lang w:val="ru-RU"/>
        </w:rPr>
        <w:t>уровня</w:t>
      </w:r>
      <w:r w:rsidRPr="00653D8B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653D8B">
        <w:rPr>
          <w:lang w:val="ru-RU"/>
        </w:rPr>
        <w:t xml:space="preserve"> </w:t>
      </w:r>
      <w:r>
        <w:rPr>
          <w:lang w:val="ru-RU"/>
        </w:rPr>
        <w:t>к</w:t>
      </w:r>
      <w:r w:rsidRPr="00653D8B">
        <w:rPr>
          <w:lang w:val="ru-RU"/>
        </w:rPr>
        <w:t xml:space="preserve"> </w:t>
      </w:r>
      <w:r w:rsidR="00653D8B">
        <w:rPr>
          <w:lang w:val="ru-RU"/>
        </w:rPr>
        <w:t>принятию</w:t>
      </w:r>
      <w:r w:rsidR="00653D8B" w:rsidRPr="00653D8B">
        <w:rPr>
          <w:lang w:val="ru-RU"/>
        </w:rPr>
        <w:t xml:space="preserve"> </w:t>
      </w:r>
      <w:r w:rsidR="00653D8B">
        <w:rPr>
          <w:lang w:val="ru-RU"/>
        </w:rPr>
        <w:t>рисков</w:t>
      </w:r>
      <w:r w:rsidRPr="00653D8B">
        <w:rPr>
          <w:lang w:val="ru-RU"/>
        </w:rPr>
        <w:t xml:space="preserve"> </w:t>
      </w:r>
      <w:r>
        <w:rPr>
          <w:lang w:val="ru-RU"/>
        </w:rPr>
        <w:t>реагирование</w:t>
      </w:r>
      <w:r w:rsidRPr="00653D8B">
        <w:rPr>
          <w:lang w:val="ru-RU"/>
        </w:rPr>
        <w:t xml:space="preserve"> </w:t>
      </w:r>
      <w:r>
        <w:rPr>
          <w:lang w:val="ru-RU"/>
        </w:rPr>
        <w:t>на</w:t>
      </w:r>
      <w:r w:rsidRPr="00653D8B">
        <w:rPr>
          <w:lang w:val="ru-RU"/>
        </w:rPr>
        <w:t xml:space="preserve"> </w:t>
      </w:r>
      <w:r>
        <w:rPr>
          <w:lang w:val="ru-RU"/>
        </w:rPr>
        <w:t>риски</w:t>
      </w:r>
      <w:r w:rsidRPr="00653D8B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653D8B">
        <w:rPr>
          <w:lang w:val="ru-RU"/>
        </w:rPr>
        <w:t xml:space="preserve"> </w:t>
      </w:r>
      <w:r>
        <w:rPr>
          <w:lang w:val="ru-RU"/>
        </w:rPr>
        <w:t>выбор</w:t>
      </w:r>
      <w:r w:rsidRPr="00653D8B">
        <w:rPr>
          <w:lang w:val="ru-RU"/>
        </w:rPr>
        <w:t xml:space="preserve"> </w:t>
      </w:r>
      <w:r w:rsidR="000D68B9">
        <w:rPr>
          <w:lang w:val="ru-RU"/>
        </w:rPr>
        <w:t>действия</w:t>
      </w:r>
      <w:r w:rsidRPr="00653D8B">
        <w:rPr>
          <w:lang w:val="ru-RU"/>
        </w:rPr>
        <w:t xml:space="preserve">, </w:t>
      </w:r>
      <w:r w:rsidR="000D68B9">
        <w:rPr>
          <w:lang w:val="ru-RU"/>
        </w:rPr>
        <w:t>которое</w:t>
      </w:r>
      <w:r w:rsidRPr="00653D8B">
        <w:rPr>
          <w:lang w:val="ru-RU"/>
        </w:rPr>
        <w:t xml:space="preserve"> </w:t>
      </w:r>
      <w:r w:rsidR="000D68B9">
        <w:rPr>
          <w:lang w:val="ru-RU"/>
        </w:rPr>
        <w:t>должно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быть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адекватно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данному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конкретному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риску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и</w:t>
      </w:r>
      <w:r w:rsidR="000D68B9" w:rsidRPr="00653D8B">
        <w:rPr>
          <w:lang w:val="ru-RU"/>
        </w:rPr>
        <w:t xml:space="preserve"> </w:t>
      </w:r>
      <w:r w:rsidR="000D68B9">
        <w:rPr>
          <w:lang w:val="ru-RU"/>
        </w:rPr>
        <w:t>может</w:t>
      </w:r>
      <w:r w:rsidR="000D68B9" w:rsidRPr="00653D8B">
        <w:rPr>
          <w:lang w:val="ru-RU"/>
        </w:rPr>
        <w:t xml:space="preserve"> </w:t>
      </w:r>
      <w:bookmarkEnd w:id="88"/>
      <w:r w:rsidR="00653D8B">
        <w:rPr>
          <w:lang w:val="ru-RU"/>
        </w:rPr>
        <w:t>иметь следующие формы:</w:t>
      </w:r>
    </w:p>
    <w:p w14:paraId="4C760FBF" w14:textId="397A61D4" w:rsidR="009D6E35" w:rsidRPr="00653D8B" w:rsidRDefault="009D6E35" w:rsidP="009D6E35">
      <w:pPr>
        <w:pStyle w:val="enumlev1"/>
        <w:rPr>
          <w:lang w:val="ru-RU"/>
        </w:rPr>
      </w:pPr>
      <w:bookmarkStart w:id="89" w:name="lt_pId158"/>
      <w:r w:rsidRPr="009D6E35">
        <w:rPr>
          <w:bCs/>
          <w:lang w:val="en-US"/>
        </w:rPr>
        <w:t>a</w:t>
      </w:r>
      <w:r w:rsidRPr="00653D8B">
        <w:rPr>
          <w:bCs/>
          <w:lang w:val="ru-RU"/>
        </w:rPr>
        <w:t>)</w:t>
      </w:r>
      <w:r w:rsidRPr="00653D8B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0D68B9">
        <w:rPr>
          <w:bCs/>
          <w:lang w:val="ru-RU"/>
        </w:rPr>
        <w:t>еры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по</w:t>
      </w:r>
      <w:r w:rsidR="000D68B9" w:rsidRPr="00653D8B">
        <w:rPr>
          <w:bCs/>
          <w:lang w:val="ru-RU"/>
        </w:rPr>
        <w:t xml:space="preserve"> </w:t>
      </w:r>
      <w:r w:rsidR="000D68B9" w:rsidRPr="000D68B9">
        <w:rPr>
          <w:b/>
          <w:bCs/>
          <w:lang w:val="ru-RU"/>
        </w:rPr>
        <w:t>смягчению</w:t>
      </w:r>
      <w:r w:rsidR="000D68B9" w:rsidRPr="00653D8B">
        <w:rPr>
          <w:bCs/>
          <w:lang w:val="ru-RU"/>
        </w:rPr>
        <w:t xml:space="preserve">: </w:t>
      </w:r>
      <w:r w:rsidR="000D68B9">
        <w:rPr>
          <w:bCs/>
          <w:lang w:val="ru-RU"/>
        </w:rPr>
        <w:t>направлены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на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уменьшение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последствий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или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вероятности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рисков</w:t>
      </w:r>
      <w:r w:rsidR="000D68B9" w:rsidRPr="00653D8B">
        <w:rPr>
          <w:bCs/>
          <w:lang w:val="ru-RU"/>
        </w:rPr>
        <w:t xml:space="preserve">, </w:t>
      </w:r>
      <w:r w:rsidR="00653D8B">
        <w:rPr>
          <w:bCs/>
          <w:lang w:val="ru-RU"/>
        </w:rPr>
        <w:t>принимаются на разовой основе</w:t>
      </w:r>
      <w:r w:rsidR="000D68B9" w:rsidRPr="00653D8B">
        <w:rPr>
          <w:bCs/>
          <w:lang w:val="ru-RU"/>
        </w:rPr>
        <w:t xml:space="preserve"> и ориентированы на конкретные задачи и сроки; могут способствовать </w:t>
      </w:r>
      <w:r w:rsidR="00653D8B">
        <w:rPr>
          <w:bCs/>
          <w:lang w:val="ru-RU"/>
        </w:rPr>
        <w:t xml:space="preserve">укреплению средств </w:t>
      </w:r>
      <w:r w:rsidR="00C032C3" w:rsidRPr="00C032C3">
        <w:rPr>
          <w:bCs/>
          <w:lang w:val="ru-RU"/>
        </w:rPr>
        <w:t xml:space="preserve">контроля </w:t>
      </w:r>
      <w:r w:rsidR="000D68B9" w:rsidRPr="00653D8B">
        <w:rPr>
          <w:bCs/>
          <w:lang w:val="ru-RU"/>
        </w:rPr>
        <w:t xml:space="preserve">и/или снижению вероятности или последствий </w:t>
      </w:r>
      <w:r w:rsidR="000D68B9">
        <w:rPr>
          <w:bCs/>
          <w:lang w:val="ru-RU"/>
        </w:rPr>
        <w:t>рискового</w:t>
      </w:r>
      <w:r w:rsidR="000D68B9" w:rsidRPr="00653D8B">
        <w:rPr>
          <w:bCs/>
          <w:lang w:val="ru-RU"/>
        </w:rPr>
        <w:t xml:space="preserve"> </w:t>
      </w:r>
      <w:r w:rsidR="000D68B9">
        <w:rPr>
          <w:bCs/>
          <w:lang w:val="ru-RU"/>
        </w:rPr>
        <w:t>события</w:t>
      </w:r>
      <w:r w:rsidR="000D68B9" w:rsidRPr="00653D8B">
        <w:rPr>
          <w:bCs/>
          <w:lang w:val="ru-RU"/>
        </w:rPr>
        <w:t>;</w:t>
      </w:r>
      <w:bookmarkEnd w:id="89"/>
    </w:p>
    <w:p w14:paraId="684700E7" w14:textId="6AD99D74" w:rsidR="009D6E35" w:rsidRPr="00653D8B" w:rsidRDefault="009D6E35" w:rsidP="009D6E35">
      <w:pPr>
        <w:pStyle w:val="enumlev1"/>
        <w:rPr>
          <w:lang w:val="ru-RU"/>
        </w:rPr>
      </w:pPr>
      <w:bookmarkStart w:id="90" w:name="lt_pId159"/>
      <w:r w:rsidRPr="009D6E35">
        <w:rPr>
          <w:bCs/>
        </w:rPr>
        <w:t>b</w:t>
      </w:r>
      <w:r w:rsidRPr="00653D8B">
        <w:rPr>
          <w:bCs/>
          <w:lang w:val="ru-RU"/>
        </w:rPr>
        <w:t>)</w:t>
      </w:r>
      <w:r w:rsidRPr="00653D8B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685F07">
        <w:rPr>
          <w:bCs/>
          <w:lang w:val="ru-RU"/>
        </w:rPr>
        <w:t>еры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 xml:space="preserve"> </w:t>
      </w:r>
      <w:r w:rsidR="00685F07" w:rsidRPr="00685F07">
        <w:rPr>
          <w:b/>
          <w:bCs/>
          <w:lang w:val="ru-RU"/>
        </w:rPr>
        <w:t>передаче</w:t>
      </w:r>
      <w:r w:rsidR="00685F07" w:rsidRPr="00653D8B">
        <w:rPr>
          <w:bCs/>
          <w:lang w:val="ru-RU"/>
        </w:rPr>
        <w:t xml:space="preserve">: </w:t>
      </w:r>
      <w:r w:rsidR="00685F07">
        <w:rPr>
          <w:bCs/>
          <w:lang w:val="ru-RU"/>
        </w:rPr>
        <w:t>после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выявления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ответственность</w:t>
      </w:r>
      <w:r w:rsidR="00653D8B">
        <w:rPr>
          <w:bCs/>
          <w:lang w:val="ru-RU"/>
        </w:rPr>
        <w:t xml:space="preserve"> за него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>-</w:t>
      </w:r>
      <w:r w:rsidR="00685F07">
        <w:rPr>
          <w:bCs/>
          <w:lang w:val="ru-RU"/>
        </w:rPr>
        <w:t>прежнему</w:t>
      </w:r>
      <w:r w:rsidR="00685F07" w:rsidRPr="00653D8B">
        <w:rPr>
          <w:bCs/>
          <w:lang w:val="ru-RU"/>
        </w:rPr>
        <w:t xml:space="preserve"> </w:t>
      </w:r>
      <w:r w:rsidR="00653D8B">
        <w:rPr>
          <w:bCs/>
          <w:lang w:val="ru-RU"/>
        </w:rPr>
        <w:t>остается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на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ответственном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за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риски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однако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управление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мерами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смягчению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риска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передается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на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соответствующий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уровень</w:t>
      </w:r>
      <w:r w:rsidR="00685F07" w:rsidRPr="00653D8B">
        <w:rPr>
          <w:bCs/>
          <w:lang w:val="ru-RU"/>
        </w:rPr>
        <w:t xml:space="preserve">: </w:t>
      </w:r>
      <w:r w:rsidR="00685F07">
        <w:rPr>
          <w:bCs/>
          <w:lang w:val="ru-RU"/>
        </w:rPr>
        <w:t>другому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департаменту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секции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подразделению</w:t>
      </w:r>
      <w:r w:rsidR="00685F07" w:rsidRPr="00653D8B">
        <w:rPr>
          <w:bCs/>
          <w:lang w:val="ru-RU"/>
        </w:rPr>
        <w:t xml:space="preserve">, </w:t>
      </w:r>
      <w:r w:rsidR="00685F07">
        <w:rPr>
          <w:bCs/>
          <w:lang w:val="ru-RU"/>
        </w:rPr>
        <w:t>или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же</w:t>
      </w:r>
      <w:r w:rsidR="00685F07" w:rsidRPr="00653D8B">
        <w:rPr>
          <w:bCs/>
          <w:lang w:val="ru-RU"/>
        </w:rPr>
        <w:t xml:space="preserve"> </w:t>
      </w:r>
      <w:r w:rsidR="00685F07">
        <w:rPr>
          <w:bCs/>
          <w:lang w:val="ru-RU"/>
        </w:rPr>
        <w:t>внешним</w:t>
      </w:r>
      <w:r w:rsidR="00685F07" w:rsidRPr="00653D8B">
        <w:rPr>
          <w:bCs/>
          <w:lang w:val="ru-RU"/>
        </w:rPr>
        <w:t xml:space="preserve"> </w:t>
      </w:r>
      <w:proofErr w:type="gramStart"/>
      <w:r w:rsidR="00685F07">
        <w:rPr>
          <w:bCs/>
          <w:lang w:val="ru-RU"/>
        </w:rPr>
        <w:t>исполнителям</w:t>
      </w:r>
      <w:r w:rsidR="00685F07" w:rsidRPr="00653D8B">
        <w:rPr>
          <w:bCs/>
          <w:lang w:val="ru-RU"/>
        </w:rPr>
        <w:t>;</w:t>
      </w:r>
      <w:bookmarkEnd w:id="90"/>
      <w:proofErr w:type="gramEnd"/>
    </w:p>
    <w:p w14:paraId="06FA9B0D" w14:textId="6D5C8ACA" w:rsidR="009D6E35" w:rsidRPr="004933BD" w:rsidRDefault="009D6E35" w:rsidP="009D6E35">
      <w:pPr>
        <w:pStyle w:val="enumlev1"/>
        <w:rPr>
          <w:lang w:val="ru-RU"/>
        </w:rPr>
      </w:pPr>
      <w:bookmarkStart w:id="91" w:name="lt_pId160"/>
      <w:r w:rsidRPr="009D6E35">
        <w:rPr>
          <w:bCs/>
        </w:rPr>
        <w:t>c</w:t>
      </w:r>
      <w:r w:rsidRPr="00EF6FF0">
        <w:rPr>
          <w:bCs/>
          <w:lang w:val="ru-RU"/>
        </w:rPr>
        <w:t>)</w:t>
      </w:r>
      <w:r w:rsidRPr="00EF6FF0">
        <w:rPr>
          <w:bCs/>
          <w:lang w:val="ru-RU"/>
        </w:rPr>
        <w:tab/>
      </w:r>
      <w:r w:rsidR="00EF6FF0">
        <w:rPr>
          <w:bCs/>
          <w:lang w:val="ru-RU"/>
        </w:rPr>
        <w:t>м</w:t>
      </w:r>
      <w:r w:rsidR="00685F07">
        <w:rPr>
          <w:bCs/>
          <w:lang w:val="ru-RU"/>
        </w:rPr>
        <w:t>еры</w:t>
      </w:r>
      <w:r w:rsidR="00685F07" w:rsidRPr="00EF6FF0">
        <w:rPr>
          <w:bCs/>
          <w:lang w:val="ru-RU"/>
        </w:rPr>
        <w:t xml:space="preserve"> </w:t>
      </w:r>
      <w:r w:rsidR="00685F07">
        <w:rPr>
          <w:bCs/>
          <w:lang w:val="ru-RU"/>
        </w:rPr>
        <w:t>по</w:t>
      </w:r>
      <w:r w:rsidR="00685F07" w:rsidRPr="00EF6FF0">
        <w:rPr>
          <w:bCs/>
          <w:lang w:val="ru-RU"/>
        </w:rPr>
        <w:t xml:space="preserve"> </w:t>
      </w:r>
      <w:r w:rsidR="00685F07" w:rsidRPr="00EF6FF0">
        <w:rPr>
          <w:b/>
          <w:bCs/>
          <w:lang w:val="ru-RU"/>
        </w:rPr>
        <w:t>принятию</w:t>
      </w:r>
      <w:r w:rsidR="00EF6FF0" w:rsidRPr="00EF6FF0">
        <w:rPr>
          <w:bCs/>
          <w:lang w:val="ru-RU"/>
        </w:rPr>
        <w:t xml:space="preserve">: </w:t>
      </w:r>
      <w:r w:rsidR="00EF6FF0">
        <w:rPr>
          <w:bCs/>
          <w:lang w:val="ru-RU"/>
        </w:rPr>
        <w:t>также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существует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вариант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принятия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риска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без</w:t>
      </w:r>
      <w:r w:rsidR="00EF6FF0" w:rsidRPr="00EF6FF0">
        <w:rPr>
          <w:bCs/>
          <w:lang w:val="ru-RU"/>
        </w:rPr>
        <w:t xml:space="preserve"> </w:t>
      </w:r>
      <w:r w:rsidR="00EF6FF0">
        <w:rPr>
          <w:bCs/>
          <w:lang w:val="ru-RU"/>
        </w:rPr>
        <w:t>смягчения</w:t>
      </w:r>
      <w:r w:rsidR="00EF6FF0" w:rsidRPr="00EF6FF0">
        <w:rPr>
          <w:bCs/>
          <w:lang w:val="ru-RU"/>
        </w:rPr>
        <w:t xml:space="preserve">, при условии что риск </w:t>
      </w:r>
      <w:r w:rsidR="00EF6FF0">
        <w:rPr>
          <w:bCs/>
          <w:lang w:val="ru-RU"/>
        </w:rPr>
        <w:t xml:space="preserve">не превышает границ готовности к принятию риска. </w:t>
      </w:r>
      <w:bookmarkEnd w:id="91"/>
    </w:p>
    <w:p w14:paraId="571B023C" w14:textId="7777E677" w:rsidR="009D6E35" w:rsidRPr="002B3132" w:rsidRDefault="005D1DEF" w:rsidP="00B31498">
      <w:pPr>
        <w:rPr>
          <w:lang w:val="ru-RU"/>
        </w:rPr>
      </w:pPr>
      <w:bookmarkStart w:id="92" w:name="lt_pId161"/>
      <w:r>
        <w:rPr>
          <w:lang w:val="ru-RU"/>
        </w:rPr>
        <w:t>Независимо от выбранной меры</w:t>
      </w:r>
      <w:r w:rsidR="00EF6FF0">
        <w:rPr>
          <w:lang w:val="ru-RU"/>
        </w:rPr>
        <w:t xml:space="preserve">, необходимо определить адекватные </w:t>
      </w:r>
      <w:r w:rsidR="00EF6FF0" w:rsidRPr="00940CC9">
        <w:rPr>
          <w:b/>
          <w:lang w:val="ru-RU"/>
        </w:rPr>
        <w:t xml:space="preserve">средства </w:t>
      </w:r>
      <w:r w:rsidR="00C032C3" w:rsidRPr="00C032C3">
        <w:rPr>
          <w:b/>
          <w:lang w:val="ru-RU"/>
        </w:rPr>
        <w:t xml:space="preserve">контроля </w:t>
      </w:r>
      <w:r w:rsidR="00EF6FF0">
        <w:rPr>
          <w:lang w:val="ru-RU"/>
        </w:rPr>
        <w:t xml:space="preserve">для данного риска. </w:t>
      </w:r>
      <w:r w:rsidR="00940CC9">
        <w:rPr>
          <w:lang w:val="ru-RU"/>
        </w:rPr>
        <w:t>Они</w:t>
      </w:r>
      <w:r w:rsidR="00940CC9" w:rsidRPr="00940CC9">
        <w:rPr>
          <w:lang w:val="ru-RU"/>
        </w:rPr>
        <w:t xml:space="preserve"> </w:t>
      </w:r>
      <w:r w:rsidR="00653D8B">
        <w:rPr>
          <w:lang w:val="ru-RU"/>
        </w:rPr>
        <w:t>разрабатываются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на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различных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уровнях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МСЭ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и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>внедряются</w:t>
      </w:r>
      <w:r w:rsidR="00940CC9" w:rsidRPr="00940CC9">
        <w:rPr>
          <w:lang w:val="ru-RU"/>
        </w:rPr>
        <w:t xml:space="preserve"> </w:t>
      </w:r>
      <w:r w:rsidR="00940CC9">
        <w:rPr>
          <w:lang w:val="ru-RU"/>
        </w:rPr>
        <w:t xml:space="preserve">с целью </w:t>
      </w:r>
      <w:r w:rsidR="00653D8B">
        <w:rPr>
          <w:lang w:val="ru-RU"/>
        </w:rPr>
        <w:t>обеспечивать</w:t>
      </w:r>
      <w:r w:rsidR="00940CC9">
        <w:rPr>
          <w:lang w:val="ru-RU"/>
        </w:rPr>
        <w:t xml:space="preserve"> </w:t>
      </w:r>
      <w:r w:rsidR="00653D8B">
        <w:rPr>
          <w:lang w:val="ru-RU"/>
        </w:rPr>
        <w:t>адекватную проверку</w:t>
      </w:r>
      <w:r w:rsidR="00940CC9">
        <w:rPr>
          <w:lang w:val="ru-RU"/>
        </w:rPr>
        <w:t xml:space="preserve"> надежност</w:t>
      </w:r>
      <w:r w:rsidR="00653D8B">
        <w:rPr>
          <w:lang w:val="ru-RU"/>
        </w:rPr>
        <w:t>и отчетных данных; эффективности и результативности</w:t>
      </w:r>
      <w:r w:rsidR="00940CC9">
        <w:rPr>
          <w:lang w:val="ru-RU"/>
        </w:rPr>
        <w:t xml:space="preserve"> </w:t>
      </w:r>
      <w:r w:rsidR="00653D8B">
        <w:rPr>
          <w:lang w:val="ru-RU"/>
        </w:rPr>
        <w:t>деятельности; соблюдения</w:t>
      </w:r>
      <w:r w:rsidR="00940CC9">
        <w:rPr>
          <w:lang w:val="ru-RU"/>
        </w:rPr>
        <w:t xml:space="preserve"> применимых мер политики, регламентов и правил, а также </w:t>
      </w:r>
      <w:r w:rsidR="00653D8B">
        <w:rPr>
          <w:lang w:val="ru-RU"/>
        </w:rPr>
        <w:t>сохранности</w:t>
      </w:r>
      <w:r>
        <w:rPr>
          <w:lang w:val="ru-RU"/>
        </w:rPr>
        <w:t xml:space="preserve"> ресурсов. Средства</w:t>
      </w:r>
      <w:r w:rsidRPr="005D1DEF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>
        <w:rPr>
          <w:lang w:val="ru-RU"/>
        </w:rPr>
        <w:t>могут</w:t>
      </w:r>
      <w:r w:rsidRPr="005D1DEF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5D1DEF">
        <w:rPr>
          <w:lang w:val="ru-RU"/>
        </w:rPr>
        <w:t xml:space="preserve"> </w:t>
      </w:r>
      <w:r>
        <w:rPr>
          <w:lang w:val="ru-RU"/>
        </w:rPr>
        <w:t>в</w:t>
      </w:r>
      <w:r w:rsidRPr="005D1DEF">
        <w:rPr>
          <w:lang w:val="ru-RU"/>
        </w:rPr>
        <w:t xml:space="preserve"> </w:t>
      </w:r>
      <w:r>
        <w:rPr>
          <w:lang w:val="ru-RU"/>
        </w:rPr>
        <w:t>различных</w:t>
      </w:r>
      <w:r w:rsidRPr="005D1DEF">
        <w:rPr>
          <w:lang w:val="ru-RU"/>
        </w:rPr>
        <w:t xml:space="preserve"> </w:t>
      </w:r>
      <w:r>
        <w:rPr>
          <w:lang w:val="ru-RU"/>
        </w:rPr>
        <w:t>видах</w:t>
      </w:r>
      <w:r w:rsidRPr="005D1DEF">
        <w:rPr>
          <w:lang w:val="ru-RU"/>
        </w:rPr>
        <w:t xml:space="preserve">, </w:t>
      </w:r>
      <w:r>
        <w:rPr>
          <w:lang w:val="ru-RU"/>
        </w:rPr>
        <w:t>таких</w:t>
      </w:r>
      <w:r w:rsidRPr="005D1DEF">
        <w:rPr>
          <w:lang w:val="ru-RU"/>
        </w:rPr>
        <w:t xml:space="preserve"> </w:t>
      </w:r>
      <w:r>
        <w:rPr>
          <w:lang w:val="ru-RU"/>
        </w:rPr>
        <w:t>как</w:t>
      </w:r>
      <w:r w:rsidRPr="005D1DEF">
        <w:rPr>
          <w:lang w:val="ru-RU"/>
        </w:rPr>
        <w:t xml:space="preserve"> </w:t>
      </w:r>
      <w:r>
        <w:rPr>
          <w:lang w:val="ru-RU"/>
        </w:rPr>
        <w:t>регламенты</w:t>
      </w:r>
      <w:r w:rsidRPr="005D1DEF">
        <w:rPr>
          <w:lang w:val="ru-RU"/>
        </w:rPr>
        <w:t xml:space="preserve"> </w:t>
      </w:r>
      <w:r>
        <w:rPr>
          <w:lang w:val="ru-RU"/>
        </w:rPr>
        <w:t>и</w:t>
      </w:r>
      <w:r w:rsidRPr="005D1DEF">
        <w:rPr>
          <w:lang w:val="ru-RU"/>
        </w:rPr>
        <w:t xml:space="preserve"> </w:t>
      </w:r>
      <w:r>
        <w:rPr>
          <w:lang w:val="ru-RU"/>
        </w:rPr>
        <w:t>правила</w:t>
      </w:r>
      <w:r w:rsidRPr="005D1DEF">
        <w:rPr>
          <w:lang w:val="ru-RU"/>
        </w:rPr>
        <w:t xml:space="preserve">; </w:t>
      </w:r>
      <w:r>
        <w:rPr>
          <w:lang w:val="ru-RU"/>
        </w:rPr>
        <w:t xml:space="preserve">внутренние инструкции и </w:t>
      </w:r>
      <w:r w:rsidR="00C032C3">
        <w:rPr>
          <w:lang w:val="ru-RU"/>
        </w:rPr>
        <w:t>средства</w:t>
      </w:r>
      <w:r>
        <w:rPr>
          <w:lang w:val="ru-RU"/>
        </w:rPr>
        <w:t xml:space="preserve"> контроля в системах на базе информационных технологий.</w:t>
      </w:r>
      <w:bookmarkEnd w:id="92"/>
      <w:r w:rsidR="009D6E35" w:rsidRPr="00653D8B">
        <w:rPr>
          <w:lang w:val="ru-RU"/>
        </w:rPr>
        <w:t xml:space="preserve"> </w:t>
      </w:r>
      <w:bookmarkStart w:id="93" w:name="lt_pId164"/>
      <w:r>
        <w:rPr>
          <w:lang w:val="ru-RU"/>
        </w:rPr>
        <w:t>Средства</w:t>
      </w:r>
      <w:r w:rsidRPr="005D1DEF">
        <w:rPr>
          <w:lang w:val="ru-RU"/>
        </w:rPr>
        <w:t xml:space="preserve"> </w:t>
      </w:r>
      <w:r w:rsidR="00C032C3" w:rsidRPr="00C032C3">
        <w:rPr>
          <w:lang w:val="ru-RU"/>
        </w:rPr>
        <w:t xml:space="preserve">контроля </w:t>
      </w:r>
      <w:r>
        <w:rPr>
          <w:lang w:val="ru-RU"/>
        </w:rPr>
        <w:t>увязываются</w:t>
      </w:r>
      <w:r w:rsidRPr="005D1DEF">
        <w:rPr>
          <w:lang w:val="ru-RU"/>
        </w:rPr>
        <w:t xml:space="preserve"> </w:t>
      </w:r>
      <w:r>
        <w:rPr>
          <w:lang w:val="ru-RU"/>
        </w:rPr>
        <w:t>с</w:t>
      </w:r>
      <w:r w:rsidRPr="005D1DEF">
        <w:rPr>
          <w:lang w:val="ru-RU"/>
        </w:rPr>
        <w:t xml:space="preserve"> </w:t>
      </w:r>
      <w:r>
        <w:rPr>
          <w:lang w:val="ru-RU"/>
        </w:rPr>
        <w:t xml:space="preserve">рисками, на смягчение которых они направлены. </w:t>
      </w:r>
      <w:r w:rsidR="00CE70C2">
        <w:rPr>
          <w:lang w:val="ru-RU"/>
        </w:rPr>
        <w:t xml:space="preserve">Уровень </w:t>
      </w:r>
      <w:r w:rsidR="00CE70C2">
        <w:rPr>
          <w:lang w:val="ru-RU"/>
        </w:rPr>
        <w:lastRenderedPageBreak/>
        <w:t>эффективности</w:t>
      </w:r>
      <w:r w:rsidRPr="00CE70C2">
        <w:rPr>
          <w:lang w:val="ru-RU"/>
        </w:rPr>
        <w:t xml:space="preserve"> </w:t>
      </w:r>
      <w:r w:rsidR="00CE70C2">
        <w:rPr>
          <w:lang w:val="ru-RU"/>
        </w:rPr>
        <w:t xml:space="preserve">средства </w:t>
      </w:r>
      <w:r w:rsidR="00C032C3" w:rsidRPr="00C032C3">
        <w:rPr>
          <w:lang w:val="ru-RU"/>
        </w:rPr>
        <w:t>контроля</w:t>
      </w:r>
      <w:r w:rsidR="00CE70C2">
        <w:rPr>
          <w:lang w:val="ru-RU"/>
        </w:rPr>
        <w:t xml:space="preserve">, устанавливаемый в ходе соответствующей оценки, будет влиять на степень, в какой средство </w:t>
      </w:r>
      <w:r w:rsidR="00C032C3" w:rsidRPr="00C032C3">
        <w:rPr>
          <w:lang w:val="ru-RU"/>
        </w:rPr>
        <w:t xml:space="preserve">контроля </w:t>
      </w:r>
      <w:r w:rsidR="00CE70C2">
        <w:rPr>
          <w:lang w:val="ru-RU"/>
        </w:rPr>
        <w:t xml:space="preserve">способно смягчить риск, с которым оно увязано. </w:t>
      </w:r>
      <w:bookmarkEnd w:id="93"/>
    </w:p>
    <w:p w14:paraId="151CE490" w14:textId="15A64FCF" w:rsidR="00B76FC8" w:rsidRPr="00CE70C2" w:rsidRDefault="00B76FC8" w:rsidP="00B76FC8">
      <w:pPr>
        <w:pStyle w:val="Heading2"/>
        <w:rPr>
          <w:lang w:val="ru-RU"/>
        </w:rPr>
      </w:pPr>
      <w:r w:rsidRPr="00CE70C2">
        <w:rPr>
          <w:lang w:val="ru-RU"/>
        </w:rPr>
        <w:t>2.4</w:t>
      </w:r>
      <w:r w:rsidRPr="00CE70C2">
        <w:rPr>
          <w:lang w:val="ru-RU"/>
        </w:rPr>
        <w:tab/>
      </w:r>
      <w:bookmarkStart w:id="94" w:name="lt_pId167"/>
      <w:r w:rsidR="00CE70C2">
        <w:rPr>
          <w:lang w:val="ru-RU"/>
        </w:rPr>
        <w:t xml:space="preserve">Утверждение оценки рисков и мер реагирования на риски </w:t>
      </w:r>
      <w:bookmarkEnd w:id="94"/>
    </w:p>
    <w:p w14:paraId="10791EB7" w14:textId="71EC44DA" w:rsidR="00B76FC8" w:rsidRPr="002B3132" w:rsidRDefault="00CE70C2" w:rsidP="00B76FC8">
      <w:pPr>
        <w:rPr>
          <w:lang w:val="ru-RU"/>
        </w:rPr>
      </w:pPr>
      <w:bookmarkStart w:id="95" w:name="lt_pId168"/>
      <w:r>
        <w:rPr>
          <w:lang w:val="ru-RU"/>
        </w:rPr>
        <w:t xml:space="preserve">Утверждение оценки рисков и мер реагирования гарантирует </w:t>
      </w:r>
      <w:r w:rsidR="00B70064">
        <w:rPr>
          <w:lang w:val="ru-RU"/>
        </w:rPr>
        <w:t>рассмотрение на соответствующем уровне</w:t>
      </w:r>
      <w:r>
        <w:rPr>
          <w:lang w:val="ru-RU"/>
        </w:rPr>
        <w:t>, а также отражение мер реагирования на риски (смягчения и управления) в планах работы, в</w:t>
      </w:r>
      <w:r w:rsidR="00B70064">
        <w:rPr>
          <w:lang w:val="ru-RU"/>
        </w:rPr>
        <w:t xml:space="preserve"> зависимости от обстоятельств. Существует следующая п</w:t>
      </w:r>
      <w:r>
        <w:rPr>
          <w:lang w:val="ru-RU"/>
        </w:rPr>
        <w:t xml:space="preserve">роцедура утверждения оценки рисков и мер реагирования на риски (подробно </w:t>
      </w:r>
      <w:r w:rsidR="00B70064">
        <w:rPr>
          <w:lang w:val="ru-RU"/>
        </w:rPr>
        <w:t>приводится</w:t>
      </w:r>
      <w:r>
        <w:rPr>
          <w:lang w:val="ru-RU"/>
        </w:rPr>
        <w:t xml:space="preserve"> в справочнике по управлению рисками): </w:t>
      </w:r>
      <w:r w:rsidR="0021332B">
        <w:rPr>
          <w:lang w:val="ru-RU"/>
        </w:rPr>
        <w:t xml:space="preserve">КК РКГ одобряет </w:t>
      </w:r>
      <w:r w:rsidR="00B70064">
        <w:rPr>
          <w:lang w:val="ru-RU"/>
        </w:rPr>
        <w:t xml:space="preserve">оценку и меры реагирования в отношении всех рисков, входящих в красную зону на </w:t>
      </w:r>
      <w:r w:rsidR="0021332B">
        <w:rPr>
          <w:lang w:val="ru-RU"/>
        </w:rPr>
        <w:t xml:space="preserve">карте </w:t>
      </w:r>
      <w:r w:rsidR="00B70064">
        <w:rPr>
          <w:lang w:val="ru-RU"/>
        </w:rPr>
        <w:t>масштабов рисков МСЭ</w:t>
      </w:r>
      <w:r w:rsidR="00AB4BFF">
        <w:rPr>
          <w:lang w:val="ru-RU"/>
        </w:rPr>
        <w:t xml:space="preserve">; </w:t>
      </w:r>
      <w:r w:rsidR="0021332B">
        <w:rPr>
          <w:lang w:val="ru-RU"/>
        </w:rPr>
        <w:t xml:space="preserve">директора бюро одобряют </w:t>
      </w:r>
      <w:r w:rsidR="00C812D6">
        <w:rPr>
          <w:lang w:val="ru-RU"/>
        </w:rPr>
        <w:t>оценку и меры реагирования в отношении рисков для</w:t>
      </w:r>
      <w:r>
        <w:rPr>
          <w:lang w:val="ru-RU"/>
        </w:rPr>
        <w:t xml:space="preserve"> отдельных секторов</w:t>
      </w:r>
      <w:r w:rsidR="00C4716E">
        <w:rPr>
          <w:lang w:val="ru-RU"/>
        </w:rPr>
        <w:t>;</w:t>
      </w:r>
      <w:r w:rsidR="00C812D6">
        <w:rPr>
          <w:lang w:val="ru-RU"/>
        </w:rPr>
        <w:t xml:space="preserve"> а ответственные за риски могут осуществлять управление и </w:t>
      </w:r>
      <w:r w:rsidR="00B70064">
        <w:rPr>
          <w:lang w:val="ru-RU"/>
        </w:rPr>
        <w:t xml:space="preserve">принимать </w:t>
      </w:r>
      <w:r w:rsidR="00C812D6">
        <w:rPr>
          <w:lang w:val="ru-RU"/>
        </w:rPr>
        <w:t>меры реагирования</w:t>
      </w:r>
      <w:r w:rsidR="00C4716E">
        <w:rPr>
          <w:lang w:val="ru-RU"/>
        </w:rPr>
        <w:t xml:space="preserve"> в отношении рисков, которые согласно оценке </w:t>
      </w:r>
      <w:r w:rsidR="00D16770">
        <w:rPr>
          <w:lang w:val="ru-RU"/>
        </w:rPr>
        <w:t xml:space="preserve">находятся </w:t>
      </w:r>
      <w:r w:rsidR="00C4716E">
        <w:rPr>
          <w:lang w:val="ru-RU"/>
        </w:rPr>
        <w:t xml:space="preserve">в зеленой зоне, </w:t>
      </w:r>
      <w:r w:rsidR="00D16770">
        <w:rPr>
          <w:lang w:val="ru-RU"/>
        </w:rPr>
        <w:t>с внесением в реестр рисков без необходимости дополнительного утверждения. В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отношении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межсекторных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рисков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проводятся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>консультации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с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ЦГ</w:t>
      </w:r>
      <w:r w:rsidR="00D16770" w:rsidRPr="00D16770">
        <w:rPr>
          <w:lang w:val="ru-RU"/>
        </w:rPr>
        <w:t>-</w:t>
      </w:r>
      <w:r w:rsidR="00D16770">
        <w:rPr>
          <w:lang w:val="ru-RU"/>
        </w:rPr>
        <w:t>МСК</w:t>
      </w:r>
      <w:r w:rsidR="00D16770" w:rsidRPr="00D16770">
        <w:rPr>
          <w:lang w:val="ru-RU"/>
        </w:rPr>
        <w:t xml:space="preserve">, </w:t>
      </w:r>
      <w:r w:rsidR="00D16770">
        <w:rPr>
          <w:lang w:val="ru-RU"/>
        </w:rPr>
        <w:t>а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для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принятия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решений</w:t>
      </w:r>
      <w:r w:rsidR="00D16770" w:rsidRPr="00D16770">
        <w:rPr>
          <w:lang w:val="ru-RU"/>
        </w:rPr>
        <w:t xml:space="preserve"> </w:t>
      </w:r>
      <w:r w:rsidR="00D16770">
        <w:rPr>
          <w:lang w:val="ru-RU"/>
        </w:rPr>
        <w:t>требуется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>рассмотрение соответствующих вопросов</w:t>
      </w:r>
      <w:r w:rsidR="00D16770" w:rsidRPr="00D16770">
        <w:rPr>
          <w:lang w:val="ru-RU"/>
        </w:rPr>
        <w:t xml:space="preserve"> </w:t>
      </w:r>
      <w:r w:rsidR="00B70064">
        <w:rPr>
          <w:lang w:val="ru-RU"/>
        </w:rPr>
        <w:t xml:space="preserve">КК </w:t>
      </w:r>
      <w:r w:rsidR="00D16770">
        <w:rPr>
          <w:lang w:val="ru-RU"/>
        </w:rPr>
        <w:t>РКГ.</w:t>
      </w:r>
      <w:bookmarkEnd w:id="95"/>
    </w:p>
    <w:p w14:paraId="119C0104" w14:textId="3A32C27E" w:rsidR="00B76FC8" w:rsidRPr="00B70064" w:rsidRDefault="00B76FC8" w:rsidP="00B76FC8">
      <w:pPr>
        <w:pStyle w:val="Heading2"/>
        <w:rPr>
          <w:lang w:val="ru-RU"/>
        </w:rPr>
      </w:pPr>
      <w:r w:rsidRPr="00B70064">
        <w:rPr>
          <w:lang w:val="ru-RU"/>
        </w:rPr>
        <w:t>2.5</w:t>
      </w:r>
      <w:r w:rsidRPr="00B70064">
        <w:rPr>
          <w:lang w:val="ru-RU"/>
        </w:rPr>
        <w:tab/>
      </w:r>
      <w:bookmarkStart w:id="96" w:name="lt_pId172"/>
      <w:r w:rsidR="00B70064">
        <w:rPr>
          <w:lang w:val="ru-RU"/>
        </w:rPr>
        <w:t>Применение</w:t>
      </w:r>
      <w:r w:rsidR="00D16770" w:rsidRPr="00B70064">
        <w:rPr>
          <w:lang w:val="ru-RU"/>
        </w:rPr>
        <w:t xml:space="preserve"> </w:t>
      </w:r>
      <w:r w:rsidR="00D16770">
        <w:rPr>
          <w:lang w:val="ru-RU"/>
        </w:rPr>
        <w:t>мер</w:t>
      </w:r>
      <w:r w:rsidR="00D16770" w:rsidRPr="00B70064">
        <w:rPr>
          <w:lang w:val="ru-RU"/>
        </w:rPr>
        <w:t xml:space="preserve"> </w:t>
      </w:r>
      <w:r w:rsidR="00D16770">
        <w:rPr>
          <w:lang w:val="ru-RU"/>
        </w:rPr>
        <w:t>реагирования</w:t>
      </w:r>
      <w:r w:rsidR="00D16770" w:rsidRPr="00B70064">
        <w:rPr>
          <w:lang w:val="ru-RU"/>
        </w:rPr>
        <w:t xml:space="preserve"> </w:t>
      </w:r>
      <w:bookmarkEnd w:id="96"/>
    </w:p>
    <w:p w14:paraId="28DFA237" w14:textId="6F344241" w:rsidR="00B76FC8" w:rsidRPr="00E07411" w:rsidRDefault="00D16770" w:rsidP="00B76FC8">
      <w:pPr>
        <w:rPr>
          <w:lang w:val="ru-RU"/>
        </w:rPr>
      </w:pPr>
      <w:bookmarkStart w:id="97" w:name="lt_pId173"/>
      <w:r>
        <w:rPr>
          <w:lang w:val="ru-RU"/>
        </w:rPr>
        <w:t>Затем</w:t>
      </w:r>
      <w:r w:rsidRPr="00C44F7E">
        <w:rPr>
          <w:lang w:val="ru-RU"/>
        </w:rPr>
        <w:t xml:space="preserve"> </w:t>
      </w:r>
      <w:r w:rsidR="00B70064">
        <w:rPr>
          <w:lang w:val="ru-RU"/>
        </w:rPr>
        <w:t>начинают применяться</w:t>
      </w:r>
      <w:r w:rsidRPr="00C44F7E">
        <w:rPr>
          <w:lang w:val="ru-RU"/>
        </w:rPr>
        <w:t xml:space="preserve"> </w:t>
      </w:r>
      <w:r>
        <w:rPr>
          <w:lang w:val="ru-RU"/>
        </w:rPr>
        <w:t>мер</w:t>
      </w:r>
      <w:r w:rsidR="00B70064">
        <w:rPr>
          <w:lang w:val="ru-RU"/>
        </w:rPr>
        <w:t>ы</w:t>
      </w:r>
      <w:r w:rsidRPr="00C44F7E">
        <w:rPr>
          <w:lang w:val="ru-RU"/>
        </w:rPr>
        <w:t xml:space="preserve"> </w:t>
      </w:r>
      <w:r>
        <w:rPr>
          <w:lang w:val="ru-RU"/>
        </w:rPr>
        <w:t>реагирования</w:t>
      </w:r>
      <w:r w:rsidRPr="00C44F7E">
        <w:rPr>
          <w:lang w:val="ru-RU"/>
        </w:rPr>
        <w:t xml:space="preserve"> (</w:t>
      </w:r>
      <w:r w:rsidR="00B70064">
        <w:rPr>
          <w:lang w:val="ru-RU"/>
        </w:rPr>
        <w:t>смягчение</w:t>
      </w:r>
      <w:r w:rsidRPr="00C44F7E">
        <w:rPr>
          <w:lang w:val="ru-RU"/>
        </w:rPr>
        <w:t xml:space="preserve"> </w:t>
      </w:r>
      <w:r>
        <w:rPr>
          <w:lang w:val="ru-RU"/>
        </w:rPr>
        <w:t>и</w:t>
      </w:r>
      <w:r w:rsidRPr="00C44F7E">
        <w:rPr>
          <w:lang w:val="ru-RU"/>
        </w:rPr>
        <w:t xml:space="preserve"> </w:t>
      </w:r>
      <w:r w:rsidR="00B70064">
        <w:rPr>
          <w:lang w:val="ru-RU"/>
        </w:rPr>
        <w:t>управление</w:t>
      </w:r>
      <w:r w:rsidR="00C44F7E" w:rsidRPr="00C44F7E">
        <w:rPr>
          <w:lang w:val="ru-RU"/>
        </w:rPr>
        <w:t xml:space="preserve">); </w:t>
      </w:r>
      <w:r w:rsidR="00C44F7E">
        <w:rPr>
          <w:lang w:val="ru-RU"/>
        </w:rPr>
        <w:t>запись</w:t>
      </w:r>
      <w:r w:rsidR="00C44F7E" w:rsidRPr="00C44F7E">
        <w:rPr>
          <w:lang w:val="ru-RU"/>
        </w:rPr>
        <w:t xml:space="preserve"> о риске обновляется </w:t>
      </w:r>
      <w:r w:rsidR="00C44F7E">
        <w:rPr>
          <w:lang w:val="ru-RU"/>
        </w:rPr>
        <w:t>сведениями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снижении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неотъемлемого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риска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до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уровня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остаточного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риска</w:t>
      </w:r>
      <w:r w:rsidR="00C44F7E" w:rsidRPr="00C44F7E">
        <w:rPr>
          <w:lang w:val="ru-RU"/>
        </w:rPr>
        <w:t xml:space="preserve"> (</w:t>
      </w:r>
      <w:r w:rsidR="00C44F7E">
        <w:rPr>
          <w:lang w:val="ru-RU"/>
        </w:rPr>
        <w:t>после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оценки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эффективности</w:t>
      </w:r>
      <w:r w:rsidR="00C44F7E" w:rsidRPr="00C44F7E">
        <w:rPr>
          <w:lang w:val="ru-RU"/>
        </w:rPr>
        <w:t xml:space="preserve"> </w:t>
      </w:r>
      <w:r w:rsidR="00C44F7E">
        <w:rPr>
          <w:lang w:val="ru-RU"/>
        </w:rPr>
        <w:t>средств</w:t>
      </w:r>
      <w:r w:rsidR="00C44F7E" w:rsidRPr="00C44F7E">
        <w:rPr>
          <w:lang w:val="ru-RU"/>
        </w:rPr>
        <w:t xml:space="preserve"> </w:t>
      </w:r>
      <w:r w:rsidR="00C032C3" w:rsidRPr="00C032C3">
        <w:rPr>
          <w:lang w:val="ru-RU"/>
        </w:rPr>
        <w:t>контроля</w:t>
      </w:r>
      <w:r w:rsidR="00C44F7E">
        <w:rPr>
          <w:lang w:val="ru-RU"/>
        </w:rPr>
        <w:t>) и целевого риска (после применения мер смягчения).</w:t>
      </w:r>
      <w:r w:rsidR="00C44F7E" w:rsidRPr="00C44F7E">
        <w:rPr>
          <w:lang w:val="ru-RU"/>
        </w:rPr>
        <w:t xml:space="preserve"> </w:t>
      </w:r>
      <w:bookmarkEnd w:id="97"/>
    </w:p>
    <w:p w14:paraId="265ECE75" w14:textId="25D535E0" w:rsidR="00B76FC8" w:rsidRPr="006705DE" w:rsidRDefault="00B76FC8" w:rsidP="00B76FC8">
      <w:pPr>
        <w:pStyle w:val="Heading2"/>
        <w:rPr>
          <w:lang w:val="ru-RU"/>
        </w:rPr>
      </w:pPr>
      <w:r w:rsidRPr="006705DE">
        <w:rPr>
          <w:lang w:val="ru-RU"/>
        </w:rPr>
        <w:t>2.6</w:t>
      </w:r>
      <w:r w:rsidRPr="006705DE">
        <w:rPr>
          <w:lang w:val="ru-RU"/>
        </w:rPr>
        <w:tab/>
      </w:r>
      <w:bookmarkStart w:id="98" w:name="lt_pId175"/>
      <w:r w:rsidR="00C44F7E">
        <w:rPr>
          <w:lang w:val="ru-RU"/>
        </w:rPr>
        <w:t>Информация</w:t>
      </w:r>
      <w:r w:rsidR="00C44F7E" w:rsidRPr="006705DE">
        <w:rPr>
          <w:lang w:val="ru-RU"/>
        </w:rPr>
        <w:t xml:space="preserve"> </w:t>
      </w:r>
      <w:r w:rsidR="00C44F7E">
        <w:rPr>
          <w:lang w:val="ru-RU"/>
        </w:rPr>
        <w:t>и</w:t>
      </w:r>
      <w:r w:rsidR="00C44F7E" w:rsidRPr="006705DE">
        <w:rPr>
          <w:lang w:val="ru-RU"/>
        </w:rPr>
        <w:t xml:space="preserve"> </w:t>
      </w:r>
      <w:r w:rsidR="00C44F7E">
        <w:rPr>
          <w:lang w:val="ru-RU"/>
        </w:rPr>
        <w:t>коммуникация</w:t>
      </w:r>
      <w:r w:rsidR="00C44F7E" w:rsidRPr="006705DE">
        <w:rPr>
          <w:lang w:val="ru-RU"/>
        </w:rPr>
        <w:t xml:space="preserve"> </w:t>
      </w:r>
      <w:bookmarkEnd w:id="98"/>
    </w:p>
    <w:p w14:paraId="1E231401" w14:textId="024AB909" w:rsidR="00B76FC8" w:rsidRPr="00E07411" w:rsidRDefault="008B632B" w:rsidP="00B76FC8">
      <w:pPr>
        <w:rPr>
          <w:lang w:val="ru-RU"/>
        </w:rPr>
      </w:pPr>
      <w:bookmarkStart w:id="99" w:name="lt_pId176"/>
      <w:r>
        <w:rPr>
          <w:lang w:val="ru-RU"/>
        </w:rPr>
        <w:t>Информирование и коммуникация</w:t>
      </w:r>
      <w:r w:rsidRPr="008B632B">
        <w:rPr>
          <w:lang w:val="ru-RU"/>
        </w:rPr>
        <w:t xml:space="preserve"> </w:t>
      </w:r>
      <w:r>
        <w:rPr>
          <w:lang w:val="ru-RU"/>
        </w:rPr>
        <w:t>по вопросам</w:t>
      </w:r>
      <w:r w:rsidRPr="008B632B">
        <w:rPr>
          <w:lang w:val="ru-RU"/>
        </w:rPr>
        <w:t xml:space="preserve"> </w:t>
      </w:r>
      <w:r>
        <w:rPr>
          <w:lang w:val="ru-RU"/>
        </w:rPr>
        <w:t>рисков</w:t>
      </w:r>
      <w:r w:rsidRPr="008B632B">
        <w:rPr>
          <w:lang w:val="ru-RU"/>
        </w:rPr>
        <w:t xml:space="preserve"> </w:t>
      </w:r>
      <w:r>
        <w:rPr>
          <w:lang w:val="ru-RU"/>
        </w:rPr>
        <w:t>и</w:t>
      </w:r>
      <w:r w:rsidRPr="008B632B">
        <w:rPr>
          <w:lang w:val="ru-RU"/>
        </w:rPr>
        <w:t xml:space="preserve"> </w:t>
      </w:r>
      <w:r>
        <w:rPr>
          <w:lang w:val="ru-RU"/>
        </w:rPr>
        <w:t>реагирования</w:t>
      </w:r>
      <w:r w:rsidRPr="008B632B">
        <w:rPr>
          <w:lang w:val="ru-RU"/>
        </w:rPr>
        <w:t xml:space="preserve"> </w:t>
      </w:r>
      <w:r>
        <w:rPr>
          <w:lang w:val="ru-RU"/>
        </w:rPr>
        <w:t>на</w:t>
      </w:r>
      <w:r w:rsidRPr="008B632B">
        <w:rPr>
          <w:lang w:val="ru-RU"/>
        </w:rPr>
        <w:t xml:space="preserve"> </w:t>
      </w:r>
      <w:r>
        <w:rPr>
          <w:lang w:val="ru-RU"/>
        </w:rPr>
        <w:t>риски</w:t>
      </w:r>
      <w:r w:rsidRPr="008B632B">
        <w:rPr>
          <w:lang w:val="ru-RU"/>
        </w:rPr>
        <w:t xml:space="preserve"> </w:t>
      </w:r>
      <w:r>
        <w:rPr>
          <w:lang w:val="ru-RU"/>
        </w:rPr>
        <w:t>обеспечивается</w:t>
      </w:r>
      <w:r w:rsidRPr="008B632B">
        <w:rPr>
          <w:lang w:val="ru-RU"/>
        </w:rPr>
        <w:t xml:space="preserve"> </w:t>
      </w:r>
      <w:r>
        <w:rPr>
          <w:lang w:val="ru-RU"/>
        </w:rPr>
        <w:t>при</w:t>
      </w:r>
      <w:r w:rsidRPr="008B632B">
        <w:rPr>
          <w:lang w:val="ru-RU"/>
        </w:rPr>
        <w:t xml:space="preserve"> </w:t>
      </w:r>
      <w:r>
        <w:rPr>
          <w:lang w:val="ru-RU"/>
        </w:rPr>
        <w:t>помощи</w:t>
      </w:r>
      <w:r w:rsidRPr="008B632B">
        <w:rPr>
          <w:lang w:val="ru-RU"/>
        </w:rPr>
        <w:t xml:space="preserve"> </w:t>
      </w:r>
      <w:r>
        <w:rPr>
          <w:lang w:val="ru-RU"/>
        </w:rPr>
        <w:t>отчетов</w:t>
      </w:r>
      <w:r w:rsidRPr="008B632B">
        <w:rPr>
          <w:lang w:val="ru-RU"/>
        </w:rPr>
        <w:t xml:space="preserve"> </w:t>
      </w:r>
      <w:r>
        <w:rPr>
          <w:lang w:val="ru-RU"/>
        </w:rPr>
        <w:t>и</w:t>
      </w:r>
      <w:r w:rsidRPr="008B632B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8B632B">
        <w:rPr>
          <w:lang w:val="ru-RU"/>
        </w:rPr>
        <w:t xml:space="preserve"> </w:t>
      </w:r>
      <w:r>
        <w:rPr>
          <w:lang w:val="ru-RU"/>
        </w:rPr>
        <w:t>панелей</w:t>
      </w:r>
      <w:r w:rsidRPr="008B632B">
        <w:rPr>
          <w:lang w:val="ru-RU"/>
        </w:rPr>
        <w:t xml:space="preserve">, </w:t>
      </w:r>
      <w:r>
        <w:rPr>
          <w:lang w:val="ru-RU"/>
        </w:rPr>
        <w:t>а</w:t>
      </w:r>
      <w:r w:rsidRPr="008B632B">
        <w:rPr>
          <w:lang w:val="ru-RU"/>
        </w:rPr>
        <w:t xml:space="preserve"> </w:t>
      </w:r>
      <w:r>
        <w:rPr>
          <w:lang w:val="ru-RU"/>
        </w:rPr>
        <w:t>также</w:t>
      </w:r>
      <w:r w:rsidRPr="008B632B">
        <w:rPr>
          <w:lang w:val="ru-RU"/>
        </w:rPr>
        <w:t xml:space="preserve"> </w:t>
      </w:r>
      <w:r>
        <w:rPr>
          <w:lang w:val="ru-RU"/>
        </w:rPr>
        <w:t>путем</w:t>
      </w:r>
      <w:r w:rsidRPr="008B632B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8B632B">
        <w:rPr>
          <w:lang w:val="ru-RU"/>
        </w:rPr>
        <w:t xml:space="preserve"> </w:t>
      </w:r>
      <w:r>
        <w:rPr>
          <w:lang w:val="ru-RU"/>
        </w:rPr>
        <w:t>отчетов</w:t>
      </w:r>
      <w:r w:rsidRPr="008B632B">
        <w:rPr>
          <w:lang w:val="ru-RU"/>
        </w:rPr>
        <w:t xml:space="preserve"> </w:t>
      </w:r>
      <w:r>
        <w:rPr>
          <w:lang w:val="ru-RU"/>
        </w:rPr>
        <w:t>КК</w:t>
      </w:r>
      <w:r w:rsidRPr="008B632B">
        <w:rPr>
          <w:lang w:val="ru-RU"/>
        </w:rPr>
        <w:t xml:space="preserve"> </w:t>
      </w:r>
      <w:r>
        <w:rPr>
          <w:lang w:val="ru-RU"/>
        </w:rPr>
        <w:t>РКГ</w:t>
      </w:r>
      <w:r w:rsidRPr="008B632B">
        <w:rPr>
          <w:lang w:val="ru-RU"/>
        </w:rPr>
        <w:t xml:space="preserve"> </w:t>
      </w:r>
      <w:r>
        <w:rPr>
          <w:lang w:val="ru-RU"/>
        </w:rPr>
        <w:t xml:space="preserve">и Стратегического и оперативных планов Государствам-Членам. </w:t>
      </w:r>
      <w:r w:rsidR="00E07411">
        <w:rPr>
          <w:lang w:val="ru-RU"/>
        </w:rPr>
        <w:t>Такое информирование</w:t>
      </w:r>
      <w:r>
        <w:rPr>
          <w:lang w:val="ru-RU"/>
        </w:rPr>
        <w:t xml:space="preserve"> способствует регулярному проведению </w:t>
      </w:r>
      <w:r w:rsidR="00E07411">
        <w:rPr>
          <w:lang w:val="ru-RU"/>
        </w:rPr>
        <w:t>повторных оценок</w:t>
      </w:r>
      <w:r>
        <w:rPr>
          <w:lang w:val="ru-RU"/>
        </w:rPr>
        <w:t xml:space="preserve"> и постоянному мониторингу рисков.</w:t>
      </w:r>
      <w:r w:rsidRPr="008B632B">
        <w:rPr>
          <w:lang w:val="ru-RU"/>
        </w:rPr>
        <w:t xml:space="preserve"> </w:t>
      </w:r>
      <w:bookmarkEnd w:id="99"/>
    </w:p>
    <w:p w14:paraId="1DCB4DDA" w14:textId="0F7A81E1" w:rsidR="00B76FC8" w:rsidRPr="006705DE" w:rsidRDefault="00B76FC8" w:rsidP="00B76FC8">
      <w:pPr>
        <w:pStyle w:val="Heading2"/>
        <w:rPr>
          <w:lang w:val="ru-RU"/>
        </w:rPr>
      </w:pPr>
      <w:r w:rsidRPr="006705DE">
        <w:rPr>
          <w:lang w:val="ru-RU"/>
        </w:rPr>
        <w:t>2.7</w:t>
      </w:r>
      <w:r w:rsidRPr="006705DE">
        <w:rPr>
          <w:lang w:val="ru-RU"/>
        </w:rPr>
        <w:tab/>
      </w:r>
      <w:r w:rsidR="008B632B">
        <w:rPr>
          <w:lang w:val="ru-RU"/>
        </w:rPr>
        <w:t>Мониторинг</w:t>
      </w:r>
    </w:p>
    <w:p w14:paraId="1B767160" w14:textId="3008C78F" w:rsidR="00B76FC8" w:rsidRPr="002B3132" w:rsidRDefault="008B632B" w:rsidP="00B76FC8">
      <w:pPr>
        <w:rPr>
          <w:lang w:val="ru-RU"/>
        </w:rPr>
      </w:pPr>
      <w:bookmarkStart w:id="100" w:name="lt_pId180"/>
      <w:r>
        <w:rPr>
          <w:lang w:val="ru-RU"/>
        </w:rPr>
        <w:t>Меры</w:t>
      </w:r>
      <w:r w:rsidRPr="00B037EC">
        <w:rPr>
          <w:lang w:val="ru-RU"/>
        </w:rPr>
        <w:t xml:space="preserve"> </w:t>
      </w:r>
      <w:r>
        <w:rPr>
          <w:lang w:val="ru-RU"/>
        </w:rPr>
        <w:t>по</w:t>
      </w:r>
      <w:r w:rsidRPr="00B037EC">
        <w:rPr>
          <w:lang w:val="ru-RU"/>
        </w:rPr>
        <w:t xml:space="preserve"> </w:t>
      </w:r>
      <w:r>
        <w:rPr>
          <w:lang w:val="ru-RU"/>
        </w:rPr>
        <w:t>мониторингу</w:t>
      </w:r>
      <w:r w:rsidRPr="00B037EC">
        <w:rPr>
          <w:lang w:val="ru-RU"/>
        </w:rPr>
        <w:t xml:space="preserve"> </w:t>
      </w:r>
      <w:r>
        <w:rPr>
          <w:lang w:val="ru-RU"/>
        </w:rPr>
        <w:t xml:space="preserve">интегрированы в </w:t>
      </w:r>
      <w:r w:rsidR="00B037EC">
        <w:rPr>
          <w:lang w:val="ru-RU"/>
        </w:rPr>
        <w:t>деятельность</w:t>
      </w:r>
      <w:r>
        <w:rPr>
          <w:lang w:val="ru-RU"/>
        </w:rPr>
        <w:t xml:space="preserve"> в рамках бизнес-процессов МСЭ и осуществляются на комплексной основе, позволяя </w:t>
      </w:r>
      <w:r w:rsidR="00E07411">
        <w:rPr>
          <w:lang w:val="ru-RU"/>
        </w:rPr>
        <w:t>проводить</w:t>
      </w:r>
      <w:r>
        <w:rPr>
          <w:lang w:val="ru-RU"/>
        </w:rPr>
        <w:t xml:space="preserve"> оценку </w:t>
      </w:r>
      <w:r w:rsidR="00E07411">
        <w:rPr>
          <w:lang w:val="ru-RU"/>
        </w:rPr>
        <w:t>сохраняющейся актуальности</w:t>
      </w:r>
      <w:r w:rsidR="00B037EC">
        <w:rPr>
          <w:lang w:val="ru-RU"/>
        </w:rPr>
        <w:t xml:space="preserve"> рисков и соответствующих мер реагирования (смягчения и управления). </w:t>
      </w:r>
      <w:bookmarkEnd w:id="100"/>
    </w:p>
    <w:p w14:paraId="29E826CD" w14:textId="1B784678" w:rsidR="00B76FC8" w:rsidRPr="002B3132" w:rsidRDefault="00B037EC" w:rsidP="00B76FC8">
      <w:pPr>
        <w:rPr>
          <w:lang w:val="ru-RU"/>
        </w:rPr>
      </w:pPr>
      <w:bookmarkStart w:id="101" w:name="lt_pId181"/>
      <w:r>
        <w:rPr>
          <w:lang w:val="ru-RU"/>
        </w:rPr>
        <w:t>Существование</w:t>
      </w:r>
      <w:r w:rsidRPr="00B037EC">
        <w:rPr>
          <w:lang w:val="ru-RU"/>
        </w:rPr>
        <w:t xml:space="preserve"> </w:t>
      </w:r>
      <w:r>
        <w:rPr>
          <w:lang w:val="ru-RU"/>
        </w:rPr>
        <w:t>системы</w:t>
      </w:r>
      <w:r w:rsidRPr="00B037E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037EC">
        <w:rPr>
          <w:lang w:val="ru-RU"/>
        </w:rPr>
        <w:t xml:space="preserve"> </w:t>
      </w:r>
      <w:r>
        <w:rPr>
          <w:lang w:val="ru-RU"/>
        </w:rPr>
        <w:t>контроля</w:t>
      </w:r>
      <w:r w:rsidRPr="00B037EC">
        <w:rPr>
          <w:lang w:val="ru-RU"/>
        </w:rPr>
        <w:t xml:space="preserve"> </w:t>
      </w:r>
      <w:r>
        <w:rPr>
          <w:lang w:val="ru-RU"/>
        </w:rPr>
        <w:t>ежегодно</w:t>
      </w:r>
      <w:r w:rsidRPr="00B037EC">
        <w:rPr>
          <w:lang w:val="ru-RU"/>
        </w:rPr>
        <w:t xml:space="preserve"> </w:t>
      </w:r>
      <w:r>
        <w:rPr>
          <w:lang w:val="ru-RU"/>
        </w:rPr>
        <w:t>подтверждается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 xml:space="preserve">Заключением </w:t>
      </w:r>
      <w:r>
        <w:rPr>
          <w:lang w:val="ru-RU"/>
        </w:rPr>
        <w:t>о</w:t>
      </w:r>
      <w:r w:rsidRPr="00B037EC">
        <w:rPr>
          <w:lang w:val="ru-RU"/>
        </w:rPr>
        <w:t xml:space="preserve"> </w:t>
      </w:r>
      <w:r>
        <w:rPr>
          <w:lang w:val="ru-RU"/>
        </w:rPr>
        <w:t>внутреннем</w:t>
      </w:r>
      <w:r w:rsidRPr="00B037EC">
        <w:rPr>
          <w:lang w:val="ru-RU"/>
        </w:rPr>
        <w:t xml:space="preserve"> </w:t>
      </w:r>
      <w:r>
        <w:rPr>
          <w:lang w:val="ru-RU"/>
        </w:rPr>
        <w:t>контроле</w:t>
      </w:r>
      <w:r w:rsidRPr="00B037EC">
        <w:rPr>
          <w:lang w:val="ru-RU"/>
        </w:rPr>
        <w:t xml:space="preserve"> (</w:t>
      </w:r>
      <w:r>
        <w:rPr>
          <w:lang w:val="fr-FR"/>
        </w:rPr>
        <w:t>SIC</w:t>
      </w:r>
      <w:r w:rsidRPr="00B037EC">
        <w:rPr>
          <w:lang w:val="ru-RU"/>
        </w:rPr>
        <w:t xml:space="preserve">). </w:t>
      </w:r>
      <w:bookmarkEnd w:id="101"/>
    </w:p>
    <w:p w14:paraId="4A253F6B" w14:textId="2220DA23" w:rsidR="00B76FC8" w:rsidRPr="002B3132" w:rsidRDefault="00B037EC" w:rsidP="00B76FC8">
      <w:pPr>
        <w:rPr>
          <w:lang w:val="ru-RU"/>
        </w:rPr>
      </w:pPr>
      <w:bookmarkStart w:id="102" w:name="lt_pId182"/>
      <w:r>
        <w:rPr>
          <w:lang w:val="ru-RU"/>
        </w:rPr>
        <w:t>Настоящая</w:t>
      </w:r>
      <w:r w:rsidRPr="00B037EC">
        <w:rPr>
          <w:lang w:val="ru-RU"/>
        </w:rPr>
        <w:t xml:space="preserve"> </w:t>
      </w:r>
      <w:r>
        <w:rPr>
          <w:lang w:val="ru-RU"/>
        </w:rPr>
        <w:t>политика</w:t>
      </w:r>
      <w:r w:rsidRPr="00B037EC">
        <w:rPr>
          <w:lang w:val="ru-RU"/>
        </w:rPr>
        <w:t xml:space="preserve"> </w:t>
      </w:r>
      <w:r>
        <w:rPr>
          <w:lang w:val="ru-RU"/>
        </w:rPr>
        <w:t>будет</w:t>
      </w:r>
      <w:r w:rsidRPr="00B037EC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B037EC">
        <w:rPr>
          <w:lang w:val="ru-RU"/>
        </w:rPr>
        <w:t xml:space="preserve"> </w:t>
      </w:r>
      <w:r>
        <w:rPr>
          <w:lang w:val="ru-RU"/>
        </w:rPr>
        <w:t>и</w:t>
      </w:r>
      <w:r w:rsidRPr="00B037EC">
        <w:rPr>
          <w:lang w:val="ru-RU"/>
        </w:rPr>
        <w:t xml:space="preserve"> </w:t>
      </w:r>
      <w:r>
        <w:rPr>
          <w:lang w:val="ru-RU"/>
        </w:rPr>
        <w:t>обновляться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 xml:space="preserve">каждые два-три года </w:t>
      </w:r>
      <w:r>
        <w:rPr>
          <w:lang w:val="ru-RU"/>
        </w:rPr>
        <w:t>с</w:t>
      </w:r>
      <w:r w:rsidRPr="00B037EC">
        <w:rPr>
          <w:lang w:val="ru-RU"/>
        </w:rPr>
        <w:t xml:space="preserve"> </w:t>
      </w:r>
      <w:r>
        <w:rPr>
          <w:lang w:val="ru-RU"/>
        </w:rPr>
        <w:t>учетом</w:t>
      </w:r>
      <w:r w:rsidRPr="00B037EC">
        <w:rPr>
          <w:lang w:val="ru-RU"/>
        </w:rPr>
        <w:t xml:space="preserve"> </w:t>
      </w:r>
      <w:r>
        <w:rPr>
          <w:lang w:val="ru-RU"/>
        </w:rPr>
        <w:t>появляюще</w:t>
      </w:r>
      <w:r w:rsidR="0055230C">
        <w:rPr>
          <w:lang w:val="ru-RU"/>
        </w:rPr>
        <w:t>го</w:t>
      </w:r>
      <w:r>
        <w:rPr>
          <w:lang w:val="ru-RU"/>
        </w:rPr>
        <w:t>ся</w:t>
      </w:r>
      <w:r w:rsidRPr="00B037EC">
        <w:rPr>
          <w:lang w:val="ru-RU"/>
        </w:rPr>
        <w:t xml:space="preserve"> </w:t>
      </w:r>
      <w:r>
        <w:rPr>
          <w:lang w:val="ru-RU"/>
        </w:rPr>
        <w:t>передово</w:t>
      </w:r>
      <w:r w:rsidR="0055230C">
        <w:rPr>
          <w:lang w:val="ru-RU"/>
        </w:rPr>
        <w:t xml:space="preserve">го опыта </w:t>
      </w:r>
      <w:r>
        <w:rPr>
          <w:lang w:val="ru-RU"/>
        </w:rPr>
        <w:t>и</w:t>
      </w:r>
      <w:r w:rsidRPr="00B037EC">
        <w:rPr>
          <w:lang w:val="ru-RU"/>
        </w:rPr>
        <w:t xml:space="preserve"> </w:t>
      </w:r>
      <w:r w:rsidR="00E07411">
        <w:rPr>
          <w:lang w:val="ru-RU"/>
        </w:rPr>
        <w:t>извлеченных</w:t>
      </w:r>
      <w:r>
        <w:rPr>
          <w:lang w:val="ru-RU"/>
        </w:rPr>
        <w:t xml:space="preserve"> уроков. Обязанность по рассмотрению возлагается на КК РКГ, а принятие окончательного решения – на ГС. </w:t>
      </w:r>
      <w:bookmarkEnd w:id="102"/>
    </w:p>
    <w:p w14:paraId="5E9DECC6" w14:textId="24B3EC13" w:rsidR="00B76FC8" w:rsidRPr="002B3132" w:rsidRDefault="00B76FC8" w:rsidP="00B76FC8">
      <w:pPr>
        <w:pStyle w:val="Heading1"/>
        <w:rPr>
          <w:lang w:val="ru-RU"/>
        </w:rPr>
      </w:pPr>
      <w:r w:rsidRPr="002B3132">
        <w:rPr>
          <w:lang w:val="ru-RU"/>
        </w:rPr>
        <w:t>3</w:t>
      </w:r>
      <w:r w:rsidRPr="002B3132">
        <w:rPr>
          <w:lang w:val="ru-RU"/>
        </w:rPr>
        <w:tab/>
      </w:r>
      <w:bookmarkStart w:id="103" w:name="lt_pId185"/>
      <w:r w:rsidR="004D1B62">
        <w:rPr>
          <w:lang w:val="ru-RU"/>
        </w:rPr>
        <w:t>Роли</w:t>
      </w:r>
      <w:r w:rsidR="00B037EC" w:rsidRPr="002B3132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2B3132">
        <w:rPr>
          <w:lang w:val="ru-RU"/>
        </w:rPr>
        <w:t xml:space="preserve"> </w:t>
      </w:r>
      <w:r w:rsidR="00B037EC">
        <w:rPr>
          <w:lang w:val="ru-RU"/>
        </w:rPr>
        <w:t>обязанности</w:t>
      </w:r>
      <w:r w:rsidR="00B037EC" w:rsidRPr="002B3132">
        <w:rPr>
          <w:lang w:val="ru-RU"/>
        </w:rPr>
        <w:t xml:space="preserve"> </w:t>
      </w:r>
      <w:bookmarkEnd w:id="103"/>
    </w:p>
    <w:p w14:paraId="6B91558C" w14:textId="3151B2D9" w:rsidR="00B76FC8" w:rsidRPr="002B3132" w:rsidRDefault="00B037EC" w:rsidP="00B76FC8">
      <w:pPr>
        <w:rPr>
          <w:lang w:val="ru-RU"/>
        </w:rPr>
      </w:pPr>
      <w:bookmarkStart w:id="104" w:name="lt_pId186"/>
      <w:r>
        <w:rPr>
          <w:lang w:val="ru-RU"/>
        </w:rPr>
        <w:t>Модель</w:t>
      </w:r>
      <w:r w:rsidRPr="002B3132">
        <w:rPr>
          <w:lang w:val="ru-RU"/>
        </w:rPr>
        <w:t xml:space="preserve"> 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>трех</w:t>
      </w:r>
      <w:r w:rsidRPr="002B3132">
        <w:rPr>
          <w:lang w:val="ru-RU"/>
        </w:rPr>
        <w:t xml:space="preserve"> </w:t>
      </w:r>
      <w:r>
        <w:rPr>
          <w:lang w:val="ru-RU"/>
        </w:rPr>
        <w:t>линий</w:t>
      </w:r>
      <w:r w:rsidRPr="002B3132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2B3132" w:rsidRPr="00D052AD">
        <w:rPr>
          <w:rFonts w:eastAsia="SimSun"/>
          <w:lang w:val="ru-RU" w:eastAsia="en-AU"/>
        </w:rPr>
        <w:t>"</w:t>
      </w:r>
      <w:r w:rsidRPr="002B3132">
        <w:rPr>
          <w:lang w:val="ru-RU"/>
        </w:rPr>
        <w:t xml:space="preserve"> </w:t>
      </w:r>
      <w:r>
        <w:rPr>
          <w:lang w:val="ru-RU"/>
        </w:rPr>
        <w:t>способствует</w:t>
      </w:r>
      <w:r w:rsidRPr="002B3132">
        <w:rPr>
          <w:lang w:val="ru-RU"/>
        </w:rPr>
        <w:t xml:space="preserve"> </w:t>
      </w:r>
      <w:r>
        <w:rPr>
          <w:lang w:val="ru-RU"/>
        </w:rPr>
        <w:t>эффективному</w:t>
      </w:r>
      <w:r w:rsidRPr="002B3132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2B3132">
        <w:rPr>
          <w:lang w:val="ru-RU"/>
        </w:rPr>
        <w:t xml:space="preserve"> </w:t>
      </w:r>
      <w:r>
        <w:rPr>
          <w:lang w:val="ru-RU"/>
        </w:rPr>
        <w:t>рисками</w:t>
      </w:r>
      <w:r w:rsidRPr="002B3132">
        <w:rPr>
          <w:lang w:val="ru-RU"/>
        </w:rPr>
        <w:t xml:space="preserve"> </w:t>
      </w:r>
      <w:r w:rsidR="001F2474">
        <w:rPr>
          <w:lang w:val="ru-RU"/>
        </w:rPr>
        <w:t>благодаря</w:t>
      </w:r>
      <w:r w:rsidR="001F2474" w:rsidRPr="002B3132">
        <w:rPr>
          <w:lang w:val="ru-RU"/>
        </w:rPr>
        <w:t xml:space="preserve"> </w:t>
      </w:r>
      <w:r w:rsidR="001F2474">
        <w:rPr>
          <w:lang w:val="ru-RU"/>
        </w:rPr>
        <w:t>внедрению</w:t>
      </w:r>
      <w:r w:rsidR="001F2474" w:rsidRPr="002B3132">
        <w:rPr>
          <w:lang w:val="ru-RU"/>
        </w:rPr>
        <w:t xml:space="preserve"> </w:t>
      </w:r>
      <w:r>
        <w:rPr>
          <w:lang w:val="ru-RU"/>
        </w:rPr>
        <w:t>структурированной</w:t>
      </w:r>
      <w:r w:rsidRPr="002B3132">
        <w:rPr>
          <w:lang w:val="ru-RU"/>
        </w:rPr>
        <w:t xml:space="preserve"> </w:t>
      </w:r>
      <w:r>
        <w:rPr>
          <w:lang w:val="ru-RU"/>
        </w:rPr>
        <w:t>системы</w:t>
      </w:r>
      <w:r w:rsidRPr="002B313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надзора</w:t>
      </w:r>
      <w:r w:rsidRPr="002B3132">
        <w:rPr>
          <w:lang w:val="ru-RU"/>
        </w:rPr>
        <w:t xml:space="preserve">, </w:t>
      </w:r>
      <w:r>
        <w:rPr>
          <w:lang w:val="ru-RU"/>
        </w:rPr>
        <w:t>уточняющей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разделяющей</w:t>
      </w:r>
      <w:r w:rsidRPr="002B3132">
        <w:rPr>
          <w:lang w:val="ru-RU"/>
        </w:rPr>
        <w:t xml:space="preserve"> </w:t>
      </w:r>
      <w:r w:rsidR="004D1B62">
        <w:rPr>
          <w:lang w:val="ru-RU"/>
        </w:rPr>
        <w:t>роли</w:t>
      </w:r>
      <w:r w:rsidRPr="002B3132">
        <w:rPr>
          <w:lang w:val="ru-RU"/>
        </w:rPr>
        <w:t xml:space="preserve"> </w:t>
      </w:r>
      <w:r>
        <w:rPr>
          <w:lang w:val="ru-RU"/>
        </w:rPr>
        <w:t>и</w:t>
      </w:r>
      <w:r w:rsidRPr="002B3132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2B3132">
        <w:rPr>
          <w:lang w:val="ru-RU"/>
        </w:rPr>
        <w:t xml:space="preserve"> </w:t>
      </w:r>
      <w:r>
        <w:rPr>
          <w:lang w:val="ru-RU"/>
        </w:rPr>
        <w:t>на</w:t>
      </w:r>
      <w:r w:rsidRPr="002B3132">
        <w:rPr>
          <w:lang w:val="ru-RU"/>
        </w:rPr>
        <w:t xml:space="preserve"> </w:t>
      </w:r>
      <w:r>
        <w:rPr>
          <w:lang w:val="ru-RU"/>
        </w:rPr>
        <w:t>основании</w:t>
      </w:r>
      <w:r w:rsidRPr="002B3132">
        <w:rPr>
          <w:lang w:val="ru-RU"/>
        </w:rPr>
        <w:t xml:space="preserve"> </w:t>
      </w:r>
      <w:r>
        <w:rPr>
          <w:lang w:val="ru-RU"/>
        </w:rPr>
        <w:t>следующих</w:t>
      </w:r>
      <w:r w:rsidRPr="002B3132">
        <w:rPr>
          <w:lang w:val="ru-RU"/>
        </w:rPr>
        <w:t xml:space="preserve"> </w:t>
      </w:r>
      <w:r>
        <w:rPr>
          <w:lang w:val="ru-RU"/>
        </w:rPr>
        <w:t>принципов</w:t>
      </w:r>
      <w:r w:rsidRPr="002B3132">
        <w:rPr>
          <w:lang w:val="ru-RU"/>
        </w:rPr>
        <w:t xml:space="preserve">: </w:t>
      </w:r>
      <w:bookmarkEnd w:id="104"/>
    </w:p>
    <w:p w14:paraId="418BD219" w14:textId="20AB6271" w:rsidR="00B76FC8" w:rsidRPr="00BC692D" w:rsidRDefault="00B76FC8" w:rsidP="00B76FC8">
      <w:pPr>
        <w:pStyle w:val="enumlev1"/>
        <w:rPr>
          <w:lang w:val="ru-RU"/>
        </w:rPr>
      </w:pPr>
      <w:bookmarkStart w:id="105" w:name="lt_pId187"/>
      <w:r w:rsidRPr="00BC692D">
        <w:rPr>
          <w:lang w:val="ru-RU"/>
        </w:rPr>
        <w:t>−</w:t>
      </w:r>
      <w:r w:rsidRPr="00BC692D">
        <w:rPr>
          <w:lang w:val="ru-RU"/>
        </w:rPr>
        <w:tab/>
      </w:r>
      <w:r w:rsidR="0058616D">
        <w:rPr>
          <w:lang w:val="ru-RU"/>
        </w:rPr>
        <w:t>первая</w:t>
      </w:r>
      <w:r w:rsidR="0058616D" w:rsidRPr="00BC692D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C692D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C692D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C692D">
        <w:rPr>
          <w:lang w:val="ru-RU"/>
        </w:rPr>
        <w:t xml:space="preserve">, </w:t>
      </w:r>
      <w:r w:rsidR="00B037EC">
        <w:rPr>
          <w:lang w:val="ru-RU"/>
        </w:rPr>
        <w:t>ответственные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за</w:t>
      </w:r>
      <w:r w:rsidR="00B037EC" w:rsidRPr="00BC692D">
        <w:rPr>
          <w:lang w:val="ru-RU"/>
        </w:rPr>
        <w:t xml:space="preserve"> </w:t>
      </w:r>
      <w:r w:rsidR="001F2474">
        <w:rPr>
          <w:lang w:val="ru-RU"/>
        </w:rPr>
        <w:t>риски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 xml:space="preserve"> </w:t>
      </w:r>
      <w:r w:rsidR="001F2474">
        <w:rPr>
          <w:lang w:val="ru-RU"/>
        </w:rPr>
        <w:t xml:space="preserve">осуществляющие </w:t>
      </w:r>
      <w:r w:rsidR="00B037EC">
        <w:rPr>
          <w:lang w:val="ru-RU"/>
        </w:rPr>
        <w:t>управление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рисками</w:t>
      </w:r>
      <w:r w:rsidR="00B037EC" w:rsidRPr="00BC692D">
        <w:rPr>
          <w:lang w:val="ru-RU"/>
        </w:rPr>
        <w:t xml:space="preserve">; </w:t>
      </w:r>
      <w:bookmarkEnd w:id="105"/>
    </w:p>
    <w:p w14:paraId="2C07D4D6" w14:textId="437F9756" w:rsidR="00B76FC8" w:rsidRPr="00BC692D" w:rsidRDefault="00B76FC8" w:rsidP="00B76FC8">
      <w:pPr>
        <w:pStyle w:val="enumlev1"/>
        <w:rPr>
          <w:lang w:val="ru-RU"/>
        </w:rPr>
      </w:pPr>
      <w:bookmarkStart w:id="106" w:name="lt_pId188"/>
      <w:r w:rsidRPr="00BC692D">
        <w:rPr>
          <w:lang w:val="ru-RU"/>
        </w:rPr>
        <w:t>−</w:t>
      </w:r>
      <w:r w:rsidRPr="00BC692D">
        <w:rPr>
          <w:lang w:val="ru-RU"/>
        </w:rPr>
        <w:tab/>
      </w:r>
      <w:r w:rsidR="0058616D">
        <w:rPr>
          <w:lang w:val="ru-RU"/>
        </w:rPr>
        <w:t>вторая</w:t>
      </w:r>
      <w:r w:rsidR="0058616D" w:rsidRPr="00BC692D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C692D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C692D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C692D">
        <w:rPr>
          <w:lang w:val="ru-RU"/>
        </w:rPr>
        <w:t xml:space="preserve">, </w:t>
      </w:r>
      <w:r w:rsidR="00B037EC">
        <w:rPr>
          <w:lang w:val="ru-RU"/>
        </w:rPr>
        <w:t>осуществляющие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надзор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>/</w:t>
      </w:r>
      <w:r w:rsidR="00B037EC">
        <w:rPr>
          <w:lang w:val="ru-RU"/>
        </w:rPr>
        <w:t>или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специализирующиеся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на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управлении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рисками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обеспечении</w:t>
      </w:r>
      <w:r w:rsidR="00B037EC" w:rsidRPr="00BC692D">
        <w:rPr>
          <w:lang w:val="ru-RU"/>
        </w:rPr>
        <w:t xml:space="preserve"> </w:t>
      </w:r>
      <w:r w:rsidR="00B037EC">
        <w:rPr>
          <w:lang w:val="ru-RU"/>
        </w:rPr>
        <w:t>соответствия</w:t>
      </w:r>
      <w:r w:rsidR="00B037EC" w:rsidRPr="00BC692D">
        <w:rPr>
          <w:lang w:val="ru-RU"/>
        </w:rPr>
        <w:t xml:space="preserve">; </w:t>
      </w:r>
      <w:bookmarkEnd w:id="106"/>
    </w:p>
    <w:p w14:paraId="437CE1B8" w14:textId="7A722BF9" w:rsidR="00B76FC8" w:rsidRPr="006705DE" w:rsidRDefault="00B76FC8" w:rsidP="00B76FC8">
      <w:pPr>
        <w:pStyle w:val="enumlev1"/>
        <w:rPr>
          <w:lang w:val="ru-RU"/>
        </w:rPr>
      </w:pPr>
      <w:bookmarkStart w:id="107" w:name="lt_pId189"/>
      <w:r w:rsidRPr="00B755A4">
        <w:rPr>
          <w:lang w:val="ru-RU"/>
        </w:rPr>
        <w:lastRenderedPageBreak/>
        <w:t>−</w:t>
      </w:r>
      <w:r w:rsidRPr="00B755A4">
        <w:rPr>
          <w:lang w:val="ru-RU"/>
        </w:rPr>
        <w:tab/>
      </w:r>
      <w:r w:rsidR="0058616D">
        <w:rPr>
          <w:lang w:val="ru-RU"/>
        </w:rPr>
        <w:t>третья</w:t>
      </w:r>
      <w:r w:rsidR="0058616D" w:rsidRPr="00B755A4">
        <w:rPr>
          <w:lang w:val="ru-RU"/>
        </w:rPr>
        <w:t xml:space="preserve"> </w:t>
      </w:r>
      <w:r w:rsidR="00B037EC">
        <w:rPr>
          <w:lang w:val="ru-RU"/>
        </w:rPr>
        <w:t>линия</w:t>
      </w:r>
      <w:r w:rsidR="00B037EC" w:rsidRPr="00B755A4">
        <w:rPr>
          <w:lang w:val="ru-RU"/>
        </w:rPr>
        <w:t xml:space="preserve"> </w:t>
      </w:r>
      <w:r w:rsidR="00BC692D">
        <w:rPr>
          <w:lang w:val="ru-RU"/>
        </w:rPr>
        <w:t>защиты</w:t>
      </w:r>
      <w:r w:rsidR="00B037EC" w:rsidRPr="00B755A4">
        <w:rPr>
          <w:lang w:val="ru-RU"/>
        </w:rPr>
        <w:t xml:space="preserve">: </w:t>
      </w:r>
      <w:r w:rsidR="00BC692D">
        <w:rPr>
          <w:lang w:val="ru-RU"/>
        </w:rPr>
        <w:t>функци</w:t>
      </w:r>
      <w:r w:rsidR="00870221">
        <w:rPr>
          <w:lang w:val="ru-RU"/>
        </w:rPr>
        <w:t>и</w:t>
      </w:r>
      <w:r w:rsidR="00B037EC" w:rsidRPr="00B755A4">
        <w:rPr>
          <w:lang w:val="ru-RU"/>
        </w:rPr>
        <w:t xml:space="preserve">, </w:t>
      </w:r>
      <w:r w:rsidR="00B755A4">
        <w:rPr>
          <w:lang w:val="ru-RU"/>
        </w:rPr>
        <w:t>проводящие независимые проверки</w:t>
      </w:r>
      <w:r w:rsidR="00E9762B" w:rsidRPr="00B755A4">
        <w:rPr>
          <w:lang w:val="ru-RU"/>
        </w:rPr>
        <w:t xml:space="preserve">. </w:t>
      </w:r>
      <w:bookmarkEnd w:id="107"/>
    </w:p>
    <w:p w14:paraId="28EC30BA" w14:textId="56683241" w:rsidR="00B76FC8" w:rsidRPr="002B3132" w:rsidRDefault="000263BF" w:rsidP="002B49E2">
      <w:pPr>
        <w:spacing w:after="120"/>
        <w:rPr>
          <w:lang w:val="ru-RU"/>
        </w:rPr>
      </w:pPr>
      <w:bookmarkStart w:id="108" w:name="lt_pId190"/>
      <w:r>
        <w:rPr>
          <w:lang w:val="ru-RU"/>
        </w:rPr>
        <w:t>Так</w:t>
      </w:r>
      <w:r w:rsidRPr="000263BF">
        <w:rPr>
          <w:lang w:val="ru-RU"/>
        </w:rPr>
        <w:t xml:space="preserve">, </w:t>
      </w:r>
      <w:r w:rsidR="004D1B62">
        <w:rPr>
          <w:lang w:val="ru-RU"/>
        </w:rPr>
        <w:t>роли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0263BF">
        <w:rPr>
          <w:lang w:val="ru-RU"/>
        </w:rPr>
        <w:t xml:space="preserve"> </w:t>
      </w:r>
      <w:r>
        <w:rPr>
          <w:lang w:val="ru-RU"/>
        </w:rPr>
        <w:t>в</w:t>
      </w:r>
      <w:r w:rsidRPr="000263BF">
        <w:rPr>
          <w:lang w:val="ru-RU"/>
        </w:rPr>
        <w:t xml:space="preserve"> </w:t>
      </w:r>
      <w:r>
        <w:rPr>
          <w:lang w:val="ru-RU"/>
        </w:rPr>
        <w:t>рамках</w:t>
      </w:r>
      <w:r w:rsidRPr="000263BF">
        <w:rPr>
          <w:lang w:val="ru-RU"/>
        </w:rPr>
        <w:t xml:space="preserve"> </w:t>
      </w:r>
      <w:r>
        <w:rPr>
          <w:lang w:val="ru-RU"/>
        </w:rPr>
        <w:t>системы</w:t>
      </w:r>
      <w:r w:rsidRPr="000263B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0263BF">
        <w:rPr>
          <w:lang w:val="ru-RU"/>
        </w:rPr>
        <w:t xml:space="preserve"> </w:t>
      </w:r>
      <w:r>
        <w:rPr>
          <w:lang w:val="ru-RU"/>
        </w:rPr>
        <w:t>рисками</w:t>
      </w:r>
      <w:r w:rsidRPr="000263BF">
        <w:rPr>
          <w:lang w:val="ru-RU"/>
        </w:rPr>
        <w:t xml:space="preserve"> </w:t>
      </w:r>
      <w:r>
        <w:rPr>
          <w:lang w:val="ru-RU"/>
        </w:rPr>
        <w:t>были</w:t>
      </w:r>
      <w:r w:rsidRPr="000263BF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0263BF">
        <w:rPr>
          <w:lang w:val="ru-RU"/>
        </w:rPr>
        <w:t xml:space="preserve"> </w:t>
      </w:r>
      <w:r>
        <w:rPr>
          <w:lang w:val="ru-RU"/>
        </w:rPr>
        <w:t>образом</w:t>
      </w:r>
      <w:r w:rsidRPr="000263BF">
        <w:rPr>
          <w:lang w:val="ru-RU"/>
        </w:rPr>
        <w:t xml:space="preserve"> </w:t>
      </w:r>
      <w:r>
        <w:rPr>
          <w:lang w:val="ru-RU"/>
        </w:rPr>
        <w:t>адаптированы</w:t>
      </w:r>
      <w:r w:rsidRPr="000263BF">
        <w:rPr>
          <w:lang w:val="ru-RU"/>
        </w:rPr>
        <w:t xml:space="preserve"> </w:t>
      </w:r>
      <w:r>
        <w:rPr>
          <w:lang w:val="ru-RU"/>
        </w:rPr>
        <w:t>с</w:t>
      </w:r>
      <w:r w:rsidRPr="000263BF">
        <w:rPr>
          <w:lang w:val="ru-RU"/>
        </w:rPr>
        <w:t xml:space="preserve"> </w:t>
      </w:r>
      <w:r>
        <w:rPr>
          <w:lang w:val="ru-RU"/>
        </w:rPr>
        <w:t>целью</w:t>
      </w:r>
      <w:r w:rsidRPr="000263BF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0263BF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0263BF">
        <w:rPr>
          <w:lang w:val="ru-RU"/>
        </w:rPr>
        <w:t xml:space="preserve"> </w:t>
      </w:r>
      <w:r>
        <w:rPr>
          <w:lang w:val="ru-RU"/>
        </w:rPr>
        <w:t>модели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>согласованность</w:t>
      </w:r>
      <w:r w:rsidRPr="000263BF">
        <w:rPr>
          <w:lang w:val="ru-RU"/>
        </w:rPr>
        <w:t xml:space="preserve"> </w:t>
      </w:r>
      <w:r>
        <w:rPr>
          <w:lang w:val="ru-RU"/>
        </w:rPr>
        <w:t>со</w:t>
      </w:r>
      <w:r w:rsidRPr="000263BF">
        <w:rPr>
          <w:lang w:val="ru-RU"/>
        </w:rPr>
        <w:t xml:space="preserve"> </w:t>
      </w:r>
      <w:r>
        <w:rPr>
          <w:lang w:val="ru-RU"/>
        </w:rPr>
        <w:t>структурой</w:t>
      </w:r>
      <w:r w:rsidRPr="000263BF">
        <w:rPr>
          <w:lang w:val="ru-RU"/>
        </w:rPr>
        <w:t xml:space="preserve"> </w:t>
      </w:r>
      <w:r>
        <w:rPr>
          <w:lang w:val="ru-RU"/>
        </w:rPr>
        <w:t>и</w:t>
      </w:r>
      <w:r w:rsidRPr="000263BF">
        <w:rPr>
          <w:lang w:val="ru-RU"/>
        </w:rPr>
        <w:t xml:space="preserve"> </w:t>
      </w:r>
      <w:r>
        <w:rPr>
          <w:lang w:val="ru-RU"/>
        </w:rPr>
        <w:t xml:space="preserve">механизмами отчетности МСЭ. </w:t>
      </w:r>
      <w:bookmarkEnd w:id="108"/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1981"/>
        <w:gridCol w:w="7512"/>
      </w:tblGrid>
      <w:tr w:rsidR="002B49E2" w:rsidRPr="002B49E2" w14:paraId="75970349" w14:textId="77777777" w:rsidTr="002B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1" w:type="dxa"/>
            <w:shd w:val="clear" w:color="auto" w:fill="4472C4"/>
          </w:tcPr>
          <w:p w14:paraId="019691FF" w14:textId="77777777" w:rsid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Наименование</w:t>
            </w:r>
          </w:p>
          <w:p w14:paraId="38A3DF59" w14:textId="691C2266" w:rsidR="00194106" w:rsidRPr="002B49E2" w:rsidRDefault="00194106" w:rsidP="00BC692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 w:val="18"/>
                <w:szCs w:val="18"/>
                <w:lang w:val="ru-RU"/>
              </w:rPr>
            </w:pPr>
            <w:bookmarkStart w:id="109" w:name="lt_pId192"/>
            <w:r w:rsidRPr="00194106">
              <w:rPr>
                <w:sz w:val="18"/>
                <w:szCs w:val="18"/>
              </w:rPr>
              <w:t>(</w:t>
            </w:r>
            <w:r w:rsidR="000263BF">
              <w:rPr>
                <w:sz w:val="18"/>
                <w:szCs w:val="18"/>
                <w:lang w:val="ru-RU"/>
              </w:rPr>
              <w:t xml:space="preserve">Линия </w:t>
            </w:r>
            <w:r w:rsidR="00BC692D">
              <w:rPr>
                <w:sz w:val="18"/>
                <w:szCs w:val="18"/>
                <w:lang w:val="ru-RU"/>
              </w:rPr>
              <w:t>защиты</w:t>
            </w:r>
            <w:r w:rsidRPr="00194106">
              <w:rPr>
                <w:sz w:val="18"/>
                <w:szCs w:val="18"/>
              </w:rPr>
              <w:t>)</w:t>
            </w:r>
            <w:bookmarkEnd w:id="109"/>
          </w:p>
        </w:tc>
        <w:tc>
          <w:tcPr>
            <w:tcW w:w="7512" w:type="dxa"/>
            <w:shd w:val="clear" w:color="auto" w:fill="4472C4"/>
          </w:tcPr>
          <w:p w14:paraId="290D12CD" w14:textId="1D3D0E10" w:rsidR="002B49E2" w:rsidRP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Роль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 о</w:t>
            </w:r>
            <w:r w:rsidRPr="002B49E2">
              <w:rPr>
                <w:sz w:val="18"/>
                <w:szCs w:val="18"/>
                <w:lang w:val="ru-RU"/>
              </w:rPr>
              <w:t>бязанности</w:t>
            </w:r>
          </w:p>
        </w:tc>
      </w:tr>
      <w:tr w:rsidR="002B49E2" w:rsidRPr="005350F0" w14:paraId="1F7461D0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7455213" w14:textId="77777777" w:rsidR="002B49E2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Ответственный за риски</w:t>
            </w:r>
          </w:p>
          <w:p w14:paraId="3D65FCEF" w14:textId="4BDAA93A" w:rsidR="00194106" w:rsidRPr="002B49E2" w:rsidRDefault="00751115" w:rsidP="000263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bookmarkStart w:id="110" w:name="lt_pId195"/>
            <w:r>
              <w:rPr>
                <w:sz w:val="18"/>
                <w:szCs w:val="18"/>
                <w:lang w:val="ru-RU"/>
              </w:rPr>
              <w:t xml:space="preserve">(1-я </w:t>
            </w:r>
            <w:r w:rsidR="000263BF">
              <w:rPr>
                <w:sz w:val="18"/>
                <w:szCs w:val="18"/>
                <w:lang w:val="ru-RU"/>
              </w:rPr>
              <w:t>линия</w:t>
            </w:r>
            <w:r w:rsidR="00194106" w:rsidRPr="009617E9">
              <w:rPr>
                <w:sz w:val="18"/>
                <w:szCs w:val="18"/>
                <w:lang w:val="ru-RU"/>
              </w:rPr>
              <w:t>)</w:t>
            </w:r>
            <w:bookmarkEnd w:id="110"/>
          </w:p>
        </w:tc>
        <w:tc>
          <w:tcPr>
            <w:tcW w:w="7512" w:type="dxa"/>
          </w:tcPr>
          <w:p w14:paraId="0F7AA3B8" w14:textId="120712D7" w:rsidR="002B49E2" w:rsidRPr="001F2474" w:rsidRDefault="002B49E2" w:rsidP="002B49E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 xml:space="preserve">Несет ответственность за управление рисками, </w:t>
            </w:r>
            <w:r w:rsidR="001F2474">
              <w:rPr>
                <w:sz w:val="18"/>
                <w:szCs w:val="18"/>
                <w:lang w:val="ru-RU"/>
              </w:rPr>
              <w:t>поскольку наиболее</w:t>
            </w:r>
            <w:r w:rsidRPr="002B49E2">
              <w:rPr>
                <w:sz w:val="18"/>
                <w:szCs w:val="18"/>
                <w:lang w:val="ru-RU"/>
              </w:rPr>
              <w:t xml:space="preserve"> заинтересован в правильном </w:t>
            </w:r>
            <w:r w:rsidR="001F2474">
              <w:rPr>
                <w:sz w:val="18"/>
                <w:szCs w:val="18"/>
                <w:lang w:val="ru-RU"/>
              </w:rPr>
              <w:t>способе устранения рисков,</w:t>
            </w:r>
            <w:r w:rsidRPr="002B49E2">
              <w:rPr>
                <w:sz w:val="18"/>
                <w:szCs w:val="18"/>
                <w:lang w:val="ru-RU"/>
              </w:rPr>
              <w:t xml:space="preserve"> и </w:t>
            </w:r>
            <w:r w:rsidR="00E8610F">
              <w:rPr>
                <w:sz w:val="18"/>
                <w:szCs w:val="18"/>
                <w:lang w:val="ru-RU"/>
              </w:rPr>
              <w:t>располагает надлежащим уровнем</w:t>
            </w:r>
            <w:r w:rsidRPr="002B49E2">
              <w:rPr>
                <w:sz w:val="18"/>
                <w:szCs w:val="18"/>
                <w:lang w:val="ru-RU"/>
              </w:rPr>
              <w:t xml:space="preserve"> полномочий для их </w:t>
            </w:r>
            <w:r w:rsidR="00AD2406">
              <w:rPr>
                <w:sz w:val="18"/>
                <w:szCs w:val="18"/>
                <w:lang w:val="ru-RU"/>
              </w:rPr>
              <w:t>устранения</w:t>
            </w:r>
            <w:r w:rsidR="00B51368">
              <w:rPr>
                <w:sz w:val="18"/>
                <w:szCs w:val="18"/>
                <w:lang w:val="ru-RU"/>
              </w:rPr>
              <w:t>. Ответственны</w:t>
            </w:r>
            <w:r w:rsidR="001F2474">
              <w:rPr>
                <w:sz w:val="18"/>
                <w:szCs w:val="18"/>
                <w:lang w:val="ru-RU"/>
              </w:rPr>
              <w:t>е за риски определяются на уровнях</w:t>
            </w:r>
            <w:r w:rsidR="00B51368">
              <w:rPr>
                <w:sz w:val="18"/>
                <w:szCs w:val="18"/>
                <w:lang w:val="ru-RU"/>
              </w:rPr>
              <w:t xml:space="preserve"> бюро, региональных отделений и Генерального секретариата.</w:t>
            </w:r>
            <w:r w:rsidR="004D1B62">
              <w:rPr>
                <w:sz w:val="18"/>
                <w:szCs w:val="18"/>
                <w:lang w:val="ru-RU"/>
              </w:rPr>
              <w:t xml:space="preserve"> </w:t>
            </w:r>
          </w:p>
          <w:p w14:paraId="0CE745FB" w14:textId="72B303C8" w:rsidR="002B49E2" w:rsidRPr="001F2474" w:rsidRDefault="001F2474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1" w:name="lt_pId198"/>
            <w:r>
              <w:rPr>
                <w:sz w:val="18"/>
                <w:szCs w:val="18"/>
                <w:lang w:val="ru-RU"/>
              </w:rPr>
              <w:t>Ответственный за риски должен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регулярной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основе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в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сотрудничестве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с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координатором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выявлять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, </w:t>
            </w:r>
            <w:r w:rsidR="004D1B62">
              <w:rPr>
                <w:sz w:val="18"/>
                <w:szCs w:val="18"/>
                <w:lang w:val="ru-RU"/>
              </w:rPr>
              <w:t>оценивать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риски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предлагать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адекватные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планы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действий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по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реагированию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риски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, </w:t>
            </w:r>
            <w:r w:rsidR="004D1B62">
              <w:rPr>
                <w:sz w:val="18"/>
                <w:szCs w:val="18"/>
                <w:lang w:val="ru-RU"/>
              </w:rPr>
              <w:t>при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необходимости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назначать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ответственного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 w:rsidR="004D1B62">
              <w:rPr>
                <w:sz w:val="18"/>
                <w:szCs w:val="18"/>
                <w:lang w:val="ru-RU"/>
              </w:rPr>
              <w:t>за</w:t>
            </w:r>
            <w:r w:rsidR="004D1B62" w:rsidRPr="004D1B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меры реагирования</w:t>
            </w:r>
            <w:r w:rsidR="004D1B62">
              <w:rPr>
                <w:sz w:val="18"/>
                <w:szCs w:val="18"/>
                <w:lang w:val="ru-RU"/>
              </w:rPr>
              <w:t xml:space="preserve"> на риски. В координации с координатором и сотрудником по вопросам рисков и внутреннему контролю ответственный за риски отвечает за </w:t>
            </w:r>
            <w:r>
              <w:rPr>
                <w:sz w:val="18"/>
                <w:szCs w:val="18"/>
                <w:lang w:val="ru-RU"/>
              </w:rPr>
              <w:t>передачу</w:t>
            </w:r>
            <w:r w:rsidR="004D1B62">
              <w:rPr>
                <w:sz w:val="18"/>
                <w:szCs w:val="18"/>
                <w:lang w:val="ru-RU"/>
              </w:rPr>
              <w:t xml:space="preserve"> вопросов о соответствующих рисках сектора на рассмотрение Директора Бюро; по вопросам </w:t>
            </w:r>
            <w:r>
              <w:rPr>
                <w:sz w:val="18"/>
                <w:szCs w:val="18"/>
                <w:lang w:val="ru-RU"/>
              </w:rPr>
              <w:t>межсекторных</w:t>
            </w:r>
            <w:r w:rsidR="004D1B62">
              <w:rPr>
                <w:sz w:val="18"/>
                <w:szCs w:val="18"/>
                <w:lang w:val="ru-RU"/>
              </w:rPr>
              <w:t xml:space="preserve"> рисков информируется сотрудник по вопросам рисков и внутреннему контролю, проводятся консультации с ЦГ-МСК, и затем данные вопросы выносятся для принятия решений на уровне КК РКГ</w:t>
            </w:r>
            <w:bookmarkEnd w:id="111"/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194106" w:rsidRPr="005350F0" w14:paraId="090D35D8" w14:textId="77777777" w:rsidTr="0013206D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3C1431C" w14:textId="77777777" w:rsidR="00194106" w:rsidRDefault="00194106" w:rsidP="002B49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2B49E2">
              <w:rPr>
                <w:sz w:val="18"/>
                <w:szCs w:val="18"/>
                <w:lang w:val="ru-RU"/>
              </w:rPr>
              <w:t>Координатор управления рисками</w:t>
            </w:r>
          </w:p>
          <w:p w14:paraId="4ED921CF" w14:textId="58C4DB87" w:rsidR="00194106" w:rsidRPr="002B49E2" w:rsidRDefault="00751115" w:rsidP="00751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(1-я линия</w:t>
            </w:r>
            <w:r w:rsidR="00194106" w:rsidRPr="0013206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512" w:type="dxa"/>
          </w:tcPr>
          <w:p w14:paraId="4E82C004" w14:textId="7431DFB7" w:rsidR="00194106" w:rsidRPr="002B3132" w:rsidRDefault="00751115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2" w:name="lt_pId202"/>
            <w:r>
              <w:rPr>
                <w:sz w:val="18"/>
                <w:szCs w:val="18"/>
                <w:lang w:val="ru-RU"/>
              </w:rPr>
              <w:t>Содействует эффективному процессу</w:t>
            </w:r>
            <w:r w:rsidR="001F2474">
              <w:rPr>
                <w:sz w:val="18"/>
                <w:szCs w:val="18"/>
                <w:lang w:val="ru-RU"/>
              </w:rPr>
              <w:t xml:space="preserve"> управления рисками и контролем, обеспечивая последовательное применение</w:t>
            </w:r>
            <w:r>
              <w:rPr>
                <w:sz w:val="18"/>
                <w:szCs w:val="18"/>
                <w:lang w:val="ru-RU"/>
              </w:rPr>
              <w:t xml:space="preserve"> настоящей политики в рамках отведенного ему бюро/регионального отделения/департамента или </w:t>
            </w:r>
            <w:r w:rsidR="001F2474">
              <w:rPr>
                <w:sz w:val="18"/>
                <w:szCs w:val="18"/>
                <w:lang w:val="ru-RU"/>
              </w:rPr>
              <w:t>функци</w:t>
            </w:r>
            <w:r w:rsidR="00870221">
              <w:rPr>
                <w:sz w:val="18"/>
                <w:szCs w:val="18"/>
                <w:lang w:val="ru-RU"/>
              </w:rPr>
              <w:t xml:space="preserve">и </w:t>
            </w:r>
            <w:r>
              <w:rPr>
                <w:sz w:val="18"/>
                <w:szCs w:val="18"/>
                <w:lang w:val="ru-RU"/>
              </w:rPr>
              <w:t xml:space="preserve">Генерального секретариата, </w:t>
            </w:r>
            <w:r w:rsidR="001F2474">
              <w:rPr>
                <w:sz w:val="18"/>
                <w:szCs w:val="18"/>
                <w:lang w:val="ru-RU"/>
              </w:rPr>
              <w:t>координацию</w:t>
            </w:r>
            <w:r>
              <w:rPr>
                <w:sz w:val="18"/>
                <w:szCs w:val="18"/>
                <w:lang w:val="ru-RU"/>
              </w:rPr>
              <w:t xml:space="preserve"> с ответственными за риски и ответственными за </w:t>
            </w:r>
            <w:r w:rsidR="001F2474">
              <w:rPr>
                <w:sz w:val="18"/>
                <w:szCs w:val="18"/>
                <w:lang w:val="ru-RU"/>
              </w:rPr>
              <w:t>меры реагирования</w:t>
            </w:r>
            <w:r>
              <w:rPr>
                <w:sz w:val="18"/>
                <w:szCs w:val="18"/>
                <w:lang w:val="ru-RU"/>
              </w:rPr>
              <w:t xml:space="preserve"> на</w:t>
            </w:r>
            <w:r w:rsidR="001F2474">
              <w:rPr>
                <w:sz w:val="18"/>
                <w:szCs w:val="18"/>
                <w:lang w:val="ru-RU"/>
              </w:rPr>
              <w:t xml:space="preserve"> риски, а также должное выполнение</w:t>
            </w:r>
            <w:r>
              <w:rPr>
                <w:sz w:val="18"/>
                <w:szCs w:val="18"/>
                <w:lang w:val="ru-RU"/>
              </w:rPr>
              <w:t xml:space="preserve"> поручений сотрудника по вопросам рисков и внутреннему контролю. </w:t>
            </w:r>
            <w:bookmarkEnd w:id="112"/>
          </w:p>
        </w:tc>
      </w:tr>
      <w:tr w:rsidR="00194106" w:rsidRPr="006316C2" w14:paraId="75CE6841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54A60AFC" w14:textId="5F60297F" w:rsidR="00194106" w:rsidRPr="00751115" w:rsidRDefault="00751115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bookmarkStart w:id="113" w:name="lt_pId203"/>
            <w:r>
              <w:rPr>
                <w:sz w:val="18"/>
                <w:szCs w:val="18"/>
                <w:lang w:val="ru-RU"/>
              </w:rPr>
              <w:t xml:space="preserve">Ответственный за </w:t>
            </w:r>
            <w:r w:rsidR="001F2474">
              <w:rPr>
                <w:sz w:val="18"/>
                <w:szCs w:val="18"/>
                <w:lang w:val="ru-RU"/>
              </w:rPr>
              <w:t>меры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F2474">
              <w:rPr>
                <w:sz w:val="18"/>
                <w:szCs w:val="18"/>
                <w:lang w:val="ru-RU"/>
              </w:rPr>
              <w:t xml:space="preserve">реагирования </w:t>
            </w:r>
            <w:r>
              <w:rPr>
                <w:sz w:val="18"/>
                <w:szCs w:val="18"/>
                <w:lang w:val="ru-RU"/>
              </w:rPr>
              <w:t xml:space="preserve">на риски </w:t>
            </w:r>
            <w:bookmarkEnd w:id="113"/>
          </w:p>
          <w:p w14:paraId="5AD75185" w14:textId="6C319618" w:rsidR="00194106" w:rsidRPr="009617E9" w:rsidRDefault="00194106" w:rsidP="007511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en-US"/>
              </w:rPr>
            </w:pPr>
            <w:bookmarkStart w:id="114" w:name="lt_pId204"/>
            <w:r w:rsidRPr="00194106">
              <w:rPr>
                <w:sz w:val="18"/>
                <w:szCs w:val="18"/>
              </w:rPr>
              <w:t>(</w:t>
            </w:r>
            <w:r w:rsidR="00751115">
              <w:rPr>
                <w:sz w:val="18"/>
                <w:szCs w:val="18"/>
                <w:lang w:val="ru-RU"/>
              </w:rPr>
              <w:t>1-я линия</w:t>
            </w:r>
            <w:r w:rsidRPr="00194106">
              <w:rPr>
                <w:sz w:val="18"/>
                <w:szCs w:val="18"/>
              </w:rPr>
              <w:t>)</w:t>
            </w:r>
            <w:bookmarkEnd w:id="114"/>
          </w:p>
        </w:tc>
        <w:tc>
          <w:tcPr>
            <w:tcW w:w="7512" w:type="dxa"/>
          </w:tcPr>
          <w:p w14:paraId="4BFAF679" w14:textId="257AAFEF" w:rsidR="00194106" w:rsidRPr="002B3132" w:rsidRDefault="00BE6FDF" w:rsidP="001F24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5" w:name="lt_pId205"/>
            <w:r>
              <w:rPr>
                <w:sz w:val="18"/>
                <w:szCs w:val="18"/>
                <w:lang w:val="ru-RU"/>
              </w:rPr>
              <w:t>Отвечает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за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эффективное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осуществление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, </w:t>
            </w:r>
            <w:r w:rsidR="00751115">
              <w:rPr>
                <w:sz w:val="18"/>
                <w:szCs w:val="18"/>
                <w:lang w:val="ru-RU"/>
              </w:rPr>
              <w:t>мониторинг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оценку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эффективности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выполнения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планов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по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смягчению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рисков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и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751115">
              <w:rPr>
                <w:sz w:val="18"/>
                <w:szCs w:val="18"/>
                <w:lang w:val="ru-RU"/>
              </w:rPr>
              <w:t>средств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r w:rsidR="00C032C3" w:rsidRPr="00C032C3">
              <w:rPr>
                <w:sz w:val="18"/>
                <w:szCs w:val="18"/>
                <w:lang w:val="ru-RU"/>
              </w:rPr>
              <w:t>контроля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, </w:t>
            </w:r>
            <w:r w:rsidR="001F2474">
              <w:rPr>
                <w:sz w:val="18"/>
                <w:szCs w:val="18"/>
                <w:lang w:val="ru-RU"/>
              </w:rPr>
              <w:t>за соответствующее обновление оценки рисков</w:t>
            </w:r>
            <w:r w:rsidR="00CC7C86">
              <w:rPr>
                <w:sz w:val="18"/>
                <w:szCs w:val="18"/>
                <w:lang w:val="ru-RU"/>
              </w:rPr>
              <w:t>, а также за представление отчетов ответственному за риски.</w:t>
            </w:r>
            <w:r w:rsidR="00751115" w:rsidRPr="00751115">
              <w:rPr>
                <w:sz w:val="18"/>
                <w:szCs w:val="18"/>
                <w:lang w:val="ru-RU"/>
              </w:rPr>
              <w:t xml:space="preserve"> </w:t>
            </w:r>
            <w:bookmarkEnd w:id="115"/>
          </w:p>
        </w:tc>
      </w:tr>
      <w:tr w:rsidR="00194106" w:rsidRPr="005350F0" w14:paraId="6463A802" w14:textId="77777777" w:rsidTr="0058683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8AF6D5E" w14:textId="54556DFB" w:rsidR="00194106" w:rsidRPr="00CC7C86" w:rsidRDefault="00CC7C86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Сотрудник по вопросам рисков и внутреннему контролю</w:t>
            </w:r>
          </w:p>
          <w:p w14:paraId="0A827FD3" w14:textId="6057EFF6" w:rsidR="00194106" w:rsidRPr="002B49E2" w:rsidRDefault="00CC7C86" w:rsidP="00CC7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en-US"/>
              </w:rPr>
            </w:pPr>
            <w:bookmarkStart w:id="116" w:name="lt_pId207"/>
            <w:r>
              <w:rPr>
                <w:sz w:val="18"/>
                <w:szCs w:val="18"/>
              </w:rPr>
              <w:t xml:space="preserve">(2-я </w:t>
            </w:r>
            <w:proofErr w:type="spellStart"/>
            <w:r>
              <w:rPr>
                <w:sz w:val="18"/>
                <w:szCs w:val="18"/>
              </w:rPr>
              <w:t>линия</w:t>
            </w:r>
            <w:proofErr w:type="spellEnd"/>
            <w:r w:rsidR="00194106" w:rsidRPr="00194106">
              <w:rPr>
                <w:sz w:val="18"/>
                <w:szCs w:val="18"/>
              </w:rPr>
              <w:t>)</w:t>
            </w:r>
            <w:bookmarkEnd w:id="116"/>
          </w:p>
        </w:tc>
        <w:tc>
          <w:tcPr>
            <w:tcW w:w="7512" w:type="dxa"/>
          </w:tcPr>
          <w:p w14:paraId="1DF881CF" w14:textId="08C2312D" w:rsidR="00194106" w:rsidRPr="002B3132" w:rsidRDefault="00BE6FDF" w:rsidP="0019410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bookmarkStart w:id="117" w:name="lt_pId208"/>
            <w:r w:rsidRPr="00FD2B59">
              <w:rPr>
                <w:sz w:val="18"/>
                <w:szCs w:val="18"/>
                <w:lang w:val="ru-RU"/>
              </w:rPr>
              <w:t xml:space="preserve">Отвечает за координацию процессов управления рисками и контролем, а также за их постоянное усовершенствование, включая систему, политику и справочник по управлению рисками. </w:t>
            </w:r>
            <w:r w:rsidR="00FD2B59" w:rsidRPr="00FD2B59">
              <w:rPr>
                <w:sz w:val="18"/>
                <w:szCs w:val="18"/>
                <w:lang w:val="ru-RU"/>
              </w:rPr>
              <w:t xml:space="preserve">Сотрудник по вопросам рисков и внутреннему контролю отвечает за подготовку отчетов ЦГ-МСК и КК РКГ и за обеспечение адекватного выявления и регистрации </w:t>
            </w:r>
            <w:r w:rsidR="003E3419" w:rsidRPr="00FD2B59">
              <w:rPr>
                <w:sz w:val="18"/>
                <w:szCs w:val="18"/>
                <w:lang w:val="ru-RU"/>
              </w:rPr>
              <w:t xml:space="preserve">в системе управления рисками </w:t>
            </w:r>
            <w:r w:rsidR="00FD2B59" w:rsidRPr="00FD2B59">
              <w:rPr>
                <w:sz w:val="18"/>
                <w:szCs w:val="18"/>
                <w:lang w:val="ru-RU"/>
              </w:rPr>
              <w:t xml:space="preserve">рисков на уровне организации. </w:t>
            </w:r>
            <w:bookmarkEnd w:id="117"/>
          </w:p>
          <w:p w14:paraId="00F57A5B" w14:textId="4383B073" w:rsidR="00194106" w:rsidRPr="0054052F" w:rsidRDefault="003E3419" w:rsidP="0019410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r w:rsidRPr="003E3419">
              <w:rPr>
                <w:sz w:val="18"/>
                <w:szCs w:val="18"/>
                <w:lang w:val="ru-RU"/>
              </w:rPr>
              <w:t xml:space="preserve">Что касается средств </w:t>
            </w:r>
            <w:r w:rsidR="00C032C3" w:rsidRPr="00C032C3">
              <w:rPr>
                <w:sz w:val="18"/>
                <w:szCs w:val="18"/>
                <w:lang w:val="ru-RU"/>
              </w:rPr>
              <w:t>контроля</w:t>
            </w:r>
            <w:r w:rsidRPr="003E3419">
              <w:rPr>
                <w:sz w:val="18"/>
                <w:szCs w:val="18"/>
                <w:lang w:val="ru-RU"/>
              </w:rPr>
              <w:t xml:space="preserve">, сотрудник по вопросам рисков и внутреннему контролю отвечает за оценку эффективности </w:t>
            </w:r>
            <w:r w:rsidR="00F82C4A">
              <w:rPr>
                <w:sz w:val="18"/>
                <w:szCs w:val="18"/>
                <w:lang w:val="ru-RU"/>
              </w:rPr>
              <w:t xml:space="preserve">деятельности </w:t>
            </w:r>
            <w:r w:rsidRPr="003E3419">
              <w:rPr>
                <w:sz w:val="18"/>
                <w:szCs w:val="18"/>
                <w:lang w:val="ru-RU"/>
              </w:rPr>
              <w:t xml:space="preserve">(функционируют ли средства </w:t>
            </w:r>
            <w:r w:rsidR="00C032C3" w:rsidRPr="00C032C3">
              <w:rPr>
                <w:sz w:val="18"/>
                <w:szCs w:val="18"/>
                <w:lang w:val="ru-RU"/>
              </w:rPr>
              <w:t xml:space="preserve">контроля </w:t>
            </w:r>
            <w:r w:rsidRPr="003E3419">
              <w:rPr>
                <w:sz w:val="18"/>
                <w:szCs w:val="18"/>
                <w:lang w:val="ru-RU"/>
              </w:rPr>
              <w:t xml:space="preserve">эффективно в течение какого-то периода времени, </w:t>
            </w:r>
            <w:r>
              <w:rPr>
                <w:sz w:val="18"/>
                <w:szCs w:val="18"/>
                <w:lang w:val="ru-RU"/>
              </w:rPr>
              <w:t xml:space="preserve">так что их применение действительно приводит к смягчению соответствующего риска (рисков)) средств </w:t>
            </w:r>
            <w:r w:rsidR="00C032C3" w:rsidRPr="00C032C3">
              <w:rPr>
                <w:sz w:val="18"/>
                <w:szCs w:val="18"/>
                <w:lang w:val="ru-RU"/>
              </w:rPr>
              <w:t xml:space="preserve">контроля </w:t>
            </w:r>
            <w:r>
              <w:rPr>
                <w:sz w:val="18"/>
                <w:szCs w:val="18"/>
                <w:lang w:val="ru-RU"/>
              </w:rPr>
              <w:t xml:space="preserve">в соответствии с записью. </w:t>
            </w:r>
          </w:p>
        </w:tc>
      </w:tr>
      <w:tr w:rsidR="00194106" w:rsidRPr="005350F0" w14:paraId="2221CC94" w14:textId="77777777" w:rsidTr="0013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822308A" w14:textId="3ECA030E" w:rsidR="00194106" w:rsidRPr="00FD2B59" w:rsidRDefault="00FD2B59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Директора бюро</w:t>
            </w:r>
          </w:p>
        </w:tc>
        <w:tc>
          <w:tcPr>
            <w:tcW w:w="7512" w:type="dxa"/>
          </w:tcPr>
          <w:p w14:paraId="62AD0190" w14:textId="1561D137" w:rsidR="00194106" w:rsidRPr="002B3132" w:rsidRDefault="00FD2B59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18" w:name="lt_pId212"/>
            <w:r>
              <w:rPr>
                <w:sz w:val="18"/>
                <w:szCs w:val="18"/>
                <w:lang w:val="ru-RU"/>
              </w:rPr>
              <w:t>Отвечают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рассмотрение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управление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рисков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уровне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секторов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реагирование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регулярной</w:t>
            </w:r>
            <w:r w:rsidRPr="006705D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основе</w:t>
            </w:r>
            <w:r w:rsidRPr="006705DE">
              <w:rPr>
                <w:sz w:val="18"/>
                <w:szCs w:val="18"/>
                <w:lang w:val="ru-RU"/>
              </w:rPr>
              <w:t xml:space="preserve">. </w:t>
            </w:r>
            <w:bookmarkEnd w:id="118"/>
          </w:p>
        </w:tc>
      </w:tr>
      <w:tr w:rsidR="0013206D" w:rsidRPr="006316C2" w14:paraId="1CEC3BDC" w14:textId="77777777" w:rsidTr="0013206D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6290F18" w14:textId="2E5DE51D" w:rsidR="0013206D" w:rsidRPr="0013206D" w:rsidRDefault="00FD2B59" w:rsidP="00FD2B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</w:rPr>
            </w:pPr>
            <w:bookmarkStart w:id="119" w:name="lt_pId213"/>
            <w:r>
              <w:rPr>
                <w:sz w:val="18"/>
                <w:szCs w:val="18"/>
                <w:lang w:val="ru-RU"/>
              </w:rPr>
              <w:t xml:space="preserve">ЦГ-МСК </w:t>
            </w:r>
            <w:bookmarkEnd w:id="119"/>
          </w:p>
        </w:tc>
        <w:tc>
          <w:tcPr>
            <w:tcW w:w="7512" w:type="dxa"/>
          </w:tcPr>
          <w:p w14:paraId="50350421" w14:textId="214F3E07" w:rsidR="0013206D" w:rsidRPr="0054052F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0" w:name="lt_pId214"/>
            <w:r>
              <w:rPr>
                <w:sz w:val="18"/>
                <w:szCs w:val="18"/>
                <w:lang w:val="ru-RU"/>
              </w:rPr>
              <w:t>Действует как консультативный орган по рассмотрению межсекторных рисков и системы управления рисками.</w:t>
            </w:r>
            <w:bookmarkEnd w:id="120"/>
          </w:p>
        </w:tc>
      </w:tr>
      <w:tr w:rsidR="0013206D" w:rsidRPr="005350F0" w14:paraId="05BFB490" w14:textId="77777777" w:rsidTr="0058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7395D66" w14:textId="6DBAC1E6" w:rsidR="0013206D" w:rsidRPr="00B755A4" w:rsidRDefault="00B755A4" w:rsidP="00194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КК РКГ</w:t>
            </w:r>
          </w:p>
        </w:tc>
        <w:tc>
          <w:tcPr>
            <w:tcW w:w="7512" w:type="dxa"/>
          </w:tcPr>
          <w:p w14:paraId="3EC0CE86" w14:textId="3B94AD37" w:rsidR="0013206D" w:rsidRPr="002B3132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1" w:name="lt_pId216"/>
            <w:r>
              <w:rPr>
                <w:sz w:val="18"/>
                <w:szCs w:val="18"/>
                <w:lang w:val="ru-RU"/>
              </w:rPr>
              <w:t>Регулярно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рассматривает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риски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высокого</w:t>
            </w:r>
            <w:r w:rsidRPr="00B755A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уровня и принимает решения, касающиеся управления рисками. Рассматривает и утверждает справочник МСЭ по управлению рисками и обеспечивает четкую позицию на уровне высшего руководства в целях поощрения культуры ответственного и эффективного управления рисками. </w:t>
            </w:r>
            <w:bookmarkEnd w:id="121"/>
          </w:p>
        </w:tc>
      </w:tr>
      <w:tr w:rsidR="0013206D" w:rsidRPr="005350F0" w14:paraId="00C695AC" w14:textId="77777777" w:rsidTr="0013206D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63B8E96" w14:textId="060187F7" w:rsidR="0013206D" w:rsidRPr="00B755A4" w:rsidRDefault="00B755A4" w:rsidP="00B755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Управление по вопросам этики</w:t>
            </w:r>
            <w:r w:rsidR="0013206D" w:rsidRPr="00B755A4">
              <w:rPr>
                <w:sz w:val="18"/>
                <w:szCs w:val="18"/>
                <w:lang w:val="ru-RU"/>
              </w:rPr>
              <w:br/>
            </w:r>
            <w:bookmarkStart w:id="122" w:name="lt_pId219"/>
            <w:r>
              <w:rPr>
                <w:sz w:val="18"/>
                <w:szCs w:val="18"/>
                <w:lang w:val="ru-RU"/>
              </w:rPr>
              <w:t>(2-я линия</w:t>
            </w:r>
            <w:r w:rsidR="0013206D" w:rsidRPr="00B755A4">
              <w:rPr>
                <w:sz w:val="18"/>
                <w:szCs w:val="18"/>
                <w:lang w:val="ru-RU"/>
              </w:rPr>
              <w:t>)</w:t>
            </w:r>
            <w:bookmarkEnd w:id="122"/>
          </w:p>
        </w:tc>
        <w:tc>
          <w:tcPr>
            <w:tcW w:w="7512" w:type="dxa"/>
          </w:tcPr>
          <w:p w14:paraId="35D9D4D4" w14:textId="735D43CE" w:rsidR="0013206D" w:rsidRPr="002B3132" w:rsidRDefault="00B755A4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3" w:name="lt_pId220"/>
            <w:r>
              <w:rPr>
                <w:sz w:val="18"/>
                <w:szCs w:val="18"/>
                <w:lang w:val="ru-RU"/>
              </w:rPr>
              <w:t>Этические нормы, ценности и принципы, а так</w:t>
            </w:r>
            <w:r w:rsidR="0054052F">
              <w:rPr>
                <w:sz w:val="18"/>
                <w:szCs w:val="18"/>
                <w:lang w:val="ru-RU"/>
              </w:rPr>
              <w:t>же Управление по вопросам этики</w:t>
            </w:r>
            <w:r>
              <w:rPr>
                <w:sz w:val="18"/>
                <w:szCs w:val="18"/>
                <w:lang w:val="ru-RU"/>
              </w:rPr>
              <w:t xml:space="preserve"> образуют вторую линию </w:t>
            </w:r>
            <w:r w:rsidR="00BC692D">
              <w:rPr>
                <w:sz w:val="18"/>
                <w:szCs w:val="18"/>
                <w:lang w:val="ru-RU"/>
              </w:rPr>
              <w:t>защиты</w:t>
            </w:r>
            <w:r>
              <w:rPr>
                <w:sz w:val="18"/>
                <w:szCs w:val="18"/>
                <w:lang w:val="ru-RU"/>
              </w:rPr>
              <w:t xml:space="preserve"> (Документ </w:t>
            </w:r>
            <w:r w:rsidRPr="009617E9">
              <w:rPr>
                <w:sz w:val="18"/>
                <w:szCs w:val="18"/>
                <w:lang w:val="en-US"/>
              </w:rPr>
              <w:t>A</w:t>
            </w:r>
            <w:r w:rsidRPr="00B755A4">
              <w:rPr>
                <w:sz w:val="18"/>
                <w:szCs w:val="18"/>
                <w:lang w:val="ru-RU"/>
              </w:rPr>
              <w:t>/72/773</w:t>
            </w:r>
            <w:r w:rsidR="00D518EE">
              <w:rPr>
                <w:sz w:val="18"/>
                <w:szCs w:val="18"/>
                <w:lang w:val="ru-RU"/>
              </w:rPr>
              <w:t xml:space="preserve"> ООН</w:t>
            </w:r>
            <w:r>
              <w:rPr>
                <w:sz w:val="18"/>
                <w:szCs w:val="18"/>
                <w:lang w:val="ru-RU"/>
              </w:rPr>
              <w:t xml:space="preserve">, март 2018 г.). </w:t>
            </w:r>
            <w:bookmarkEnd w:id="123"/>
          </w:p>
        </w:tc>
      </w:tr>
      <w:tr w:rsidR="0013206D" w:rsidRPr="006316C2" w14:paraId="1FE33F01" w14:textId="77777777" w:rsidTr="0013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2E48856" w14:textId="286A4A36" w:rsidR="0013206D" w:rsidRPr="0013206D" w:rsidRDefault="00865712" w:rsidP="008657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Внутренний аудит</w:t>
            </w:r>
            <w:r w:rsidR="0013206D" w:rsidRPr="0013206D">
              <w:rPr>
                <w:sz w:val="18"/>
                <w:szCs w:val="18"/>
              </w:rPr>
              <w:br/>
            </w:r>
            <w:bookmarkStart w:id="124" w:name="lt_pId222"/>
            <w:r>
              <w:rPr>
                <w:sz w:val="18"/>
                <w:szCs w:val="18"/>
              </w:rPr>
              <w:t xml:space="preserve">(3-я </w:t>
            </w:r>
            <w:proofErr w:type="spellStart"/>
            <w:r>
              <w:rPr>
                <w:sz w:val="18"/>
                <w:szCs w:val="18"/>
              </w:rPr>
              <w:t>линия</w:t>
            </w:r>
            <w:proofErr w:type="spellEnd"/>
            <w:r w:rsidR="0013206D" w:rsidRPr="0013206D">
              <w:rPr>
                <w:sz w:val="18"/>
                <w:szCs w:val="18"/>
              </w:rPr>
              <w:t>)</w:t>
            </w:r>
            <w:bookmarkEnd w:id="124"/>
          </w:p>
        </w:tc>
        <w:tc>
          <w:tcPr>
            <w:tcW w:w="7512" w:type="dxa"/>
          </w:tcPr>
          <w:p w14:paraId="744F43A6" w14:textId="41889519" w:rsidR="0013206D" w:rsidRPr="0054052F" w:rsidRDefault="0054052F" w:rsidP="0054052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bookmarkStart w:id="125" w:name="lt_pId223"/>
            <w:r>
              <w:rPr>
                <w:sz w:val="18"/>
                <w:szCs w:val="18"/>
                <w:lang w:val="ru-RU"/>
              </w:rPr>
              <w:t>Третья линия</w:t>
            </w:r>
            <w:r w:rsidR="00EF3418">
              <w:rPr>
                <w:sz w:val="18"/>
                <w:szCs w:val="18"/>
                <w:lang w:val="ru-RU"/>
              </w:rPr>
              <w:t xml:space="preserve"> защиты </w:t>
            </w:r>
            <w:r>
              <w:rPr>
                <w:sz w:val="18"/>
                <w:szCs w:val="18"/>
                <w:lang w:val="ru-RU"/>
              </w:rPr>
              <w:t>обеспечивается независимыми проверками</w:t>
            </w:r>
            <w:r w:rsidR="00EF3418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которые традиционно осуществляются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функци</w:t>
            </w:r>
            <w:r w:rsidR="00870221">
              <w:rPr>
                <w:sz w:val="18"/>
                <w:szCs w:val="18"/>
                <w:lang w:val="ru-RU"/>
              </w:rPr>
              <w:t xml:space="preserve">ями </w:t>
            </w:r>
            <w:r w:rsidR="00865712">
              <w:rPr>
                <w:sz w:val="18"/>
                <w:szCs w:val="18"/>
                <w:lang w:val="ru-RU"/>
              </w:rPr>
              <w:t>по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внутреннему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аудиту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, </w:t>
            </w:r>
            <w:r w:rsidR="00A7415E">
              <w:rPr>
                <w:sz w:val="18"/>
                <w:szCs w:val="18"/>
                <w:lang w:val="ru-RU"/>
              </w:rPr>
              <w:t>расследов</w:t>
            </w:r>
            <w:r w:rsidR="00865712">
              <w:rPr>
                <w:sz w:val="18"/>
                <w:szCs w:val="18"/>
                <w:lang w:val="ru-RU"/>
              </w:rPr>
              <w:t>аниям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 w:rsidR="00865712">
              <w:rPr>
                <w:sz w:val="18"/>
                <w:szCs w:val="18"/>
                <w:lang w:val="ru-RU"/>
              </w:rPr>
              <w:t>и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оценке</w:t>
            </w:r>
            <w:r w:rsidR="00865712" w:rsidRPr="00A7415E">
              <w:rPr>
                <w:sz w:val="18"/>
                <w:szCs w:val="18"/>
                <w:lang w:val="ru-RU"/>
              </w:rPr>
              <w:t xml:space="preserve">. </w:t>
            </w:r>
            <w:bookmarkEnd w:id="125"/>
          </w:p>
        </w:tc>
      </w:tr>
    </w:tbl>
    <w:p w14:paraId="41032933" w14:textId="7752FBC3" w:rsidR="0013206D" w:rsidRPr="0054052F" w:rsidRDefault="0013206D" w:rsidP="0013206D">
      <w:pPr>
        <w:rPr>
          <w:lang w:val="ru-RU"/>
        </w:rPr>
      </w:pPr>
      <w:r w:rsidRPr="0054052F">
        <w:rPr>
          <w:lang w:val="ru-RU"/>
        </w:rPr>
        <w:br w:type="page"/>
      </w:r>
    </w:p>
    <w:p w14:paraId="64125C99" w14:textId="24E133BF" w:rsidR="0013206D" w:rsidRPr="0000395A" w:rsidRDefault="0000395A" w:rsidP="0013206D">
      <w:pPr>
        <w:pStyle w:val="AnnexNo"/>
        <w:rPr>
          <w:lang w:val="ru-RU"/>
        </w:rPr>
      </w:pPr>
      <w:bookmarkStart w:id="126" w:name="lt_pId224"/>
      <w:r>
        <w:rPr>
          <w:lang w:val="ru-RU"/>
        </w:rPr>
        <w:lastRenderedPageBreak/>
        <w:t>ПРИЛОЖЕНИЕ</w:t>
      </w:r>
      <w:r w:rsidR="0013206D" w:rsidRPr="0000395A">
        <w:rPr>
          <w:lang w:val="ru-RU"/>
        </w:rPr>
        <w:t xml:space="preserve"> </w:t>
      </w:r>
      <w:r w:rsidR="0013206D" w:rsidRPr="0013206D">
        <w:t>B</w:t>
      </w:r>
      <w:bookmarkEnd w:id="126"/>
    </w:p>
    <w:p w14:paraId="2F7743D5" w14:textId="561F0C3B" w:rsidR="0013206D" w:rsidRPr="0000395A" w:rsidRDefault="00D518EE" w:rsidP="00AC05B3">
      <w:pPr>
        <w:pStyle w:val="Annextitle"/>
        <w:rPr>
          <w:lang w:val="ru-RU"/>
        </w:rPr>
      </w:pPr>
      <w:r>
        <w:rPr>
          <w:lang w:val="ru-RU"/>
        </w:rPr>
        <w:t>Заявление МСЭ о готовности к принятию рисков</w:t>
      </w:r>
    </w:p>
    <w:p w14:paraId="03EF5D47" w14:textId="4A04D7C1" w:rsidR="0013206D" w:rsidRPr="006705DE" w:rsidRDefault="0013206D" w:rsidP="0013206D">
      <w:pPr>
        <w:pStyle w:val="Heading1"/>
        <w:rPr>
          <w:lang w:val="ru-RU"/>
        </w:rPr>
      </w:pPr>
      <w:bookmarkStart w:id="127" w:name="lt_pId226"/>
      <w:r w:rsidRPr="006705DE">
        <w:rPr>
          <w:lang w:val="ru-RU"/>
        </w:rPr>
        <w:t>1</w:t>
      </w:r>
      <w:r w:rsidRPr="006705DE">
        <w:rPr>
          <w:lang w:val="ru-RU"/>
        </w:rPr>
        <w:tab/>
      </w:r>
      <w:bookmarkEnd w:id="127"/>
      <w:r w:rsidR="0000395A">
        <w:rPr>
          <w:lang w:val="ru-RU"/>
        </w:rPr>
        <w:t>Введение</w:t>
      </w:r>
    </w:p>
    <w:p w14:paraId="45915E9A" w14:textId="1398FBA3" w:rsidR="00903F0E" w:rsidRDefault="00BC692D" w:rsidP="003F235E">
      <w:pPr>
        <w:rPr>
          <w:lang w:val="ru-RU"/>
        </w:rPr>
      </w:pPr>
      <w:bookmarkStart w:id="128" w:name="lt_pId227"/>
      <w:r>
        <w:rPr>
          <w:lang w:val="ru-RU"/>
        </w:rPr>
        <w:t>Заявление</w:t>
      </w:r>
      <w:r w:rsidRPr="00AD2406">
        <w:rPr>
          <w:lang w:val="ru-RU"/>
        </w:rPr>
        <w:t xml:space="preserve"> </w:t>
      </w:r>
      <w:r>
        <w:rPr>
          <w:lang w:val="ru-RU"/>
        </w:rPr>
        <w:t>о</w:t>
      </w:r>
      <w:r w:rsidRPr="00AD2406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AD2406">
        <w:rPr>
          <w:lang w:val="ru-RU"/>
        </w:rPr>
        <w:t xml:space="preserve"> </w:t>
      </w:r>
      <w:r>
        <w:rPr>
          <w:lang w:val="ru-RU"/>
        </w:rPr>
        <w:t>к</w:t>
      </w:r>
      <w:r w:rsidRPr="00AD2406">
        <w:rPr>
          <w:lang w:val="ru-RU"/>
        </w:rPr>
        <w:t xml:space="preserve"> </w:t>
      </w:r>
      <w:r>
        <w:rPr>
          <w:lang w:val="ru-RU"/>
        </w:rPr>
        <w:t>принятию</w:t>
      </w:r>
      <w:r w:rsidRPr="00AD2406">
        <w:rPr>
          <w:lang w:val="ru-RU"/>
        </w:rPr>
        <w:t xml:space="preserve"> </w:t>
      </w:r>
      <w:r>
        <w:rPr>
          <w:lang w:val="ru-RU"/>
        </w:rPr>
        <w:t>рисков</w:t>
      </w:r>
      <w:r w:rsidR="00AD2406">
        <w:rPr>
          <w:lang w:val="ru-RU"/>
        </w:rPr>
        <w:t xml:space="preserve"> является одним из составных элементов комплексно</w:t>
      </w:r>
      <w:r w:rsidR="00295042">
        <w:rPr>
          <w:lang w:val="ru-RU"/>
        </w:rPr>
        <w:t>й системы управления рисками и в то же время</w:t>
      </w:r>
      <w:r w:rsidR="00AD2406">
        <w:rPr>
          <w:lang w:val="ru-RU"/>
        </w:rPr>
        <w:t xml:space="preserve"> элементом системы подотчетности МСЭ. Система управления рисками </w:t>
      </w:r>
      <w:r w:rsidR="00295042">
        <w:rPr>
          <w:lang w:val="ru-RU"/>
        </w:rPr>
        <w:t>Союза</w:t>
      </w:r>
      <w:r w:rsidR="00AD2406">
        <w:rPr>
          <w:lang w:val="ru-RU"/>
        </w:rPr>
        <w:t xml:space="preserve"> включает в себя настоящее Заявление, Политику в области управления рисками и Справочник по управлению рисками и </w:t>
      </w:r>
      <w:r w:rsidR="00295042">
        <w:rPr>
          <w:lang w:val="ru-RU"/>
        </w:rPr>
        <w:t>находится в сфере ответственности</w:t>
      </w:r>
      <w:r w:rsidR="00AD2406">
        <w:rPr>
          <w:lang w:val="ru-RU"/>
        </w:rPr>
        <w:t xml:space="preserve"> КК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РКГ</w:t>
      </w:r>
      <w:r w:rsidR="00AD2406" w:rsidRPr="00295042">
        <w:rPr>
          <w:lang w:val="ru-RU"/>
        </w:rPr>
        <w:t xml:space="preserve">; </w:t>
      </w:r>
      <w:r w:rsidR="00AD2406">
        <w:rPr>
          <w:lang w:val="ru-RU"/>
        </w:rPr>
        <w:t>за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принятие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окончательных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решений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отвечает</w:t>
      </w:r>
      <w:r w:rsidR="00AD2406" w:rsidRPr="00295042">
        <w:rPr>
          <w:lang w:val="ru-RU"/>
        </w:rPr>
        <w:t xml:space="preserve"> </w:t>
      </w:r>
      <w:r w:rsidR="00AD2406">
        <w:rPr>
          <w:lang w:val="ru-RU"/>
        </w:rPr>
        <w:t>ГС</w:t>
      </w:r>
      <w:r w:rsidR="00AD2406" w:rsidRPr="00295042">
        <w:rPr>
          <w:lang w:val="ru-RU"/>
        </w:rPr>
        <w:t xml:space="preserve">. </w:t>
      </w:r>
      <w:bookmarkEnd w:id="128"/>
      <w:r w:rsidR="00AD2406">
        <w:rPr>
          <w:lang w:val="ru-RU"/>
        </w:rPr>
        <w:t>Выявление</w:t>
      </w:r>
      <w:r w:rsidR="0013206D" w:rsidRPr="0013206D">
        <w:rPr>
          <w:lang w:val="ru-RU"/>
        </w:rPr>
        <w:t xml:space="preserve">, оценка и устранение рисков представляют собой комплексный процесс управления непредсказуемыми событиями, </w:t>
      </w:r>
      <w:r w:rsidR="0087208E">
        <w:rPr>
          <w:lang w:val="ru-RU"/>
        </w:rPr>
        <w:t>способными</w:t>
      </w:r>
      <w:r w:rsidR="0013206D" w:rsidRPr="0013206D">
        <w:rPr>
          <w:lang w:val="ru-RU"/>
        </w:rPr>
        <w:t xml:space="preserve"> влиять на </w:t>
      </w:r>
      <w:r w:rsidR="0087208E">
        <w:rPr>
          <w:lang w:val="ru-RU"/>
        </w:rPr>
        <w:t>достижение целей</w:t>
      </w:r>
      <w:r w:rsidR="0013206D" w:rsidRPr="0013206D">
        <w:rPr>
          <w:lang w:val="ru-RU"/>
        </w:rPr>
        <w:t xml:space="preserve"> и </w:t>
      </w:r>
      <w:r w:rsidR="0087208E">
        <w:rPr>
          <w:lang w:val="ru-RU"/>
        </w:rPr>
        <w:t>решение</w:t>
      </w:r>
      <w:r w:rsidR="0013206D" w:rsidRPr="0013206D">
        <w:rPr>
          <w:lang w:val="ru-RU"/>
        </w:rPr>
        <w:t xml:space="preserve"> </w:t>
      </w:r>
      <w:r w:rsidR="0087208E">
        <w:rPr>
          <w:lang w:val="ru-RU"/>
        </w:rPr>
        <w:t>задач</w:t>
      </w:r>
      <w:r w:rsidR="0013206D" w:rsidRPr="0013206D">
        <w:rPr>
          <w:lang w:val="ru-RU"/>
        </w:rPr>
        <w:t xml:space="preserve">, </w:t>
      </w:r>
      <w:r w:rsidR="0087208E">
        <w:rPr>
          <w:lang w:val="ru-RU"/>
        </w:rPr>
        <w:t>который направлен на содействие принятию</w:t>
      </w:r>
      <w:r w:rsidR="0013206D" w:rsidRPr="0013206D">
        <w:rPr>
          <w:lang w:val="ru-RU"/>
        </w:rPr>
        <w:t xml:space="preserve"> обоснованных решений.</w:t>
      </w:r>
    </w:p>
    <w:p w14:paraId="3D435FBD" w14:textId="1FC70F47" w:rsidR="0013206D" w:rsidRPr="002B3132" w:rsidRDefault="0087208E" w:rsidP="0013206D">
      <w:pPr>
        <w:rPr>
          <w:lang w:val="ru-RU"/>
        </w:rPr>
      </w:pP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настоящем</w:t>
      </w:r>
      <w:r w:rsidRPr="002B0B49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B0B49">
        <w:rPr>
          <w:lang w:val="ru-RU"/>
        </w:rPr>
        <w:t xml:space="preserve"> </w:t>
      </w:r>
      <w:r w:rsidR="002B0B49">
        <w:rPr>
          <w:lang w:val="ru-RU"/>
        </w:rPr>
        <w:t>демонстрируется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объем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и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вид</w:t>
      </w:r>
      <w:r w:rsidR="00295042">
        <w:rPr>
          <w:lang w:val="ru-RU"/>
        </w:rPr>
        <w:t>ы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рисков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которые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готов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принимать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МСЭ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усилиях по выполнению стратегических и оперативных целей и задач. В нем признается, что различные виды деятельности организации имеют различный уровень риска. Важно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отметить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что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виды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деятельности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сопряженные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с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высоким</w:t>
      </w:r>
      <w:r w:rsidR="002B0B49" w:rsidRPr="002B0B49">
        <w:rPr>
          <w:lang w:val="ru-RU"/>
        </w:rPr>
        <w:t xml:space="preserve"> </w:t>
      </w:r>
      <w:r w:rsidR="002B0B49">
        <w:rPr>
          <w:lang w:val="ru-RU"/>
        </w:rPr>
        <w:t>риском</w:t>
      </w:r>
      <w:r w:rsidR="002B0B49" w:rsidRPr="002B0B49">
        <w:rPr>
          <w:lang w:val="ru-RU"/>
        </w:rPr>
        <w:t xml:space="preserve">, </w:t>
      </w:r>
      <w:r w:rsidR="002B0B49">
        <w:rPr>
          <w:lang w:val="ru-RU"/>
        </w:rPr>
        <w:t>будут осуществляться только в тех случаях, когда выгоды перевешивают затраты и деятельность не приводит к увеличению риска до неприемлемого уровня, способного поставить под угрозу выполнение стратегических целей и задач организации или подорвать ее репутацию.</w:t>
      </w:r>
    </w:p>
    <w:p w14:paraId="5CBCA768" w14:textId="636F41FB" w:rsidR="0013206D" w:rsidRPr="006705DE" w:rsidRDefault="002B0B49" w:rsidP="0013206D">
      <w:pPr>
        <w:rPr>
          <w:lang w:val="ru-RU"/>
        </w:rPr>
      </w:pPr>
      <w:r>
        <w:rPr>
          <w:lang w:val="ru-RU"/>
        </w:rPr>
        <w:t>Заявление</w:t>
      </w:r>
      <w:r w:rsidRPr="002B0B49">
        <w:rPr>
          <w:lang w:val="ru-RU"/>
        </w:rPr>
        <w:t xml:space="preserve"> </w:t>
      </w:r>
      <w:r>
        <w:rPr>
          <w:lang w:val="ru-RU"/>
        </w:rPr>
        <w:t>о</w:t>
      </w:r>
      <w:r w:rsidRPr="002B0B49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2B0B49">
        <w:rPr>
          <w:lang w:val="ru-RU"/>
        </w:rPr>
        <w:t xml:space="preserve"> </w:t>
      </w:r>
      <w:r>
        <w:rPr>
          <w:lang w:val="ru-RU"/>
        </w:rPr>
        <w:t>к</w:t>
      </w:r>
      <w:r w:rsidRPr="002B0B49">
        <w:rPr>
          <w:lang w:val="ru-RU"/>
        </w:rPr>
        <w:t xml:space="preserve"> </w:t>
      </w:r>
      <w:r>
        <w:rPr>
          <w:lang w:val="ru-RU"/>
        </w:rPr>
        <w:t>принятию</w:t>
      </w:r>
      <w:r w:rsidRPr="002B0B49">
        <w:rPr>
          <w:lang w:val="ru-RU"/>
        </w:rPr>
        <w:t xml:space="preserve"> </w:t>
      </w:r>
      <w:r>
        <w:rPr>
          <w:lang w:val="ru-RU"/>
        </w:rPr>
        <w:t>рисков</w:t>
      </w:r>
      <w:r w:rsidRPr="002B0B49">
        <w:rPr>
          <w:lang w:val="ru-RU"/>
        </w:rPr>
        <w:t xml:space="preserve"> </w:t>
      </w:r>
      <w:r>
        <w:rPr>
          <w:lang w:val="ru-RU"/>
        </w:rPr>
        <w:t>было</w:t>
      </w:r>
      <w:r w:rsidRPr="002B0B49">
        <w:rPr>
          <w:lang w:val="ru-RU"/>
        </w:rPr>
        <w:t xml:space="preserve"> </w:t>
      </w:r>
      <w:r>
        <w:rPr>
          <w:lang w:val="ru-RU"/>
        </w:rPr>
        <w:t>рассмотрено</w:t>
      </w:r>
      <w:r w:rsidRPr="002B0B49">
        <w:rPr>
          <w:lang w:val="ru-RU"/>
        </w:rPr>
        <w:t xml:space="preserve"> </w:t>
      </w: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B0B49">
        <w:rPr>
          <w:lang w:val="ru-RU"/>
        </w:rPr>
        <w:t xml:space="preserve"> </w:t>
      </w:r>
      <w:r>
        <w:rPr>
          <w:lang w:val="ru-RU"/>
        </w:rPr>
        <w:t>с</w:t>
      </w:r>
      <w:r w:rsidRPr="002B0B49">
        <w:rPr>
          <w:lang w:val="ru-RU"/>
        </w:rPr>
        <w:t xml:space="preserve"> </w:t>
      </w:r>
      <w:r>
        <w:rPr>
          <w:lang w:val="ru-RU"/>
        </w:rPr>
        <w:t>политикой</w:t>
      </w:r>
      <w:r w:rsidRPr="002B0B49">
        <w:rPr>
          <w:lang w:val="ru-RU"/>
        </w:rPr>
        <w:t xml:space="preserve"> </w:t>
      </w:r>
      <w:r>
        <w:rPr>
          <w:lang w:val="ru-RU"/>
        </w:rPr>
        <w:t>МСЭ</w:t>
      </w:r>
      <w:r w:rsidRPr="002B0B49">
        <w:rPr>
          <w:lang w:val="ru-RU"/>
        </w:rPr>
        <w:t xml:space="preserve"> </w:t>
      </w:r>
      <w:r w:rsidR="004D747A">
        <w:rPr>
          <w:lang w:val="ru-RU"/>
        </w:rPr>
        <w:t>в области управления рисками</w:t>
      </w:r>
      <w:r w:rsidRPr="002B0B49">
        <w:rPr>
          <w:lang w:val="ru-RU"/>
        </w:rPr>
        <w:t xml:space="preserve">, </w:t>
      </w:r>
      <w:r>
        <w:rPr>
          <w:lang w:val="ru-RU"/>
        </w:rPr>
        <w:t>на</w:t>
      </w:r>
      <w:r w:rsidRPr="002B0B49">
        <w:rPr>
          <w:lang w:val="ru-RU"/>
        </w:rPr>
        <w:t xml:space="preserve"> </w:t>
      </w:r>
      <w:r>
        <w:rPr>
          <w:lang w:val="ru-RU"/>
        </w:rPr>
        <w:t>которую</w:t>
      </w:r>
      <w:r w:rsidRPr="002B0B49">
        <w:rPr>
          <w:lang w:val="ru-RU"/>
        </w:rPr>
        <w:t xml:space="preserve"> </w:t>
      </w:r>
      <w:r>
        <w:rPr>
          <w:lang w:val="ru-RU"/>
        </w:rPr>
        <w:t>опирается</w:t>
      </w:r>
      <w:r w:rsidRPr="002B0B49">
        <w:rPr>
          <w:lang w:val="ru-RU"/>
        </w:rPr>
        <w:t xml:space="preserve"> </w:t>
      </w:r>
      <w:r>
        <w:rPr>
          <w:lang w:val="ru-RU"/>
        </w:rPr>
        <w:t>стратегическая</w:t>
      </w:r>
      <w:r w:rsidRPr="002B0B49">
        <w:rPr>
          <w:lang w:val="ru-RU"/>
        </w:rPr>
        <w:t xml:space="preserve"> </w:t>
      </w:r>
      <w:r>
        <w:rPr>
          <w:lang w:val="ru-RU"/>
        </w:rPr>
        <w:t>основа</w:t>
      </w:r>
      <w:r w:rsidRPr="002B0B49">
        <w:rPr>
          <w:lang w:val="ru-RU"/>
        </w:rPr>
        <w:t xml:space="preserve"> </w:t>
      </w:r>
      <w:r>
        <w:rPr>
          <w:lang w:val="ru-RU"/>
        </w:rPr>
        <w:t>МСЭ</w:t>
      </w:r>
      <w:r w:rsidRPr="002B0B49">
        <w:rPr>
          <w:lang w:val="ru-RU"/>
        </w:rPr>
        <w:t xml:space="preserve">, </w:t>
      </w:r>
      <w:r>
        <w:rPr>
          <w:lang w:val="ru-RU"/>
        </w:rPr>
        <w:t>принятая</w:t>
      </w:r>
      <w:r w:rsidRPr="002B0B49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2B0B49">
        <w:rPr>
          <w:lang w:val="ru-RU"/>
        </w:rPr>
        <w:t>-</w:t>
      </w:r>
      <w:r>
        <w:rPr>
          <w:lang w:val="ru-RU"/>
        </w:rPr>
        <w:t>Членами</w:t>
      </w:r>
      <w:r w:rsidRPr="002B0B49">
        <w:rPr>
          <w:lang w:val="ru-RU"/>
        </w:rPr>
        <w:t xml:space="preserve"> </w:t>
      </w:r>
      <w:r>
        <w:rPr>
          <w:lang w:val="ru-RU"/>
        </w:rPr>
        <w:t>в</w:t>
      </w:r>
      <w:r w:rsidRPr="002B0B49">
        <w:rPr>
          <w:lang w:val="ru-RU"/>
        </w:rPr>
        <w:t xml:space="preserve"> </w:t>
      </w:r>
      <w:r>
        <w:rPr>
          <w:lang w:val="ru-RU"/>
        </w:rPr>
        <w:t>Резолюции</w:t>
      </w:r>
      <w:r w:rsidRPr="002B0B49">
        <w:rPr>
          <w:lang w:val="ru-RU"/>
        </w:rPr>
        <w:t xml:space="preserve"> 71 (</w:t>
      </w:r>
      <w:r>
        <w:rPr>
          <w:lang w:val="ru-RU"/>
        </w:rPr>
        <w:t>Приложение 1, Пересм</w:t>
      </w:r>
      <w:r w:rsidRPr="002B0B49">
        <w:rPr>
          <w:lang w:val="ru-RU"/>
        </w:rPr>
        <w:t xml:space="preserve">. </w:t>
      </w:r>
      <w:r>
        <w:rPr>
          <w:lang w:val="ru-RU"/>
        </w:rPr>
        <w:t>Дубай</w:t>
      </w:r>
      <w:r w:rsidRPr="002B3132">
        <w:rPr>
          <w:lang w:val="ru-RU"/>
        </w:rPr>
        <w:t>, 2018</w:t>
      </w:r>
      <w:r w:rsidRPr="0013206D">
        <w:rPr>
          <w:lang w:val="en-US"/>
        </w:rPr>
        <w:t> </w:t>
      </w:r>
      <w:r>
        <w:rPr>
          <w:lang w:val="ru-RU"/>
        </w:rPr>
        <w:t>г</w:t>
      </w:r>
      <w:r w:rsidRPr="002B3132">
        <w:rPr>
          <w:lang w:val="ru-RU"/>
        </w:rPr>
        <w:t xml:space="preserve">.). </w:t>
      </w:r>
    </w:p>
    <w:p w14:paraId="30EFE5D6" w14:textId="2C6043AA" w:rsidR="0013206D" w:rsidRPr="006705DE" w:rsidRDefault="0013206D" w:rsidP="0013206D">
      <w:pPr>
        <w:pStyle w:val="Heading1"/>
        <w:rPr>
          <w:lang w:val="ru-RU"/>
        </w:rPr>
      </w:pPr>
      <w:r w:rsidRPr="006705DE">
        <w:rPr>
          <w:lang w:val="ru-RU"/>
        </w:rPr>
        <w:t>2</w:t>
      </w:r>
      <w:r w:rsidRPr="006705DE">
        <w:rPr>
          <w:lang w:val="ru-RU"/>
        </w:rPr>
        <w:tab/>
      </w:r>
      <w:r w:rsidR="00D34033" w:rsidRPr="00D34033">
        <w:rPr>
          <w:lang w:val="ru-RU"/>
        </w:rPr>
        <w:t>Готовность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к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принятию</w:t>
      </w:r>
      <w:r w:rsidR="00D34033" w:rsidRPr="006705DE">
        <w:rPr>
          <w:lang w:val="ru-RU"/>
        </w:rPr>
        <w:t xml:space="preserve"> </w:t>
      </w:r>
      <w:r w:rsidR="00D34033" w:rsidRPr="00D34033">
        <w:rPr>
          <w:lang w:val="ru-RU"/>
        </w:rPr>
        <w:t>рисков</w:t>
      </w:r>
    </w:p>
    <w:p w14:paraId="0FF3310F" w14:textId="1EC4C4B5" w:rsidR="0013206D" w:rsidRPr="002B3132" w:rsidRDefault="002B0B49" w:rsidP="0013206D">
      <w:pPr>
        <w:rPr>
          <w:lang w:val="ru-RU"/>
        </w:rPr>
      </w:pPr>
      <w:r>
        <w:rPr>
          <w:lang w:val="ru-RU"/>
        </w:rPr>
        <w:t>Готовность</w:t>
      </w:r>
      <w:r w:rsidRPr="00D64451">
        <w:rPr>
          <w:lang w:val="ru-RU"/>
        </w:rPr>
        <w:t xml:space="preserve"> </w:t>
      </w:r>
      <w:r>
        <w:rPr>
          <w:lang w:val="ru-RU"/>
        </w:rPr>
        <w:t>к</w:t>
      </w:r>
      <w:r w:rsidRPr="00D64451">
        <w:rPr>
          <w:lang w:val="ru-RU"/>
        </w:rPr>
        <w:t xml:space="preserve"> </w:t>
      </w:r>
      <w:r>
        <w:rPr>
          <w:lang w:val="ru-RU"/>
        </w:rPr>
        <w:t>принятию</w:t>
      </w:r>
      <w:r w:rsidRPr="00D64451">
        <w:rPr>
          <w:lang w:val="ru-RU"/>
        </w:rPr>
        <w:t xml:space="preserve"> </w:t>
      </w:r>
      <w:r>
        <w:rPr>
          <w:lang w:val="ru-RU"/>
        </w:rPr>
        <w:t>рисков</w:t>
      </w:r>
      <w:r w:rsidRPr="00D64451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D64451">
        <w:rPr>
          <w:lang w:val="ru-RU"/>
        </w:rPr>
        <w:t xml:space="preserve"> </w:t>
      </w:r>
      <w:r>
        <w:rPr>
          <w:lang w:val="ru-RU"/>
        </w:rPr>
        <w:t>как</w:t>
      </w:r>
      <w:r w:rsidRPr="00D64451">
        <w:rPr>
          <w:lang w:val="ru-RU"/>
        </w:rPr>
        <w:t xml:space="preserve"> </w:t>
      </w:r>
      <w:r>
        <w:rPr>
          <w:lang w:val="ru-RU"/>
        </w:rPr>
        <w:t>объем</w:t>
      </w:r>
      <w:r w:rsidRPr="00D64451">
        <w:rPr>
          <w:lang w:val="ru-RU"/>
        </w:rPr>
        <w:t xml:space="preserve"> </w:t>
      </w:r>
      <w:r>
        <w:rPr>
          <w:lang w:val="ru-RU"/>
        </w:rPr>
        <w:t>рисков</w:t>
      </w:r>
      <w:r w:rsidR="00D64451" w:rsidRPr="00D64451">
        <w:rPr>
          <w:lang w:val="ru-RU"/>
        </w:rPr>
        <w:t xml:space="preserve"> – </w:t>
      </w:r>
      <w:r w:rsidR="00D64451">
        <w:rPr>
          <w:lang w:val="ru-RU"/>
        </w:rPr>
        <w:t>на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широком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уровне</w:t>
      </w:r>
      <w:r w:rsidR="00D64451" w:rsidRPr="00D64451">
        <w:rPr>
          <w:lang w:val="ru-RU"/>
        </w:rPr>
        <w:t xml:space="preserve">, </w:t>
      </w:r>
      <w:r w:rsidR="00D64451">
        <w:rPr>
          <w:lang w:val="ru-RU"/>
        </w:rPr>
        <w:t>которые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организация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готова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принять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в интересах достижения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своих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 xml:space="preserve">стратегических и оперативных целей. </w:t>
      </w:r>
    </w:p>
    <w:p w14:paraId="641A9F3B" w14:textId="0A869F5A" w:rsidR="00D64451" w:rsidRDefault="004D747A" w:rsidP="0013206D">
      <w:pPr>
        <w:rPr>
          <w:lang w:val="ru-RU"/>
        </w:rPr>
      </w:pPr>
      <w:r>
        <w:rPr>
          <w:lang w:val="ru-RU"/>
        </w:rPr>
        <w:t>Здесь используются следующие уровни готовности к принятию риска</w:t>
      </w:r>
      <w:r w:rsidR="00D64451">
        <w:rPr>
          <w:lang w:val="ru-RU"/>
        </w:rPr>
        <w:t>:</w:t>
      </w:r>
    </w:p>
    <w:p w14:paraId="488BCE8D" w14:textId="5ADC7908" w:rsidR="0013206D" w:rsidRPr="002B3132" w:rsidRDefault="0013206D" w:rsidP="0013206D">
      <w:pPr>
        <w:pStyle w:val="enumlev1"/>
        <w:rPr>
          <w:lang w:val="ru-RU"/>
        </w:rPr>
      </w:pPr>
      <w:r w:rsidRPr="00D64451">
        <w:rPr>
          <w:lang w:val="ru-RU"/>
        </w:rPr>
        <w:t>−</w:t>
      </w:r>
      <w:r w:rsidRPr="00D64451">
        <w:rPr>
          <w:lang w:val="ru-RU"/>
        </w:rPr>
        <w:tab/>
      </w:r>
      <w:r w:rsidR="00D64451">
        <w:rPr>
          <w:lang w:val="ru-RU"/>
        </w:rPr>
        <w:t xml:space="preserve">НИЗКАЯ готовность к принятию рисков: области, в которых организация избегает рисков или действует так, чтобы минимизировать вероятность </w:t>
      </w:r>
      <w:r w:rsidR="00FA2869">
        <w:rPr>
          <w:lang w:val="ru-RU"/>
        </w:rPr>
        <w:t xml:space="preserve">наступления </w:t>
      </w:r>
      <w:r w:rsidR="00D64451">
        <w:rPr>
          <w:lang w:val="ru-RU"/>
        </w:rPr>
        <w:t>или последствия рискового события. Этот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уровень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готовности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к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принятию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рисков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согласуется</w:t>
      </w:r>
      <w:r w:rsidR="00D64451" w:rsidRPr="00D64451">
        <w:rPr>
          <w:lang w:val="ru-RU"/>
        </w:rPr>
        <w:t xml:space="preserve"> </w:t>
      </w:r>
      <w:r w:rsidR="00D64451">
        <w:rPr>
          <w:lang w:val="ru-RU"/>
        </w:rPr>
        <w:t>с</w:t>
      </w:r>
      <w:r w:rsidR="00D64451" w:rsidRPr="00D64451">
        <w:rPr>
          <w:lang w:val="ru-RU"/>
        </w:rPr>
        <w:t xml:space="preserve"> </w:t>
      </w:r>
      <w:r w:rsidR="00FA2869">
        <w:rPr>
          <w:lang w:val="ru-RU"/>
        </w:rPr>
        <w:t>общеорганизационной</w:t>
      </w:r>
      <w:r w:rsidR="00D64451">
        <w:rPr>
          <w:lang w:val="ru-RU"/>
        </w:rPr>
        <w:t xml:space="preserve"> </w:t>
      </w:r>
      <w:r w:rsidR="00FA2869">
        <w:rPr>
          <w:lang w:val="ru-RU"/>
        </w:rPr>
        <w:t>готовностью</w:t>
      </w:r>
      <w:r w:rsidR="00D64451">
        <w:rPr>
          <w:lang w:val="ru-RU"/>
        </w:rPr>
        <w:t xml:space="preserve"> к принятию рисков и обозначен на </w:t>
      </w:r>
      <w:r w:rsidR="00D518EE">
        <w:rPr>
          <w:lang w:val="ru-RU"/>
        </w:rPr>
        <w:t xml:space="preserve">Рисунке </w:t>
      </w:r>
      <w:r w:rsidR="00D64451">
        <w:rPr>
          <w:lang w:val="ru-RU"/>
        </w:rPr>
        <w:t>1 зеленой линией.</w:t>
      </w:r>
    </w:p>
    <w:p w14:paraId="367FE465" w14:textId="520059CB" w:rsidR="0013206D" w:rsidRPr="00D518EE" w:rsidRDefault="0013206D" w:rsidP="0013206D">
      <w:pPr>
        <w:pStyle w:val="enumlev1"/>
        <w:rPr>
          <w:lang w:val="ru-RU"/>
        </w:rPr>
      </w:pPr>
      <w:r w:rsidRPr="00D07297">
        <w:rPr>
          <w:lang w:val="ru-RU"/>
        </w:rPr>
        <w:t>−</w:t>
      </w:r>
      <w:r w:rsidRPr="00D07297">
        <w:rPr>
          <w:lang w:val="ru-RU"/>
        </w:rPr>
        <w:tab/>
      </w:r>
      <w:r w:rsidR="00D64451">
        <w:rPr>
          <w:lang w:val="ru-RU"/>
        </w:rPr>
        <w:t>СРЕДНЯЯ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готовность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к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принятию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рисков</w:t>
      </w:r>
      <w:r w:rsidR="00D64451" w:rsidRPr="00D07297">
        <w:rPr>
          <w:lang w:val="ru-RU"/>
        </w:rPr>
        <w:t xml:space="preserve">: </w:t>
      </w:r>
      <w:r w:rsidR="00D64451">
        <w:rPr>
          <w:lang w:val="ru-RU"/>
        </w:rPr>
        <w:t>области</w:t>
      </w:r>
      <w:r w:rsidR="00D64451" w:rsidRPr="00D07297">
        <w:rPr>
          <w:lang w:val="ru-RU"/>
        </w:rPr>
        <w:t xml:space="preserve">, </w:t>
      </w:r>
      <w:r w:rsidR="00D64451">
        <w:rPr>
          <w:lang w:val="ru-RU"/>
        </w:rPr>
        <w:t>в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которых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организации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необходимо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постоянно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поддерживать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баланс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между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потенциальными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выгодами</w:t>
      </w:r>
      <w:r w:rsidR="00D07297">
        <w:rPr>
          <w:lang w:val="ru-RU"/>
        </w:rPr>
        <w:t xml:space="preserve"> от принятого решения</w:t>
      </w:r>
      <w:r w:rsidR="00D64451" w:rsidRPr="00D07297">
        <w:rPr>
          <w:lang w:val="ru-RU"/>
        </w:rPr>
        <w:t xml:space="preserve"> </w:t>
      </w:r>
      <w:r w:rsidR="00D64451">
        <w:rPr>
          <w:lang w:val="ru-RU"/>
        </w:rPr>
        <w:t>и</w:t>
      </w:r>
      <w:r w:rsidR="00D64451" w:rsidRPr="00D07297">
        <w:rPr>
          <w:lang w:val="ru-RU"/>
        </w:rPr>
        <w:t xml:space="preserve"> </w:t>
      </w:r>
      <w:r w:rsidR="00D07297">
        <w:rPr>
          <w:lang w:val="ru-RU"/>
        </w:rPr>
        <w:t>затратами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при неблагоприятном результате. Этот</w:t>
      </w:r>
      <w:r w:rsidR="00D07297" w:rsidRPr="00D518EE">
        <w:rPr>
          <w:lang w:val="ru-RU"/>
        </w:rPr>
        <w:t xml:space="preserve"> </w:t>
      </w:r>
      <w:r w:rsidR="00D07297">
        <w:rPr>
          <w:lang w:val="ru-RU"/>
        </w:rPr>
        <w:t>уровень</w:t>
      </w:r>
      <w:r w:rsidR="00D07297" w:rsidRPr="00D518EE">
        <w:rPr>
          <w:lang w:val="ru-RU"/>
        </w:rPr>
        <w:t xml:space="preserve"> </w:t>
      </w:r>
      <w:r w:rsidR="00D07297">
        <w:rPr>
          <w:lang w:val="ru-RU"/>
        </w:rPr>
        <w:t>готовности</w:t>
      </w:r>
      <w:r w:rsidR="00D07297" w:rsidRPr="00D518EE">
        <w:rPr>
          <w:lang w:val="ru-RU"/>
        </w:rPr>
        <w:t xml:space="preserve"> </w:t>
      </w:r>
      <w:r w:rsidR="00D07297">
        <w:rPr>
          <w:lang w:val="ru-RU"/>
        </w:rPr>
        <w:t>обозначен</w:t>
      </w:r>
      <w:r w:rsidR="00D07297" w:rsidRPr="00D518EE">
        <w:rPr>
          <w:lang w:val="ru-RU"/>
        </w:rPr>
        <w:t xml:space="preserve"> </w:t>
      </w:r>
      <w:r w:rsidR="00D07297">
        <w:rPr>
          <w:lang w:val="ru-RU"/>
        </w:rPr>
        <w:t>на</w:t>
      </w:r>
      <w:r w:rsidR="00D07297" w:rsidRPr="00D518EE">
        <w:rPr>
          <w:lang w:val="ru-RU"/>
        </w:rPr>
        <w:t xml:space="preserve"> </w:t>
      </w:r>
      <w:r w:rsidR="00D518EE">
        <w:rPr>
          <w:lang w:val="ru-RU"/>
        </w:rPr>
        <w:t>Рисунке</w:t>
      </w:r>
      <w:r w:rsidR="00D518EE">
        <w:t> </w:t>
      </w:r>
      <w:r w:rsidR="00D07297" w:rsidRPr="00D518EE">
        <w:rPr>
          <w:lang w:val="ru-RU"/>
        </w:rPr>
        <w:t xml:space="preserve">1 </w:t>
      </w:r>
      <w:r w:rsidR="00D07297">
        <w:rPr>
          <w:lang w:val="ru-RU"/>
        </w:rPr>
        <w:t>желтой</w:t>
      </w:r>
      <w:r w:rsidR="00D07297" w:rsidRPr="00D518EE">
        <w:rPr>
          <w:lang w:val="ru-RU"/>
        </w:rPr>
        <w:t xml:space="preserve"> </w:t>
      </w:r>
      <w:r w:rsidR="00D07297">
        <w:rPr>
          <w:lang w:val="ru-RU"/>
        </w:rPr>
        <w:t>зоной</w:t>
      </w:r>
      <w:r w:rsidR="00D07297" w:rsidRPr="00D518EE">
        <w:rPr>
          <w:lang w:val="ru-RU"/>
        </w:rPr>
        <w:t xml:space="preserve">. </w:t>
      </w:r>
    </w:p>
    <w:p w14:paraId="4FC10089" w14:textId="538E213B" w:rsidR="0013206D" w:rsidRPr="002B3132" w:rsidRDefault="007B6991" w:rsidP="007B6991">
      <w:pPr>
        <w:pStyle w:val="enumlev1"/>
        <w:rPr>
          <w:lang w:val="ru-RU"/>
        </w:rPr>
      </w:pPr>
      <w:r w:rsidRPr="00D07297">
        <w:rPr>
          <w:lang w:val="ru-RU"/>
        </w:rPr>
        <w:t>−</w:t>
      </w:r>
      <w:r w:rsidRPr="00D07297">
        <w:rPr>
          <w:lang w:val="ru-RU"/>
        </w:rPr>
        <w:tab/>
      </w:r>
      <w:r w:rsidR="00D07297">
        <w:rPr>
          <w:lang w:val="ru-RU"/>
        </w:rPr>
        <w:t>ВЫСОКАЯ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готовность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к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принятию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рисков</w:t>
      </w:r>
      <w:r w:rsidR="00D07297" w:rsidRPr="00D07297">
        <w:rPr>
          <w:lang w:val="ru-RU"/>
        </w:rPr>
        <w:t xml:space="preserve">: </w:t>
      </w:r>
      <w:r w:rsidR="00D07297">
        <w:rPr>
          <w:lang w:val="ru-RU"/>
        </w:rPr>
        <w:t>в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конкретных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областях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организация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может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решиться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на</w:t>
      </w:r>
      <w:r w:rsidR="00D07297" w:rsidRPr="00D07297">
        <w:rPr>
          <w:lang w:val="ru-RU"/>
        </w:rPr>
        <w:t xml:space="preserve"> </w:t>
      </w:r>
      <w:r w:rsidR="00D07297">
        <w:rPr>
          <w:lang w:val="ru-RU"/>
        </w:rPr>
        <w:t>принятие</w:t>
      </w:r>
      <w:r w:rsidR="00D07297" w:rsidRPr="00D07297">
        <w:rPr>
          <w:lang w:val="ru-RU"/>
        </w:rPr>
        <w:t xml:space="preserve"> </w:t>
      </w:r>
      <w:r w:rsidR="00FA2869">
        <w:rPr>
          <w:lang w:val="ru-RU"/>
        </w:rPr>
        <w:t>выверенного</w:t>
      </w:r>
      <w:r w:rsidR="00D07297">
        <w:rPr>
          <w:lang w:val="ru-RU"/>
        </w:rPr>
        <w:t xml:space="preserve"> объема рисков, на основании прогноза, по которому вероятность выгод перевешивает потенциально неэффективное капиталовложение</w:t>
      </w:r>
      <w:r w:rsidR="00FA2869">
        <w:rPr>
          <w:lang w:val="ru-RU"/>
        </w:rPr>
        <w:t>,</w:t>
      </w:r>
      <w:r w:rsidR="00D07297">
        <w:rPr>
          <w:lang w:val="ru-RU"/>
        </w:rPr>
        <w:t xml:space="preserve"> и </w:t>
      </w:r>
      <w:r w:rsidR="00FA2869">
        <w:rPr>
          <w:lang w:val="ru-RU"/>
        </w:rPr>
        <w:t xml:space="preserve">если принятое </w:t>
      </w:r>
      <w:r w:rsidR="00D07297">
        <w:rPr>
          <w:lang w:val="ru-RU"/>
        </w:rPr>
        <w:t>решение не скажется на репутации организации. Этот</w:t>
      </w:r>
      <w:r w:rsidR="00D07297" w:rsidRPr="002B3132">
        <w:rPr>
          <w:lang w:val="ru-RU"/>
        </w:rPr>
        <w:t xml:space="preserve"> </w:t>
      </w:r>
      <w:r w:rsidR="00D07297">
        <w:rPr>
          <w:lang w:val="ru-RU"/>
        </w:rPr>
        <w:t>пороговый</w:t>
      </w:r>
      <w:r w:rsidR="00D07297" w:rsidRPr="002B3132">
        <w:rPr>
          <w:lang w:val="ru-RU"/>
        </w:rPr>
        <w:t xml:space="preserve"> </w:t>
      </w:r>
      <w:r w:rsidR="00D07297">
        <w:rPr>
          <w:lang w:val="ru-RU"/>
        </w:rPr>
        <w:t>уровень</w:t>
      </w:r>
      <w:r w:rsidR="00D07297" w:rsidRPr="002B3132">
        <w:rPr>
          <w:lang w:val="ru-RU"/>
        </w:rPr>
        <w:t xml:space="preserve"> </w:t>
      </w:r>
      <w:r w:rsidR="00FA2869">
        <w:rPr>
          <w:lang w:val="ru-RU"/>
        </w:rPr>
        <w:t>обозначен</w:t>
      </w:r>
      <w:r w:rsidR="00D07297" w:rsidRPr="002B3132">
        <w:rPr>
          <w:lang w:val="ru-RU"/>
        </w:rPr>
        <w:t xml:space="preserve"> </w:t>
      </w:r>
      <w:r w:rsidR="00D07297">
        <w:rPr>
          <w:lang w:val="ru-RU"/>
        </w:rPr>
        <w:t>на</w:t>
      </w:r>
      <w:r w:rsidR="00D07297" w:rsidRPr="002B3132">
        <w:rPr>
          <w:lang w:val="ru-RU"/>
        </w:rPr>
        <w:t xml:space="preserve"> </w:t>
      </w:r>
      <w:r w:rsidR="00D518EE">
        <w:rPr>
          <w:lang w:val="ru-RU"/>
        </w:rPr>
        <w:t>Рисунке</w:t>
      </w:r>
      <w:r w:rsidR="00D518EE" w:rsidRPr="002B3132">
        <w:rPr>
          <w:lang w:val="ru-RU"/>
        </w:rPr>
        <w:t xml:space="preserve"> </w:t>
      </w:r>
      <w:r w:rsidR="00D07297" w:rsidRPr="002B3132">
        <w:rPr>
          <w:lang w:val="ru-RU"/>
        </w:rPr>
        <w:t xml:space="preserve">1 </w:t>
      </w:r>
      <w:r w:rsidR="00D07297">
        <w:rPr>
          <w:lang w:val="ru-RU"/>
        </w:rPr>
        <w:t>красной</w:t>
      </w:r>
      <w:r w:rsidR="00D07297" w:rsidRPr="002B3132">
        <w:rPr>
          <w:lang w:val="ru-RU"/>
        </w:rPr>
        <w:t xml:space="preserve"> </w:t>
      </w:r>
      <w:r w:rsidR="00D07297">
        <w:rPr>
          <w:lang w:val="ru-RU"/>
        </w:rPr>
        <w:t>линией</w:t>
      </w:r>
      <w:r w:rsidR="00D07297" w:rsidRPr="002B3132">
        <w:rPr>
          <w:lang w:val="ru-RU"/>
        </w:rPr>
        <w:t xml:space="preserve">. </w:t>
      </w:r>
    </w:p>
    <w:p w14:paraId="7367560E" w14:textId="2D5762FA" w:rsidR="00D518EE" w:rsidRDefault="00D07297" w:rsidP="00D518EE">
      <w:pPr>
        <w:pStyle w:val="FigureNo"/>
        <w:rPr>
          <w:lang w:val="ru-RU"/>
        </w:rPr>
      </w:pPr>
      <w:r>
        <w:rPr>
          <w:lang w:val="ru-RU"/>
        </w:rPr>
        <w:lastRenderedPageBreak/>
        <w:t>Рисунок 1</w:t>
      </w:r>
    </w:p>
    <w:p w14:paraId="7473D18B" w14:textId="4DD4041D" w:rsidR="00D07297" w:rsidRPr="00D07297" w:rsidRDefault="0021332B" w:rsidP="00B050BC">
      <w:pPr>
        <w:pStyle w:val="Figuretitle"/>
        <w:spacing w:after="240"/>
        <w:rPr>
          <w:lang w:val="ru-RU"/>
        </w:rPr>
      </w:pPr>
      <w:r>
        <w:rPr>
          <w:lang w:val="ru-RU"/>
        </w:rPr>
        <w:t xml:space="preserve">Карта </w:t>
      </w:r>
      <w:r w:rsidR="00D07297">
        <w:rPr>
          <w:lang w:val="ru-RU"/>
        </w:rPr>
        <w:t>готовности МСЭ к принятию рисков</w:t>
      </w:r>
    </w:p>
    <w:p w14:paraId="39A7CF05" w14:textId="722DC6B5" w:rsidR="00002FC6" w:rsidRDefault="00B050BC" w:rsidP="00B050BC">
      <w:pPr>
        <w:snapToGrid w:val="0"/>
        <w:spacing w:after="120"/>
        <w:jc w:val="center"/>
        <w:rPr>
          <w:i/>
          <w:iCs/>
          <w:sz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2D155F" wp14:editId="16607B57">
                <wp:simplePos x="0" y="0"/>
                <wp:positionH relativeFrom="column">
                  <wp:posOffset>734694</wp:posOffset>
                </wp:positionH>
                <wp:positionV relativeFrom="paragraph">
                  <wp:posOffset>17780</wp:posOffset>
                </wp:positionV>
                <wp:extent cx="4615181" cy="37052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181" cy="3705225"/>
                          <a:chOff x="0" y="0"/>
                          <a:chExt cx="4615181" cy="370522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136141" y="3467100"/>
                            <a:ext cx="97155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420D35" w14:textId="3444A507" w:rsidR="00B050BC" w:rsidRPr="00B050BC" w:rsidRDefault="00B050BC" w:rsidP="00B050B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B050B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Вероятность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rot="16200000">
                            <a:off x="-366712" y="1621473"/>
                            <a:ext cx="97155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10945C" w14:textId="13B020E0" w:rsidR="00B050BC" w:rsidRPr="00B050BC" w:rsidRDefault="00B050BC" w:rsidP="00B050B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Последствия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83566" y="0"/>
                            <a:ext cx="4031615" cy="215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A859B3" w14:textId="16D485F8" w:rsidR="00B050BC" w:rsidRPr="00B050BC" w:rsidRDefault="00B050BC" w:rsidP="00B050B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D155F" id="Group 8" o:spid="_x0000_s1026" style="position:absolute;left:0;text-align:left;margin-left:57.85pt;margin-top:1.4pt;width:363.4pt;height:291.75pt;z-index:251663360" coordsize="46151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361;top:34671;width:971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7420D35" w14:textId="3444A507" w:rsidR="00B050BC" w:rsidRPr="00B050BC" w:rsidRDefault="00B050BC" w:rsidP="00B050BC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B050BC"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Вероятность</w:t>
                        </w:r>
                      </w:p>
                    </w:txbxContent>
                  </v:textbox>
                </v:shape>
                <v:shape id="Text Box 5" o:spid="_x0000_s1028" type="#_x0000_t202" style="position:absolute;left:-3667;top:16214;width:9716;height:23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" fillcolor="white [3201]" stroked="f" strokeweight=".5pt">
                  <v:textbox>
                    <w:txbxContent>
                      <w:p w14:paraId="3710945C" w14:textId="13B020E0" w:rsidR="00B050BC" w:rsidRPr="00B050BC" w:rsidRDefault="00B050BC" w:rsidP="00B050BC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Последствия</w:t>
                        </w:r>
                      </w:p>
                    </w:txbxContent>
                  </v:textbox>
                </v:shape>
                <v:shape id="Text Box 6" o:spid="_x0000_s1029" type="#_x0000_t202" style="position:absolute;left:5835;width:4031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" fillcolor="silver" stroked="f" strokeweight=".5pt">
                  <v:textbox>
                    <w:txbxContent>
                      <w:p w14:paraId="0EA859B3" w14:textId="16D485F8" w:rsidR="00B050BC" w:rsidRPr="00B050BC" w:rsidRDefault="00B050BC" w:rsidP="00B050BC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4921" w:rsidRPr="00716006">
        <w:rPr>
          <w:noProof/>
        </w:rPr>
        <w:drawing>
          <wp:inline distT="0" distB="0" distL="0" distR="0" wp14:anchorId="04B13EAB" wp14:editId="28A55B4C">
            <wp:extent cx="4657725" cy="3629147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95"/>
                    <a:stretch/>
                  </pic:blipFill>
                  <pic:spPr bwMode="auto">
                    <a:xfrm>
                      <a:off x="0" y="0"/>
                      <a:ext cx="4736078" cy="369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E502E" w14:textId="50FD1032" w:rsidR="00002FC6" w:rsidRDefault="00002FC6" w:rsidP="003F0126">
      <w:pPr>
        <w:rPr>
          <w:i/>
          <w:iCs/>
          <w:sz w:val="20"/>
          <w:lang w:val="ru-RU"/>
        </w:rPr>
      </w:pPr>
      <w:r>
        <w:rPr>
          <w:noProof/>
        </w:rPr>
        <w:drawing>
          <wp:inline distT="0" distB="0" distL="0" distR="0" wp14:anchorId="3528EC78" wp14:editId="7E048EE2">
            <wp:extent cx="2818995" cy="6191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18" cy="6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D082" w14:textId="67D3F244" w:rsidR="001A2FCA" w:rsidRPr="00FA2869" w:rsidRDefault="003F0126" w:rsidP="003F0126">
      <w:pPr>
        <w:rPr>
          <w:lang w:val="ru-RU"/>
        </w:rPr>
      </w:pPr>
      <w:r w:rsidRPr="003F0126">
        <w:rPr>
          <w:lang w:val="ru-RU"/>
        </w:rPr>
        <w:t xml:space="preserve">Ниже </w:t>
      </w:r>
      <w:r w:rsidR="007050F4">
        <w:rPr>
          <w:lang w:val="ru-RU"/>
        </w:rPr>
        <w:t>описывается</w:t>
      </w:r>
      <w:r w:rsidRPr="003F0126">
        <w:rPr>
          <w:lang w:val="ru-RU"/>
        </w:rPr>
        <w:t xml:space="preserve"> подход Союза к основным операционным и стратегическим рискам. В этом перечне не описываются все направления деятельности МСЭ и не соде</w:t>
      </w:r>
      <w:r w:rsidR="007050F4">
        <w:rPr>
          <w:lang w:val="ru-RU"/>
        </w:rPr>
        <w:t xml:space="preserve">ржатся все потенциальные риски; скорее он </w:t>
      </w:r>
      <w:r w:rsidRPr="003F0126">
        <w:rPr>
          <w:lang w:val="ru-RU"/>
        </w:rPr>
        <w:t xml:space="preserve">дает представление о готовности к принятию рисков в наиболее важных </w:t>
      </w:r>
      <w:r w:rsidR="00FA2869">
        <w:rPr>
          <w:lang w:val="ru-RU"/>
        </w:rPr>
        <w:t>областях</w:t>
      </w:r>
      <w:r w:rsidRPr="003F0126">
        <w:rPr>
          <w:lang w:val="ru-RU"/>
        </w:rPr>
        <w:t>.</w:t>
      </w:r>
      <w:r w:rsidRPr="003F0126">
        <w:rPr>
          <w:szCs w:val="22"/>
          <w:lang w:val="ru-RU"/>
        </w:rPr>
        <w:t xml:space="preserve"> </w:t>
      </w:r>
      <w:r w:rsidR="007050F4">
        <w:rPr>
          <w:szCs w:val="22"/>
          <w:lang w:val="ru-RU"/>
        </w:rPr>
        <w:t xml:space="preserve">Он отсортирован по параметру перспективы </w:t>
      </w:r>
      <w:r w:rsidR="00FA2869">
        <w:rPr>
          <w:szCs w:val="22"/>
          <w:lang w:val="ru-RU"/>
        </w:rPr>
        <w:t>обеспечения согласованности</w:t>
      </w:r>
      <w:r w:rsidR="007050F4">
        <w:rPr>
          <w:szCs w:val="22"/>
          <w:lang w:val="ru-RU"/>
        </w:rPr>
        <w:t xml:space="preserve"> с процессом управления рисками. </w:t>
      </w:r>
    </w:p>
    <w:p w14:paraId="43A307BC" w14:textId="1F5332AC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t>Стратегические</w:t>
      </w:r>
    </w:p>
    <w:p w14:paraId="65D2D908" w14:textId="45B54FC8" w:rsidR="003F0126" w:rsidRPr="003F0126" w:rsidRDefault="001A2FCA" w:rsidP="001A2FCA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>В отношении достижения стратегических целей и решения стратегических задач:</w:t>
      </w:r>
    </w:p>
    <w:p w14:paraId="64DCE69D" w14:textId="20888E12" w:rsidR="003F0126" w:rsidRPr="003F0126" w:rsidRDefault="001A2FCA" w:rsidP="001A2FCA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угрозой эффективному достижению стратегических целей и решению стратегических задач организации;</w:t>
      </w:r>
    </w:p>
    <w:p w14:paraId="098805A8" w14:textId="437793A5" w:rsidR="003F0126" w:rsidRPr="003F0126" w:rsidRDefault="001A2FCA" w:rsidP="001A2FCA">
      <w:pPr>
        <w:pStyle w:val="enumlev2"/>
        <w:rPr>
          <w:lang w:val="ru-RU"/>
        </w:rPr>
      </w:pPr>
      <w:r w:rsidRPr="001A2FCA">
        <w:rPr>
          <w:lang w:val="ru-RU"/>
        </w:rPr>
        <w:t>•</w:t>
      </w:r>
      <w:r w:rsidRPr="001A2FCA">
        <w:rPr>
          <w:lang w:val="ru-RU"/>
        </w:rPr>
        <w:tab/>
      </w:r>
      <w:r w:rsidR="003F0126" w:rsidRPr="003F0126">
        <w:rPr>
          <w:lang w:val="ru-RU"/>
        </w:rPr>
        <w:t>высокая готовность к принятию рисков, связанных с инновациями и технологическим прогрессом.</w:t>
      </w:r>
    </w:p>
    <w:p w14:paraId="72781346" w14:textId="40B138E7" w:rsidR="0036296C" w:rsidRPr="003F0126" w:rsidRDefault="0036296C" w:rsidP="0036296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3F0126">
        <w:rPr>
          <w:lang w:val="ru-RU"/>
        </w:rPr>
        <w:t xml:space="preserve">В отношении </w:t>
      </w:r>
      <w:r w:rsidR="00FA2869">
        <w:rPr>
          <w:lang w:val="ru-RU"/>
        </w:rPr>
        <w:t>последствий для репутации</w:t>
      </w:r>
      <w:r w:rsidRPr="003F0126">
        <w:rPr>
          <w:lang w:val="ru-RU"/>
        </w:rPr>
        <w:t>:</w:t>
      </w:r>
    </w:p>
    <w:p w14:paraId="03884F48" w14:textId="1CBC46F5" w:rsidR="0036296C" w:rsidRPr="003F0126" w:rsidRDefault="0036296C" w:rsidP="0036296C">
      <w:pPr>
        <w:pStyle w:val="enumlev2"/>
        <w:rPr>
          <w:lang w:val="ru-RU"/>
        </w:rPr>
      </w:pPr>
      <w:r w:rsidRPr="008052EC">
        <w:rPr>
          <w:lang w:val="ru-RU"/>
        </w:rPr>
        <w:t>•</w:t>
      </w:r>
      <w:r w:rsidRPr="008052EC">
        <w:rPr>
          <w:lang w:val="ru-RU"/>
        </w:rPr>
        <w:tab/>
      </w:r>
      <w:r w:rsidRPr="003F0126">
        <w:rPr>
          <w:lang w:val="ru-RU"/>
        </w:rPr>
        <w:t xml:space="preserve">низкая готовность к принятию рисков, которые </w:t>
      </w:r>
      <w:r w:rsidR="00FA2869">
        <w:rPr>
          <w:lang w:val="ru-RU"/>
        </w:rPr>
        <w:t>нанесут</w:t>
      </w:r>
      <w:r w:rsidRPr="003F0126">
        <w:rPr>
          <w:lang w:val="ru-RU"/>
        </w:rPr>
        <w:t xml:space="preserve"> значительный вред репутации МСЭ.</w:t>
      </w:r>
    </w:p>
    <w:p w14:paraId="6C305821" w14:textId="1FBD9DC9" w:rsidR="0036296C" w:rsidRPr="007050F4" w:rsidRDefault="00F82C4A" w:rsidP="0036296C">
      <w:pPr>
        <w:pStyle w:val="Headingb"/>
        <w:rPr>
          <w:lang w:val="ru-RU"/>
        </w:rPr>
      </w:pPr>
      <w:r>
        <w:rPr>
          <w:lang w:val="ru-RU"/>
        </w:rPr>
        <w:t>Операционные</w:t>
      </w:r>
    </w:p>
    <w:p w14:paraId="424DB1BB" w14:textId="22311829" w:rsidR="003F0126" w:rsidRPr="003F0126" w:rsidRDefault="008052EC" w:rsidP="008052E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 xml:space="preserve">В отношении </w:t>
      </w:r>
      <w:r w:rsidR="007050F4">
        <w:rPr>
          <w:lang w:val="ru-RU"/>
        </w:rPr>
        <w:t>предоставляемых</w:t>
      </w:r>
      <w:r w:rsidR="003F0126" w:rsidRPr="003F0126">
        <w:rPr>
          <w:lang w:val="ru-RU"/>
        </w:rPr>
        <w:t xml:space="preserve"> услуг</w:t>
      </w:r>
      <w:r w:rsidR="0036296C" w:rsidRPr="0036296C">
        <w:rPr>
          <w:szCs w:val="22"/>
          <w:lang w:val="ru-RU"/>
        </w:rPr>
        <w:t xml:space="preserve"> </w:t>
      </w:r>
      <w:r w:rsidR="007050F4" w:rsidRPr="007050F4">
        <w:rPr>
          <w:lang w:val="ru-RU"/>
        </w:rPr>
        <w:t>и инфраструктуры</w:t>
      </w:r>
      <w:r w:rsidR="003F0126" w:rsidRPr="003F0126">
        <w:rPr>
          <w:lang w:val="ru-RU"/>
        </w:rPr>
        <w:t>:</w:t>
      </w:r>
    </w:p>
    <w:p w14:paraId="39A83983" w14:textId="30C70C6D" w:rsidR="003F0126" w:rsidRPr="003F0126" w:rsidRDefault="008052EC" w:rsidP="008052EC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качеством услуг, о</w:t>
      </w:r>
      <w:r w:rsidR="0036296C">
        <w:rPr>
          <w:lang w:val="ru-RU"/>
        </w:rPr>
        <w:t>казываемых клиентам организации; и</w:t>
      </w:r>
    </w:p>
    <w:p w14:paraId="1EB9A254" w14:textId="7F3BF4C7" w:rsidR="0036296C" w:rsidRDefault="0036296C" w:rsidP="0036296C">
      <w:pPr>
        <w:pStyle w:val="enumlev2"/>
        <w:rPr>
          <w:lang w:val="ru-RU"/>
        </w:rPr>
      </w:pPr>
      <w:r w:rsidRPr="0036296C">
        <w:rPr>
          <w:lang w:val="ru-RU"/>
        </w:rPr>
        <w:lastRenderedPageBreak/>
        <w:t>•</w:t>
      </w:r>
      <w:r w:rsidRPr="0036296C">
        <w:rPr>
          <w:lang w:val="ru-RU"/>
        </w:rPr>
        <w:tab/>
        <w:t xml:space="preserve">очень низкая готовность к принятию рисков серьезного нарушения безопасности, </w:t>
      </w:r>
      <w:r w:rsidR="007050F4">
        <w:rPr>
          <w:lang w:val="ru-RU"/>
        </w:rPr>
        <w:t>несанкционированного</w:t>
      </w:r>
      <w:r w:rsidRPr="0036296C">
        <w:rPr>
          <w:lang w:val="ru-RU"/>
        </w:rPr>
        <w:t xml:space="preserve"> доступа к конфиденциальной информации (например, к базам данных регистров частот) или ее потери.</w:t>
      </w:r>
    </w:p>
    <w:p w14:paraId="2AA3EF0D" w14:textId="7B56F3DD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t>Финансовые</w:t>
      </w:r>
    </w:p>
    <w:p w14:paraId="6E168BC7" w14:textId="2EEFCD11" w:rsidR="0036296C" w:rsidRPr="007050F4" w:rsidRDefault="0036296C" w:rsidP="0036296C">
      <w:pPr>
        <w:pStyle w:val="enumlev1"/>
        <w:rPr>
          <w:lang w:val="ru-RU"/>
        </w:rPr>
      </w:pPr>
      <w:bookmarkStart w:id="129" w:name="lt_pId257"/>
      <w:r w:rsidRPr="007050F4">
        <w:rPr>
          <w:lang w:val="ru-RU"/>
        </w:rPr>
        <w:t>−</w:t>
      </w:r>
      <w:r w:rsidRPr="007050F4">
        <w:rPr>
          <w:lang w:val="ru-RU"/>
        </w:rPr>
        <w:tab/>
      </w:r>
      <w:r w:rsidR="007050F4">
        <w:rPr>
          <w:lang w:val="ru-RU"/>
        </w:rPr>
        <w:t>В отношении финансовой отчетности</w:t>
      </w:r>
      <w:r w:rsidRPr="007050F4">
        <w:rPr>
          <w:lang w:val="ru-RU"/>
        </w:rPr>
        <w:t>:</w:t>
      </w:r>
      <w:bookmarkEnd w:id="129"/>
    </w:p>
    <w:p w14:paraId="71FD4B20" w14:textId="1751E2B6" w:rsidR="0036296C" w:rsidRPr="00FA2869" w:rsidRDefault="0036296C" w:rsidP="0036296C">
      <w:pPr>
        <w:pStyle w:val="enumlev2"/>
        <w:rPr>
          <w:lang w:val="ru-RU"/>
        </w:rPr>
      </w:pPr>
      <w:bookmarkStart w:id="130" w:name="lt_pId258"/>
      <w:r w:rsidRPr="007050F4">
        <w:rPr>
          <w:lang w:val="ru-RU"/>
        </w:rPr>
        <w:t>•</w:t>
      </w:r>
      <w:r w:rsidRPr="007050F4">
        <w:rPr>
          <w:lang w:val="ru-RU"/>
        </w:rPr>
        <w:tab/>
      </w:r>
      <w:r w:rsidR="007050F4">
        <w:rPr>
          <w:lang w:val="ru-RU"/>
        </w:rPr>
        <w:t>низкая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готовность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принятию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рисков</w:t>
      </w:r>
      <w:r w:rsidR="007050F4" w:rsidRPr="007050F4">
        <w:rPr>
          <w:lang w:val="ru-RU"/>
        </w:rPr>
        <w:t xml:space="preserve">, </w:t>
      </w:r>
      <w:r w:rsidR="007050F4">
        <w:rPr>
          <w:lang w:val="ru-RU"/>
        </w:rPr>
        <w:t>связанных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точностью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полнотой</w:t>
      </w:r>
      <w:r w:rsidR="007050F4" w:rsidRPr="007050F4">
        <w:rPr>
          <w:lang w:val="ru-RU"/>
        </w:rPr>
        <w:t xml:space="preserve"> </w:t>
      </w:r>
      <w:r w:rsidR="00FA2869">
        <w:rPr>
          <w:lang w:val="ru-RU"/>
        </w:rPr>
        <w:t xml:space="preserve">финансовых сведений </w:t>
      </w:r>
      <w:r w:rsidR="007050F4">
        <w:rPr>
          <w:lang w:val="ru-RU"/>
        </w:rPr>
        <w:t>и</w:t>
      </w:r>
      <w:r w:rsidR="007050F4" w:rsidRPr="007050F4">
        <w:rPr>
          <w:lang w:val="ru-RU"/>
        </w:rPr>
        <w:t xml:space="preserve"> </w:t>
      </w:r>
      <w:r w:rsidR="00FA2869">
        <w:rPr>
          <w:lang w:val="ru-RU"/>
        </w:rPr>
        <w:t>записей</w:t>
      </w:r>
      <w:r w:rsidR="007050F4">
        <w:rPr>
          <w:lang w:val="ru-RU"/>
        </w:rPr>
        <w:t xml:space="preserve">, включая предоставление неполных, неверных или недостаточно подкрепленных финансовых </w:t>
      </w:r>
      <w:r w:rsidR="00FA2869">
        <w:rPr>
          <w:lang w:val="ru-RU"/>
        </w:rPr>
        <w:t>записей</w:t>
      </w:r>
      <w:r w:rsidR="007050F4">
        <w:rPr>
          <w:lang w:val="ru-RU"/>
        </w:rPr>
        <w:t>.</w:t>
      </w:r>
      <w:bookmarkEnd w:id="130"/>
    </w:p>
    <w:p w14:paraId="1D37F1F4" w14:textId="67F87312" w:rsidR="0036296C" w:rsidRPr="006705DE" w:rsidRDefault="0036296C" w:rsidP="0036296C">
      <w:pPr>
        <w:pStyle w:val="enumlev1"/>
        <w:rPr>
          <w:lang w:val="ru-RU"/>
        </w:rPr>
      </w:pPr>
      <w:bookmarkStart w:id="131" w:name="lt_pId259"/>
      <w:r w:rsidRPr="006705DE">
        <w:rPr>
          <w:lang w:val="ru-RU"/>
        </w:rPr>
        <w:t>−</w:t>
      </w:r>
      <w:r w:rsidRPr="006705DE">
        <w:rPr>
          <w:lang w:val="ru-RU"/>
        </w:rPr>
        <w:tab/>
      </w:r>
      <w:r w:rsidR="007050F4">
        <w:rPr>
          <w:lang w:val="ru-RU"/>
        </w:rPr>
        <w:t>В</w:t>
      </w:r>
      <w:r w:rsidR="007050F4" w:rsidRPr="006705DE">
        <w:rPr>
          <w:lang w:val="ru-RU"/>
        </w:rPr>
        <w:t xml:space="preserve"> </w:t>
      </w:r>
      <w:r w:rsidR="007050F4">
        <w:rPr>
          <w:lang w:val="ru-RU"/>
        </w:rPr>
        <w:t>отношении</w:t>
      </w:r>
      <w:r w:rsidR="007050F4" w:rsidRPr="006705DE">
        <w:rPr>
          <w:lang w:val="ru-RU"/>
        </w:rPr>
        <w:t xml:space="preserve"> </w:t>
      </w:r>
      <w:r w:rsidR="007050F4">
        <w:rPr>
          <w:lang w:val="ru-RU"/>
        </w:rPr>
        <w:t>закупок</w:t>
      </w:r>
      <w:r w:rsidRPr="006705DE">
        <w:rPr>
          <w:lang w:val="ru-RU"/>
        </w:rPr>
        <w:t>:</w:t>
      </w:r>
      <w:bookmarkEnd w:id="131"/>
    </w:p>
    <w:p w14:paraId="0649E3B4" w14:textId="04ADE88D" w:rsidR="0036296C" w:rsidRPr="002B3132" w:rsidRDefault="0036296C" w:rsidP="0036296C">
      <w:pPr>
        <w:pStyle w:val="enumlev2"/>
        <w:rPr>
          <w:lang w:val="ru-RU"/>
        </w:rPr>
      </w:pPr>
      <w:bookmarkStart w:id="132" w:name="lt_pId260"/>
      <w:r w:rsidRPr="007050F4">
        <w:rPr>
          <w:lang w:val="ru-RU"/>
        </w:rPr>
        <w:t>•</w:t>
      </w:r>
      <w:r w:rsidRPr="007050F4">
        <w:rPr>
          <w:lang w:val="ru-RU"/>
        </w:rPr>
        <w:tab/>
      </w:r>
      <w:r w:rsidR="007050F4">
        <w:rPr>
          <w:lang w:val="ru-RU"/>
        </w:rPr>
        <w:t>низкая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готовность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принятию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рисков</w:t>
      </w:r>
      <w:r w:rsidR="007050F4" w:rsidRPr="007050F4">
        <w:rPr>
          <w:lang w:val="ru-RU"/>
        </w:rPr>
        <w:t xml:space="preserve">, </w:t>
      </w:r>
      <w:r w:rsidR="007050F4">
        <w:rPr>
          <w:lang w:val="ru-RU"/>
        </w:rPr>
        <w:t>связанных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со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сбоями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в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закупках</w:t>
      </w:r>
      <w:r w:rsidR="007050F4" w:rsidRPr="007050F4">
        <w:rPr>
          <w:lang w:val="ru-RU"/>
        </w:rPr>
        <w:t xml:space="preserve">, </w:t>
      </w:r>
      <w:r w:rsidR="00F66FDD">
        <w:rPr>
          <w:lang w:val="ru-RU"/>
        </w:rPr>
        <w:t>которые способны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привести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к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нерациональным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расходам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или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финансовым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потерям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для</w:t>
      </w:r>
      <w:r w:rsidR="007050F4" w:rsidRPr="007050F4">
        <w:rPr>
          <w:lang w:val="ru-RU"/>
        </w:rPr>
        <w:t xml:space="preserve"> </w:t>
      </w:r>
      <w:r w:rsidR="007050F4">
        <w:rPr>
          <w:lang w:val="ru-RU"/>
        </w:rPr>
        <w:t>Союза</w:t>
      </w:r>
      <w:r w:rsidR="007050F4" w:rsidRPr="007050F4">
        <w:rPr>
          <w:lang w:val="ru-RU"/>
        </w:rPr>
        <w:t>.</w:t>
      </w:r>
      <w:bookmarkEnd w:id="132"/>
    </w:p>
    <w:p w14:paraId="3A2AF5DC" w14:textId="5978432A" w:rsidR="0036296C" w:rsidRPr="007050F4" w:rsidRDefault="007050F4" w:rsidP="0036296C">
      <w:pPr>
        <w:pStyle w:val="Headingb"/>
        <w:rPr>
          <w:lang w:val="ru-RU"/>
        </w:rPr>
      </w:pPr>
      <w:r>
        <w:rPr>
          <w:lang w:val="ru-RU"/>
        </w:rPr>
        <w:t>Фидуциарные</w:t>
      </w:r>
    </w:p>
    <w:p w14:paraId="05B3239F" w14:textId="6C1C5378" w:rsidR="003F0126" w:rsidRPr="003F0126" w:rsidRDefault="008052EC" w:rsidP="008052E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F0126" w:rsidRPr="003F0126">
        <w:rPr>
          <w:lang w:val="ru-RU"/>
        </w:rPr>
        <w:t xml:space="preserve">В отношении внутреннего управления и </w:t>
      </w:r>
      <w:r w:rsidR="00C032C3">
        <w:rPr>
          <w:lang w:val="ru-RU"/>
        </w:rPr>
        <w:t xml:space="preserve">средств </w:t>
      </w:r>
      <w:r w:rsidR="00C032C3" w:rsidRPr="00C032C3">
        <w:rPr>
          <w:lang w:val="ru-RU"/>
        </w:rPr>
        <w:t>контроля</w:t>
      </w:r>
      <w:r w:rsidR="003F0126" w:rsidRPr="003F0126">
        <w:rPr>
          <w:lang w:val="ru-RU"/>
        </w:rPr>
        <w:t>:</w:t>
      </w:r>
    </w:p>
    <w:p w14:paraId="446A33BF" w14:textId="441EA7CD" w:rsidR="003F0126" w:rsidRPr="003F0126" w:rsidRDefault="008052EC" w:rsidP="008052EC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3F0126" w:rsidRPr="003F0126">
        <w:rPr>
          <w:lang w:val="ru-RU"/>
        </w:rPr>
        <w:t>отсутствует (т.</w:t>
      </w:r>
      <w:r w:rsidR="00870667" w:rsidRPr="00870667">
        <w:rPr>
          <w:lang w:val="ru-RU"/>
        </w:rPr>
        <w:t xml:space="preserve"> </w:t>
      </w:r>
      <w:r w:rsidR="003F0126" w:rsidRPr="003F0126">
        <w:rPr>
          <w:lang w:val="ru-RU"/>
        </w:rPr>
        <w:t xml:space="preserve">е. </w:t>
      </w:r>
      <w:r w:rsidR="000A5988">
        <w:rPr>
          <w:lang w:val="ru-RU"/>
        </w:rPr>
        <w:t>имеется</w:t>
      </w:r>
      <w:r w:rsidR="003F0126" w:rsidRPr="003F0126">
        <w:rPr>
          <w:lang w:val="ru-RU"/>
        </w:rPr>
        <w:t xml:space="preserve"> нулевая) готовность к принятию рисков в </w:t>
      </w:r>
      <w:r w:rsidR="000A5988">
        <w:rPr>
          <w:lang w:val="ru-RU"/>
        </w:rPr>
        <w:t>отношении</w:t>
      </w:r>
      <w:r w:rsidR="003F0126" w:rsidRPr="003F0126">
        <w:rPr>
          <w:lang w:val="ru-RU"/>
        </w:rPr>
        <w:t xml:space="preserve"> мошенничества, коррупции, незаконной деятельности и ненадлежащего поведения;</w:t>
      </w:r>
    </w:p>
    <w:p w14:paraId="39500DF0" w14:textId="2025186F" w:rsidR="003F0126" w:rsidRPr="003F0126" w:rsidRDefault="008052EC" w:rsidP="008052EC">
      <w:pPr>
        <w:pStyle w:val="enumlev2"/>
        <w:rPr>
          <w:lang w:val="ru-RU"/>
        </w:rPr>
      </w:pPr>
      <w:r w:rsidRPr="008052EC">
        <w:rPr>
          <w:lang w:val="ru-RU"/>
        </w:rPr>
        <w:t>•</w:t>
      </w:r>
      <w:r w:rsidRPr="008052EC">
        <w:rPr>
          <w:lang w:val="ru-RU"/>
        </w:rPr>
        <w:tab/>
      </w:r>
      <w:r w:rsidR="003F0126" w:rsidRPr="003F0126">
        <w:rPr>
          <w:lang w:val="ru-RU"/>
        </w:rPr>
        <w:t>низкая готовность к принятию рисков, связанных с безопасностью, за</w:t>
      </w:r>
      <w:r w:rsidR="0036296C">
        <w:rPr>
          <w:lang w:val="ru-RU"/>
        </w:rPr>
        <w:t xml:space="preserve">щитой и </w:t>
      </w:r>
      <w:r w:rsidR="00747B91">
        <w:rPr>
          <w:lang w:val="ru-RU"/>
        </w:rPr>
        <w:t>служебным соответствием</w:t>
      </w:r>
      <w:r w:rsidR="0036296C">
        <w:rPr>
          <w:lang w:val="ru-RU"/>
        </w:rPr>
        <w:t xml:space="preserve"> персонала.</w:t>
      </w:r>
    </w:p>
    <w:p w14:paraId="6BF5C893" w14:textId="0F5B70C7" w:rsidR="003F0126" w:rsidRPr="003F0126" w:rsidRDefault="00D13849" w:rsidP="0036296C">
      <w:pPr>
        <w:pStyle w:val="Heading1"/>
        <w:rPr>
          <w:lang w:val="ru-RU"/>
        </w:rPr>
      </w:pPr>
      <w:r>
        <w:rPr>
          <w:lang w:val="ru-RU"/>
        </w:rPr>
        <w:t>3</w:t>
      </w:r>
      <w:r w:rsidR="0036296C">
        <w:rPr>
          <w:lang w:val="ru-RU"/>
        </w:rPr>
        <w:tab/>
      </w:r>
      <w:r w:rsidR="00747B91">
        <w:rPr>
          <w:lang w:val="ru-RU"/>
        </w:rPr>
        <w:t>Рассмотрение</w:t>
      </w:r>
    </w:p>
    <w:p w14:paraId="30DEE018" w14:textId="62EE42CF" w:rsidR="003F0126" w:rsidRDefault="003F0126" w:rsidP="003F0126">
      <w:pPr>
        <w:rPr>
          <w:szCs w:val="22"/>
          <w:lang w:val="ru-RU"/>
        </w:rPr>
      </w:pPr>
      <w:r w:rsidRPr="003F0126">
        <w:rPr>
          <w:lang w:val="ru-RU"/>
        </w:rPr>
        <w:t xml:space="preserve">Настоящий проект заявления о готовности к принятию рисков подготовлен с учетом </w:t>
      </w:r>
      <w:r w:rsidR="00F66FDD">
        <w:rPr>
          <w:lang w:val="ru-RU"/>
        </w:rPr>
        <w:t>того факта, что уровень готовности</w:t>
      </w:r>
      <w:r w:rsidRPr="003F0126">
        <w:rPr>
          <w:lang w:val="ru-RU"/>
        </w:rPr>
        <w:t xml:space="preserve"> к принятию рисков</w:t>
      </w:r>
      <w:r w:rsidR="00F66FDD">
        <w:rPr>
          <w:lang w:val="ru-RU"/>
        </w:rPr>
        <w:t xml:space="preserve"> будет постоянно меняться</w:t>
      </w:r>
      <w:r w:rsidRPr="003F0126">
        <w:rPr>
          <w:lang w:val="ru-RU"/>
        </w:rPr>
        <w:t xml:space="preserve">. Важно, чтобы структура заявления о готовности к принятию рисков позволяла быстро реагировать на любые изменения. Процесс </w:t>
      </w:r>
      <w:r w:rsidR="00B60B26">
        <w:rPr>
          <w:lang w:val="ru-RU"/>
        </w:rPr>
        <w:t>мониторинга</w:t>
      </w:r>
      <w:r w:rsidRPr="003F0126">
        <w:rPr>
          <w:lang w:val="ru-RU"/>
        </w:rPr>
        <w:t xml:space="preserve"> и </w:t>
      </w:r>
      <w:r w:rsidR="00F66FDD">
        <w:rPr>
          <w:lang w:val="ru-RU"/>
        </w:rPr>
        <w:t>рассмотрения</w:t>
      </w:r>
      <w:r w:rsidRPr="003F0126">
        <w:rPr>
          <w:lang w:val="ru-RU"/>
        </w:rPr>
        <w:t xml:space="preserve"> должен</w:t>
      </w:r>
      <w:r w:rsidRPr="003F0126">
        <w:rPr>
          <w:szCs w:val="22"/>
          <w:lang w:val="ru-RU"/>
        </w:rPr>
        <w:t xml:space="preserve"> </w:t>
      </w:r>
      <w:r w:rsidRPr="003F0126">
        <w:rPr>
          <w:lang w:val="ru-RU"/>
        </w:rPr>
        <w:t xml:space="preserve">быть нацелен на </w:t>
      </w:r>
      <w:r w:rsidR="00747B91">
        <w:rPr>
          <w:lang w:val="ru-RU"/>
        </w:rPr>
        <w:t>формирование</w:t>
      </w:r>
      <w:r w:rsidRPr="003F0126">
        <w:rPr>
          <w:lang w:val="ru-RU"/>
        </w:rPr>
        <w:t xml:space="preserve"> культуры осознания рисков.</w:t>
      </w:r>
      <w:r w:rsidRPr="003F0126">
        <w:rPr>
          <w:szCs w:val="22"/>
          <w:lang w:val="ru-RU"/>
        </w:rPr>
        <w:t xml:space="preserve"> </w:t>
      </w:r>
    </w:p>
    <w:p w14:paraId="79F03A22" w14:textId="5FB24921" w:rsidR="003F0126" w:rsidRPr="003F0126" w:rsidRDefault="003F0126" w:rsidP="003F0126">
      <w:pPr>
        <w:rPr>
          <w:lang w:val="ru-RU"/>
        </w:rPr>
      </w:pPr>
      <w:r w:rsidRPr="003F0126">
        <w:rPr>
          <w:lang w:val="ru-RU"/>
        </w:rPr>
        <w:t xml:space="preserve">Заявление о готовности к принятию рисков </w:t>
      </w:r>
      <w:r w:rsidR="00747B91">
        <w:rPr>
          <w:lang w:val="ru-RU"/>
        </w:rPr>
        <w:t>рассматривается</w:t>
      </w:r>
      <w:r w:rsidRPr="003F0126">
        <w:rPr>
          <w:lang w:val="ru-RU"/>
        </w:rPr>
        <w:t xml:space="preserve"> ежегодно или </w:t>
      </w:r>
      <w:r w:rsidR="000A2307">
        <w:rPr>
          <w:lang w:val="ru-RU"/>
        </w:rPr>
        <w:t>в случае любых значительных изменений.</w:t>
      </w:r>
    </w:p>
    <w:p w14:paraId="0FF32709" w14:textId="77777777" w:rsidR="003F0126" w:rsidRPr="003F0126" w:rsidRDefault="003F0126" w:rsidP="00021080">
      <w:pPr>
        <w:spacing w:before="720"/>
        <w:jc w:val="center"/>
        <w:rPr>
          <w:lang w:val="ru-RU"/>
        </w:rPr>
      </w:pPr>
      <w:r w:rsidRPr="003F0126">
        <w:rPr>
          <w:lang w:val="ru-RU"/>
        </w:rPr>
        <w:t>______________</w:t>
      </w:r>
    </w:p>
    <w:sectPr w:rsidR="003F0126" w:rsidRPr="003F0126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7581" w14:textId="77777777" w:rsidR="00570812" w:rsidRDefault="00570812">
      <w:r>
        <w:separator/>
      </w:r>
    </w:p>
  </w:endnote>
  <w:endnote w:type="continuationSeparator" w:id="0">
    <w:p w14:paraId="63224B70" w14:textId="77777777" w:rsidR="00570812" w:rsidRDefault="005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43C6E02B" w:rsidR="00FA2869" w:rsidRPr="005350F0" w:rsidRDefault="00FA2869" w:rsidP="009B0BAE">
    <w:pPr>
      <w:pStyle w:val="Footer"/>
      <w:rPr>
        <w:color w:val="BFBFBF" w:themeColor="background1" w:themeShade="BF"/>
        <w:sz w:val="18"/>
        <w:szCs w:val="18"/>
      </w:rPr>
    </w:pP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FILENAME \p  \* MERGEFORMAT </w:instrText>
    </w:r>
    <w:r w:rsidRPr="005350F0">
      <w:rPr>
        <w:color w:val="BFBFBF" w:themeColor="background1" w:themeShade="BF"/>
      </w:rPr>
      <w:fldChar w:fldCharType="separate"/>
    </w:r>
    <w:r w:rsidRPr="005350F0">
      <w:rPr>
        <w:color w:val="BFBFBF" w:themeColor="background1" w:themeShade="BF"/>
      </w:rPr>
      <w:t>P:\RUS\SG\CONSEIL\C20\000\061R.docx</w:t>
    </w:r>
    <w:r w:rsidRPr="005350F0">
      <w:rPr>
        <w:color w:val="BFBFBF" w:themeColor="background1" w:themeShade="BF"/>
        <w:lang w:val="en-US"/>
      </w:rPr>
      <w:fldChar w:fldCharType="end"/>
    </w:r>
    <w:r w:rsidRPr="005350F0">
      <w:rPr>
        <w:color w:val="BFBFBF" w:themeColor="background1" w:themeShade="BF"/>
      </w:rPr>
      <w:t xml:space="preserve"> (470749)</w:t>
    </w:r>
    <w:r w:rsidRPr="005350F0">
      <w:rPr>
        <w:color w:val="BFBFBF" w:themeColor="background1" w:themeShade="BF"/>
      </w:rPr>
      <w:tab/>
    </w: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SAVEDATE \@ DD.MM.YY </w:instrText>
    </w:r>
    <w:r w:rsidRPr="005350F0">
      <w:rPr>
        <w:color w:val="BFBFBF" w:themeColor="background1" w:themeShade="BF"/>
      </w:rPr>
      <w:fldChar w:fldCharType="separate"/>
    </w:r>
    <w:r w:rsidR="005350F0" w:rsidRPr="005350F0">
      <w:rPr>
        <w:color w:val="BFBFBF" w:themeColor="background1" w:themeShade="BF"/>
      </w:rPr>
      <w:t>01.06.20</w:t>
    </w:r>
    <w:r w:rsidRPr="005350F0">
      <w:rPr>
        <w:color w:val="BFBFBF" w:themeColor="background1" w:themeShade="BF"/>
      </w:rPr>
      <w:fldChar w:fldCharType="end"/>
    </w:r>
    <w:r w:rsidRPr="005350F0">
      <w:rPr>
        <w:color w:val="BFBFBF" w:themeColor="background1" w:themeShade="BF"/>
      </w:rPr>
      <w:tab/>
    </w:r>
    <w:r w:rsidRPr="005350F0">
      <w:rPr>
        <w:color w:val="BFBFBF" w:themeColor="background1" w:themeShade="BF"/>
      </w:rPr>
      <w:fldChar w:fldCharType="begin"/>
    </w:r>
    <w:r w:rsidRPr="005350F0">
      <w:rPr>
        <w:color w:val="BFBFBF" w:themeColor="background1" w:themeShade="BF"/>
      </w:rPr>
      <w:instrText xml:space="preserve"> PRINTDATE \@ DD.MM.YY </w:instrText>
    </w:r>
    <w:r w:rsidRPr="005350F0">
      <w:rPr>
        <w:color w:val="BFBFBF" w:themeColor="background1" w:themeShade="BF"/>
      </w:rPr>
      <w:fldChar w:fldCharType="separate"/>
    </w:r>
    <w:r w:rsidRPr="005350F0">
      <w:rPr>
        <w:color w:val="BFBFBF" w:themeColor="background1" w:themeShade="BF"/>
      </w:rPr>
      <w:t>28.03.06</w:t>
    </w:r>
    <w:r w:rsidRPr="005350F0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F30705D" w:rsidR="00FA2869" w:rsidRPr="009617E9" w:rsidRDefault="00FA2869" w:rsidP="005350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3D1A" w14:textId="77777777" w:rsidR="00570812" w:rsidRDefault="00570812">
      <w:r>
        <w:t>____________________</w:t>
      </w:r>
    </w:p>
  </w:footnote>
  <w:footnote w:type="continuationSeparator" w:id="0">
    <w:p w14:paraId="50009931" w14:textId="77777777" w:rsidR="00570812" w:rsidRDefault="00570812">
      <w:r>
        <w:continuationSeparator/>
      </w:r>
    </w:p>
  </w:footnote>
  <w:footnote w:id="1">
    <w:p w14:paraId="28A15F6B" w14:textId="1DD716AB" w:rsidR="00FA2869" w:rsidRPr="002B3132" w:rsidRDefault="00FA2869" w:rsidP="00E768EE">
      <w:pPr>
        <w:pStyle w:val="FootnoteText"/>
        <w:rPr>
          <w:lang w:val="ru-RU"/>
        </w:rPr>
      </w:pPr>
      <w:r w:rsidRPr="00B4129E">
        <w:rPr>
          <w:rStyle w:val="FootnoteReference"/>
          <w:szCs w:val="16"/>
        </w:rPr>
        <w:footnoteRef/>
      </w:r>
      <w:r w:rsidRPr="005D26F6">
        <w:rPr>
          <w:lang w:val="ru-RU"/>
        </w:rPr>
        <w:tab/>
      </w:r>
      <w:bookmarkStart w:id="66" w:name="lt_pId271"/>
      <w:r>
        <w:rPr>
          <w:lang w:val="ru-RU"/>
        </w:rPr>
        <w:t>Документ Комитета</w:t>
      </w:r>
      <w:r w:rsidRPr="005D26F6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5D26F6">
        <w:rPr>
          <w:lang w:val="ru-RU"/>
        </w:rPr>
        <w:t>–</w:t>
      </w:r>
      <w:r>
        <w:rPr>
          <w:lang w:val="ru-RU"/>
        </w:rPr>
        <w:t>спонсоров Комиссии Тредуэя (КОСТ)</w:t>
      </w:r>
      <w:r w:rsidRPr="00722689">
        <w:rPr>
          <w:lang w:val="ru-RU"/>
        </w:rPr>
        <w:t xml:space="preserve"> </w:t>
      </w:r>
      <w:r w:rsidR="002B3132" w:rsidRPr="00D052AD">
        <w:rPr>
          <w:rFonts w:eastAsia="SimSun"/>
          <w:lang w:val="ru-RU" w:eastAsia="en-AU"/>
        </w:rPr>
        <w:t>"</w:t>
      </w:r>
      <w:r w:rsidRPr="00FD2628">
        <w:t>Enterprise</w:t>
      </w:r>
      <w:r w:rsidRPr="00722689">
        <w:rPr>
          <w:lang w:val="ru-RU"/>
        </w:rPr>
        <w:t xml:space="preserve"> </w:t>
      </w:r>
      <w:r w:rsidRPr="00FD2628">
        <w:t>Risk</w:t>
      </w:r>
      <w:r w:rsidRPr="00722689">
        <w:rPr>
          <w:lang w:val="ru-RU"/>
        </w:rPr>
        <w:t xml:space="preserve"> </w:t>
      </w:r>
      <w:r w:rsidRPr="00FD2628">
        <w:t>Management</w:t>
      </w:r>
      <w:r w:rsidRPr="00722689">
        <w:rPr>
          <w:lang w:val="ru-RU"/>
        </w:rPr>
        <w:t xml:space="preserve"> – </w:t>
      </w:r>
      <w:r w:rsidRPr="00FD2628">
        <w:t>Integrating</w:t>
      </w:r>
      <w:r w:rsidRPr="00722689">
        <w:rPr>
          <w:lang w:val="ru-RU"/>
        </w:rPr>
        <w:t xml:space="preserve"> </w:t>
      </w:r>
      <w:r w:rsidRPr="00FD2628">
        <w:t>with</w:t>
      </w:r>
      <w:r w:rsidRPr="00722689">
        <w:rPr>
          <w:lang w:val="ru-RU"/>
        </w:rPr>
        <w:t xml:space="preserve"> </w:t>
      </w:r>
      <w:r w:rsidRPr="00FD2628">
        <w:t>Strategy</w:t>
      </w:r>
      <w:r w:rsidRPr="00722689">
        <w:rPr>
          <w:lang w:val="ru-RU"/>
        </w:rPr>
        <w:t xml:space="preserve"> </w:t>
      </w:r>
      <w:r w:rsidRPr="00FD2628">
        <w:t>and</w:t>
      </w:r>
      <w:r w:rsidRPr="00722689">
        <w:rPr>
          <w:lang w:val="ru-RU"/>
        </w:rPr>
        <w:t xml:space="preserve"> </w:t>
      </w:r>
      <w:r w:rsidRPr="00FD2628">
        <w:t>Performance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 xml:space="preserve"> </w:t>
      </w:r>
      <w:r w:rsidRPr="00722689">
        <w:rPr>
          <w:lang w:val="ru-RU"/>
        </w:rPr>
        <w:t>[</w:t>
      </w:r>
      <w:r w:rsidR="002B3132" w:rsidRPr="00D052AD">
        <w:rPr>
          <w:rFonts w:eastAsia="SimSun"/>
          <w:lang w:val="ru-RU" w:eastAsia="en-AU"/>
        </w:rPr>
        <w:t>"</w:t>
      </w:r>
      <w:r>
        <w:rPr>
          <w:lang w:val="ru-RU"/>
        </w:rPr>
        <w:t>Общеорганизационное управление рисками: интеграция со стратеги</w:t>
      </w:r>
      <w:r w:rsidR="002B3132">
        <w:rPr>
          <w:lang w:val="ru-RU"/>
        </w:rPr>
        <w:t>ей и показателями эффективности</w:t>
      </w:r>
      <w:r w:rsidR="002B3132" w:rsidRPr="00D052AD">
        <w:rPr>
          <w:rFonts w:eastAsia="SimSun"/>
          <w:lang w:val="ru-RU" w:eastAsia="en-AU"/>
        </w:rPr>
        <w:t>"</w:t>
      </w:r>
      <w:r w:rsidRPr="00722689">
        <w:rPr>
          <w:lang w:val="ru-RU"/>
        </w:rPr>
        <w:t>]</w:t>
      </w:r>
      <w:r>
        <w:rPr>
          <w:lang w:val="ru-RU"/>
        </w:rPr>
        <w:t xml:space="preserve"> (</w:t>
      </w:r>
      <w:r>
        <w:rPr>
          <w:lang w:val="fr-FR"/>
        </w:rPr>
        <w:t>www</w:t>
      </w:r>
      <w:r w:rsidRPr="00773255">
        <w:rPr>
          <w:lang w:val="ru-RU"/>
        </w:rPr>
        <w:t>.</w:t>
      </w:r>
      <w:r>
        <w:rPr>
          <w:lang w:val="fr-FR"/>
        </w:rPr>
        <w:t>coso</w:t>
      </w:r>
      <w:r w:rsidRPr="00722689">
        <w:rPr>
          <w:lang w:val="ru-RU"/>
        </w:rPr>
        <w:t>.</w:t>
      </w:r>
      <w:r>
        <w:rPr>
          <w:lang w:val="fr-FR"/>
        </w:rPr>
        <w:t>org</w:t>
      </w:r>
      <w:r w:rsidRPr="00722689">
        <w:rPr>
          <w:lang w:val="ru-RU"/>
        </w:rPr>
        <w:t>).</w:t>
      </w:r>
      <w:r>
        <w:rPr>
          <w:lang w:val="ru-RU"/>
        </w:rPr>
        <w:t xml:space="preserve"> Впервые КОСТ опубликовал документ об интегрированной системе общеорганизационного управления рисками в сентябре 2004 года; последняя версия была опубликована в 2017 году. </w:t>
      </w:r>
      <w:bookmarkEnd w:id="66"/>
    </w:p>
  </w:footnote>
  <w:footnote w:id="2">
    <w:p w14:paraId="5F1876A3" w14:textId="5F8D57F7" w:rsidR="00FA2869" w:rsidRPr="002B3132" w:rsidRDefault="00FA2869" w:rsidP="00AC55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B3132">
        <w:rPr>
          <w:lang w:val="ru-RU"/>
        </w:rPr>
        <w:tab/>
      </w:r>
      <w:bookmarkStart w:id="69" w:name="lt_pId273"/>
      <w:r w:rsidRPr="002B3132">
        <w:rPr>
          <w:szCs w:val="16"/>
          <w:lang w:val="fr-FR"/>
        </w:rPr>
        <w:t>The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Three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Lines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of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Defense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Effective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Risk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Management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and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Control</w:t>
      </w:r>
      <w:r w:rsidRPr="002B3132">
        <w:rPr>
          <w:szCs w:val="16"/>
          <w:lang w:val="ru-RU"/>
        </w:rPr>
        <w:t>, (</w:t>
      </w:r>
      <w:r w:rsidRPr="002B3132">
        <w:rPr>
          <w:szCs w:val="16"/>
          <w:lang w:val="fr-FR"/>
        </w:rPr>
        <w:t>Altamonte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Springs</w:t>
      </w:r>
      <w:r w:rsidRPr="002B3132">
        <w:rPr>
          <w:szCs w:val="16"/>
          <w:lang w:val="ru-RU"/>
        </w:rPr>
        <w:t xml:space="preserve">, </w:t>
      </w:r>
      <w:r w:rsidRPr="002B3132">
        <w:rPr>
          <w:szCs w:val="16"/>
          <w:lang w:val="fr-FR"/>
        </w:rPr>
        <w:t>FL</w:t>
      </w:r>
      <w:r w:rsidRPr="002B3132">
        <w:rPr>
          <w:szCs w:val="16"/>
          <w:lang w:val="ru-RU"/>
        </w:rPr>
        <w:t xml:space="preserve">: </w:t>
      </w:r>
      <w:r w:rsidRPr="002B3132">
        <w:rPr>
          <w:szCs w:val="16"/>
          <w:lang w:val="fr-FR"/>
        </w:rPr>
        <w:t>The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Institute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of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Internal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Auditors</w:t>
      </w:r>
      <w:r w:rsidRPr="002B3132">
        <w:rPr>
          <w:szCs w:val="16"/>
          <w:lang w:val="ru-RU"/>
        </w:rPr>
        <w:t xml:space="preserve"> </w:t>
      </w:r>
      <w:r w:rsidRPr="002B3132">
        <w:rPr>
          <w:szCs w:val="16"/>
          <w:lang w:val="fr-FR"/>
        </w:rPr>
        <w:t>Inc</w:t>
      </w:r>
      <w:r w:rsidRPr="002B3132">
        <w:rPr>
          <w:szCs w:val="16"/>
          <w:lang w:val="ru-RU"/>
        </w:rPr>
        <w:t xml:space="preserve">, </w:t>
      </w:r>
      <w:r w:rsidRPr="002B3132">
        <w:rPr>
          <w:szCs w:val="16"/>
          <w:lang w:val="fr-FR"/>
        </w:rPr>
        <w:t>January</w:t>
      </w:r>
      <w:r w:rsidRPr="002B3132">
        <w:rPr>
          <w:szCs w:val="16"/>
          <w:lang w:val="ru-RU"/>
        </w:rPr>
        <w:t xml:space="preserve"> 2013) [</w:t>
      </w:r>
      <w:r>
        <w:rPr>
          <w:szCs w:val="16"/>
          <w:lang w:val="ru-RU"/>
        </w:rPr>
        <w:t>Три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линии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защиты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эффективном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управлении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рисками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контроле</w:t>
      </w:r>
      <w:r w:rsidRPr="002B3132">
        <w:rPr>
          <w:szCs w:val="16"/>
          <w:lang w:val="ru-RU"/>
        </w:rPr>
        <w:t xml:space="preserve">] </w:t>
      </w:r>
      <w:r>
        <w:rPr>
          <w:szCs w:val="16"/>
          <w:lang w:val="ru-RU"/>
        </w:rPr>
        <w:t>были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включены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модель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управления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рисками</w:t>
      </w:r>
      <w:r w:rsidRPr="002B3132">
        <w:rPr>
          <w:szCs w:val="16"/>
          <w:lang w:val="ru-RU"/>
        </w:rPr>
        <w:t xml:space="preserve">, </w:t>
      </w:r>
      <w:r>
        <w:rPr>
          <w:szCs w:val="16"/>
          <w:lang w:val="ru-RU"/>
        </w:rPr>
        <w:t>надзора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подотчетности</w:t>
      </w:r>
      <w:r w:rsidRPr="002B313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ООН</w:t>
      </w:r>
      <w:r w:rsidRPr="002B3132">
        <w:rPr>
          <w:szCs w:val="16"/>
          <w:lang w:val="ru-RU"/>
        </w:rPr>
        <w:t xml:space="preserve">. </w:t>
      </w:r>
      <w:bookmarkEnd w:id="69"/>
    </w:p>
  </w:footnote>
  <w:footnote w:id="3">
    <w:p w14:paraId="48F5E97D" w14:textId="4C748143" w:rsidR="00FA2869" w:rsidRPr="00EC2BF9" w:rsidRDefault="00FA2869" w:rsidP="007E0695">
      <w:pPr>
        <w:pStyle w:val="FootnoteText"/>
        <w:spacing w:before="0"/>
        <w:rPr>
          <w:lang w:val="ru-RU"/>
        </w:rPr>
      </w:pPr>
      <w:r w:rsidRPr="00B4129E">
        <w:rPr>
          <w:rStyle w:val="FootnoteReference"/>
          <w:szCs w:val="16"/>
        </w:rPr>
        <w:footnoteRef/>
      </w:r>
      <w:r w:rsidRPr="00EC2BF9">
        <w:rPr>
          <w:lang w:val="ru-RU"/>
        </w:rPr>
        <w:tab/>
      </w:r>
      <w:bookmarkStart w:id="72" w:name="lt_pId274"/>
      <w:r>
        <w:rPr>
          <w:lang w:val="ru-RU"/>
        </w:rPr>
        <w:t>См</w:t>
      </w:r>
      <w:r w:rsidRPr="00EC2BF9">
        <w:rPr>
          <w:lang w:val="ru-RU"/>
        </w:rPr>
        <w:t xml:space="preserve">. </w:t>
      </w:r>
      <w:r>
        <w:rPr>
          <w:lang w:val="ru-RU"/>
        </w:rPr>
        <w:t>заявление МСЭ о готовности к принятию рисков, Приложение В.</w:t>
      </w:r>
      <w:r w:rsidRPr="00EC2BF9">
        <w:rPr>
          <w:lang w:val="ru-RU"/>
        </w:rPr>
        <w:t xml:space="preserve"> </w:t>
      </w:r>
      <w:bookmarkEnd w:id="7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EEC4EBE" w:rsidR="00FA2869" w:rsidRDefault="00FA286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8204F">
      <w:rPr>
        <w:noProof/>
      </w:rPr>
      <w:t>9</w:t>
    </w:r>
    <w:r>
      <w:rPr>
        <w:noProof/>
      </w:rPr>
      <w:fldChar w:fldCharType="end"/>
    </w:r>
  </w:p>
  <w:p w14:paraId="471A9E69" w14:textId="5FACB119" w:rsidR="00FA2869" w:rsidRDefault="00FA2869" w:rsidP="005B3DEC">
    <w:pPr>
      <w:pStyle w:val="Header"/>
      <w:spacing w:after="480"/>
    </w:pPr>
    <w:r>
      <w:t>C20/61-R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B3C7D"/>
    <w:multiLevelType w:val="hybridMultilevel"/>
    <w:tmpl w:val="E1D2EC26"/>
    <w:lvl w:ilvl="0" w:tplc="265E25C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486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C0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A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A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0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A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4F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4E0"/>
    <w:multiLevelType w:val="hybridMultilevel"/>
    <w:tmpl w:val="E7ECCD16"/>
    <w:lvl w:ilvl="0" w:tplc="CA022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2E64C" w:tentative="1">
      <w:start w:val="1"/>
      <w:numFmt w:val="lowerLetter"/>
      <w:lvlText w:val="%2."/>
      <w:lvlJc w:val="left"/>
      <w:pPr>
        <w:ind w:left="1440" w:hanging="360"/>
      </w:pPr>
    </w:lvl>
    <w:lvl w:ilvl="2" w:tplc="95F0ABD2" w:tentative="1">
      <w:start w:val="1"/>
      <w:numFmt w:val="lowerRoman"/>
      <w:lvlText w:val="%3."/>
      <w:lvlJc w:val="right"/>
      <w:pPr>
        <w:ind w:left="2160" w:hanging="180"/>
      </w:pPr>
    </w:lvl>
    <w:lvl w:ilvl="3" w:tplc="32567B0A" w:tentative="1">
      <w:start w:val="1"/>
      <w:numFmt w:val="decimal"/>
      <w:lvlText w:val="%4."/>
      <w:lvlJc w:val="left"/>
      <w:pPr>
        <w:ind w:left="2880" w:hanging="360"/>
      </w:pPr>
    </w:lvl>
    <w:lvl w:ilvl="4" w:tplc="D01677EA" w:tentative="1">
      <w:start w:val="1"/>
      <w:numFmt w:val="lowerLetter"/>
      <w:lvlText w:val="%5."/>
      <w:lvlJc w:val="left"/>
      <w:pPr>
        <w:ind w:left="3600" w:hanging="360"/>
      </w:pPr>
    </w:lvl>
    <w:lvl w:ilvl="5" w:tplc="BF268B8E" w:tentative="1">
      <w:start w:val="1"/>
      <w:numFmt w:val="lowerRoman"/>
      <w:lvlText w:val="%6."/>
      <w:lvlJc w:val="right"/>
      <w:pPr>
        <w:ind w:left="4320" w:hanging="180"/>
      </w:pPr>
    </w:lvl>
    <w:lvl w:ilvl="6" w:tplc="4FB4FFF4" w:tentative="1">
      <w:start w:val="1"/>
      <w:numFmt w:val="decimal"/>
      <w:lvlText w:val="%7."/>
      <w:lvlJc w:val="left"/>
      <w:pPr>
        <w:ind w:left="5040" w:hanging="360"/>
      </w:pPr>
    </w:lvl>
    <w:lvl w:ilvl="7" w:tplc="D50CD446" w:tentative="1">
      <w:start w:val="1"/>
      <w:numFmt w:val="lowerLetter"/>
      <w:lvlText w:val="%8."/>
      <w:lvlJc w:val="left"/>
      <w:pPr>
        <w:ind w:left="5760" w:hanging="360"/>
      </w:pPr>
    </w:lvl>
    <w:lvl w:ilvl="8" w:tplc="10225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244C"/>
    <w:multiLevelType w:val="hybridMultilevel"/>
    <w:tmpl w:val="4C26E0C0"/>
    <w:lvl w:ilvl="0" w:tplc="11289C5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B122F"/>
    <w:multiLevelType w:val="hybridMultilevel"/>
    <w:tmpl w:val="33C45834"/>
    <w:lvl w:ilvl="0" w:tplc="A1CA3D96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285ED0"/>
    <w:multiLevelType w:val="hybridMultilevel"/>
    <w:tmpl w:val="C5A85F3A"/>
    <w:lvl w:ilvl="0" w:tplc="BB30B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22F79C" w:tentative="1">
      <w:start w:val="1"/>
      <w:numFmt w:val="lowerLetter"/>
      <w:lvlText w:val="%2."/>
      <w:lvlJc w:val="left"/>
      <w:pPr>
        <w:ind w:left="1440" w:hanging="360"/>
      </w:pPr>
    </w:lvl>
    <w:lvl w:ilvl="2" w:tplc="D3FCEDFE" w:tentative="1">
      <w:start w:val="1"/>
      <w:numFmt w:val="lowerRoman"/>
      <w:lvlText w:val="%3."/>
      <w:lvlJc w:val="right"/>
      <w:pPr>
        <w:ind w:left="2160" w:hanging="180"/>
      </w:pPr>
    </w:lvl>
    <w:lvl w:ilvl="3" w:tplc="E27EBCB2" w:tentative="1">
      <w:start w:val="1"/>
      <w:numFmt w:val="decimal"/>
      <w:lvlText w:val="%4."/>
      <w:lvlJc w:val="left"/>
      <w:pPr>
        <w:ind w:left="2880" w:hanging="360"/>
      </w:pPr>
    </w:lvl>
    <w:lvl w:ilvl="4" w:tplc="8D9897AE" w:tentative="1">
      <w:start w:val="1"/>
      <w:numFmt w:val="lowerLetter"/>
      <w:lvlText w:val="%5."/>
      <w:lvlJc w:val="left"/>
      <w:pPr>
        <w:ind w:left="3600" w:hanging="360"/>
      </w:pPr>
    </w:lvl>
    <w:lvl w:ilvl="5" w:tplc="6108F41E" w:tentative="1">
      <w:start w:val="1"/>
      <w:numFmt w:val="lowerRoman"/>
      <w:lvlText w:val="%6."/>
      <w:lvlJc w:val="right"/>
      <w:pPr>
        <w:ind w:left="4320" w:hanging="180"/>
      </w:pPr>
    </w:lvl>
    <w:lvl w:ilvl="6" w:tplc="D91EDEBC" w:tentative="1">
      <w:start w:val="1"/>
      <w:numFmt w:val="decimal"/>
      <w:lvlText w:val="%7."/>
      <w:lvlJc w:val="left"/>
      <w:pPr>
        <w:ind w:left="5040" w:hanging="360"/>
      </w:pPr>
    </w:lvl>
    <w:lvl w:ilvl="7" w:tplc="5D88B144" w:tentative="1">
      <w:start w:val="1"/>
      <w:numFmt w:val="lowerLetter"/>
      <w:lvlText w:val="%8."/>
      <w:lvlJc w:val="left"/>
      <w:pPr>
        <w:ind w:left="5760" w:hanging="360"/>
      </w:pPr>
    </w:lvl>
    <w:lvl w:ilvl="8" w:tplc="3080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3079"/>
    <w:multiLevelType w:val="hybridMultilevel"/>
    <w:tmpl w:val="E22689E8"/>
    <w:lvl w:ilvl="0" w:tplc="075A565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C374A"/>
    <w:multiLevelType w:val="multilevel"/>
    <w:tmpl w:val="AD50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A4B53"/>
    <w:multiLevelType w:val="hybridMultilevel"/>
    <w:tmpl w:val="799E47B0"/>
    <w:lvl w:ilvl="0" w:tplc="B8CE6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0A3F4" w:tentative="1">
      <w:start w:val="1"/>
      <w:numFmt w:val="lowerLetter"/>
      <w:lvlText w:val="%2."/>
      <w:lvlJc w:val="left"/>
      <w:pPr>
        <w:ind w:left="1080" w:hanging="360"/>
      </w:pPr>
    </w:lvl>
    <w:lvl w:ilvl="2" w:tplc="45F8B408" w:tentative="1">
      <w:start w:val="1"/>
      <w:numFmt w:val="lowerRoman"/>
      <w:lvlText w:val="%3."/>
      <w:lvlJc w:val="right"/>
      <w:pPr>
        <w:ind w:left="1800" w:hanging="180"/>
      </w:pPr>
    </w:lvl>
    <w:lvl w:ilvl="3" w:tplc="090C6D9C" w:tentative="1">
      <w:start w:val="1"/>
      <w:numFmt w:val="decimal"/>
      <w:lvlText w:val="%4."/>
      <w:lvlJc w:val="left"/>
      <w:pPr>
        <w:ind w:left="2520" w:hanging="360"/>
      </w:pPr>
    </w:lvl>
    <w:lvl w:ilvl="4" w:tplc="67D274D2" w:tentative="1">
      <w:start w:val="1"/>
      <w:numFmt w:val="lowerLetter"/>
      <w:lvlText w:val="%5."/>
      <w:lvlJc w:val="left"/>
      <w:pPr>
        <w:ind w:left="3240" w:hanging="360"/>
      </w:pPr>
    </w:lvl>
    <w:lvl w:ilvl="5" w:tplc="337C8A2E" w:tentative="1">
      <w:start w:val="1"/>
      <w:numFmt w:val="lowerRoman"/>
      <w:lvlText w:val="%6."/>
      <w:lvlJc w:val="right"/>
      <w:pPr>
        <w:ind w:left="3960" w:hanging="180"/>
      </w:pPr>
    </w:lvl>
    <w:lvl w:ilvl="6" w:tplc="AAB6722A" w:tentative="1">
      <w:start w:val="1"/>
      <w:numFmt w:val="decimal"/>
      <w:lvlText w:val="%7."/>
      <w:lvlJc w:val="left"/>
      <w:pPr>
        <w:ind w:left="4680" w:hanging="360"/>
      </w:pPr>
    </w:lvl>
    <w:lvl w:ilvl="7" w:tplc="545015D4" w:tentative="1">
      <w:start w:val="1"/>
      <w:numFmt w:val="lowerLetter"/>
      <w:lvlText w:val="%8."/>
      <w:lvlJc w:val="left"/>
      <w:pPr>
        <w:ind w:left="5400" w:hanging="360"/>
      </w:pPr>
    </w:lvl>
    <w:lvl w:ilvl="8" w:tplc="D2C0AF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FC6"/>
    <w:rsid w:val="0000395A"/>
    <w:rsid w:val="00006C34"/>
    <w:rsid w:val="00006EB2"/>
    <w:rsid w:val="00013D8E"/>
    <w:rsid w:val="00013EE8"/>
    <w:rsid w:val="000142BD"/>
    <w:rsid w:val="00021080"/>
    <w:rsid w:val="0002183E"/>
    <w:rsid w:val="000263BF"/>
    <w:rsid w:val="0005332A"/>
    <w:rsid w:val="000555A8"/>
    <w:rsid w:val="000569B4"/>
    <w:rsid w:val="00066230"/>
    <w:rsid w:val="00066C39"/>
    <w:rsid w:val="00080E82"/>
    <w:rsid w:val="00081C87"/>
    <w:rsid w:val="000903D8"/>
    <w:rsid w:val="000A13A8"/>
    <w:rsid w:val="000A2307"/>
    <w:rsid w:val="000A5988"/>
    <w:rsid w:val="000A60DC"/>
    <w:rsid w:val="000A75BD"/>
    <w:rsid w:val="000B7F29"/>
    <w:rsid w:val="000C4D19"/>
    <w:rsid w:val="000D5B4C"/>
    <w:rsid w:val="000D68B9"/>
    <w:rsid w:val="000E2590"/>
    <w:rsid w:val="000E568E"/>
    <w:rsid w:val="000E5973"/>
    <w:rsid w:val="000F1D4B"/>
    <w:rsid w:val="00106316"/>
    <w:rsid w:val="0013206D"/>
    <w:rsid w:val="0014734F"/>
    <w:rsid w:val="0015710D"/>
    <w:rsid w:val="00163A32"/>
    <w:rsid w:val="001731C7"/>
    <w:rsid w:val="00184324"/>
    <w:rsid w:val="0018672C"/>
    <w:rsid w:val="00187003"/>
    <w:rsid w:val="00192B41"/>
    <w:rsid w:val="00194106"/>
    <w:rsid w:val="001A2FCA"/>
    <w:rsid w:val="001A5293"/>
    <w:rsid w:val="001B7B09"/>
    <w:rsid w:val="001C6EBC"/>
    <w:rsid w:val="001C7794"/>
    <w:rsid w:val="001D14C5"/>
    <w:rsid w:val="001D4146"/>
    <w:rsid w:val="001E6719"/>
    <w:rsid w:val="001F2474"/>
    <w:rsid w:val="002015D7"/>
    <w:rsid w:val="00201CAC"/>
    <w:rsid w:val="0021332B"/>
    <w:rsid w:val="00217FD2"/>
    <w:rsid w:val="00225368"/>
    <w:rsid w:val="00227FF0"/>
    <w:rsid w:val="00230F1D"/>
    <w:rsid w:val="0024549E"/>
    <w:rsid w:val="002538A5"/>
    <w:rsid w:val="00265F99"/>
    <w:rsid w:val="002869FD"/>
    <w:rsid w:val="00291EB6"/>
    <w:rsid w:val="00292289"/>
    <w:rsid w:val="002943BC"/>
    <w:rsid w:val="00295042"/>
    <w:rsid w:val="002A08C8"/>
    <w:rsid w:val="002A7BD1"/>
    <w:rsid w:val="002B0B49"/>
    <w:rsid w:val="002B3132"/>
    <w:rsid w:val="002B49E2"/>
    <w:rsid w:val="002B54A4"/>
    <w:rsid w:val="002C70C6"/>
    <w:rsid w:val="002D0728"/>
    <w:rsid w:val="002D1D46"/>
    <w:rsid w:val="002D2F57"/>
    <w:rsid w:val="002D48C5"/>
    <w:rsid w:val="002F59C1"/>
    <w:rsid w:val="00345767"/>
    <w:rsid w:val="00356571"/>
    <w:rsid w:val="00357316"/>
    <w:rsid w:val="0036296C"/>
    <w:rsid w:val="00386AB2"/>
    <w:rsid w:val="00392EA2"/>
    <w:rsid w:val="003E3419"/>
    <w:rsid w:val="003F0126"/>
    <w:rsid w:val="003F099E"/>
    <w:rsid w:val="003F235E"/>
    <w:rsid w:val="003F6CC4"/>
    <w:rsid w:val="004015CC"/>
    <w:rsid w:val="004023E0"/>
    <w:rsid w:val="00403DD8"/>
    <w:rsid w:val="00442515"/>
    <w:rsid w:val="0045686C"/>
    <w:rsid w:val="004728A1"/>
    <w:rsid w:val="00484921"/>
    <w:rsid w:val="004918C4"/>
    <w:rsid w:val="004933BD"/>
    <w:rsid w:val="00497703"/>
    <w:rsid w:val="004A0374"/>
    <w:rsid w:val="004A45B5"/>
    <w:rsid w:val="004A63BF"/>
    <w:rsid w:val="004C53E0"/>
    <w:rsid w:val="004C7340"/>
    <w:rsid w:val="004D0129"/>
    <w:rsid w:val="004D099B"/>
    <w:rsid w:val="004D1B62"/>
    <w:rsid w:val="004D747A"/>
    <w:rsid w:val="005350F0"/>
    <w:rsid w:val="0054052F"/>
    <w:rsid w:val="0055230C"/>
    <w:rsid w:val="00555F05"/>
    <w:rsid w:val="00570812"/>
    <w:rsid w:val="0058616D"/>
    <w:rsid w:val="00586834"/>
    <w:rsid w:val="00594359"/>
    <w:rsid w:val="005A64D5"/>
    <w:rsid w:val="005B089A"/>
    <w:rsid w:val="005B3DEC"/>
    <w:rsid w:val="005B4F4C"/>
    <w:rsid w:val="005C2237"/>
    <w:rsid w:val="005C6045"/>
    <w:rsid w:val="005C6DF8"/>
    <w:rsid w:val="005D1DEF"/>
    <w:rsid w:val="005D26F6"/>
    <w:rsid w:val="005E60CC"/>
    <w:rsid w:val="005F064A"/>
    <w:rsid w:val="00601994"/>
    <w:rsid w:val="00613E38"/>
    <w:rsid w:val="0061581B"/>
    <w:rsid w:val="00621469"/>
    <w:rsid w:val="00627816"/>
    <w:rsid w:val="006305D2"/>
    <w:rsid w:val="006316C2"/>
    <w:rsid w:val="006354B8"/>
    <w:rsid w:val="00653D8B"/>
    <w:rsid w:val="006705DE"/>
    <w:rsid w:val="006738B7"/>
    <w:rsid w:val="00685218"/>
    <w:rsid w:val="00685F07"/>
    <w:rsid w:val="006E2D42"/>
    <w:rsid w:val="006E2E3A"/>
    <w:rsid w:val="006F0393"/>
    <w:rsid w:val="006F4956"/>
    <w:rsid w:val="00703676"/>
    <w:rsid w:val="007050F4"/>
    <w:rsid w:val="00707304"/>
    <w:rsid w:val="00715BFC"/>
    <w:rsid w:val="00722689"/>
    <w:rsid w:val="00732269"/>
    <w:rsid w:val="00747B91"/>
    <w:rsid w:val="00751115"/>
    <w:rsid w:val="00773255"/>
    <w:rsid w:val="00782CCD"/>
    <w:rsid w:val="00785ABD"/>
    <w:rsid w:val="007956C2"/>
    <w:rsid w:val="007A1580"/>
    <w:rsid w:val="007A2DD4"/>
    <w:rsid w:val="007A5604"/>
    <w:rsid w:val="007B4781"/>
    <w:rsid w:val="007B6991"/>
    <w:rsid w:val="007B6CB4"/>
    <w:rsid w:val="007C2990"/>
    <w:rsid w:val="007D38B5"/>
    <w:rsid w:val="007E0695"/>
    <w:rsid w:val="007E1D6A"/>
    <w:rsid w:val="007E7EA0"/>
    <w:rsid w:val="008052EC"/>
    <w:rsid w:val="00807255"/>
    <w:rsid w:val="0081023E"/>
    <w:rsid w:val="008173AA"/>
    <w:rsid w:val="008175C8"/>
    <w:rsid w:val="00840A14"/>
    <w:rsid w:val="00864EB6"/>
    <w:rsid w:val="00865712"/>
    <w:rsid w:val="00870221"/>
    <w:rsid w:val="00870667"/>
    <w:rsid w:val="0087208E"/>
    <w:rsid w:val="00883CB7"/>
    <w:rsid w:val="0089400C"/>
    <w:rsid w:val="008B62B4"/>
    <w:rsid w:val="008B632B"/>
    <w:rsid w:val="008B6BB5"/>
    <w:rsid w:val="008C25E7"/>
    <w:rsid w:val="008D00FC"/>
    <w:rsid w:val="008D2D7B"/>
    <w:rsid w:val="008E0737"/>
    <w:rsid w:val="008E2CA7"/>
    <w:rsid w:val="008F7C2C"/>
    <w:rsid w:val="00903F0E"/>
    <w:rsid w:val="00916D5E"/>
    <w:rsid w:val="00935C46"/>
    <w:rsid w:val="00940CC9"/>
    <w:rsid w:val="00940E96"/>
    <w:rsid w:val="00953C2A"/>
    <w:rsid w:val="009617E9"/>
    <w:rsid w:val="009A0386"/>
    <w:rsid w:val="009B0BAE"/>
    <w:rsid w:val="009B6825"/>
    <w:rsid w:val="009B68D2"/>
    <w:rsid w:val="009B75F3"/>
    <w:rsid w:val="009C1C89"/>
    <w:rsid w:val="009D6E35"/>
    <w:rsid w:val="009F3448"/>
    <w:rsid w:val="009F75DC"/>
    <w:rsid w:val="00A01CF9"/>
    <w:rsid w:val="00A124E3"/>
    <w:rsid w:val="00A473B2"/>
    <w:rsid w:val="00A6423F"/>
    <w:rsid w:val="00A71773"/>
    <w:rsid w:val="00A7415E"/>
    <w:rsid w:val="00A807DB"/>
    <w:rsid w:val="00A82EC5"/>
    <w:rsid w:val="00A90A2E"/>
    <w:rsid w:val="00A923FF"/>
    <w:rsid w:val="00AA455E"/>
    <w:rsid w:val="00AB4BFF"/>
    <w:rsid w:val="00AB5DC3"/>
    <w:rsid w:val="00AB5FCD"/>
    <w:rsid w:val="00AC05B3"/>
    <w:rsid w:val="00AC5587"/>
    <w:rsid w:val="00AD2406"/>
    <w:rsid w:val="00AD36AD"/>
    <w:rsid w:val="00AE2C85"/>
    <w:rsid w:val="00B037EC"/>
    <w:rsid w:val="00B050BC"/>
    <w:rsid w:val="00B12A37"/>
    <w:rsid w:val="00B13165"/>
    <w:rsid w:val="00B264C5"/>
    <w:rsid w:val="00B30999"/>
    <w:rsid w:val="00B31498"/>
    <w:rsid w:val="00B47DA2"/>
    <w:rsid w:val="00B51368"/>
    <w:rsid w:val="00B60B26"/>
    <w:rsid w:val="00B63EF2"/>
    <w:rsid w:val="00B64B82"/>
    <w:rsid w:val="00B70064"/>
    <w:rsid w:val="00B755A4"/>
    <w:rsid w:val="00B76FC8"/>
    <w:rsid w:val="00BA0BA7"/>
    <w:rsid w:val="00BA7D89"/>
    <w:rsid w:val="00BC0D39"/>
    <w:rsid w:val="00BC692D"/>
    <w:rsid w:val="00BC797D"/>
    <w:rsid w:val="00BC7BC0"/>
    <w:rsid w:val="00BD57B7"/>
    <w:rsid w:val="00BE2856"/>
    <w:rsid w:val="00BE63E2"/>
    <w:rsid w:val="00BE6FDF"/>
    <w:rsid w:val="00C032C3"/>
    <w:rsid w:val="00C21256"/>
    <w:rsid w:val="00C25198"/>
    <w:rsid w:val="00C44F7E"/>
    <w:rsid w:val="00C4716E"/>
    <w:rsid w:val="00C723B7"/>
    <w:rsid w:val="00C812D6"/>
    <w:rsid w:val="00CB2218"/>
    <w:rsid w:val="00CB4D22"/>
    <w:rsid w:val="00CC7C86"/>
    <w:rsid w:val="00CD2009"/>
    <w:rsid w:val="00CE5D76"/>
    <w:rsid w:val="00CE5FEC"/>
    <w:rsid w:val="00CE70C2"/>
    <w:rsid w:val="00CF629C"/>
    <w:rsid w:val="00D06414"/>
    <w:rsid w:val="00D07297"/>
    <w:rsid w:val="00D13849"/>
    <w:rsid w:val="00D16770"/>
    <w:rsid w:val="00D23ADE"/>
    <w:rsid w:val="00D31E72"/>
    <w:rsid w:val="00D34033"/>
    <w:rsid w:val="00D518EE"/>
    <w:rsid w:val="00D52991"/>
    <w:rsid w:val="00D64451"/>
    <w:rsid w:val="00D92EEA"/>
    <w:rsid w:val="00D95565"/>
    <w:rsid w:val="00DA253C"/>
    <w:rsid w:val="00DA5D4E"/>
    <w:rsid w:val="00DC1AD4"/>
    <w:rsid w:val="00DD53C6"/>
    <w:rsid w:val="00E07411"/>
    <w:rsid w:val="00E176BA"/>
    <w:rsid w:val="00E2392D"/>
    <w:rsid w:val="00E423EC"/>
    <w:rsid w:val="00E55121"/>
    <w:rsid w:val="00E768EE"/>
    <w:rsid w:val="00E8610F"/>
    <w:rsid w:val="00E97131"/>
    <w:rsid w:val="00E9762B"/>
    <w:rsid w:val="00EB4FCB"/>
    <w:rsid w:val="00EB5CA7"/>
    <w:rsid w:val="00EC2BF9"/>
    <w:rsid w:val="00EC680D"/>
    <w:rsid w:val="00EC6AFA"/>
    <w:rsid w:val="00EC6BC5"/>
    <w:rsid w:val="00ED2317"/>
    <w:rsid w:val="00EE0ACD"/>
    <w:rsid w:val="00EE65D8"/>
    <w:rsid w:val="00EF3418"/>
    <w:rsid w:val="00EF6FF0"/>
    <w:rsid w:val="00F0595E"/>
    <w:rsid w:val="00F12526"/>
    <w:rsid w:val="00F35898"/>
    <w:rsid w:val="00F5225B"/>
    <w:rsid w:val="00F56D51"/>
    <w:rsid w:val="00F6502F"/>
    <w:rsid w:val="00F66FDD"/>
    <w:rsid w:val="00F72331"/>
    <w:rsid w:val="00F76302"/>
    <w:rsid w:val="00F8204F"/>
    <w:rsid w:val="00F82C4A"/>
    <w:rsid w:val="00F97219"/>
    <w:rsid w:val="00FA2869"/>
    <w:rsid w:val="00FD2B59"/>
    <w:rsid w:val="00FE4C9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58616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ListTable1Light-Accent1">
    <w:name w:val="List Table 1 Light Accent 1"/>
    <w:basedOn w:val="TableNormal"/>
    <w:uiPriority w:val="46"/>
    <w:rsid w:val="00CB4D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2B49E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07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074/en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WGFHR11-C-0012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0-CL-C-0015/en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-C-0043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8E1FF-A8A5-4E91-A457-CF53565E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D0029-20B4-40D1-854C-4FE21347F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662A3-B332-4D73-969F-79D228270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14</Pages>
  <Words>4153</Words>
  <Characters>28936</Characters>
  <Application>Microsoft Office Word</Application>
  <DocSecurity>4</DocSecurity>
  <Lines>241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33023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the risk management action plan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2020-06-01T15:38:00Z</dcterms:created>
  <dcterms:modified xsi:type="dcterms:W3CDTF">2020-06-01T15:38:00Z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