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690"/>
        <w:tblW w:w="10173" w:type="dxa"/>
        <w:tblLayout w:type="fixed"/>
        <w:tblLook w:val="0000" w:firstRow="0" w:lastRow="0" w:firstColumn="0" w:lastColumn="0" w:noHBand="0" w:noVBand="0"/>
      </w:tblPr>
      <w:tblGrid>
        <w:gridCol w:w="6912"/>
        <w:gridCol w:w="3261"/>
      </w:tblGrid>
      <w:tr w:rsidR="006F0618" w:rsidRPr="0076410A" w14:paraId="564E1BAE" w14:textId="77777777">
        <w:trPr>
          <w:cantSplit/>
        </w:trPr>
        <w:tc>
          <w:tcPr>
            <w:tcW w:w="6912" w:type="dxa"/>
          </w:tcPr>
          <w:p w14:paraId="72947427" w14:textId="77777777" w:rsidR="00520F36" w:rsidRPr="0076410A" w:rsidRDefault="009C353C" w:rsidP="00E3761C">
            <w:pPr>
              <w:spacing w:before="360"/>
            </w:pPr>
            <w:bookmarkStart w:id="0" w:name="dc06"/>
            <w:bookmarkEnd w:id="0"/>
            <w:r w:rsidRPr="0076410A">
              <w:rPr>
                <w:b/>
                <w:bCs/>
                <w:sz w:val="30"/>
                <w:szCs w:val="30"/>
              </w:rPr>
              <w:t>Conseil 2020</w:t>
            </w:r>
            <w:r w:rsidR="00302C7B" w:rsidRPr="0076410A">
              <w:rPr>
                <w:rFonts w:ascii="Verdana" w:hAnsi="Verdana"/>
                <w:b/>
                <w:bCs/>
                <w:sz w:val="26"/>
                <w:szCs w:val="26"/>
              </w:rPr>
              <w:br/>
            </w:r>
            <w:r w:rsidR="00302C7B" w:rsidRPr="0076410A">
              <w:rPr>
                <w:b/>
                <w:bCs/>
                <w:szCs w:val="24"/>
              </w:rPr>
              <w:t>Genève</w:t>
            </w:r>
            <w:r w:rsidRPr="0076410A">
              <w:rPr>
                <w:b/>
                <w:bCs/>
                <w:szCs w:val="24"/>
              </w:rPr>
              <w:t>, 9-19 juin 2020</w:t>
            </w:r>
          </w:p>
        </w:tc>
        <w:tc>
          <w:tcPr>
            <w:tcW w:w="3261" w:type="dxa"/>
          </w:tcPr>
          <w:p w14:paraId="4438E8F7" w14:textId="77777777" w:rsidR="00520F36" w:rsidRPr="0076410A" w:rsidRDefault="00302C7B" w:rsidP="00E3761C">
            <w:pPr>
              <w:spacing w:before="0"/>
            </w:pPr>
            <w:bookmarkStart w:id="1" w:name="ditulogo"/>
            <w:bookmarkEnd w:id="1"/>
            <w:r w:rsidRPr="0076410A">
              <w:rPr>
                <w:noProof/>
                <w:lang w:eastAsia="zh-CN"/>
              </w:rPr>
              <w:drawing>
                <wp:inline distT="0" distB="0" distL="0" distR="0" wp14:anchorId="69A76E4C" wp14:editId="573F35FF">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4621966" name="logo-ITU-RGB-size template.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6F0618" w:rsidRPr="0076410A" w14:paraId="2F0AACB0" w14:textId="77777777" w:rsidTr="002254B2">
        <w:trPr>
          <w:cantSplit/>
          <w:trHeight w:val="20"/>
        </w:trPr>
        <w:tc>
          <w:tcPr>
            <w:tcW w:w="6912" w:type="dxa"/>
            <w:tcBorders>
              <w:bottom w:val="single" w:sz="12" w:space="0" w:color="auto"/>
            </w:tcBorders>
            <w:vAlign w:val="center"/>
          </w:tcPr>
          <w:p w14:paraId="0D88B4C9" w14:textId="77777777" w:rsidR="00520F36" w:rsidRPr="0076410A" w:rsidRDefault="00520F36" w:rsidP="00E3761C">
            <w:pPr>
              <w:spacing w:before="0"/>
              <w:rPr>
                <w:b/>
                <w:bCs/>
                <w:sz w:val="26"/>
                <w:szCs w:val="26"/>
              </w:rPr>
            </w:pPr>
          </w:p>
        </w:tc>
        <w:tc>
          <w:tcPr>
            <w:tcW w:w="3261" w:type="dxa"/>
            <w:tcBorders>
              <w:bottom w:val="single" w:sz="12" w:space="0" w:color="auto"/>
            </w:tcBorders>
          </w:tcPr>
          <w:p w14:paraId="508C3CF0" w14:textId="77777777" w:rsidR="00520F36" w:rsidRPr="0076410A" w:rsidRDefault="00520F36" w:rsidP="00E3761C">
            <w:pPr>
              <w:spacing w:before="0"/>
              <w:rPr>
                <w:b/>
                <w:bCs/>
              </w:rPr>
            </w:pPr>
          </w:p>
        </w:tc>
      </w:tr>
      <w:tr w:rsidR="006F0618" w:rsidRPr="0076410A" w14:paraId="7E223F1D" w14:textId="77777777">
        <w:trPr>
          <w:cantSplit/>
          <w:trHeight w:val="20"/>
        </w:trPr>
        <w:tc>
          <w:tcPr>
            <w:tcW w:w="6912" w:type="dxa"/>
            <w:tcBorders>
              <w:top w:val="single" w:sz="12" w:space="0" w:color="auto"/>
            </w:tcBorders>
          </w:tcPr>
          <w:p w14:paraId="478FAC30" w14:textId="77777777" w:rsidR="00520F36" w:rsidRPr="0076410A" w:rsidRDefault="00520F36" w:rsidP="00E3761C">
            <w:pPr>
              <w:spacing w:before="0"/>
              <w:rPr>
                <w:smallCaps/>
                <w:sz w:val="22"/>
              </w:rPr>
            </w:pPr>
          </w:p>
        </w:tc>
        <w:tc>
          <w:tcPr>
            <w:tcW w:w="3261" w:type="dxa"/>
            <w:tcBorders>
              <w:top w:val="single" w:sz="12" w:space="0" w:color="auto"/>
            </w:tcBorders>
          </w:tcPr>
          <w:p w14:paraId="6DCD7584" w14:textId="77777777" w:rsidR="00520F36" w:rsidRPr="0076410A" w:rsidRDefault="00520F36" w:rsidP="00E3761C">
            <w:pPr>
              <w:spacing w:before="0"/>
              <w:rPr>
                <w:b/>
                <w:bCs/>
              </w:rPr>
            </w:pPr>
          </w:p>
        </w:tc>
      </w:tr>
      <w:tr w:rsidR="006F0618" w:rsidRPr="0076410A" w14:paraId="764F37F9" w14:textId="77777777">
        <w:trPr>
          <w:cantSplit/>
          <w:trHeight w:val="20"/>
        </w:trPr>
        <w:tc>
          <w:tcPr>
            <w:tcW w:w="6912" w:type="dxa"/>
            <w:vMerge w:val="restart"/>
          </w:tcPr>
          <w:p w14:paraId="02DC269D" w14:textId="77777777" w:rsidR="00520F36" w:rsidRPr="0076410A" w:rsidRDefault="00302C7B" w:rsidP="00E3761C">
            <w:pPr>
              <w:spacing w:before="0"/>
              <w:rPr>
                <w:rFonts w:cs="Times"/>
                <w:b/>
                <w:bCs/>
                <w:szCs w:val="24"/>
              </w:rPr>
            </w:pPr>
            <w:bookmarkStart w:id="2" w:name="dnum" w:colFirst="1" w:colLast="1"/>
            <w:bookmarkStart w:id="3" w:name="dmeeting" w:colFirst="0" w:colLast="0"/>
            <w:r w:rsidRPr="0076410A">
              <w:rPr>
                <w:rFonts w:cs="Times"/>
                <w:b/>
                <w:bCs/>
                <w:szCs w:val="24"/>
              </w:rPr>
              <w:t>Point de l'ordre du jour: ADM 32</w:t>
            </w:r>
          </w:p>
        </w:tc>
        <w:tc>
          <w:tcPr>
            <w:tcW w:w="3261" w:type="dxa"/>
          </w:tcPr>
          <w:p w14:paraId="52C1F7E0" w14:textId="77777777" w:rsidR="00520F36" w:rsidRPr="0076410A" w:rsidRDefault="00302C7B" w:rsidP="00E3761C">
            <w:pPr>
              <w:spacing w:before="0"/>
              <w:rPr>
                <w:b/>
                <w:bCs/>
              </w:rPr>
            </w:pPr>
            <w:r w:rsidRPr="0076410A">
              <w:rPr>
                <w:b/>
                <w:bCs/>
              </w:rPr>
              <w:t>Document C20/61-F</w:t>
            </w:r>
          </w:p>
        </w:tc>
      </w:tr>
      <w:tr w:rsidR="006F0618" w:rsidRPr="0076410A" w14:paraId="5B05EEE7" w14:textId="77777777">
        <w:trPr>
          <w:cantSplit/>
          <w:trHeight w:val="20"/>
        </w:trPr>
        <w:tc>
          <w:tcPr>
            <w:tcW w:w="6912" w:type="dxa"/>
            <w:vMerge/>
          </w:tcPr>
          <w:p w14:paraId="58233601" w14:textId="77777777" w:rsidR="00520F36" w:rsidRPr="0076410A" w:rsidRDefault="00520F36" w:rsidP="00E3761C">
            <w:pPr>
              <w:shd w:val="solid" w:color="FFFFFF" w:fill="FFFFFF"/>
              <w:spacing w:before="180"/>
              <w:rPr>
                <w:smallCaps/>
              </w:rPr>
            </w:pPr>
            <w:bookmarkStart w:id="4" w:name="ddate" w:colFirst="1" w:colLast="1"/>
            <w:bookmarkEnd w:id="2"/>
            <w:bookmarkEnd w:id="3"/>
          </w:p>
        </w:tc>
        <w:tc>
          <w:tcPr>
            <w:tcW w:w="3261" w:type="dxa"/>
          </w:tcPr>
          <w:p w14:paraId="59DBA997" w14:textId="77777777" w:rsidR="00520F36" w:rsidRPr="0076410A" w:rsidRDefault="009C353C" w:rsidP="00E3761C">
            <w:pPr>
              <w:spacing w:before="0"/>
              <w:rPr>
                <w:b/>
                <w:bCs/>
              </w:rPr>
            </w:pPr>
            <w:r w:rsidRPr="0076410A">
              <w:rPr>
                <w:b/>
                <w:bCs/>
              </w:rPr>
              <w:t>7 mai 2020</w:t>
            </w:r>
          </w:p>
        </w:tc>
      </w:tr>
      <w:tr w:rsidR="006F0618" w:rsidRPr="0076410A" w14:paraId="0947433E" w14:textId="77777777">
        <w:trPr>
          <w:cantSplit/>
          <w:trHeight w:val="20"/>
        </w:trPr>
        <w:tc>
          <w:tcPr>
            <w:tcW w:w="6912" w:type="dxa"/>
            <w:vMerge/>
          </w:tcPr>
          <w:p w14:paraId="0DAB0716" w14:textId="77777777" w:rsidR="00520F36" w:rsidRPr="0076410A" w:rsidRDefault="00520F36" w:rsidP="00E3761C">
            <w:pPr>
              <w:shd w:val="solid" w:color="FFFFFF" w:fill="FFFFFF"/>
              <w:spacing w:before="180"/>
              <w:rPr>
                <w:smallCaps/>
              </w:rPr>
            </w:pPr>
            <w:bookmarkStart w:id="5" w:name="dorlang" w:colFirst="1" w:colLast="1"/>
            <w:bookmarkEnd w:id="4"/>
          </w:p>
        </w:tc>
        <w:tc>
          <w:tcPr>
            <w:tcW w:w="3261" w:type="dxa"/>
          </w:tcPr>
          <w:p w14:paraId="753B916F" w14:textId="77777777" w:rsidR="00520F36" w:rsidRPr="0076410A" w:rsidRDefault="00302C7B" w:rsidP="00E3761C">
            <w:pPr>
              <w:spacing w:before="0"/>
              <w:rPr>
                <w:b/>
                <w:bCs/>
              </w:rPr>
            </w:pPr>
            <w:r w:rsidRPr="0076410A">
              <w:rPr>
                <w:b/>
                <w:bCs/>
              </w:rPr>
              <w:t>Original: anglais</w:t>
            </w:r>
          </w:p>
        </w:tc>
      </w:tr>
      <w:tr w:rsidR="006F0618" w:rsidRPr="0076410A" w14:paraId="1828B2AD" w14:textId="77777777">
        <w:trPr>
          <w:cantSplit/>
        </w:trPr>
        <w:tc>
          <w:tcPr>
            <w:tcW w:w="10173" w:type="dxa"/>
            <w:gridSpan w:val="2"/>
          </w:tcPr>
          <w:p w14:paraId="0DEB5501" w14:textId="77777777" w:rsidR="00520F36" w:rsidRPr="0076410A" w:rsidRDefault="00302C7B" w:rsidP="00E3761C">
            <w:pPr>
              <w:pStyle w:val="Source"/>
            </w:pPr>
            <w:bookmarkStart w:id="6" w:name="dsource" w:colFirst="0" w:colLast="0"/>
            <w:bookmarkEnd w:id="5"/>
            <w:r w:rsidRPr="0076410A">
              <w:t>Rapport du Secrétaire général</w:t>
            </w:r>
          </w:p>
        </w:tc>
      </w:tr>
      <w:tr w:rsidR="006F0618" w:rsidRPr="0076410A" w14:paraId="052DE49B" w14:textId="77777777">
        <w:trPr>
          <w:cantSplit/>
        </w:trPr>
        <w:tc>
          <w:tcPr>
            <w:tcW w:w="10173" w:type="dxa"/>
            <w:gridSpan w:val="2"/>
          </w:tcPr>
          <w:p w14:paraId="6C5B49DF" w14:textId="6CA6D1AF" w:rsidR="00520F36" w:rsidRPr="0076410A" w:rsidRDefault="00302C7B" w:rsidP="00E3761C">
            <w:pPr>
              <w:pStyle w:val="Title1"/>
            </w:pPr>
            <w:bookmarkStart w:id="7" w:name="dtitle1" w:colFirst="0" w:colLast="0"/>
            <w:bookmarkEnd w:id="6"/>
            <w:r w:rsidRPr="0076410A">
              <w:rPr>
                <w:bCs/>
              </w:rPr>
              <w:t xml:space="preserve">Rapport sur la mise en œuvre du plan d'action </w:t>
            </w:r>
            <w:r w:rsidR="00E3761C" w:rsidRPr="0076410A">
              <w:rPr>
                <w:bCs/>
              </w:rPr>
              <w:br/>
            </w:r>
            <w:r w:rsidRPr="0076410A">
              <w:rPr>
                <w:bCs/>
              </w:rPr>
              <w:t>pour la gestion des risques</w:t>
            </w:r>
          </w:p>
        </w:tc>
      </w:tr>
      <w:bookmarkEnd w:id="7"/>
    </w:tbl>
    <w:p w14:paraId="4CA7B3B3" w14:textId="77777777" w:rsidR="00520F36" w:rsidRPr="0076410A" w:rsidRDefault="00520F36" w:rsidP="00E3761C"/>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6F0618" w:rsidRPr="0076410A" w14:paraId="4D102271" w14:textId="77777777">
        <w:trPr>
          <w:trHeight w:val="3372"/>
        </w:trPr>
        <w:tc>
          <w:tcPr>
            <w:tcW w:w="8080" w:type="dxa"/>
            <w:tcBorders>
              <w:top w:val="single" w:sz="12" w:space="0" w:color="auto"/>
              <w:left w:val="single" w:sz="12" w:space="0" w:color="auto"/>
              <w:bottom w:val="single" w:sz="12" w:space="0" w:color="auto"/>
              <w:right w:val="single" w:sz="12" w:space="0" w:color="auto"/>
            </w:tcBorders>
          </w:tcPr>
          <w:p w14:paraId="58A5A601" w14:textId="77777777" w:rsidR="00520F36" w:rsidRPr="0076410A" w:rsidRDefault="00302C7B" w:rsidP="00E3761C">
            <w:pPr>
              <w:pStyle w:val="Headingb"/>
            </w:pPr>
            <w:r w:rsidRPr="0076410A">
              <w:t>Résumé</w:t>
            </w:r>
          </w:p>
          <w:p w14:paraId="65DE553E" w14:textId="2A7A7BBD" w:rsidR="00A83465" w:rsidRPr="0076410A" w:rsidRDefault="00C13538" w:rsidP="00E3761C">
            <w:r w:rsidRPr="0076410A">
              <w:t xml:space="preserve">Le présent document contient un rapport </w:t>
            </w:r>
            <w:r w:rsidR="00F748DC" w:rsidRPr="0076410A">
              <w:t>intérimaire</w:t>
            </w:r>
            <w:r w:rsidRPr="0076410A">
              <w:t xml:space="preserve"> sur la mise en </w:t>
            </w:r>
            <w:r w:rsidR="00F748DC" w:rsidRPr="0076410A">
              <w:t>œuvre</w:t>
            </w:r>
            <w:r w:rsidRPr="0076410A">
              <w:t xml:space="preserve"> du plan d</w:t>
            </w:r>
            <w:r w:rsidR="00E3761C" w:rsidRPr="0076410A">
              <w:t>'</w:t>
            </w:r>
            <w:r w:rsidRPr="0076410A">
              <w:t>action visant à renforcer le cadre de l</w:t>
            </w:r>
            <w:r w:rsidR="00E3761C" w:rsidRPr="0076410A">
              <w:t>'</w:t>
            </w:r>
            <w:r w:rsidRPr="0076410A">
              <w:t>UIT relatif à la gestion des risques,</w:t>
            </w:r>
            <w:r w:rsidR="00E3761C" w:rsidRPr="0076410A">
              <w:t> </w:t>
            </w:r>
            <w:r w:rsidR="00D41CFB" w:rsidRPr="0076410A">
              <w:t>afin de donner s</w:t>
            </w:r>
            <w:r w:rsidRPr="0076410A">
              <w:t>uite au rapport d</w:t>
            </w:r>
            <w:r w:rsidR="00E3761C" w:rsidRPr="0076410A">
              <w:t>'</w:t>
            </w:r>
            <w:r w:rsidRPr="0076410A">
              <w:t>activité présenté dans le Document</w:t>
            </w:r>
            <w:r w:rsidR="00E3761C" w:rsidRPr="0076410A">
              <w:t> </w:t>
            </w:r>
            <w:r w:rsidRPr="0076410A">
              <w:t>CWG</w:t>
            </w:r>
            <w:r w:rsidR="00E3761C" w:rsidRPr="0076410A">
              <w:noBreakHyphen/>
            </w:r>
            <w:r w:rsidRPr="0076410A">
              <w:t>FHR</w:t>
            </w:r>
            <w:r w:rsidR="00E3761C" w:rsidRPr="0076410A">
              <w:noBreakHyphen/>
            </w:r>
            <w:r w:rsidRPr="0076410A">
              <w:t xml:space="preserve">11/12. </w:t>
            </w:r>
          </w:p>
          <w:p w14:paraId="1D792669" w14:textId="5CB50586" w:rsidR="00520F36" w:rsidRPr="0076410A" w:rsidRDefault="00DF1EB9" w:rsidP="00E3761C">
            <w:r w:rsidRPr="0076410A">
              <w:t xml:space="preserve">On trouvera dans les annexes du présent document les versions révisées de la </w:t>
            </w:r>
            <w:r w:rsidR="00F748DC" w:rsidRPr="0076410A">
              <w:t>Politique</w:t>
            </w:r>
            <w:r w:rsidRPr="0076410A">
              <w:t xml:space="preserve"> de l</w:t>
            </w:r>
            <w:r w:rsidR="00E3761C" w:rsidRPr="0076410A">
              <w:t>'</w:t>
            </w:r>
            <w:r w:rsidRPr="0076410A">
              <w:t>UIT en matière de gestion des risques et de la Déclaration de l</w:t>
            </w:r>
            <w:r w:rsidR="00E3761C" w:rsidRPr="0076410A">
              <w:t>'</w:t>
            </w:r>
            <w:r w:rsidRPr="0076410A">
              <w:t>UIT relative à la propension au risque.</w:t>
            </w:r>
          </w:p>
          <w:p w14:paraId="4BC3396D" w14:textId="1D6142B3" w:rsidR="00520F36" w:rsidRPr="0076410A" w:rsidRDefault="004A7981" w:rsidP="00E3761C">
            <w:pPr>
              <w:pStyle w:val="Headingb"/>
            </w:pPr>
            <w:r w:rsidRPr="0076410A">
              <w:t>S</w:t>
            </w:r>
            <w:r w:rsidR="008F1AE9" w:rsidRPr="0076410A">
              <w:t xml:space="preserve">uite </w:t>
            </w:r>
            <w:r w:rsidRPr="0076410A">
              <w:t xml:space="preserve">à </w:t>
            </w:r>
            <w:r w:rsidR="00BF47C1" w:rsidRPr="0076410A">
              <w:t>donner</w:t>
            </w:r>
          </w:p>
          <w:p w14:paraId="1B7ED5AE" w14:textId="2B6C6211" w:rsidR="00520F36" w:rsidRPr="0076410A" w:rsidRDefault="00F85E61" w:rsidP="00E3761C">
            <w:r w:rsidRPr="0076410A">
              <w:t xml:space="preserve">Le Conseil est invité à </w:t>
            </w:r>
            <w:r w:rsidRPr="0076410A">
              <w:rPr>
                <w:b/>
              </w:rPr>
              <w:t>examiner</w:t>
            </w:r>
            <w:r w:rsidRPr="0076410A">
              <w:t xml:space="preserve"> le présent rapport, à </w:t>
            </w:r>
            <w:r w:rsidRPr="0076410A">
              <w:rPr>
                <w:b/>
              </w:rPr>
              <w:t>approuver</w:t>
            </w:r>
            <w:r w:rsidRPr="0076410A">
              <w:t xml:space="preserve"> les recommandations qui y figurent et à </w:t>
            </w:r>
            <w:r w:rsidRPr="0076410A">
              <w:rPr>
                <w:b/>
              </w:rPr>
              <w:t>examiner</w:t>
            </w:r>
            <w:r w:rsidRPr="0076410A">
              <w:t xml:space="preserve"> et </w:t>
            </w:r>
            <w:r w:rsidRPr="0076410A">
              <w:rPr>
                <w:b/>
              </w:rPr>
              <w:t>approuver</w:t>
            </w:r>
            <w:r w:rsidRPr="0076410A">
              <w:t xml:space="preserve"> les versions révisées de la Politique de l</w:t>
            </w:r>
            <w:r w:rsidR="00E3761C" w:rsidRPr="0076410A">
              <w:t>'</w:t>
            </w:r>
            <w:r w:rsidRPr="0076410A">
              <w:t>UIT en matière de gestion des risques et de la Déclaration de l</w:t>
            </w:r>
            <w:r w:rsidR="00E3761C" w:rsidRPr="0076410A">
              <w:t>'</w:t>
            </w:r>
            <w:r w:rsidRPr="0076410A">
              <w:t>UIT relative à la propension au risque</w:t>
            </w:r>
            <w:r w:rsidR="00D41CFB" w:rsidRPr="0076410A">
              <w:t>,</w:t>
            </w:r>
            <w:r w:rsidRPr="0076410A">
              <w:t xml:space="preserve"> </w:t>
            </w:r>
            <w:r w:rsidR="00D41CFB" w:rsidRPr="0076410A">
              <w:t>reproduites</w:t>
            </w:r>
            <w:r w:rsidRPr="0076410A">
              <w:t xml:space="preserve"> en annexe.</w:t>
            </w:r>
          </w:p>
          <w:p w14:paraId="6BD827D6" w14:textId="77777777" w:rsidR="00520F36" w:rsidRPr="0076410A" w:rsidRDefault="00302C7B" w:rsidP="00E3761C">
            <w:pPr>
              <w:pStyle w:val="Table"/>
              <w:keepNext w:val="0"/>
              <w:spacing w:before="0" w:after="0"/>
              <w:rPr>
                <w:rFonts w:ascii="Calibri" w:hAnsi="Calibri"/>
                <w:caps w:val="0"/>
                <w:sz w:val="22"/>
                <w:lang w:val="fr-FR"/>
              </w:rPr>
            </w:pPr>
            <w:r w:rsidRPr="0076410A">
              <w:rPr>
                <w:rFonts w:ascii="Calibri" w:hAnsi="Calibri"/>
                <w:caps w:val="0"/>
                <w:sz w:val="22"/>
                <w:lang w:val="fr-FR"/>
              </w:rPr>
              <w:t>____________</w:t>
            </w:r>
          </w:p>
          <w:p w14:paraId="5E7D1C59" w14:textId="6AA06886" w:rsidR="00520F36" w:rsidRPr="0076410A" w:rsidRDefault="009C30C6" w:rsidP="00E3761C">
            <w:pPr>
              <w:pStyle w:val="Headingb"/>
            </w:pPr>
            <w:r w:rsidRPr="0076410A">
              <w:t>Références</w:t>
            </w:r>
          </w:p>
          <w:p w14:paraId="00B579D9" w14:textId="1C6C4AAA" w:rsidR="00520F36" w:rsidRPr="0076410A" w:rsidRDefault="0064370F" w:rsidP="00E3761C">
            <w:pPr>
              <w:spacing w:after="120"/>
              <w:rPr>
                <w:i/>
                <w:iCs/>
                <w:highlight w:val="cyan"/>
              </w:rPr>
            </w:pPr>
            <w:r w:rsidRPr="0076410A">
              <w:rPr>
                <w:i/>
                <w:iCs/>
              </w:rPr>
              <w:t xml:space="preserve">Document </w:t>
            </w:r>
            <w:hyperlink r:id="rId11" w:history="1">
              <w:r w:rsidRPr="0076410A">
                <w:rPr>
                  <w:rStyle w:val="Hyperlink"/>
                  <w:i/>
                  <w:iCs/>
                </w:rPr>
                <w:t>CWG-FHR-11/12</w:t>
              </w:r>
            </w:hyperlink>
            <w:r w:rsidRPr="0076410A">
              <w:rPr>
                <w:rStyle w:val="Hyperlink"/>
                <w:i/>
                <w:iCs/>
                <w:color w:val="auto"/>
                <w:u w:val="none"/>
              </w:rPr>
              <w:t xml:space="preserve"> (Rapport d'activité sur le renforcement du cadre de l'UIT relatif à la gestion des risques</w:t>
            </w:r>
            <w:r w:rsidRPr="0076410A">
              <w:rPr>
                <w:rStyle w:val="Hyperlink"/>
                <w:iCs/>
                <w:color w:val="auto"/>
                <w:u w:val="none"/>
              </w:rPr>
              <w:t>:</w:t>
            </w:r>
            <w:r w:rsidRPr="0076410A">
              <w:rPr>
                <w:rStyle w:val="Hyperlink"/>
                <w:i/>
                <w:iCs/>
                <w:color w:val="auto"/>
                <w:u w:val="none"/>
              </w:rPr>
              <w:t xml:space="preserve"> plan d</w:t>
            </w:r>
            <w:r w:rsidR="00E3761C" w:rsidRPr="0076410A">
              <w:rPr>
                <w:rStyle w:val="Hyperlink"/>
                <w:i/>
                <w:iCs/>
                <w:color w:val="auto"/>
                <w:u w:val="none"/>
              </w:rPr>
              <w:t>'</w:t>
            </w:r>
            <w:r w:rsidRPr="0076410A">
              <w:rPr>
                <w:rStyle w:val="Hyperlink"/>
                <w:i/>
                <w:iCs/>
                <w:color w:val="auto"/>
                <w:u w:val="none"/>
              </w:rPr>
              <w:t>action)</w:t>
            </w:r>
            <w:r w:rsidR="00E3761C" w:rsidRPr="0076410A">
              <w:rPr>
                <w:rStyle w:val="Hyperlink"/>
                <w:i/>
                <w:iCs/>
                <w:color w:val="auto"/>
                <w:u w:val="none"/>
              </w:rPr>
              <w:t>;</w:t>
            </w:r>
            <w:r w:rsidRPr="0076410A">
              <w:rPr>
                <w:rStyle w:val="Hyperlink"/>
                <w:i/>
                <w:iCs/>
                <w:color w:val="auto"/>
                <w:u w:val="none"/>
              </w:rPr>
              <w:t xml:space="preserve"> Documents </w:t>
            </w:r>
            <w:hyperlink r:id="rId12" w:history="1">
              <w:r w:rsidRPr="0076410A">
                <w:rPr>
                  <w:rStyle w:val="Hyperlink"/>
                  <w:i/>
                  <w:iCs/>
                </w:rPr>
                <w:t>C17/74</w:t>
              </w:r>
            </w:hyperlink>
            <w:r w:rsidRPr="0076410A">
              <w:rPr>
                <w:rStyle w:val="Hyperlink"/>
                <w:i/>
                <w:iCs/>
                <w:color w:val="auto"/>
                <w:u w:val="none"/>
              </w:rPr>
              <w:t xml:space="preserve"> (Politique de l</w:t>
            </w:r>
            <w:r w:rsidR="00E3761C" w:rsidRPr="0076410A">
              <w:rPr>
                <w:rStyle w:val="Hyperlink"/>
                <w:i/>
                <w:iCs/>
                <w:color w:val="auto"/>
                <w:u w:val="none"/>
              </w:rPr>
              <w:t>'</w:t>
            </w:r>
            <w:r w:rsidRPr="0076410A">
              <w:rPr>
                <w:rStyle w:val="Hyperlink"/>
                <w:i/>
                <w:iCs/>
                <w:color w:val="auto"/>
                <w:u w:val="none"/>
              </w:rPr>
              <w:t xml:space="preserve">UIT en matière de gestion des risques) et </w:t>
            </w:r>
            <w:hyperlink r:id="rId13" w:history="1">
              <w:r w:rsidRPr="0076410A">
                <w:rPr>
                  <w:rStyle w:val="Hyperlink"/>
                  <w:i/>
                  <w:iCs/>
                </w:rPr>
                <w:t>C17/73</w:t>
              </w:r>
            </w:hyperlink>
            <w:r w:rsidRPr="0076410A">
              <w:rPr>
                <w:rStyle w:val="Hyperlink"/>
                <w:i/>
                <w:iCs/>
                <w:color w:val="auto"/>
                <w:u w:val="none"/>
              </w:rPr>
              <w:t xml:space="preserve"> (Déclaration de l</w:t>
            </w:r>
            <w:r w:rsidR="00E3761C" w:rsidRPr="0076410A">
              <w:rPr>
                <w:rStyle w:val="Hyperlink"/>
                <w:i/>
                <w:iCs/>
                <w:color w:val="auto"/>
                <w:u w:val="none"/>
              </w:rPr>
              <w:t>'</w:t>
            </w:r>
            <w:r w:rsidRPr="0076410A">
              <w:rPr>
                <w:rStyle w:val="Hyperlink"/>
                <w:i/>
                <w:iCs/>
                <w:color w:val="auto"/>
                <w:u w:val="none"/>
              </w:rPr>
              <w:t>UIT sur la propension au risque) du Conseil</w:t>
            </w:r>
          </w:p>
        </w:tc>
      </w:tr>
    </w:tbl>
    <w:p w14:paraId="7F06341F" w14:textId="77777777" w:rsidR="00A83465" w:rsidRPr="0076410A" w:rsidRDefault="00302C7B" w:rsidP="00E3761C">
      <w:r w:rsidRPr="0076410A">
        <w:br w:type="page"/>
      </w:r>
    </w:p>
    <w:p w14:paraId="2C0A8438" w14:textId="507EA861" w:rsidR="00A83465" w:rsidRPr="0076410A" w:rsidRDefault="00302C7B" w:rsidP="00E3761C">
      <w:pPr>
        <w:pStyle w:val="Heading1"/>
      </w:pPr>
      <w:r w:rsidRPr="0076410A">
        <w:lastRenderedPageBreak/>
        <w:t>1</w:t>
      </w:r>
      <w:r w:rsidRPr="0076410A">
        <w:tab/>
      </w:r>
      <w:r w:rsidR="00176C9E" w:rsidRPr="0076410A">
        <w:t xml:space="preserve">Rapport </w:t>
      </w:r>
      <w:r w:rsidR="003F0F0A" w:rsidRPr="0076410A">
        <w:t>intérimaire</w:t>
      </w:r>
      <w:r w:rsidR="00176C9E" w:rsidRPr="0076410A">
        <w:t xml:space="preserve"> sur la mise en </w:t>
      </w:r>
      <w:r w:rsidR="00F748DC" w:rsidRPr="0076410A">
        <w:t>œuvre</w:t>
      </w:r>
      <w:r w:rsidR="00176C9E" w:rsidRPr="0076410A">
        <w:t xml:space="preserve"> du plan d</w:t>
      </w:r>
      <w:r w:rsidR="00E3761C" w:rsidRPr="0076410A">
        <w:t>'</w:t>
      </w:r>
      <w:r w:rsidR="00176C9E" w:rsidRPr="0076410A">
        <w:t>action visant à renforcer le cadre de l</w:t>
      </w:r>
      <w:r w:rsidR="00E3761C" w:rsidRPr="0076410A">
        <w:t>'</w:t>
      </w:r>
      <w:r w:rsidR="00176C9E" w:rsidRPr="0076410A">
        <w:t>UIT relatif à la gestion des risques</w:t>
      </w:r>
    </w:p>
    <w:p w14:paraId="2A7F3508" w14:textId="1E9A67D4" w:rsidR="00A83465" w:rsidRPr="0076410A" w:rsidRDefault="00302C7B" w:rsidP="00E3761C">
      <w:pPr>
        <w:spacing w:after="240"/>
      </w:pPr>
      <w:r w:rsidRPr="0076410A">
        <w:t>1.1</w:t>
      </w:r>
      <w:r w:rsidRPr="0076410A">
        <w:tab/>
      </w:r>
      <w:r w:rsidR="0014725F" w:rsidRPr="0076410A">
        <w:t>Depuis que le Groupe de travail du Conseil sur les ressources financières et les ressources humaines (GTC-FHR) a approuvé le plan d</w:t>
      </w:r>
      <w:r w:rsidR="00E3761C" w:rsidRPr="0076410A">
        <w:t>'</w:t>
      </w:r>
      <w:r w:rsidR="0014725F" w:rsidRPr="0076410A">
        <w:t>action</w:t>
      </w:r>
      <w:r w:rsidR="00AE001F" w:rsidRPr="0076410A">
        <w:t>,</w:t>
      </w:r>
      <w:r w:rsidR="0014725F" w:rsidRPr="0076410A">
        <w:t xml:space="preserve"> en février 2020, le Comité de haut niveau sur la gestion (HCLM) a publié une note d</w:t>
      </w:r>
      <w:r w:rsidR="00E3761C" w:rsidRPr="0076410A">
        <w:t>'</w:t>
      </w:r>
      <w:r w:rsidR="0014725F" w:rsidRPr="0076410A">
        <w:t>orientation sur l</w:t>
      </w:r>
      <w:r w:rsidR="00E3761C" w:rsidRPr="0076410A">
        <w:t>'</w:t>
      </w:r>
      <w:r w:rsidR="0014725F" w:rsidRPr="0076410A">
        <w:t>intégration de la gestion des risque</w:t>
      </w:r>
      <w:r w:rsidR="00D41CFB" w:rsidRPr="0076410A">
        <w:t>s,</w:t>
      </w:r>
      <w:r w:rsidR="0014725F" w:rsidRPr="0076410A">
        <w:t xml:space="preserve"> en mars</w:t>
      </w:r>
      <w:r w:rsidR="00E3761C" w:rsidRPr="0076410A">
        <w:t> </w:t>
      </w:r>
      <w:r w:rsidR="0014725F" w:rsidRPr="0076410A">
        <w:t>2020, laquelle a été prise en considération dans le cadre de l</w:t>
      </w:r>
      <w:r w:rsidR="00E3761C" w:rsidRPr="0076410A">
        <w:t>'</w:t>
      </w:r>
      <w:r w:rsidR="0014725F" w:rsidRPr="0076410A">
        <w:t>élaboration du plan d</w:t>
      </w:r>
      <w:r w:rsidR="00E3761C" w:rsidRPr="0076410A">
        <w:t>'</w:t>
      </w:r>
      <w:r w:rsidR="0014725F" w:rsidRPr="0076410A">
        <w:t>action.</w:t>
      </w:r>
      <w:r w:rsidRPr="0076410A">
        <w:t xml:space="preserve"> </w:t>
      </w:r>
      <w:r w:rsidR="002C5684" w:rsidRPr="0076410A">
        <w:t>En outre, le projet a été mené avec l</w:t>
      </w:r>
      <w:r w:rsidR="00E3761C" w:rsidRPr="0076410A">
        <w:t>'</w:t>
      </w:r>
      <w:r w:rsidR="002C5684" w:rsidRPr="0076410A">
        <w:t>appui d</w:t>
      </w:r>
      <w:r w:rsidR="00E3761C" w:rsidRPr="0076410A">
        <w:t>'</w:t>
      </w:r>
      <w:r w:rsidR="002C5684" w:rsidRPr="0076410A">
        <w:t xml:space="preserve">un consultant externe de haut niveau pour garantir la qualité et </w:t>
      </w:r>
      <w:r w:rsidR="00AE001F" w:rsidRPr="0076410A">
        <w:t>veiller à ce</w:t>
      </w:r>
      <w:r w:rsidR="002C5684" w:rsidRPr="0076410A">
        <w:t xml:space="preserve"> que la mise en </w:t>
      </w:r>
      <w:r w:rsidR="006A3A7A" w:rsidRPr="0076410A">
        <w:t>œuvre</w:t>
      </w:r>
      <w:r w:rsidR="002C5684" w:rsidRPr="0076410A">
        <w:t xml:space="preserve"> du plan d</w:t>
      </w:r>
      <w:r w:rsidR="00E3761C" w:rsidRPr="0076410A">
        <w:t>'</w:t>
      </w:r>
      <w:r w:rsidR="002C5684" w:rsidRPr="0076410A">
        <w:t xml:space="preserve">action </w:t>
      </w:r>
      <w:r w:rsidR="00AE001F" w:rsidRPr="0076410A">
        <w:t>repose sur les</w:t>
      </w:r>
      <w:r w:rsidR="002C5684" w:rsidRPr="0076410A">
        <w:t xml:space="preserve"> meilleur</w:t>
      </w:r>
      <w:r w:rsidR="00AE001F" w:rsidRPr="0076410A">
        <w:t>e</w:t>
      </w:r>
      <w:r w:rsidR="002C5684" w:rsidRPr="0076410A">
        <w:t>s stratégies des autres organisations en matière de gestion des risques.</w:t>
      </w:r>
    </w:p>
    <w:tbl>
      <w:tblPr>
        <w:tblStyle w:val="ListTable1Light-Accent1"/>
        <w:tblW w:w="0" w:type="auto"/>
        <w:tblLook w:val="04A0" w:firstRow="1" w:lastRow="0" w:firstColumn="1" w:lastColumn="0" w:noHBand="0" w:noVBand="1"/>
      </w:tblPr>
      <w:tblGrid>
        <w:gridCol w:w="8364"/>
        <w:gridCol w:w="1275"/>
      </w:tblGrid>
      <w:tr w:rsidR="006F0618" w:rsidRPr="0076410A" w14:paraId="17EED64D" w14:textId="77777777" w:rsidTr="006F061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64" w:type="dxa"/>
          </w:tcPr>
          <w:p w14:paraId="6D2241D4" w14:textId="56133A6C" w:rsidR="00A83465" w:rsidRPr="0076410A" w:rsidRDefault="00E02E51" w:rsidP="00E3761C">
            <w:pPr>
              <w:pStyle w:val="Tablehead"/>
            </w:pPr>
            <w:r w:rsidRPr="0076410A">
              <w:rPr>
                <w:b/>
              </w:rPr>
              <w:t>Mesures/progrès accomplis</w:t>
            </w:r>
          </w:p>
        </w:tc>
        <w:tc>
          <w:tcPr>
            <w:tcW w:w="1275" w:type="dxa"/>
          </w:tcPr>
          <w:p w14:paraId="56445E9F" w14:textId="35E6147F" w:rsidR="00A83465" w:rsidRPr="0076410A" w:rsidRDefault="003D40B7" w:rsidP="00E3761C">
            <w:pPr>
              <w:pStyle w:val="Tablehead"/>
              <w:cnfStyle w:val="100000000000" w:firstRow="1" w:lastRow="0" w:firstColumn="0" w:lastColumn="0" w:oddVBand="0" w:evenVBand="0" w:oddHBand="0" w:evenHBand="0" w:firstRowFirstColumn="0" w:firstRowLastColumn="0" w:lastRowFirstColumn="0" w:lastRowLastColumn="0"/>
            </w:pPr>
            <w:r w:rsidRPr="0076410A">
              <w:rPr>
                <w:b/>
              </w:rPr>
              <w:t>Calendrier</w:t>
            </w:r>
          </w:p>
        </w:tc>
      </w:tr>
      <w:tr w:rsidR="006F0618" w:rsidRPr="0076410A" w14:paraId="0402B7B8" w14:textId="77777777" w:rsidTr="006F06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64" w:type="dxa"/>
          </w:tcPr>
          <w:p w14:paraId="40A007F6" w14:textId="248E0477" w:rsidR="00A83465" w:rsidRPr="0076410A" w:rsidRDefault="00302C7B" w:rsidP="00E3761C">
            <w:pPr>
              <w:pStyle w:val="Tabletext"/>
              <w:ind w:left="720" w:hanging="720"/>
            </w:pPr>
            <w:r w:rsidRPr="0076410A">
              <w:t>1</w:t>
            </w:r>
            <w:r w:rsidR="00E3761C" w:rsidRPr="0076410A">
              <w:t>)</w:t>
            </w:r>
            <w:r w:rsidRPr="0076410A">
              <w:tab/>
            </w:r>
            <w:r w:rsidR="00660C25" w:rsidRPr="0076410A">
              <w:t>Associer toutes les entités organisationnelles et opérationnelles à la gestion des risques</w:t>
            </w:r>
          </w:p>
          <w:p w14:paraId="565E46DA" w14:textId="05119EEB" w:rsidR="00A83465" w:rsidRPr="0076410A" w:rsidRDefault="00302C7B" w:rsidP="00E3761C">
            <w:pPr>
              <w:pStyle w:val="Tabletext"/>
              <w:ind w:left="720" w:hanging="404"/>
            </w:pPr>
            <w:r w:rsidRPr="0076410A">
              <w:rPr>
                <w:b w:val="0"/>
                <w:bCs w:val="0"/>
              </w:rPr>
              <w:t>–</w:t>
            </w:r>
            <w:r w:rsidRPr="0076410A">
              <w:rPr>
                <w:b w:val="0"/>
                <w:bCs w:val="0"/>
              </w:rPr>
              <w:tab/>
            </w:r>
            <w:r w:rsidR="00C13A6D" w:rsidRPr="0076410A">
              <w:rPr>
                <w:b w:val="0"/>
                <w:bCs w:val="0"/>
              </w:rPr>
              <w:t>Des réunions de lancement</w:t>
            </w:r>
            <w:r w:rsidR="00AE001F" w:rsidRPr="0076410A">
              <w:rPr>
                <w:b w:val="0"/>
                <w:bCs w:val="0"/>
              </w:rPr>
              <w:t>,</w:t>
            </w:r>
            <w:r w:rsidR="00C13A6D" w:rsidRPr="0076410A">
              <w:rPr>
                <w:b w:val="0"/>
                <w:bCs w:val="0"/>
              </w:rPr>
              <w:t xml:space="preserve"> visant à présenter les objectifs du plan d</w:t>
            </w:r>
            <w:r w:rsidR="00E3761C" w:rsidRPr="0076410A">
              <w:rPr>
                <w:b w:val="0"/>
                <w:bCs w:val="0"/>
              </w:rPr>
              <w:t>'</w:t>
            </w:r>
            <w:r w:rsidR="00C13A6D" w:rsidRPr="0076410A">
              <w:rPr>
                <w:b w:val="0"/>
                <w:bCs w:val="0"/>
              </w:rPr>
              <w:t>action et les résultats dont il devra être rendu compte à la session de 2020 du Conseil et avant la fin de l</w:t>
            </w:r>
            <w:r w:rsidR="00E3761C" w:rsidRPr="0076410A">
              <w:rPr>
                <w:b w:val="0"/>
                <w:bCs w:val="0"/>
              </w:rPr>
              <w:t>'</w:t>
            </w:r>
            <w:r w:rsidR="00C13A6D" w:rsidRPr="0076410A">
              <w:rPr>
                <w:b w:val="0"/>
                <w:bCs w:val="0"/>
              </w:rPr>
              <w:t xml:space="preserve">année 2020, ont été </w:t>
            </w:r>
            <w:r w:rsidR="006A3A7A" w:rsidRPr="0076410A">
              <w:rPr>
                <w:b w:val="0"/>
                <w:bCs w:val="0"/>
              </w:rPr>
              <w:t>organisées</w:t>
            </w:r>
            <w:r w:rsidR="00C13A6D" w:rsidRPr="0076410A">
              <w:rPr>
                <w:b w:val="0"/>
                <w:bCs w:val="0"/>
              </w:rPr>
              <w:t xml:space="preserve"> avec plus de 20 parties prenantes essentielles, parmi lesquelles</w:t>
            </w:r>
            <w:r w:rsidRPr="0076410A">
              <w:rPr>
                <w:b w:val="0"/>
                <w:bCs w:val="0"/>
              </w:rPr>
              <w:t xml:space="preserve"> </w:t>
            </w:r>
            <w:r w:rsidR="00CE67C4" w:rsidRPr="0076410A">
              <w:rPr>
                <w:b w:val="0"/>
                <w:bCs w:val="0"/>
              </w:rPr>
              <w:t>des coordonnateurs (Bureaux, bureaux régionaux et départements du Secrétariat général, dont les départements chargés des finances, des ressources humaines, des services informatiques et de l</w:t>
            </w:r>
            <w:r w:rsidR="00E3761C" w:rsidRPr="0076410A">
              <w:rPr>
                <w:b w:val="0"/>
                <w:bCs w:val="0"/>
              </w:rPr>
              <w:t>'</w:t>
            </w:r>
            <w:r w:rsidR="00CE67C4" w:rsidRPr="0076410A">
              <w:rPr>
                <w:b w:val="0"/>
                <w:bCs w:val="0"/>
              </w:rPr>
              <w:t>audit interne).</w:t>
            </w:r>
            <w:r w:rsidRPr="0076410A">
              <w:rPr>
                <w:b w:val="0"/>
                <w:bCs w:val="0"/>
              </w:rPr>
              <w:t xml:space="preserve"> </w:t>
            </w:r>
            <w:r w:rsidR="001C6214" w:rsidRPr="0076410A">
              <w:rPr>
                <w:b w:val="0"/>
                <w:bCs w:val="0"/>
              </w:rPr>
              <w:t>Les observations et les suggestions des participants ont été prises en considération.</w:t>
            </w:r>
          </w:p>
          <w:p w14:paraId="79D0F4E8" w14:textId="19E9749C" w:rsidR="00A83465" w:rsidRPr="0076410A" w:rsidRDefault="00302C7B" w:rsidP="00E3761C">
            <w:pPr>
              <w:pStyle w:val="Tabletext"/>
              <w:ind w:left="720" w:hanging="404"/>
            </w:pPr>
            <w:r w:rsidRPr="0076410A">
              <w:rPr>
                <w:b w:val="0"/>
                <w:bCs w:val="0"/>
              </w:rPr>
              <w:t>–</w:t>
            </w:r>
            <w:r w:rsidRPr="0076410A">
              <w:rPr>
                <w:b w:val="0"/>
                <w:bCs w:val="0"/>
              </w:rPr>
              <w:tab/>
            </w:r>
            <w:r w:rsidR="00946DA6" w:rsidRPr="0076410A">
              <w:rPr>
                <w:b w:val="0"/>
                <w:bCs w:val="0"/>
              </w:rPr>
              <w:t xml:space="preserve">Les versions révisées des documents proposés ont été envoyées (notamment </w:t>
            </w:r>
            <w:r w:rsidR="00AE001F" w:rsidRPr="0076410A">
              <w:rPr>
                <w:b w:val="0"/>
                <w:bCs w:val="0"/>
              </w:rPr>
              <w:t>en ce qui concerne</w:t>
            </w:r>
            <w:r w:rsidR="00946DA6" w:rsidRPr="0076410A">
              <w:rPr>
                <w:b w:val="0"/>
                <w:bCs w:val="0"/>
              </w:rPr>
              <w:t xml:space="preserve"> les mesures </w:t>
            </w:r>
            <w:r w:rsidR="00E3761C" w:rsidRPr="0076410A">
              <w:rPr>
                <w:b w:val="0"/>
                <w:bCs w:val="0"/>
              </w:rPr>
              <w:t>N°</w:t>
            </w:r>
            <w:r w:rsidR="00946DA6" w:rsidRPr="0076410A">
              <w:rPr>
                <w:b w:val="0"/>
                <w:bCs w:val="0"/>
              </w:rPr>
              <w:t xml:space="preserve"> 2, 3, 5 et 6 ci-dessous) afin de solliciter </w:t>
            </w:r>
            <w:r w:rsidR="00AE001F" w:rsidRPr="0076410A">
              <w:rPr>
                <w:b w:val="0"/>
                <w:bCs w:val="0"/>
              </w:rPr>
              <w:t>l</w:t>
            </w:r>
            <w:r w:rsidR="00946DA6" w:rsidRPr="0076410A">
              <w:rPr>
                <w:b w:val="0"/>
                <w:bCs w:val="0"/>
              </w:rPr>
              <w:t>es retours d</w:t>
            </w:r>
            <w:r w:rsidR="00E3761C" w:rsidRPr="0076410A">
              <w:rPr>
                <w:b w:val="0"/>
                <w:bCs w:val="0"/>
              </w:rPr>
              <w:t>'</w:t>
            </w:r>
            <w:r w:rsidR="00946DA6" w:rsidRPr="0076410A">
              <w:rPr>
                <w:b w:val="0"/>
                <w:bCs w:val="0"/>
              </w:rPr>
              <w:t>information des parties prenantes.</w:t>
            </w:r>
          </w:p>
          <w:p w14:paraId="60504EB5" w14:textId="12620960" w:rsidR="00A83465" w:rsidRPr="0076410A" w:rsidRDefault="00302C7B" w:rsidP="00E3761C">
            <w:pPr>
              <w:pStyle w:val="Tabletext"/>
              <w:ind w:left="741" w:hanging="425"/>
            </w:pPr>
            <w:r w:rsidRPr="0076410A">
              <w:rPr>
                <w:b w:val="0"/>
                <w:bCs w:val="0"/>
              </w:rPr>
              <w:t>–</w:t>
            </w:r>
            <w:r w:rsidRPr="0076410A">
              <w:rPr>
                <w:b w:val="0"/>
                <w:bCs w:val="0"/>
              </w:rPr>
              <w:tab/>
            </w:r>
            <w:r w:rsidR="00B543FB" w:rsidRPr="0076410A">
              <w:rPr>
                <w:b w:val="0"/>
                <w:bCs w:val="0"/>
              </w:rPr>
              <w:t xml:space="preserve">Cette approche participative sera mise en </w:t>
            </w:r>
            <w:r w:rsidR="006A3A7A" w:rsidRPr="0076410A">
              <w:rPr>
                <w:b w:val="0"/>
                <w:bCs w:val="0"/>
              </w:rPr>
              <w:t>œuvre</w:t>
            </w:r>
            <w:r w:rsidR="00B543FB" w:rsidRPr="0076410A">
              <w:rPr>
                <w:b w:val="0"/>
                <w:bCs w:val="0"/>
              </w:rPr>
              <w:t xml:space="preserve"> jusqu</w:t>
            </w:r>
            <w:r w:rsidR="00E3761C" w:rsidRPr="0076410A">
              <w:rPr>
                <w:b w:val="0"/>
                <w:bCs w:val="0"/>
              </w:rPr>
              <w:t>'</w:t>
            </w:r>
            <w:r w:rsidR="00B543FB" w:rsidRPr="0076410A">
              <w:rPr>
                <w:b w:val="0"/>
                <w:bCs w:val="0"/>
              </w:rPr>
              <w:t>à la fin du projet.</w:t>
            </w:r>
          </w:p>
        </w:tc>
        <w:tc>
          <w:tcPr>
            <w:tcW w:w="1275" w:type="dxa"/>
          </w:tcPr>
          <w:p w14:paraId="03E85B49" w14:textId="7F0186CE" w:rsidR="00A83465" w:rsidRPr="0076410A" w:rsidRDefault="0071030C" w:rsidP="00E3761C">
            <w:pPr>
              <w:pStyle w:val="Tabletext"/>
              <w:cnfStyle w:val="000000100000" w:firstRow="0" w:lastRow="0" w:firstColumn="0" w:lastColumn="0" w:oddVBand="0" w:evenVBand="0" w:oddHBand="1" w:evenHBand="0" w:firstRowFirstColumn="0" w:firstRowLastColumn="0" w:lastRowFirstColumn="0" w:lastRowLastColumn="0"/>
            </w:pPr>
            <w:r w:rsidRPr="0076410A">
              <w:t>D</w:t>
            </w:r>
            <w:r w:rsidR="00E3761C" w:rsidRPr="0076410A">
              <w:t>'</w:t>
            </w:r>
            <w:r w:rsidRPr="0076410A">
              <w:t>ici la fin 2020</w:t>
            </w:r>
          </w:p>
        </w:tc>
      </w:tr>
      <w:tr w:rsidR="006F0618" w:rsidRPr="0076410A" w14:paraId="52C11B7A" w14:textId="77777777" w:rsidTr="006F0618">
        <w:tc>
          <w:tcPr>
            <w:cnfStyle w:val="001000000000" w:firstRow="0" w:lastRow="0" w:firstColumn="1" w:lastColumn="0" w:oddVBand="0" w:evenVBand="0" w:oddHBand="0" w:evenHBand="0" w:firstRowFirstColumn="0" w:firstRowLastColumn="0" w:lastRowFirstColumn="0" w:lastRowLastColumn="0"/>
            <w:tcW w:w="8364" w:type="dxa"/>
          </w:tcPr>
          <w:p w14:paraId="774ECA28" w14:textId="5FC26B06" w:rsidR="00A83465" w:rsidRPr="0076410A" w:rsidRDefault="00302C7B" w:rsidP="00E3761C">
            <w:pPr>
              <w:pStyle w:val="Tabletext"/>
              <w:ind w:left="720" w:hanging="720"/>
            </w:pPr>
            <w:r w:rsidRPr="0076410A">
              <w:t>2</w:t>
            </w:r>
            <w:r w:rsidRPr="0076410A">
              <w:tab/>
            </w:r>
            <w:r w:rsidR="006F6BE8" w:rsidRPr="0076410A">
              <w:t>Élaborer des registres des risques pour l</w:t>
            </w:r>
            <w:r w:rsidR="00E3761C" w:rsidRPr="0076410A">
              <w:t>'</w:t>
            </w:r>
            <w:r w:rsidR="006F6BE8" w:rsidRPr="0076410A">
              <w:t>ensemble de l</w:t>
            </w:r>
            <w:r w:rsidR="00E3761C" w:rsidRPr="0076410A">
              <w:t>'</w:t>
            </w:r>
            <w:r w:rsidR="006F6BE8" w:rsidRPr="0076410A">
              <w:t>organisation</w:t>
            </w:r>
            <w:r w:rsidR="00AE001F" w:rsidRPr="0076410A">
              <w:t xml:space="preserve"> et évaluer</w:t>
            </w:r>
            <w:r w:rsidR="006F6BE8" w:rsidRPr="0076410A">
              <w:t xml:space="preserve"> les risques</w:t>
            </w:r>
          </w:p>
          <w:p w14:paraId="24AE6934" w14:textId="0A22729C" w:rsidR="00A83465" w:rsidRPr="0076410A" w:rsidRDefault="00302C7B" w:rsidP="00E3761C">
            <w:pPr>
              <w:pStyle w:val="Tabletext"/>
              <w:ind w:left="720" w:hanging="404"/>
            </w:pPr>
            <w:r w:rsidRPr="0076410A">
              <w:rPr>
                <w:b w:val="0"/>
                <w:bCs w:val="0"/>
              </w:rPr>
              <w:t>–</w:t>
            </w:r>
            <w:r w:rsidRPr="0076410A">
              <w:rPr>
                <w:b w:val="0"/>
                <w:bCs w:val="0"/>
              </w:rPr>
              <w:tab/>
            </w:r>
            <w:r w:rsidR="00E961D0" w:rsidRPr="0076410A">
              <w:rPr>
                <w:b w:val="0"/>
                <w:bCs w:val="0"/>
              </w:rPr>
              <w:t>Des registres des risques et des plans d</w:t>
            </w:r>
            <w:r w:rsidR="00E3761C" w:rsidRPr="0076410A">
              <w:rPr>
                <w:b w:val="0"/>
                <w:bCs w:val="0"/>
              </w:rPr>
              <w:t>'</w:t>
            </w:r>
            <w:r w:rsidR="00E961D0" w:rsidRPr="0076410A">
              <w:rPr>
                <w:b w:val="0"/>
                <w:bCs w:val="0"/>
              </w:rPr>
              <w:t>atténuation préliminaires ont été obtenus auprès des entités organisationnelles.</w:t>
            </w:r>
          </w:p>
          <w:p w14:paraId="5206AF5B" w14:textId="4B15521F" w:rsidR="00A83465" w:rsidRPr="0076410A" w:rsidRDefault="00302C7B" w:rsidP="00E3761C">
            <w:pPr>
              <w:pStyle w:val="Tabletext"/>
              <w:ind w:left="720" w:hanging="404"/>
            </w:pPr>
            <w:r w:rsidRPr="0076410A">
              <w:rPr>
                <w:b w:val="0"/>
                <w:bCs w:val="0"/>
              </w:rPr>
              <w:t>–</w:t>
            </w:r>
            <w:r w:rsidRPr="0076410A">
              <w:rPr>
                <w:b w:val="0"/>
                <w:bCs w:val="0"/>
              </w:rPr>
              <w:tab/>
            </w:r>
            <w:r w:rsidR="006C65AE" w:rsidRPr="0076410A">
              <w:rPr>
                <w:b w:val="0"/>
                <w:bCs w:val="0"/>
              </w:rPr>
              <w:t>Un nouveau gabarit pour le registre des risques est en cours d</w:t>
            </w:r>
            <w:r w:rsidR="00E3761C" w:rsidRPr="0076410A">
              <w:rPr>
                <w:b w:val="0"/>
                <w:bCs w:val="0"/>
              </w:rPr>
              <w:t>'</w:t>
            </w:r>
            <w:r w:rsidR="006C65AE" w:rsidRPr="0076410A">
              <w:rPr>
                <w:b w:val="0"/>
                <w:bCs w:val="0"/>
              </w:rPr>
              <w:t>élaboration, en tenant compte de la cause et des conséquences d</w:t>
            </w:r>
            <w:r w:rsidR="00E3761C" w:rsidRPr="0076410A">
              <w:rPr>
                <w:b w:val="0"/>
                <w:bCs w:val="0"/>
              </w:rPr>
              <w:t>'</w:t>
            </w:r>
            <w:r w:rsidR="006C65AE" w:rsidRPr="0076410A">
              <w:rPr>
                <w:b w:val="0"/>
                <w:bCs w:val="0"/>
              </w:rPr>
              <w:t>un risque ainsi que des contrôles existants et de leur efficacité, de manière à estimer les risques résiduels.</w:t>
            </w:r>
          </w:p>
          <w:p w14:paraId="65820A20" w14:textId="62B4C11A" w:rsidR="00A83465" w:rsidRPr="0076410A" w:rsidRDefault="00302C7B" w:rsidP="00E3761C">
            <w:pPr>
              <w:pStyle w:val="Tabletext"/>
              <w:ind w:left="720" w:hanging="404"/>
            </w:pPr>
            <w:r w:rsidRPr="0076410A">
              <w:rPr>
                <w:b w:val="0"/>
                <w:bCs w:val="0"/>
              </w:rPr>
              <w:t>–</w:t>
            </w:r>
            <w:r w:rsidRPr="0076410A">
              <w:rPr>
                <w:b w:val="0"/>
                <w:bCs w:val="0"/>
              </w:rPr>
              <w:tab/>
              <w:t xml:space="preserve">Le gabarit pour le registre des risques et les renseignements opérationnels connexes en matière de gestion des risques </w:t>
            </w:r>
            <w:r w:rsidR="00E308EA" w:rsidRPr="0076410A">
              <w:rPr>
                <w:b w:val="0"/>
                <w:bCs w:val="0"/>
              </w:rPr>
              <w:t>sont inclus dans un</w:t>
            </w:r>
            <w:r w:rsidRPr="0076410A">
              <w:rPr>
                <w:b w:val="0"/>
                <w:bCs w:val="0"/>
              </w:rPr>
              <w:t xml:space="preserve"> nouveau </w:t>
            </w:r>
            <w:r w:rsidR="00E308EA" w:rsidRPr="0076410A">
              <w:rPr>
                <w:b w:val="0"/>
                <w:bCs w:val="0"/>
              </w:rPr>
              <w:t>m</w:t>
            </w:r>
            <w:r w:rsidRPr="0076410A">
              <w:rPr>
                <w:b w:val="0"/>
                <w:bCs w:val="0"/>
              </w:rPr>
              <w:t>anuel de gestion des risques</w:t>
            </w:r>
            <w:r w:rsidR="00E308EA" w:rsidRPr="0076410A">
              <w:rPr>
                <w:b w:val="0"/>
                <w:bCs w:val="0"/>
              </w:rPr>
              <w:t>,</w:t>
            </w:r>
            <w:r w:rsidRPr="0076410A">
              <w:rPr>
                <w:b w:val="0"/>
                <w:bCs w:val="0"/>
              </w:rPr>
              <w:t xml:space="preserve"> dont la version finale sera établie au cours des prochains mois. </w:t>
            </w:r>
            <w:r w:rsidR="006A3A7A" w:rsidRPr="0076410A">
              <w:rPr>
                <w:b w:val="0"/>
                <w:bCs w:val="0"/>
              </w:rPr>
              <w:t>Ce manuel jouera un rôle essentiel à l</w:t>
            </w:r>
            <w:r w:rsidR="00E3761C" w:rsidRPr="0076410A">
              <w:rPr>
                <w:b w:val="0"/>
                <w:bCs w:val="0"/>
              </w:rPr>
              <w:t>'</w:t>
            </w:r>
            <w:r w:rsidR="006A3A7A" w:rsidRPr="0076410A">
              <w:rPr>
                <w:b w:val="0"/>
                <w:bCs w:val="0"/>
              </w:rPr>
              <w:t xml:space="preserve">appui des activités de formation </w:t>
            </w:r>
            <w:r w:rsidR="00AC3DE0" w:rsidRPr="0076410A">
              <w:rPr>
                <w:b w:val="0"/>
                <w:bCs w:val="0"/>
              </w:rPr>
              <w:t>qu'il est prévu d'organiser</w:t>
            </w:r>
            <w:r w:rsidR="006A3A7A" w:rsidRPr="0076410A">
              <w:rPr>
                <w:b w:val="0"/>
                <w:bCs w:val="0"/>
              </w:rPr>
              <w:t xml:space="preserve"> </w:t>
            </w:r>
            <w:r w:rsidR="00E308EA" w:rsidRPr="0076410A">
              <w:rPr>
                <w:b w:val="0"/>
                <w:bCs w:val="0"/>
              </w:rPr>
              <w:t>d'ici</w:t>
            </w:r>
            <w:r w:rsidR="006A3A7A" w:rsidRPr="0076410A">
              <w:rPr>
                <w:b w:val="0"/>
                <w:bCs w:val="0"/>
              </w:rPr>
              <w:t xml:space="preserve"> la fin de l</w:t>
            </w:r>
            <w:r w:rsidR="00E3761C" w:rsidRPr="0076410A">
              <w:rPr>
                <w:b w:val="0"/>
                <w:bCs w:val="0"/>
              </w:rPr>
              <w:t>'</w:t>
            </w:r>
            <w:r w:rsidR="006A3A7A" w:rsidRPr="0076410A">
              <w:rPr>
                <w:b w:val="0"/>
                <w:bCs w:val="0"/>
              </w:rPr>
              <w:t xml:space="preserve">année 2020 (notamment pour les mesures </w:t>
            </w:r>
            <w:r w:rsidR="00E3761C" w:rsidRPr="0076410A">
              <w:rPr>
                <w:b w:val="0"/>
                <w:bCs w:val="0"/>
              </w:rPr>
              <w:t>N° </w:t>
            </w:r>
            <w:r w:rsidR="006A3A7A" w:rsidRPr="0076410A">
              <w:rPr>
                <w:b w:val="0"/>
                <w:bCs w:val="0"/>
              </w:rPr>
              <w:t>4, 8 et 9 ci-dessous).</w:t>
            </w:r>
            <w:r w:rsidRPr="0076410A">
              <w:rPr>
                <w:b w:val="0"/>
                <w:bCs w:val="0"/>
              </w:rPr>
              <w:t xml:space="preserve"> </w:t>
            </w:r>
          </w:p>
          <w:p w14:paraId="48CB662F" w14:textId="0ADD88F4" w:rsidR="00A83465" w:rsidRPr="0076410A" w:rsidRDefault="00302C7B" w:rsidP="00E3761C">
            <w:pPr>
              <w:pStyle w:val="Tabletext"/>
              <w:ind w:left="720" w:hanging="404"/>
            </w:pPr>
            <w:r w:rsidRPr="0076410A">
              <w:rPr>
                <w:b w:val="0"/>
                <w:bCs w:val="0"/>
              </w:rPr>
              <w:t>–</w:t>
            </w:r>
            <w:r w:rsidRPr="0076410A">
              <w:rPr>
                <w:b w:val="0"/>
                <w:bCs w:val="0"/>
              </w:rPr>
              <w:tab/>
            </w:r>
            <w:r w:rsidR="009C2F1A" w:rsidRPr="0076410A">
              <w:rPr>
                <w:b w:val="0"/>
                <w:bCs w:val="0"/>
              </w:rPr>
              <w:t>Les risques seront identifiés et évalués au moyen des nouveaux registres des risques dans le cadre du prochain Plan opérationnel.</w:t>
            </w:r>
          </w:p>
        </w:tc>
        <w:tc>
          <w:tcPr>
            <w:tcW w:w="1275" w:type="dxa"/>
          </w:tcPr>
          <w:p w14:paraId="3E1BFCE1" w14:textId="207B9746" w:rsidR="00A83465" w:rsidRPr="0076410A" w:rsidRDefault="00BC7A5F" w:rsidP="00E3761C">
            <w:pPr>
              <w:pStyle w:val="Tabletext"/>
              <w:cnfStyle w:val="000000000000" w:firstRow="0" w:lastRow="0" w:firstColumn="0" w:lastColumn="0" w:oddVBand="0" w:evenVBand="0" w:oddHBand="0" w:evenHBand="0" w:firstRowFirstColumn="0" w:firstRowLastColumn="0" w:lastRowFirstColumn="0" w:lastRowLastColumn="0"/>
            </w:pPr>
            <w:r w:rsidRPr="0076410A">
              <w:t>D</w:t>
            </w:r>
            <w:r w:rsidR="00E3761C" w:rsidRPr="0076410A">
              <w:t>'</w:t>
            </w:r>
            <w:r w:rsidRPr="0076410A">
              <w:t>ici à la session de 2020 du Conseil/en cours</w:t>
            </w:r>
          </w:p>
        </w:tc>
      </w:tr>
      <w:tr w:rsidR="006F0618" w:rsidRPr="0076410A" w14:paraId="00562761" w14:textId="77777777" w:rsidTr="006F06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64" w:type="dxa"/>
          </w:tcPr>
          <w:p w14:paraId="55480C0F" w14:textId="7443B48B" w:rsidR="00A83465" w:rsidRPr="0076410A" w:rsidRDefault="00302C7B" w:rsidP="00E3761C">
            <w:pPr>
              <w:pStyle w:val="Tabletext"/>
            </w:pPr>
            <w:r w:rsidRPr="0076410A">
              <w:t>3</w:t>
            </w:r>
            <w:r w:rsidRPr="0076410A">
              <w:tab/>
            </w:r>
            <w:r w:rsidR="001273C9" w:rsidRPr="0076410A">
              <w:t xml:space="preserve">Mettre en place une structure de gouvernance des risques en interne </w:t>
            </w:r>
          </w:p>
          <w:p w14:paraId="48037523" w14:textId="194E5C98" w:rsidR="00A83465" w:rsidRPr="0076410A" w:rsidRDefault="00302C7B" w:rsidP="00E3761C">
            <w:pPr>
              <w:pStyle w:val="Tabletext"/>
              <w:ind w:left="720" w:hanging="404"/>
            </w:pPr>
            <w:r w:rsidRPr="0076410A">
              <w:rPr>
                <w:b w:val="0"/>
                <w:bCs w:val="0"/>
              </w:rPr>
              <w:t>–</w:t>
            </w:r>
            <w:r w:rsidRPr="0076410A">
              <w:rPr>
                <w:b w:val="0"/>
                <w:bCs w:val="0"/>
              </w:rPr>
              <w:tab/>
            </w:r>
            <w:r w:rsidR="00135107" w:rsidRPr="0076410A">
              <w:rPr>
                <w:b w:val="0"/>
                <w:bCs w:val="0"/>
              </w:rPr>
              <w:t>Compte tenu des bonnes pratiques tirées des résultats de l</w:t>
            </w:r>
            <w:r w:rsidR="00E3761C" w:rsidRPr="0076410A">
              <w:rPr>
                <w:b w:val="0"/>
                <w:bCs w:val="0"/>
              </w:rPr>
              <w:t>'</w:t>
            </w:r>
            <w:r w:rsidR="00135107" w:rsidRPr="0076410A">
              <w:rPr>
                <w:b w:val="0"/>
                <w:bCs w:val="0"/>
              </w:rPr>
              <w:t>enquête réalisée par le Groupe d</w:t>
            </w:r>
            <w:r w:rsidR="00E3761C" w:rsidRPr="0076410A">
              <w:rPr>
                <w:b w:val="0"/>
                <w:bCs w:val="0"/>
              </w:rPr>
              <w:t>'</w:t>
            </w:r>
            <w:r w:rsidR="00135107" w:rsidRPr="0076410A">
              <w:rPr>
                <w:b w:val="0"/>
                <w:bCs w:val="0"/>
              </w:rPr>
              <w:t xml:space="preserve">action sur la gestion des risques du Comité de haut niveau sur la gestion (mars 2019) auprès de 25 organismes des Nations </w:t>
            </w:r>
            <w:r w:rsidR="00AC3DE0" w:rsidRPr="0076410A">
              <w:rPr>
                <w:b w:val="0"/>
                <w:bCs w:val="0"/>
              </w:rPr>
              <w:t>U</w:t>
            </w:r>
            <w:r w:rsidR="00135107" w:rsidRPr="0076410A">
              <w:rPr>
                <w:b w:val="0"/>
                <w:bCs w:val="0"/>
              </w:rPr>
              <w:t>nies, ainsi que des retours d</w:t>
            </w:r>
            <w:r w:rsidR="00E3761C" w:rsidRPr="0076410A">
              <w:rPr>
                <w:b w:val="0"/>
                <w:bCs w:val="0"/>
              </w:rPr>
              <w:t>'</w:t>
            </w:r>
            <w:r w:rsidR="00135107" w:rsidRPr="0076410A">
              <w:rPr>
                <w:b w:val="0"/>
                <w:bCs w:val="0"/>
              </w:rPr>
              <w:t xml:space="preserve">information recueillis auprès des principales parties prenantes (voir la mesure </w:t>
            </w:r>
            <w:r w:rsidR="0067583A" w:rsidRPr="0076410A">
              <w:rPr>
                <w:b w:val="0"/>
                <w:bCs w:val="0"/>
              </w:rPr>
              <w:t>N°</w:t>
            </w:r>
            <w:r w:rsidR="0067583A" w:rsidRPr="0076410A">
              <w:rPr>
                <w:b w:val="0"/>
                <w:bCs w:val="0"/>
                <w:vertAlign w:val="superscript"/>
              </w:rPr>
              <w:t> </w:t>
            </w:r>
            <w:r w:rsidR="00135107" w:rsidRPr="0076410A">
              <w:rPr>
                <w:b w:val="0"/>
                <w:bCs w:val="0"/>
              </w:rPr>
              <w:t>1 ci-dessus), il est recommandé de renforcer la structure de gouvernance des risques.</w:t>
            </w:r>
            <w:r w:rsidRPr="0076410A">
              <w:rPr>
                <w:b w:val="0"/>
                <w:bCs w:val="0"/>
              </w:rPr>
              <w:t xml:space="preserve"> </w:t>
            </w:r>
            <w:r w:rsidR="00672B37" w:rsidRPr="0076410A">
              <w:rPr>
                <w:b w:val="0"/>
                <w:bCs w:val="0"/>
              </w:rPr>
              <w:t xml:space="preserve">Cette amélioration repose sur </w:t>
            </w:r>
            <w:r w:rsidR="00AC3DE0" w:rsidRPr="0076410A">
              <w:rPr>
                <w:b w:val="0"/>
                <w:bCs w:val="0"/>
              </w:rPr>
              <w:t>la création</w:t>
            </w:r>
            <w:r w:rsidR="00672B37" w:rsidRPr="0076410A">
              <w:rPr>
                <w:b w:val="0"/>
                <w:bCs w:val="0"/>
              </w:rPr>
              <w:t xml:space="preserve"> d</w:t>
            </w:r>
            <w:r w:rsidR="00E3761C" w:rsidRPr="0076410A">
              <w:rPr>
                <w:b w:val="0"/>
                <w:bCs w:val="0"/>
              </w:rPr>
              <w:t>'</w:t>
            </w:r>
            <w:r w:rsidR="00672B37" w:rsidRPr="0076410A">
              <w:rPr>
                <w:b w:val="0"/>
                <w:bCs w:val="0"/>
              </w:rPr>
              <w:t xml:space="preserve">une fonction de gestion des </w:t>
            </w:r>
            <w:r w:rsidR="00672B37" w:rsidRPr="0076410A">
              <w:rPr>
                <w:b w:val="0"/>
                <w:bCs w:val="0"/>
              </w:rPr>
              <w:lastRenderedPageBreak/>
              <w:t xml:space="preserve">risques et de contrôle interne </w:t>
            </w:r>
            <w:r w:rsidR="00AC3DE0" w:rsidRPr="0076410A">
              <w:rPr>
                <w:b w:val="0"/>
                <w:bCs w:val="0"/>
              </w:rPr>
              <w:t>permettant</w:t>
            </w:r>
            <w:r w:rsidR="00672B37" w:rsidRPr="0076410A">
              <w:rPr>
                <w:b w:val="0"/>
                <w:bCs w:val="0"/>
              </w:rPr>
              <w:t xml:space="preserve"> de suivre la mise en </w:t>
            </w:r>
            <w:r w:rsidR="00F748DC" w:rsidRPr="0076410A">
              <w:rPr>
                <w:b w:val="0"/>
                <w:bCs w:val="0"/>
              </w:rPr>
              <w:t>œuvre</w:t>
            </w:r>
            <w:r w:rsidR="00672B37" w:rsidRPr="0076410A">
              <w:rPr>
                <w:b w:val="0"/>
                <w:bCs w:val="0"/>
              </w:rPr>
              <w:t xml:space="preserve"> de la gestion des risques </w:t>
            </w:r>
            <w:r w:rsidR="00AC3DE0" w:rsidRPr="0076410A">
              <w:rPr>
                <w:b w:val="0"/>
                <w:bCs w:val="0"/>
              </w:rPr>
              <w:t>en offrant</w:t>
            </w:r>
            <w:r w:rsidR="00672B37" w:rsidRPr="0076410A">
              <w:rPr>
                <w:b w:val="0"/>
                <w:bCs w:val="0"/>
              </w:rPr>
              <w:t xml:space="preserve"> une deuxième ligne de défense en matière de responsabilisation.</w:t>
            </w:r>
            <w:r w:rsidRPr="0076410A">
              <w:rPr>
                <w:b w:val="0"/>
                <w:bCs w:val="0"/>
              </w:rPr>
              <w:t xml:space="preserve"> </w:t>
            </w:r>
            <w:r w:rsidR="006B0917" w:rsidRPr="0076410A">
              <w:rPr>
                <w:b w:val="0"/>
                <w:bCs w:val="0"/>
              </w:rPr>
              <w:t xml:space="preserve">Cette fonction entièrement consacrée à la gestion des risques et au contrôle interne </w:t>
            </w:r>
            <w:r w:rsidR="00AC3DE0" w:rsidRPr="0076410A">
              <w:rPr>
                <w:b w:val="0"/>
                <w:bCs w:val="0"/>
              </w:rPr>
              <w:t>vise à</w:t>
            </w:r>
            <w:r w:rsidR="006B0917" w:rsidRPr="0076410A">
              <w:rPr>
                <w:b w:val="0"/>
                <w:bCs w:val="0"/>
              </w:rPr>
              <w:t xml:space="preserve"> coordonner les processus de contrôle et de gestion des risques</w:t>
            </w:r>
            <w:r w:rsidR="00AC3DE0" w:rsidRPr="0076410A">
              <w:rPr>
                <w:b w:val="0"/>
                <w:bCs w:val="0"/>
              </w:rPr>
              <w:t>,</w:t>
            </w:r>
            <w:r w:rsidR="006B0917" w:rsidRPr="0076410A">
              <w:rPr>
                <w:b w:val="0"/>
                <w:bCs w:val="0"/>
              </w:rPr>
              <w:t xml:space="preserve"> ainsi que l</w:t>
            </w:r>
            <w:r w:rsidR="00E3761C" w:rsidRPr="0076410A">
              <w:rPr>
                <w:b w:val="0"/>
                <w:bCs w:val="0"/>
              </w:rPr>
              <w:t>'</w:t>
            </w:r>
            <w:r w:rsidR="006B0917" w:rsidRPr="0076410A">
              <w:rPr>
                <w:b w:val="0"/>
                <w:bCs w:val="0"/>
              </w:rPr>
              <w:t xml:space="preserve">amélioration </w:t>
            </w:r>
            <w:r w:rsidR="00AC3DE0" w:rsidRPr="0076410A">
              <w:rPr>
                <w:b w:val="0"/>
                <w:bCs w:val="0"/>
              </w:rPr>
              <w:t>continue</w:t>
            </w:r>
            <w:r w:rsidR="006B0917" w:rsidRPr="0076410A">
              <w:rPr>
                <w:b w:val="0"/>
                <w:bCs w:val="0"/>
              </w:rPr>
              <w:t xml:space="preserve"> de ces processus, notamment en ce qui concerne le cadre, les politiques et le manuel de gestion des risques.</w:t>
            </w:r>
          </w:p>
          <w:p w14:paraId="47B1A9D0" w14:textId="7A780076" w:rsidR="00A83465" w:rsidRPr="0076410A" w:rsidRDefault="00302C7B" w:rsidP="00E3761C">
            <w:pPr>
              <w:pStyle w:val="Tabletext"/>
              <w:ind w:left="720" w:hanging="404"/>
            </w:pPr>
            <w:r w:rsidRPr="0076410A">
              <w:rPr>
                <w:b w:val="0"/>
                <w:bCs w:val="0"/>
              </w:rPr>
              <w:t>–</w:t>
            </w:r>
            <w:r w:rsidRPr="0076410A">
              <w:rPr>
                <w:b w:val="0"/>
                <w:bCs w:val="0"/>
              </w:rPr>
              <w:tab/>
            </w:r>
            <w:r w:rsidR="00200FE9" w:rsidRPr="0076410A">
              <w:rPr>
                <w:b w:val="0"/>
                <w:bCs w:val="0"/>
              </w:rPr>
              <w:t>Compte tenu des responsabilités liées à la fonction de gestion des risques et de contrôle interne ainsi que de la structure actuelle en matière de gestion des risques au sein de l</w:t>
            </w:r>
            <w:r w:rsidR="00E3761C" w:rsidRPr="0076410A">
              <w:rPr>
                <w:b w:val="0"/>
                <w:bCs w:val="0"/>
              </w:rPr>
              <w:t>'</w:t>
            </w:r>
            <w:r w:rsidR="00200FE9" w:rsidRPr="0076410A">
              <w:rPr>
                <w:b w:val="0"/>
                <w:bCs w:val="0"/>
              </w:rPr>
              <w:t xml:space="preserve">organisation, le mandat du Groupe spécial de coordination intersectorielle (ISC-TF) a été actualisé </w:t>
            </w:r>
            <w:r w:rsidR="00D65925" w:rsidRPr="0076410A">
              <w:rPr>
                <w:b w:val="0"/>
                <w:bCs w:val="0"/>
              </w:rPr>
              <w:t>afin d'y intégrer</w:t>
            </w:r>
            <w:r w:rsidR="00200FE9" w:rsidRPr="0076410A">
              <w:rPr>
                <w:b w:val="0"/>
                <w:bCs w:val="0"/>
              </w:rPr>
              <w:t xml:space="preserve"> un rôle consultatif concernant les recommandations </w:t>
            </w:r>
            <w:r w:rsidR="00D65925" w:rsidRPr="0076410A">
              <w:rPr>
                <w:b w:val="0"/>
                <w:bCs w:val="0"/>
              </w:rPr>
              <w:t>formulées</w:t>
            </w:r>
            <w:r w:rsidR="00200FE9" w:rsidRPr="0076410A">
              <w:rPr>
                <w:b w:val="0"/>
                <w:bCs w:val="0"/>
              </w:rPr>
              <w:t xml:space="preserve"> dans le cadre de la fonction de gestion des risques et de contrôle interne.</w:t>
            </w:r>
            <w:r w:rsidRPr="0076410A">
              <w:rPr>
                <w:b w:val="0"/>
                <w:bCs w:val="0"/>
              </w:rPr>
              <w:t xml:space="preserve"> </w:t>
            </w:r>
            <w:r w:rsidR="00D65925" w:rsidRPr="0076410A">
              <w:rPr>
                <w:b w:val="0"/>
                <w:bCs w:val="0"/>
              </w:rPr>
              <w:t>S</w:t>
            </w:r>
            <w:r w:rsidR="0060671C" w:rsidRPr="0076410A">
              <w:rPr>
                <w:b w:val="0"/>
                <w:bCs w:val="0"/>
              </w:rPr>
              <w:t>ur la base des propositions formulées</w:t>
            </w:r>
            <w:r w:rsidR="0067583A" w:rsidRPr="0076410A">
              <w:rPr>
                <w:b w:val="0"/>
                <w:bCs w:val="0"/>
              </w:rPr>
              <w:t> </w:t>
            </w:r>
            <w:r w:rsidR="0060671C" w:rsidRPr="0076410A">
              <w:rPr>
                <w:b w:val="0"/>
                <w:bCs w:val="0"/>
              </w:rPr>
              <w:t>au titre de la fonction de gestion des risques et de contrôle interne, le Groupe ISC</w:t>
            </w:r>
            <w:r w:rsidR="0067583A" w:rsidRPr="0076410A">
              <w:rPr>
                <w:b w:val="0"/>
                <w:bCs w:val="0"/>
              </w:rPr>
              <w:noBreakHyphen/>
            </w:r>
            <w:r w:rsidR="0060671C" w:rsidRPr="0076410A">
              <w:rPr>
                <w:b w:val="0"/>
                <w:bCs w:val="0"/>
              </w:rPr>
              <w:t xml:space="preserve">TF examinera le cadre, les politiques et le manuel de gestion des risques et </w:t>
            </w:r>
            <w:r w:rsidR="00D65925" w:rsidRPr="0076410A">
              <w:rPr>
                <w:b w:val="0"/>
                <w:bCs w:val="0"/>
              </w:rPr>
              <w:t>formulera</w:t>
            </w:r>
            <w:r w:rsidR="0060671C" w:rsidRPr="0076410A">
              <w:rPr>
                <w:b w:val="0"/>
                <w:bCs w:val="0"/>
              </w:rPr>
              <w:t xml:space="preserve"> des recommandations pour approbation par le Comité de coordination (Co</w:t>
            </w:r>
            <w:r w:rsidR="0067583A" w:rsidRPr="0076410A">
              <w:rPr>
                <w:b w:val="0"/>
                <w:bCs w:val="0"/>
              </w:rPr>
              <w:t>C</w:t>
            </w:r>
            <w:r w:rsidR="0060671C" w:rsidRPr="0076410A">
              <w:rPr>
                <w:b w:val="0"/>
                <w:bCs w:val="0"/>
              </w:rPr>
              <w:t>o)</w:t>
            </w:r>
            <w:r w:rsidR="00D65925" w:rsidRPr="0076410A">
              <w:rPr>
                <w:b w:val="0"/>
                <w:bCs w:val="0"/>
              </w:rPr>
              <w:t>,</w:t>
            </w:r>
            <w:r w:rsidR="0060671C" w:rsidRPr="0076410A">
              <w:rPr>
                <w:b w:val="0"/>
                <w:bCs w:val="0"/>
              </w:rPr>
              <w:t xml:space="preserve"> par l</w:t>
            </w:r>
            <w:r w:rsidR="00E3761C" w:rsidRPr="0076410A">
              <w:rPr>
                <w:b w:val="0"/>
                <w:bCs w:val="0"/>
              </w:rPr>
              <w:t>'</w:t>
            </w:r>
            <w:r w:rsidR="0060671C" w:rsidRPr="0076410A">
              <w:rPr>
                <w:b w:val="0"/>
                <w:bCs w:val="0"/>
              </w:rPr>
              <w:t>intermédiaire du Groupe de coordination de la gestion (MCG).</w:t>
            </w:r>
            <w:r w:rsidRPr="0076410A">
              <w:rPr>
                <w:b w:val="0"/>
                <w:bCs w:val="0"/>
              </w:rPr>
              <w:t xml:space="preserve"> </w:t>
            </w:r>
            <w:r w:rsidR="00D65925" w:rsidRPr="0076410A">
              <w:rPr>
                <w:b w:val="0"/>
                <w:bCs w:val="0"/>
              </w:rPr>
              <w:t>Par ailleurs, il</w:t>
            </w:r>
            <w:r w:rsidR="00E87FC3" w:rsidRPr="0076410A">
              <w:rPr>
                <w:b w:val="0"/>
                <w:bCs w:val="0"/>
              </w:rPr>
              <w:t xml:space="preserve"> examinera les risques intersectoriels </w:t>
            </w:r>
            <w:r w:rsidR="00D65925" w:rsidRPr="0076410A">
              <w:rPr>
                <w:b w:val="0"/>
                <w:bCs w:val="0"/>
              </w:rPr>
              <w:t xml:space="preserve">de niveau </w:t>
            </w:r>
            <w:r w:rsidR="00E87FC3" w:rsidRPr="0076410A">
              <w:rPr>
                <w:b w:val="0"/>
                <w:bCs w:val="0"/>
              </w:rPr>
              <w:t xml:space="preserve">modéré à intervalles réguliers, tandis que les risques propres à un Secteur donné seront gérés au niveau du Bureau </w:t>
            </w:r>
            <w:r w:rsidR="00D65925" w:rsidRPr="0076410A">
              <w:rPr>
                <w:b w:val="0"/>
                <w:bCs w:val="0"/>
              </w:rPr>
              <w:t>concerné</w:t>
            </w:r>
            <w:r w:rsidR="00E87FC3" w:rsidRPr="0076410A">
              <w:rPr>
                <w:b w:val="0"/>
                <w:bCs w:val="0"/>
              </w:rPr>
              <w:t>.</w:t>
            </w:r>
            <w:r w:rsidRPr="0076410A">
              <w:rPr>
                <w:b w:val="0"/>
                <w:bCs w:val="0"/>
              </w:rPr>
              <w:t xml:space="preserve"> </w:t>
            </w:r>
          </w:p>
          <w:p w14:paraId="05CC7233" w14:textId="734261DE" w:rsidR="00A83465" w:rsidRPr="0076410A" w:rsidRDefault="00302C7B" w:rsidP="00E3761C">
            <w:pPr>
              <w:pStyle w:val="Tabletext"/>
              <w:ind w:left="720" w:hanging="404"/>
            </w:pPr>
            <w:r w:rsidRPr="0076410A">
              <w:rPr>
                <w:b w:val="0"/>
                <w:bCs w:val="0"/>
              </w:rPr>
              <w:t>–</w:t>
            </w:r>
            <w:r w:rsidRPr="0076410A">
              <w:rPr>
                <w:b w:val="0"/>
                <w:bCs w:val="0"/>
              </w:rPr>
              <w:tab/>
            </w:r>
            <w:r w:rsidR="00033519" w:rsidRPr="0076410A">
              <w:rPr>
                <w:b w:val="0"/>
                <w:bCs w:val="0"/>
              </w:rPr>
              <w:t>Enfin, le Groupe MCG/le Comité de coordination examinera les risques de haut niveau de façon régulière et prendra des décisions relatives à la gestion des risques, en veillant à donner l</w:t>
            </w:r>
            <w:r w:rsidR="00E3761C" w:rsidRPr="0076410A">
              <w:rPr>
                <w:b w:val="0"/>
                <w:bCs w:val="0"/>
              </w:rPr>
              <w:t>'</w:t>
            </w:r>
            <w:r w:rsidR="00033519" w:rsidRPr="0076410A">
              <w:rPr>
                <w:b w:val="0"/>
                <w:bCs w:val="0"/>
              </w:rPr>
              <w:t>exemple au plus haut niveau pour promouvoir une culture de gestion des risques responsable et efficace.</w:t>
            </w:r>
          </w:p>
        </w:tc>
        <w:tc>
          <w:tcPr>
            <w:tcW w:w="1275" w:type="dxa"/>
          </w:tcPr>
          <w:p w14:paraId="0F45B5A5" w14:textId="395393FE" w:rsidR="00A83465" w:rsidRPr="0076410A" w:rsidRDefault="004E23B2" w:rsidP="00E3761C">
            <w:pPr>
              <w:pStyle w:val="Tabletext"/>
              <w:cnfStyle w:val="000000100000" w:firstRow="0" w:lastRow="0" w:firstColumn="0" w:lastColumn="0" w:oddVBand="0" w:evenVBand="0" w:oddHBand="1" w:evenHBand="0" w:firstRowFirstColumn="0" w:firstRowLastColumn="0" w:lastRowFirstColumn="0" w:lastRowLastColumn="0"/>
            </w:pPr>
            <w:r w:rsidRPr="0076410A">
              <w:lastRenderedPageBreak/>
              <w:t>D</w:t>
            </w:r>
            <w:r w:rsidR="00E3761C" w:rsidRPr="0076410A">
              <w:t>'</w:t>
            </w:r>
            <w:r w:rsidRPr="0076410A">
              <w:t>ici à la session de 2020 du Conseil</w:t>
            </w:r>
          </w:p>
        </w:tc>
      </w:tr>
      <w:tr w:rsidR="006F0618" w:rsidRPr="0076410A" w14:paraId="315589AC" w14:textId="77777777" w:rsidTr="006F0618">
        <w:tc>
          <w:tcPr>
            <w:cnfStyle w:val="001000000000" w:firstRow="0" w:lastRow="0" w:firstColumn="1" w:lastColumn="0" w:oddVBand="0" w:evenVBand="0" w:oddHBand="0" w:evenHBand="0" w:firstRowFirstColumn="0" w:firstRowLastColumn="0" w:lastRowFirstColumn="0" w:lastRowLastColumn="0"/>
            <w:tcW w:w="8364" w:type="dxa"/>
          </w:tcPr>
          <w:p w14:paraId="04315CB4" w14:textId="54B19973" w:rsidR="00A83465" w:rsidRPr="0076410A" w:rsidRDefault="00302C7B" w:rsidP="00670E16">
            <w:pPr>
              <w:pStyle w:val="Tabletext"/>
              <w:ind w:left="720" w:hanging="720"/>
            </w:pPr>
            <w:r w:rsidRPr="0076410A">
              <w:t>4</w:t>
            </w:r>
            <w:r w:rsidRPr="0076410A">
              <w:tab/>
            </w:r>
            <w:r w:rsidR="0010037C" w:rsidRPr="0076410A">
              <w:t>Chercher à améliorer la responsabili</w:t>
            </w:r>
            <w:r w:rsidR="00D65925" w:rsidRPr="0076410A">
              <w:t>sation</w:t>
            </w:r>
            <w:r w:rsidR="0010037C" w:rsidRPr="0076410A">
              <w:t xml:space="preserve"> du personnel à tous les niveaux en matière de gestion des risques</w:t>
            </w:r>
          </w:p>
          <w:p w14:paraId="74BE1C29" w14:textId="0A2BCEBB" w:rsidR="00A83465" w:rsidRPr="0076410A" w:rsidRDefault="00302C7B" w:rsidP="00E3761C">
            <w:pPr>
              <w:pStyle w:val="Tabletext"/>
              <w:ind w:left="720" w:hanging="404"/>
            </w:pPr>
            <w:r w:rsidRPr="0076410A">
              <w:rPr>
                <w:b w:val="0"/>
                <w:bCs w:val="0"/>
              </w:rPr>
              <w:t>–</w:t>
            </w:r>
            <w:r w:rsidRPr="0076410A">
              <w:rPr>
                <w:b w:val="0"/>
                <w:bCs w:val="0"/>
              </w:rPr>
              <w:tab/>
            </w:r>
            <w:r w:rsidR="00A55DDC" w:rsidRPr="0076410A">
              <w:rPr>
                <w:b w:val="0"/>
                <w:bCs w:val="0"/>
              </w:rPr>
              <w:t>Des formations et des ateliers seront organisés concernant la façon d</w:t>
            </w:r>
            <w:r w:rsidR="00E3761C" w:rsidRPr="0076410A">
              <w:rPr>
                <w:b w:val="0"/>
                <w:bCs w:val="0"/>
              </w:rPr>
              <w:t>'</w:t>
            </w:r>
            <w:r w:rsidR="00A55DDC" w:rsidRPr="0076410A">
              <w:rPr>
                <w:b w:val="0"/>
                <w:bCs w:val="0"/>
              </w:rPr>
              <w:t>intégrer la gestion des risques et le contrôle interne dans les processus opérationnels de l</w:t>
            </w:r>
            <w:r w:rsidR="00E3761C" w:rsidRPr="0076410A">
              <w:rPr>
                <w:b w:val="0"/>
                <w:bCs w:val="0"/>
              </w:rPr>
              <w:t>'</w:t>
            </w:r>
            <w:r w:rsidR="00A55DDC" w:rsidRPr="0076410A">
              <w:rPr>
                <w:b w:val="0"/>
                <w:bCs w:val="0"/>
              </w:rPr>
              <w:t>organisation.</w:t>
            </w:r>
            <w:r w:rsidRPr="0076410A">
              <w:rPr>
                <w:b w:val="0"/>
                <w:bCs w:val="0"/>
              </w:rPr>
              <w:t xml:space="preserve"> </w:t>
            </w:r>
            <w:r w:rsidR="00EA5B6B" w:rsidRPr="0076410A">
              <w:rPr>
                <w:b w:val="0"/>
                <w:bCs w:val="0"/>
              </w:rPr>
              <w:t xml:space="preserve">Ces formations et ateliers </w:t>
            </w:r>
            <w:r w:rsidR="00F7500E" w:rsidRPr="0076410A">
              <w:rPr>
                <w:b w:val="0"/>
                <w:bCs w:val="0"/>
              </w:rPr>
              <w:t>auront lieu</w:t>
            </w:r>
            <w:r w:rsidR="00EA5B6B" w:rsidRPr="0076410A">
              <w:rPr>
                <w:b w:val="0"/>
                <w:bCs w:val="0"/>
              </w:rPr>
              <w:t xml:space="preserve"> au deuxième semestre et s</w:t>
            </w:r>
            <w:r w:rsidR="00E3761C" w:rsidRPr="0076410A">
              <w:rPr>
                <w:b w:val="0"/>
                <w:bCs w:val="0"/>
              </w:rPr>
              <w:t>'</w:t>
            </w:r>
            <w:r w:rsidR="00EA5B6B" w:rsidRPr="0076410A">
              <w:rPr>
                <w:b w:val="0"/>
                <w:bCs w:val="0"/>
              </w:rPr>
              <w:t xml:space="preserve">appuieront sur le nouveau registre des risques et le nouveau </w:t>
            </w:r>
            <w:r w:rsidR="00F7500E" w:rsidRPr="0076410A">
              <w:rPr>
                <w:b w:val="0"/>
                <w:bCs w:val="0"/>
              </w:rPr>
              <w:t>m</w:t>
            </w:r>
            <w:r w:rsidR="00EA5B6B" w:rsidRPr="0076410A">
              <w:rPr>
                <w:b w:val="0"/>
                <w:bCs w:val="0"/>
              </w:rPr>
              <w:t>anuel de gestion des risques.</w:t>
            </w:r>
            <w:r w:rsidRPr="0076410A">
              <w:rPr>
                <w:b w:val="0"/>
                <w:bCs w:val="0"/>
              </w:rPr>
              <w:t xml:space="preserve"> </w:t>
            </w:r>
            <w:r w:rsidR="008A11AE" w:rsidRPr="0076410A">
              <w:rPr>
                <w:b w:val="0"/>
                <w:bCs w:val="0"/>
              </w:rPr>
              <w:t>Les ateliers s</w:t>
            </w:r>
            <w:r w:rsidR="00E3761C" w:rsidRPr="0076410A">
              <w:rPr>
                <w:b w:val="0"/>
                <w:bCs w:val="0"/>
              </w:rPr>
              <w:t>'</w:t>
            </w:r>
            <w:r w:rsidR="008A11AE" w:rsidRPr="0076410A">
              <w:rPr>
                <w:b w:val="0"/>
                <w:bCs w:val="0"/>
              </w:rPr>
              <w:t>inscriront dans la droite ligne du processus en cours consistant à réviser le cadre global de</w:t>
            </w:r>
            <w:r w:rsidR="00F7500E" w:rsidRPr="0076410A">
              <w:rPr>
                <w:b w:val="0"/>
                <w:bCs w:val="0"/>
              </w:rPr>
              <w:t xml:space="preserve"> l'UIT en matière de</w:t>
            </w:r>
            <w:r w:rsidR="008A11AE" w:rsidRPr="0076410A">
              <w:rPr>
                <w:b w:val="0"/>
                <w:bCs w:val="0"/>
              </w:rPr>
              <w:t xml:space="preserve"> responsabilisation et de transparence.</w:t>
            </w:r>
          </w:p>
        </w:tc>
        <w:tc>
          <w:tcPr>
            <w:tcW w:w="1275" w:type="dxa"/>
          </w:tcPr>
          <w:p w14:paraId="3C4B5701" w14:textId="0CCF5EAE" w:rsidR="00A83465" w:rsidRPr="0076410A" w:rsidRDefault="0071030C" w:rsidP="00E3761C">
            <w:pPr>
              <w:pStyle w:val="Tabletext"/>
              <w:cnfStyle w:val="000000000000" w:firstRow="0" w:lastRow="0" w:firstColumn="0" w:lastColumn="0" w:oddVBand="0" w:evenVBand="0" w:oddHBand="0" w:evenHBand="0" w:firstRowFirstColumn="0" w:firstRowLastColumn="0" w:lastRowFirstColumn="0" w:lastRowLastColumn="0"/>
            </w:pPr>
            <w:r w:rsidRPr="0076410A">
              <w:t>D</w:t>
            </w:r>
            <w:r w:rsidR="00E3761C" w:rsidRPr="0076410A">
              <w:t>'</w:t>
            </w:r>
            <w:r w:rsidRPr="0076410A">
              <w:t>ici la fin 2020</w:t>
            </w:r>
          </w:p>
        </w:tc>
      </w:tr>
      <w:tr w:rsidR="006F0618" w:rsidRPr="0076410A" w14:paraId="5C4F43EE" w14:textId="77777777" w:rsidTr="006F06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64" w:type="dxa"/>
          </w:tcPr>
          <w:p w14:paraId="398F49D3" w14:textId="36B8FAAC" w:rsidR="00A83465" w:rsidRPr="0076410A" w:rsidRDefault="00302C7B" w:rsidP="00E3761C">
            <w:pPr>
              <w:pStyle w:val="Tabletext"/>
            </w:pPr>
            <w:r w:rsidRPr="0076410A">
              <w:t>5</w:t>
            </w:r>
            <w:r w:rsidRPr="0076410A">
              <w:tab/>
            </w:r>
            <w:r w:rsidR="006300E3" w:rsidRPr="0076410A">
              <w:t>Créer un processus de gestion des risques qui so</w:t>
            </w:r>
            <w:r w:rsidR="00F7500E" w:rsidRPr="0076410A">
              <w:t>i</w:t>
            </w:r>
            <w:r w:rsidR="006300E3" w:rsidRPr="0076410A">
              <w:t>t plus systématique</w:t>
            </w:r>
          </w:p>
          <w:p w14:paraId="49100249" w14:textId="0B1CC64F" w:rsidR="00A83465" w:rsidRPr="0076410A" w:rsidRDefault="00302C7B" w:rsidP="00E3761C">
            <w:pPr>
              <w:pStyle w:val="Tabletext"/>
              <w:ind w:left="720" w:hanging="404"/>
            </w:pPr>
            <w:r w:rsidRPr="0076410A">
              <w:rPr>
                <w:b w:val="0"/>
                <w:bCs w:val="0"/>
              </w:rPr>
              <w:t>–</w:t>
            </w:r>
            <w:r w:rsidRPr="0076410A">
              <w:rPr>
                <w:b w:val="0"/>
                <w:bCs w:val="0"/>
              </w:rPr>
              <w:tab/>
            </w:r>
            <w:r w:rsidR="00A013F0" w:rsidRPr="0076410A">
              <w:rPr>
                <w:b w:val="0"/>
                <w:bCs w:val="0"/>
              </w:rPr>
              <w:t>La Politique en matière de gestion des risques et la Déclaration relative à la propension au risque ont été examinées afin de garantir un processus plus systématique pour identifier, évaluer et gérer les risques.</w:t>
            </w:r>
            <w:r w:rsidRPr="0076410A">
              <w:rPr>
                <w:b w:val="0"/>
                <w:bCs w:val="0"/>
              </w:rPr>
              <w:t xml:space="preserve"> </w:t>
            </w:r>
            <w:r w:rsidR="00A459EC" w:rsidRPr="0076410A">
              <w:rPr>
                <w:b w:val="0"/>
                <w:bCs w:val="0"/>
              </w:rPr>
              <w:t xml:space="preserve">La politique et la déclaration ont été recentrées autour des principes fondamentaux, et tous les renseignements opérationnels concernant la gestion des risques seront </w:t>
            </w:r>
            <w:r w:rsidR="00F7500E" w:rsidRPr="0076410A">
              <w:rPr>
                <w:b w:val="0"/>
                <w:bCs w:val="0"/>
              </w:rPr>
              <w:t>inclus</w:t>
            </w:r>
            <w:r w:rsidR="00A459EC" w:rsidRPr="0076410A">
              <w:rPr>
                <w:b w:val="0"/>
                <w:bCs w:val="0"/>
              </w:rPr>
              <w:t xml:space="preserve"> dans le </w:t>
            </w:r>
            <w:r w:rsidR="001B58CD" w:rsidRPr="0076410A">
              <w:rPr>
                <w:b w:val="0"/>
                <w:bCs w:val="0"/>
              </w:rPr>
              <w:t>m</w:t>
            </w:r>
            <w:r w:rsidR="00A459EC" w:rsidRPr="0076410A">
              <w:rPr>
                <w:b w:val="0"/>
                <w:bCs w:val="0"/>
              </w:rPr>
              <w:t>anuel de gestion des risques.</w:t>
            </w:r>
          </w:p>
          <w:p w14:paraId="0634942C" w14:textId="0E3D77EF" w:rsidR="00A83465" w:rsidRPr="0076410A" w:rsidRDefault="00302C7B" w:rsidP="00E3761C">
            <w:pPr>
              <w:pStyle w:val="Tabletext"/>
              <w:ind w:left="720" w:hanging="404"/>
            </w:pPr>
            <w:r w:rsidRPr="0076410A">
              <w:rPr>
                <w:b w:val="0"/>
                <w:bCs w:val="0"/>
              </w:rPr>
              <w:t>–</w:t>
            </w:r>
            <w:r w:rsidRPr="0076410A">
              <w:rPr>
                <w:b w:val="0"/>
                <w:bCs w:val="0"/>
              </w:rPr>
              <w:tab/>
            </w:r>
            <w:r w:rsidR="00C41EBE" w:rsidRPr="0076410A">
              <w:rPr>
                <w:b w:val="0"/>
                <w:bCs w:val="0"/>
              </w:rPr>
              <w:t>Utilisation d</w:t>
            </w:r>
            <w:r w:rsidR="00E3761C" w:rsidRPr="0076410A">
              <w:rPr>
                <w:b w:val="0"/>
                <w:bCs w:val="0"/>
              </w:rPr>
              <w:t>'</w:t>
            </w:r>
            <w:r w:rsidR="00C41EBE" w:rsidRPr="0076410A">
              <w:rPr>
                <w:b w:val="0"/>
                <w:bCs w:val="0"/>
              </w:rPr>
              <w:t>une approche et d</w:t>
            </w:r>
            <w:r w:rsidR="00E3761C" w:rsidRPr="0076410A">
              <w:rPr>
                <w:b w:val="0"/>
                <w:bCs w:val="0"/>
              </w:rPr>
              <w:t>'</w:t>
            </w:r>
            <w:r w:rsidR="00C41EBE" w:rsidRPr="0076410A">
              <w:rPr>
                <w:b w:val="0"/>
                <w:bCs w:val="0"/>
              </w:rPr>
              <w:t>une méthodologie unifiées pour la gestion des risques dans le cadre des projets (gestion axée sur les résultats, gestion de projet, gestion de la continuité des activités, gestion de</w:t>
            </w:r>
            <w:r w:rsidR="00F7500E" w:rsidRPr="0076410A">
              <w:rPr>
                <w:b w:val="0"/>
                <w:bCs w:val="0"/>
              </w:rPr>
              <w:t>s</w:t>
            </w:r>
            <w:r w:rsidR="00C41EBE" w:rsidRPr="0076410A">
              <w:rPr>
                <w:b w:val="0"/>
                <w:bCs w:val="0"/>
              </w:rPr>
              <w:t xml:space="preserve"> crise</w:t>
            </w:r>
            <w:r w:rsidR="00F7500E" w:rsidRPr="0076410A">
              <w:rPr>
                <w:b w:val="0"/>
                <w:bCs w:val="0"/>
              </w:rPr>
              <w:t>s</w:t>
            </w:r>
            <w:r w:rsidR="00C41EBE" w:rsidRPr="0076410A">
              <w:rPr>
                <w:b w:val="0"/>
                <w:bCs w:val="0"/>
              </w:rPr>
              <w:t>) et des activités (notamment au moyen d</w:t>
            </w:r>
            <w:r w:rsidR="00E3761C" w:rsidRPr="0076410A">
              <w:rPr>
                <w:b w:val="0"/>
                <w:bCs w:val="0"/>
              </w:rPr>
              <w:t>'</w:t>
            </w:r>
            <w:r w:rsidR="00C41EBE" w:rsidRPr="0076410A">
              <w:rPr>
                <w:b w:val="0"/>
                <w:bCs w:val="0"/>
              </w:rPr>
              <w:t>un registre des risques commun).</w:t>
            </w:r>
          </w:p>
          <w:p w14:paraId="2A2513CF" w14:textId="73BA97BD" w:rsidR="00A83465" w:rsidRPr="0076410A" w:rsidRDefault="00302C7B" w:rsidP="00E3761C">
            <w:pPr>
              <w:pStyle w:val="Tabletext"/>
              <w:ind w:left="720" w:hanging="404"/>
            </w:pPr>
            <w:r w:rsidRPr="0076410A">
              <w:rPr>
                <w:b w:val="0"/>
                <w:bCs w:val="0"/>
              </w:rPr>
              <w:t>–</w:t>
            </w:r>
            <w:r w:rsidRPr="0076410A">
              <w:rPr>
                <w:b w:val="0"/>
                <w:bCs w:val="0"/>
              </w:rPr>
              <w:tab/>
            </w:r>
            <w:r w:rsidR="000E7A4A" w:rsidRPr="0076410A">
              <w:rPr>
                <w:b w:val="0"/>
                <w:bCs w:val="0"/>
              </w:rPr>
              <w:t>Promouvoir la gestion des possibilités, les prévisions et l</w:t>
            </w:r>
            <w:r w:rsidR="00E3761C" w:rsidRPr="0076410A">
              <w:rPr>
                <w:b w:val="0"/>
                <w:bCs w:val="0"/>
              </w:rPr>
              <w:t>'</w:t>
            </w:r>
            <w:r w:rsidR="000E7A4A" w:rsidRPr="0076410A">
              <w:rPr>
                <w:b w:val="0"/>
                <w:bCs w:val="0"/>
              </w:rPr>
              <w:t>innovation plutôt que d</w:t>
            </w:r>
            <w:r w:rsidR="00E3761C" w:rsidRPr="0076410A">
              <w:rPr>
                <w:b w:val="0"/>
                <w:bCs w:val="0"/>
              </w:rPr>
              <w:t>'</w:t>
            </w:r>
            <w:r w:rsidR="000E7A4A" w:rsidRPr="0076410A">
              <w:rPr>
                <w:b w:val="0"/>
                <w:bCs w:val="0"/>
              </w:rPr>
              <w:t xml:space="preserve">adopter une approche consistant uniquement à éviter les dommages et à réagir </w:t>
            </w:r>
            <w:r w:rsidR="00F7500E" w:rsidRPr="0076410A">
              <w:rPr>
                <w:b w:val="0"/>
                <w:bCs w:val="0"/>
              </w:rPr>
              <w:t xml:space="preserve">face </w:t>
            </w:r>
            <w:r w:rsidR="000E7A4A" w:rsidRPr="0076410A">
              <w:rPr>
                <w:b w:val="0"/>
                <w:bCs w:val="0"/>
              </w:rPr>
              <w:t>aux évènements lorsqu</w:t>
            </w:r>
            <w:r w:rsidR="00E3761C" w:rsidRPr="0076410A">
              <w:rPr>
                <w:b w:val="0"/>
                <w:bCs w:val="0"/>
              </w:rPr>
              <w:t>'</w:t>
            </w:r>
            <w:r w:rsidR="000E7A4A" w:rsidRPr="0076410A">
              <w:rPr>
                <w:b w:val="0"/>
                <w:bCs w:val="0"/>
              </w:rPr>
              <w:t>ils surviennent.</w:t>
            </w:r>
          </w:p>
          <w:p w14:paraId="6B75AC09" w14:textId="470EC7A1" w:rsidR="00A83465" w:rsidRPr="0076410A" w:rsidRDefault="00302C7B" w:rsidP="0076410A">
            <w:pPr>
              <w:pStyle w:val="Tabletext"/>
              <w:keepLines/>
              <w:ind w:left="721" w:hanging="403"/>
            </w:pPr>
            <w:r w:rsidRPr="0076410A">
              <w:rPr>
                <w:b w:val="0"/>
                <w:bCs w:val="0"/>
              </w:rPr>
              <w:lastRenderedPageBreak/>
              <w:t>–</w:t>
            </w:r>
            <w:r w:rsidRPr="0076410A">
              <w:rPr>
                <w:b w:val="0"/>
                <w:bCs w:val="0"/>
              </w:rPr>
              <w:tab/>
            </w:r>
            <w:r w:rsidR="009B352A" w:rsidRPr="0076410A">
              <w:rPr>
                <w:b w:val="0"/>
                <w:bCs w:val="0"/>
              </w:rPr>
              <w:t xml:space="preserve">Assurer un meilleur alignement entre la propension au risque, les catégories </w:t>
            </w:r>
            <w:r w:rsidR="00F7500E" w:rsidRPr="0076410A">
              <w:rPr>
                <w:b w:val="0"/>
                <w:bCs w:val="0"/>
              </w:rPr>
              <w:t xml:space="preserve">de risque </w:t>
            </w:r>
            <w:r w:rsidR="009B352A" w:rsidRPr="0076410A">
              <w:rPr>
                <w:b w:val="0"/>
                <w:bCs w:val="0"/>
              </w:rPr>
              <w:t xml:space="preserve">et </w:t>
            </w:r>
            <w:r w:rsidR="00F7500E" w:rsidRPr="0076410A">
              <w:rPr>
                <w:b w:val="0"/>
                <w:bCs w:val="0"/>
              </w:rPr>
              <w:t>les incidences</w:t>
            </w:r>
            <w:r w:rsidR="009B352A" w:rsidRPr="0076410A">
              <w:rPr>
                <w:b w:val="0"/>
                <w:bCs w:val="0"/>
              </w:rPr>
              <w:t>, de manière à garantir que la gestion des risques aille de pair avec les perspectives de l</w:t>
            </w:r>
            <w:r w:rsidR="00E3761C" w:rsidRPr="0076410A">
              <w:rPr>
                <w:b w:val="0"/>
                <w:bCs w:val="0"/>
              </w:rPr>
              <w:t>'</w:t>
            </w:r>
            <w:r w:rsidR="009B352A" w:rsidRPr="0076410A">
              <w:rPr>
                <w:b w:val="0"/>
                <w:bCs w:val="0"/>
              </w:rPr>
              <w:t>UIT et sa volonté d</w:t>
            </w:r>
            <w:r w:rsidR="00E3761C" w:rsidRPr="0076410A">
              <w:rPr>
                <w:b w:val="0"/>
                <w:bCs w:val="0"/>
              </w:rPr>
              <w:t>'</w:t>
            </w:r>
            <w:r w:rsidR="009B352A" w:rsidRPr="0076410A">
              <w:rPr>
                <w:b w:val="0"/>
                <w:bCs w:val="0"/>
              </w:rPr>
              <w:t>accepter le</w:t>
            </w:r>
            <w:r w:rsidR="00C04328" w:rsidRPr="0076410A">
              <w:rPr>
                <w:b w:val="0"/>
                <w:bCs w:val="0"/>
              </w:rPr>
              <w:t>s</w:t>
            </w:r>
            <w:r w:rsidR="009B352A" w:rsidRPr="0076410A">
              <w:rPr>
                <w:b w:val="0"/>
                <w:bCs w:val="0"/>
              </w:rPr>
              <w:t xml:space="preserve"> risque</w:t>
            </w:r>
            <w:r w:rsidR="00C04328" w:rsidRPr="0076410A">
              <w:rPr>
                <w:b w:val="0"/>
                <w:bCs w:val="0"/>
              </w:rPr>
              <w:t>s</w:t>
            </w:r>
            <w:r w:rsidR="009B352A" w:rsidRPr="0076410A">
              <w:rPr>
                <w:b w:val="0"/>
                <w:bCs w:val="0"/>
              </w:rPr>
              <w:t xml:space="preserve"> dans des domaines fondamentaux</w:t>
            </w:r>
            <w:r w:rsidR="00C04328" w:rsidRPr="0076410A">
              <w:rPr>
                <w:b w:val="0"/>
                <w:bCs w:val="0"/>
              </w:rPr>
              <w:t>.</w:t>
            </w:r>
          </w:p>
          <w:p w14:paraId="1C55CC2F" w14:textId="00C8C0C5" w:rsidR="00A83465" w:rsidRPr="0076410A" w:rsidRDefault="00302C7B" w:rsidP="00E3761C">
            <w:pPr>
              <w:pStyle w:val="Tabletext"/>
              <w:ind w:left="720" w:hanging="404"/>
            </w:pPr>
            <w:r w:rsidRPr="0076410A">
              <w:rPr>
                <w:b w:val="0"/>
                <w:bCs w:val="0"/>
              </w:rPr>
              <w:t>–</w:t>
            </w:r>
            <w:r w:rsidRPr="0076410A">
              <w:rPr>
                <w:b w:val="0"/>
                <w:bCs w:val="0"/>
              </w:rPr>
              <w:tab/>
            </w:r>
            <w:r w:rsidR="00D232A9" w:rsidRPr="0076410A">
              <w:rPr>
                <w:b w:val="0"/>
                <w:bCs w:val="0"/>
              </w:rPr>
              <w:t>Intégration systématique de l</w:t>
            </w:r>
            <w:r w:rsidR="00E3761C" w:rsidRPr="0076410A">
              <w:rPr>
                <w:b w:val="0"/>
                <w:bCs w:val="0"/>
              </w:rPr>
              <w:t>'</w:t>
            </w:r>
            <w:r w:rsidR="00D232A9" w:rsidRPr="0076410A">
              <w:rPr>
                <w:b w:val="0"/>
                <w:bCs w:val="0"/>
              </w:rPr>
              <w:t>établissement de rapports sur les risques au plus haut niveau de l</w:t>
            </w:r>
            <w:r w:rsidR="00E3761C" w:rsidRPr="0076410A">
              <w:rPr>
                <w:b w:val="0"/>
                <w:bCs w:val="0"/>
              </w:rPr>
              <w:t>'</w:t>
            </w:r>
            <w:r w:rsidR="00D232A9" w:rsidRPr="0076410A">
              <w:rPr>
                <w:b w:val="0"/>
                <w:bCs w:val="0"/>
              </w:rPr>
              <w:t>organisation aux fins de la prise de décisions.</w:t>
            </w:r>
          </w:p>
          <w:p w14:paraId="2286E4BE" w14:textId="097DC87D" w:rsidR="00A83465" w:rsidRPr="0076410A" w:rsidRDefault="00302C7B" w:rsidP="00E3761C">
            <w:pPr>
              <w:pStyle w:val="Tabletext"/>
              <w:ind w:left="720" w:hanging="404"/>
            </w:pPr>
            <w:r w:rsidRPr="0076410A">
              <w:rPr>
                <w:b w:val="0"/>
                <w:bCs w:val="0"/>
              </w:rPr>
              <w:t>–</w:t>
            </w:r>
            <w:r w:rsidRPr="0076410A">
              <w:rPr>
                <w:b w:val="0"/>
                <w:bCs w:val="0"/>
              </w:rPr>
              <w:tab/>
            </w:r>
            <w:r w:rsidR="007A55B5" w:rsidRPr="0076410A">
              <w:rPr>
                <w:b w:val="0"/>
                <w:bCs w:val="0"/>
              </w:rPr>
              <w:t>Un alignement avec le cadre de responsabilisation de l</w:t>
            </w:r>
            <w:r w:rsidR="00E3761C" w:rsidRPr="0076410A">
              <w:rPr>
                <w:b w:val="0"/>
                <w:bCs w:val="0"/>
              </w:rPr>
              <w:t>'</w:t>
            </w:r>
            <w:r w:rsidR="007A55B5" w:rsidRPr="0076410A">
              <w:rPr>
                <w:b w:val="0"/>
                <w:bCs w:val="0"/>
              </w:rPr>
              <w:t xml:space="preserve">organisation (le cadre de responsabilisation actuel est présenté dans le Document </w:t>
            </w:r>
            <w:hyperlink r:id="rId14" w:history="1">
              <w:r w:rsidR="007A55B5" w:rsidRPr="0076410A">
                <w:rPr>
                  <w:rStyle w:val="Hyperlink"/>
                  <w:b w:val="0"/>
                  <w:bCs w:val="0"/>
                </w:rPr>
                <w:t>C20/43</w:t>
              </w:r>
            </w:hyperlink>
            <w:r w:rsidR="007A55B5" w:rsidRPr="0076410A">
              <w:rPr>
                <w:rStyle w:val="Hyperlink"/>
                <w:b w:val="0"/>
                <w:color w:val="auto"/>
                <w:u w:val="none"/>
              </w:rPr>
              <w:t>) sera assuré au cours de processus de révision du cadre de responsabilisation et de transparence de l</w:t>
            </w:r>
            <w:r w:rsidR="00E3761C" w:rsidRPr="0076410A">
              <w:rPr>
                <w:rStyle w:val="Hyperlink"/>
                <w:b w:val="0"/>
                <w:color w:val="auto"/>
                <w:u w:val="none"/>
              </w:rPr>
              <w:t>'</w:t>
            </w:r>
            <w:r w:rsidR="007A55B5" w:rsidRPr="0076410A">
              <w:rPr>
                <w:rStyle w:val="Hyperlink"/>
                <w:b w:val="0"/>
                <w:color w:val="auto"/>
                <w:u w:val="none"/>
              </w:rPr>
              <w:t>UIT.</w:t>
            </w:r>
          </w:p>
          <w:p w14:paraId="2C02134F" w14:textId="2B29A1E7" w:rsidR="00A83465" w:rsidRPr="0076410A" w:rsidRDefault="00302C7B" w:rsidP="00E3761C">
            <w:pPr>
              <w:pStyle w:val="Tabletext"/>
              <w:ind w:left="720" w:hanging="404"/>
            </w:pPr>
            <w:r w:rsidRPr="0076410A">
              <w:rPr>
                <w:b w:val="0"/>
                <w:bCs w:val="0"/>
              </w:rPr>
              <w:t>–</w:t>
            </w:r>
            <w:r w:rsidRPr="0076410A">
              <w:rPr>
                <w:b w:val="0"/>
                <w:bCs w:val="0"/>
              </w:rPr>
              <w:tab/>
            </w:r>
            <w:r w:rsidR="00B26309" w:rsidRPr="0076410A">
              <w:rPr>
                <w:b w:val="0"/>
                <w:bCs w:val="0"/>
              </w:rPr>
              <w:t xml:space="preserve">Le modèle des </w:t>
            </w:r>
            <w:r w:rsidR="001E6573" w:rsidRPr="0076410A">
              <w:rPr>
                <w:b w:val="0"/>
                <w:bCs w:val="0"/>
              </w:rPr>
              <w:t>"</w:t>
            </w:r>
            <w:r w:rsidR="00B26309" w:rsidRPr="0076410A">
              <w:rPr>
                <w:b w:val="0"/>
                <w:bCs w:val="0"/>
              </w:rPr>
              <w:t>trois lignes de défense</w:t>
            </w:r>
            <w:r w:rsidR="001E6573" w:rsidRPr="0076410A">
              <w:rPr>
                <w:b w:val="0"/>
                <w:bCs w:val="0"/>
              </w:rPr>
              <w:t>"</w:t>
            </w:r>
            <w:r w:rsidR="00B26309" w:rsidRPr="0076410A">
              <w:rPr>
                <w:b w:val="0"/>
                <w:bCs w:val="0"/>
              </w:rPr>
              <w:t xml:space="preserve"> a été </w:t>
            </w:r>
            <w:r w:rsidR="00046977" w:rsidRPr="0076410A">
              <w:rPr>
                <w:b w:val="0"/>
                <w:bCs w:val="0"/>
              </w:rPr>
              <w:t>intégré</w:t>
            </w:r>
            <w:r w:rsidR="00B26309" w:rsidRPr="0076410A">
              <w:rPr>
                <w:b w:val="0"/>
                <w:bCs w:val="0"/>
              </w:rPr>
              <w:t xml:space="preserve"> dans la politique en matière de gestion des risques. Il constitue une base solide pour la gouvernance et la gestion des risques.</w:t>
            </w:r>
          </w:p>
        </w:tc>
        <w:tc>
          <w:tcPr>
            <w:tcW w:w="1275" w:type="dxa"/>
          </w:tcPr>
          <w:p w14:paraId="66AB7FB6" w14:textId="274F6009" w:rsidR="00A83465" w:rsidRPr="0076410A" w:rsidRDefault="004E23B2" w:rsidP="00E3761C">
            <w:pPr>
              <w:pStyle w:val="Tabletext"/>
              <w:cnfStyle w:val="000000100000" w:firstRow="0" w:lastRow="0" w:firstColumn="0" w:lastColumn="0" w:oddVBand="0" w:evenVBand="0" w:oddHBand="1" w:evenHBand="0" w:firstRowFirstColumn="0" w:firstRowLastColumn="0" w:lastRowFirstColumn="0" w:lastRowLastColumn="0"/>
            </w:pPr>
            <w:r w:rsidRPr="0076410A">
              <w:lastRenderedPageBreak/>
              <w:t>D</w:t>
            </w:r>
            <w:r w:rsidR="00E3761C" w:rsidRPr="0076410A">
              <w:t>'</w:t>
            </w:r>
            <w:r w:rsidRPr="0076410A">
              <w:t>ici à la session de 2020 du Conseil</w:t>
            </w:r>
          </w:p>
        </w:tc>
      </w:tr>
      <w:tr w:rsidR="006F0618" w:rsidRPr="0076410A" w14:paraId="08457B85" w14:textId="77777777" w:rsidTr="006F0618">
        <w:tc>
          <w:tcPr>
            <w:cnfStyle w:val="001000000000" w:firstRow="0" w:lastRow="0" w:firstColumn="1" w:lastColumn="0" w:oddVBand="0" w:evenVBand="0" w:oddHBand="0" w:evenHBand="0" w:firstRowFirstColumn="0" w:firstRowLastColumn="0" w:lastRowFirstColumn="0" w:lastRowLastColumn="0"/>
            <w:tcW w:w="8364" w:type="dxa"/>
          </w:tcPr>
          <w:p w14:paraId="67EDE0FE" w14:textId="21403362" w:rsidR="00A83465" w:rsidRPr="0076410A" w:rsidRDefault="00302C7B" w:rsidP="00E3761C">
            <w:pPr>
              <w:pStyle w:val="Tabletext"/>
            </w:pPr>
            <w:r w:rsidRPr="0076410A">
              <w:t>6</w:t>
            </w:r>
            <w:r w:rsidRPr="0076410A">
              <w:tab/>
            </w:r>
            <w:r w:rsidR="000F29FC" w:rsidRPr="0076410A">
              <w:t>Examiner l</w:t>
            </w:r>
            <w:r w:rsidR="00E3761C" w:rsidRPr="0076410A">
              <w:t>'</w:t>
            </w:r>
            <w:r w:rsidR="000F29FC" w:rsidRPr="0076410A">
              <w:t>efficacité des contrôles internes</w:t>
            </w:r>
          </w:p>
          <w:p w14:paraId="2BDD60D1" w14:textId="3A74F61A" w:rsidR="00A83465" w:rsidRPr="0076410A" w:rsidRDefault="00302C7B" w:rsidP="00E3761C">
            <w:pPr>
              <w:pStyle w:val="Tabletext"/>
              <w:ind w:left="720" w:hanging="404"/>
            </w:pPr>
            <w:r w:rsidRPr="0076410A">
              <w:rPr>
                <w:b w:val="0"/>
                <w:bCs w:val="0"/>
              </w:rPr>
              <w:t>–</w:t>
            </w:r>
            <w:r w:rsidRPr="0076410A">
              <w:rPr>
                <w:b w:val="0"/>
                <w:bCs w:val="0"/>
              </w:rPr>
              <w:tab/>
            </w:r>
            <w:r w:rsidR="00C82B87" w:rsidRPr="0076410A">
              <w:rPr>
                <w:b w:val="0"/>
                <w:bCs w:val="0"/>
              </w:rPr>
              <w:t>Un nouveau gabarit pour le registre des risques est en cours d</w:t>
            </w:r>
            <w:r w:rsidR="00E3761C" w:rsidRPr="0076410A">
              <w:rPr>
                <w:b w:val="0"/>
                <w:bCs w:val="0"/>
              </w:rPr>
              <w:t>'</w:t>
            </w:r>
            <w:r w:rsidR="00C82B87" w:rsidRPr="0076410A">
              <w:rPr>
                <w:b w:val="0"/>
                <w:bCs w:val="0"/>
              </w:rPr>
              <w:t>élaboration, en tenant compte des contrôles existants et de leur efficacité, de manière à estimer les risques résiduels.</w:t>
            </w:r>
            <w:r w:rsidRPr="0076410A">
              <w:rPr>
                <w:b w:val="0"/>
                <w:bCs w:val="0"/>
              </w:rPr>
              <w:t xml:space="preserve"> </w:t>
            </w:r>
            <w:r w:rsidR="00076DED" w:rsidRPr="0076410A">
              <w:rPr>
                <w:b w:val="0"/>
                <w:bCs w:val="0"/>
              </w:rPr>
              <w:t>Un alignement supplémentaire sera effectué au second semestre, en particulier au moyen de l</w:t>
            </w:r>
            <w:r w:rsidR="00E3761C" w:rsidRPr="0076410A">
              <w:rPr>
                <w:b w:val="0"/>
                <w:bCs w:val="0"/>
              </w:rPr>
              <w:t>'</w:t>
            </w:r>
            <w:r w:rsidR="00076DED" w:rsidRPr="0076410A">
              <w:rPr>
                <w:b w:val="0"/>
                <w:bCs w:val="0"/>
              </w:rPr>
              <w:t>intégration des principaux contrôles issus des processus SAP automatisés.</w:t>
            </w:r>
          </w:p>
        </w:tc>
        <w:tc>
          <w:tcPr>
            <w:tcW w:w="1275" w:type="dxa"/>
          </w:tcPr>
          <w:p w14:paraId="66D80505" w14:textId="35C0CDC7" w:rsidR="00A83465" w:rsidRPr="0076410A" w:rsidRDefault="00CD2176" w:rsidP="00E3761C">
            <w:pPr>
              <w:pStyle w:val="Tabletext"/>
              <w:cnfStyle w:val="000000000000" w:firstRow="0" w:lastRow="0" w:firstColumn="0" w:lastColumn="0" w:oddVBand="0" w:evenVBand="0" w:oddHBand="0" w:evenHBand="0" w:firstRowFirstColumn="0" w:firstRowLastColumn="0" w:lastRowFirstColumn="0" w:lastRowLastColumn="0"/>
            </w:pPr>
            <w:r w:rsidRPr="0076410A">
              <w:t>D</w:t>
            </w:r>
            <w:r w:rsidR="00E3761C" w:rsidRPr="0076410A">
              <w:t>'</w:t>
            </w:r>
            <w:r w:rsidRPr="0076410A">
              <w:t>ici à la session de 2020 du Conseil/en cours</w:t>
            </w:r>
          </w:p>
        </w:tc>
      </w:tr>
      <w:tr w:rsidR="006F0618" w:rsidRPr="0076410A" w14:paraId="0B4D039F" w14:textId="77777777" w:rsidTr="006F06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64" w:type="dxa"/>
          </w:tcPr>
          <w:p w14:paraId="6CA0439A" w14:textId="20BA47A2" w:rsidR="00A83465" w:rsidRPr="0076410A" w:rsidRDefault="00302C7B" w:rsidP="00ED4A2C">
            <w:pPr>
              <w:pStyle w:val="Tabletext"/>
              <w:ind w:left="720" w:hanging="720"/>
            </w:pPr>
            <w:r w:rsidRPr="0076410A">
              <w:t>7</w:t>
            </w:r>
            <w:r w:rsidRPr="0076410A">
              <w:tab/>
            </w:r>
            <w:r w:rsidR="008629D7" w:rsidRPr="0076410A">
              <w:t xml:space="preserve">Élaborer un tableau de bord de la gestion des risques </w:t>
            </w:r>
            <w:r w:rsidR="00046977" w:rsidRPr="0076410A">
              <w:t>à partir du</w:t>
            </w:r>
            <w:r w:rsidR="008629D7" w:rsidRPr="0076410A">
              <w:t xml:space="preserve"> nouveau registre des risques</w:t>
            </w:r>
          </w:p>
          <w:p w14:paraId="5B4E642E" w14:textId="4E9D91F8" w:rsidR="00A83465" w:rsidRPr="0076410A" w:rsidRDefault="00302C7B" w:rsidP="00E3761C">
            <w:pPr>
              <w:pStyle w:val="Tabletext"/>
              <w:ind w:left="720" w:hanging="404"/>
            </w:pPr>
            <w:r w:rsidRPr="0076410A">
              <w:rPr>
                <w:b w:val="0"/>
                <w:bCs w:val="0"/>
              </w:rPr>
              <w:t>–</w:t>
            </w:r>
            <w:r w:rsidRPr="0076410A">
              <w:rPr>
                <w:b w:val="0"/>
                <w:bCs w:val="0"/>
              </w:rPr>
              <w:tab/>
            </w:r>
            <w:r w:rsidR="00C53245" w:rsidRPr="0076410A">
              <w:rPr>
                <w:b w:val="0"/>
                <w:bCs w:val="0"/>
              </w:rPr>
              <w:t xml:space="preserve">Un tableau de bord de la gestion des risques sera </w:t>
            </w:r>
            <w:r w:rsidR="00046977" w:rsidRPr="0076410A">
              <w:rPr>
                <w:b w:val="0"/>
                <w:bCs w:val="0"/>
              </w:rPr>
              <w:t>élaboré</w:t>
            </w:r>
            <w:r w:rsidR="00C53245" w:rsidRPr="0076410A">
              <w:rPr>
                <w:b w:val="0"/>
                <w:bCs w:val="0"/>
              </w:rPr>
              <w:t xml:space="preserve"> (en utilisant des outils de veille économique) afin de suivre et de communiquer les informations liées à la gestion des risques, </w:t>
            </w:r>
            <w:r w:rsidR="00046977" w:rsidRPr="0076410A">
              <w:rPr>
                <w:b w:val="0"/>
                <w:bCs w:val="0"/>
              </w:rPr>
              <w:t>de manière à fournir</w:t>
            </w:r>
            <w:r w:rsidR="00C53245" w:rsidRPr="0076410A">
              <w:rPr>
                <w:b w:val="0"/>
                <w:bCs w:val="0"/>
              </w:rPr>
              <w:t xml:space="preserve"> une interface visuelle permettant de consulter les registres des risques de l</w:t>
            </w:r>
            <w:r w:rsidR="00E3761C" w:rsidRPr="0076410A">
              <w:rPr>
                <w:b w:val="0"/>
                <w:bCs w:val="0"/>
              </w:rPr>
              <w:t>'</w:t>
            </w:r>
            <w:r w:rsidR="00C53245" w:rsidRPr="0076410A">
              <w:rPr>
                <w:b w:val="0"/>
                <w:bCs w:val="0"/>
              </w:rPr>
              <w:t>organisation.</w:t>
            </w:r>
          </w:p>
        </w:tc>
        <w:tc>
          <w:tcPr>
            <w:tcW w:w="1275" w:type="dxa"/>
          </w:tcPr>
          <w:p w14:paraId="69660EA7" w14:textId="28437376" w:rsidR="00A83465" w:rsidRPr="0076410A" w:rsidRDefault="00E64F96" w:rsidP="00E3761C">
            <w:pPr>
              <w:pStyle w:val="Tabletext"/>
              <w:cnfStyle w:val="000000100000" w:firstRow="0" w:lastRow="0" w:firstColumn="0" w:lastColumn="0" w:oddVBand="0" w:evenVBand="0" w:oddHBand="1" w:evenHBand="0" w:firstRowFirstColumn="0" w:firstRowLastColumn="0" w:lastRowFirstColumn="0" w:lastRowLastColumn="0"/>
            </w:pPr>
            <w:r w:rsidRPr="0076410A">
              <w:t>D</w:t>
            </w:r>
            <w:r w:rsidR="00E3761C" w:rsidRPr="0076410A">
              <w:t>'</w:t>
            </w:r>
            <w:r w:rsidRPr="0076410A">
              <w:t>ici au troisième trimestre 2020</w:t>
            </w:r>
          </w:p>
        </w:tc>
      </w:tr>
      <w:tr w:rsidR="006F0618" w:rsidRPr="0076410A" w14:paraId="1A8B1668" w14:textId="77777777" w:rsidTr="006F0618">
        <w:tc>
          <w:tcPr>
            <w:cnfStyle w:val="001000000000" w:firstRow="0" w:lastRow="0" w:firstColumn="1" w:lastColumn="0" w:oddVBand="0" w:evenVBand="0" w:oddHBand="0" w:evenHBand="0" w:firstRowFirstColumn="0" w:firstRowLastColumn="0" w:lastRowFirstColumn="0" w:lastRowLastColumn="0"/>
            <w:tcW w:w="8364" w:type="dxa"/>
          </w:tcPr>
          <w:p w14:paraId="2490B445" w14:textId="743CFD9C" w:rsidR="00A83465" w:rsidRPr="0076410A" w:rsidRDefault="00302C7B" w:rsidP="00E3761C">
            <w:pPr>
              <w:pStyle w:val="Tabletext"/>
            </w:pPr>
            <w:r w:rsidRPr="0076410A">
              <w:t>8</w:t>
            </w:r>
            <w:r w:rsidRPr="0076410A">
              <w:tab/>
            </w:r>
            <w:r w:rsidR="00F00257" w:rsidRPr="0076410A">
              <w:t xml:space="preserve">Renforcer la capacité </w:t>
            </w:r>
            <w:r w:rsidR="004B30E3" w:rsidRPr="0076410A">
              <w:t xml:space="preserve">du personnel en matière </w:t>
            </w:r>
            <w:r w:rsidR="00F00257" w:rsidRPr="0076410A">
              <w:t xml:space="preserve">de gestion des risques </w:t>
            </w:r>
          </w:p>
          <w:p w14:paraId="5E6075CF" w14:textId="7A84160C" w:rsidR="00A83465" w:rsidRPr="0076410A" w:rsidRDefault="00302C7B" w:rsidP="00E3761C">
            <w:pPr>
              <w:pStyle w:val="Tabletext"/>
              <w:ind w:left="720" w:hanging="404"/>
            </w:pPr>
            <w:r w:rsidRPr="0076410A">
              <w:rPr>
                <w:b w:val="0"/>
                <w:bCs w:val="0"/>
              </w:rPr>
              <w:t>–</w:t>
            </w:r>
            <w:r w:rsidRPr="0076410A">
              <w:rPr>
                <w:b w:val="0"/>
                <w:bCs w:val="0"/>
              </w:rPr>
              <w:tab/>
            </w:r>
            <w:r w:rsidR="001D4AE1" w:rsidRPr="0076410A">
              <w:rPr>
                <w:b w:val="0"/>
                <w:bCs w:val="0"/>
              </w:rPr>
              <w:t xml:space="preserve">Cette mesure sera mise en </w:t>
            </w:r>
            <w:r w:rsidR="00F748DC" w:rsidRPr="0076410A">
              <w:rPr>
                <w:b w:val="0"/>
                <w:bCs w:val="0"/>
              </w:rPr>
              <w:t>œuvre</w:t>
            </w:r>
            <w:r w:rsidR="001D4AE1" w:rsidRPr="0076410A">
              <w:rPr>
                <w:b w:val="0"/>
                <w:bCs w:val="0"/>
              </w:rPr>
              <w:t xml:space="preserve"> en association avec le point 4 ci-dessus, en tirant parti des formations et des ateliers sur la gestion des risques afin de sensibiliser les responsables à la gestion des risques et de renforcer leur capacité en la matière.</w:t>
            </w:r>
          </w:p>
        </w:tc>
        <w:tc>
          <w:tcPr>
            <w:tcW w:w="1275" w:type="dxa"/>
          </w:tcPr>
          <w:p w14:paraId="35946FA0" w14:textId="2EBC98EF" w:rsidR="00A83465" w:rsidRPr="0076410A" w:rsidRDefault="0071030C" w:rsidP="00E3761C">
            <w:pPr>
              <w:pStyle w:val="Tabletext"/>
              <w:cnfStyle w:val="000000000000" w:firstRow="0" w:lastRow="0" w:firstColumn="0" w:lastColumn="0" w:oddVBand="0" w:evenVBand="0" w:oddHBand="0" w:evenHBand="0" w:firstRowFirstColumn="0" w:firstRowLastColumn="0" w:lastRowFirstColumn="0" w:lastRowLastColumn="0"/>
            </w:pPr>
            <w:r w:rsidRPr="0076410A">
              <w:t>D</w:t>
            </w:r>
            <w:r w:rsidR="00E3761C" w:rsidRPr="0076410A">
              <w:t>'</w:t>
            </w:r>
            <w:r w:rsidRPr="0076410A">
              <w:t>ici la fin 2020</w:t>
            </w:r>
          </w:p>
        </w:tc>
      </w:tr>
      <w:tr w:rsidR="006F0618" w:rsidRPr="0076410A" w14:paraId="247BA43C" w14:textId="77777777" w:rsidTr="006F06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64" w:type="dxa"/>
          </w:tcPr>
          <w:p w14:paraId="64E75FFB" w14:textId="6DE38F8E" w:rsidR="00A83465" w:rsidRPr="0076410A" w:rsidRDefault="00302C7B" w:rsidP="00ED4A2C">
            <w:pPr>
              <w:pStyle w:val="Tabletext"/>
              <w:ind w:left="720" w:hanging="720"/>
            </w:pPr>
            <w:r w:rsidRPr="0076410A">
              <w:t>9</w:t>
            </w:r>
            <w:r w:rsidRPr="0076410A">
              <w:tab/>
            </w:r>
            <w:r w:rsidR="006949F5" w:rsidRPr="0076410A">
              <w:t>S</w:t>
            </w:r>
            <w:r w:rsidR="00E3761C" w:rsidRPr="0076410A">
              <w:t>'</w:t>
            </w:r>
            <w:r w:rsidR="006949F5" w:rsidRPr="0076410A">
              <w:t>efforcer d</w:t>
            </w:r>
            <w:r w:rsidR="00E3761C" w:rsidRPr="0076410A">
              <w:t>'</w:t>
            </w:r>
            <w:r w:rsidR="006949F5" w:rsidRPr="0076410A">
              <w:t xml:space="preserve">intégrer la gestion des risques dans le système de gestion de la performance du personnel </w:t>
            </w:r>
          </w:p>
          <w:p w14:paraId="1B5A15F9" w14:textId="6F93505D" w:rsidR="00A83465" w:rsidRPr="0076410A" w:rsidRDefault="00302C7B" w:rsidP="00E3761C">
            <w:pPr>
              <w:pStyle w:val="Tabletext"/>
              <w:ind w:left="720" w:hanging="404"/>
            </w:pPr>
            <w:r w:rsidRPr="0076410A">
              <w:rPr>
                <w:b w:val="0"/>
                <w:bCs w:val="0"/>
              </w:rPr>
              <w:t>–</w:t>
            </w:r>
            <w:r w:rsidRPr="0076410A">
              <w:rPr>
                <w:b w:val="0"/>
                <w:bCs w:val="0"/>
              </w:rPr>
              <w:tab/>
            </w:r>
            <w:r w:rsidR="00E032B2" w:rsidRPr="0076410A">
              <w:rPr>
                <w:b w:val="0"/>
                <w:bCs w:val="0"/>
              </w:rPr>
              <w:t>L</w:t>
            </w:r>
            <w:r w:rsidR="00E3761C" w:rsidRPr="0076410A">
              <w:rPr>
                <w:b w:val="0"/>
                <w:bCs w:val="0"/>
              </w:rPr>
              <w:t>'</w:t>
            </w:r>
            <w:r w:rsidR="00E032B2" w:rsidRPr="0076410A">
              <w:rPr>
                <w:b w:val="0"/>
                <w:bCs w:val="0"/>
              </w:rPr>
              <w:t>élaboration de processus, systèmes et outils intégrés qui permettent aux équipes opérationnelles de se sentir responsables et de contrôler leurs risques favoriser</w:t>
            </w:r>
            <w:r w:rsidR="00046977" w:rsidRPr="0076410A">
              <w:rPr>
                <w:b w:val="0"/>
                <w:bCs w:val="0"/>
              </w:rPr>
              <w:t>a</w:t>
            </w:r>
            <w:r w:rsidR="00E032B2" w:rsidRPr="0076410A">
              <w:rPr>
                <w:b w:val="0"/>
                <w:bCs w:val="0"/>
              </w:rPr>
              <w:t xml:space="preserve"> l</w:t>
            </w:r>
            <w:r w:rsidR="00E3761C" w:rsidRPr="0076410A">
              <w:rPr>
                <w:b w:val="0"/>
                <w:bCs w:val="0"/>
              </w:rPr>
              <w:t>'</w:t>
            </w:r>
            <w:r w:rsidR="00E032B2" w:rsidRPr="0076410A">
              <w:rPr>
                <w:b w:val="0"/>
                <w:bCs w:val="0"/>
              </w:rPr>
              <w:t>intégration de la gestion des risques au sein de l</w:t>
            </w:r>
            <w:r w:rsidR="00E3761C" w:rsidRPr="0076410A">
              <w:rPr>
                <w:b w:val="0"/>
                <w:bCs w:val="0"/>
              </w:rPr>
              <w:t>'</w:t>
            </w:r>
            <w:r w:rsidR="00E032B2" w:rsidRPr="0076410A">
              <w:rPr>
                <w:b w:val="0"/>
                <w:bCs w:val="0"/>
              </w:rPr>
              <w:t>organisation.</w:t>
            </w:r>
          </w:p>
          <w:p w14:paraId="6A09B99C" w14:textId="7E35756A" w:rsidR="00A83465" w:rsidRPr="0076410A" w:rsidRDefault="00302C7B" w:rsidP="00E3761C">
            <w:pPr>
              <w:pStyle w:val="Tabletext"/>
              <w:ind w:left="720" w:hanging="404"/>
            </w:pPr>
            <w:r w:rsidRPr="0076410A">
              <w:rPr>
                <w:b w:val="0"/>
                <w:bCs w:val="0"/>
              </w:rPr>
              <w:t>–</w:t>
            </w:r>
            <w:r w:rsidRPr="0076410A">
              <w:rPr>
                <w:b w:val="0"/>
                <w:bCs w:val="0"/>
              </w:rPr>
              <w:tab/>
            </w:r>
            <w:r w:rsidR="00861ADD" w:rsidRPr="0076410A">
              <w:rPr>
                <w:b w:val="0"/>
                <w:bCs w:val="0"/>
              </w:rPr>
              <w:t>La responsabilisation concernant les risques et la capacité d</w:t>
            </w:r>
            <w:r w:rsidR="00E3761C" w:rsidRPr="0076410A">
              <w:rPr>
                <w:b w:val="0"/>
                <w:bCs w:val="0"/>
              </w:rPr>
              <w:t>'</w:t>
            </w:r>
            <w:r w:rsidR="00861ADD" w:rsidRPr="0076410A">
              <w:rPr>
                <w:b w:val="0"/>
                <w:bCs w:val="0"/>
              </w:rPr>
              <w:t>intégrer la gestion des risques dans les processus décisionnels liés aux activités courantes devraient compter parmi les aspects essentiels de tous les processus de gestion de la performance individuelle.</w:t>
            </w:r>
          </w:p>
          <w:p w14:paraId="122292CE" w14:textId="3C85CFE8" w:rsidR="00A83465" w:rsidRPr="0076410A" w:rsidRDefault="00302C7B" w:rsidP="00E3761C">
            <w:pPr>
              <w:pStyle w:val="Tabletext"/>
              <w:ind w:left="720" w:hanging="404"/>
            </w:pPr>
            <w:r w:rsidRPr="0076410A">
              <w:rPr>
                <w:b w:val="0"/>
                <w:bCs w:val="0"/>
              </w:rPr>
              <w:t>–</w:t>
            </w:r>
            <w:r w:rsidRPr="0076410A">
              <w:rPr>
                <w:b w:val="0"/>
                <w:bCs w:val="0"/>
              </w:rPr>
              <w:tab/>
            </w:r>
            <w:r w:rsidR="00343A99" w:rsidRPr="0076410A">
              <w:rPr>
                <w:b w:val="0"/>
                <w:bCs w:val="0"/>
              </w:rPr>
              <w:t xml:space="preserve">Ces travaux ont déjà commencé, </w:t>
            </w:r>
            <w:r w:rsidR="00B632FB" w:rsidRPr="0076410A">
              <w:rPr>
                <w:b w:val="0"/>
                <w:bCs w:val="0"/>
              </w:rPr>
              <w:t xml:space="preserve">avec </w:t>
            </w:r>
            <w:r w:rsidR="004B33D9" w:rsidRPr="0076410A">
              <w:rPr>
                <w:b w:val="0"/>
                <w:bCs w:val="0"/>
              </w:rPr>
              <w:t xml:space="preserve">la définition précise des </w:t>
            </w:r>
            <w:r w:rsidR="00343A99" w:rsidRPr="0076410A">
              <w:rPr>
                <w:b w:val="0"/>
                <w:bCs w:val="0"/>
              </w:rPr>
              <w:t>rôles et responsabilités de tous les fonctionnaires dans la politique en matière de gestion des risques.</w:t>
            </w:r>
          </w:p>
        </w:tc>
        <w:tc>
          <w:tcPr>
            <w:tcW w:w="1275" w:type="dxa"/>
          </w:tcPr>
          <w:p w14:paraId="5366A959" w14:textId="18FC3549" w:rsidR="00A83465" w:rsidRPr="0076410A" w:rsidRDefault="0071030C" w:rsidP="00E3761C">
            <w:pPr>
              <w:pStyle w:val="Tabletext"/>
              <w:cnfStyle w:val="000000100000" w:firstRow="0" w:lastRow="0" w:firstColumn="0" w:lastColumn="0" w:oddVBand="0" w:evenVBand="0" w:oddHBand="1" w:evenHBand="0" w:firstRowFirstColumn="0" w:firstRowLastColumn="0" w:lastRowFirstColumn="0" w:lastRowLastColumn="0"/>
            </w:pPr>
            <w:r w:rsidRPr="0076410A">
              <w:t>D</w:t>
            </w:r>
            <w:r w:rsidR="00E3761C" w:rsidRPr="0076410A">
              <w:t>'</w:t>
            </w:r>
            <w:r w:rsidRPr="0076410A">
              <w:t>ici la fin 2020</w:t>
            </w:r>
          </w:p>
        </w:tc>
      </w:tr>
      <w:tr w:rsidR="006F0618" w:rsidRPr="0076410A" w14:paraId="3206E4DD" w14:textId="77777777" w:rsidTr="006F0618">
        <w:tc>
          <w:tcPr>
            <w:cnfStyle w:val="001000000000" w:firstRow="0" w:lastRow="0" w:firstColumn="1" w:lastColumn="0" w:oddVBand="0" w:evenVBand="0" w:oddHBand="0" w:evenHBand="0" w:firstRowFirstColumn="0" w:firstRowLastColumn="0" w:lastRowFirstColumn="0" w:lastRowLastColumn="0"/>
            <w:tcW w:w="8364" w:type="dxa"/>
          </w:tcPr>
          <w:p w14:paraId="365850AA" w14:textId="399E8B31" w:rsidR="00A83465" w:rsidRPr="0076410A" w:rsidRDefault="00302C7B" w:rsidP="00F3613A">
            <w:pPr>
              <w:pStyle w:val="Tabletext"/>
              <w:ind w:left="720" w:hanging="720"/>
            </w:pPr>
            <w:r w:rsidRPr="0076410A">
              <w:t>10</w:t>
            </w:r>
            <w:r w:rsidRPr="0076410A">
              <w:tab/>
            </w:r>
            <w:r w:rsidR="00F21364" w:rsidRPr="0076410A">
              <w:t xml:space="preserve">Rendre systématiquement compte aux membres des informations relatives aux risques </w:t>
            </w:r>
          </w:p>
          <w:p w14:paraId="751B4C71" w14:textId="068DCFC2" w:rsidR="00A83465" w:rsidRPr="0076410A" w:rsidRDefault="00302C7B" w:rsidP="00E3761C">
            <w:pPr>
              <w:pStyle w:val="Tabletext"/>
              <w:ind w:left="720" w:hanging="404"/>
            </w:pPr>
            <w:r w:rsidRPr="0076410A">
              <w:rPr>
                <w:b w:val="0"/>
                <w:bCs w:val="0"/>
              </w:rPr>
              <w:t>–</w:t>
            </w:r>
            <w:r w:rsidRPr="0076410A">
              <w:rPr>
                <w:b w:val="0"/>
                <w:bCs w:val="0"/>
              </w:rPr>
              <w:tab/>
            </w:r>
            <w:r w:rsidR="00095C12" w:rsidRPr="0076410A">
              <w:rPr>
                <w:b w:val="0"/>
                <w:bCs w:val="0"/>
              </w:rPr>
              <w:t>Le Secrétariat continuera de rendre compte des mesures de gestion des risques au</w:t>
            </w:r>
            <w:r w:rsidR="00F3613A" w:rsidRPr="0076410A">
              <w:rPr>
                <w:b w:val="0"/>
                <w:bCs w:val="0"/>
              </w:rPr>
              <w:t> </w:t>
            </w:r>
            <w:r w:rsidR="00095C12" w:rsidRPr="0076410A">
              <w:rPr>
                <w:b w:val="0"/>
                <w:bCs w:val="0"/>
              </w:rPr>
              <w:t>GTC-FHR, et des rapports concernant la version actualisée du registre des risques et le tableau de bord de la gestion des risques seront présentés aux membres.</w:t>
            </w:r>
          </w:p>
        </w:tc>
        <w:tc>
          <w:tcPr>
            <w:tcW w:w="1275" w:type="dxa"/>
          </w:tcPr>
          <w:p w14:paraId="33507E37" w14:textId="7F8E142D" w:rsidR="00A83465" w:rsidRPr="0076410A" w:rsidRDefault="00E34A82" w:rsidP="00E3761C">
            <w:pPr>
              <w:pStyle w:val="Tabletext"/>
              <w:cnfStyle w:val="000000000000" w:firstRow="0" w:lastRow="0" w:firstColumn="0" w:lastColumn="0" w:oddVBand="0" w:evenVBand="0" w:oddHBand="0" w:evenHBand="0" w:firstRowFirstColumn="0" w:firstRowLastColumn="0" w:lastRowFirstColumn="0" w:lastRowLastColumn="0"/>
            </w:pPr>
            <w:r w:rsidRPr="0076410A">
              <w:t>En cours</w:t>
            </w:r>
            <w:r w:rsidR="00915372" w:rsidRPr="0076410A">
              <w:t xml:space="preserve"> –</w:t>
            </w:r>
            <w:r w:rsidRPr="0076410A">
              <w:t xml:space="preserve"> Session de 2020 du Conseil</w:t>
            </w:r>
          </w:p>
        </w:tc>
      </w:tr>
    </w:tbl>
    <w:p w14:paraId="4D86C6CE" w14:textId="2FD54D4C" w:rsidR="003B169B" w:rsidRPr="0076410A" w:rsidRDefault="00302C7B" w:rsidP="00E3761C">
      <w:pPr>
        <w:pStyle w:val="Heading1"/>
      </w:pPr>
      <w:r w:rsidRPr="0076410A">
        <w:lastRenderedPageBreak/>
        <w:t>2</w:t>
      </w:r>
      <w:r w:rsidRPr="0076410A">
        <w:tab/>
      </w:r>
      <w:r w:rsidR="00CB5C84" w:rsidRPr="0076410A">
        <w:t>Recommandations</w:t>
      </w:r>
    </w:p>
    <w:p w14:paraId="4685A27B" w14:textId="0AE9ACAD" w:rsidR="003B169B" w:rsidRPr="0076410A" w:rsidRDefault="00302C7B" w:rsidP="00E3761C">
      <w:r w:rsidRPr="0076410A">
        <w:t>2.1</w:t>
      </w:r>
      <w:r w:rsidRPr="0076410A">
        <w:tab/>
      </w:r>
      <w:r w:rsidR="009A7540" w:rsidRPr="0076410A">
        <w:t xml:space="preserve">Dans le cadre du rapport </w:t>
      </w:r>
      <w:r w:rsidR="00F748DC" w:rsidRPr="0076410A">
        <w:t>intérimaire</w:t>
      </w:r>
      <w:r w:rsidR="009A7540" w:rsidRPr="0076410A">
        <w:t xml:space="preserve"> sur le </w:t>
      </w:r>
      <w:r w:rsidR="00F37531" w:rsidRPr="0076410A">
        <w:t>p</w:t>
      </w:r>
      <w:r w:rsidR="009A7540" w:rsidRPr="0076410A">
        <w:t>lan d</w:t>
      </w:r>
      <w:r w:rsidR="00E3761C" w:rsidRPr="0076410A">
        <w:t>'</w:t>
      </w:r>
      <w:r w:rsidR="009A7540" w:rsidRPr="0076410A">
        <w:t>action visant à renforcer le cadre de l</w:t>
      </w:r>
      <w:r w:rsidR="00E3761C" w:rsidRPr="0076410A">
        <w:t>'</w:t>
      </w:r>
      <w:r w:rsidR="009A7540" w:rsidRPr="0076410A">
        <w:t>UIT relatif à la gestion des risques, les recommandations suivantes ont été formulées:</w:t>
      </w:r>
    </w:p>
    <w:p w14:paraId="0FB713C4" w14:textId="7D5FD95C" w:rsidR="003B169B" w:rsidRPr="0076410A" w:rsidRDefault="00302C7B" w:rsidP="00E3761C">
      <w:pPr>
        <w:pStyle w:val="enumlev1"/>
      </w:pPr>
      <w:r w:rsidRPr="0076410A">
        <w:t>1</w:t>
      </w:r>
      <w:r w:rsidR="00915372" w:rsidRPr="0076410A">
        <w:t>)</w:t>
      </w:r>
      <w:r w:rsidRPr="0076410A">
        <w:tab/>
      </w:r>
      <w:r w:rsidR="00512C2D" w:rsidRPr="0076410A">
        <w:t xml:space="preserve">Adoption de la version révisée de la </w:t>
      </w:r>
      <w:r w:rsidR="00F37531" w:rsidRPr="0076410A">
        <w:t>P</w:t>
      </w:r>
      <w:r w:rsidR="00512C2D" w:rsidRPr="0076410A">
        <w:t>olitique de l</w:t>
      </w:r>
      <w:r w:rsidR="00E3761C" w:rsidRPr="0076410A">
        <w:t>'</w:t>
      </w:r>
      <w:r w:rsidR="00512C2D" w:rsidRPr="0076410A">
        <w:t>UIT en matière de gestion des risques (</w:t>
      </w:r>
      <w:r w:rsidR="00915372" w:rsidRPr="0076410A">
        <w:t>A</w:t>
      </w:r>
      <w:r w:rsidR="00512C2D" w:rsidRPr="0076410A">
        <w:t>nnexe A du présent rapport);</w:t>
      </w:r>
    </w:p>
    <w:p w14:paraId="7D7DF9D3" w14:textId="604F1610" w:rsidR="003B169B" w:rsidRPr="0076410A" w:rsidRDefault="00302C7B" w:rsidP="00E3761C">
      <w:pPr>
        <w:pStyle w:val="enumlev1"/>
      </w:pPr>
      <w:r w:rsidRPr="0076410A">
        <w:t>2</w:t>
      </w:r>
      <w:r w:rsidR="00915372" w:rsidRPr="0076410A">
        <w:t>)</w:t>
      </w:r>
      <w:r w:rsidRPr="0076410A">
        <w:tab/>
      </w:r>
      <w:r w:rsidR="00451611" w:rsidRPr="0076410A">
        <w:t>Adoption de la version révisée de la Déclaration de l</w:t>
      </w:r>
      <w:r w:rsidR="00E3761C" w:rsidRPr="0076410A">
        <w:t>'</w:t>
      </w:r>
      <w:r w:rsidR="00451611" w:rsidRPr="0076410A">
        <w:t>UIT sur la propension au risque (</w:t>
      </w:r>
      <w:r w:rsidR="00915372" w:rsidRPr="0076410A">
        <w:t>A</w:t>
      </w:r>
      <w:r w:rsidR="00451611" w:rsidRPr="0076410A">
        <w:t>nnexe</w:t>
      </w:r>
      <w:r w:rsidR="00915372" w:rsidRPr="0076410A">
        <w:t> </w:t>
      </w:r>
      <w:r w:rsidR="00451611" w:rsidRPr="0076410A">
        <w:t>B du présent rapport);</w:t>
      </w:r>
    </w:p>
    <w:p w14:paraId="64E6199F" w14:textId="5B19A709" w:rsidR="003B169B" w:rsidRPr="0076410A" w:rsidRDefault="00302C7B" w:rsidP="00E3761C">
      <w:pPr>
        <w:pStyle w:val="enumlev1"/>
      </w:pPr>
      <w:r w:rsidRPr="0076410A">
        <w:t>3</w:t>
      </w:r>
      <w:r w:rsidR="00915372" w:rsidRPr="0076410A">
        <w:t>)</w:t>
      </w:r>
      <w:r w:rsidRPr="0076410A">
        <w:tab/>
      </w:r>
      <w:r w:rsidR="00A53293" w:rsidRPr="0076410A">
        <w:t>Création d</w:t>
      </w:r>
      <w:r w:rsidR="00E3761C" w:rsidRPr="0076410A">
        <w:t>'</w:t>
      </w:r>
      <w:r w:rsidR="00A53293" w:rsidRPr="0076410A">
        <w:t>une nouvelle fonction au sein du Secrétariat général sur la gestion des risques et le contrôle interne, dans les limites du budget disponible.</w:t>
      </w:r>
      <w:r w:rsidRPr="0076410A">
        <w:t xml:space="preserve"> </w:t>
      </w:r>
      <w:r w:rsidR="00CD115D" w:rsidRPr="0076410A">
        <w:t>Les principales responsabilités liées à cette fonction devraient être les suivantes:</w:t>
      </w:r>
    </w:p>
    <w:p w14:paraId="6A71E045" w14:textId="1E65C115" w:rsidR="003B169B" w:rsidRPr="0076410A" w:rsidRDefault="00302C7B" w:rsidP="00E3761C">
      <w:pPr>
        <w:pStyle w:val="enumlev2"/>
      </w:pPr>
      <w:r w:rsidRPr="0076410A">
        <w:t>–</w:t>
      </w:r>
      <w:r w:rsidRPr="0076410A">
        <w:tab/>
      </w:r>
      <w:r w:rsidR="007662B7" w:rsidRPr="0076410A">
        <w:t>Formuler des recommandations concernant l</w:t>
      </w:r>
      <w:r w:rsidR="00E3761C" w:rsidRPr="0076410A">
        <w:t>'</w:t>
      </w:r>
      <w:r w:rsidR="007662B7" w:rsidRPr="0076410A">
        <w:t>adoption, par l</w:t>
      </w:r>
      <w:r w:rsidR="00E3761C" w:rsidRPr="0076410A">
        <w:t>'</w:t>
      </w:r>
      <w:r w:rsidR="007662B7" w:rsidRPr="0076410A">
        <w:t>organisation, de bonnes pratiques en matière de gestion des risques</w:t>
      </w:r>
      <w:r w:rsidR="00F37531" w:rsidRPr="0076410A">
        <w:t>, ainsi que</w:t>
      </w:r>
      <w:r w:rsidR="007662B7" w:rsidRPr="0076410A">
        <w:t xml:space="preserve"> l</w:t>
      </w:r>
      <w:r w:rsidR="00E3761C" w:rsidRPr="0076410A">
        <w:t>'</w:t>
      </w:r>
      <w:r w:rsidR="007662B7" w:rsidRPr="0076410A">
        <w:t>amélioration continue de son environnement de contrôle interne</w:t>
      </w:r>
      <w:r w:rsidR="00915372" w:rsidRPr="0076410A">
        <w:t>.</w:t>
      </w:r>
    </w:p>
    <w:p w14:paraId="2DB5AC68" w14:textId="7202C67A" w:rsidR="003B169B" w:rsidRPr="0076410A" w:rsidRDefault="00302C7B" w:rsidP="00E3761C">
      <w:pPr>
        <w:pStyle w:val="enumlev2"/>
      </w:pPr>
      <w:r w:rsidRPr="0076410A">
        <w:t>–</w:t>
      </w:r>
      <w:r w:rsidRPr="0076410A">
        <w:tab/>
      </w:r>
      <w:r w:rsidR="00C42150" w:rsidRPr="0076410A">
        <w:t>Recommander l</w:t>
      </w:r>
      <w:r w:rsidR="00E3761C" w:rsidRPr="0076410A">
        <w:t>'</w:t>
      </w:r>
      <w:r w:rsidR="00C42150" w:rsidRPr="0076410A">
        <w:t>adoption de politiques relatives aux risques, de déclaration</w:t>
      </w:r>
      <w:r w:rsidR="00762779" w:rsidRPr="0076410A">
        <w:t>s</w:t>
      </w:r>
      <w:r w:rsidR="00C42150" w:rsidRPr="0076410A">
        <w:t xml:space="preserve"> sur la propension au risque</w:t>
      </w:r>
      <w:r w:rsidR="00F37531" w:rsidRPr="0076410A">
        <w:t>, ainsi que</w:t>
      </w:r>
      <w:r w:rsidR="00C42150" w:rsidRPr="0076410A">
        <w:t xml:space="preserve"> de manuels et de protocoles pour rendre compte de l</w:t>
      </w:r>
      <w:r w:rsidR="00E3761C" w:rsidRPr="0076410A">
        <w:t>'</w:t>
      </w:r>
      <w:r w:rsidR="00C42150" w:rsidRPr="0076410A">
        <w:t>exposition au risque à la haute direction de l</w:t>
      </w:r>
      <w:r w:rsidR="00E3761C" w:rsidRPr="0076410A">
        <w:t>'</w:t>
      </w:r>
      <w:r w:rsidR="00C42150" w:rsidRPr="0076410A">
        <w:t>UIT et pour transférer les risques au niveau hiérarchique supérieur ou inférieur.</w:t>
      </w:r>
    </w:p>
    <w:p w14:paraId="2DA3D67E" w14:textId="4ADC8844" w:rsidR="003B169B" w:rsidRPr="0076410A" w:rsidRDefault="00302C7B" w:rsidP="00E3761C">
      <w:pPr>
        <w:pStyle w:val="enumlev2"/>
      </w:pPr>
      <w:r w:rsidRPr="0076410A">
        <w:t>–</w:t>
      </w:r>
      <w:r w:rsidRPr="0076410A">
        <w:tab/>
      </w:r>
      <w:r w:rsidR="0096035F" w:rsidRPr="0076410A">
        <w:t>Définir les méthodes et les outils permettant d</w:t>
      </w:r>
      <w:r w:rsidR="00E3761C" w:rsidRPr="0076410A">
        <w:t>'</w:t>
      </w:r>
      <w:r w:rsidR="0096035F" w:rsidRPr="0076410A">
        <w:t>identifier, d</w:t>
      </w:r>
      <w:r w:rsidR="00E3761C" w:rsidRPr="0076410A">
        <w:t>'</w:t>
      </w:r>
      <w:r w:rsidR="0096035F" w:rsidRPr="0076410A">
        <w:t>évaluer et de suivre l</w:t>
      </w:r>
      <w:r w:rsidR="00E3761C" w:rsidRPr="0076410A">
        <w:t>'</w:t>
      </w:r>
      <w:r w:rsidR="0096035F" w:rsidRPr="0076410A">
        <w:t>exposition au risque</w:t>
      </w:r>
      <w:r w:rsidR="00DC138C" w:rsidRPr="0076410A">
        <w:t xml:space="preserve"> de l'UIT</w:t>
      </w:r>
      <w:r w:rsidR="0096035F" w:rsidRPr="0076410A">
        <w:t xml:space="preserve"> et d</w:t>
      </w:r>
      <w:r w:rsidR="00E3761C" w:rsidRPr="0076410A">
        <w:t>'</w:t>
      </w:r>
      <w:r w:rsidR="0096035F" w:rsidRPr="0076410A">
        <w:t>en rendre compte, notamment en ce qui concerne la continuité des activités et la gestion des crises (projet ORMS)</w:t>
      </w:r>
      <w:r w:rsidR="00915372" w:rsidRPr="0076410A">
        <w:t>.</w:t>
      </w:r>
    </w:p>
    <w:p w14:paraId="016868E8" w14:textId="61F4400B" w:rsidR="003B169B" w:rsidRPr="0076410A" w:rsidRDefault="00302C7B" w:rsidP="00E3761C">
      <w:pPr>
        <w:pStyle w:val="enumlev2"/>
      </w:pPr>
      <w:r w:rsidRPr="0076410A">
        <w:t>–</w:t>
      </w:r>
      <w:r w:rsidRPr="0076410A">
        <w:tab/>
      </w:r>
      <w:r w:rsidR="00915372" w:rsidRPr="0076410A">
        <w:t>É</w:t>
      </w:r>
      <w:r w:rsidR="00CD2BEA" w:rsidRPr="0076410A">
        <w:t>valuer l</w:t>
      </w:r>
      <w:r w:rsidR="00E3761C" w:rsidRPr="0076410A">
        <w:t>'</w:t>
      </w:r>
      <w:r w:rsidR="00CD2BEA" w:rsidRPr="0076410A">
        <w:t>efficacité opérationnelle (</w:t>
      </w:r>
      <w:r w:rsidR="00DC138C" w:rsidRPr="0076410A">
        <w:t>consistant à</w:t>
      </w:r>
      <w:r w:rsidR="00CD2BEA" w:rsidRPr="0076410A">
        <w:t xml:space="preserve"> déterminer si les contrôles sont </w:t>
      </w:r>
      <w:r w:rsidR="00F748DC" w:rsidRPr="0076410A">
        <w:t>efficaces</w:t>
      </w:r>
      <w:r w:rsidR="00CD2BEA" w:rsidRPr="0076410A">
        <w:t xml:space="preserve"> </w:t>
      </w:r>
      <w:r w:rsidR="00DC138C" w:rsidRPr="0076410A">
        <w:t>sur</w:t>
      </w:r>
      <w:r w:rsidR="00CD2BEA" w:rsidRPr="0076410A">
        <w:t xml:space="preserve"> une période donnée afin d</w:t>
      </w:r>
      <w:r w:rsidR="00E3761C" w:rsidRPr="0076410A">
        <w:t>'</w:t>
      </w:r>
      <w:r w:rsidR="00F748DC" w:rsidRPr="0076410A">
        <w:t>atténuer</w:t>
      </w:r>
      <w:r w:rsidR="00CD2BEA" w:rsidRPr="0076410A">
        <w:t xml:space="preserve"> effectivement le ou les risques concernés) des contrôles prévus</w:t>
      </w:r>
      <w:r w:rsidR="00915372" w:rsidRPr="0076410A">
        <w:t>.</w:t>
      </w:r>
    </w:p>
    <w:p w14:paraId="1D8D4A8D" w14:textId="166A7737" w:rsidR="003B169B" w:rsidRPr="0076410A" w:rsidRDefault="00302C7B" w:rsidP="00E3761C">
      <w:pPr>
        <w:pStyle w:val="enumlev2"/>
      </w:pPr>
      <w:r w:rsidRPr="0076410A">
        <w:t>–</w:t>
      </w:r>
      <w:r w:rsidRPr="0076410A">
        <w:tab/>
      </w:r>
      <w:r w:rsidR="00915372" w:rsidRPr="0076410A">
        <w:t>P</w:t>
      </w:r>
      <w:r w:rsidR="00F3274C" w:rsidRPr="0076410A">
        <w:t xml:space="preserve">romouvoir le cadre de contrôle et de gestion des risques </w:t>
      </w:r>
      <w:r w:rsidR="00DC138C" w:rsidRPr="0076410A">
        <w:t>institutionnels</w:t>
      </w:r>
      <w:r w:rsidR="00F3274C" w:rsidRPr="0076410A">
        <w:t>, notamment le</w:t>
      </w:r>
      <w:r w:rsidR="00DC138C" w:rsidRPr="0076410A">
        <w:t xml:space="preserve"> modèle de</w:t>
      </w:r>
      <w:r w:rsidR="00F3274C" w:rsidRPr="0076410A">
        <w:t xml:space="preserve">s trois lignes de défense et le respect et </w:t>
      </w:r>
      <w:r w:rsidR="00D6710C" w:rsidRPr="0076410A">
        <w:t>l'application</w:t>
      </w:r>
      <w:r w:rsidR="00F3274C" w:rsidRPr="0076410A">
        <w:t xml:space="preserve"> des mesures liées à la propension au risque</w:t>
      </w:r>
      <w:r w:rsidR="00915372" w:rsidRPr="0076410A">
        <w:t>.</w:t>
      </w:r>
    </w:p>
    <w:p w14:paraId="5071B487" w14:textId="08B064AA" w:rsidR="003B169B" w:rsidRPr="0076410A" w:rsidRDefault="00302C7B" w:rsidP="00E3761C">
      <w:pPr>
        <w:pStyle w:val="enumlev2"/>
      </w:pPr>
      <w:r w:rsidRPr="0076410A">
        <w:t>–</w:t>
      </w:r>
      <w:r w:rsidRPr="0076410A">
        <w:tab/>
      </w:r>
      <w:r w:rsidR="00915372" w:rsidRPr="0076410A">
        <w:t>D</w:t>
      </w:r>
      <w:r w:rsidR="007D7EAF" w:rsidRPr="0076410A">
        <w:t>iriger les efforts visant à intégrer la gestion des risques dans l</w:t>
      </w:r>
      <w:r w:rsidR="00E3761C" w:rsidRPr="0076410A">
        <w:t>'</w:t>
      </w:r>
      <w:r w:rsidR="007D7EAF" w:rsidRPr="0076410A">
        <w:t>ensemble de l</w:t>
      </w:r>
      <w:r w:rsidR="00E3761C" w:rsidRPr="0076410A">
        <w:t>'</w:t>
      </w:r>
      <w:r w:rsidR="007D7EAF" w:rsidRPr="0076410A">
        <w:t>organisation et à faire évoluer les outils et les compétences de l</w:t>
      </w:r>
      <w:r w:rsidR="00E3761C" w:rsidRPr="0076410A">
        <w:t>'</w:t>
      </w:r>
      <w:r w:rsidR="007D7EAF" w:rsidRPr="0076410A">
        <w:t xml:space="preserve">organisation en matière </w:t>
      </w:r>
      <w:r w:rsidR="00D6710C" w:rsidRPr="0076410A">
        <w:t xml:space="preserve">de gestion des risques institutionnels, </w:t>
      </w:r>
      <w:r w:rsidR="007D7EAF" w:rsidRPr="0076410A">
        <w:t>afin de continuer de faire évoluer la gestion des risques conformément aux bonnes pratiques</w:t>
      </w:r>
      <w:r w:rsidR="00915372" w:rsidRPr="0076410A">
        <w:t>.</w:t>
      </w:r>
    </w:p>
    <w:p w14:paraId="352771F4" w14:textId="4B116B2D" w:rsidR="003B169B" w:rsidRPr="0076410A" w:rsidRDefault="00302C7B" w:rsidP="00E3761C">
      <w:pPr>
        <w:pStyle w:val="enumlev2"/>
      </w:pPr>
      <w:r w:rsidRPr="0076410A">
        <w:t>–</w:t>
      </w:r>
      <w:r w:rsidRPr="0076410A">
        <w:tab/>
      </w:r>
      <w:r w:rsidR="00915372" w:rsidRPr="0076410A">
        <w:t>F</w:t>
      </w:r>
      <w:r w:rsidR="007D1F97" w:rsidRPr="0076410A">
        <w:t>aire office de point de contact pour l</w:t>
      </w:r>
      <w:r w:rsidR="00E3761C" w:rsidRPr="0076410A">
        <w:t>'</w:t>
      </w:r>
      <w:r w:rsidR="007D1F97" w:rsidRPr="0076410A">
        <w:t>échange de bonnes pratiques concernant la gestion des risques institutionnels entre les organisations</w:t>
      </w:r>
      <w:r w:rsidR="00915372" w:rsidRPr="0076410A">
        <w:t>.</w:t>
      </w:r>
    </w:p>
    <w:p w14:paraId="454B63C6" w14:textId="7AEFC3CC" w:rsidR="003B169B" w:rsidRPr="0076410A" w:rsidRDefault="00302C7B" w:rsidP="00E3761C">
      <w:pPr>
        <w:pStyle w:val="enumlev2"/>
      </w:pPr>
      <w:r w:rsidRPr="0076410A">
        <w:t>–</w:t>
      </w:r>
      <w:r w:rsidRPr="0076410A">
        <w:tab/>
      </w:r>
      <w:r w:rsidR="00915372" w:rsidRPr="0076410A">
        <w:t>F</w:t>
      </w:r>
      <w:r w:rsidR="00E17B70" w:rsidRPr="0076410A">
        <w:t>aire l</w:t>
      </w:r>
      <w:r w:rsidR="00E3761C" w:rsidRPr="0076410A">
        <w:t>'</w:t>
      </w:r>
      <w:r w:rsidR="00E17B70" w:rsidRPr="0076410A">
        <w:t xml:space="preserve">interface avec la troisième ligne de défense concernant la mise en </w:t>
      </w:r>
      <w:r w:rsidR="00F748DC" w:rsidRPr="0076410A">
        <w:t>œuvre</w:t>
      </w:r>
      <w:r w:rsidR="00E17B70" w:rsidRPr="0076410A">
        <w:t xml:space="preserve"> de la gestion des risques au sein de l</w:t>
      </w:r>
      <w:r w:rsidR="00E3761C" w:rsidRPr="0076410A">
        <w:t>'</w:t>
      </w:r>
      <w:r w:rsidR="00E17B70" w:rsidRPr="0076410A">
        <w:t xml:space="preserve">organisation et répondre aux demandes dans le cadre des examens concernant la gestion des risques menés par des parties extérieures, </w:t>
      </w:r>
      <w:r w:rsidR="00D6710C" w:rsidRPr="0076410A">
        <w:t>telles</w:t>
      </w:r>
      <w:r w:rsidR="00E17B70" w:rsidRPr="0076410A">
        <w:t xml:space="preserve"> que le Vérificateur extérieur</w:t>
      </w:r>
      <w:r w:rsidR="00D6710C" w:rsidRPr="0076410A">
        <w:t xml:space="preserve"> des comptes</w:t>
      </w:r>
      <w:r w:rsidR="00E17B70" w:rsidRPr="0076410A">
        <w:t>, le Corps commun d</w:t>
      </w:r>
      <w:r w:rsidR="00E3761C" w:rsidRPr="0076410A">
        <w:t>'</w:t>
      </w:r>
      <w:r w:rsidR="00E17B70" w:rsidRPr="0076410A">
        <w:t>inspection et les bailleurs de fonds.</w:t>
      </w:r>
    </w:p>
    <w:p w14:paraId="783F7D5D" w14:textId="4B9FD8A7" w:rsidR="009C353C" w:rsidRPr="0076410A" w:rsidRDefault="00302C7B" w:rsidP="00E3761C">
      <w:pPr>
        <w:pStyle w:val="enumlev1"/>
      </w:pPr>
      <w:r w:rsidRPr="0076410A">
        <w:t>4</w:t>
      </w:r>
      <w:r w:rsidR="00915372" w:rsidRPr="0076410A">
        <w:t>)</w:t>
      </w:r>
      <w:r w:rsidRPr="0076410A">
        <w:tab/>
      </w:r>
      <w:r w:rsidR="005D1363" w:rsidRPr="0076410A">
        <w:t>Dans la mesure où la création d</w:t>
      </w:r>
      <w:r w:rsidR="00E3761C" w:rsidRPr="0076410A">
        <w:t>'</w:t>
      </w:r>
      <w:r w:rsidR="005D1363" w:rsidRPr="0076410A">
        <w:t xml:space="preserve">un poste de Responsable de la gestion des risques institutionnels est recommandée dans le Document </w:t>
      </w:r>
      <w:hyperlink r:id="rId15" w:history="1">
        <w:r w:rsidR="005D1363" w:rsidRPr="0076410A">
          <w:rPr>
            <w:rStyle w:val="Hyperlink"/>
          </w:rPr>
          <w:t>C20/15</w:t>
        </w:r>
      </w:hyperlink>
      <w:r w:rsidR="005D1363" w:rsidRPr="0076410A">
        <w:rPr>
          <w:rStyle w:val="Hyperlink"/>
          <w:color w:val="auto"/>
          <w:u w:val="none"/>
        </w:rPr>
        <w:t xml:space="preserve"> (</w:t>
      </w:r>
      <w:r w:rsidR="002C08D2" w:rsidRPr="0076410A">
        <w:rPr>
          <w:rStyle w:val="Hyperlink"/>
          <w:color w:val="auto"/>
          <w:u w:val="none"/>
        </w:rPr>
        <w:t>S</w:t>
      </w:r>
      <w:r w:rsidR="00D6710C" w:rsidRPr="0076410A">
        <w:rPr>
          <w:rStyle w:val="Hyperlink"/>
          <w:color w:val="auto"/>
          <w:u w:val="none"/>
        </w:rPr>
        <w:t xml:space="preserve">ystème de gestion de la résilience de l'organisation </w:t>
      </w:r>
      <w:r w:rsidR="005D1363" w:rsidRPr="0076410A">
        <w:rPr>
          <w:rStyle w:val="Hyperlink"/>
          <w:color w:val="auto"/>
          <w:u w:val="none"/>
        </w:rPr>
        <w:t>(ORMS)), dans les limites du budget disponible, il est recommandé d</w:t>
      </w:r>
      <w:r w:rsidR="00E3761C" w:rsidRPr="0076410A">
        <w:rPr>
          <w:rStyle w:val="Hyperlink"/>
          <w:color w:val="auto"/>
          <w:u w:val="none"/>
        </w:rPr>
        <w:t>'</w:t>
      </w:r>
      <w:r w:rsidR="005D1363" w:rsidRPr="0076410A">
        <w:rPr>
          <w:rStyle w:val="Hyperlink"/>
          <w:color w:val="auto"/>
          <w:u w:val="none"/>
        </w:rPr>
        <w:t>utiliser ce poste aux fins de la fonction de gestion des risques et de contrôle interne, qui englobe la continuité des activités et la gestion des crises.</w:t>
      </w:r>
    </w:p>
    <w:p w14:paraId="36B96234" w14:textId="77777777" w:rsidR="003B169B" w:rsidRPr="0076410A" w:rsidRDefault="00302C7B" w:rsidP="00E3761C">
      <w:r w:rsidRPr="0076410A">
        <w:br w:type="page"/>
      </w:r>
    </w:p>
    <w:p w14:paraId="00F943D4" w14:textId="77777777" w:rsidR="003D2854" w:rsidRPr="0076410A" w:rsidRDefault="00302C7B" w:rsidP="00E3761C">
      <w:pPr>
        <w:pStyle w:val="AnnexNo"/>
      </w:pPr>
      <w:r w:rsidRPr="0076410A">
        <w:lastRenderedPageBreak/>
        <w:t>ANNEXE A</w:t>
      </w:r>
    </w:p>
    <w:p w14:paraId="75ABD4CF" w14:textId="5A013B4B" w:rsidR="003D2854" w:rsidRPr="0076410A" w:rsidRDefault="00FE00F3" w:rsidP="00E3761C">
      <w:pPr>
        <w:pStyle w:val="Annextitle"/>
      </w:pPr>
      <w:r w:rsidRPr="0076410A">
        <w:t>POLITIQUE DE L'UIT EN MATIÈRE DE GESTION DES RISQUES DE 2020</w:t>
      </w:r>
    </w:p>
    <w:p w14:paraId="5C0FFD43" w14:textId="66A7555C" w:rsidR="003D2854" w:rsidRPr="0076410A" w:rsidRDefault="00302C7B" w:rsidP="00E3761C">
      <w:pPr>
        <w:pStyle w:val="Heading1"/>
      </w:pPr>
      <w:r w:rsidRPr="0076410A">
        <w:t>1</w:t>
      </w:r>
      <w:r w:rsidRPr="0076410A">
        <w:tab/>
      </w:r>
      <w:r w:rsidR="00341349" w:rsidRPr="0076410A">
        <w:t>Introduction</w:t>
      </w:r>
    </w:p>
    <w:p w14:paraId="6C73E6A7" w14:textId="5C6C4EC1" w:rsidR="003D2854" w:rsidRPr="0076410A" w:rsidRDefault="00302C7B" w:rsidP="00E3761C">
      <w:pPr>
        <w:pStyle w:val="Heading2"/>
      </w:pPr>
      <w:r w:rsidRPr="0076410A">
        <w:t>1.1</w:t>
      </w:r>
      <w:r w:rsidRPr="0076410A">
        <w:tab/>
      </w:r>
      <w:r w:rsidR="00001123" w:rsidRPr="0076410A">
        <w:t>Mission et buts stratégiques de l</w:t>
      </w:r>
      <w:r w:rsidR="00E3761C" w:rsidRPr="0076410A">
        <w:t>'</w:t>
      </w:r>
      <w:r w:rsidR="00001123" w:rsidRPr="0076410A">
        <w:t>UIT</w:t>
      </w:r>
    </w:p>
    <w:p w14:paraId="3564836A" w14:textId="7A14580F" w:rsidR="003B169B" w:rsidRPr="0076410A" w:rsidRDefault="00804C3D" w:rsidP="00E3761C">
      <w:r w:rsidRPr="0076410A">
        <w:t>La mission de l</w:t>
      </w:r>
      <w:r w:rsidR="00E3761C" w:rsidRPr="0076410A">
        <w:t>'</w:t>
      </w:r>
      <w:r w:rsidRPr="0076410A">
        <w:t xml:space="preserve">UIT est de </w:t>
      </w:r>
      <w:r w:rsidR="002C08D2" w:rsidRPr="0076410A">
        <w:rPr>
          <w:i/>
          <w:iCs/>
        </w:rPr>
        <w:t>"</w:t>
      </w:r>
      <w:r w:rsidRPr="0076410A">
        <w:rPr>
          <w:i/>
        </w:rPr>
        <w:t xml:space="preserve">promouvoir, faciliter et encourager l'accès universel, à un coût abordable, aux réseaux, services et applications de télécommunication/technologies de l'information et de la communication et leur utilisation au service d'une croissance et d'un développement socio-économiques et écologiquement durables" </w:t>
      </w:r>
      <w:r w:rsidRPr="0076410A">
        <w:t>(Annexe 1 de la Résolution 71 (Rév. Dubaï, 2018)</w:t>
      </w:r>
      <w:r w:rsidR="000C255B" w:rsidRPr="0076410A">
        <w:t xml:space="preserve"> de la Conférence de plénipotentiaires</w:t>
      </w:r>
      <w:r w:rsidRPr="0076410A">
        <w:t>).</w:t>
      </w:r>
    </w:p>
    <w:p w14:paraId="6C123EF7" w14:textId="79833088" w:rsidR="003D2854" w:rsidRPr="0076410A" w:rsidRDefault="00C2739C" w:rsidP="00E3761C">
      <w:r w:rsidRPr="0076410A">
        <w:t xml:space="preserve">L'UIT met tout en </w:t>
      </w:r>
      <w:r w:rsidR="00F748DC" w:rsidRPr="0076410A">
        <w:t>œuvre</w:t>
      </w:r>
      <w:r w:rsidRPr="0076410A">
        <w:t xml:space="preserve"> pour mener à bien sa mission en poursuivant les cinq buts suivants:</w:t>
      </w:r>
    </w:p>
    <w:p w14:paraId="1306722F" w14:textId="38E9BFA0" w:rsidR="003D2854" w:rsidRPr="0076410A" w:rsidRDefault="00302C7B" w:rsidP="00E3761C">
      <w:pPr>
        <w:pStyle w:val="enumlev1"/>
      </w:pPr>
      <w:r w:rsidRPr="0076410A">
        <w:t>–</w:t>
      </w:r>
      <w:r w:rsidRPr="0076410A">
        <w:tab/>
        <w:t>But 1 – Croissance: Permettre et encourager l'accès aux télécommunications/TIC et leur utilisation accrue à l'appui de l'économie et de la société numériques</w:t>
      </w:r>
      <w:r w:rsidR="002C08D2" w:rsidRPr="0076410A">
        <w:t>.</w:t>
      </w:r>
    </w:p>
    <w:p w14:paraId="795730A4" w14:textId="7A693E74" w:rsidR="003D2854" w:rsidRPr="0076410A" w:rsidRDefault="00302C7B" w:rsidP="00E3761C">
      <w:pPr>
        <w:pStyle w:val="enumlev1"/>
        <w:rPr>
          <w:bCs/>
        </w:rPr>
      </w:pPr>
      <w:r w:rsidRPr="0076410A">
        <w:rPr>
          <w:bCs/>
        </w:rPr>
        <w:t>–</w:t>
      </w:r>
      <w:r w:rsidRPr="0076410A">
        <w:rPr>
          <w:bCs/>
        </w:rPr>
        <w:tab/>
        <w:t>But 2 – Inclusion: Réduire la fracture numérique et fournir à tout un chacun un accès au large bande</w:t>
      </w:r>
      <w:r w:rsidR="002C08D2" w:rsidRPr="0076410A">
        <w:rPr>
          <w:bCs/>
        </w:rPr>
        <w:t>.</w:t>
      </w:r>
    </w:p>
    <w:p w14:paraId="20F1ECEE" w14:textId="328DE679" w:rsidR="009524E5" w:rsidRPr="0076410A" w:rsidRDefault="00302C7B" w:rsidP="00E3761C">
      <w:pPr>
        <w:pStyle w:val="enumlev1"/>
      </w:pPr>
      <w:r w:rsidRPr="0076410A">
        <w:t>–</w:t>
      </w:r>
      <w:r w:rsidRPr="0076410A">
        <w:tab/>
        <w:t>But 3 – Durabilité: Gérer les nouveaux risques, enjeux et perspectives résultant de l'essor rapide des télécommunications/TIC</w:t>
      </w:r>
      <w:r w:rsidR="002C08D2" w:rsidRPr="0076410A">
        <w:t>.</w:t>
      </w:r>
    </w:p>
    <w:p w14:paraId="7C1B28EB" w14:textId="08CF6D07" w:rsidR="009524E5" w:rsidRPr="0076410A" w:rsidRDefault="00302C7B" w:rsidP="00E3761C">
      <w:pPr>
        <w:pStyle w:val="enumlev1"/>
      </w:pPr>
      <w:r w:rsidRPr="0076410A">
        <w:t>–</w:t>
      </w:r>
      <w:r w:rsidRPr="0076410A">
        <w:tab/>
      </w:r>
      <w:bookmarkStart w:id="8" w:name="_Toc409523811"/>
      <w:r w:rsidRPr="0076410A">
        <w:t>But 4 – Innovation: Permettre l'innovation dans le domaine des télécommunications/TIC</w:t>
      </w:r>
      <w:bookmarkEnd w:id="8"/>
      <w:r w:rsidRPr="0076410A">
        <w:t xml:space="preserve"> pour appuyer la transformation numérique de la société</w:t>
      </w:r>
      <w:r w:rsidR="002C08D2" w:rsidRPr="0076410A">
        <w:t>.</w:t>
      </w:r>
    </w:p>
    <w:p w14:paraId="38FDC3FF" w14:textId="18965A72" w:rsidR="009524E5" w:rsidRPr="0076410A" w:rsidRDefault="00302C7B" w:rsidP="00E3761C">
      <w:pPr>
        <w:pStyle w:val="enumlev1"/>
        <w:rPr>
          <w:bCs/>
        </w:rPr>
      </w:pPr>
      <w:r w:rsidRPr="0076410A">
        <w:rPr>
          <w:bCs/>
        </w:rPr>
        <w:t>–</w:t>
      </w:r>
      <w:r w:rsidRPr="0076410A">
        <w:rPr>
          <w:bCs/>
        </w:rPr>
        <w:tab/>
        <w:t>But 5 – Partenariats: Renforcer la coopération entre les membres de l'UIT et toutes les autres parties prenantes pour appuyer la réalisation de tous les buts stratégiques de l'UIT</w:t>
      </w:r>
      <w:r w:rsidR="002C08D2" w:rsidRPr="0076410A">
        <w:rPr>
          <w:bCs/>
        </w:rPr>
        <w:t>.</w:t>
      </w:r>
    </w:p>
    <w:p w14:paraId="7A54D497" w14:textId="3C46F523" w:rsidR="003E54D1" w:rsidRPr="0076410A" w:rsidRDefault="00302C7B" w:rsidP="00E3761C">
      <w:pPr>
        <w:pStyle w:val="Heading2"/>
      </w:pPr>
      <w:r w:rsidRPr="0076410A">
        <w:t>1.2</w:t>
      </w:r>
      <w:r w:rsidRPr="0076410A">
        <w:tab/>
      </w:r>
      <w:r w:rsidR="00A41B90" w:rsidRPr="0076410A">
        <w:t xml:space="preserve">Finalité </w:t>
      </w:r>
      <w:r w:rsidR="00CE068D" w:rsidRPr="0076410A">
        <w:t>et objectifs de la politique de l</w:t>
      </w:r>
      <w:r w:rsidR="00E3761C" w:rsidRPr="0076410A">
        <w:t>'</w:t>
      </w:r>
      <w:r w:rsidR="00CE068D" w:rsidRPr="0076410A">
        <w:t>UIT en matière de gestion des risques</w:t>
      </w:r>
    </w:p>
    <w:p w14:paraId="236CA596" w14:textId="327991F1" w:rsidR="003E54D1" w:rsidRPr="0076410A" w:rsidRDefault="001D3F56" w:rsidP="00E3761C">
      <w:r w:rsidRPr="0076410A">
        <w:t>Un élément essentiel de tout cadre de responsabilisation d</w:t>
      </w:r>
      <w:r w:rsidR="00E3761C" w:rsidRPr="0076410A">
        <w:t>'</w:t>
      </w:r>
      <w:r w:rsidRPr="0076410A">
        <w:t>une organisation tient à un système robuste pour la gestion des risques et le contrôle interne.</w:t>
      </w:r>
      <w:r w:rsidR="00302C7B" w:rsidRPr="0076410A">
        <w:t xml:space="preserve"> </w:t>
      </w:r>
      <w:r w:rsidR="004B525B" w:rsidRPr="0076410A">
        <w:t>La politique définit l</w:t>
      </w:r>
      <w:r w:rsidR="00E3761C" w:rsidRPr="0076410A">
        <w:t>'</w:t>
      </w:r>
      <w:r w:rsidR="004B525B" w:rsidRPr="0076410A">
        <w:t>approche de l</w:t>
      </w:r>
      <w:r w:rsidR="00E3761C" w:rsidRPr="0076410A">
        <w:t>'</w:t>
      </w:r>
      <w:r w:rsidR="004B525B" w:rsidRPr="0076410A">
        <w:t>UIT en matière de contrôle et de gestion des risques de manière cohérente et axée sur les activités, afin d</w:t>
      </w:r>
      <w:r w:rsidR="00E3761C" w:rsidRPr="0076410A">
        <w:t>'</w:t>
      </w:r>
      <w:r w:rsidR="004B525B" w:rsidRPr="0076410A">
        <w:t>appuyer la réalisation des buts stratégiques, des résultats attendus et des objectifs relatifs aux projets.</w:t>
      </w:r>
    </w:p>
    <w:p w14:paraId="1A19215E" w14:textId="480C7F28" w:rsidR="009524E5" w:rsidRPr="0076410A" w:rsidRDefault="0013611C" w:rsidP="00E3761C">
      <w:r w:rsidRPr="0076410A">
        <w:t xml:space="preserve">Un </w:t>
      </w:r>
      <w:r w:rsidR="000C255B" w:rsidRPr="0076410A">
        <w:t>m</w:t>
      </w:r>
      <w:r w:rsidRPr="0076410A">
        <w:t>anuel de gestion des risques, portant sur les aspects opérationnels courants du contrôle et de la gestion des risques à l</w:t>
      </w:r>
      <w:r w:rsidR="00E3761C" w:rsidRPr="0076410A">
        <w:t>'</w:t>
      </w:r>
      <w:r w:rsidRPr="0076410A">
        <w:t>UIT, vise à compléter la politique.</w:t>
      </w:r>
      <w:r w:rsidR="00302C7B" w:rsidRPr="0076410A">
        <w:t xml:space="preserve"> </w:t>
      </w:r>
      <w:r w:rsidR="00F11905" w:rsidRPr="0076410A">
        <w:t>Ces deux documents, associés à la déclaration sur la propension au risque, forment le cadre de l</w:t>
      </w:r>
      <w:r w:rsidR="00E3761C" w:rsidRPr="0076410A">
        <w:t>'</w:t>
      </w:r>
      <w:r w:rsidR="00F11905" w:rsidRPr="0076410A">
        <w:t>UIT en matière de gestion des risques.</w:t>
      </w:r>
    </w:p>
    <w:p w14:paraId="5121DDA0" w14:textId="49CFBA99" w:rsidR="003E54D1" w:rsidRPr="0076410A" w:rsidRDefault="00302C7B" w:rsidP="00E3761C">
      <w:r w:rsidRPr="0076410A">
        <w:t>Les principaux objectifs de la politique de l</w:t>
      </w:r>
      <w:r w:rsidR="00E3761C" w:rsidRPr="0076410A">
        <w:t>'</w:t>
      </w:r>
      <w:r w:rsidRPr="0076410A">
        <w:t>UIT en matière de gestion des risques sont les suivants:</w:t>
      </w:r>
    </w:p>
    <w:p w14:paraId="1B403219" w14:textId="47ABAA15" w:rsidR="003E54D1" w:rsidRPr="0076410A" w:rsidRDefault="00302C7B" w:rsidP="00E3761C">
      <w:pPr>
        <w:pStyle w:val="enumlev1"/>
      </w:pPr>
      <w:r w:rsidRPr="0076410A">
        <w:t>–</w:t>
      </w:r>
      <w:r w:rsidRPr="0076410A">
        <w:tab/>
        <w:t>intégrer la gestion des risques dans le</w:t>
      </w:r>
      <w:r w:rsidR="00A41B90" w:rsidRPr="0076410A">
        <w:t>s</w:t>
      </w:r>
      <w:r w:rsidRPr="0076410A">
        <w:t xml:space="preserve"> processus opérationnel</w:t>
      </w:r>
      <w:r w:rsidR="00A41B90" w:rsidRPr="0076410A">
        <w:t>s</w:t>
      </w:r>
      <w:r w:rsidRPr="0076410A">
        <w:t xml:space="preserve"> de l</w:t>
      </w:r>
      <w:r w:rsidR="00E3761C" w:rsidRPr="0076410A">
        <w:t>'</w:t>
      </w:r>
      <w:r w:rsidRPr="0076410A">
        <w:t>organisation en s</w:t>
      </w:r>
      <w:r w:rsidR="00E3761C" w:rsidRPr="0076410A">
        <w:t>'</w:t>
      </w:r>
      <w:r w:rsidRPr="0076410A">
        <w:t>inspirant des bonnes pratiques;</w:t>
      </w:r>
    </w:p>
    <w:p w14:paraId="08CE9CF0" w14:textId="6FF87391" w:rsidR="003E54D1" w:rsidRPr="0076410A" w:rsidRDefault="006F02AD" w:rsidP="00E3761C">
      <w:pPr>
        <w:pStyle w:val="enumlev1"/>
      </w:pPr>
      <w:r w:rsidRPr="0076410A">
        <w:t>–</w:t>
      </w:r>
      <w:r w:rsidRPr="0076410A">
        <w:tab/>
        <w:t>permettre la réalisation des buts et objectifs de l</w:t>
      </w:r>
      <w:r w:rsidR="00E3761C" w:rsidRPr="0076410A">
        <w:t>'</w:t>
      </w:r>
      <w:r w:rsidRPr="0076410A">
        <w:t>organisation, en soutenant une culture de connaissance des risques et de résilience de l</w:t>
      </w:r>
      <w:r w:rsidR="00E3761C" w:rsidRPr="0076410A">
        <w:t>'</w:t>
      </w:r>
      <w:r w:rsidRPr="0076410A">
        <w:t>organisation; et</w:t>
      </w:r>
    </w:p>
    <w:p w14:paraId="79674AF9" w14:textId="7B974291" w:rsidR="003E54D1" w:rsidRPr="0076410A" w:rsidRDefault="00302C7B" w:rsidP="00E3761C">
      <w:pPr>
        <w:pStyle w:val="enumlev1"/>
      </w:pPr>
      <w:r w:rsidRPr="0076410A">
        <w:t>–</w:t>
      </w:r>
      <w:r w:rsidRPr="0076410A">
        <w:tab/>
      </w:r>
      <w:r w:rsidR="00C129E4" w:rsidRPr="0076410A">
        <w:t>permettre de trouver un équilibre entre les innovations et le changement, d</w:t>
      </w:r>
      <w:r w:rsidR="00E3761C" w:rsidRPr="0076410A">
        <w:t>'</w:t>
      </w:r>
      <w:r w:rsidR="00C129E4" w:rsidRPr="0076410A">
        <w:t>une part, et les risques connexes, d</w:t>
      </w:r>
      <w:r w:rsidR="00E3761C" w:rsidRPr="0076410A">
        <w:t>'</w:t>
      </w:r>
      <w:r w:rsidR="00C129E4" w:rsidRPr="0076410A">
        <w:t>autre part, dans les limites de tolérance au risque fixées par l</w:t>
      </w:r>
      <w:r w:rsidR="00E3761C" w:rsidRPr="0076410A">
        <w:t>'</w:t>
      </w:r>
      <w:r w:rsidR="00C129E4" w:rsidRPr="0076410A">
        <w:t>organisation.</w:t>
      </w:r>
    </w:p>
    <w:p w14:paraId="0AB41D9C" w14:textId="788448EC" w:rsidR="003E54D1" w:rsidRPr="0076410A" w:rsidRDefault="00302C7B" w:rsidP="00E3761C">
      <w:pPr>
        <w:pStyle w:val="Heading2"/>
      </w:pPr>
      <w:r w:rsidRPr="0076410A">
        <w:lastRenderedPageBreak/>
        <w:t>1.3</w:t>
      </w:r>
      <w:r w:rsidRPr="0076410A">
        <w:tab/>
      </w:r>
      <w:r w:rsidR="006F632C" w:rsidRPr="0076410A">
        <w:t xml:space="preserve">Principes </w:t>
      </w:r>
      <w:r w:rsidR="000315CE" w:rsidRPr="0076410A">
        <w:t>directeurs</w:t>
      </w:r>
    </w:p>
    <w:p w14:paraId="3AE0938F" w14:textId="6A35A806" w:rsidR="003E54D1" w:rsidRPr="0076410A" w:rsidRDefault="00383ACC" w:rsidP="00E3761C">
      <w:r w:rsidRPr="0076410A">
        <w:t>Le cadre de gestion des risques institutionnels de l</w:t>
      </w:r>
      <w:r w:rsidR="00E3761C" w:rsidRPr="0076410A">
        <w:t>'</w:t>
      </w:r>
      <w:r w:rsidRPr="0076410A">
        <w:t xml:space="preserve">UIT est aligné sur le Cadre de gestion des risques </w:t>
      </w:r>
      <w:r w:rsidR="000315CE" w:rsidRPr="0076410A">
        <w:t xml:space="preserve">institutionnels </w:t>
      </w:r>
      <w:r w:rsidRPr="0076410A">
        <w:t>de 2017 du COSO</w:t>
      </w:r>
      <w:r w:rsidRPr="0076410A">
        <w:rPr>
          <w:rStyle w:val="FootnoteReference"/>
        </w:rPr>
        <w:footnoteReference w:id="1"/>
      </w:r>
      <w:r w:rsidRPr="0076410A">
        <w:t>, qui intègre la relation entre les risques, la stratégie, les contrôles et la performance.</w:t>
      </w:r>
      <w:r w:rsidR="00302C7B" w:rsidRPr="0076410A">
        <w:t xml:space="preserve"> </w:t>
      </w:r>
      <w:r w:rsidR="00345F21" w:rsidRPr="0076410A">
        <w:t>Les activités de l</w:t>
      </w:r>
      <w:r w:rsidR="00E3761C" w:rsidRPr="0076410A">
        <w:t>'</w:t>
      </w:r>
      <w:r w:rsidR="00345F21" w:rsidRPr="0076410A">
        <w:t>UIT en matière de gestion des risques s</w:t>
      </w:r>
      <w:r w:rsidR="00E3761C" w:rsidRPr="0076410A">
        <w:t>'</w:t>
      </w:r>
      <w:r w:rsidR="00345F21" w:rsidRPr="0076410A">
        <w:t>appuient sur les cinq composantes du COSO:</w:t>
      </w:r>
    </w:p>
    <w:p w14:paraId="54899D08" w14:textId="49FF5439" w:rsidR="003E54D1" w:rsidRPr="0076410A" w:rsidRDefault="00302C7B" w:rsidP="00E3761C">
      <w:pPr>
        <w:pStyle w:val="enumlev1"/>
      </w:pPr>
      <w:r w:rsidRPr="0076410A">
        <w:t>i)</w:t>
      </w:r>
      <w:r w:rsidRPr="0076410A">
        <w:tab/>
      </w:r>
      <w:r w:rsidR="00D32CD6" w:rsidRPr="0076410A">
        <w:t xml:space="preserve">Gouvernance et culture: </w:t>
      </w:r>
      <w:r w:rsidR="007149F3" w:rsidRPr="0076410A">
        <w:t>l</w:t>
      </w:r>
      <w:r w:rsidR="00D32CD6" w:rsidRPr="0076410A">
        <w:t>a gouvernance et la culture sont les éléments sur lesquels reposent toutes les composantes de la gestion des risques institutionnels.</w:t>
      </w:r>
      <w:r w:rsidRPr="0076410A">
        <w:t xml:space="preserve"> </w:t>
      </w:r>
      <w:r w:rsidR="000F4447" w:rsidRPr="0076410A">
        <w:t xml:space="preserve">La gouvernance vise à définir les responsabilités en matière de </w:t>
      </w:r>
      <w:r w:rsidR="00354813" w:rsidRPr="0076410A">
        <w:t>suivi</w:t>
      </w:r>
      <w:r w:rsidR="000F4447" w:rsidRPr="0076410A">
        <w:t xml:space="preserve"> et à renforcer la responsabilisation au niveau des trois lignes de défense, un modèle</w:t>
      </w:r>
      <w:r w:rsidR="000F4447" w:rsidRPr="0076410A">
        <w:rPr>
          <w:rStyle w:val="FootnoteReference"/>
        </w:rPr>
        <w:footnoteReference w:id="2"/>
      </w:r>
      <w:r w:rsidR="005365BF" w:rsidRPr="0076410A">
        <w:t xml:space="preserve"> </w:t>
      </w:r>
      <w:r w:rsidR="000F4447" w:rsidRPr="0076410A">
        <w:t xml:space="preserve">dont </w:t>
      </w:r>
      <w:r w:rsidR="00354813" w:rsidRPr="0076410A">
        <w:t xml:space="preserve">le CCIG a recommandé </w:t>
      </w:r>
      <w:r w:rsidR="000F4447" w:rsidRPr="0076410A">
        <w:t>l</w:t>
      </w:r>
      <w:r w:rsidR="00E3761C" w:rsidRPr="0076410A">
        <w:t>'</w:t>
      </w:r>
      <w:r w:rsidR="000F4447" w:rsidRPr="0076410A">
        <w:t>adoption, par l</w:t>
      </w:r>
      <w:r w:rsidR="00E3761C" w:rsidRPr="0076410A">
        <w:t>'</w:t>
      </w:r>
      <w:r w:rsidR="000F4447" w:rsidRPr="0076410A">
        <w:t>UIT, en</w:t>
      </w:r>
      <w:r w:rsidR="007149F3" w:rsidRPr="0076410A">
        <w:t> </w:t>
      </w:r>
      <w:r w:rsidR="000F4447" w:rsidRPr="0076410A">
        <w:t>2019.</w:t>
      </w:r>
      <w:r w:rsidRPr="0076410A">
        <w:t xml:space="preserve"> </w:t>
      </w:r>
      <w:r w:rsidR="005365BF" w:rsidRPr="0076410A">
        <w:t>La culture est reflétée au niveau de la transparence et de la qualité des processus décisionnels concernant les risques.</w:t>
      </w:r>
    </w:p>
    <w:p w14:paraId="3E5A0BB5" w14:textId="3C0806CC" w:rsidR="003E54D1" w:rsidRPr="0076410A" w:rsidRDefault="00302C7B" w:rsidP="00E3761C">
      <w:pPr>
        <w:pStyle w:val="enumlev1"/>
      </w:pPr>
      <w:r w:rsidRPr="0076410A">
        <w:t>ii)</w:t>
      </w:r>
      <w:r w:rsidRPr="0076410A">
        <w:tab/>
      </w:r>
      <w:r w:rsidR="00A33A29" w:rsidRPr="0076410A">
        <w:t>Définition de la stratégie et des objectifs: la propension au risque de l</w:t>
      </w:r>
      <w:r w:rsidR="00E3761C" w:rsidRPr="0076410A">
        <w:t>'</w:t>
      </w:r>
      <w:r w:rsidR="00A33A29" w:rsidRPr="0076410A">
        <w:t>UIT</w:t>
      </w:r>
      <w:r w:rsidR="00A33A29" w:rsidRPr="0076410A">
        <w:rPr>
          <w:rStyle w:val="FootnoteReference"/>
        </w:rPr>
        <w:footnoteReference w:id="3"/>
      </w:r>
      <w:r w:rsidR="00A33A29" w:rsidRPr="0076410A">
        <w:t xml:space="preserve"> est alignée avec la mise en </w:t>
      </w:r>
      <w:r w:rsidR="00F748DC" w:rsidRPr="0076410A">
        <w:t>œuvre</w:t>
      </w:r>
      <w:r w:rsidR="00A33A29" w:rsidRPr="0076410A">
        <w:t xml:space="preserve"> du </w:t>
      </w:r>
      <w:r w:rsidR="007149F3" w:rsidRPr="0076410A">
        <w:t>P</w:t>
      </w:r>
      <w:r w:rsidR="00A33A29" w:rsidRPr="0076410A">
        <w:t xml:space="preserve">lan stratégique et du </w:t>
      </w:r>
      <w:r w:rsidR="007149F3" w:rsidRPr="0076410A">
        <w:t>P</w:t>
      </w:r>
      <w:r w:rsidR="00A33A29" w:rsidRPr="0076410A">
        <w:t>lan opérationnel de l</w:t>
      </w:r>
      <w:r w:rsidR="00E3761C" w:rsidRPr="0076410A">
        <w:t>'</w:t>
      </w:r>
      <w:r w:rsidR="00A33A29" w:rsidRPr="0076410A">
        <w:t xml:space="preserve">UIT et favorise la réalisation des objectifs dans le cadre des activités courantes et de la définition des </w:t>
      </w:r>
      <w:r w:rsidR="00354813" w:rsidRPr="0076410A">
        <w:t>priorités</w:t>
      </w:r>
      <w:r w:rsidR="00A33A29" w:rsidRPr="0076410A">
        <w:t>.</w:t>
      </w:r>
    </w:p>
    <w:p w14:paraId="1F7FE364" w14:textId="2D7745AE" w:rsidR="003E54D1" w:rsidRPr="0076410A" w:rsidRDefault="00302C7B" w:rsidP="00E3761C">
      <w:pPr>
        <w:pStyle w:val="enumlev1"/>
      </w:pPr>
      <w:r w:rsidRPr="0076410A">
        <w:t>iii)</w:t>
      </w:r>
      <w:r w:rsidRPr="0076410A">
        <w:tab/>
      </w:r>
      <w:r w:rsidR="005149D3" w:rsidRPr="0076410A">
        <w:t>Performance: l</w:t>
      </w:r>
      <w:r w:rsidR="00E3761C" w:rsidRPr="0076410A">
        <w:t>'</w:t>
      </w:r>
      <w:r w:rsidR="005149D3" w:rsidRPr="0076410A">
        <w:t>UIT identifie et évalue les risques ayant une incidence sur sa capacité d</w:t>
      </w:r>
      <w:r w:rsidR="00E3761C" w:rsidRPr="0076410A">
        <w:t>'</w:t>
      </w:r>
      <w:r w:rsidR="005149D3" w:rsidRPr="0076410A">
        <w:t>atteindre ses 5 buts stratégiques et 24 cibles stratégiques, ainsi que de nombreux autres risques opérationnels susceptibles de porter atteinte à la capacité de l</w:t>
      </w:r>
      <w:r w:rsidR="00E3761C" w:rsidRPr="0076410A">
        <w:t>'</w:t>
      </w:r>
      <w:r w:rsidR="005149D3" w:rsidRPr="0076410A">
        <w:t>UIT d</w:t>
      </w:r>
      <w:r w:rsidR="00E3761C" w:rsidRPr="0076410A">
        <w:t>'</w:t>
      </w:r>
      <w:r w:rsidR="005149D3" w:rsidRPr="0076410A">
        <w:t>atteindre ses objectifs.</w:t>
      </w:r>
      <w:r w:rsidRPr="0076410A">
        <w:t xml:space="preserve"> </w:t>
      </w:r>
      <w:r w:rsidR="00F84E05" w:rsidRPr="0076410A">
        <w:t>L</w:t>
      </w:r>
      <w:r w:rsidR="00E3761C" w:rsidRPr="0076410A">
        <w:t>'</w:t>
      </w:r>
      <w:r w:rsidR="00F84E05" w:rsidRPr="0076410A">
        <w:t xml:space="preserve">UIT hiérarchise ces risques et les traite en fonction de leur gravité </w:t>
      </w:r>
      <w:r w:rsidR="00354813" w:rsidRPr="0076410A">
        <w:t>compte tenu</w:t>
      </w:r>
      <w:r w:rsidR="00F84E05" w:rsidRPr="0076410A">
        <w:t xml:space="preserve"> de sa propension au risque.</w:t>
      </w:r>
    </w:p>
    <w:p w14:paraId="0843357E" w14:textId="1CFFF534" w:rsidR="003E54D1" w:rsidRPr="0076410A" w:rsidRDefault="00302C7B" w:rsidP="00E3761C">
      <w:pPr>
        <w:pStyle w:val="enumlev1"/>
      </w:pPr>
      <w:r w:rsidRPr="0076410A">
        <w:t>iv)</w:t>
      </w:r>
      <w:r w:rsidRPr="0076410A">
        <w:tab/>
      </w:r>
      <w:r w:rsidR="00B12499" w:rsidRPr="0076410A">
        <w:t>Examen et révision: l</w:t>
      </w:r>
      <w:r w:rsidR="00E3761C" w:rsidRPr="0076410A">
        <w:t>'</w:t>
      </w:r>
      <w:r w:rsidR="00B12499" w:rsidRPr="0076410A">
        <w:t xml:space="preserve">UIT cherche à améliorer en permanence la gestion des risques et à renforcer la résilience dans ce domaine; </w:t>
      </w:r>
      <w:r w:rsidR="000315CE" w:rsidRPr="0076410A">
        <w:t>l</w:t>
      </w:r>
      <w:r w:rsidR="00E3761C" w:rsidRPr="0076410A">
        <w:t>'</w:t>
      </w:r>
      <w:r w:rsidR="00B12499" w:rsidRPr="0076410A">
        <w:t>environnement de contrôle de l</w:t>
      </w:r>
      <w:r w:rsidR="00E3761C" w:rsidRPr="0076410A">
        <w:t>'</w:t>
      </w:r>
      <w:r w:rsidR="00B12499" w:rsidRPr="0076410A">
        <w:t>UIT devrait évoluer à mesure que le profil de risque de l</w:t>
      </w:r>
      <w:r w:rsidR="00E3761C" w:rsidRPr="0076410A">
        <w:t>'</w:t>
      </w:r>
      <w:r w:rsidR="00B12499" w:rsidRPr="0076410A">
        <w:t>UIT sera aligné sur sa propension au risque.</w:t>
      </w:r>
    </w:p>
    <w:p w14:paraId="1567E52A" w14:textId="2AD13ABC" w:rsidR="003E54D1" w:rsidRPr="0076410A" w:rsidRDefault="00302C7B" w:rsidP="00E3761C">
      <w:pPr>
        <w:pStyle w:val="enumlev1"/>
      </w:pPr>
      <w:r w:rsidRPr="0076410A">
        <w:t>v)</w:t>
      </w:r>
      <w:r w:rsidRPr="0076410A">
        <w:tab/>
      </w:r>
      <w:r w:rsidR="005C79B2" w:rsidRPr="0076410A">
        <w:rPr>
          <w:spacing w:val="-2"/>
        </w:rPr>
        <w:t>Information, communication et établissement de rapports: l</w:t>
      </w:r>
      <w:r w:rsidR="00E3761C" w:rsidRPr="0076410A">
        <w:rPr>
          <w:spacing w:val="-2"/>
        </w:rPr>
        <w:t>'</w:t>
      </w:r>
      <w:r w:rsidR="005C79B2" w:rsidRPr="0076410A">
        <w:rPr>
          <w:spacing w:val="-2"/>
        </w:rPr>
        <w:t xml:space="preserve">UIT adapte et développe </w:t>
      </w:r>
      <w:r w:rsidR="00E22671" w:rsidRPr="0076410A">
        <w:rPr>
          <w:spacing w:val="-2"/>
        </w:rPr>
        <w:t xml:space="preserve">en permanence </w:t>
      </w:r>
      <w:r w:rsidR="005C79B2" w:rsidRPr="0076410A">
        <w:rPr>
          <w:spacing w:val="-2"/>
        </w:rPr>
        <w:t>ses mesures de propension au risque pour améliorer la communication d</w:t>
      </w:r>
      <w:r w:rsidR="00E3761C" w:rsidRPr="0076410A">
        <w:rPr>
          <w:spacing w:val="-2"/>
        </w:rPr>
        <w:t>'</w:t>
      </w:r>
      <w:r w:rsidR="005C79B2" w:rsidRPr="0076410A">
        <w:rPr>
          <w:spacing w:val="-2"/>
        </w:rPr>
        <w:t>informations sur les risques et favoriser la prise de décisions qui tiennent davantage compte des risques.</w:t>
      </w:r>
      <w:r w:rsidRPr="0076410A">
        <w:t xml:space="preserve"> </w:t>
      </w:r>
      <w:r w:rsidR="003D347A" w:rsidRPr="0076410A">
        <w:t>Cela contribue à intégrer une culture de gestion des risque</w:t>
      </w:r>
      <w:r w:rsidR="00E22671" w:rsidRPr="0076410A">
        <w:t>s</w:t>
      </w:r>
      <w:r w:rsidR="003D347A" w:rsidRPr="0076410A">
        <w:t xml:space="preserve"> efficace dans l</w:t>
      </w:r>
      <w:r w:rsidR="00E3761C" w:rsidRPr="0076410A">
        <w:t>'</w:t>
      </w:r>
      <w:r w:rsidR="003D347A" w:rsidRPr="0076410A">
        <w:t>ensemble de l</w:t>
      </w:r>
      <w:r w:rsidR="00E3761C" w:rsidRPr="0076410A">
        <w:t>'</w:t>
      </w:r>
      <w:r w:rsidR="003D347A" w:rsidRPr="0076410A">
        <w:t>organisation.</w:t>
      </w:r>
    </w:p>
    <w:p w14:paraId="4DCF2D2F" w14:textId="4E145937" w:rsidR="003E54D1" w:rsidRPr="0076410A" w:rsidRDefault="00302C7B" w:rsidP="00E3761C">
      <w:pPr>
        <w:pStyle w:val="Heading1"/>
      </w:pPr>
      <w:r w:rsidRPr="0076410A">
        <w:t>2</w:t>
      </w:r>
      <w:r w:rsidRPr="0076410A">
        <w:tab/>
      </w:r>
      <w:r w:rsidR="002F7A6B" w:rsidRPr="0076410A">
        <w:t>Processus et méthode de gestion des risques</w:t>
      </w:r>
    </w:p>
    <w:p w14:paraId="2005555E" w14:textId="685DF1C5" w:rsidR="003E54D1" w:rsidRPr="0076410A" w:rsidRDefault="00BE76AE" w:rsidP="00E3761C">
      <w:r w:rsidRPr="0076410A">
        <w:t>La première étape consiste à inscrire les risques de l</w:t>
      </w:r>
      <w:r w:rsidR="00E3761C" w:rsidRPr="0076410A">
        <w:t>'</w:t>
      </w:r>
      <w:r w:rsidRPr="0076410A">
        <w:t>UIT dans des registres des risques en fonction de la perspective de risque qui leur est associée.</w:t>
      </w:r>
      <w:r w:rsidR="00302C7B" w:rsidRPr="0076410A">
        <w:t xml:space="preserve"> </w:t>
      </w:r>
    </w:p>
    <w:p w14:paraId="07A8C334" w14:textId="0DE7D533" w:rsidR="003E54D1" w:rsidRPr="0076410A" w:rsidRDefault="00302C7B" w:rsidP="00E3761C">
      <w:pPr>
        <w:pStyle w:val="Heading2"/>
      </w:pPr>
      <w:r w:rsidRPr="0076410A">
        <w:lastRenderedPageBreak/>
        <w:t>2.1</w:t>
      </w:r>
      <w:r w:rsidRPr="0076410A">
        <w:tab/>
      </w:r>
      <w:r w:rsidR="00DA5D8C" w:rsidRPr="0076410A">
        <w:t>Perspective de risque</w:t>
      </w:r>
    </w:p>
    <w:p w14:paraId="70556360" w14:textId="154A047E" w:rsidR="003E54D1" w:rsidRPr="0076410A" w:rsidRDefault="00B8403B" w:rsidP="00E3761C">
      <w:r w:rsidRPr="0076410A">
        <w:t xml:space="preserve">Les grandes catégories de risque, désignées par le terme </w:t>
      </w:r>
      <w:r w:rsidR="00941ECE" w:rsidRPr="0076410A">
        <w:t>"</w:t>
      </w:r>
      <w:r w:rsidRPr="0076410A">
        <w:t>perspective</w:t>
      </w:r>
      <w:r w:rsidR="00941ECE" w:rsidRPr="0076410A">
        <w:t>"</w:t>
      </w:r>
      <w:r w:rsidRPr="0076410A">
        <w:t>, sont les suivantes :</w:t>
      </w:r>
    </w:p>
    <w:p w14:paraId="16D250A4" w14:textId="0BA74D70" w:rsidR="003E54D1" w:rsidRPr="0076410A" w:rsidRDefault="00302C7B" w:rsidP="00E3761C">
      <w:pPr>
        <w:pStyle w:val="enumlev1"/>
      </w:pPr>
      <w:r w:rsidRPr="00F12EED">
        <w:t>–</w:t>
      </w:r>
      <w:r w:rsidRPr="0076410A">
        <w:rPr>
          <w:b/>
          <w:bCs/>
        </w:rPr>
        <w:tab/>
      </w:r>
      <w:r w:rsidR="008028F0" w:rsidRPr="0076410A">
        <w:rPr>
          <w:bCs/>
        </w:rPr>
        <w:t xml:space="preserve">Risques </w:t>
      </w:r>
      <w:r w:rsidR="008028F0" w:rsidRPr="0076410A">
        <w:rPr>
          <w:b/>
          <w:bCs/>
        </w:rPr>
        <w:t>stratégiques</w:t>
      </w:r>
      <w:r w:rsidR="008028F0" w:rsidRPr="0076410A">
        <w:rPr>
          <w:bCs/>
        </w:rPr>
        <w:t xml:space="preserve"> (par exemple les risques liés à l</w:t>
      </w:r>
      <w:r w:rsidR="00E3761C" w:rsidRPr="0076410A">
        <w:rPr>
          <w:bCs/>
        </w:rPr>
        <w:t>'</w:t>
      </w:r>
      <w:r w:rsidR="008028F0" w:rsidRPr="0076410A">
        <w:rPr>
          <w:bCs/>
        </w:rPr>
        <w:t>environnement économique et à la concurrence, à la technologie et à l</w:t>
      </w:r>
      <w:r w:rsidR="00E3761C" w:rsidRPr="0076410A">
        <w:rPr>
          <w:bCs/>
        </w:rPr>
        <w:t>'</w:t>
      </w:r>
      <w:r w:rsidR="008028F0" w:rsidRPr="0076410A">
        <w:rPr>
          <w:bCs/>
        </w:rPr>
        <w:t>innovation, à l</w:t>
      </w:r>
      <w:r w:rsidR="00E3761C" w:rsidRPr="0076410A">
        <w:rPr>
          <w:bCs/>
        </w:rPr>
        <w:t>'</w:t>
      </w:r>
      <w:r w:rsidR="008028F0" w:rsidRPr="0076410A">
        <w:rPr>
          <w:bCs/>
        </w:rPr>
        <w:t>environnement politique international, aux parties prenantes/bailleurs de fonds, aux contributions des membres ou à la réputation)</w:t>
      </w:r>
      <w:r w:rsidR="006C67B3" w:rsidRPr="0076410A">
        <w:rPr>
          <w:bCs/>
        </w:rPr>
        <w:t>.</w:t>
      </w:r>
    </w:p>
    <w:p w14:paraId="1D6C534F" w14:textId="73D58D60" w:rsidR="003E54D1" w:rsidRPr="0076410A" w:rsidRDefault="00302C7B" w:rsidP="00E3761C">
      <w:pPr>
        <w:pStyle w:val="enumlev1"/>
        <w:rPr>
          <w:b/>
          <w:bCs/>
        </w:rPr>
      </w:pPr>
      <w:r w:rsidRPr="00F12EED">
        <w:t>–</w:t>
      </w:r>
      <w:r w:rsidRPr="0076410A">
        <w:rPr>
          <w:b/>
          <w:bCs/>
        </w:rPr>
        <w:tab/>
      </w:r>
      <w:r w:rsidR="007C717E" w:rsidRPr="0076410A">
        <w:rPr>
          <w:bCs/>
        </w:rPr>
        <w:t xml:space="preserve">Risques </w:t>
      </w:r>
      <w:r w:rsidR="007C717E" w:rsidRPr="0076410A">
        <w:rPr>
          <w:b/>
          <w:bCs/>
        </w:rPr>
        <w:t>opérationnels</w:t>
      </w:r>
      <w:r w:rsidR="007C717E" w:rsidRPr="0076410A">
        <w:rPr>
          <w:bCs/>
        </w:rPr>
        <w:t xml:space="preserve"> (par exemple les risques liés aux processus opérationnels, aux services, aux partenaires, aux prestataires, aux bâtiments, à l</w:t>
      </w:r>
      <w:r w:rsidR="00E3761C" w:rsidRPr="0076410A">
        <w:rPr>
          <w:bCs/>
        </w:rPr>
        <w:t>'</w:t>
      </w:r>
      <w:r w:rsidR="007C717E" w:rsidRPr="0076410A">
        <w:rPr>
          <w:bCs/>
        </w:rPr>
        <w:t xml:space="preserve">infrastructure informatique, à la continuité des activités, à la gouvernance et au </w:t>
      </w:r>
      <w:r w:rsidR="00E22671" w:rsidRPr="0076410A">
        <w:rPr>
          <w:bCs/>
        </w:rPr>
        <w:t>suivi</w:t>
      </w:r>
      <w:r w:rsidR="007C717E" w:rsidRPr="0076410A">
        <w:rPr>
          <w:bCs/>
        </w:rPr>
        <w:t>)</w:t>
      </w:r>
      <w:r w:rsidR="006C67B3" w:rsidRPr="0076410A">
        <w:rPr>
          <w:bCs/>
        </w:rPr>
        <w:t>.</w:t>
      </w:r>
    </w:p>
    <w:p w14:paraId="5FC4CC39" w14:textId="4F186F73" w:rsidR="003E54D1" w:rsidRPr="0076410A" w:rsidRDefault="00302C7B" w:rsidP="00E3761C">
      <w:pPr>
        <w:pStyle w:val="enumlev1"/>
      </w:pPr>
      <w:r w:rsidRPr="00F12EED">
        <w:t>–</w:t>
      </w:r>
      <w:r w:rsidRPr="0076410A">
        <w:rPr>
          <w:b/>
          <w:bCs/>
        </w:rPr>
        <w:tab/>
      </w:r>
      <w:r w:rsidR="00194020" w:rsidRPr="0076410A">
        <w:rPr>
          <w:bCs/>
        </w:rPr>
        <w:t xml:space="preserve">Risques </w:t>
      </w:r>
      <w:r w:rsidR="00194020" w:rsidRPr="0076410A">
        <w:rPr>
          <w:b/>
          <w:bCs/>
        </w:rPr>
        <w:t>financiers</w:t>
      </w:r>
      <w:r w:rsidR="00194020" w:rsidRPr="0076410A">
        <w:rPr>
          <w:bCs/>
        </w:rPr>
        <w:t xml:space="preserve"> (par exemple les risques liés à la stabilité financière et à la viabilité de l</w:t>
      </w:r>
      <w:r w:rsidR="00E3761C" w:rsidRPr="0076410A">
        <w:rPr>
          <w:bCs/>
        </w:rPr>
        <w:t>'</w:t>
      </w:r>
      <w:r w:rsidR="00194020" w:rsidRPr="0076410A">
        <w:rPr>
          <w:bCs/>
        </w:rPr>
        <w:t>organisation: gestion de la trésorerie et taux de change, engagements liés à l</w:t>
      </w:r>
      <w:r w:rsidR="00E3761C" w:rsidRPr="0076410A">
        <w:rPr>
          <w:bCs/>
        </w:rPr>
        <w:t>'</w:t>
      </w:r>
      <w:r w:rsidR="00194020" w:rsidRPr="0076410A">
        <w:rPr>
          <w:bCs/>
        </w:rPr>
        <w:t>Assurance maladie après la cessation de service (ASHI), crédit et contreparties, gestion des recettes et dépenses, établissement de rapports financiers)</w:t>
      </w:r>
      <w:r w:rsidR="006C67B3" w:rsidRPr="0076410A">
        <w:rPr>
          <w:bCs/>
        </w:rPr>
        <w:t>.</w:t>
      </w:r>
    </w:p>
    <w:p w14:paraId="1BDB8E56" w14:textId="00F40786" w:rsidR="003E54D1" w:rsidRPr="0076410A" w:rsidRDefault="00302C7B" w:rsidP="00E3761C">
      <w:pPr>
        <w:pStyle w:val="enumlev1"/>
      </w:pPr>
      <w:r w:rsidRPr="00F12EED">
        <w:rPr>
          <w:sz w:val="22"/>
          <w:szCs w:val="22"/>
        </w:rPr>
        <w:t>–</w:t>
      </w:r>
      <w:r w:rsidRPr="0076410A">
        <w:rPr>
          <w:b/>
          <w:bCs/>
          <w:sz w:val="22"/>
          <w:szCs w:val="22"/>
        </w:rPr>
        <w:tab/>
      </w:r>
      <w:r w:rsidR="00EE41CE" w:rsidRPr="0076410A">
        <w:rPr>
          <w:bCs/>
        </w:rPr>
        <w:t xml:space="preserve">Risques </w:t>
      </w:r>
      <w:r w:rsidR="00EE41CE" w:rsidRPr="0076410A">
        <w:rPr>
          <w:b/>
          <w:bCs/>
        </w:rPr>
        <w:t xml:space="preserve">fiduciaires </w:t>
      </w:r>
      <w:r w:rsidR="00EE41CE" w:rsidRPr="0076410A">
        <w:rPr>
          <w:bCs/>
        </w:rPr>
        <w:t>(par exemple les risques liés à la santé, à la sûreté et à la sécurité des employés, au respect et à la violation des obligations, à la fraude et à la corruption).</w:t>
      </w:r>
    </w:p>
    <w:p w14:paraId="50F034BC" w14:textId="0E7B783A" w:rsidR="003E54D1" w:rsidRPr="0076410A" w:rsidRDefault="00302C7B" w:rsidP="00E3761C">
      <w:pPr>
        <w:pStyle w:val="Heading2"/>
      </w:pPr>
      <w:r w:rsidRPr="0076410A">
        <w:t>2.2</w:t>
      </w:r>
      <w:r w:rsidRPr="0076410A">
        <w:tab/>
      </w:r>
      <w:r w:rsidR="00201922" w:rsidRPr="0076410A">
        <w:t>Évaluation des risques</w:t>
      </w:r>
    </w:p>
    <w:p w14:paraId="2A23F2AE" w14:textId="0D4273E1" w:rsidR="003E54D1" w:rsidRPr="0076410A" w:rsidRDefault="00302C7B" w:rsidP="00E3761C">
      <w:r w:rsidRPr="0076410A">
        <w:t>Le risque est la combinaison de la probabilité d</w:t>
      </w:r>
      <w:r w:rsidR="00E3761C" w:rsidRPr="0076410A">
        <w:t>'</w:t>
      </w:r>
      <w:r w:rsidRPr="0076410A">
        <w:t xml:space="preserve">un événement et de ses conséquences (incidence). </w:t>
      </w:r>
      <w:r w:rsidR="004F0678" w:rsidRPr="0076410A">
        <w:t>Cette évaluation est effectuée par tous les fonctionnaires en fonction du niveau hiérarchique correspondant aux risques.</w:t>
      </w:r>
    </w:p>
    <w:p w14:paraId="4021C3A5" w14:textId="5D27CFFE" w:rsidR="003E54D1" w:rsidRPr="0076410A" w:rsidRDefault="00F84A57" w:rsidP="00E3761C">
      <w:r w:rsidRPr="0076410A">
        <w:t>La probabilité est estimée sur une échelle donnée, en fonction d</w:t>
      </w:r>
      <w:r w:rsidR="00E3761C" w:rsidRPr="0076410A">
        <w:t>'</w:t>
      </w:r>
      <w:r w:rsidRPr="0076410A">
        <w:t xml:space="preserve">une matrice spécifique concernant la probabilité et la fréquence, laquelle est exposée dans le </w:t>
      </w:r>
      <w:r w:rsidR="005E0701" w:rsidRPr="0076410A">
        <w:t>m</w:t>
      </w:r>
      <w:r w:rsidRPr="0076410A">
        <w:t>anuel de gestion des risques.</w:t>
      </w:r>
      <w:r w:rsidR="00302C7B" w:rsidRPr="0076410A">
        <w:t xml:space="preserve"> </w:t>
      </w:r>
      <w:r w:rsidR="008D0E74" w:rsidRPr="0076410A">
        <w:t>L</w:t>
      </w:r>
      <w:r w:rsidR="00E3761C" w:rsidRPr="0076410A">
        <w:t>'</w:t>
      </w:r>
      <w:r w:rsidR="008D0E74" w:rsidRPr="0076410A">
        <w:t>incidence est estimée sur une échelle donnée, en fonction d</w:t>
      </w:r>
      <w:r w:rsidR="00E3761C" w:rsidRPr="0076410A">
        <w:t>'</w:t>
      </w:r>
      <w:r w:rsidR="008D0E74" w:rsidRPr="0076410A">
        <w:t>une matrice spécifique concernant la perspective, laquelle est exposée dans le Manuel de gestion des risques.</w:t>
      </w:r>
    </w:p>
    <w:p w14:paraId="6A5B60E3" w14:textId="582491B3" w:rsidR="003E54D1" w:rsidRPr="0076410A" w:rsidRDefault="00396CE8" w:rsidP="00E3761C">
      <w:r w:rsidRPr="0076410A">
        <w:t>Afin de faciliter l</w:t>
      </w:r>
      <w:r w:rsidR="00E3761C" w:rsidRPr="0076410A">
        <w:t>'</w:t>
      </w:r>
      <w:r w:rsidRPr="0076410A">
        <w:t>établissement de rapports, les risques sont mis en correspondance avec le graphique de l</w:t>
      </w:r>
      <w:r w:rsidR="00E3761C" w:rsidRPr="0076410A">
        <w:t>'</w:t>
      </w:r>
      <w:r w:rsidRPr="0076410A">
        <w:t>UIT concernant l</w:t>
      </w:r>
      <w:r w:rsidR="00E3761C" w:rsidRPr="0076410A">
        <w:t>'</w:t>
      </w:r>
      <w:r w:rsidRPr="0076410A">
        <w:t xml:space="preserve">échelle des risques, comme indiqué dans le </w:t>
      </w:r>
      <w:r w:rsidR="005E0701" w:rsidRPr="0076410A">
        <w:t>m</w:t>
      </w:r>
      <w:r w:rsidRPr="0076410A">
        <w:t>anuel de gestion des risques.</w:t>
      </w:r>
    </w:p>
    <w:p w14:paraId="4EA0DD66" w14:textId="6C17969B" w:rsidR="003E54D1" w:rsidRPr="0076410A" w:rsidRDefault="00302C7B" w:rsidP="00E3761C">
      <w:pPr>
        <w:pStyle w:val="Heading2"/>
      </w:pPr>
      <w:r w:rsidRPr="0076410A">
        <w:t>2.3</w:t>
      </w:r>
      <w:r w:rsidRPr="0076410A">
        <w:tab/>
      </w:r>
      <w:r w:rsidR="005138F0" w:rsidRPr="0076410A">
        <w:t>Interventions en cas de risque</w:t>
      </w:r>
    </w:p>
    <w:p w14:paraId="0C5A7257" w14:textId="402CFC73" w:rsidR="003E54D1" w:rsidRPr="0076410A" w:rsidRDefault="00C31CAD" w:rsidP="00E3761C">
      <w:r w:rsidRPr="0076410A">
        <w:t>Compte tenu de la propension au risque, les interventions consistent à choisir une mesure appropriée au risque visé. Il peut s</w:t>
      </w:r>
      <w:r w:rsidR="00E3761C" w:rsidRPr="0076410A">
        <w:t>'</w:t>
      </w:r>
      <w:r w:rsidRPr="0076410A">
        <w:t>agir des mesures suivantes:</w:t>
      </w:r>
    </w:p>
    <w:p w14:paraId="04E136BF" w14:textId="61B122CD" w:rsidR="003E54D1" w:rsidRPr="0076410A" w:rsidRDefault="00302C7B" w:rsidP="00E3761C">
      <w:pPr>
        <w:pStyle w:val="enumlev1"/>
      </w:pPr>
      <w:r w:rsidRPr="0076410A">
        <w:t>a)</w:t>
      </w:r>
      <w:r w:rsidRPr="0076410A">
        <w:rPr>
          <w:b/>
          <w:bCs/>
        </w:rPr>
        <w:tab/>
      </w:r>
      <w:r w:rsidR="00193829" w:rsidRPr="0076410A">
        <w:rPr>
          <w:bCs/>
        </w:rPr>
        <w:t xml:space="preserve">Mesures </w:t>
      </w:r>
      <w:r w:rsidR="00193829" w:rsidRPr="0076410A">
        <w:rPr>
          <w:b/>
          <w:bCs/>
        </w:rPr>
        <w:t>d</w:t>
      </w:r>
      <w:r w:rsidR="00E3761C" w:rsidRPr="0076410A">
        <w:rPr>
          <w:b/>
          <w:bCs/>
        </w:rPr>
        <w:t>'</w:t>
      </w:r>
      <w:r w:rsidR="00193829" w:rsidRPr="0076410A">
        <w:rPr>
          <w:b/>
          <w:bCs/>
        </w:rPr>
        <w:t>atténuation</w:t>
      </w:r>
      <w:r w:rsidR="00193829" w:rsidRPr="0076410A">
        <w:rPr>
          <w:bCs/>
        </w:rPr>
        <w:t>: ces mesures visent à réduire l</w:t>
      </w:r>
      <w:r w:rsidR="00E3761C" w:rsidRPr="0076410A">
        <w:rPr>
          <w:bCs/>
        </w:rPr>
        <w:t>'</w:t>
      </w:r>
      <w:r w:rsidR="00193829" w:rsidRPr="0076410A">
        <w:rPr>
          <w:bCs/>
        </w:rPr>
        <w:t>incidence ou la probabilité des risques. Il s</w:t>
      </w:r>
      <w:r w:rsidR="00E3761C" w:rsidRPr="0076410A">
        <w:rPr>
          <w:bCs/>
        </w:rPr>
        <w:t>'</w:t>
      </w:r>
      <w:r w:rsidR="00193829" w:rsidRPr="0076410A">
        <w:rPr>
          <w:bCs/>
        </w:rPr>
        <w:t>agit de mesures ponctuelles assorties d</w:t>
      </w:r>
      <w:r w:rsidR="00E3761C" w:rsidRPr="0076410A">
        <w:rPr>
          <w:bCs/>
        </w:rPr>
        <w:t>'</w:t>
      </w:r>
      <w:r w:rsidR="00193829" w:rsidRPr="0076410A">
        <w:rPr>
          <w:bCs/>
        </w:rPr>
        <w:t>objectifs et d</w:t>
      </w:r>
      <w:r w:rsidR="00E3761C" w:rsidRPr="0076410A">
        <w:rPr>
          <w:bCs/>
        </w:rPr>
        <w:t>'</w:t>
      </w:r>
      <w:r w:rsidR="00193829" w:rsidRPr="0076410A">
        <w:rPr>
          <w:bCs/>
        </w:rPr>
        <w:t>échéances précis, qui peuvent permettre de renforcer les contrôles et/ou de réduire la probabilité ou l</w:t>
      </w:r>
      <w:r w:rsidR="00E3761C" w:rsidRPr="0076410A">
        <w:rPr>
          <w:bCs/>
        </w:rPr>
        <w:t>'</w:t>
      </w:r>
      <w:r w:rsidR="00193829" w:rsidRPr="0076410A">
        <w:rPr>
          <w:bCs/>
        </w:rPr>
        <w:t>incidence d</w:t>
      </w:r>
      <w:r w:rsidR="00E3761C" w:rsidRPr="0076410A">
        <w:rPr>
          <w:bCs/>
        </w:rPr>
        <w:t>'</w:t>
      </w:r>
      <w:r w:rsidR="00193829" w:rsidRPr="0076410A">
        <w:rPr>
          <w:bCs/>
        </w:rPr>
        <w:t>un risque</w:t>
      </w:r>
      <w:r w:rsidR="006C67B3" w:rsidRPr="0076410A">
        <w:rPr>
          <w:bCs/>
        </w:rPr>
        <w:t>.</w:t>
      </w:r>
    </w:p>
    <w:p w14:paraId="4EFDE745" w14:textId="4C55ED3F" w:rsidR="003E54D1" w:rsidRPr="0076410A" w:rsidRDefault="00302C7B" w:rsidP="00E3761C">
      <w:pPr>
        <w:pStyle w:val="enumlev1"/>
      </w:pPr>
      <w:r w:rsidRPr="0076410A">
        <w:t>b)</w:t>
      </w:r>
      <w:r w:rsidRPr="0076410A">
        <w:rPr>
          <w:b/>
          <w:bCs/>
        </w:rPr>
        <w:tab/>
      </w:r>
      <w:r w:rsidR="0094054A" w:rsidRPr="0076410A">
        <w:rPr>
          <w:bCs/>
        </w:rPr>
        <w:t xml:space="preserve">Mesures de </w:t>
      </w:r>
      <w:r w:rsidR="0094054A" w:rsidRPr="0076410A">
        <w:rPr>
          <w:b/>
          <w:bCs/>
        </w:rPr>
        <w:t>transfert</w:t>
      </w:r>
      <w:r w:rsidR="0094054A" w:rsidRPr="0076410A">
        <w:rPr>
          <w:bCs/>
        </w:rPr>
        <w:t>: le risque est identifié, la responsabilité du risque reste auprès du pilote de risque mais la gestion des mesures d</w:t>
      </w:r>
      <w:r w:rsidR="00E3761C" w:rsidRPr="0076410A">
        <w:rPr>
          <w:bCs/>
        </w:rPr>
        <w:t>'</w:t>
      </w:r>
      <w:r w:rsidR="0094054A" w:rsidRPr="0076410A">
        <w:rPr>
          <w:bCs/>
        </w:rPr>
        <w:t>atténuation du risque est attribuée au niveau approprié: autre département, division, section, unité, ou externalisation</w:t>
      </w:r>
      <w:r w:rsidR="006C67B3" w:rsidRPr="0076410A">
        <w:rPr>
          <w:bCs/>
        </w:rPr>
        <w:t>.</w:t>
      </w:r>
    </w:p>
    <w:p w14:paraId="7D9E3082" w14:textId="365796AB" w:rsidR="003E54D1" w:rsidRPr="0076410A" w:rsidRDefault="00302C7B" w:rsidP="00E3761C">
      <w:pPr>
        <w:pStyle w:val="enumlev1"/>
      </w:pPr>
      <w:r w:rsidRPr="0076410A">
        <w:t>c)</w:t>
      </w:r>
      <w:r w:rsidRPr="0076410A">
        <w:rPr>
          <w:b/>
          <w:bCs/>
        </w:rPr>
        <w:tab/>
      </w:r>
      <w:r w:rsidR="00525769" w:rsidRPr="0076410A">
        <w:rPr>
          <w:bCs/>
        </w:rPr>
        <w:t xml:space="preserve">Mesures </w:t>
      </w:r>
      <w:r w:rsidR="00525769" w:rsidRPr="0076410A">
        <w:rPr>
          <w:b/>
          <w:bCs/>
        </w:rPr>
        <w:t>d</w:t>
      </w:r>
      <w:r w:rsidR="00E3761C" w:rsidRPr="0076410A">
        <w:rPr>
          <w:b/>
          <w:bCs/>
        </w:rPr>
        <w:t>'</w:t>
      </w:r>
      <w:r w:rsidR="00525769" w:rsidRPr="0076410A">
        <w:rPr>
          <w:b/>
          <w:bCs/>
        </w:rPr>
        <w:t>acceptation</w:t>
      </w:r>
      <w:r w:rsidR="00525769" w:rsidRPr="0076410A">
        <w:rPr>
          <w:bCs/>
        </w:rPr>
        <w:t>: il est également possible d</w:t>
      </w:r>
      <w:r w:rsidR="00E3761C" w:rsidRPr="0076410A">
        <w:rPr>
          <w:bCs/>
        </w:rPr>
        <w:t>'</w:t>
      </w:r>
      <w:r w:rsidR="00525769" w:rsidRPr="0076410A">
        <w:rPr>
          <w:bCs/>
        </w:rPr>
        <w:t>accepter le risque sans l</w:t>
      </w:r>
      <w:r w:rsidR="00E3761C" w:rsidRPr="0076410A">
        <w:rPr>
          <w:bCs/>
        </w:rPr>
        <w:t>'</w:t>
      </w:r>
      <w:r w:rsidR="00525769" w:rsidRPr="0076410A">
        <w:rPr>
          <w:bCs/>
        </w:rPr>
        <w:t>atténuer, tant qu</w:t>
      </w:r>
      <w:r w:rsidR="00E3761C" w:rsidRPr="0076410A">
        <w:rPr>
          <w:bCs/>
        </w:rPr>
        <w:t>'</w:t>
      </w:r>
      <w:r w:rsidR="00525769" w:rsidRPr="0076410A">
        <w:rPr>
          <w:bCs/>
        </w:rPr>
        <w:t>il reste dans les limites de la propension au risque.</w:t>
      </w:r>
      <w:r w:rsidRPr="0076410A">
        <w:rPr>
          <w:b/>
          <w:bCs/>
        </w:rPr>
        <w:t xml:space="preserve"> </w:t>
      </w:r>
    </w:p>
    <w:p w14:paraId="38B7E164" w14:textId="0B5047C8" w:rsidR="003E54D1" w:rsidRPr="0076410A" w:rsidRDefault="00D47564" w:rsidP="00E3761C">
      <w:r w:rsidRPr="0076410A">
        <w:t>Quel que soit le type de mesures choisi, il convient d</w:t>
      </w:r>
      <w:r w:rsidR="00E3761C" w:rsidRPr="0076410A">
        <w:t>'</w:t>
      </w:r>
      <w:r w:rsidRPr="0076410A">
        <w:t xml:space="preserve">identifier des </w:t>
      </w:r>
      <w:r w:rsidRPr="0076410A">
        <w:rPr>
          <w:b/>
        </w:rPr>
        <w:t>contrôles</w:t>
      </w:r>
      <w:r w:rsidRPr="0076410A">
        <w:t xml:space="preserve"> pertinents pour le risque en question.</w:t>
      </w:r>
      <w:r w:rsidR="00302C7B" w:rsidRPr="0076410A">
        <w:t xml:space="preserve"> </w:t>
      </w:r>
      <w:r w:rsidR="00CD7DE9" w:rsidRPr="0076410A">
        <w:t>Les contrôles sont définis à différents niveau au sein de l</w:t>
      </w:r>
      <w:r w:rsidR="00E3761C" w:rsidRPr="0076410A">
        <w:t>'</w:t>
      </w:r>
      <w:r w:rsidR="00CD7DE9" w:rsidRPr="0076410A">
        <w:t>UIT et sont mis en place pour fournir des garanties raisonnables concernant la fiabilité de l</w:t>
      </w:r>
      <w:r w:rsidR="00E3761C" w:rsidRPr="0076410A">
        <w:t>'</w:t>
      </w:r>
      <w:r w:rsidR="00CD7DE9" w:rsidRPr="0076410A">
        <w:t>établissement de rapports; l</w:t>
      </w:r>
      <w:r w:rsidR="00E3761C" w:rsidRPr="0076410A">
        <w:t>'</w:t>
      </w:r>
      <w:r w:rsidR="00CD7DE9" w:rsidRPr="0076410A">
        <w:t>efficacité et l</w:t>
      </w:r>
      <w:r w:rsidR="00E3761C" w:rsidRPr="0076410A">
        <w:t>'</w:t>
      </w:r>
      <w:r w:rsidR="00CD7DE9" w:rsidRPr="0076410A">
        <w:t xml:space="preserve">efficience des activités; le respect des politiques, règlementations et </w:t>
      </w:r>
      <w:r w:rsidR="00CD7DE9" w:rsidRPr="0076410A">
        <w:lastRenderedPageBreak/>
        <w:t>règles applicables et la protection des ressources.</w:t>
      </w:r>
      <w:r w:rsidR="00302C7B" w:rsidRPr="0076410A">
        <w:t xml:space="preserve"> </w:t>
      </w:r>
      <w:r w:rsidR="001153FE" w:rsidRPr="0076410A">
        <w:t>Ils peuvent prendre diverses formes, telles que des réglementations et règles, des instructions ou des contrôles au niveau des systèmes informatiques.</w:t>
      </w:r>
      <w:r w:rsidR="00302C7B" w:rsidRPr="0076410A">
        <w:t xml:space="preserve"> </w:t>
      </w:r>
      <w:r w:rsidR="002143AC" w:rsidRPr="0076410A">
        <w:t>Ils sont mis en correspondance avec les risques qu</w:t>
      </w:r>
      <w:r w:rsidR="00E3761C" w:rsidRPr="0076410A">
        <w:t>'</w:t>
      </w:r>
      <w:r w:rsidR="002143AC" w:rsidRPr="0076410A">
        <w:t>ils visent à atténuer.</w:t>
      </w:r>
      <w:r w:rsidR="00302C7B" w:rsidRPr="0076410A">
        <w:t xml:space="preserve"> </w:t>
      </w:r>
      <w:r w:rsidR="00145245" w:rsidRPr="0076410A">
        <w:t>L</w:t>
      </w:r>
      <w:r w:rsidR="00E3761C" w:rsidRPr="0076410A">
        <w:t>'</w:t>
      </w:r>
      <w:r w:rsidR="00145245" w:rsidRPr="0076410A">
        <w:t xml:space="preserve">efficacité des contrôles, déterminée dans le cadre </w:t>
      </w:r>
      <w:r w:rsidR="00F10058" w:rsidRPr="0076410A">
        <w:t>d'une évaluation</w:t>
      </w:r>
      <w:r w:rsidR="00145245" w:rsidRPr="0076410A">
        <w:t xml:space="preserve">, aura une influence sur la capacité des contrôles à </w:t>
      </w:r>
      <w:r w:rsidR="00085886" w:rsidRPr="0076410A">
        <w:t>atténuer</w:t>
      </w:r>
      <w:r w:rsidR="00145245" w:rsidRPr="0076410A">
        <w:t xml:space="preserve"> les risques correspondants.</w:t>
      </w:r>
    </w:p>
    <w:p w14:paraId="014E7E0B" w14:textId="6EAFA378" w:rsidR="003E54D1" w:rsidRPr="0076410A" w:rsidRDefault="00302C7B" w:rsidP="00E3761C">
      <w:pPr>
        <w:pStyle w:val="Heading2"/>
      </w:pPr>
      <w:r w:rsidRPr="0076410A">
        <w:t>2.4</w:t>
      </w:r>
      <w:r w:rsidRPr="0076410A">
        <w:tab/>
      </w:r>
      <w:r w:rsidR="00EE5582" w:rsidRPr="0076410A">
        <w:t>Approbation de l</w:t>
      </w:r>
      <w:r w:rsidR="00E3761C" w:rsidRPr="0076410A">
        <w:t>'</w:t>
      </w:r>
      <w:r w:rsidR="00EE5582" w:rsidRPr="0076410A">
        <w:t>évaluation des risques et des interventions en cas de risque</w:t>
      </w:r>
    </w:p>
    <w:p w14:paraId="3B460EC3" w14:textId="65CB240A" w:rsidR="003E54D1" w:rsidRPr="0076410A" w:rsidRDefault="002A041F" w:rsidP="00E3761C">
      <w:r w:rsidRPr="0076410A">
        <w:t>L</w:t>
      </w:r>
      <w:r w:rsidR="00E3761C" w:rsidRPr="0076410A">
        <w:t>'</w:t>
      </w:r>
      <w:r w:rsidRPr="0076410A">
        <w:t>approbation de l</w:t>
      </w:r>
      <w:r w:rsidR="00E3761C" w:rsidRPr="0076410A">
        <w:t>'</w:t>
      </w:r>
      <w:r w:rsidRPr="0076410A">
        <w:t xml:space="preserve">évaluation des risques et des interventions en cas de risque permet de garantir </w:t>
      </w:r>
      <w:r w:rsidR="00F10058" w:rsidRPr="0076410A">
        <w:t xml:space="preserve">que </w:t>
      </w:r>
      <w:r w:rsidRPr="0076410A">
        <w:t>le niveau d</w:t>
      </w:r>
      <w:r w:rsidR="00E3761C" w:rsidRPr="0076410A">
        <w:t>'</w:t>
      </w:r>
      <w:r w:rsidRPr="0076410A">
        <w:t>examen est approprié et que les mesures d</w:t>
      </w:r>
      <w:r w:rsidR="00E3761C" w:rsidRPr="0076410A">
        <w:t>'</w:t>
      </w:r>
      <w:r w:rsidRPr="0076410A">
        <w:t>intervention (atténuation et contrôle) sont reflétées dans les plans de travail, le cas échéant.</w:t>
      </w:r>
      <w:r w:rsidR="00302C7B" w:rsidRPr="0076410A">
        <w:t xml:space="preserve"> </w:t>
      </w:r>
      <w:r w:rsidR="00112EB7" w:rsidRPr="0076410A">
        <w:t>Le processus d</w:t>
      </w:r>
      <w:r w:rsidR="00E3761C" w:rsidRPr="0076410A">
        <w:t>'</w:t>
      </w:r>
      <w:r w:rsidR="00112EB7" w:rsidRPr="0076410A">
        <w:t>approbation pour l</w:t>
      </w:r>
      <w:r w:rsidR="00E3761C" w:rsidRPr="0076410A">
        <w:t>'</w:t>
      </w:r>
      <w:r w:rsidR="00112EB7" w:rsidRPr="0076410A">
        <w:t xml:space="preserve">évaluation des risques et les interventions en cas de risque est le suivant (ce processus est exposé de manière détaillée dans le </w:t>
      </w:r>
      <w:r w:rsidR="00F10058" w:rsidRPr="0076410A">
        <w:t>m</w:t>
      </w:r>
      <w:r w:rsidR="00112EB7" w:rsidRPr="0076410A">
        <w:t xml:space="preserve">anuel de gestion des risques): </w:t>
      </w:r>
      <w:r w:rsidR="00F10058" w:rsidRPr="0076410A">
        <w:t>l</w:t>
      </w:r>
      <w:r w:rsidR="00112EB7" w:rsidRPr="0076410A">
        <w:t>e Groupe MCG/le Comité de coordination approuve l</w:t>
      </w:r>
      <w:r w:rsidR="00E3761C" w:rsidRPr="0076410A">
        <w:t>'</w:t>
      </w:r>
      <w:r w:rsidR="00112EB7" w:rsidRPr="0076410A">
        <w:t>évaluation ainsi que les interventions pour tous les risques situés dans la zone rouge du graphique de l</w:t>
      </w:r>
      <w:r w:rsidR="00E3761C" w:rsidRPr="0076410A">
        <w:t>'</w:t>
      </w:r>
      <w:r w:rsidR="00112EB7" w:rsidRPr="0076410A">
        <w:t>UIT concernant l</w:t>
      </w:r>
      <w:r w:rsidR="00E3761C" w:rsidRPr="0076410A">
        <w:t>'</w:t>
      </w:r>
      <w:r w:rsidR="00112EB7" w:rsidRPr="0076410A">
        <w:t xml:space="preserve">échelle des risques; les </w:t>
      </w:r>
      <w:r w:rsidR="00F10058" w:rsidRPr="0076410A">
        <w:t>d</w:t>
      </w:r>
      <w:r w:rsidR="00112EB7" w:rsidRPr="0076410A">
        <w:t xml:space="preserve">irecteurs des </w:t>
      </w:r>
      <w:r w:rsidR="00F10058" w:rsidRPr="0076410A">
        <w:t>B</w:t>
      </w:r>
      <w:r w:rsidR="00112EB7" w:rsidRPr="0076410A">
        <w:t>ureaux approuvent l</w:t>
      </w:r>
      <w:r w:rsidR="00E3761C" w:rsidRPr="0076410A">
        <w:t>'</w:t>
      </w:r>
      <w:r w:rsidR="00112EB7" w:rsidRPr="0076410A">
        <w:t>évaluation et les interventions pour les risques propre</w:t>
      </w:r>
      <w:r w:rsidR="00F10058" w:rsidRPr="0076410A">
        <w:t>s</w:t>
      </w:r>
      <w:r w:rsidR="00112EB7" w:rsidRPr="0076410A">
        <w:t xml:space="preserve"> à leur Secteur</w:t>
      </w:r>
      <w:r w:rsidR="00F10058" w:rsidRPr="0076410A">
        <w:t xml:space="preserve">; </w:t>
      </w:r>
      <w:r w:rsidR="00112EB7" w:rsidRPr="0076410A">
        <w:t>et les pilotes de risque peuvent gérer les risques et les interventions dont il est évalué qu</w:t>
      </w:r>
      <w:r w:rsidR="00E3761C" w:rsidRPr="0076410A">
        <w:t>'</w:t>
      </w:r>
      <w:r w:rsidR="00112EB7" w:rsidRPr="0076410A">
        <w:t>ils relèvent de la zone verte, dans le registre des risques sans qu</w:t>
      </w:r>
      <w:r w:rsidR="00E3761C" w:rsidRPr="0076410A">
        <w:t>'</w:t>
      </w:r>
      <w:r w:rsidR="00112EB7" w:rsidRPr="0076410A">
        <w:t>une approbation supplémentaire ne soit nécessaire.</w:t>
      </w:r>
      <w:r w:rsidR="00302C7B" w:rsidRPr="0076410A">
        <w:t xml:space="preserve"> </w:t>
      </w:r>
      <w:r w:rsidR="00C23A35" w:rsidRPr="0076410A">
        <w:t>Le Groupe ISC-TF est consulté pour les risques intersectoriels</w:t>
      </w:r>
      <w:r w:rsidR="00F10058" w:rsidRPr="0076410A">
        <w:t>,</w:t>
      </w:r>
      <w:r w:rsidR="00C23A35" w:rsidRPr="0076410A">
        <w:t xml:space="preserve"> et </w:t>
      </w:r>
      <w:r w:rsidR="00F10058" w:rsidRPr="0076410A">
        <w:t>la transmission</w:t>
      </w:r>
      <w:r w:rsidR="00C23A35" w:rsidRPr="0076410A">
        <w:t xml:space="preserve"> au Groupe MCG/au Comité de coordination</w:t>
      </w:r>
      <w:r w:rsidR="00F10058" w:rsidRPr="0076410A">
        <w:t xml:space="preserve"> est nécessaire</w:t>
      </w:r>
      <w:r w:rsidR="00C23A35" w:rsidRPr="0076410A">
        <w:t xml:space="preserve"> pour toute décision.</w:t>
      </w:r>
    </w:p>
    <w:p w14:paraId="09B13379" w14:textId="4C8C2BA2" w:rsidR="003E54D1" w:rsidRPr="0076410A" w:rsidRDefault="00302C7B" w:rsidP="00E3761C">
      <w:pPr>
        <w:pStyle w:val="Heading2"/>
      </w:pPr>
      <w:r w:rsidRPr="0076410A">
        <w:t>2.5</w:t>
      </w:r>
      <w:r w:rsidRPr="0076410A">
        <w:tab/>
      </w:r>
      <w:r w:rsidR="00AC684D" w:rsidRPr="0076410A">
        <w:t xml:space="preserve">Mise en </w:t>
      </w:r>
      <w:r w:rsidR="00F748DC" w:rsidRPr="0076410A">
        <w:t>œuvre</w:t>
      </w:r>
      <w:r w:rsidR="00AC684D" w:rsidRPr="0076410A">
        <w:t xml:space="preserve"> des interventions en cas de risque</w:t>
      </w:r>
    </w:p>
    <w:p w14:paraId="6E1065B9" w14:textId="2C4A119F" w:rsidR="003E54D1" w:rsidRPr="0076410A" w:rsidRDefault="00405AD3" w:rsidP="00E3761C">
      <w:r w:rsidRPr="0076410A">
        <w:t xml:space="preserve">La mise en </w:t>
      </w:r>
      <w:r w:rsidR="00F748DC" w:rsidRPr="0076410A">
        <w:t>œuvre</w:t>
      </w:r>
      <w:r w:rsidRPr="0076410A">
        <w:t xml:space="preserve"> des interventions en cas de risque (atténuation et contrôle) peut ensuite commencer, et l</w:t>
      </w:r>
      <w:r w:rsidR="00E3761C" w:rsidRPr="0076410A">
        <w:t>'</w:t>
      </w:r>
      <w:r w:rsidRPr="0076410A">
        <w:t>entrée correspondant au risque est mise à jour pour refléter la transition effectuée entre le risque inhérent et le risque résiduel (après l</w:t>
      </w:r>
      <w:r w:rsidR="00E3761C" w:rsidRPr="0076410A">
        <w:t>'</w:t>
      </w:r>
      <w:r w:rsidRPr="0076410A">
        <w:t>évaluation de l</w:t>
      </w:r>
      <w:r w:rsidR="00E3761C" w:rsidRPr="0076410A">
        <w:t>'</w:t>
      </w:r>
      <w:r w:rsidRPr="0076410A">
        <w:t>efficacité des contrôle</w:t>
      </w:r>
      <w:r w:rsidR="00C93169" w:rsidRPr="0076410A">
        <w:t>s</w:t>
      </w:r>
      <w:r w:rsidRPr="0076410A">
        <w:t>) ainsi que le risque cible (après l</w:t>
      </w:r>
      <w:r w:rsidR="00E3761C" w:rsidRPr="0076410A">
        <w:t>'</w:t>
      </w:r>
      <w:r w:rsidRPr="0076410A">
        <w:t>application des mesures d</w:t>
      </w:r>
      <w:r w:rsidR="00E3761C" w:rsidRPr="0076410A">
        <w:t>'</w:t>
      </w:r>
      <w:r w:rsidRPr="0076410A">
        <w:t>atténuation).</w:t>
      </w:r>
    </w:p>
    <w:p w14:paraId="061B4FF7" w14:textId="141562F1" w:rsidR="003E54D1" w:rsidRPr="0076410A" w:rsidRDefault="00302C7B" w:rsidP="00E3761C">
      <w:pPr>
        <w:pStyle w:val="Heading2"/>
      </w:pPr>
      <w:r w:rsidRPr="0076410A">
        <w:t>2.6</w:t>
      </w:r>
      <w:r w:rsidRPr="0076410A">
        <w:tab/>
      </w:r>
      <w:r w:rsidR="00D14F84" w:rsidRPr="0076410A">
        <w:t>Information et communication</w:t>
      </w:r>
    </w:p>
    <w:p w14:paraId="60D75D9E" w14:textId="7B4AC52F" w:rsidR="003E54D1" w:rsidRPr="0076410A" w:rsidRDefault="0097222D" w:rsidP="00E3761C">
      <w:r w:rsidRPr="0076410A">
        <w:t>Les informations et les communications sur les risques et les interventions en cas de risque sont disponibles par voie des rapports et des tableaux de bord, ainsi que dans les rapports présenté</w:t>
      </w:r>
      <w:r w:rsidR="00F10058" w:rsidRPr="0076410A">
        <w:t>s</w:t>
      </w:r>
      <w:r w:rsidRPr="0076410A">
        <w:t xml:space="preserve"> au Groupe MCG/</w:t>
      </w:r>
      <w:r w:rsidR="00F10058" w:rsidRPr="0076410A">
        <w:t xml:space="preserve">au </w:t>
      </w:r>
      <w:r w:rsidRPr="0076410A">
        <w:t>Comité de coordination et ceux présentés aux États Membres au titre du plan stratégique et du plan opérationnel.</w:t>
      </w:r>
      <w:r w:rsidR="00302C7B" w:rsidRPr="0076410A">
        <w:t xml:space="preserve"> </w:t>
      </w:r>
      <w:r w:rsidR="004419B7" w:rsidRPr="0076410A">
        <w:t xml:space="preserve">Ces informations contribuent à assurer la </w:t>
      </w:r>
      <w:r w:rsidR="00F748DC" w:rsidRPr="0076410A">
        <w:t>réévaluation</w:t>
      </w:r>
      <w:r w:rsidR="004419B7" w:rsidRPr="0076410A">
        <w:t xml:space="preserve"> régulière et le suivi continu des risques.</w:t>
      </w:r>
    </w:p>
    <w:p w14:paraId="412F5AA7" w14:textId="7D598D77" w:rsidR="003E54D1" w:rsidRPr="0076410A" w:rsidRDefault="00302C7B" w:rsidP="00E3761C">
      <w:pPr>
        <w:pStyle w:val="Heading2"/>
      </w:pPr>
      <w:r w:rsidRPr="0076410A">
        <w:t>2.7</w:t>
      </w:r>
      <w:r w:rsidRPr="0076410A">
        <w:tab/>
      </w:r>
      <w:r w:rsidR="00324DD7" w:rsidRPr="0076410A">
        <w:t>Suivi</w:t>
      </w:r>
    </w:p>
    <w:p w14:paraId="50B593DB" w14:textId="276BC476" w:rsidR="003E54D1" w:rsidRPr="0076410A" w:rsidRDefault="00153FED" w:rsidP="00E3761C">
      <w:r w:rsidRPr="0076410A">
        <w:t>Les activités de suivi sont intégrées dans les activités opérationne</w:t>
      </w:r>
      <w:r w:rsidR="00F10058" w:rsidRPr="0076410A">
        <w:t>l</w:t>
      </w:r>
      <w:r w:rsidRPr="0076410A">
        <w:t>l</w:t>
      </w:r>
      <w:r w:rsidR="00F10058" w:rsidRPr="0076410A">
        <w:t>e</w:t>
      </w:r>
      <w:r w:rsidRPr="0076410A">
        <w:t>s de l</w:t>
      </w:r>
      <w:r w:rsidR="00E3761C" w:rsidRPr="0076410A">
        <w:t>'</w:t>
      </w:r>
      <w:r w:rsidRPr="0076410A">
        <w:t>UIT et menées à bien en continu, afin d</w:t>
      </w:r>
      <w:r w:rsidR="00E3761C" w:rsidRPr="0076410A">
        <w:t>'</w:t>
      </w:r>
      <w:r w:rsidRPr="0076410A">
        <w:t>évaluer la validité des risques et des interventions associées (atténuation et contrôle)</w:t>
      </w:r>
      <w:r w:rsidR="00F10058" w:rsidRPr="0076410A">
        <w:t xml:space="preserve"> au fil du temps</w:t>
      </w:r>
      <w:r w:rsidRPr="0076410A">
        <w:t>.</w:t>
      </w:r>
    </w:p>
    <w:p w14:paraId="60F61492" w14:textId="309E5773" w:rsidR="003E54D1" w:rsidRPr="0076410A" w:rsidRDefault="004E3BE2" w:rsidP="00E3761C">
      <w:r w:rsidRPr="0076410A">
        <w:t>Une déclaration sur le contrôle interne, signée par le Secrétaire général chaque année, permet de confirmer l</w:t>
      </w:r>
      <w:r w:rsidR="00E3761C" w:rsidRPr="0076410A">
        <w:t>'</w:t>
      </w:r>
      <w:r w:rsidRPr="0076410A">
        <w:t>existence d</w:t>
      </w:r>
      <w:r w:rsidR="00E3761C" w:rsidRPr="0076410A">
        <w:t>'</w:t>
      </w:r>
      <w:r w:rsidRPr="0076410A">
        <w:t>un système de contrôle interne.</w:t>
      </w:r>
    </w:p>
    <w:p w14:paraId="5B8000FA" w14:textId="6658FF1B" w:rsidR="003E54D1" w:rsidRPr="0076410A" w:rsidRDefault="003F7F06" w:rsidP="00E3761C">
      <w:r w:rsidRPr="0076410A">
        <w:t xml:space="preserve">Tous les deux ou trois ans après sa mise en place, </w:t>
      </w:r>
      <w:r w:rsidR="00C759D1" w:rsidRPr="0076410A">
        <w:t>la présente</w:t>
      </w:r>
      <w:r w:rsidRPr="0076410A">
        <w:t xml:space="preserve"> politique sera examinée et mise à jour pour tenir compte des nouvelles bonnes pratiques et des enseignements tirés.</w:t>
      </w:r>
      <w:r w:rsidR="00302C7B" w:rsidRPr="0076410A">
        <w:t xml:space="preserve"> </w:t>
      </w:r>
      <w:r w:rsidR="00610FA4" w:rsidRPr="0076410A">
        <w:t>L</w:t>
      </w:r>
      <w:r w:rsidR="00E3761C" w:rsidRPr="0076410A">
        <w:t>'</w:t>
      </w:r>
      <w:r w:rsidR="00610FA4" w:rsidRPr="0076410A">
        <w:t>examen est placé sous la responsabilité du Groupe MCG/du Comité de coordination, la décision finale appartenant au Secrétaire général.</w:t>
      </w:r>
    </w:p>
    <w:p w14:paraId="58B24BCA" w14:textId="63CE9457" w:rsidR="003E54D1" w:rsidRPr="0076410A" w:rsidRDefault="00302C7B" w:rsidP="00E3761C">
      <w:pPr>
        <w:pStyle w:val="Heading1"/>
      </w:pPr>
      <w:r w:rsidRPr="0076410A">
        <w:lastRenderedPageBreak/>
        <w:t>3</w:t>
      </w:r>
      <w:r w:rsidRPr="0076410A">
        <w:tab/>
      </w:r>
      <w:r w:rsidR="002C0600" w:rsidRPr="0076410A">
        <w:t xml:space="preserve">Rôles et </w:t>
      </w:r>
      <w:r w:rsidR="0087200B" w:rsidRPr="0076410A">
        <w:t>responsabilités</w:t>
      </w:r>
    </w:p>
    <w:p w14:paraId="4B125D79" w14:textId="00EF0933" w:rsidR="003E54D1" w:rsidRPr="0076410A" w:rsidRDefault="002424A9" w:rsidP="00E3761C">
      <w:r w:rsidRPr="0076410A">
        <w:t xml:space="preserve">Le modèle des </w:t>
      </w:r>
      <w:r w:rsidR="00941ECE" w:rsidRPr="0076410A">
        <w:t>"</w:t>
      </w:r>
      <w:r w:rsidRPr="0076410A">
        <w:t>trois lignes de défense</w:t>
      </w:r>
      <w:r w:rsidR="00941ECE" w:rsidRPr="0076410A">
        <w:t>"</w:t>
      </w:r>
      <w:r w:rsidRPr="0076410A">
        <w:t xml:space="preserve"> permet de gérer efficacement les risques grâce à la mise en place d</w:t>
      </w:r>
      <w:r w:rsidR="00E3761C" w:rsidRPr="0076410A">
        <w:t>'</w:t>
      </w:r>
      <w:r w:rsidRPr="0076410A">
        <w:t>une gouvernance et d</w:t>
      </w:r>
      <w:r w:rsidR="00E3761C" w:rsidRPr="0076410A">
        <w:t>'</w:t>
      </w:r>
      <w:r w:rsidRPr="0076410A">
        <w:t>un contrôle structurés visant à préciser et répartir les rôles et les responsabilités, comme suit:</w:t>
      </w:r>
    </w:p>
    <w:p w14:paraId="1A98C3AD" w14:textId="763C1767" w:rsidR="003E54D1" w:rsidRPr="0076410A" w:rsidRDefault="00302C7B" w:rsidP="00E3761C">
      <w:pPr>
        <w:pStyle w:val="enumlev1"/>
      </w:pPr>
      <w:r w:rsidRPr="0076410A">
        <w:t>–</w:t>
      </w:r>
      <w:r w:rsidRPr="0076410A">
        <w:tab/>
      </w:r>
      <w:r w:rsidR="003F0F0A" w:rsidRPr="0076410A">
        <w:t>Première ligne de défense: fonction</w:t>
      </w:r>
      <w:r w:rsidR="00C759D1" w:rsidRPr="0076410A">
        <w:t>s</w:t>
      </w:r>
      <w:r w:rsidR="003F0F0A" w:rsidRPr="0076410A">
        <w:t xml:space="preserve"> visant à piloter et gérer les risques</w:t>
      </w:r>
      <w:r w:rsidR="00F86184" w:rsidRPr="0076410A">
        <w:t>.</w:t>
      </w:r>
    </w:p>
    <w:p w14:paraId="719779B8" w14:textId="0974F7FE" w:rsidR="003E54D1" w:rsidRPr="0076410A" w:rsidRDefault="00302C7B" w:rsidP="00E3761C">
      <w:pPr>
        <w:pStyle w:val="enumlev1"/>
      </w:pPr>
      <w:r w:rsidRPr="0076410A">
        <w:t>–</w:t>
      </w:r>
      <w:r w:rsidRPr="0076410A">
        <w:tab/>
      </w:r>
      <w:r w:rsidR="00B85632" w:rsidRPr="0076410A">
        <w:t>Deuxième ligne de défense: fonction</w:t>
      </w:r>
      <w:r w:rsidR="00C759D1" w:rsidRPr="0076410A">
        <w:t>s</w:t>
      </w:r>
      <w:r w:rsidR="00B85632" w:rsidRPr="0076410A">
        <w:t xml:space="preserve"> spécialisée</w:t>
      </w:r>
      <w:r w:rsidR="00C759D1" w:rsidRPr="0076410A">
        <w:t>s</w:t>
      </w:r>
      <w:r w:rsidR="00B85632" w:rsidRPr="0076410A">
        <w:t xml:space="preserve"> visant à superviser la gestion des risques et la conformité</w:t>
      </w:r>
      <w:r w:rsidR="00F86184" w:rsidRPr="0076410A">
        <w:t>.</w:t>
      </w:r>
    </w:p>
    <w:p w14:paraId="5B2578AF" w14:textId="2531342D" w:rsidR="003E54D1" w:rsidRPr="0076410A" w:rsidRDefault="00302C7B" w:rsidP="00E3761C">
      <w:pPr>
        <w:pStyle w:val="enumlev1"/>
      </w:pPr>
      <w:r w:rsidRPr="0076410A">
        <w:t>–</w:t>
      </w:r>
      <w:r w:rsidRPr="0076410A">
        <w:tab/>
      </w:r>
      <w:r w:rsidR="00006AF4" w:rsidRPr="0076410A">
        <w:t>Troisième ligne de défense: fonctions visant à donner une assurance de manière indépendante.</w:t>
      </w:r>
    </w:p>
    <w:p w14:paraId="4793C0B1" w14:textId="0978A9E8" w:rsidR="003E54D1" w:rsidRPr="0076410A" w:rsidRDefault="00AF0032" w:rsidP="00E3761C">
      <w:pPr>
        <w:spacing w:after="240"/>
      </w:pPr>
      <w:r w:rsidRPr="0076410A">
        <w:t>Les rôles et les responsabilités au sein du cadre de gestion des risques ont été adaptés en conséquence, afin de garantir la conformité au modèle et la cohérence avec la structure organisationnelle et hiérarchique de l</w:t>
      </w:r>
      <w:r w:rsidR="00E3761C" w:rsidRPr="0076410A">
        <w:t>'</w:t>
      </w:r>
      <w:r w:rsidRPr="0076410A">
        <w:t>UIT.</w:t>
      </w:r>
    </w:p>
    <w:tbl>
      <w:tblPr>
        <w:tblStyle w:val="ListTable3-Accent51"/>
        <w:tblW w:w="9776" w:type="dxa"/>
        <w:tblLook w:val="04A0" w:firstRow="1" w:lastRow="0" w:firstColumn="1" w:lastColumn="0" w:noHBand="0" w:noVBand="1"/>
      </w:tblPr>
      <w:tblGrid>
        <w:gridCol w:w="2122"/>
        <w:gridCol w:w="7654"/>
      </w:tblGrid>
      <w:tr w:rsidR="006F0618" w:rsidRPr="0076410A" w14:paraId="6689D308" w14:textId="77777777" w:rsidTr="006F061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122" w:type="dxa"/>
            <w:shd w:val="clear" w:color="auto" w:fill="4472C4"/>
            <w:vAlign w:val="center"/>
          </w:tcPr>
          <w:p w14:paraId="0A542E74" w14:textId="6EC2C3FF" w:rsidR="003E54D1" w:rsidRPr="0076410A" w:rsidRDefault="001A1E37" w:rsidP="00E3761C">
            <w:pPr>
              <w:pStyle w:val="Tablehead"/>
              <w:keepNext/>
            </w:pPr>
            <w:r w:rsidRPr="0076410A">
              <w:rPr>
                <w:b/>
                <w:bCs w:val="0"/>
              </w:rPr>
              <w:t>Fonction</w:t>
            </w:r>
          </w:p>
          <w:p w14:paraId="5A86DE0C" w14:textId="2D359E37" w:rsidR="003E54D1" w:rsidRPr="0076410A" w:rsidRDefault="00C217B8" w:rsidP="00E3761C">
            <w:pPr>
              <w:pStyle w:val="Tablehead"/>
              <w:keepNext/>
            </w:pPr>
            <w:r w:rsidRPr="0076410A">
              <w:rPr>
                <w:b/>
                <w:bCs w:val="0"/>
              </w:rPr>
              <w:t>(Ligne de défense)</w:t>
            </w:r>
          </w:p>
        </w:tc>
        <w:tc>
          <w:tcPr>
            <w:tcW w:w="7654" w:type="dxa"/>
            <w:shd w:val="clear" w:color="auto" w:fill="4472C4"/>
            <w:vAlign w:val="center"/>
          </w:tcPr>
          <w:p w14:paraId="03015E43" w14:textId="6DAE9936" w:rsidR="003E54D1" w:rsidRPr="0076410A" w:rsidRDefault="001778DA" w:rsidP="00E3761C">
            <w:pPr>
              <w:pStyle w:val="Tablehead"/>
              <w:keepNext/>
              <w:cnfStyle w:val="100000000000" w:firstRow="1" w:lastRow="0" w:firstColumn="0" w:lastColumn="0" w:oddVBand="0" w:evenVBand="0" w:oddHBand="0" w:evenHBand="0" w:firstRowFirstColumn="0" w:firstRowLastColumn="0" w:lastRowFirstColumn="0" w:lastRowLastColumn="0"/>
            </w:pPr>
            <w:r w:rsidRPr="0076410A">
              <w:rPr>
                <w:b/>
                <w:bCs w:val="0"/>
              </w:rPr>
              <w:t>Rôle et responsabilités</w:t>
            </w:r>
          </w:p>
        </w:tc>
      </w:tr>
      <w:tr w:rsidR="006F0618" w:rsidRPr="0076410A" w14:paraId="1268FCB4" w14:textId="77777777" w:rsidTr="006F0618">
        <w:trPr>
          <w:cnfStyle w:val="000000100000" w:firstRow="0" w:lastRow="0" w:firstColumn="0" w:lastColumn="0" w:oddVBand="0" w:evenVBand="0" w:oddHBand="1" w:evenHBand="0" w:firstRowFirstColumn="0" w:firstRowLastColumn="0" w:lastRowFirstColumn="0" w:lastRowLastColumn="0"/>
          <w:trHeight w:val="1757"/>
        </w:trPr>
        <w:tc>
          <w:tcPr>
            <w:cnfStyle w:val="001000000000" w:firstRow="0" w:lastRow="0" w:firstColumn="1" w:lastColumn="0" w:oddVBand="0" w:evenVBand="0" w:oddHBand="0" w:evenHBand="0" w:firstRowFirstColumn="0" w:firstRowLastColumn="0" w:lastRowFirstColumn="0" w:lastRowLastColumn="0"/>
            <w:tcW w:w="2122" w:type="dxa"/>
          </w:tcPr>
          <w:p w14:paraId="5071B791" w14:textId="17D71FC4" w:rsidR="003E54D1" w:rsidRPr="0076410A" w:rsidRDefault="006A4B8E" w:rsidP="00E3761C">
            <w:pPr>
              <w:pStyle w:val="Tabletext"/>
            </w:pPr>
            <w:r w:rsidRPr="0076410A">
              <w:t>Pilote de risque</w:t>
            </w:r>
          </w:p>
          <w:p w14:paraId="359C2878" w14:textId="7FF6A876" w:rsidR="003E54D1" w:rsidRPr="0076410A" w:rsidRDefault="00C7554E" w:rsidP="00E3761C">
            <w:pPr>
              <w:pStyle w:val="Tabletext"/>
            </w:pPr>
            <w:r w:rsidRPr="0076410A">
              <w:t>(Première ligne)</w:t>
            </w:r>
          </w:p>
        </w:tc>
        <w:tc>
          <w:tcPr>
            <w:tcW w:w="7654" w:type="dxa"/>
          </w:tcPr>
          <w:p w14:paraId="42C9418F" w14:textId="21FE56E0" w:rsidR="003E54D1" w:rsidRPr="0076410A" w:rsidRDefault="00302C7B" w:rsidP="00E3761C">
            <w:pPr>
              <w:pStyle w:val="Tabletext"/>
              <w:cnfStyle w:val="000000100000" w:firstRow="0" w:lastRow="0" w:firstColumn="0" w:lastColumn="0" w:oddVBand="0" w:evenVBand="0" w:oddHBand="1" w:evenHBand="0" w:firstRowFirstColumn="0" w:firstRowLastColumn="0" w:lastRowFirstColumn="0" w:lastRowLastColumn="0"/>
            </w:pPr>
            <w:r w:rsidRPr="0076410A">
              <w:t>Le pilote de risque est responsable de la gestion du risque, ayant l</w:t>
            </w:r>
            <w:r w:rsidR="00E3761C" w:rsidRPr="0076410A">
              <w:t>'</w:t>
            </w:r>
            <w:r w:rsidRPr="0076410A">
              <w:t xml:space="preserve">intérêt le plus élevé à ce que le risque soit correctement traité, et a les pouvoirs appropriés pour traiter le risque en conséquence. </w:t>
            </w:r>
            <w:r w:rsidR="00EA56AE" w:rsidRPr="0076410A">
              <w:t xml:space="preserve">Les pilotes de risque sont identifiés au sein des Bureaux, des bureaux régionaux et du </w:t>
            </w:r>
            <w:r w:rsidR="00784AAB" w:rsidRPr="0076410A">
              <w:t>S</w:t>
            </w:r>
            <w:r w:rsidR="00EA56AE" w:rsidRPr="0076410A">
              <w:t>ecrétariat général.</w:t>
            </w:r>
          </w:p>
          <w:p w14:paraId="3DE4ED1B" w14:textId="2107D5F4" w:rsidR="003E54D1" w:rsidRPr="0076410A" w:rsidRDefault="0014264D" w:rsidP="00E3761C">
            <w:pPr>
              <w:pStyle w:val="Tabletext"/>
              <w:cnfStyle w:val="000000100000" w:firstRow="0" w:lastRow="0" w:firstColumn="0" w:lastColumn="0" w:oddVBand="0" w:evenVBand="0" w:oddHBand="1" w:evenHBand="0" w:firstRowFirstColumn="0" w:firstRowLastColumn="0" w:lastRowFirstColumn="0" w:lastRowLastColumn="0"/>
            </w:pPr>
            <w:r w:rsidRPr="0076410A">
              <w:t>Le pilote de risque, en collaboration avec le coordonnateur, doit identifier, évaluer et proposer, de manière régulière, des plans d</w:t>
            </w:r>
            <w:r w:rsidR="00E3761C" w:rsidRPr="0076410A">
              <w:t>'</w:t>
            </w:r>
            <w:r w:rsidRPr="0076410A">
              <w:t xml:space="preserve">action appropriés pour les interventions en cas de risque, et, si nécessaire, désigner un responsable </w:t>
            </w:r>
            <w:r w:rsidR="00784AAB" w:rsidRPr="0076410A">
              <w:t>d</w:t>
            </w:r>
            <w:r w:rsidRPr="0076410A">
              <w:t>es mesures d</w:t>
            </w:r>
            <w:r w:rsidR="00E3761C" w:rsidRPr="0076410A">
              <w:t>'</w:t>
            </w:r>
            <w:r w:rsidRPr="0076410A">
              <w:t>intervention en cas de risque.</w:t>
            </w:r>
            <w:r w:rsidR="00302C7B" w:rsidRPr="0076410A">
              <w:t xml:space="preserve"> </w:t>
            </w:r>
            <w:r w:rsidR="00A90096" w:rsidRPr="0076410A">
              <w:t xml:space="preserve">En coordination avec le coordonnateur et le Responsable de la gestion des risques et du contrôle interne, le pilote de risque est chargé de transmettre les risques </w:t>
            </w:r>
            <w:r w:rsidR="00FE5735" w:rsidRPr="0076410A">
              <w:t xml:space="preserve">liés à un Secteur </w:t>
            </w:r>
            <w:r w:rsidR="00A90096" w:rsidRPr="0076410A">
              <w:t xml:space="preserve">au Directeur du Bureau concerné. En ce qui concerne les risques intersectoriels, il est rendu compte au </w:t>
            </w:r>
            <w:r w:rsidR="00F748DC" w:rsidRPr="0076410A">
              <w:t>responsable</w:t>
            </w:r>
            <w:r w:rsidR="00A90096" w:rsidRPr="0076410A">
              <w:t xml:space="preserve"> de la gestion des risques et du contrôle interne, le Groupe ISC-TF est consulté et le cas est porté devant le Groupe MCG/</w:t>
            </w:r>
            <w:r w:rsidR="00784AAB" w:rsidRPr="0076410A">
              <w:t xml:space="preserve">le </w:t>
            </w:r>
            <w:r w:rsidR="00A90096" w:rsidRPr="0076410A">
              <w:t>Comité de coordination aux fins de la prise de décisions.</w:t>
            </w:r>
          </w:p>
        </w:tc>
      </w:tr>
      <w:tr w:rsidR="006F0618" w:rsidRPr="0076410A" w14:paraId="71EB1EA0" w14:textId="77777777" w:rsidTr="006F0618">
        <w:trPr>
          <w:trHeight w:val="1026"/>
        </w:trPr>
        <w:tc>
          <w:tcPr>
            <w:cnfStyle w:val="001000000000" w:firstRow="0" w:lastRow="0" w:firstColumn="1" w:lastColumn="0" w:oddVBand="0" w:evenVBand="0" w:oddHBand="0" w:evenHBand="0" w:firstRowFirstColumn="0" w:firstRowLastColumn="0" w:lastRowFirstColumn="0" w:lastRowLastColumn="0"/>
            <w:tcW w:w="2122" w:type="dxa"/>
          </w:tcPr>
          <w:p w14:paraId="60B33B56" w14:textId="77777777" w:rsidR="003E54D1" w:rsidRPr="0076410A" w:rsidRDefault="00302C7B" w:rsidP="00E3761C">
            <w:pPr>
              <w:pStyle w:val="Tabletext"/>
            </w:pPr>
            <w:r w:rsidRPr="0076410A">
              <w:t>Coordonnateur de la gestion des risques</w:t>
            </w:r>
          </w:p>
          <w:p w14:paraId="56F84A0D" w14:textId="22C756B1" w:rsidR="003E54D1" w:rsidRPr="0076410A" w:rsidRDefault="00C7554E" w:rsidP="00E3761C">
            <w:pPr>
              <w:pStyle w:val="Tabletext"/>
            </w:pPr>
            <w:r w:rsidRPr="0076410A">
              <w:t>(Première ligne)</w:t>
            </w:r>
          </w:p>
        </w:tc>
        <w:tc>
          <w:tcPr>
            <w:tcW w:w="7654" w:type="dxa"/>
          </w:tcPr>
          <w:p w14:paraId="0E3DBF93" w14:textId="633FF80B" w:rsidR="003E54D1" w:rsidRPr="0076410A" w:rsidRDefault="00C16EF1" w:rsidP="00E3761C">
            <w:pPr>
              <w:pStyle w:val="Tabletext"/>
              <w:cnfStyle w:val="000000000000" w:firstRow="0" w:lastRow="0" w:firstColumn="0" w:lastColumn="0" w:oddVBand="0" w:evenVBand="0" w:oddHBand="0" w:evenHBand="0" w:firstRowFirstColumn="0" w:firstRowLastColumn="0" w:lastRowFirstColumn="0" w:lastRowLastColumn="0"/>
            </w:pPr>
            <w:r w:rsidRPr="0076410A">
              <w:t>Assure un processus de contrôle et de gestion des risques efficace en veillant à l</w:t>
            </w:r>
            <w:r w:rsidR="00E3761C" w:rsidRPr="0076410A">
              <w:t>'</w:t>
            </w:r>
            <w:r w:rsidRPr="0076410A">
              <w:t xml:space="preserve">application </w:t>
            </w:r>
            <w:r w:rsidR="00FE5735" w:rsidRPr="0076410A">
              <w:t xml:space="preserve">cohérente </w:t>
            </w:r>
            <w:r w:rsidRPr="0076410A">
              <w:t xml:space="preserve">de la présente politique au sein de son Bureau/bureau régional/département ou </w:t>
            </w:r>
            <w:r w:rsidR="00547802" w:rsidRPr="0076410A">
              <w:t>service</w:t>
            </w:r>
            <w:r w:rsidRPr="0076410A">
              <w:t xml:space="preserve"> du Secrétariat général, en coordination avec le</w:t>
            </w:r>
            <w:r w:rsidR="00FE5735" w:rsidRPr="0076410A">
              <w:t>s</w:t>
            </w:r>
            <w:r w:rsidRPr="0076410A">
              <w:t xml:space="preserve"> pilote</w:t>
            </w:r>
            <w:r w:rsidR="00FE5735" w:rsidRPr="0076410A">
              <w:t>s</w:t>
            </w:r>
            <w:r w:rsidRPr="0076410A">
              <w:t xml:space="preserve"> de risque et le responsable des mesures d</w:t>
            </w:r>
            <w:r w:rsidR="00E3761C" w:rsidRPr="0076410A">
              <w:t>'</w:t>
            </w:r>
            <w:r w:rsidRPr="0076410A">
              <w:t xml:space="preserve">intervention en cas de risque et en </w:t>
            </w:r>
            <w:r w:rsidR="00547802" w:rsidRPr="0076410A">
              <w:t>exerçant</w:t>
            </w:r>
            <w:r w:rsidRPr="0076410A">
              <w:t xml:space="preserve"> le suivi voulu auprès du Responsable de gestion des risques et du contrôle interne.</w:t>
            </w:r>
          </w:p>
        </w:tc>
      </w:tr>
      <w:tr w:rsidR="006F0618" w:rsidRPr="0076410A" w14:paraId="4135A414" w14:textId="77777777" w:rsidTr="006F0618">
        <w:trPr>
          <w:cnfStyle w:val="000000100000" w:firstRow="0" w:lastRow="0" w:firstColumn="0" w:lastColumn="0" w:oddVBand="0" w:evenVBand="0" w:oddHBand="1" w:evenHBand="0" w:firstRowFirstColumn="0" w:firstRowLastColumn="0" w:lastRowFirstColumn="0" w:lastRowLastColumn="0"/>
          <w:trHeight w:val="676"/>
        </w:trPr>
        <w:tc>
          <w:tcPr>
            <w:cnfStyle w:val="001000000000" w:firstRow="0" w:lastRow="0" w:firstColumn="1" w:lastColumn="0" w:oddVBand="0" w:evenVBand="0" w:oddHBand="0" w:evenHBand="0" w:firstRowFirstColumn="0" w:firstRowLastColumn="0" w:lastRowFirstColumn="0" w:lastRowLastColumn="0"/>
            <w:tcW w:w="2122" w:type="dxa"/>
          </w:tcPr>
          <w:p w14:paraId="6402D11D" w14:textId="4A2EC0C8" w:rsidR="003E54D1" w:rsidRPr="0076410A" w:rsidRDefault="00A82BD2" w:rsidP="00E3761C">
            <w:pPr>
              <w:pStyle w:val="Tabletext"/>
            </w:pPr>
            <w:r w:rsidRPr="0076410A">
              <w:t>Responsable des mesures d</w:t>
            </w:r>
            <w:r w:rsidR="00E3761C" w:rsidRPr="0076410A">
              <w:t>'</w:t>
            </w:r>
            <w:r w:rsidRPr="0076410A">
              <w:t>intervention en cas de risque</w:t>
            </w:r>
          </w:p>
          <w:p w14:paraId="5B1D4270" w14:textId="6A3A63FA" w:rsidR="003E54D1" w:rsidRPr="0076410A" w:rsidRDefault="00C7554E" w:rsidP="00E3761C">
            <w:pPr>
              <w:pStyle w:val="Tabletext"/>
            </w:pPr>
            <w:r w:rsidRPr="0076410A">
              <w:t>(Première ligne)</w:t>
            </w:r>
          </w:p>
        </w:tc>
        <w:tc>
          <w:tcPr>
            <w:tcW w:w="7654" w:type="dxa"/>
          </w:tcPr>
          <w:p w14:paraId="0C8ABB07" w14:textId="1A4B1816" w:rsidR="003E54D1" w:rsidRPr="0076410A" w:rsidRDefault="001F44D7" w:rsidP="00E3761C">
            <w:pPr>
              <w:pStyle w:val="Tabletext"/>
              <w:cnfStyle w:val="000000100000" w:firstRow="0" w:lastRow="0" w:firstColumn="0" w:lastColumn="0" w:oddVBand="0" w:evenVBand="0" w:oddHBand="1" w:evenHBand="0" w:firstRowFirstColumn="0" w:firstRowLastColumn="0" w:lastRowFirstColumn="0" w:lastRowLastColumn="0"/>
              <w:rPr>
                <w:highlight w:val="yellow"/>
              </w:rPr>
            </w:pPr>
            <w:r w:rsidRPr="0076410A">
              <w:t>Le Responsable des mesures d</w:t>
            </w:r>
            <w:r w:rsidR="00E3761C" w:rsidRPr="0076410A">
              <w:t>'</w:t>
            </w:r>
            <w:r w:rsidRPr="0076410A">
              <w:t xml:space="preserve">intervention en cas de risque est chargé de la mise en </w:t>
            </w:r>
            <w:r w:rsidR="00F748DC" w:rsidRPr="0076410A">
              <w:t>œuvre</w:t>
            </w:r>
            <w:r w:rsidRPr="0076410A">
              <w:t>, du suivi et de l</w:t>
            </w:r>
            <w:r w:rsidR="00E3761C" w:rsidRPr="0076410A">
              <w:t>'</w:t>
            </w:r>
            <w:r w:rsidRPr="0076410A">
              <w:t>évaluation de l</w:t>
            </w:r>
            <w:r w:rsidR="00E3761C" w:rsidRPr="0076410A">
              <w:t>'</w:t>
            </w:r>
            <w:r w:rsidRPr="0076410A">
              <w:t>efficacité des plans et des contrôles d</w:t>
            </w:r>
            <w:r w:rsidR="00E3761C" w:rsidRPr="0076410A">
              <w:t>'</w:t>
            </w:r>
            <w:r w:rsidRPr="0076410A">
              <w:t>atténuation, ainsi que de mettre à jour l</w:t>
            </w:r>
            <w:r w:rsidR="00E3761C" w:rsidRPr="0076410A">
              <w:t>'</w:t>
            </w:r>
            <w:r w:rsidRPr="0076410A">
              <w:t>évaluation des risques en conséquence et de faire rapport au pilote de risque</w:t>
            </w:r>
            <w:r w:rsidR="00516124" w:rsidRPr="0076410A">
              <w:t>.</w:t>
            </w:r>
          </w:p>
        </w:tc>
      </w:tr>
      <w:tr w:rsidR="006F0618" w:rsidRPr="0076410A" w14:paraId="18B0400A" w14:textId="77777777" w:rsidTr="006F0618">
        <w:trPr>
          <w:trHeight w:val="850"/>
        </w:trPr>
        <w:tc>
          <w:tcPr>
            <w:cnfStyle w:val="001000000000" w:firstRow="0" w:lastRow="0" w:firstColumn="1" w:lastColumn="0" w:oddVBand="0" w:evenVBand="0" w:oddHBand="0" w:evenHBand="0" w:firstRowFirstColumn="0" w:firstRowLastColumn="0" w:lastRowFirstColumn="0" w:lastRowLastColumn="0"/>
            <w:tcW w:w="2122" w:type="dxa"/>
          </w:tcPr>
          <w:p w14:paraId="41E4775F" w14:textId="79CF86CE" w:rsidR="003E54D1" w:rsidRPr="0076410A" w:rsidRDefault="00D8597C" w:rsidP="00E3761C">
            <w:pPr>
              <w:pStyle w:val="Tabletext"/>
            </w:pPr>
            <w:r w:rsidRPr="0076410A">
              <w:lastRenderedPageBreak/>
              <w:t>Responsable de la gestion des risques et du contrôle interne</w:t>
            </w:r>
          </w:p>
          <w:p w14:paraId="74C444C3" w14:textId="17F85A5D" w:rsidR="003E54D1" w:rsidRPr="0076410A" w:rsidRDefault="0048739F" w:rsidP="00E3761C">
            <w:pPr>
              <w:pStyle w:val="Tabletext"/>
            </w:pPr>
            <w:r w:rsidRPr="0076410A">
              <w:t>(Deuxième ligne)</w:t>
            </w:r>
          </w:p>
        </w:tc>
        <w:tc>
          <w:tcPr>
            <w:tcW w:w="7654" w:type="dxa"/>
          </w:tcPr>
          <w:p w14:paraId="288ED118" w14:textId="76F0C49F" w:rsidR="003E54D1" w:rsidRPr="0076410A" w:rsidRDefault="00ED7BE1" w:rsidP="00F12EED">
            <w:pPr>
              <w:pStyle w:val="Tabletext"/>
              <w:keepLines/>
              <w:cnfStyle w:val="000000000000" w:firstRow="0" w:lastRow="0" w:firstColumn="0" w:lastColumn="0" w:oddVBand="0" w:evenVBand="0" w:oddHBand="0" w:evenHBand="0" w:firstRowFirstColumn="0" w:firstRowLastColumn="0" w:lastRowFirstColumn="0" w:lastRowLastColumn="0"/>
            </w:pPr>
            <w:r w:rsidRPr="0076410A">
              <w:t>Le Responsable de la gestion des risques et du contrôle interne est chargé de coordonner les processus de contrôle et de gestion des risques, ainsi que l</w:t>
            </w:r>
            <w:r w:rsidR="00E3761C" w:rsidRPr="0076410A">
              <w:t>'</w:t>
            </w:r>
            <w:r w:rsidRPr="0076410A">
              <w:t>amélioration et le renforcement continus de ces processus, notamment en ce qui concerne le cadre, les politiques et le manuel de gestion des risques.</w:t>
            </w:r>
            <w:r w:rsidR="00302C7B" w:rsidRPr="0076410A">
              <w:t xml:space="preserve"> </w:t>
            </w:r>
            <w:r w:rsidR="007C3BE9" w:rsidRPr="0076410A">
              <w:t>Il est chargé de préparer les rapports soumis au Groupe ISC-TF et au Groupe MCG/</w:t>
            </w:r>
            <w:r w:rsidR="00423271" w:rsidRPr="0076410A">
              <w:t xml:space="preserve">au </w:t>
            </w:r>
            <w:r w:rsidR="007C3BE9" w:rsidRPr="0076410A">
              <w:t>Comité de coordination et de veiller à ce que les risques au niveau de l</w:t>
            </w:r>
            <w:r w:rsidR="00E3761C" w:rsidRPr="0076410A">
              <w:t>'</w:t>
            </w:r>
            <w:r w:rsidR="007C3BE9" w:rsidRPr="0076410A">
              <w:t>organisation soient correctement identifiés et inscrits dans le système de gestion des risques.</w:t>
            </w:r>
            <w:r w:rsidR="00302C7B" w:rsidRPr="0076410A">
              <w:t xml:space="preserve"> </w:t>
            </w:r>
          </w:p>
          <w:p w14:paraId="09F8610F" w14:textId="4E733CE2" w:rsidR="003E54D1" w:rsidRPr="0076410A" w:rsidRDefault="00A62F57" w:rsidP="00E3761C">
            <w:pPr>
              <w:pStyle w:val="Tabletext"/>
              <w:cnfStyle w:val="000000000000" w:firstRow="0" w:lastRow="0" w:firstColumn="0" w:lastColumn="0" w:oddVBand="0" w:evenVBand="0" w:oddHBand="0" w:evenHBand="0" w:firstRowFirstColumn="0" w:firstRowLastColumn="0" w:lastRowFirstColumn="0" w:lastRowLastColumn="0"/>
            </w:pPr>
            <w:r w:rsidRPr="0076410A">
              <w:t>En ce qui concerne les contrôle</w:t>
            </w:r>
            <w:r w:rsidR="00423271" w:rsidRPr="0076410A">
              <w:t>s</w:t>
            </w:r>
            <w:r w:rsidRPr="0076410A">
              <w:t>, le Responsable de la gestion des risques et du contrôle interne est chargé d</w:t>
            </w:r>
            <w:r w:rsidR="00E3761C" w:rsidRPr="0076410A">
              <w:t>'</w:t>
            </w:r>
            <w:r w:rsidRPr="0076410A">
              <w:t>évaluer l</w:t>
            </w:r>
            <w:r w:rsidR="00E3761C" w:rsidRPr="0076410A">
              <w:t>'</w:t>
            </w:r>
            <w:r w:rsidRPr="0076410A">
              <w:t xml:space="preserve">efficacité opérationnelle (afin de déterminer si les contrôles sont </w:t>
            </w:r>
            <w:r w:rsidR="00F748DC" w:rsidRPr="0076410A">
              <w:t>efficaces</w:t>
            </w:r>
            <w:r w:rsidRPr="0076410A">
              <w:t xml:space="preserve"> </w:t>
            </w:r>
            <w:r w:rsidR="00423271" w:rsidRPr="0076410A">
              <w:t>sur</w:t>
            </w:r>
            <w:r w:rsidRPr="0076410A">
              <w:t xml:space="preserve"> une période donnée </w:t>
            </w:r>
            <w:r w:rsidR="00423271" w:rsidRPr="0076410A">
              <w:t xml:space="preserve">de manière à </w:t>
            </w:r>
            <w:r w:rsidR="00F748DC" w:rsidRPr="0076410A">
              <w:t>atténuer</w:t>
            </w:r>
            <w:r w:rsidRPr="0076410A">
              <w:t xml:space="preserve"> effectivement le ou les risques concernés) des contrôles prévus</w:t>
            </w:r>
            <w:r w:rsidR="00516124" w:rsidRPr="0076410A">
              <w:t>.</w:t>
            </w:r>
          </w:p>
        </w:tc>
      </w:tr>
      <w:tr w:rsidR="006F0618" w:rsidRPr="0076410A" w14:paraId="587DAED3" w14:textId="77777777" w:rsidTr="006F0618">
        <w:trPr>
          <w:cnfStyle w:val="000000100000" w:firstRow="0" w:lastRow="0" w:firstColumn="0" w:lastColumn="0" w:oddVBand="0" w:evenVBand="0" w:oddHBand="1" w:evenHBand="0" w:firstRowFirstColumn="0" w:firstRowLastColumn="0" w:lastRowFirstColumn="0" w:lastRowLastColumn="0"/>
          <w:trHeight w:val="634"/>
        </w:trPr>
        <w:tc>
          <w:tcPr>
            <w:cnfStyle w:val="001000000000" w:firstRow="0" w:lastRow="0" w:firstColumn="1" w:lastColumn="0" w:oddVBand="0" w:evenVBand="0" w:oddHBand="0" w:evenHBand="0" w:firstRowFirstColumn="0" w:firstRowLastColumn="0" w:lastRowFirstColumn="0" w:lastRowLastColumn="0"/>
            <w:tcW w:w="2122" w:type="dxa"/>
          </w:tcPr>
          <w:p w14:paraId="3C956CF7" w14:textId="314D7AF6" w:rsidR="003E54D1" w:rsidRPr="0076410A" w:rsidRDefault="00B80B37" w:rsidP="00E3761C">
            <w:pPr>
              <w:pStyle w:val="Tabletext"/>
            </w:pPr>
            <w:r w:rsidRPr="0076410A">
              <w:t>Directeurs des Bureaux</w:t>
            </w:r>
          </w:p>
        </w:tc>
        <w:tc>
          <w:tcPr>
            <w:tcW w:w="7654" w:type="dxa"/>
          </w:tcPr>
          <w:p w14:paraId="4B821573" w14:textId="359DF8E8" w:rsidR="003E54D1" w:rsidRPr="0076410A" w:rsidRDefault="007D235A" w:rsidP="00E3761C">
            <w:pPr>
              <w:pStyle w:val="Tabletext"/>
              <w:cnfStyle w:val="000000100000" w:firstRow="0" w:lastRow="0" w:firstColumn="0" w:lastColumn="0" w:oddVBand="0" w:evenVBand="0" w:oddHBand="1" w:evenHBand="0" w:firstRowFirstColumn="0" w:firstRowLastColumn="0" w:lastRowFirstColumn="0" w:lastRowLastColumn="0"/>
            </w:pPr>
            <w:r w:rsidRPr="0076410A">
              <w:t>Les Directeurs des Bureaux sont chargés d</w:t>
            </w:r>
            <w:r w:rsidR="00E3761C" w:rsidRPr="0076410A">
              <w:t>'</w:t>
            </w:r>
            <w:r w:rsidRPr="0076410A">
              <w:t>examiner et de gérer les risques et les interventions liés aux Secteurs de manière périodique.</w:t>
            </w:r>
          </w:p>
        </w:tc>
      </w:tr>
      <w:tr w:rsidR="006F0618" w:rsidRPr="0076410A" w14:paraId="5C86A799" w14:textId="77777777" w:rsidTr="006F0618">
        <w:trPr>
          <w:trHeight w:val="680"/>
        </w:trPr>
        <w:tc>
          <w:tcPr>
            <w:cnfStyle w:val="001000000000" w:firstRow="0" w:lastRow="0" w:firstColumn="1" w:lastColumn="0" w:oddVBand="0" w:evenVBand="0" w:oddHBand="0" w:evenHBand="0" w:firstRowFirstColumn="0" w:firstRowLastColumn="0" w:lastRowFirstColumn="0" w:lastRowLastColumn="0"/>
            <w:tcW w:w="2122" w:type="dxa"/>
          </w:tcPr>
          <w:p w14:paraId="68A8AA85" w14:textId="56FC20D9" w:rsidR="003E54D1" w:rsidRPr="0076410A" w:rsidRDefault="002277F9" w:rsidP="00E3761C">
            <w:pPr>
              <w:pStyle w:val="Tabletext"/>
            </w:pPr>
            <w:r w:rsidRPr="0076410A">
              <w:t>Groupe ISC-TF</w:t>
            </w:r>
          </w:p>
        </w:tc>
        <w:tc>
          <w:tcPr>
            <w:tcW w:w="7654" w:type="dxa"/>
          </w:tcPr>
          <w:p w14:paraId="29A2904D" w14:textId="4E8FADD2" w:rsidR="003E54D1" w:rsidRPr="0076410A" w:rsidRDefault="0078799A" w:rsidP="00E3761C">
            <w:pPr>
              <w:pStyle w:val="Tabletext"/>
              <w:cnfStyle w:val="000000000000" w:firstRow="0" w:lastRow="0" w:firstColumn="0" w:lastColumn="0" w:oddVBand="0" w:evenVBand="0" w:oddHBand="0" w:evenHBand="0" w:firstRowFirstColumn="0" w:firstRowLastColumn="0" w:lastRowFirstColumn="0" w:lastRowLastColumn="0"/>
            </w:pPr>
            <w:r w:rsidRPr="0076410A">
              <w:t>Le Groupe ISC-TF fait office d</w:t>
            </w:r>
            <w:r w:rsidR="00E3761C" w:rsidRPr="0076410A">
              <w:t>'</w:t>
            </w:r>
            <w:r w:rsidRPr="0076410A">
              <w:t>organe consultatif pour examiner les risques intersectoriels et le cadre de gestion des risques.</w:t>
            </w:r>
          </w:p>
        </w:tc>
      </w:tr>
      <w:tr w:rsidR="006F0618" w:rsidRPr="0076410A" w14:paraId="3C222D9D" w14:textId="77777777" w:rsidTr="006F0618">
        <w:trPr>
          <w:cnfStyle w:val="000000100000" w:firstRow="0" w:lastRow="0" w:firstColumn="0" w:lastColumn="0" w:oddVBand="0" w:evenVBand="0" w:oddHBand="1" w:evenHBand="0" w:firstRowFirstColumn="0" w:firstRowLastColumn="0" w:lastRowFirstColumn="0" w:lastRowLastColumn="0"/>
          <w:trHeight w:val="794"/>
        </w:trPr>
        <w:tc>
          <w:tcPr>
            <w:cnfStyle w:val="001000000000" w:firstRow="0" w:lastRow="0" w:firstColumn="1" w:lastColumn="0" w:oddVBand="0" w:evenVBand="0" w:oddHBand="0" w:evenHBand="0" w:firstRowFirstColumn="0" w:firstRowLastColumn="0" w:lastRowFirstColumn="0" w:lastRowLastColumn="0"/>
            <w:tcW w:w="2122" w:type="dxa"/>
          </w:tcPr>
          <w:p w14:paraId="34D87951" w14:textId="4F9B402B" w:rsidR="003E54D1" w:rsidRPr="0076410A" w:rsidRDefault="00A733B6" w:rsidP="00E3761C">
            <w:pPr>
              <w:pStyle w:val="Tabletext"/>
            </w:pPr>
            <w:r w:rsidRPr="0076410A">
              <w:t>Groupe MCG/Comité de coordination</w:t>
            </w:r>
          </w:p>
        </w:tc>
        <w:tc>
          <w:tcPr>
            <w:tcW w:w="7654" w:type="dxa"/>
          </w:tcPr>
          <w:p w14:paraId="6FB2DF01" w14:textId="548A936E" w:rsidR="003E54D1" w:rsidRPr="0076410A" w:rsidRDefault="00423271" w:rsidP="00E3761C">
            <w:pPr>
              <w:pStyle w:val="Tabletext"/>
              <w:cnfStyle w:val="000000100000" w:firstRow="0" w:lastRow="0" w:firstColumn="0" w:lastColumn="0" w:oddVBand="0" w:evenVBand="0" w:oddHBand="1" w:evenHBand="0" w:firstRowFirstColumn="0" w:firstRowLastColumn="0" w:lastRowFirstColumn="0" w:lastRowLastColumn="0"/>
            </w:pPr>
            <w:r w:rsidRPr="0076410A">
              <w:t>C</w:t>
            </w:r>
            <w:r w:rsidR="00ED74B1" w:rsidRPr="0076410A">
              <w:t xml:space="preserve">es acteurs examinent les risques </w:t>
            </w:r>
            <w:r w:rsidRPr="0076410A">
              <w:t xml:space="preserve">de haut niveau </w:t>
            </w:r>
            <w:r w:rsidR="00ED74B1" w:rsidRPr="0076410A">
              <w:t>sur une base régulière et prennent des décisions relatives à la gestion des risques</w:t>
            </w:r>
            <w:r w:rsidRPr="0076410A">
              <w:t>. Ils e</w:t>
            </w:r>
            <w:r w:rsidR="007846C5" w:rsidRPr="0076410A">
              <w:t xml:space="preserve">xaminent et approuvent le </w:t>
            </w:r>
            <w:r w:rsidRPr="0076410A">
              <w:t>m</w:t>
            </w:r>
            <w:r w:rsidR="007846C5" w:rsidRPr="0076410A">
              <w:t>anuel de gestion des risques de l</w:t>
            </w:r>
            <w:r w:rsidR="00E3761C" w:rsidRPr="0076410A">
              <w:t>'</w:t>
            </w:r>
            <w:r w:rsidR="007846C5" w:rsidRPr="0076410A">
              <w:t>UIT, en veillant à donner l</w:t>
            </w:r>
            <w:r w:rsidR="00E3761C" w:rsidRPr="0076410A">
              <w:t>'</w:t>
            </w:r>
            <w:r w:rsidR="007846C5" w:rsidRPr="0076410A">
              <w:t>exemple au plus haut niveau pour promouvoir une culture de gestion des risques responsable et efficace.</w:t>
            </w:r>
          </w:p>
        </w:tc>
      </w:tr>
      <w:tr w:rsidR="006F0618" w:rsidRPr="0076410A" w14:paraId="6233A845" w14:textId="77777777" w:rsidTr="006F0618">
        <w:trPr>
          <w:trHeight w:val="680"/>
        </w:trPr>
        <w:tc>
          <w:tcPr>
            <w:cnfStyle w:val="001000000000" w:firstRow="0" w:lastRow="0" w:firstColumn="1" w:lastColumn="0" w:oddVBand="0" w:evenVBand="0" w:oddHBand="0" w:evenHBand="0" w:firstRowFirstColumn="0" w:firstRowLastColumn="0" w:lastRowFirstColumn="0" w:lastRowLastColumn="0"/>
            <w:tcW w:w="2122" w:type="dxa"/>
          </w:tcPr>
          <w:p w14:paraId="063CAA71" w14:textId="177828FA" w:rsidR="003E54D1" w:rsidRPr="0076410A" w:rsidRDefault="00842B85" w:rsidP="00E3761C">
            <w:pPr>
              <w:pStyle w:val="Tabletext"/>
            </w:pPr>
            <w:r w:rsidRPr="0076410A">
              <w:t>Bureau de l'éthique</w:t>
            </w:r>
            <w:r w:rsidR="00302C7B" w:rsidRPr="0076410A">
              <w:br/>
            </w:r>
            <w:r w:rsidR="0048739F" w:rsidRPr="0076410A">
              <w:t>(Deuxième ligne)</w:t>
            </w:r>
          </w:p>
        </w:tc>
        <w:tc>
          <w:tcPr>
            <w:tcW w:w="7654" w:type="dxa"/>
          </w:tcPr>
          <w:p w14:paraId="606372B0" w14:textId="2A6725ED" w:rsidR="003E54D1" w:rsidRPr="0076410A" w:rsidRDefault="001244C0" w:rsidP="00E3761C">
            <w:pPr>
              <w:pStyle w:val="Tabletext"/>
              <w:cnfStyle w:val="000000000000" w:firstRow="0" w:lastRow="0" w:firstColumn="0" w:lastColumn="0" w:oddVBand="0" w:evenVBand="0" w:oddHBand="0" w:evenHBand="0" w:firstRowFirstColumn="0" w:firstRowLastColumn="0" w:lastRowFirstColumn="0" w:lastRowLastColumn="0"/>
            </w:pPr>
            <w:r w:rsidRPr="0076410A">
              <w:t xml:space="preserve">Les normes, valeurs et principes éthiques, </w:t>
            </w:r>
            <w:r w:rsidR="00FE5735" w:rsidRPr="0076410A">
              <w:t xml:space="preserve">y compris </w:t>
            </w:r>
            <w:r w:rsidRPr="0076410A">
              <w:t>le bureau de l</w:t>
            </w:r>
            <w:r w:rsidR="00E3761C" w:rsidRPr="0076410A">
              <w:t>'</w:t>
            </w:r>
            <w:r w:rsidRPr="0076410A">
              <w:t>éthique, relèvent de la deuxième ligne de défense (</w:t>
            </w:r>
            <w:r w:rsidR="00423271" w:rsidRPr="0076410A">
              <w:t>Document</w:t>
            </w:r>
            <w:r w:rsidRPr="0076410A">
              <w:t xml:space="preserve"> A/72/773</w:t>
            </w:r>
            <w:r w:rsidR="00423271" w:rsidRPr="0076410A">
              <w:t xml:space="preserve"> de l'Assemblée des Nations Unies</w:t>
            </w:r>
            <w:r w:rsidRPr="0076410A">
              <w:t>, mars 2018).</w:t>
            </w:r>
          </w:p>
        </w:tc>
      </w:tr>
      <w:tr w:rsidR="006F0618" w:rsidRPr="0076410A" w14:paraId="300AB2BB" w14:textId="77777777" w:rsidTr="006F0618">
        <w:trPr>
          <w:cnfStyle w:val="000000100000" w:firstRow="0" w:lastRow="0" w:firstColumn="0" w:lastColumn="0" w:oddVBand="0" w:evenVBand="0" w:oddHBand="1" w:evenHBand="0"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2122" w:type="dxa"/>
          </w:tcPr>
          <w:p w14:paraId="72CB5334" w14:textId="6064C8B9" w:rsidR="003E54D1" w:rsidRPr="0076410A" w:rsidRDefault="00A773AD" w:rsidP="00E3761C">
            <w:pPr>
              <w:pStyle w:val="Tabletext"/>
            </w:pPr>
            <w:r w:rsidRPr="0076410A">
              <w:t>Audit interne</w:t>
            </w:r>
            <w:r w:rsidR="00302C7B" w:rsidRPr="0076410A">
              <w:br/>
            </w:r>
            <w:r w:rsidR="00CA3378" w:rsidRPr="0076410A">
              <w:t>(Troisième ligne)</w:t>
            </w:r>
          </w:p>
        </w:tc>
        <w:tc>
          <w:tcPr>
            <w:tcW w:w="7654" w:type="dxa"/>
          </w:tcPr>
          <w:p w14:paraId="7D43E08E" w14:textId="6C91CAC5" w:rsidR="003E54D1" w:rsidRPr="0076410A" w:rsidRDefault="009D0562" w:rsidP="00E3761C">
            <w:pPr>
              <w:pStyle w:val="Tabletext"/>
              <w:cnfStyle w:val="000000100000" w:firstRow="0" w:lastRow="0" w:firstColumn="0" w:lastColumn="0" w:oddVBand="0" w:evenVBand="0" w:oddHBand="1" w:evenHBand="0" w:firstRowFirstColumn="0" w:firstRowLastColumn="0" w:lastRowFirstColumn="0" w:lastRowLastColumn="0"/>
            </w:pPr>
            <w:r w:rsidRPr="0076410A">
              <w:t>La troisième ligne de défense constitue l</w:t>
            </w:r>
            <w:r w:rsidR="00E3761C" w:rsidRPr="0076410A">
              <w:t>'</w:t>
            </w:r>
            <w:r w:rsidR="00F748DC" w:rsidRPr="0076410A">
              <w:t>assurance</w:t>
            </w:r>
            <w:r w:rsidRPr="0076410A">
              <w:t xml:space="preserve"> indépendante qui couvre habituellement les fonction</w:t>
            </w:r>
            <w:r w:rsidR="00423271" w:rsidRPr="0076410A">
              <w:t>s</w:t>
            </w:r>
            <w:r w:rsidRPr="0076410A">
              <w:t xml:space="preserve"> d</w:t>
            </w:r>
            <w:r w:rsidR="00E3761C" w:rsidRPr="0076410A">
              <w:t>'</w:t>
            </w:r>
            <w:r w:rsidRPr="0076410A">
              <w:t>audit interne, d</w:t>
            </w:r>
            <w:r w:rsidR="00E3761C" w:rsidRPr="0076410A">
              <w:t>'</w:t>
            </w:r>
            <w:r w:rsidRPr="0076410A">
              <w:t>enquête et d</w:t>
            </w:r>
            <w:r w:rsidR="00E3761C" w:rsidRPr="0076410A">
              <w:t>'</w:t>
            </w:r>
            <w:r w:rsidRPr="0076410A">
              <w:t>évaluation.</w:t>
            </w:r>
            <w:r w:rsidR="00302C7B" w:rsidRPr="0076410A">
              <w:t xml:space="preserve"> </w:t>
            </w:r>
          </w:p>
        </w:tc>
      </w:tr>
    </w:tbl>
    <w:p w14:paraId="25776F40" w14:textId="77777777" w:rsidR="00721B06" w:rsidRPr="0076410A" w:rsidRDefault="00302C7B" w:rsidP="00E3761C">
      <w:r w:rsidRPr="0076410A">
        <w:br w:type="page"/>
      </w:r>
    </w:p>
    <w:p w14:paraId="71F3B061" w14:textId="77777777" w:rsidR="00721B06" w:rsidRPr="0076410A" w:rsidRDefault="00302C7B" w:rsidP="00E3761C">
      <w:pPr>
        <w:pStyle w:val="AnnexNo"/>
      </w:pPr>
      <w:r w:rsidRPr="0076410A">
        <w:lastRenderedPageBreak/>
        <w:t>ANNEXE B</w:t>
      </w:r>
    </w:p>
    <w:p w14:paraId="2CC27A0B" w14:textId="5FDD4359" w:rsidR="00721B06" w:rsidRPr="0076410A" w:rsidRDefault="008E547A" w:rsidP="00E3761C">
      <w:pPr>
        <w:pStyle w:val="Annextitle"/>
      </w:pPr>
      <w:r w:rsidRPr="0076410A">
        <w:t>PROPENSION AU RISQUE DE L</w:t>
      </w:r>
      <w:r w:rsidR="00E3761C" w:rsidRPr="0076410A">
        <w:t>'</w:t>
      </w:r>
      <w:r w:rsidRPr="0076410A">
        <w:t>UIT</w:t>
      </w:r>
    </w:p>
    <w:p w14:paraId="3BD0B4C3" w14:textId="5B55B39F" w:rsidR="00721B06" w:rsidRPr="0076410A" w:rsidRDefault="00302C7B" w:rsidP="00E3761C">
      <w:pPr>
        <w:pStyle w:val="Heading1"/>
      </w:pPr>
      <w:r w:rsidRPr="0076410A">
        <w:t>1</w:t>
      </w:r>
      <w:r w:rsidRPr="0076410A">
        <w:tab/>
      </w:r>
      <w:r w:rsidR="00341349" w:rsidRPr="0076410A">
        <w:t>Introduction</w:t>
      </w:r>
    </w:p>
    <w:p w14:paraId="50B38297" w14:textId="631CEC23" w:rsidR="003E54D1" w:rsidRPr="0076410A" w:rsidRDefault="00E010F7" w:rsidP="00E3761C">
      <w:r w:rsidRPr="0076410A">
        <w:t xml:space="preserve">La déclaration </w:t>
      </w:r>
      <w:r w:rsidR="00423271" w:rsidRPr="0076410A">
        <w:t>relative à</w:t>
      </w:r>
      <w:r w:rsidRPr="0076410A">
        <w:t xml:space="preserve"> la propension au risque fait partie intégrante du cadre global de gestion des risques et, par voie de conséquence, du cadre de responsabilisation de l</w:t>
      </w:r>
      <w:r w:rsidR="00E3761C" w:rsidRPr="0076410A">
        <w:t>'</w:t>
      </w:r>
      <w:r w:rsidRPr="0076410A">
        <w:t>UIT.</w:t>
      </w:r>
      <w:r w:rsidR="00302C7B" w:rsidRPr="0076410A">
        <w:t xml:space="preserve"> </w:t>
      </w:r>
      <w:r w:rsidR="00A677A5" w:rsidRPr="0076410A">
        <w:t xml:space="preserve">Le cadre </w:t>
      </w:r>
      <w:r w:rsidR="00423271" w:rsidRPr="0076410A">
        <w:t>de gestion</w:t>
      </w:r>
      <w:r w:rsidR="00A677A5" w:rsidRPr="0076410A">
        <w:t xml:space="preserve"> des risques de l</w:t>
      </w:r>
      <w:r w:rsidR="00E3761C" w:rsidRPr="0076410A">
        <w:t>'</w:t>
      </w:r>
      <w:r w:rsidR="00A677A5" w:rsidRPr="0076410A">
        <w:t>organisation comprend la présente déclaration, la politique en matière de gestion des risques et le manuel de gestion des risques et est placé sous la responsabilité du Groupe MCG/du Comité de coordination, la prise de décision</w:t>
      </w:r>
      <w:r w:rsidR="00423271" w:rsidRPr="0076410A">
        <w:t xml:space="preserve"> finale</w:t>
      </w:r>
      <w:r w:rsidR="00A677A5" w:rsidRPr="0076410A">
        <w:t xml:space="preserve"> appartenant au Secrétaire général.</w:t>
      </w:r>
      <w:r w:rsidR="00302C7B" w:rsidRPr="0076410A">
        <w:t xml:space="preserve"> L</w:t>
      </w:r>
      <w:r w:rsidR="00E3761C" w:rsidRPr="0076410A">
        <w:t>'</w:t>
      </w:r>
      <w:r w:rsidR="00302C7B" w:rsidRPr="0076410A">
        <w:t>identification, l</w:t>
      </w:r>
      <w:r w:rsidR="00E3761C" w:rsidRPr="0076410A">
        <w:t>'</w:t>
      </w:r>
      <w:r w:rsidR="00302C7B" w:rsidRPr="0076410A">
        <w:t>évaluation et l</w:t>
      </w:r>
      <w:r w:rsidR="00E3761C" w:rsidRPr="0076410A">
        <w:t>'</w:t>
      </w:r>
      <w:r w:rsidR="00302C7B" w:rsidRPr="0076410A">
        <w:t xml:space="preserve">atténuation des risques </w:t>
      </w:r>
      <w:r w:rsidR="007B0CD8" w:rsidRPr="0076410A">
        <w:t>constituent</w:t>
      </w:r>
      <w:r w:rsidR="00302C7B" w:rsidRPr="0076410A">
        <w:t xml:space="preserve"> un processus intégré visant à gérer les aléas pouvant avoir une incidence sur la réalisation des objectifs et des buts et qui permet ainsi la prise de décisions en connaissance de cause.</w:t>
      </w:r>
    </w:p>
    <w:p w14:paraId="20E8F61C" w14:textId="0B65C388" w:rsidR="00721B06" w:rsidRPr="0076410A" w:rsidRDefault="004130D5" w:rsidP="00E3761C">
      <w:r w:rsidRPr="0076410A">
        <w:t>Le présent document illustre le degré et le type de risques que l</w:t>
      </w:r>
      <w:r w:rsidR="00E3761C" w:rsidRPr="0076410A">
        <w:t>'</w:t>
      </w:r>
      <w:r w:rsidRPr="0076410A">
        <w:t>UIT est prête à assumer pour la réalisation de ses buts et objectifs stratégiques et opérationnels.</w:t>
      </w:r>
      <w:r w:rsidR="00423271" w:rsidRPr="0076410A">
        <w:t xml:space="preserve"> </w:t>
      </w:r>
      <w:r w:rsidR="00302C7B" w:rsidRPr="0076410A">
        <w:t>Cette déclaration tient compte du fait que les activités menées par l</w:t>
      </w:r>
      <w:r w:rsidR="00E3761C" w:rsidRPr="0076410A">
        <w:t>'</w:t>
      </w:r>
      <w:r w:rsidR="00302C7B" w:rsidRPr="0076410A">
        <w:t xml:space="preserve">organisation présentent des niveaux de risque variables. </w:t>
      </w:r>
      <w:r w:rsidR="000D4968" w:rsidRPr="0076410A">
        <w:t>Il importe de souligner que des activités présentant des risques plus élevés ne seront entreprises que si les avantages sont supérieurs aux coûts et n</w:t>
      </w:r>
      <w:r w:rsidR="00E3761C" w:rsidRPr="0076410A">
        <w:t>'</w:t>
      </w:r>
      <w:r w:rsidR="000D4968" w:rsidRPr="0076410A">
        <w:t>accroissent pas les risques à un niveau inacceptable qui pourrait menacer la réalisation des buts et objectifs stratégiques de l</w:t>
      </w:r>
      <w:r w:rsidR="00E3761C" w:rsidRPr="0076410A">
        <w:t>'</w:t>
      </w:r>
      <w:r w:rsidR="000D4968" w:rsidRPr="0076410A">
        <w:t>organisation ou porter atteinte à sa réputation.</w:t>
      </w:r>
    </w:p>
    <w:p w14:paraId="24364D3E" w14:textId="57EBF9B0" w:rsidR="00721B06" w:rsidRPr="0076410A" w:rsidRDefault="0024609F" w:rsidP="00E3761C">
      <w:r w:rsidRPr="0076410A">
        <w:t>La déclaration relative à la propension au risque a été examinée au regard de la politique de l</w:t>
      </w:r>
      <w:r w:rsidR="00E3761C" w:rsidRPr="0076410A">
        <w:t>'</w:t>
      </w:r>
      <w:r w:rsidRPr="0076410A">
        <w:t>UIT en matière de gestion des risques</w:t>
      </w:r>
      <w:r w:rsidR="00423271" w:rsidRPr="0076410A">
        <w:t>,</w:t>
      </w:r>
      <w:r w:rsidRPr="0076410A">
        <w:t xml:space="preserve"> qui sous-tend le cadre stratégique de l</w:t>
      </w:r>
      <w:r w:rsidR="00E3761C" w:rsidRPr="0076410A">
        <w:t>'</w:t>
      </w:r>
      <w:r w:rsidRPr="0076410A">
        <w:t>UIT adopté par les États Membres dans la Résolution 71 (Annexe 1, Rév.</w:t>
      </w:r>
      <w:r w:rsidR="00302C7B" w:rsidRPr="0076410A">
        <w:t xml:space="preserve"> </w:t>
      </w:r>
      <w:r w:rsidR="005C57FA" w:rsidRPr="0076410A">
        <w:t>Dubaï, 2018)</w:t>
      </w:r>
      <w:r w:rsidR="00423271" w:rsidRPr="0076410A">
        <w:t xml:space="preserve"> de la Conférence de plénipotentiaires</w:t>
      </w:r>
      <w:r w:rsidR="005C57FA" w:rsidRPr="0076410A">
        <w:t>.</w:t>
      </w:r>
    </w:p>
    <w:p w14:paraId="523DF86C" w14:textId="77777777" w:rsidR="00721B06" w:rsidRPr="0076410A" w:rsidRDefault="00302C7B" w:rsidP="00E3761C">
      <w:pPr>
        <w:pStyle w:val="Heading1"/>
      </w:pPr>
      <w:r w:rsidRPr="0076410A">
        <w:t>2</w:t>
      </w:r>
      <w:r w:rsidRPr="0076410A">
        <w:tab/>
        <w:t>Propension au risque</w:t>
      </w:r>
    </w:p>
    <w:p w14:paraId="2E702A37" w14:textId="509CFE3B" w:rsidR="00721B06" w:rsidRPr="0076410A" w:rsidRDefault="00B7589D" w:rsidP="00E3761C">
      <w:r w:rsidRPr="0076410A">
        <w:t xml:space="preserve">La propension au risque correspond </w:t>
      </w:r>
      <w:r w:rsidR="00340C2E" w:rsidRPr="0076410A">
        <w:t xml:space="preserve">au degré </w:t>
      </w:r>
      <w:r w:rsidRPr="0076410A">
        <w:t>de risque, au niveau global, que l</w:t>
      </w:r>
      <w:r w:rsidR="00E3761C" w:rsidRPr="0076410A">
        <w:t>'</w:t>
      </w:r>
      <w:r w:rsidRPr="0076410A">
        <w:t xml:space="preserve">organisation est prête à accepter </w:t>
      </w:r>
      <w:r w:rsidR="00423271" w:rsidRPr="0076410A">
        <w:t>en vue d'atteindre</w:t>
      </w:r>
      <w:r w:rsidRPr="0076410A">
        <w:t xml:space="preserve"> ses buts stratégiques et opérationnels.</w:t>
      </w:r>
    </w:p>
    <w:p w14:paraId="201057CC" w14:textId="6E118946" w:rsidR="00721B06" w:rsidRPr="0076410A" w:rsidRDefault="00040703" w:rsidP="00E3761C">
      <w:r w:rsidRPr="0076410A">
        <w:t>Les niveaux de propension au risque ci-après sont utilisés:</w:t>
      </w:r>
    </w:p>
    <w:p w14:paraId="2E050274" w14:textId="09EE91C3" w:rsidR="00721B06" w:rsidRPr="0076410A" w:rsidRDefault="00302C7B" w:rsidP="00E3761C">
      <w:pPr>
        <w:pStyle w:val="enumlev1"/>
      </w:pPr>
      <w:r w:rsidRPr="0076410A">
        <w:t>–</w:t>
      </w:r>
      <w:r w:rsidRPr="0076410A">
        <w:tab/>
      </w:r>
      <w:r w:rsidR="000F1475" w:rsidRPr="0076410A">
        <w:t>Propension au risque FAIBLE: domaines dans lesquels l</w:t>
      </w:r>
      <w:r w:rsidR="00E3761C" w:rsidRPr="0076410A">
        <w:t>'</w:t>
      </w:r>
      <w:r w:rsidR="000F1475" w:rsidRPr="0076410A">
        <w:t xml:space="preserve">organisation évite les risques ou fait en sorte </w:t>
      </w:r>
      <w:r w:rsidR="00340C2E" w:rsidRPr="0076410A">
        <w:t xml:space="preserve">de réduire autant que possible </w:t>
      </w:r>
      <w:r w:rsidR="000F1475" w:rsidRPr="0076410A">
        <w:t>la probabilité ou l</w:t>
      </w:r>
      <w:r w:rsidR="00E3761C" w:rsidRPr="0076410A">
        <w:t>'</w:t>
      </w:r>
      <w:r w:rsidR="000F1475" w:rsidRPr="0076410A">
        <w:t>incidence d</w:t>
      </w:r>
      <w:r w:rsidR="00E3761C" w:rsidRPr="0076410A">
        <w:t>'</w:t>
      </w:r>
      <w:r w:rsidR="000F1475" w:rsidRPr="0076410A">
        <w:t>un risque.</w:t>
      </w:r>
      <w:r w:rsidRPr="0076410A">
        <w:t xml:space="preserve"> </w:t>
      </w:r>
      <w:r w:rsidR="009779C3" w:rsidRPr="0076410A">
        <w:t>Ce niveau de propension au risque est aligné avec la propension au risque globale de l</w:t>
      </w:r>
      <w:r w:rsidR="00E3761C" w:rsidRPr="0076410A">
        <w:t>'</w:t>
      </w:r>
      <w:r w:rsidR="009779C3" w:rsidRPr="0076410A">
        <w:t xml:space="preserve">Organisation et est représenté par la ligne verte dans la </w:t>
      </w:r>
      <w:r w:rsidR="00B36DC9" w:rsidRPr="0076410A">
        <w:t>F</w:t>
      </w:r>
      <w:r w:rsidR="009779C3" w:rsidRPr="0076410A">
        <w:t>igure 1.</w:t>
      </w:r>
    </w:p>
    <w:p w14:paraId="113BF1B6" w14:textId="12380A12" w:rsidR="00721B06" w:rsidRPr="0076410A" w:rsidRDefault="00302C7B" w:rsidP="00E3761C">
      <w:pPr>
        <w:pStyle w:val="enumlev1"/>
      </w:pPr>
      <w:r w:rsidRPr="0076410A">
        <w:t>–</w:t>
      </w:r>
      <w:r w:rsidRPr="0076410A">
        <w:tab/>
      </w:r>
      <w:r w:rsidR="00EE53A7" w:rsidRPr="0076410A">
        <w:t>Propension au risque MOYENNE: domaines dans lesquels l</w:t>
      </w:r>
      <w:r w:rsidR="00E3761C" w:rsidRPr="0076410A">
        <w:t>'</w:t>
      </w:r>
      <w:r w:rsidR="00EE53A7" w:rsidRPr="0076410A">
        <w:t>organisation doit constamment trouver un équilibre entre les avantages potentiels et les inconvénients d</w:t>
      </w:r>
      <w:r w:rsidR="00E3761C" w:rsidRPr="0076410A">
        <w:t>'</w:t>
      </w:r>
      <w:r w:rsidR="00EE53A7" w:rsidRPr="0076410A">
        <w:t>une décision.</w:t>
      </w:r>
      <w:r w:rsidRPr="0076410A">
        <w:t xml:space="preserve"> </w:t>
      </w:r>
      <w:r w:rsidR="00634E9D" w:rsidRPr="0076410A">
        <w:t>Ce niveau de propension au risque est représenté par la zone orange dans la Figure 1</w:t>
      </w:r>
    </w:p>
    <w:p w14:paraId="43B4973A" w14:textId="58217F76" w:rsidR="00721B06" w:rsidRPr="0076410A" w:rsidRDefault="00302C7B" w:rsidP="00E3761C">
      <w:pPr>
        <w:pStyle w:val="enumlev1"/>
        <w:spacing w:after="240"/>
      </w:pPr>
      <w:r w:rsidRPr="0076410A">
        <w:t>–</w:t>
      </w:r>
      <w:r w:rsidRPr="0076410A">
        <w:tab/>
      </w:r>
      <w:r w:rsidR="00EF24BE" w:rsidRPr="0076410A">
        <w:t>Propension au risque ÉLEVÉE: dans des domaines particuliers, l</w:t>
      </w:r>
      <w:r w:rsidR="00E3761C" w:rsidRPr="0076410A">
        <w:t>'</w:t>
      </w:r>
      <w:r w:rsidR="00EF24BE" w:rsidRPr="0076410A">
        <w:t>Organisation peut choisir de prendre des risques calculés, pour lesquels on s</w:t>
      </w:r>
      <w:r w:rsidR="00E3761C" w:rsidRPr="0076410A">
        <w:t>'</w:t>
      </w:r>
      <w:r w:rsidR="00EF24BE" w:rsidRPr="0076410A">
        <w:t>attend à ce que la probabilité que le risque soit porteur d</w:t>
      </w:r>
      <w:r w:rsidR="00E3761C" w:rsidRPr="0076410A">
        <w:t>'</w:t>
      </w:r>
      <w:r w:rsidR="00EF24BE" w:rsidRPr="0076410A">
        <w:t>avantages contrebalance la possibilité que les investissements soient inefficaces, et à ce que la réputation de l</w:t>
      </w:r>
      <w:r w:rsidR="00E3761C" w:rsidRPr="0076410A">
        <w:t>'</w:t>
      </w:r>
      <w:r w:rsidR="00EF24BE" w:rsidRPr="0076410A">
        <w:t>organisation ne s</w:t>
      </w:r>
      <w:r w:rsidR="00E3761C" w:rsidRPr="0076410A">
        <w:t>'</w:t>
      </w:r>
      <w:r w:rsidR="00EF24BE" w:rsidRPr="0076410A">
        <w:t>en trouve pas affectée.</w:t>
      </w:r>
      <w:r w:rsidRPr="0076410A">
        <w:t xml:space="preserve"> </w:t>
      </w:r>
      <w:r w:rsidR="002F4FF7" w:rsidRPr="0076410A">
        <w:t>Ce seuil est représenté par la ligne rouge dans la Figure 1.</w:t>
      </w:r>
    </w:p>
    <w:p w14:paraId="021A6A2F" w14:textId="47227CD0" w:rsidR="00721B06" w:rsidRPr="0076410A" w:rsidRDefault="005C7CB9" w:rsidP="00E3761C">
      <w:pPr>
        <w:pStyle w:val="Figure"/>
      </w:pPr>
      <w:r w:rsidRPr="0076410A">
        <w:rPr>
          <w:noProof/>
        </w:rPr>
        <w:lastRenderedPageBreak/>
        <mc:AlternateContent>
          <mc:Choice Requires="wps">
            <w:drawing>
              <wp:anchor distT="0" distB="0" distL="114300" distR="114300" simplePos="0" relativeHeight="251662336" behindDoc="0" locked="0" layoutInCell="1" allowOverlap="1" wp14:anchorId="111B166D" wp14:editId="29FA525D">
                <wp:simplePos x="0" y="0"/>
                <wp:positionH relativeFrom="column">
                  <wp:posOffset>1864081</wp:posOffset>
                </wp:positionH>
                <wp:positionV relativeFrom="paragraph">
                  <wp:posOffset>2450222</wp:posOffset>
                </wp:positionV>
                <wp:extent cx="967256" cy="200851"/>
                <wp:effectExtent l="0" t="0" r="4445" b="8890"/>
                <wp:wrapNone/>
                <wp:docPr id="7" name="Text Box 7"/>
                <wp:cNvGraphicFramePr/>
                <a:graphic xmlns:a="http://schemas.openxmlformats.org/drawingml/2006/main">
                  <a:graphicData uri="http://schemas.microsoft.com/office/word/2010/wordprocessingShape">
                    <wps:wsp>
                      <wps:cNvSpPr txBox="1"/>
                      <wps:spPr>
                        <a:xfrm>
                          <a:off x="0" y="0"/>
                          <a:ext cx="967256" cy="200851"/>
                        </a:xfrm>
                        <a:prstGeom prst="rect">
                          <a:avLst/>
                        </a:prstGeom>
                        <a:solidFill>
                          <a:schemeClr val="lt1"/>
                        </a:solidFill>
                        <a:ln w="6350">
                          <a:noFill/>
                        </a:ln>
                      </wps:spPr>
                      <wps:txbx>
                        <w:txbxContent>
                          <w:p w14:paraId="189C04A2" w14:textId="213CCF83" w:rsidR="005C7CB9" w:rsidRPr="005C7CB9" w:rsidRDefault="005C7CB9" w:rsidP="005C7CB9">
                            <w:pPr>
                              <w:spacing w:before="0"/>
                              <w:rPr>
                                <w:sz w:val="16"/>
                                <w:szCs w:val="16"/>
                              </w:rPr>
                            </w:pPr>
                            <w:r w:rsidRPr="005C7CB9">
                              <w:rPr>
                                <w:sz w:val="16"/>
                                <w:szCs w:val="16"/>
                              </w:rPr>
                              <w:t>Probabilit</w:t>
                            </w:r>
                            <w:r>
                              <w:rPr>
                                <w:sz w:val="16"/>
                                <w:szCs w:val="16"/>
                              </w:rPr>
                              <w:t>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11B166D" id="_x0000_t202" coordsize="21600,21600" o:spt="202" path="m,l,21600r21600,l21600,xe">
                <v:stroke joinstyle="miter"/>
                <v:path gradientshapeok="t" o:connecttype="rect"/>
              </v:shapetype>
              <v:shape id="Text Box 7" o:spid="_x0000_s1026" type="#_x0000_t202" style="position:absolute;left:0;text-align:left;margin-left:146.8pt;margin-top:192.95pt;width:76.15pt;height:15.8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" fillcolor="white [3201]" stroked="f" strokeweight=".5pt">
                <v:textbox>
                  <w:txbxContent>
                    <w:p w14:paraId="189C04A2" w14:textId="213CCF83" w:rsidR="005C7CB9" w:rsidRPr="005C7CB9" w:rsidRDefault="005C7CB9" w:rsidP="005C7CB9">
                      <w:pPr>
                        <w:spacing w:before="0"/>
                        <w:rPr>
                          <w:sz w:val="16"/>
                          <w:szCs w:val="16"/>
                        </w:rPr>
                      </w:pPr>
                      <w:r w:rsidRPr="005C7CB9">
                        <w:rPr>
                          <w:sz w:val="16"/>
                          <w:szCs w:val="16"/>
                        </w:rPr>
                        <w:t>Probabilit</w:t>
                      </w:r>
                      <w:r>
                        <w:rPr>
                          <w:sz w:val="16"/>
                          <w:szCs w:val="16"/>
                        </w:rPr>
                        <w:t>é</w:t>
                      </w:r>
                    </w:p>
                  </w:txbxContent>
                </v:textbox>
              </v:shape>
            </w:pict>
          </mc:Fallback>
        </mc:AlternateContent>
      </w:r>
      <w:r w:rsidR="002F5FFF" w:rsidRPr="0076410A">
        <w:rPr>
          <w:noProof/>
        </w:rPr>
        <mc:AlternateContent>
          <mc:Choice Requires="wps">
            <w:drawing>
              <wp:anchor distT="0" distB="0" distL="114300" distR="114300" simplePos="0" relativeHeight="251661312" behindDoc="0" locked="0" layoutInCell="1" allowOverlap="1" wp14:anchorId="4ACCC3E7" wp14:editId="7BBC54F7">
                <wp:simplePos x="0" y="0"/>
                <wp:positionH relativeFrom="column">
                  <wp:posOffset>336682</wp:posOffset>
                </wp:positionH>
                <wp:positionV relativeFrom="paragraph">
                  <wp:posOffset>763979</wp:posOffset>
                </wp:positionV>
                <wp:extent cx="290705" cy="787205"/>
                <wp:effectExtent l="0" t="0" r="0" b="0"/>
                <wp:wrapNone/>
                <wp:docPr id="6" name="Text Box 6"/>
                <wp:cNvGraphicFramePr/>
                <a:graphic xmlns:a="http://schemas.openxmlformats.org/drawingml/2006/main">
                  <a:graphicData uri="http://schemas.microsoft.com/office/word/2010/wordprocessingShape">
                    <wps:wsp>
                      <wps:cNvSpPr txBox="1"/>
                      <wps:spPr>
                        <a:xfrm>
                          <a:off x="0" y="0"/>
                          <a:ext cx="290705" cy="787205"/>
                        </a:xfrm>
                        <a:prstGeom prst="rect">
                          <a:avLst/>
                        </a:prstGeom>
                        <a:solidFill>
                          <a:schemeClr val="lt1"/>
                        </a:solidFill>
                        <a:ln w="6350">
                          <a:noFill/>
                        </a:ln>
                      </wps:spPr>
                      <wps:txbx>
                        <w:txbxContent>
                          <w:p w14:paraId="68D730C7" w14:textId="2C760D20" w:rsidR="002F5FFF" w:rsidRPr="002F5FFF" w:rsidRDefault="002F5FFF" w:rsidP="002F5FFF">
                            <w:pPr>
                              <w:spacing w:before="0"/>
                              <w:rPr>
                                <w:sz w:val="16"/>
                                <w:szCs w:val="16"/>
                              </w:rPr>
                            </w:pPr>
                            <w:r w:rsidRPr="002F5FFF">
                              <w:rPr>
                                <w:sz w:val="16"/>
                                <w:szCs w:val="16"/>
                              </w:rPr>
                              <w:t>Incidence</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CCC3E7" id="Text Box 6" o:spid="_x0000_s1027" type="#_x0000_t202" style="position:absolute;left:0;text-align:left;margin-left:26.5pt;margin-top:60.15pt;width:22.9pt;height:6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" fillcolor="white [3201]" stroked="f" strokeweight=".5pt">
                <v:textbox style="layout-flow:vertical;mso-layout-flow-alt:bottom-to-top">
                  <w:txbxContent>
                    <w:p w14:paraId="68D730C7" w14:textId="2C760D20" w:rsidR="002F5FFF" w:rsidRPr="002F5FFF" w:rsidRDefault="002F5FFF" w:rsidP="002F5FFF">
                      <w:pPr>
                        <w:spacing w:before="0"/>
                        <w:rPr>
                          <w:sz w:val="16"/>
                          <w:szCs w:val="16"/>
                        </w:rPr>
                      </w:pPr>
                      <w:r w:rsidRPr="002F5FFF">
                        <w:rPr>
                          <w:sz w:val="16"/>
                          <w:szCs w:val="16"/>
                        </w:rPr>
                        <w:t>Incidence</w:t>
                      </w:r>
                    </w:p>
                  </w:txbxContent>
                </v:textbox>
              </v:shape>
            </w:pict>
          </mc:Fallback>
        </mc:AlternateContent>
      </w:r>
      <w:r w:rsidR="000756A2" w:rsidRPr="0076410A">
        <w:rPr>
          <w:noProof/>
        </w:rPr>
        <mc:AlternateContent>
          <mc:Choice Requires="wps">
            <w:drawing>
              <wp:anchor distT="0" distB="0" distL="114300" distR="114300" simplePos="0" relativeHeight="251660288" behindDoc="0" locked="0" layoutInCell="1" allowOverlap="1" wp14:anchorId="6A5ECEB4" wp14:editId="22C230A0">
                <wp:simplePos x="0" y="0"/>
                <wp:positionH relativeFrom="column">
                  <wp:posOffset>828576</wp:posOffset>
                </wp:positionH>
                <wp:positionV relativeFrom="paragraph">
                  <wp:posOffset>-38885</wp:posOffset>
                </wp:positionV>
                <wp:extent cx="2860704" cy="219243"/>
                <wp:effectExtent l="0" t="0" r="0" b="9525"/>
                <wp:wrapNone/>
                <wp:docPr id="4" name="Text Box 4"/>
                <wp:cNvGraphicFramePr/>
                <a:graphic xmlns:a="http://schemas.openxmlformats.org/drawingml/2006/main">
                  <a:graphicData uri="http://schemas.microsoft.com/office/word/2010/wordprocessingShape">
                    <wps:wsp>
                      <wps:cNvSpPr txBox="1"/>
                      <wps:spPr>
                        <a:xfrm>
                          <a:off x="0" y="0"/>
                          <a:ext cx="2860704" cy="219243"/>
                        </a:xfrm>
                        <a:prstGeom prst="rect">
                          <a:avLst/>
                        </a:prstGeom>
                        <a:solidFill>
                          <a:schemeClr val="bg1">
                            <a:lumMod val="75000"/>
                          </a:schemeClr>
                        </a:solidFill>
                        <a:ln w="6350">
                          <a:noFill/>
                        </a:ln>
                      </wps:spPr>
                      <wps:txbx>
                        <w:txbxContent>
                          <w:p w14:paraId="60553E8F" w14:textId="1B37EF9C" w:rsidR="000756A2" w:rsidRPr="000756A2" w:rsidRDefault="000756A2" w:rsidP="000756A2">
                            <w:pPr>
                              <w:spacing w:before="0"/>
                              <w:jc w:val="center"/>
                              <w:rPr>
                                <w:sz w:val="14"/>
                                <w:szCs w:val="14"/>
                              </w:rPr>
                            </w:pPr>
                            <w:r>
                              <w:rPr>
                                <w:b/>
                                <w:bCs/>
                                <w:sz w:val="14"/>
                                <w:szCs w:val="14"/>
                              </w:rPr>
                              <w:t xml:space="preserve">Figure 1: </w:t>
                            </w:r>
                            <w:r w:rsidRPr="000756A2">
                              <w:rPr>
                                <w:b/>
                                <w:bCs/>
                                <w:sz w:val="14"/>
                                <w:szCs w:val="14"/>
                              </w:rPr>
                              <w:t>Graphique de la propension au risque de l'UIT 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5ECEB4" id="Text Box 4" o:spid="_x0000_s1028" type="#_x0000_t202" style="position:absolute;left:0;text-align:left;margin-left:65.25pt;margin-top:-3.05pt;width:225.25pt;height:1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" fillcolor="#bfbfbf [2412]" stroked="f" strokeweight=".5pt">
                <v:textbox>
                  <w:txbxContent>
                    <w:p w14:paraId="60553E8F" w14:textId="1B37EF9C" w:rsidR="000756A2" w:rsidRPr="000756A2" w:rsidRDefault="000756A2" w:rsidP="000756A2">
                      <w:pPr>
                        <w:spacing w:before="0"/>
                        <w:jc w:val="center"/>
                        <w:rPr>
                          <w:sz w:val="14"/>
                          <w:szCs w:val="14"/>
                        </w:rPr>
                      </w:pPr>
                      <w:r>
                        <w:rPr>
                          <w:b/>
                          <w:bCs/>
                          <w:sz w:val="14"/>
                          <w:szCs w:val="14"/>
                        </w:rPr>
                        <w:t xml:space="preserve">Figure 1: </w:t>
                      </w:r>
                      <w:r w:rsidRPr="000756A2">
                        <w:rPr>
                          <w:b/>
                          <w:bCs/>
                          <w:sz w:val="14"/>
                          <w:szCs w:val="14"/>
                        </w:rPr>
                        <w:t>Graphique de la propension au risque de l'UIT 2020</w:t>
                      </w:r>
                    </w:p>
                  </w:txbxContent>
                </v:textbox>
              </v:shape>
            </w:pict>
          </mc:Fallback>
        </mc:AlternateContent>
      </w:r>
      <w:r w:rsidR="00D12C12" w:rsidRPr="0076410A">
        <w:rPr>
          <w:noProof/>
        </w:rPr>
        <mc:AlternateContent>
          <mc:Choice Requires="wps">
            <w:drawing>
              <wp:anchor distT="0" distB="0" distL="114300" distR="114300" simplePos="0" relativeHeight="251659264" behindDoc="0" locked="0" layoutInCell="1" allowOverlap="1" wp14:anchorId="2FE26746" wp14:editId="002044C6">
                <wp:simplePos x="0" y="0"/>
                <wp:positionH relativeFrom="column">
                  <wp:posOffset>4122318</wp:posOffset>
                </wp:positionH>
                <wp:positionV relativeFrom="paragraph">
                  <wp:posOffset>1798624</wp:posOffset>
                </wp:positionV>
                <wp:extent cx="1777594" cy="797357"/>
                <wp:effectExtent l="0" t="0" r="0" b="3175"/>
                <wp:wrapNone/>
                <wp:docPr id="3" name="Text Box 3"/>
                <wp:cNvGraphicFramePr/>
                <a:graphic xmlns:a="http://schemas.openxmlformats.org/drawingml/2006/main">
                  <a:graphicData uri="http://schemas.microsoft.com/office/word/2010/wordprocessingShape">
                    <wps:wsp>
                      <wps:cNvSpPr txBox="1"/>
                      <wps:spPr>
                        <a:xfrm>
                          <a:off x="0" y="0"/>
                          <a:ext cx="1777594" cy="797357"/>
                        </a:xfrm>
                        <a:prstGeom prst="rect">
                          <a:avLst/>
                        </a:prstGeom>
                        <a:solidFill>
                          <a:schemeClr val="lt1"/>
                        </a:solidFill>
                        <a:ln w="6350">
                          <a:noFill/>
                        </a:ln>
                      </wps:spPr>
                      <wps:txbx>
                        <w:txbxContent>
                          <w:p w14:paraId="7F41AA10" w14:textId="080F356E" w:rsidR="00D12C12" w:rsidRPr="00D12C12" w:rsidRDefault="00D12C12">
                            <w:pPr>
                              <w:rPr>
                                <w:color w:val="92D050"/>
                                <w:sz w:val="18"/>
                                <w:szCs w:val="18"/>
                              </w:rPr>
                            </w:pPr>
                            <w:r w:rsidRPr="00D12C12">
                              <w:rPr>
                                <w:color w:val="92D050"/>
                                <w:sz w:val="18"/>
                                <w:szCs w:val="18"/>
                              </w:rPr>
                              <w:t>Propension au risque FAIBLE</w:t>
                            </w:r>
                          </w:p>
                          <w:p w14:paraId="4A817036" w14:textId="7A902D64" w:rsidR="00D12C12" w:rsidRPr="00D12C12" w:rsidRDefault="00D12C12">
                            <w:pPr>
                              <w:rPr>
                                <w:color w:val="E36C0A" w:themeColor="accent6" w:themeShade="BF"/>
                                <w:sz w:val="18"/>
                                <w:szCs w:val="18"/>
                              </w:rPr>
                            </w:pPr>
                            <w:r w:rsidRPr="00D12C12">
                              <w:rPr>
                                <w:color w:val="E36C0A" w:themeColor="accent6" w:themeShade="BF"/>
                                <w:sz w:val="18"/>
                                <w:szCs w:val="18"/>
                              </w:rPr>
                              <w:t>Propension au risque MOYENNE</w:t>
                            </w:r>
                          </w:p>
                          <w:p w14:paraId="082A5469" w14:textId="0432E630" w:rsidR="00D12C12" w:rsidRPr="00D12C12" w:rsidRDefault="00D12C12">
                            <w:pPr>
                              <w:rPr>
                                <w:color w:val="FF0000"/>
                                <w:sz w:val="18"/>
                                <w:szCs w:val="18"/>
                              </w:rPr>
                            </w:pPr>
                            <w:r w:rsidRPr="00D12C12">
                              <w:rPr>
                                <w:color w:val="FF0000"/>
                                <w:sz w:val="18"/>
                                <w:szCs w:val="18"/>
                              </w:rPr>
                              <w:t>Propension au risque ÉLEVÉE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E26746" id="Text Box 3" o:spid="_x0000_s1029" type="#_x0000_t202" style="position:absolute;left:0;text-align:left;margin-left:324.6pt;margin-top:141.6pt;width:139.95pt;height:62.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" fillcolor="white [3201]" stroked="f" strokeweight=".5pt">
                <v:textbox>
                  <w:txbxContent>
                    <w:p w14:paraId="7F41AA10" w14:textId="080F356E" w:rsidR="00D12C12" w:rsidRPr="00D12C12" w:rsidRDefault="00D12C12">
                      <w:pPr>
                        <w:rPr>
                          <w:color w:val="92D050"/>
                          <w:sz w:val="18"/>
                          <w:szCs w:val="18"/>
                        </w:rPr>
                      </w:pPr>
                      <w:r w:rsidRPr="00D12C12">
                        <w:rPr>
                          <w:color w:val="92D050"/>
                          <w:sz w:val="18"/>
                          <w:szCs w:val="18"/>
                        </w:rPr>
                        <w:t>Propension au risque FAIBLE</w:t>
                      </w:r>
                    </w:p>
                    <w:p w14:paraId="4A817036" w14:textId="7A902D64" w:rsidR="00D12C12" w:rsidRPr="00D12C12" w:rsidRDefault="00D12C12">
                      <w:pPr>
                        <w:rPr>
                          <w:color w:val="E36C0A" w:themeColor="accent6" w:themeShade="BF"/>
                          <w:sz w:val="18"/>
                          <w:szCs w:val="18"/>
                        </w:rPr>
                      </w:pPr>
                      <w:r w:rsidRPr="00D12C12">
                        <w:rPr>
                          <w:color w:val="E36C0A" w:themeColor="accent6" w:themeShade="BF"/>
                          <w:sz w:val="18"/>
                          <w:szCs w:val="18"/>
                        </w:rPr>
                        <w:t>Propension au risque MOYENNE</w:t>
                      </w:r>
                    </w:p>
                    <w:p w14:paraId="082A5469" w14:textId="0432E630" w:rsidR="00D12C12" w:rsidRPr="00D12C12" w:rsidRDefault="00D12C12">
                      <w:pPr>
                        <w:rPr>
                          <w:color w:val="FF0000"/>
                          <w:sz w:val="18"/>
                          <w:szCs w:val="18"/>
                        </w:rPr>
                      </w:pPr>
                      <w:r w:rsidRPr="00D12C12">
                        <w:rPr>
                          <w:color w:val="FF0000"/>
                          <w:sz w:val="18"/>
                          <w:szCs w:val="18"/>
                        </w:rPr>
                        <w:t>Propension au risque ÉLEVÉE</w:t>
                      </w:r>
                    </w:p>
                  </w:txbxContent>
                </v:textbox>
              </v:shape>
            </w:pict>
          </mc:Fallback>
        </mc:AlternateContent>
      </w:r>
      <w:r w:rsidR="00302C7B" w:rsidRPr="0076410A">
        <w:rPr>
          <w:noProof/>
        </w:rPr>
        <w:drawing>
          <wp:inline distT="0" distB="0" distL="0" distR="0" wp14:anchorId="2F07500E" wp14:editId="635A8A7B">
            <wp:extent cx="3252083" cy="2533916"/>
            <wp:effectExtent l="0" t="0" r="0" b="63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245901"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b="19795"/>
                    <a:stretch>
                      <a:fillRect/>
                    </a:stretch>
                  </pic:blipFill>
                  <pic:spPr bwMode="auto">
                    <a:xfrm>
                      <a:off x="0" y="0"/>
                      <a:ext cx="3298631" cy="2570185"/>
                    </a:xfrm>
                    <a:prstGeom prst="rect">
                      <a:avLst/>
                    </a:prstGeom>
                    <a:noFill/>
                    <a:ln>
                      <a:noFill/>
                    </a:ln>
                    <a:extLst>
                      <a:ext uri="{53640926-AAD7-44D8-BBD7-CCE9431645EC}">
                        <a14:shadowObscured xmlns:a14="http://schemas.microsoft.com/office/drawing/2010/main"/>
                      </a:ext>
                    </a:extLst>
                  </pic:spPr>
                </pic:pic>
              </a:graphicData>
            </a:graphic>
          </wp:inline>
        </w:drawing>
      </w:r>
      <w:r w:rsidR="00302C7B" w:rsidRPr="0076410A">
        <w:rPr>
          <w:noProof/>
        </w:rPr>
        <w:drawing>
          <wp:inline distT="0" distB="0" distL="0" distR="0" wp14:anchorId="2686BBBE" wp14:editId="19DD2F22">
            <wp:extent cx="1997481" cy="70174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8115242" name="Picture 3"/>
                    <pic:cNvPicPr>
                      <a:picLocks noChangeAspect="1" noChangeArrowheads="1"/>
                    </pic:cNvPicPr>
                  </pic:nvPicPr>
                  <pic:blipFill>
                    <a:blip r:embed="rId16">
                      <a:extLst>
                        <a:ext uri="{28A0092B-C50C-407E-A947-70E740481C1C}">
                          <a14:useLocalDpi xmlns:a14="http://schemas.microsoft.com/office/drawing/2010/main" val="0"/>
                        </a:ext>
                      </a:extLst>
                    </a:blip>
                    <a:srcRect l="22379" t="80205" r="28118" b="1893"/>
                    <a:stretch>
                      <a:fillRect/>
                    </a:stretch>
                  </pic:blipFill>
                  <pic:spPr bwMode="auto">
                    <a:xfrm>
                      <a:off x="0" y="0"/>
                      <a:ext cx="2001242" cy="703070"/>
                    </a:xfrm>
                    <a:prstGeom prst="rect">
                      <a:avLst/>
                    </a:prstGeom>
                    <a:noFill/>
                    <a:ln>
                      <a:noFill/>
                    </a:ln>
                    <a:extLst>
                      <a:ext uri="{53640926-AAD7-44D8-BBD7-CCE9431645EC}">
                        <a14:shadowObscured xmlns:a14="http://schemas.microsoft.com/office/drawing/2010/main"/>
                      </a:ext>
                    </a:extLst>
                  </pic:spPr>
                </pic:pic>
              </a:graphicData>
            </a:graphic>
          </wp:inline>
        </w:drawing>
      </w:r>
    </w:p>
    <w:p w14:paraId="4A6845F2" w14:textId="6BE75CA5" w:rsidR="00721B06" w:rsidRPr="0076410A" w:rsidRDefault="007F1DF0" w:rsidP="0076410A">
      <w:pPr>
        <w:spacing w:before="360"/>
      </w:pPr>
      <w:r w:rsidRPr="0076410A">
        <w:t>La méthode retenue par l</w:t>
      </w:r>
      <w:r w:rsidR="00E3761C" w:rsidRPr="0076410A">
        <w:t>'</w:t>
      </w:r>
      <w:r w:rsidRPr="0076410A">
        <w:t>Union pour faire face aux principaux risques opérationnels et stratégiques est décrite ci-dessous. Cette liste ne présente pas tous les domaines d</w:t>
      </w:r>
      <w:r w:rsidR="00E3761C" w:rsidRPr="0076410A">
        <w:t>'</w:t>
      </w:r>
      <w:r w:rsidRPr="0076410A">
        <w:t>action de l</w:t>
      </w:r>
      <w:r w:rsidR="00E3761C" w:rsidRPr="0076410A">
        <w:t>'</w:t>
      </w:r>
      <w:r w:rsidRPr="0076410A">
        <w:t>UIT. Elle n</w:t>
      </w:r>
      <w:r w:rsidR="00E3761C" w:rsidRPr="0076410A">
        <w:t>'</w:t>
      </w:r>
      <w:r w:rsidRPr="0076410A">
        <w:t xml:space="preserve">est pas non plus une liste exhaustive des risques potentiels. </w:t>
      </w:r>
      <w:r w:rsidR="00302677" w:rsidRPr="0076410A">
        <w:t>Elle vise plutôt à donner une indication de la volonté à accepter le risque dans des domaines fondamentaux.</w:t>
      </w:r>
      <w:r w:rsidRPr="0076410A">
        <w:t xml:space="preserve"> </w:t>
      </w:r>
      <w:r w:rsidR="00850375" w:rsidRPr="0076410A">
        <w:t>Elle est classée par perspective afin d</w:t>
      </w:r>
      <w:r w:rsidR="00E3761C" w:rsidRPr="0076410A">
        <w:t>'</w:t>
      </w:r>
      <w:r w:rsidR="00850375" w:rsidRPr="0076410A">
        <w:t>assurer un alignement avec le processus de gestion des risques.</w:t>
      </w:r>
    </w:p>
    <w:p w14:paraId="1D502996" w14:textId="7EF35090" w:rsidR="00721B06" w:rsidRPr="0076410A" w:rsidRDefault="008C5E9B" w:rsidP="00E3761C">
      <w:pPr>
        <w:pStyle w:val="Headingi"/>
        <w:rPr>
          <w:b/>
          <w:bCs/>
        </w:rPr>
      </w:pPr>
      <w:r w:rsidRPr="0076410A">
        <w:rPr>
          <w:b/>
          <w:bCs/>
        </w:rPr>
        <w:t>Risques stratégiques</w:t>
      </w:r>
    </w:p>
    <w:p w14:paraId="275833B7" w14:textId="77777777" w:rsidR="00721B06" w:rsidRPr="0076410A" w:rsidRDefault="00302C7B" w:rsidP="00E3761C">
      <w:pPr>
        <w:pStyle w:val="enumlev1"/>
      </w:pPr>
      <w:r w:rsidRPr="0076410A">
        <w:t>–</w:t>
      </w:r>
      <w:r w:rsidRPr="0076410A">
        <w:tab/>
      </w:r>
      <w:r w:rsidR="00B25ECF" w:rsidRPr="0076410A">
        <w:t>Concernant la réalisation des buts et objectifs stratégiques:</w:t>
      </w:r>
    </w:p>
    <w:p w14:paraId="7DC4AD3F" w14:textId="37E8A563" w:rsidR="00721B06" w:rsidRPr="0076410A" w:rsidRDefault="00302C7B" w:rsidP="00E3761C">
      <w:pPr>
        <w:pStyle w:val="enumlev2"/>
      </w:pPr>
      <w:r w:rsidRPr="0076410A">
        <w:t>•</w:t>
      </w:r>
      <w:r w:rsidRPr="0076410A">
        <w:tab/>
      </w:r>
      <w:r w:rsidR="00B25ECF" w:rsidRPr="0076410A">
        <w:t>Faible propension au risque pour des menaces à la réalisation efficiente et efficace des buts et objectifs stratégiques de l</w:t>
      </w:r>
      <w:r w:rsidR="00E3761C" w:rsidRPr="0076410A">
        <w:t>'</w:t>
      </w:r>
      <w:r w:rsidR="00B25ECF" w:rsidRPr="0076410A">
        <w:t>organisation; et</w:t>
      </w:r>
    </w:p>
    <w:p w14:paraId="7D374BCF" w14:textId="4FDD50F8" w:rsidR="00721B06" w:rsidRPr="0076410A" w:rsidRDefault="00302C7B" w:rsidP="00E3761C">
      <w:pPr>
        <w:pStyle w:val="enumlev2"/>
      </w:pPr>
      <w:r w:rsidRPr="0076410A">
        <w:t>•</w:t>
      </w:r>
      <w:r w:rsidRPr="0076410A">
        <w:tab/>
      </w:r>
      <w:r w:rsidR="00B25ECF" w:rsidRPr="0076410A">
        <w:t>Propension élevée au risque dans le domaine de l</w:t>
      </w:r>
      <w:r w:rsidR="00E3761C" w:rsidRPr="0076410A">
        <w:t>'</w:t>
      </w:r>
      <w:r w:rsidR="00B25ECF" w:rsidRPr="0076410A">
        <w:t>innovation et du progrès technique.</w:t>
      </w:r>
    </w:p>
    <w:p w14:paraId="4D644334" w14:textId="315C8C9A" w:rsidR="00721B06" w:rsidRPr="0076410A" w:rsidRDefault="00302C7B" w:rsidP="00E3761C">
      <w:pPr>
        <w:pStyle w:val="enumlev1"/>
      </w:pPr>
      <w:r w:rsidRPr="0076410A">
        <w:t>–</w:t>
      </w:r>
      <w:r w:rsidRPr="0076410A">
        <w:tab/>
      </w:r>
      <w:r w:rsidR="00B25ECF" w:rsidRPr="0076410A">
        <w:t>Concernant l</w:t>
      </w:r>
      <w:r w:rsidR="00E3761C" w:rsidRPr="0076410A">
        <w:t>'</w:t>
      </w:r>
      <w:r w:rsidR="00B25ECF" w:rsidRPr="0076410A">
        <w:t>effet sur la réputation:</w:t>
      </w:r>
    </w:p>
    <w:p w14:paraId="1A72F73D" w14:textId="52F39224" w:rsidR="00721B06" w:rsidRPr="0076410A" w:rsidRDefault="00302C7B" w:rsidP="00E3761C">
      <w:pPr>
        <w:pStyle w:val="enumlev2"/>
      </w:pPr>
      <w:r w:rsidRPr="0076410A">
        <w:t>•</w:t>
      </w:r>
      <w:r w:rsidRPr="0076410A">
        <w:tab/>
      </w:r>
      <w:r w:rsidR="00B25ECF" w:rsidRPr="0076410A">
        <w:t>Faible propension aux risques qui auraient des conséquences très préjudiciables à la réputation de l</w:t>
      </w:r>
      <w:r w:rsidR="00E3761C" w:rsidRPr="0076410A">
        <w:t>'</w:t>
      </w:r>
      <w:r w:rsidR="00B25ECF" w:rsidRPr="0076410A">
        <w:t>UIT.</w:t>
      </w:r>
    </w:p>
    <w:p w14:paraId="47838E5D" w14:textId="6E32FB39" w:rsidR="00721B06" w:rsidRPr="0076410A" w:rsidRDefault="006B2CDC" w:rsidP="00E3761C">
      <w:pPr>
        <w:pStyle w:val="Headingi"/>
        <w:rPr>
          <w:b/>
          <w:bCs/>
          <w:iCs/>
        </w:rPr>
      </w:pPr>
      <w:r w:rsidRPr="0076410A">
        <w:rPr>
          <w:b/>
          <w:bCs/>
          <w:iCs/>
        </w:rPr>
        <w:t>Risques opérationnels</w:t>
      </w:r>
    </w:p>
    <w:p w14:paraId="1CF97043" w14:textId="54BB12C1" w:rsidR="00721B06" w:rsidRPr="0076410A" w:rsidRDefault="00302C7B" w:rsidP="00E3761C">
      <w:pPr>
        <w:pStyle w:val="enumlev1"/>
      </w:pPr>
      <w:r w:rsidRPr="0076410A">
        <w:t>–</w:t>
      </w:r>
      <w:r w:rsidRPr="0076410A">
        <w:tab/>
      </w:r>
      <w:r w:rsidR="003E2A08" w:rsidRPr="0076410A">
        <w:t>Concernant les services et l</w:t>
      </w:r>
      <w:r w:rsidR="00E3761C" w:rsidRPr="0076410A">
        <w:t>'</w:t>
      </w:r>
      <w:r w:rsidR="003E2A08" w:rsidRPr="0076410A">
        <w:t>infrastructure fournis</w:t>
      </w:r>
      <w:r w:rsidR="00015011" w:rsidRPr="0076410A">
        <w:t>:</w:t>
      </w:r>
    </w:p>
    <w:p w14:paraId="28547217" w14:textId="0FC4E0AC" w:rsidR="00721B06" w:rsidRPr="0076410A" w:rsidRDefault="00302C7B" w:rsidP="00E3761C">
      <w:pPr>
        <w:pStyle w:val="enumlev2"/>
      </w:pPr>
      <w:r w:rsidRPr="0076410A">
        <w:t>•</w:t>
      </w:r>
      <w:r w:rsidRPr="0076410A">
        <w:tab/>
      </w:r>
      <w:r w:rsidR="00B25ECF" w:rsidRPr="0076410A">
        <w:t>Faible propension au risque dans le domaine de la qualité des services fournis aux mandants de l</w:t>
      </w:r>
      <w:r w:rsidR="00E3761C" w:rsidRPr="0076410A">
        <w:t>'</w:t>
      </w:r>
      <w:r w:rsidR="00B25ECF" w:rsidRPr="0076410A">
        <w:t>organisation; et</w:t>
      </w:r>
    </w:p>
    <w:p w14:paraId="4AA9953A" w14:textId="0B9F26D1" w:rsidR="00721B06" w:rsidRPr="0076410A" w:rsidRDefault="00302C7B" w:rsidP="00E3761C">
      <w:pPr>
        <w:pStyle w:val="enumlev2"/>
      </w:pPr>
      <w:r w:rsidRPr="0076410A">
        <w:t>•</w:t>
      </w:r>
      <w:r w:rsidRPr="0076410A">
        <w:tab/>
      </w:r>
      <w:r w:rsidR="00B25ECF" w:rsidRPr="0076410A">
        <w:t>Très faible propension au risque dans les domaines des violations graves de la sécurité, de l</w:t>
      </w:r>
      <w:r w:rsidR="00E3761C" w:rsidRPr="0076410A">
        <w:t>'</w:t>
      </w:r>
      <w:r w:rsidR="00B25ECF" w:rsidRPr="0076410A">
        <w:t>accès non autorisé à des dossiers confidentiels ou de la perte de ces dossiers (par exemple bases de données de fichiers de fréquences).</w:t>
      </w:r>
    </w:p>
    <w:p w14:paraId="66CEA6BD" w14:textId="026EFCBB" w:rsidR="00721B06" w:rsidRPr="0076410A" w:rsidRDefault="00F477AD" w:rsidP="00E3761C">
      <w:pPr>
        <w:pStyle w:val="Headingi"/>
        <w:rPr>
          <w:b/>
          <w:bCs/>
          <w:iCs/>
        </w:rPr>
      </w:pPr>
      <w:r w:rsidRPr="0076410A">
        <w:rPr>
          <w:b/>
          <w:bCs/>
          <w:iCs/>
        </w:rPr>
        <w:t>Risques financiers</w:t>
      </w:r>
    </w:p>
    <w:p w14:paraId="20DF843E" w14:textId="7A317B3A" w:rsidR="00721B06" w:rsidRPr="0076410A" w:rsidRDefault="00302C7B" w:rsidP="00E3761C">
      <w:pPr>
        <w:pStyle w:val="enumlev1"/>
      </w:pPr>
      <w:r w:rsidRPr="0076410A">
        <w:t>–</w:t>
      </w:r>
      <w:r w:rsidRPr="0076410A">
        <w:tab/>
      </w:r>
      <w:r w:rsidR="00430D4E" w:rsidRPr="0076410A">
        <w:t>S</w:t>
      </w:r>
      <w:r w:rsidR="00E3761C" w:rsidRPr="0076410A">
        <w:t>'</w:t>
      </w:r>
      <w:r w:rsidR="00430D4E" w:rsidRPr="0076410A">
        <w:t>agissant des états financiers:</w:t>
      </w:r>
    </w:p>
    <w:p w14:paraId="39E1015C" w14:textId="7541AB80" w:rsidR="00721B06" w:rsidRPr="0076410A" w:rsidRDefault="00302C7B" w:rsidP="00E3761C">
      <w:pPr>
        <w:pStyle w:val="enumlev2"/>
      </w:pPr>
      <w:r w:rsidRPr="0076410A">
        <w:t>•</w:t>
      </w:r>
      <w:r w:rsidRPr="0076410A">
        <w:tab/>
      </w:r>
      <w:r w:rsidR="004F4282" w:rsidRPr="0076410A">
        <w:t>Faible propension aux risques liés à la précision et à l</w:t>
      </w:r>
      <w:r w:rsidR="00E3761C" w:rsidRPr="0076410A">
        <w:t>'</w:t>
      </w:r>
      <w:r w:rsidR="004F4282" w:rsidRPr="0076410A">
        <w:t>exhaustivité de l</w:t>
      </w:r>
      <w:r w:rsidR="00E3761C" w:rsidRPr="0076410A">
        <w:t>'</w:t>
      </w:r>
      <w:r w:rsidR="004F4282" w:rsidRPr="0076410A">
        <w:t>information financière et des pièces comptables, y compris en ce qui concerne les pièces comptables incomplètes, incorrectes, retardées ou insuffisamment étayées.</w:t>
      </w:r>
    </w:p>
    <w:p w14:paraId="07FE012A" w14:textId="5C3BB26B" w:rsidR="00721B06" w:rsidRPr="0076410A" w:rsidRDefault="00302C7B" w:rsidP="00015011">
      <w:pPr>
        <w:pStyle w:val="enumlev1"/>
        <w:keepNext/>
      </w:pPr>
      <w:r w:rsidRPr="0076410A">
        <w:lastRenderedPageBreak/>
        <w:t>–</w:t>
      </w:r>
      <w:r w:rsidRPr="0076410A">
        <w:tab/>
      </w:r>
      <w:r w:rsidR="008D0314" w:rsidRPr="0076410A">
        <w:t>S</w:t>
      </w:r>
      <w:r w:rsidR="00E3761C" w:rsidRPr="0076410A">
        <w:t>'</w:t>
      </w:r>
      <w:r w:rsidR="008D0314" w:rsidRPr="0076410A">
        <w:t>agissant de la passation de marchés:</w:t>
      </w:r>
    </w:p>
    <w:p w14:paraId="367F5A76" w14:textId="08FC797C" w:rsidR="00721B06" w:rsidRPr="0076410A" w:rsidRDefault="00302C7B" w:rsidP="00E3761C">
      <w:pPr>
        <w:pStyle w:val="enumlev2"/>
      </w:pPr>
      <w:r w:rsidRPr="0076410A">
        <w:t>•</w:t>
      </w:r>
      <w:r w:rsidRPr="0076410A">
        <w:tab/>
      </w:r>
      <w:r w:rsidR="00914B96" w:rsidRPr="0076410A">
        <w:t xml:space="preserve">Faible </w:t>
      </w:r>
      <w:r w:rsidR="00EB110F" w:rsidRPr="0076410A">
        <w:t xml:space="preserve">propension </w:t>
      </w:r>
      <w:r w:rsidR="00914B96" w:rsidRPr="0076410A">
        <w:t>aux risques liés aux défaillances en matière de passation de marchés qui entraînent une mauvaise utilisation des ressources ou des pertes financières pour l</w:t>
      </w:r>
      <w:r w:rsidR="00E3761C" w:rsidRPr="0076410A">
        <w:t>'</w:t>
      </w:r>
      <w:r w:rsidR="00914B96" w:rsidRPr="0076410A">
        <w:t>Union.</w:t>
      </w:r>
    </w:p>
    <w:p w14:paraId="4EBE2F2B" w14:textId="0EF948AE" w:rsidR="00721B06" w:rsidRPr="0076410A" w:rsidRDefault="00D902CD" w:rsidP="00E3761C">
      <w:pPr>
        <w:pStyle w:val="Headingi"/>
        <w:rPr>
          <w:b/>
          <w:bCs/>
          <w:iCs/>
        </w:rPr>
      </w:pPr>
      <w:r w:rsidRPr="0076410A">
        <w:rPr>
          <w:b/>
          <w:bCs/>
          <w:iCs/>
        </w:rPr>
        <w:t>Risques fiduciaires</w:t>
      </w:r>
    </w:p>
    <w:p w14:paraId="71245757" w14:textId="77777777" w:rsidR="00721B06" w:rsidRPr="0076410A" w:rsidRDefault="00302C7B" w:rsidP="00E3761C">
      <w:pPr>
        <w:pStyle w:val="enumlev1"/>
      </w:pPr>
      <w:r w:rsidRPr="0076410A">
        <w:t>–</w:t>
      </w:r>
      <w:r w:rsidRPr="0076410A">
        <w:tab/>
      </w:r>
      <w:r w:rsidR="00B25ECF" w:rsidRPr="0076410A">
        <w:t>Concernant la gestion et les contrôles internes:</w:t>
      </w:r>
    </w:p>
    <w:p w14:paraId="1A3792D4" w14:textId="2484BF4A" w:rsidR="00721B06" w:rsidRPr="0076410A" w:rsidRDefault="00302C7B" w:rsidP="00E3761C">
      <w:pPr>
        <w:pStyle w:val="enumlev2"/>
      </w:pPr>
      <w:r w:rsidRPr="0076410A">
        <w:t>•</w:t>
      </w:r>
      <w:r w:rsidRPr="0076410A">
        <w:tab/>
      </w:r>
      <w:r w:rsidR="00B25ECF" w:rsidRPr="0076410A">
        <w:t>Aucune propension (c</w:t>
      </w:r>
      <w:r w:rsidR="00E3761C" w:rsidRPr="0076410A">
        <w:t>'</w:t>
      </w:r>
      <w:r w:rsidR="00B25ECF" w:rsidRPr="0076410A">
        <w:t>est-à-dire tolérance zéro) dans les domaines de la fraude, de la corruption, des actes illicites et des comportements répréhensibles</w:t>
      </w:r>
      <w:r w:rsidR="00527F5B" w:rsidRPr="0076410A">
        <w:t>.</w:t>
      </w:r>
    </w:p>
    <w:p w14:paraId="610889FC" w14:textId="54592817" w:rsidR="00721B06" w:rsidRPr="0076410A" w:rsidRDefault="00302C7B" w:rsidP="00E3761C">
      <w:pPr>
        <w:pStyle w:val="enumlev2"/>
      </w:pPr>
      <w:r w:rsidRPr="0076410A">
        <w:t>•</w:t>
      </w:r>
      <w:r w:rsidRPr="0076410A">
        <w:tab/>
      </w:r>
      <w:r w:rsidR="001E56EC" w:rsidRPr="0076410A">
        <w:t>Faible propension aux risques dans les domaines de la sûreté et de la sécurité du personnel et de la conformité.</w:t>
      </w:r>
    </w:p>
    <w:p w14:paraId="1FA26084" w14:textId="77777777" w:rsidR="00721B06" w:rsidRPr="0076410A" w:rsidRDefault="00B25ECF" w:rsidP="00E3761C">
      <w:pPr>
        <w:pStyle w:val="Heading1"/>
      </w:pPr>
      <w:r w:rsidRPr="0076410A">
        <w:t>3</w:t>
      </w:r>
      <w:r w:rsidRPr="0076410A">
        <w:tab/>
        <w:t>Examen</w:t>
      </w:r>
    </w:p>
    <w:p w14:paraId="335D64DF" w14:textId="0CC50206" w:rsidR="007F1DF0" w:rsidRPr="0076410A" w:rsidRDefault="00302C7B" w:rsidP="00E3761C">
      <w:r w:rsidRPr="0076410A">
        <w:t>La présente déclaration est élaborée en tenant compte du fait que la propension au risque évoluera en permanence. Il importe que la déclaration relative à la propension au risque soit structurée de façon à permettre une réaction rapide à tout changement. Le processus de suivi et d</w:t>
      </w:r>
      <w:r w:rsidR="00E3761C" w:rsidRPr="0076410A">
        <w:t>'</w:t>
      </w:r>
      <w:r w:rsidRPr="0076410A">
        <w:t>examen devrait tendre à créer une culture de sensibilisation au risque.</w:t>
      </w:r>
    </w:p>
    <w:p w14:paraId="20F38C57" w14:textId="77777777" w:rsidR="00721B06" w:rsidRPr="0076410A" w:rsidRDefault="00302C7B" w:rsidP="00E3761C">
      <w:r w:rsidRPr="0076410A">
        <w:t>La déclaration relative à la propension au risque est examinée annuellement ou chaque fois que des changements importants surviennent.</w:t>
      </w:r>
    </w:p>
    <w:p w14:paraId="3A5BAA77" w14:textId="77777777" w:rsidR="00F27223" w:rsidRPr="0076410A" w:rsidRDefault="00302C7B" w:rsidP="00E3761C">
      <w:pPr>
        <w:spacing w:before="360"/>
        <w:jc w:val="center"/>
      </w:pPr>
      <w:r w:rsidRPr="0076410A">
        <w:t>______________</w:t>
      </w:r>
    </w:p>
    <w:sectPr w:rsidR="00F27223" w:rsidRPr="0076410A" w:rsidSect="005C3890">
      <w:headerReference w:type="even" r:id="rId17"/>
      <w:headerReference w:type="default" r:id="rId18"/>
      <w:footerReference w:type="even" r:id="rId19"/>
      <w:footerReference w:type="default" r:id="rId20"/>
      <w:footerReference w:type="first" r:id="rId21"/>
      <w:pgSz w:w="11907" w:h="16840" w:code="9"/>
      <w:pgMar w:top="1418" w:right="1134" w:bottom="1418" w:left="1134" w:header="720" w:footer="720" w:gutter="0"/>
      <w:paperSrc w:first="261" w:other="26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7F6037" w14:textId="77777777" w:rsidR="002254B2" w:rsidRDefault="002254B2">
      <w:pPr>
        <w:spacing w:before="0"/>
      </w:pPr>
      <w:r>
        <w:separator/>
      </w:r>
    </w:p>
  </w:endnote>
  <w:endnote w:type="continuationSeparator" w:id="0">
    <w:p w14:paraId="3FE31ED4" w14:textId="77777777" w:rsidR="002254B2" w:rsidRDefault="002254B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BC4721" w14:textId="52D923B6" w:rsidR="002254B2" w:rsidRDefault="00F12EED">
    <w:pPr>
      <w:pStyle w:val="Footer"/>
    </w:pPr>
    <w:fldSimple w:instr=" FILENAME \p \* MERGEFORMAT ">
      <w:r w:rsidR="005C7CB9">
        <w:t>P:\FRA\SG\CONSEIL\C20\000\061F.docx</w:t>
      </w:r>
    </w:fldSimple>
    <w:r w:rsidR="002254B2">
      <w:tab/>
    </w:r>
    <w:r w:rsidR="002254B2">
      <w:fldChar w:fldCharType="begin"/>
    </w:r>
    <w:r w:rsidR="002254B2">
      <w:instrText xml:space="preserve"> savedate \@ dd.MM.yy </w:instrText>
    </w:r>
    <w:r w:rsidR="002254B2">
      <w:fldChar w:fldCharType="separate"/>
    </w:r>
    <w:r w:rsidR="00BB7648">
      <w:t>28.05.20</w:t>
    </w:r>
    <w:r w:rsidR="002254B2">
      <w:fldChar w:fldCharType="end"/>
    </w:r>
    <w:r w:rsidR="002254B2">
      <w:tab/>
    </w:r>
    <w:r w:rsidR="002254B2">
      <w:fldChar w:fldCharType="begin"/>
    </w:r>
    <w:r w:rsidR="002254B2">
      <w:instrText xml:space="preserve"> printdate \@ dd.MM.yy </w:instrText>
    </w:r>
    <w:r w:rsidR="002254B2">
      <w:fldChar w:fldCharType="separate"/>
    </w:r>
    <w:r w:rsidR="005C7CB9">
      <w:t>18.07.00</w:t>
    </w:r>
    <w:r w:rsidR="002254B2">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B29352" w14:textId="2584BB48" w:rsidR="002254B2" w:rsidRPr="00F204A0" w:rsidRDefault="00F12EED">
    <w:pPr>
      <w:pStyle w:val="Footer"/>
      <w:rPr>
        <w:color w:val="D9D9D9" w:themeColor="background1" w:themeShade="D9"/>
      </w:rPr>
    </w:pPr>
    <w:r w:rsidRPr="00F204A0">
      <w:rPr>
        <w:color w:val="D9D9D9" w:themeColor="background1" w:themeShade="D9"/>
      </w:rPr>
      <w:fldChar w:fldCharType="begin"/>
    </w:r>
    <w:r w:rsidRPr="00F204A0">
      <w:rPr>
        <w:color w:val="D9D9D9" w:themeColor="background1" w:themeShade="D9"/>
      </w:rPr>
      <w:instrText xml:space="preserve"> FILENAME \p \* MERGEFORMAT </w:instrText>
    </w:r>
    <w:r w:rsidRPr="00F204A0">
      <w:rPr>
        <w:color w:val="D9D9D9" w:themeColor="background1" w:themeShade="D9"/>
      </w:rPr>
      <w:fldChar w:fldCharType="separate"/>
    </w:r>
    <w:r w:rsidR="005C7CB9" w:rsidRPr="00F204A0">
      <w:rPr>
        <w:color w:val="D9D9D9" w:themeColor="background1" w:themeShade="D9"/>
      </w:rPr>
      <w:t>P:\FRA\SG\CONSEIL\C20\000\061F.docx</w:t>
    </w:r>
    <w:r w:rsidRPr="00F204A0">
      <w:rPr>
        <w:color w:val="D9D9D9" w:themeColor="background1" w:themeShade="D9"/>
      </w:rPr>
      <w:fldChar w:fldCharType="end"/>
    </w:r>
    <w:r w:rsidR="002254B2" w:rsidRPr="00F204A0">
      <w:rPr>
        <w:color w:val="D9D9D9" w:themeColor="background1" w:themeShade="D9"/>
      </w:rPr>
      <w:t xml:space="preserve"> (470749)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E3BE3C" w14:textId="77777777" w:rsidR="002254B2" w:rsidRDefault="002254B2" w:rsidP="00A83465">
    <w:pPr>
      <w:spacing w:after="120"/>
      <w:jc w:val="center"/>
    </w:pPr>
    <w:r w:rsidRPr="002801F0">
      <w:t xml:space="preserve">• </w:t>
    </w:r>
    <w:bookmarkStart w:id="11" w:name="lt_pId006"/>
    <w:r w:rsidRPr="002801F0">
      <w:fldChar w:fldCharType="begin"/>
    </w:r>
    <w:r w:rsidRPr="002801F0">
      <w:instrText xml:space="preserve"> HYPERLINK "http://www.itu.int/council" </w:instrText>
    </w:r>
    <w:r w:rsidRPr="002801F0">
      <w:fldChar w:fldCharType="separate"/>
    </w:r>
    <w:r w:rsidRPr="002801F0">
      <w:rPr>
        <w:rStyle w:val="Hyperlink"/>
      </w:rPr>
      <w:t>http://www.itu.int/council</w:t>
    </w:r>
    <w:r w:rsidRPr="002801F0">
      <w:rPr>
        <w:rStyle w:val="Hyperlink"/>
      </w:rPr>
      <w:fldChar w:fldCharType="end"/>
    </w:r>
    <w:r w:rsidRPr="002801F0">
      <w:t xml:space="preserve"> •</w:t>
    </w:r>
    <w:bookmarkEnd w:id="1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4D03BA" w14:textId="77777777" w:rsidR="002254B2" w:rsidRDefault="002254B2">
      <w:r>
        <w:t>____________________</w:t>
      </w:r>
    </w:p>
  </w:footnote>
  <w:footnote w:type="continuationSeparator" w:id="0">
    <w:p w14:paraId="2C84ACE0" w14:textId="77777777" w:rsidR="002254B2" w:rsidRDefault="002254B2">
      <w:r>
        <w:continuationSeparator/>
      </w:r>
    </w:p>
  </w:footnote>
  <w:footnote w:id="1">
    <w:p w14:paraId="587AE1C3" w14:textId="7F75B842" w:rsidR="002254B2" w:rsidRPr="002801F0" w:rsidRDefault="002254B2" w:rsidP="00383ACC">
      <w:pPr>
        <w:pStyle w:val="FootnoteText"/>
        <w:jc w:val="both"/>
        <w:rPr>
          <w:sz w:val="20"/>
        </w:rPr>
      </w:pPr>
      <w:r w:rsidRPr="00B4129E">
        <w:rPr>
          <w:rStyle w:val="FootnoteReference"/>
          <w:szCs w:val="16"/>
        </w:rPr>
        <w:footnoteRef/>
      </w:r>
      <w:r w:rsidRPr="00F748DC">
        <w:rPr>
          <w:sz w:val="20"/>
        </w:rPr>
        <w:tab/>
      </w:r>
      <w:r w:rsidRPr="00F748DC">
        <w:t xml:space="preserve">Document du </w:t>
      </w:r>
      <w:r w:rsidRPr="003922D4">
        <w:rPr>
          <w:i/>
          <w:iCs/>
        </w:rPr>
        <w:t>Committee of Sponsoring Organizations of the Treadway Commission</w:t>
      </w:r>
      <w:r w:rsidRPr="00F748DC">
        <w:t xml:space="preserve"> (COSO) sur la gestion des risques institutionnels </w:t>
      </w:r>
      <w:r w:rsidRPr="007149F3">
        <w:t>–</w:t>
      </w:r>
      <w:r w:rsidRPr="00F748DC">
        <w:t xml:space="preserve"> </w:t>
      </w:r>
      <w:r>
        <w:t>I</w:t>
      </w:r>
      <w:r w:rsidRPr="00F748DC">
        <w:t xml:space="preserve">ntégration dans la stratégie et les résultats (www.coso.org). </w:t>
      </w:r>
      <w:r w:rsidRPr="000709BC">
        <w:t xml:space="preserve">Le COSO a publié son cadre intégré pour la gestion des risques institutionnels pour la première fois en septembre 2004. </w:t>
      </w:r>
      <w:r w:rsidRPr="002801F0">
        <w:t>La dernière version révisée a été publiée en juin 2017.</w:t>
      </w:r>
    </w:p>
  </w:footnote>
  <w:footnote w:id="2">
    <w:p w14:paraId="39BE85B2" w14:textId="671B0B74" w:rsidR="002254B2" w:rsidRPr="00354813" w:rsidRDefault="002254B2" w:rsidP="000F4447">
      <w:pPr>
        <w:pStyle w:val="FootnoteText"/>
      </w:pPr>
      <w:r>
        <w:rPr>
          <w:rStyle w:val="FootnoteReference"/>
        </w:rPr>
        <w:footnoteRef/>
      </w:r>
      <w:r w:rsidRPr="00354813">
        <w:tab/>
        <w:t>L'approche concernant les trois lignes de défense pour un contrôle et une gestion des risques efficaces (</w:t>
      </w:r>
      <w:r w:rsidRPr="00354813">
        <w:rPr>
          <w:i/>
          <w:iCs/>
        </w:rPr>
        <w:t>The Three Lines of Defense in Effective Risk Management and Control</w:t>
      </w:r>
      <w:r w:rsidRPr="00354813">
        <w:t>, Altamonte Springs, Floride. Institut des auditeurs internes, janvier 2013) est intégrée dans le modèle de gestion des risques et de mécanismes de contrôle et de responsabilisation pour le système des Nations Unies.</w:t>
      </w:r>
    </w:p>
  </w:footnote>
  <w:footnote w:id="3">
    <w:p w14:paraId="006CA1C3" w14:textId="61E433E2" w:rsidR="002254B2" w:rsidRPr="00354813" w:rsidRDefault="002254B2" w:rsidP="00A33A29">
      <w:pPr>
        <w:pStyle w:val="FootnoteText"/>
        <w:spacing w:before="0"/>
        <w:rPr>
          <w:sz w:val="20"/>
        </w:rPr>
      </w:pPr>
      <w:r w:rsidRPr="00B4129E">
        <w:rPr>
          <w:rStyle w:val="FootnoteReference"/>
          <w:szCs w:val="16"/>
        </w:rPr>
        <w:footnoteRef/>
      </w:r>
      <w:r w:rsidRPr="00354813">
        <w:rPr>
          <w:sz w:val="20"/>
        </w:rPr>
        <w:tab/>
      </w:r>
      <w:r w:rsidRPr="00354813">
        <w:t>Voir la déclaration de l'</w:t>
      </w:r>
      <w:r>
        <w:t>UIT relative à la propension au risque dans l'Annexe</w:t>
      </w:r>
      <w:r w:rsidRPr="00354813">
        <w:t xml:space="preserve"> B</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477A26" w14:textId="77777777" w:rsidR="002254B2" w:rsidRDefault="002254B2">
    <w:pPr>
      <w:pStyle w:val="Header"/>
    </w:pPr>
    <w:r>
      <w:t xml:space="preserve">- </w:t>
    </w:r>
    <w:r>
      <w:fldChar w:fldCharType="begin"/>
    </w:r>
    <w:r>
      <w:instrText>PAGE</w:instrText>
    </w:r>
    <w:r>
      <w:fldChar w:fldCharType="separate"/>
    </w:r>
    <w:r>
      <w:rPr>
        <w:noProof/>
      </w:rPr>
      <w:t>2</w:t>
    </w:r>
    <w:r>
      <w:rPr>
        <w:noProof/>
      </w:rPr>
      <w:fldChar w:fldCharType="end"/>
    </w:r>
    <w:r>
      <w:t xml:space="preserve"> -</w:t>
    </w:r>
  </w:p>
  <w:p w14:paraId="0425DD59" w14:textId="77777777" w:rsidR="002254B2" w:rsidRDefault="002254B2">
    <w:pPr>
      <w:pStyle w:val="Header"/>
    </w:pPr>
    <w:bookmarkStart w:id="9" w:name="lt_pId002"/>
    <w:r>
      <w:t>C2001/#-F</w:t>
    </w:r>
    <w:bookmarkEnd w:id="9"/>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33BCDC" w14:textId="77777777" w:rsidR="002254B2" w:rsidRDefault="002254B2" w:rsidP="00475FB3">
    <w:pPr>
      <w:pStyle w:val="Header"/>
    </w:pPr>
    <w:r>
      <w:fldChar w:fldCharType="begin"/>
    </w:r>
    <w:r>
      <w:instrText>PAGE</w:instrText>
    </w:r>
    <w:r>
      <w:fldChar w:fldCharType="separate"/>
    </w:r>
    <w:r>
      <w:rPr>
        <w:noProof/>
      </w:rPr>
      <w:t>2</w:t>
    </w:r>
    <w:r>
      <w:rPr>
        <w:noProof/>
      </w:rPr>
      <w:fldChar w:fldCharType="end"/>
    </w:r>
  </w:p>
  <w:p w14:paraId="5DE13703" w14:textId="77777777" w:rsidR="002254B2" w:rsidRDefault="002254B2" w:rsidP="00106B19">
    <w:pPr>
      <w:pStyle w:val="Header"/>
    </w:pPr>
    <w:bookmarkStart w:id="10" w:name="lt_pId003"/>
    <w:r>
      <w:t>C20/61-F</w:t>
    </w:r>
    <w:bookmarkEnd w:id="10"/>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8B3C7D"/>
    <w:multiLevelType w:val="hybridMultilevel"/>
    <w:tmpl w:val="E1D2EC26"/>
    <w:lvl w:ilvl="0" w:tplc="F3AA7F68">
      <w:start w:val="1"/>
      <w:numFmt w:val="bullet"/>
      <w:lvlText w:val="-"/>
      <w:lvlJc w:val="left"/>
      <w:pPr>
        <w:ind w:left="720" w:hanging="360"/>
      </w:pPr>
      <w:rPr>
        <w:rFonts w:ascii="Calibri" w:eastAsia="SimSun" w:hAnsi="Calibri" w:cs="Calibri" w:hint="default"/>
      </w:rPr>
    </w:lvl>
    <w:lvl w:ilvl="1" w:tplc="3B00EE56">
      <w:start w:val="1"/>
      <w:numFmt w:val="bullet"/>
      <w:lvlText w:val="o"/>
      <w:lvlJc w:val="left"/>
      <w:pPr>
        <w:ind w:left="1440" w:hanging="360"/>
      </w:pPr>
      <w:rPr>
        <w:rFonts w:ascii="Courier New" w:hAnsi="Courier New" w:cs="Courier New" w:hint="default"/>
      </w:rPr>
    </w:lvl>
    <w:lvl w:ilvl="2" w:tplc="E33047C2" w:tentative="1">
      <w:start w:val="1"/>
      <w:numFmt w:val="bullet"/>
      <w:lvlText w:val=""/>
      <w:lvlJc w:val="left"/>
      <w:pPr>
        <w:ind w:left="2160" w:hanging="360"/>
      </w:pPr>
      <w:rPr>
        <w:rFonts w:ascii="Wingdings" w:hAnsi="Wingdings" w:hint="default"/>
      </w:rPr>
    </w:lvl>
    <w:lvl w:ilvl="3" w:tplc="69124606" w:tentative="1">
      <w:start w:val="1"/>
      <w:numFmt w:val="bullet"/>
      <w:lvlText w:val=""/>
      <w:lvlJc w:val="left"/>
      <w:pPr>
        <w:ind w:left="2880" w:hanging="360"/>
      </w:pPr>
      <w:rPr>
        <w:rFonts w:ascii="Symbol" w:hAnsi="Symbol" w:hint="default"/>
      </w:rPr>
    </w:lvl>
    <w:lvl w:ilvl="4" w:tplc="D91EE686" w:tentative="1">
      <w:start w:val="1"/>
      <w:numFmt w:val="bullet"/>
      <w:lvlText w:val="o"/>
      <w:lvlJc w:val="left"/>
      <w:pPr>
        <w:ind w:left="3600" w:hanging="360"/>
      </w:pPr>
      <w:rPr>
        <w:rFonts w:ascii="Courier New" w:hAnsi="Courier New" w:cs="Courier New" w:hint="default"/>
      </w:rPr>
    </w:lvl>
    <w:lvl w:ilvl="5" w:tplc="4CD4CA28" w:tentative="1">
      <w:start w:val="1"/>
      <w:numFmt w:val="bullet"/>
      <w:lvlText w:val=""/>
      <w:lvlJc w:val="left"/>
      <w:pPr>
        <w:ind w:left="4320" w:hanging="360"/>
      </w:pPr>
      <w:rPr>
        <w:rFonts w:ascii="Wingdings" w:hAnsi="Wingdings" w:hint="default"/>
      </w:rPr>
    </w:lvl>
    <w:lvl w:ilvl="6" w:tplc="E5B00CA0" w:tentative="1">
      <w:start w:val="1"/>
      <w:numFmt w:val="bullet"/>
      <w:lvlText w:val=""/>
      <w:lvlJc w:val="left"/>
      <w:pPr>
        <w:ind w:left="5040" w:hanging="360"/>
      </w:pPr>
      <w:rPr>
        <w:rFonts w:ascii="Symbol" w:hAnsi="Symbol" w:hint="default"/>
      </w:rPr>
    </w:lvl>
    <w:lvl w:ilvl="7" w:tplc="A538F3D2" w:tentative="1">
      <w:start w:val="1"/>
      <w:numFmt w:val="bullet"/>
      <w:lvlText w:val="o"/>
      <w:lvlJc w:val="left"/>
      <w:pPr>
        <w:ind w:left="5760" w:hanging="360"/>
      </w:pPr>
      <w:rPr>
        <w:rFonts w:ascii="Courier New" w:hAnsi="Courier New" w:cs="Courier New" w:hint="default"/>
      </w:rPr>
    </w:lvl>
    <w:lvl w:ilvl="8" w:tplc="4664BCAE" w:tentative="1">
      <w:start w:val="1"/>
      <w:numFmt w:val="bullet"/>
      <w:lvlText w:val=""/>
      <w:lvlJc w:val="left"/>
      <w:pPr>
        <w:ind w:left="6480" w:hanging="360"/>
      </w:pPr>
      <w:rPr>
        <w:rFonts w:ascii="Wingdings" w:hAnsi="Wingdings" w:hint="default"/>
      </w:rPr>
    </w:lvl>
  </w:abstractNum>
  <w:abstractNum w:abstractNumId="1" w15:restartNumberingAfterBreak="0">
    <w:nsid w:val="10E004E0"/>
    <w:multiLevelType w:val="hybridMultilevel"/>
    <w:tmpl w:val="E7ECCD16"/>
    <w:lvl w:ilvl="0" w:tplc="7E7277DC">
      <w:start w:val="1"/>
      <w:numFmt w:val="decimal"/>
      <w:lvlText w:val="%1."/>
      <w:lvlJc w:val="left"/>
      <w:pPr>
        <w:ind w:left="720" w:hanging="360"/>
      </w:pPr>
      <w:rPr>
        <w:rFonts w:hint="default"/>
      </w:rPr>
    </w:lvl>
    <w:lvl w:ilvl="1" w:tplc="C7ACACD8" w:tentative="1">
      <w:start w:val="1"/>
      <w:numFmt w:val="lowerLetter"/>
      <w:lvlText w:val="%2."/>
      <w:lvlJc w:val="left"/>
      <w:pPr>
        <w:ind w:left="1440" w:hanging="360"/>
      </w:pPr>
    </w:lvl>
    <w:lvl w:ilvl="2" w:tplc="7C1A5CC0" w:tentative="1">
      <w:start w:val="1"/>
      <w:numFmt w:val="lowerRoman"/>
      <w:lvlText w:val="%3."/>
      <w:lvlJc w:val="right"/>
      <w:pPr>
        <w:ind w:left="2160" w:hanging="180"/>
      </w:pPr>
    </w:lvl>
    <w:lvl w:ilvl="3" w:tplc="B9A8145E" w:tentative="1">
      <w:start w:val="1"/>
      <w:numFmt w:val="decimal"/>
      <w:lvlText w:val="%4."/>
      <w:lvlJc w:val="left"/>
      <w:pPr>
        <w:ind w:left="2880" w:hanging="360"/>
      </w:pPr>
    </w:lvl>
    <w:lvl w:ilvl="4" w:tplc="D6EA47E6" w:tentative="1">
      <w:start w:val="1"/>
      <w:numFmt w:val="lowerLetter"/>
      <w:lvlText w:val="%5."/>
      <w:lvlJc w:val="left"/>
      <w:pPr>
        <w:ind w:left="3600" w:hanging="360"/>
      </w:pPr>
    </w:lvl>
    <w:lvl w:ilvl="5" w:tplc="D7381B38" w:tentative="1">
      <w:start w:val="1"/>
      <w:numFmt w:val="lowerRoman"/>
      <w:lvlText w:val="%6."/>
      <w:lvlJc w:val="right"/>
      <w:pPr>
        <w:ind w:left="4320" w:hanging="180"/>
      </w:pPr>
    </w:lvl>
    <w:lvl w:ilvl="6" w:tplc="864C71C8" w:tentative="1">
      <w:start w:val="1"/>
      <w:numFmt w:val="decimal"/>
      <w:lvlText w:val="%7."/>
      <w:lvlJc w:val="left"/>
      <w:pPr>
        <w:ind w:left="5040" w:hanging="360"/>
      </w:pPr>
    </w:lvl>
    <w:lvl w:ilvl="7" w:tplc="6728DB38" w:tentative="1">
      <w:start w:val="1"/>
      <w:numFmt w:val="lowerLetter"/>
      <w:lvlText w:val="%8."/>
      <w:lvlJc w:val="left"/>
      <w:pPr>
        <w:ind w:left="5760" w:hanging="360"/>
      </w:pPr>
    </w:lvl>
    <w:lvl w:ilvl="8" w:tplc="7F3EE802" w:tentative="1">
      <w:start w:val="1"/>
      <w:numFmt w:val="lowerRoman"/>
      <w:lvlText w:val="%9."/>
      <w:lvlJc w:val="right"/>
      <w:pPr>
        <w:ind w:left="6480" w:hanging="180"/>
      </w:pPr>
    </w:lvl>
  </w:abstractNum>
  <w:abstractNum w:abstractNumId="2" w15:restartNumberingAfterBreak="0">
    <w:nsid w:val="1E61244C"/>
    <w:multiLevelType w:val="hybridMultilevel"/>
    <w:tmpl w:val="4C26E0C0"/>
    <w:lvl w:ilvl="0" w:tplc="3280B7AE">
      <w:numFmt w:val="bullet"/>
      <w:lvlText w:val="-"/>
      <w:lvlJc w:val="left"/>
      <w:pPr>
        <w:ind w:left="360" w:hanging="360"/>
      </w:pPr>
      <w:rPr>
        <w:rFonts w:ascii="Calibri" w:eastAsiaTheme="minorEastAsia" w:hAnsi="Calibri" w:cstheme="minorBidi" w:hint="default"/>
      </w:rPr>
    </w:lvl>
    <w:lvl w:ilvl="1" w:tplc="29306456">
      <w:start w:val="1"/>
      <w:numFmt w:val="bullet"/>
      <w:lvlText w:val="o"/>
      <w:lvlJc w:val="left"/>
      <w:pPr>
        <w:ind w:left="1080" w:hanging="360"/>
      </w:pPr>
      <w:rPr>
        <w:rFonts w:ascii="Courier New" w:hAnsi="Courier New" w:cs="Courier New" w:hint="default"/>
      </w:rPr>
    </w:lvl>
    <w:lvl w:ilvl="2" w:tplc="B274C2D8" w:tentative="1">
      <w:start w:val="1"/>
      <w:numFmt w:val="bullet"/>
      <w:lvlText w:val=""/>
      <w:lvlJc w:val="left"/>
      <w:pPr>
        <w:ind w:left="1800" w:hanging="360"/>
      </w:pPr>
      <w:rPr>
        <w:rFonts w:ascii="Wingdings" w:hAnsi="Wingdings" w:hint="default"/>
      </w:rPr>
    </w:lvl>
    <w:lvl w:ilvl="3" w:tplc="69E26EE2" w:tentative="1">
      <w:start w:val="1"/>
      <w:numFmt w:val="bullet"/>
      <w:lvlText w:val=""/>
      <w:lvlJc w:val="left"/>
      <w:pPr>
        <w:ind w:left="2520" w:hanging="360"/>
      </w:pPr>
      <w:rPr>
        <w:rFonts w:ascii="Symbol" w:hAnsi="Symbol" w:hint="default"/>
      </w:rPr>
    </w:lvl>
    <w:lvl w:ilvl="4" w:tplc="718A15A2" w:tentative="1">
      <w:start w:val="1"/>
      <w:numFmt w:val="bullet"/>
      <w:lvlText w:val="o"/>
      <w:lvlJc w:val="left"/>
      <w:pPr>
        <w:ind w:left="3240" w:hanging="360"/>
      </w:pPr>
      <w:rPr>
        <w:rFonts w:ascii="Courier New" w:hAnsi="Courier New" w:cs="Courier New" w:hint="default"/>
      </w:rPr>
    </w:lvl>
    <w:lvl w:ilvl="5" w:tplc="2BAE3FE8" w:tentative="1">
      <w:start w:val="1"/>
      <w:numFmt w:val="bullet"/>
      <w:lvlText w:val=""/>
      <w:lvlJc w:val="left"/>
      <w:pPr>
        <w:ind w:left="3960" w:hanging="360"/>
      </w:pPr>
      <w:rPr>
        <w:rFonts w:ascii="Wingdings" w:hAnsi="Wingdings" w:hint="default"/>
      </w:rPr>
    </w:lvl>
    <w:lvl w:ilvl="6" w:tplc="25C45C9C" w:tentative="1">
      <w:start w:val="1"/>
      <w:numFmt w:val="bullet"/>
      <w:lvlText w:val=""/>
      <w:lvlJc w:val="left"/>
      <w:pPr>
        <w:ind w:left="4680" w:hanging="360"/>
      </w:pPr>
      <w:rPr>
        <w:rFonts w:ascii="Symbol" w:hAnsi="Symbol" w:hint="default"/>
      </w:rPr>
    </w:lvl>
    <w:lvl w:ilvl="7" w:tplc="4BA2EE16" w:tentative="1">
      <w:start w:val="1"/>
      <w:numFmt w:val="bullet"/>
      <w:lvlText w:val="o"/>
      <w:lvlJc w:val="left"/>
      <w:pPr>
        <w:ind w:left="5400" w:hanging="360"/>
      </w:pPr>
      <w:rPr>
        <w:rFonts w:ascii="Courier New" w:hAnsi="Courier New" w:cs="Courier New" w:hint="default"/>
      </w:rPr>
    </w:lvl>
    <w:lvl w:ilvl="8" w:tplc="564653E6" w:tentative="1">
      <w:start w:val="1"/>
      <w:numFmt w:val="bullet"/>
      <w:lvlText w:val=""/>
      <w:lvlJc w:val="left"/>
      <w:pPr>
        <w:ind w:left="6120" w:hanging="360"/>
      </w:pPr>
      <w:rPr>
        <w:rFonts w:ascii="Wingdings" w:hAnsi="Wingdings" w:hint="default"/>
      </w:rPr>
    </w:lvl>
  </w:abstractNum>
  <w:abstractNum w:abstractNumId="3" w15:restartNumberingAfterBreak="0">
    <w:nsid w:val="2D51487D"/>
    <w:multiLevelType w:val="multilevel"/>
    <w:tmpl w:val="B464EC0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3A285ED0"/>
    <w:multiLevelType w:val="hybridMultilevel"/>
    <w:tmpl w:val="C5A85F3A"/>
    <w:lvl w:ilvl="0" w:tplc="5D9EF020">
      <w:start w:val="1"/>
      <w:numFmt w:val="lowerLetter"/>
      <w:lvlText w:val="(%1)"/>
      <w:lvlJc w:val="left"/>
      <w:pPr>
        <w:ind w:left="720" w:hanging="360"/>
      </w:pPr>
      <w:rPr>
        <w:rFonts w:hint="default"/>
      </w:rPr>
    </w:lvl>
    <w:lvl w:ilvl="1" w:tplc="B5B8F780" w:tentative="1">
      <w:start w:val="1"/>
      <w:numFmt w:val="lowerLetter"/>
      <w:lvlText w:val="%2."/>
      <w:lvlJc w:val="left"/>
      <w:pPr>
        <w:ind w:left="1440" w:hanging="360"/>
      </w:pPr>
    </w:lvl>
    <w:lvl w:ilvl="2" w:tplc="72B02EF2" w:tentative="1">
      <w:start w:val="1"/>
      <w:numFmt w:val="lowerRoman"/>
      <w:lvlText w:val="%3."/>
      <w:lvlJc w:val="right"/>
      <w:pPr>
        <w:ind w:left="2160" w:hanging="180"/>
      </w:pPr>
    </w:lvl>
    <w:lvl w:ilvl="3" w:tplc="677C5BAC" w:tentative="1">
      <w:start w:val="1"/>
      <w:numFmt w:val="decimal"/>
      <w:lvlText w:val="%4."/>
      <w:lvlJc w:val="left"/>
      <w:pPr>
        <w:ind w:left="2880" w:hanging="360"/>
      </w:pPr>
    </w:lvl>
    <w:lvl w:ilvl="4" w:tplc="4B06A67A" w:tentative="1">
      <w:start w:val="1"/>
      <w:numFmt w:val="lowerLetter"/>
      <w:lvlText w:val="%5."/>
      <w:lvlJc w:val="left"/>
      <w:pPr>
        <w:ind w:left="3600" w:hanging="360"/>
      </w:pPr>
    </w:lvl>
    <w:lvl w:ilvl="5" w:tplc="299460D4" w:tentative="1">
      <w:start w:val="1"/>
      <w:numFmt w:val="lowerRoman"/>
      <w:lvlText w:val="%6."/>
      <w:lvlJc w:val="right"/>
      <w:pPr>
        <w:ind w:left="4320" w:hanging="180"/>
      </w:pPr>
    </w:lvl>
    <w:lvl w:ilvl="6" w:tplc="FC26E65E" w:tentative="1">
      <w:start w:val="1"/>
      <w:numFmt w:val="decimal"/>
      <w:lvlText w:val="%7."/>
      <w:lvlJc w:val="left"/>
      <w:pPr>
        <w:ind w:left="5040" w:hanging="360"/>
      </w:pPr>
    </w:lvl>
    <w:lvl w:ilvl="7" w:tplc="46046E00" w:tentative="1">
      <w:start w:val="1"/>
      <w:numFmt w:val="lowerLetter"/>
      <w:lvlText w:val="%8."/>
      <w:lvlJc w:val="left"/>
      <w:pPr>
        <w:ind w:left="5760" w:hanging="360"/>
      </w:pPr>
    </w:lvl>
    <w:lvl w:ilvl="8" w:tplc="5D805BFC" w:tentative="1">
      <w:start w:val="1"/>
      <w:numFmt w:val="lowerRoman"/>
      <w:lvlText w:val="%9."/>
      <w:lvlJc w:val="right"/>
      <w:pPr>
        <w:ind w:left="6480" w:hanging="180"/>
      </w:pPr>
    </w:lvl>
  </w:abstractNum>
  <w:abstractNum w:abstractNumId="5" w15:restartNumberingAfterBreak="0">
    <w:nsid w:val="48A93079"/>
    <w:multiLevelType w:val="hybridMultilevel"/>
    <w:tmpl w:val="E22689E8"/>
    <w:lvl w:ilvl="0" w:tplc="B4047112">
      <w:start w:val="1"/>
      <w:numFmt w:val="bullet"/>
      <w:lvlText w:val="-"/>
      <w:lvlJc w:val="left"/>
      <w:pPr>
        <w:ind w:left="360" w:hanging="360"/>
      </w:pPr>
      <w:rPr>
        <w:rFonts w:ascii="Calibri" w:eastAsiaTheme="minorEastAsia" w:hAnsi="Calibri" w:cstheme="minorBidi" w:hint="default"/>
      </w:rPr>
    </w:lvl>
    <w:lvl w:ilvl="1" w:tplc="5E4614C0">
      <w:start w:val="1"/>
      <w:numFmt w:val="bullet"/>
      <w:lvlText w:val="o"/>
      <w:lvlJc w:val="left"/>
      <w:pPr>
        <w:ind w:left="1080" w:hanging="360"/>
      </w:pPr>
      <w:rPr>
        <w:rFonts w:ascii="Courier New" w:hAnsi="Courier New" w:cs="Courier New" w:hint="default"/>
      </w:rPr>
    </w:lvl>
    <w:lvl w:ilvl="2" w:tplc="71BE17E0" w:tentative="1">
      <w:start w:val="1"/>
      <w:numFmt w:val="bullet"/>
      <w:lvlText w:val=""/>
      <w:lvlJc w:val="left"/>
      <w:pPr>
        <w:ind w:left="1800" w:hanging="360"/>
      </w:pPr>
      <w:rPr>
        <w:rFonts w:ascii="Wingdings" w:hAnsi="Wingdings" w:hint="default"/>
      </w:rPr>
    </w:lvl>
    <w:lvl w:ilvl="3" w:tplc="598A7578" w:tentative="1">
      <w:start w:val="1"/>
      <w:numFmt w:val="bullet"/>
      <w:lvlText w:val=""/>
      <w:lvlJc w:val="left"/>
      <w:pPr>
        <w:ind w:left="2520" w:hanging="360"/>
      </w:pPr>
      <w:rPr>
        <w:rFonts w:ascii="Symbol" w:hAnsi="Symbol" w:hint="default"/>
      </w:rPr>
    </w:lvl>
    <w:lvl w:ilvl="4" w:tplc="DE40E348" w:tentative="1">
      <w:start w:val="1"/>
      <w:numFmt w:val="bullet"/>
      <w:lvlText w:val="o"/>
      <w:lvlJc w:val="left"/>
      <w:pPr>
        <w:ind w:left="3240" w:hanging="360"/>
      </w:pPr>
      <w:rPr>
        <w:rFonts w:ascii="Courier New" w:hAnsi="Courier New" w:cs="Courier New" w:hint="default"/>
      </w:rPr>
    </w:lvl>
    <w:lvl w:ilvl="5" w:tplc="EDDA75D6" w:tentative="1">
      <w:start w:val="1"/>
      <w:numFmt w:val="bullet"/>
      <w:lvlText w:val=""/>
      <w:lvlJc w:val="left"/>
      <w:pPr>
        <w:ind w:left="3960" w:hanging="360"/>
      </w:pPr>
      <w:rPr>
        <w:rFonts w:ascii="Wingdings" w:hAnsi="Wingdings" w:hint="default"/>
      </w:rPr>
    </w:lvl>
    <w:lvl w:ilvl="6" w:tplc="007A8D96" w:tentative="1">
      <w:start w:val="1"/>
      <w:numFmt w:val="bullet"/>
      <w:lvlText w:val=""/>
      <w:lvlJc w:val="left"/>
      <w:pPr>
        <w:ind w:left="4680" w:hanging="360"/>
      </w:pPr>
      <w:rPr>
        <w:rFonts w:ascii="Symbol" w:hAnsi="Symbol" w:hint="default"/>
      </w:rPr>
    </w:lvl>
    <w:lvl w:ilvl="7" w:tplc="332A4F64" w:tentative="1">
      <w:start w:val="1"/>
      <w:numFmt w:val="bullet"/>
      <w:lvlText w:val="o"/>
      <w:lvlJc w:val="left"/>
      <w:pPr>
        <w:ind w:left="5400" w:hanging="360"/>
      </w:pPr>
      <w:rPr>
        <w:rFonts w:ascii="Courier New" w:hAnsi="Courier New" w:cs="Courier New" w:hint="default"/>
      </w:rPr>
    </w:lvl>
    <w:lvl w:ilvl="8" w:tplc="153E547A" w:tentative="1">
      <w:start w:val="1"/>
      <w:numFmt w:val="bullet"/>
      <w:lvlText w:val=""/>
      <w:lvlJc w:val="left"/>
      <w:pPr>
        <w:ind w:left="6120" w:hanging="360"/>
      </w:pPr>
      <w:rPr>
        <w:rFonts w:ascii="Wingdings" w:hAnsi="Wingdings" w:hint="default"/>
      </w:rPr>
    </w:lvl>
  </w:abstractNum>
  <w:abstractNum w:abstractNumId="6" w15:restartNumberingAfterBreak="0">
    <w:nsid w:val="48EC374A"/>
    <w:multiLevelType w:val="multilevel"/>
    <w:tmpl w:val="AD5047B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85A4B53"/>
    <w:multiLevelType w:val="hybridMultilevel"/>
    <w:tmpl w:val="799E47B0"/>
    <w:lvl w:ilvl="0" w:tplc="7038B812">
      <w:start w:val="1"/>
      <w:numFmt w:val="decimal"/>
      <w:lvlText w:val="%1."/>
      <w:lvlJc w:val="left"/>
      <w:pPr>
        <w:ind w:left="360" w:hanging="360"/>
      </w:pPr>
      <w:rPr>
        <w:rFonts w:hint="default"/>
      </w:rPr>
    </w:lvl>
    <w:lvl w:ilvl="1" w:tplc="0B74C83A" w:tentative="1">
      <w:start w:val="1"/>
      <w:numFmt w:val="lowerLetter"/>
      <w:lvlText w:val="%2."/>
      <w:lvlJc w:val="left"/>
      <w:pPr>
        <w:ind w:left="1080" w:hanging="360"/>
      </w:pPr>
    </w:lvl>
    <w:lvl w:ilvl="2" w:tplc="F9028700" w:tentative="1">
      <w:start w:val="1"/>
      <w:numFmt w:val="lowerRoman"/>
      <w:lvlText w:val="%3."/>
      <w:lvlJc w:val="right"/>
      <w:pPr>
        <w:ind w:left="1800" w:hanging="180"/>
      </w:pPr>
    </w:lvl>
    <w:lvl w:ilvl="3" w:tplc="9438D3A6" w:tentative="1">
      <w:start w:val="1"/>
      <w:numFmt w:val="decimal"/>
      <w:lvlText w:val="%4."/>
      <w:lvlJc w:val="left"/>
      <w:pPr>
        <w:ind w:left="2520" w:hanging="360"/>
      </w:pPr>
    </w:lvl>
    <w:lvl w:ilvl="4" w:tplc="39141668" w:tentative="1">
      <w:start w:val="1"/>
      <w:numFmt w:val="lowerLetter"/>
      <w:lvlText w:val="%5."/>
      <w:lvlJc w:val="left"/>
      <w:pPr>
        <w:ind w:left="3240" w:hanging="360"/>
      </w:pPr>
    </w:lvl>
    <w:lvl w:ilvl="5" w:tplc="E5FA4AE0" w:tentative="1">
      <w:start w:val="1"/>
      <w:numFmt w:val="lowerRoman"/>
      <w:lvlText w:val="%6."/>
      <w:lvlJc w:val="right"/>
      <w:pPr>
        <w:ind w:left="3960" w:hanging="180"/>
      </w:pPr>
    </w:lvl>
    <w:lvl w:ilvl="6" w:tplc="CE80BB14" w:tentative="1">
      <w:start w:val="1"/>
      <w:numFmt w:val="decimal"/>
      <w:lvlText w:val="%7."/>
      <w:lvlJc w:val="left"/>
      <w:pPr>
        <w:ind w:left="4680" w:hanging="360"/>
      </w:pPr>
    </w:lvl>
    <w:lvl w:ilvl="7" w:tplc="A926870C" w:tentative="1">
      <w:start w:val="1"/>
      <w:numFmt w:val="lowerLetter"/>
      <w:lvlText w:val="%8."/>
      <w:lvlJc w:val="left"/>
      <w:pPr>
        <w:ind w:left="5400" w:hanging="360"/>
      </w:pPr>
    </w:lvl>
    <w:lvl w:ilvl="8" w:tplc="36C6B5D4" w:tentative="1">
      <w:start w:val="1"/>
      <w:numFmt w:val="lowerRoman"/>
      <w:lvlText w:val="%9."/>
      <w:lvlJc w:val="right"/>
      <w:pPr>
        <w:ind w:left="6120" w:hanging="180"/>
      </w:pPr>
    </w:lvl>
  </w:abstractNum>
  <w:num w:numId="1">
    <w:abstractNumId w:val="3"/>
  </w:num>
  <w:num w:numId="2">
    <w:abstractNumId w:val="0"/>
  </w:num>
  <w:num w:numId="3">
    <w:abstractNumId w:val="6"/>
    <w:lvlOverride w:ilvl="0">
      <w:startOverride w:val="1"/>
    </w:lvlOverride>
  </w:num>
  <w:num w:numId="4">
    <w:abstractNumId w:val="1"/>
  </w:num>
  <w:num w:numId="5">
    <w:abstractNumId w:val="5"/>
  </w:num>
  <w:num w:numId="6">
    <w:abstractNumId w:val="4"/>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3465"/>
    <w:rsid w:val="00001123"/>
    <w:rsid w:val="00006AF4"/>
    <w:rsid w:val="00007EAE"/>
    <w:rsid w:val="00015011"/>
    <w:rsid w:val="000315CE"/>
    <w:rsid w:val="00033519"/>
    <w:rsid w:val="00040703"/>
    <w:rsid w:val="00046977"/>
    <w:rsid w:val="000709BC"/>
    <w:rsid w:val="000756A2"/>
    <w:rsid w:val="00076DED"/>
    <w:rsid w:val="00085886"/>
    <w:rsid w:val="00095C12"/>
    <w:rsid w:val="000C255B"/>
    <w:rsid w:val="000D0D0A"/>
    <w:rsid w:val="000D4968"/>
    <w:rsid w:val="000E7A4A"/>
    <w:rsid w:val="000F1475"/>
    <w:rsid w:val="000F29FC"/>
    <w:rsid w:val="000F4447"/>
    <w:rsid w:val="0010037C"/>
    <w:rsid w:val="00103163"/>
    <w:rsid w:val="00106B19"/>
    <w:rsid w:val="00112EB7"/>
    <w:rsid w:val="001153FE"/>
    <w:rsid w:val="00115D93"/>
    <w:rsid w:val="001244C0"/>
    <w:rsid w:val="001247A8"/>
    <w:rsid w:val="001273C9"/>
    <w:rsid w:val="00135107"/>
    <w:rsid w:val="0013611C"/>
    <w:rsid w:val="001378C0"/>
    <w:rsid w:val="0014264D"/>
    <w:rsid w:val="00145245"/>
    <w:rsid w:val="0014725F"/>
    <w:rsid w:val="00153FED"/>
    <w:rsid w:val="00176C9E"/>
    <w:rsid w:val="001778DA"/>
    <w:rsid w:val="00184589"/>
    <w:rsid w:val="0018694A"/>
    <w:rsid w:val="00193829"/>
    <w:rsid w:val="00194020"/>
    <w:rsid w:val="001A1E37"/>
    <w:rsid w:val="001A3287"/>
    <w:rsid w:val="001A6508"/>
    <w:rsid w:val="001B58CD"/>
    <w:rsid w:val="001C6214"/>
    <w:rsid w:val="001D3F56"/>
    <w:rsid w:val="001D4AE1"/>
    <w:rsid w:val="001D4C31"/>
    <w:rsid w:val="001E4D21"/>
    <w:rsid w:val="001E56EC"/>
    <w:rsid w:val="001E6573"/>
    <w:rsid w:val="001F44D7"/>
    <w:rsid w:val="00200FE9"/>
    <w:rsid w:val="00201922"/>
    <w:rsid w:val="00206291"/>
    <w:rsid w:val="00206DF3"/>
    <w:rsid w:val="00207CD1"/>
    <w:rsid w:val="002143AC"/>
    <w:rsid w:val="002254B2"/>
    <w:rsid w:val="002277F9"/>
    <w:rsid w:val="00236D3E"/>
    <w:rsid w:val="002424A9"/>
    <w:rsid w:val="0024609F"/>
    <w:rsid w:val="002477A2"/>
    <w:rsid w:val="0026232A"/>
    <w:rsid w:val="00263A51"/>
    <w:rsid w:val="00267E02"/>
    <w:rsid w:val="002761FB"/>
    <w:rsid w:val="002801F0"/>
    <w:rsid w:val="00281F53"/>
    <w:rsid w:val="002938C3"/>
    <w:rsid w:val="00297EF0"/>
    <w:rsid w:val="002A041F"/>
    <w:rsid w:val="002A4136"/>
    <w:rsid w:val="002A5D44"/>
    <w:rsid w:val="002C0600"/>
    <w:rsid w:val="002C08D2"/>
    <w:rsid w:val="002C5684"/>
    <w:rsid w:val="002D53B8"/>
    <w:rsid w:val="002E0BC4"/>
    <w:rsid w:val="002F1B76"/>
    <w:rsid w:val="002F4FF7"/>
    <w:rsid w:val="002F5FFF"/>
    <w:rsid w:val="002F7A6B"/>
    <w:rsid w:val="00302677"/>
    <w:rsid w:val="00302C7B"/>
    <w:rsid w:val="00324DD7"/>
    <w:rsid w:val="0033568E"/>
    <w:rsid w:val="00340C2E"/>
    <w:rsid w:val="00341349"/>
    <w:rsid w:val="00341BF1"/>
    <w:rsid w:val="00343A99"/>
    <w:rsid w:val="00345F21"/>
    <w:rsid w:val="0035145C"/>
    <w:rsid w:val="00354813"/>
    <w:rsid w:val="00355FF5"/>
    <w:rsid w:val="00361350"/>
    <w:rsid w:val="00367999"/>
    <w:rsid w:val="003837C6"/>
    <w:rsid w:val="00383ACC"/>
    <w:rsid w:val="003922D4"/>
    <w:rsid w:val="00396CE8"/>
    <w:rsid w:val="003B169B"/>
    <w:rsid w:val="003C3FAE"/>
    <w:rsid w:val="003D2854"/>
    <w:rsid w:val="003D347A"/>
    <w:rsid w:val="003D40B7"/>
    <w:rsid w:val="003E2A08"/>
    <w:rsid w:val="003E54D1"/>
    <w:rsid w:val="003F0F0A"/>
    <w:rsid w:val="003F7F06"/>
    <w:rsid w:val="004038CB"/>
    <w:rsid w:val="0040546F"/>
    <w:rsid w:val="00405AD3"/>
    <w:rsid w:val="004130D5"/>
    <w:rsid w:val="00423271"/>
    <w:rsid w:val="0042404A"/>
    <w:rsid w:val="00430D4E"/>
    <w:rsid w:val="004419B7"/>
    <w:rsid w:val="0044618F"/>
    <w:rsid w:val="00451611"/>
    <w:rsid w:val="00456BA3"/>
    <w:rsid w:val="0046769A"/>
    <w:rsid w:val="00475FB3"/>
    <w:rsid w:val="0048739F"/>
    <w:rsid w:val="004A2719"/>
    <w:rsid w:val="004A7981"/>
    <w:rsid w:val="004B30E3"/>
    <w:rsid w:val="004B33D9"/>
    <w:rsid w:val="004B525B"/>
    <w:rsid w:val="004C37A9"/>
    <w:rsid w:val="004D7987"/>
    <w:rsid w:val="004E23B2"/>
    <w:rsid w:val="004E3BE2"/>
    <w:rsid w:val="004F0678"/>
    <w:rsid w:val="004F259E"/>
    <w:rsid w:val="004F4282"/>
    <w:rsid w:val="00510C3A"/>
    <w:rsid w:val="00511F1D"/>
    <w:rsid w:val="00512C2D"/>
    <w:rsid w:val="005138F0"/>
    <w:rsid w:val="005149D3"/>
    <w:rsid w:val="00516124"/>
    <w:rsid w:val="00520F36"/>
    <w:rsid w:val="00525769"/>
    <w:rsid w:val="00527F5B"/>
    <w:rsid w:val="005365BF"/>
    <w:rsid w:val="00540615"/>
    <w:rsid w:val="00540A6D"/>
    <w:rsid w:val="00547802"/>
    <w:rsid w:val="00571EEA"/>
    <w:rsid w:val="00575417"/>
    <w:rsid w:val="005768E1"/>
    <w:rsid w:val="005B1938"/>
    <w:rsid w:val="005C3890"/>
    <w:rsid w:val="005C57FA"/>
    <w:rsid w:val="005C6863"/>
    <w:rsid w:val="005C79B2"/>
    <w:rsid w:val="005C7CB9"/>
    <w:rsid w:val="005D1363"/>
    <w:rsid w:val="005E0701"/>
    <w:rsid w:val="005F7BFE"/>
    <w:rsid w:val="005F7CB2"/>
    <w:rsid w:val="00600017"/>
    <w:rsid w:val="0060671C"/>
    <w:rsid w:val="0061032E"/>
    <w:rsid w:val="00610FA4"/>
    <w:rsid w:val="006235CA"/>
    <w:rsid w:val="00623615"/>
    <w:rsid w:val="006300E3"/>
    <w:rsid w:val="00634E9D"/>
    <w:rsid w:val="00637BE1"/>
    <w:rsid w:val="0064370F"/>
    <w:rsid w:val="00660C25"/>
    <w:rsid w:val="006643AB"/>
    <w:rsid w:val="00670E16"/>
    <w:rsid w:val="00672B37"/>
    <w:rsid w:val="0067583A"/>
    <w:rsid w:val="006949F5"/>
    <w:rsid w:val="006A3A7A"/>
    <w:rsid w:val="006A4846"/>
    <w:rsid w:val="006A4B8E"/>
    <w:rsid w:val="006B0917"/>
    <w:rsid w:val="006B2CDC"/>
    <w:rsid w:val="006C65AE"/>
    <w:rsid w:val="006C67B3"/>
    <w:rsid w:val="006F02AD"/>
    <w:rsid w:val="006F0618"/>
    <w:rsid w:val="006F632C"/>
    <w:rsid w:val="006F6BE8"/>
    <w:rsid w:val="0071030C"/>
    <w:rsid w:val="0071076C"/>
    <w:rsid w:val="007149F3"/>
    <w:rsid w:val="00717125"/>
    <w:rsid w:val="007210CD"/>
    <w:rsid w:val="00721B06"/>
    <w:rsid w:val="00732045"/>
    <w:rsid w:val="007343FA"/>
    <w:rsid w:val="007369DB"/>
    <w:rsid w:val="00762779"/>
    <w:rsid w:val="0076410A"/>
    <w:rsid w:val="007662B7"/>
    <w:rsid w:val="007846C5"/>
    <w:rsid w:val="00784AAB"/>
    <w:rsid w:val="0078799A"/>
    <w:rsid w:val="007956C2"/>
    <w:rsid w:val="007A187E"/>
    <w:rsid w:val="007A55B5"/>
    <w:rsid w:val="007B0CD8"/>
    <w:rsid w:val="007C3BE9"/>
    <w:rsid w:val="007C4365"/>
    <w:rsid w:val="007C717E"/>
    <w:rsid w:val="007C72C2"/>
    <w:rsid w:val="007D1F97"/>
    <w:rsid w:val="007D235A"/>
    <w:rsid w:val="007D4436"/>
    <w:rsid w:val="007D7EAF"/>
    <w:rsid w:val="007F1DF0"/>
    <w:rsid w:val="007F257A"/>
    <w:rsid w:val="007F3665"/>
    <w:rsid w:val="00800037"/>
    <w:rsid w:val="008028F0"/>
    <w:rsid w:val="00804C3D"/>
    <w:rsid w:val="00822C70"/>
    <w:rsid w:val="0084136A"/>
    <w:rsid w:val="00842B85"/>
    <w:rsid w:val="00850375"/>
    <w:rsid w:val="00861ADD"/>
    <w:rsid w:val="00861D73"/>
    <w:rsid w:val="008629D7"/>
    <w:rsid w:val="0087200B"/>
    <w:rsid w:val="0087463D"/>
    <w:rsid w:val="008A11AE"/>
    <w:rsid w:val="008A4E87"/>
    <w:rsid w:val="008C5E9B"/>
    <w:rsid w:val="008D0314"/>
    <w:rsid w:val="008D0E74"/>
    <w:rsid w:val="008D76E6"/>
    <w:rsid w:val="008E547A"/>
    <w:rsid w:val="008F1AE9"/>
    <w:rsid w:val="00914B96"/>
    <w:rsid w:val="00915372"/>
    <w:rsid w:val="0092392D"/>
    <w:rsid w:val="0093234A"/>
    <w:rsid w:val="0094054A"/>
    <w:rsid w:val="00941ECE"/>
    <w:rsid w:val="00946DA6"/>
    <w:rsid w:val="009524E5"/>
    <w:rsid w:val="0096035F"/>
    <w:rsid w:val="0097222D"/>
    <w:rsid w:val="009779C3"/>
    <w:rsid w:val="00994A38"/>
    <w:rsid w:val="009A7540"/>
    <w:rsid w:val="009B352A"/>
    <w:rsid w:val="009C2F1A"/>
    <w:rsid w:val="009C307F"/>
    <w:rsid w:val="009C30C6"/>
    <w:rsid w:val="009C353C"/>
    <w:rsid w:val="009C3653"/>
    <w:rsid w:val="009C4949"/>
    <w:rsid w:val="009D0562"/>
    <w:rsid w:val="00A013F0"/>
    <w:rsid w:val="00A2113E"/>
    <w:rsid w:val="00A23A51"/>
    <w:rsid w:val="00A24607"/>
    <w:rsid w:val="00A25CD3"/>
    <w:rsid w:val="00A33A29"/>
    <w:rsid w:val="00A41B90"/>
    <w:rsid w:val="00A459EC"/>
    <w:rsid w:val="00A53293"/>
    <w:rsid w:val="00A55DDC"/>
    <w:rsid w:val="00A62F57"/>
    <w:rsid w:val="00A677A5"/>
    <w:rsid w:val="00A733B6"/>
    <w:rsid w:val="00A773AD"/>
    <w:rsid w:val="00A82767"/>
    <w:rsid w:val="00A82BD2"/>
    <w:rsid w:val="00A83465"/>
    <w:rsid w:val="00A90096"/>
    <w:rsid w:val="00AA332F"/>
    <w:rsid w:val="00AA7BBB"/>
    <w:rsid w:val="00AA7FC8"/>
    <w:rsid w:val="00AB64A8"/>
    <w:rsid w:val="00AC0266"/>
    <w:rsid w:val="00AC3DE0"/>
    <w:rsid w:val="00AC684D"/>
    <w:rsid w:val="00AD24EC"/>
    <w:rsid w:val="00AE001F"/>
    <w:rsid w:val="00AF0032"/>
    <w:rsid w:val="00B12499"/>
    <w:rsid w:val="00B14D3B"/>
    <w:rsid w:val="00B25ECF"/>
    <w:rsid w:val="00B26309"/>
    <w:rsid w:val="00B309F9"/>
    <w:rsid w:val="00B32B60"/>
    <w:rsid w:val="00B36DC9"/>
    <w:rsid w:val="00B44813"/>
    <w:rsid w:val="00B462C5"/>
    <w:rsid w:val="00B543FB"/>
    <w:rsid w:val="00B61619"/>
    <w:rsid w:val="00B632FB"/>
    <w:rsid w:val="00B7589D"/>
    <w:rsid w:val="00B80B37"/>
    <w:rsid w:val="00B8403B"/>
    <w:rsid w:val="00B85632"/>
    <w:rsid w:val="00BB4545"/>
    <w:rsid w:val="00BB7648"/>
    <w:rsid w:val="00BC7A5F"/>
    <w:rsid w:val="00BD29CF"/>
    <w:rsid w:val="00BD5873"/>
    <w:rsid w:val="00BE76AE"/>
    <w:rsid w:val="00BF2FBC"/>
    <w:rsid w:val="00BF47C1"/>
    <w:rsid w:val="00C04328"/>
    <w:rsid w:val="00C04BE3"/>
    <w:rsid w:val="00C0510D"/>
    <w:rsid w:val="00C129E4"/>
    <w:rsid w:val="00C13538"/>
    <w:rsid w:val="00C13A6D"/>
    <w:rsid w:val="00C16EF1"/>
    <w:rsid w:val="00C217B8"/>
    <w:rsid w:val="00C23A35"/>
    <w:rsid w:val="00C25D29"/>
    <w:rsid w:val="00C2739C"/>
    <w:rsid w:val="00C27A7C"/>
    <w:rsid w:val="00C31CAD"/>
    <w:rsid w:val="00C41EBE"/>
    <w:rsid w:val="00C42150"/>
    <w:rsid w:val="00C53245"/>
    <w:rsid w:val="00C6777D"/>
    <w:rsid w:val="00C7554E"/>
    <w:rsid w:val="00C759D1"/>
    <w:rsid w:val="00C82B87"/>
    <w:rsid w:val="00C93169"/>
    <w:rsid w:val="00CA08ED"/>
    <w:rsid w:val="00CA3378"/>
    <w:rsid w:val="00CA6B12"/>
    <w:rsid w:val="00CB5C84"/>
    <w:rsid w:val="00CD115D"/>
    <w:rsid w:val="00CD2176"/>
    <w:rsid w:val="00CD2BEA"/>
    <w:rsid w:val="00CD7DE9"/>
    <w:rsid w:val="00CE068D"/>
    <w:rsid w:val="00CE67C4"/>
    <w:rsid w:val="00CF183B"/>
    <w:rsid w:val="00D12C12"/>
    <w:rsid w:val="00D14F84"/>
    <w:rsid w:val="00D232A9"/>
    <w:rsid w:val="00D32CD6"/>
    <w:rsid w:val="00D375CD"/>
    <w:rsid w:val="00D41CFB"/>
    <w:rsid w:val="00D4513B"/>
    <w:rsid w:val="00D47564"/>
    <w:rsid w:val="00D553A2"/>
    <w:rsid w:val="00D65925"/>
    <w:rsid w:val="00D6710C"/>
    <w:rsid w:val="00D774D3"/>
    <w:rsid w:val="00D8597C"/>
    <w:rsid w:val="00D902CD"/>
    <w:rsid w:val="00D904E8"/>
    <w:rsid w:val="00D907E7"/>
    <w:rsid w:val="00DA08C3"/>
    <w:rsid w:val="00DA5D8C"/>
    <w:rsid w:val="00DB5A3E"/>
    <w:rsid w:val="00DC138C"/>
    <w:rsid w:val="00DC22AA"/>
    <w:rsid w:val="00DF1EB9"/>
    <w:rsid w:val="00DF5B13"/>
    <w:rsid w:val="00DF74DD"/>
    <w:rsid w:val="00E010F7"/>
    <w:rsid w:val="00E02E51"/>
    <w:rsid w:val="00E032B2"/>
    <w:rsid w:val="00E069D8"/>
    <w:rsid w:val="00E17B70"/>
    <w:rsid w:val="00E22671"/>
    <w:rsid w:val="00E25AD0"/>
    <w:rsid w:val="00E308EA"/>
    <w:rsid w:val="00E34A82"/>
    <w:rsid w:val="00E373F9"/>
    <w:rsid w:val="00E3761C"/>
    <w:rsid w:val="00E64F96"/>
    <w:rsid w:val="00E87FC3"/>
    <w:rsid w:val="00E961D0"/>
    <w:rsid w:val="00EA56AE"/>
    <w:rsid w:val="00EA5B6B"/>
    <w:rsid w:val="00EB110F"/>
    <w:rsid w:val="00EB6350"/>
    <w:rsid w:val="00EC07C2"/>
    <w:rsid w:val="00ED4A2C"/>
    <w:rsid w:val="00ED74B1"/>
    <w:rsid w:val="00ED7BE1"/>
    <w:rsid w:val="00EE41CE"/>
    <w:rsid w:val="00EE53A7"/>
    <w:rsid w:val="00EE5582"/>
    <w:rsid w:val="00EF24BE"/>
    <w:rsid w:val="00F00257"/>
    <w:rsid w:val="00F10058"/>
    <w:rsid w:val="00F11905"/>
    <w:rsid w:val="00F12EED"/>
    <w:rsid w:val="00F15B57"/>
    <w:rsid w:val="00F204A0"/>
    <w:rsid w:val="00F21364"/>
    <w:rsid w:val="00F27223"/>
    <w:rsid w:val="00F3274C"/>
    <w:rsid w:val="00F3613A"/>
    <w:rsid w:val="00F37531"/>
    <w:rsid w:val="00F427DB"/>
    <w:rsid w:val="00F477AD"/>
    <w:rsid w:val="00F748DC"/>
    <w:rsid w:val="00F7500E"/>
    <w:rsid w:val="00F84A57"/>
    <w:rsid w:val="00F84E05"/>
    <w:rsid w:val="00F85E61"/>
    <w:rsid w:val="00F86184"/>
    <w:rsid w:val="00F967A3"/>
    <w:rsid w:val="00FA5EB1"/>
    <w:rsid w:val="00FA7439"/>
    <w:rsid w:val="00FC4EC0"/>
    <w:rsid w:val="00FC73D6"/>
    <w:rsid w:val="00FD060D"/>
    <w:rsid w:val="00FD180D"/>
    <w:rsid w:val="00FE00F3"/>
    <w:rsid w:val="00FE5735"/>
    <w:rsid w:val="00FF0181"/>
    <w:rsid w:val="00FF565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0DC9CF"/>
  <w15:docId w15:val="{DA089743-DB70-4E96-99FD-717D2F8E8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aliases w:val="Style 58,超?级链,超级链接"/>
    <w:basedOn w:val="DefaultParagraphFon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5C3890"/>
    <w:pPr>
      <w:keepNext/>
      <w:keepLines/>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character" w:customStyle="1" w:styleId="UnresolvedMention1">
    <w:name w:val="Unresolved Mention1"/>
    <w:basedOn w:val="DefaultParagraphFont"/>
    <w:uiPriority w:val="99"/>
    <w:semiHidden/>
    <w:unhideWhenUsed/>
    <w:rsid w:val="00A83465"/>
    <w:rPr>
      <w:color w:val="605E5C"/>
      <w:shd w:val="clear" w:color="auto" w:fill="E1DFDD"/>
    </w:rPr>
  </w:style>
  <w:style w:type="table" w:styleId="ListTable1Light-Accent1">
    <w:name w:val="List Table 1 Light Accent 1"/>
    <w:basedOn w:val="TableNormal"/>
    <w:uiPriority w:val="46"/>
    <w:rsid w:val="00A83465"/>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ListParagraph">
    <w:name w:val="List Paragraph"/>
    <w:basedOn w:val="Normal"/>
    <w:link w:val="ListParagraphChar"/>
    <w:uiPriority w:val="34"/>
    <w:qFormat/>
    <w:rsid w:val="003E54D1"/>
    <w:pPr>
      <w:ind w:left="720"/>
      <w:contextualSpacing/>
    </w:pPr>
    <w:rPr>
      <w:lang w:val="en-GB"/>
    </w:rPr>
  </w:style>
  <w:style w:type="character" w:customStyle="1" w:styleId="ListParagraphChar">
    <w:name w:val="List Paragraph Char"/>
    <w:basedOn w:val="DefaultParagraphFont"/>
    <w:link w:val="ListParagraph"/>
    <w:uiPriority w:val="34"/>
    <w:rsid w:val="003E54D1"/>
    <w:rPr>
      <w:rFonts w:ascii="Calibri" w:hAnsi="Calibri"/>
      <w:sz w:val="24"/>
      <w:lang w:val="en-GB" w:eastAsia="en-US"/>
    </w:rPr>
  </w:style>
  <w:style w:type="table" w:customStyle="1" w:styleId="ListTable3-Accent51">
    <w:name w:val="List Table 3 - Accent 51"/>
    <w:basedOn w:val="TableNormal"/>
    <w:uiPriority w:val="48"/>
    <w:rsid w:val="003E54D1"/>
    <w:rPr>
      <w:rFonts w:asciiTheme="minorHAnsi" w:eastAsiaTheme="minorEastAsia" w:hAnsiTheme="minorHAnsi" w:cstheme="minorBidi"/>
      <w:sz w:val="22"/>
      <w:szCs w:val="22"/>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paragraph" w:styleId="BalloonText">
    <w:name w:val="Balloon Text"/>
    <w:basedOn w:val="Normal"/>
    <w:link w:val="BalloonTextChar"/>
    <w:semiHidden/>
    <w:unhideWhenUsed/>
    <w:rsid w:val="007F1DF0"/>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7F1DF0"/>
    <w:rPr>
      <w:rFonts w:ascii="Segoe UI" w:hAnsi="Segoe UI" w:cs="Segoe UI"/>
      <w:sz w:val="18"/>
      <w:szCs w:val="18"/>
      <w:lang w:val="fr-FR" w:eastAsia="en-US"/>
    </w:rPr>
  </w:style>
  <w:style w:type="character" w:styleId="CommentReference">
    <w:name w:val="annotation reference"/>
    <w:basedOn w:val="DefaultParagraphFont"/>
    <w:semiHidden/>
    <w:unhideWhenUsed/>
    <w:rsid w:val="00DC138C"/>
    <w:rPr>
      <w:sz w:val="16"/>
      <w:szCs w:val="16"/>
    </w:rPr>
  </w:style>
  <w:style w:type="paragraph" w:styleId="CommentText">
    <w:name w:val="annotation text"/>
    <w:basedOn w:val="Normal"/>
    <w:link w:val="CommentTextChar"/>
    <w:semiHidden/>
    <w:unhideWhenUsed/>
    <w:rsid w:val="00DC138C"/>
    <w:rPr>
      <w:sz w:val="20"/>
    </w:rPr>
  </w:style>
  <w:style w:type="character" w:customStyle="1" w:styleId="CommentTextChar">
    <w:name w:val="Comment Text Char"/>
    <w:basedOn w:val="DefaultParagraphFont"/>
    <w:link w:val="CommentText"/>
    <w:semiHidden/>
    <w:rsid w:val="00DC138C"/>
    <w:rPr>
      <w:rFonts w:ascii="Calibri" w:hAnsi="Calibri"/>
      <w:lang w:val="fr-FR" w:eastAsia="en-US"/>
    </w:rPr>
  </w:style>
  <w:style w:type="paragraph" w:styleId="CommentSubject">
    <w:name w:val="annotation subject"/>
    <w:basedOn w:val="CommentText"/>
    <w:next w:val="CommentText"/>
    <w:link w:val="CommentSubjectChar"/>
    <w:semiHidden/>
    <w:unhideWhenUsed/>
    <w:rsid w:val="00DC138C"/>
    <w:rPr>
      <w:b/>
      <w:bCs/>
    </w:rPr>
  </w:style>
  <w:style w:type="character" w:customStyle="1" w:styleId="CommentSubjectChar">
    <w:name w:val="Comment Subject Char"/>
    <w:basedOn w:val="CommentTextChar"/>
    <w:link w:val="CommentSubject"/>
    <w:semiHidden/>
    <w:rsid w:val="00DC138C"/>
    <w:rPr>
      <w:rFonts w:ascii="Calibri" w:hAnsi="Calibri"/>
      <w:b/>
      <w:bCs/>
      <w:lang w:val="fr-FR" w:eastAsia="en-US"/>
    </w:rPr>
  </w:style>
  <w:style w:type="paragraph" w:styleId="Revision">
    <w:name w:val="Revision"/>
    <w:hidden/>
    <w:uiPriority w:val="99"/>
    <w:semiHidden/>
    <w:rsid w:val="00DC138C"/>
    <w:rPr>
      <w:rFonts w:ascii="Calibri" w:hAnsi="Calibri"/>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tu.int/md/S17-CL-C-0073/en"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https://www.itu.int/md/S17-CL-C-0074/en"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tu.int/md/S20-CWGFHR11-C-0012/en" TargetMode="External"/><Relationship Id="rId5" Type="http://schemas.openxmlformats.org/officeDocument/2006/relationships/styles" Target="styles.xml"/><Relationship Id="rId15" Type="http://schemas.openxmlformats.org/officeDocument/2006/relationships/hyperlink" Target="https://www.itu.int/md/S20-CL-C-0015/en" TargetMode="External"/><Relationship Id="rId23"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tu.int/md/S20-CL-C-0043/en"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navat\AppData\Roaming\Microsoft\Templates\POOL%20F%20-%20ITU\PF_C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38F4433E584047A097BE66491F0F20" ma:contentTypeVersion="10" ma:contentTypeDescription="Create a new document." ma:contentTypeScope="" ma:versionID="fa8afc5d86603c1925ed271018c9909a">
  <xsd:schema xmlns:xsd="http://www.w3.org/2001/XMLSchema" xmlns:xs="http://www.w3.org/2001/XMLSchema" xmlns:p="http://schemas.microsoft.com/office/2006/metadata/properties" xmlns:ns3="8480b3bf-ff93-433f-9495-f8457f78f22f" targetNamespace="http://schemas.microsoft.com/office/2006/metadata/properties" ma:root="true" ma:fieldsID="945714bf9aca0f2ad10803486a386f4a" ns3:_="">
    <xsd:import namespace="8480b3bf-ff93-433f-9495-f8457f78f22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80b3bf-ff93-433f-9495-f8457f78f2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08965B6-A511-45DD-9CFC-080FD905D7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80b3bf-ff93-433f-9495-f8457f78f2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2B01F06-1A1F-4785-AA22-7A39E97FCDF1}">
  <ds:schemaRefs>
    <ds:schemaRef ds:uri="http://schemas.microsoft.com/sharepoint/v3/contenttype/forms"/>
  </ds:schemaRefs>
</ds:datastoreItem>
</file>

<file path=customXml/itemProps3.xml><?xml version="1.0" encoding="utf-8"?>
<ds:datastoreItem xmlns:ds="http://schemas.openxmlformats.org/officeDocument/2006/customXml" ds:itemID="{ABD6D7CF-CED3-4D3E-A04B-586392E0A31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PF_C20.dotx</Template>
  <TotalTime>107</TotalTime>
  <Pages>14</Pages>
  <Words>5628</Words>
  <Characters>31236</Characters>
  <Application>Microsoft Office Word</Application>
  <DocSecurity>4</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36791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Rapport sur la mise en œuvre du plan d'action pour la gestion des risques</dc:title>
  <dc:subject>Conseil 2020</dc:subject>
  <dc:creator>Chanavat, Emilie</dc:creator>
  <cp:keywords>C2020, C20</cp:keywords>
  <cp:lastModifiedBy>Brouard, Ricarda</cp:lastModifiedBy>
  <cp:revision>2</cp:revision>
  <cp:lastPrinted>2000-07-18T08:55:00Z</cp:lastPrinted>
  <dcterms:created xsi:type="dcterms:W3CDTF">2020-05-28T09:00:00Z</dcterms:created>
  <dcterms:modified xsi:type="dcterms:W3CDTF">2020-05-28T09:00:00Z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author">
    <vt:lpwstr/>
  </property>
  <property fmtid="{D5CDD505-2E9C-101B-9397-08002B2CF9AE}" pid="3" name="Docbluepink">
    <vt:lpwstr/>
  </property>
  <property fmtid="{D5CDD505-2E9C-101B-9397-08002B2CF9AE}" pid="4" name="Docdate">
    <vt:lpwstr>janvier 2017</vt:lpwstr>
  </property>
  <property fmtid="{D5CDD505-2E9C-101B-9397-08002B2CF9AE}" pid="5" name="Docdest">
    <vt:lpwstr/>
  </property>
  <property fmtid="{D5CDD505-2E9C-101B-9397-08002B2CF9AE}" pid="6" name="Docnum">
    <vt:lpwstr>Document C17/-F</vt:lpwstr>
  </property>
  <property fmtid="{D5CDD505-2E9C-101B-9397-08002B2CF9AE}" pid="7" name="Docorlang">
    <vt:lpwstr>Original: anglais</vt:lpwstr>
  </property>
  <property fmtid="{D5CDD505-2E9C-101B-9397-08002B2CF9AE}" pid="8" name="ContentTypeId">
    <vt:lpwstr>0x010100B638F4433E584047A097BE66491F0F20</vt:lpwstr>
  </property>
</Properties>
</file>