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B2626" w14:paraId="645200FF" w14:textId="77777777">
        <w:trPr>
          <w:cantSplit/>
        </w:trPr>
        <w:tc>
          <w:tcPr>
            <w:tcW w:w="6911" w:type="dxa"/>
          </w:tcPr>
          <w:p w14:paraId="5B0BA874" w14:textId="77777777" w:rsidR="00BC7BC0" w:rsidRPr="003B2626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B262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3B2626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3B262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3B262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3B2626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3B2626">
              <w:rPr>
                <w:b/>
                <w:bCs/>
                <w:szCs w:val="22"/>
                <w:lang w:val="ru-RU"/>
              </w:rPr>
              <w:t>9</w:t>
            </w:r>
            <w:r w:rsidR="005B3DEC" w:rsidRPr="003B2626">
              <w:rPr>
                <w:b/>
                <w:bCs/>
                <w:szCs w:val="22"/>
                <w:lang w:val="ru-RU"/>
              </w:rPr>
              <w:t>–</w:t>
            </w:r>
            <w:r w:rsidR="00442515" w:rsidRPr="003B2626">
              <w:rPr>
                <w:b/>
                <w:bCs/>
                <w:szCs w:val="22"/>
                <w:lang w:val="ru-RU"/>
              </w:rPr>
              <w:t>19</w:t>
            </w:r>
            <w:r w:rsidR="005B3DEC" w:rsidRPr="003B2626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3B2626">
              <w:rPr>
                <w:b/>
                <w:bCs/>
                <w:lang w:val="ru-RU"/>
              </w:rPr>
              <w:t xml:space="preserve"> </w:t>
            </w:r>
            <w:r w:rsidR="00225368" w:rsidRPr="003B2626">
              <w:rPr>
                <w:b/>
                <w:bCs/>
                <w:lang w:val="ru-RU"/>
              </w:rPr>
              <w:t>20</w:t>
            </w:r>
            <w:r w:rsidR="00442515" w:rsidRPr="003B2626">
              <w:rPr>
                <w:b/>
                <w:bCs/>
                <w:lang w:val="ru-RU"/>
              </w:rPr>
              <w:t>20</w:t>
            </w:r>
            <w:r w:rsidR="00225368" w:rsidRPr="003B262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BC7BC0" w:rsidRPr="003B2626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3B2626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B2626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3B262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3B262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B2626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3B262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3B262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B2626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1B8600E6" w:rsidR="00BC7BC0" w:rsidRPr="003B262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B2626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AC2702" w:rsidRPr="003B2626">
              <w:rPr>
                <w:b/>
                <w:lang w:val="ru-RU"/>
              </w:rPr>
              <w:t xml:space="preserve"> ADM 27</w:t>
            </w:r>
          </w:p>
        </w:tc>
        <w:tc>
          <w:tcPr>
            <w:tcW w:w="3120" w:type="dxa"/>
          </w:tcPr>
          <w:p w14:paraId="667A31B9" w14:textId="27CA8634" w:rsidR="00BC7BC0" w:rsidRPr="003B2626" w:rsidRDefault="00BC7BC0" w:rsidP="00AC270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B2626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3B2626">
              <w:rPr>
                <w:b/>
                <w:bCs/>
                <w:szCs w:val="22"/>
                <w:lang w:val="ru-RU"/>
              </w:rPr>
              <w:t>20</w:t>
            </w:r>
            <w:r w:rsidRPr="003B2626">
              <w:rPr>
                <w:b/>
                <w:bCs/>
                <w:szCs w:val="22"/>
                <w:lang w:val="ru-RU"/>
              </w:rPr>
              <w:t>/</w:t>
            </w:r>
            <w:r w:rsidR="00AC2702" w:rsidRPr="003B2626">
              <w:rPr>
                <w:b/>
                <w:bCs/>
                <w:szCs w:val="22"/>
                <w:lang w:val="ru-RU"/>
              </w:rPr>
              <w:t>60</w:t>
            </w:r>
            <w:r w:rsidRPr="003B262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B2626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3B262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6796D375" w:rsidR="00BC7BC0" w:rsidRPr="003B2626" w:rsidRDefault="00AC2702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B2626">
              <w:rPr>
                <w:b/>
                <w:bCs/>
                <w:szCs w:val="22"/>
                <w:lang w:val="ru-RU"/>
              </w:rPr>
              <w:t>17 ап</w:t>
            </w:r>
            <w:r w:rsidR="00E32624" w:rsidRPr="003B2626">
              <w:rPr>
                <w:b/>
                <w:bCs/>
                <w:szCs w:val="22"/>
                <w:lang w:val="ru-RU"/>
              </w:rPr>
              <w:t>р</w:t>
            </w:r>
            <w:r w:rsidRPr="003B2626">
              <w:rPr>
                <w:b/>
                <w:bCs/>
                <w:szCs w:val="22"/>
                <w:lang w:val="ru-RU"/>
              </w:rPr>
              <w:t>еля</w:t>
            </w:r>
            <w:r w:rsidR="00EB4FCB" w:rsidRPr="003B2626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3B2626">
              <w:rPr>
                <w:b/>
                <w:bCs/>
                <w:szCs w:val="22"/>
                <w:lang w:val="ru-RU"/>
              </w:rPr>
              <w:t>20</w:t>
            </w:r>
            <w:r w:rsidR="00442515" w:rsidRPr="003B2626">
              <w:rPr>
                <w:b/>
                <w:bCs/>
                <w:szCs w:val="22"/>
                <w:lang w:val="ru-RU"/>
              </w:rPr>
              <w:t>20</w:t>
            </w:r>
            <w:r w:rsidR="00BC7BC0" w:rsidRPr="003B262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B2626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3B262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3B262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B262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3B2626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064B1288" w:rsidR="00BC7BC0" w:rsidRPr="003B2626" w:rsidRDefault="00BC7BC0" w:rsidP="00AC2702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3B2626">
              <w:rPr>
                <w:lang w:val="ru-RU"/>
              </w:rPr>
              <w:t>Отчет Генерального секретаря</w:t>
            </w:r>
          </w:p>
        </w:tc>
      </w:tr>
      <w:tr w:rsidR="00BC7BC0" w:rsidRPr="003B2626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2D96E8BE" w:rsidR="00BC7BC0" w:rsidRPr="003B2626" w:rsidRDefault="00AC2702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3B2626">
              <w:rPr>
                <w:lang w:val="ru-RU"/>
              </w:rPr>
              <w:t>создание и финансирование новой функции расследования</w:t>
            </w:r>
          </w:p>
        </w:tc>
      </w:tr>
      <w:bookmarkEnd w:id="2"/>
    </w:tbl>
    <w:p w14:paraId="4B6F74DD" w14:textId="77777777" w:rsidR="002D2F57" w:rsidRPr="003B2626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5418B9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3B2626" w:rsidRDefault="002D2F57">
            <w:pPr>
              <w:pStyle w:val="Headingb"/>
              <w:rPr>
                <w:szCs w:val="22"/>
                <w:lang w:val="ru-RU"/>
              </w:rPr>
            </w:pPr>
            <w:r w:rsidRPr="003B2626">
              <w:rPr>
                <w:szCs w:val="22"/>
                <w:lang w:val="ru-RU"/>
              </w:rPr>
              <w:t>Резюме</w:t>
            </w:r>
          </w:p>
          <w:p w14:paraId="33BA61D8" w14:textId="150D6B24" w:rsidR="00AC2702" w:rsidRPr="003B2626" w:rsidRDefault="00BB317C" w:rsidP="006D4F99">
            <w:pPr>
              <w:rPr>
                <w:lang w:val="ru-RU"/>
              </w:rPr>
            </w:pPr>
            <w:r w:rsidRPr="003B2626">
              <w:rPr>
                <w:lang w:val="ru-RU"/>
              </w:rPr>
              <w:t>Случай мошенничества в одном из региональных отделений показал значение укрепление внутреннего контроля в МСЭ</w:t>
            </w:r>
            <w:r w:rsidR="00AC2702" w:rsidRPr="003B2626">
              <w:rPr>
                <w:lang w:val="ru-RU"/>
              </w:rPr>
              <w:t xml:space="preserve">. </w:t>
            </w:r>
            <w:r w:rsidR="007C500A" w:rsidRPr="003B2626">
              <w:rPr>
                <w:lang w:val="ru-RU"/>
              </w:rPr>
              <w:t>Наряду с этим за последние 18</w:t>
            </w:r>
            <w:r w:rsidR="006D4F99" w:rsidRPr="006D4F99">
              <w:rPr>
                <w:lang w:val="ru-RU"/>
              </w:rPr>
              <w:t>−</w:t>
            </w:r>
            <w:r w:rsidR="007C500A" w:rsidRPr="003B2626">
              <w:rPr>
                <w:lang w:val="ru-RU"/>
              </w:rPr>
              <w:t>20</w:t>
            </w:r>
            <w:r w:rsidR="00E32624" w:rsidRPr="003B2626">
              <w:rPr>
                <w:lang w:val="ru-RU"/>
              </w:rPr>
              <w:t> </w:t>
            </w:r>
            <w:r w:rsidR="007C500A" w:rsidRPr="003B2626">
              <w:rPr>
                <w:lang w:val="ru-RU"/>
              </w:rPr>
              <w:t xml:space="preserve">месяцев в МСЭ </w:t>
            </w:r>
            <w:r w:rsidR="00AC3C0F" w:rsidRPr="003B2626">
              <w:rPr>
                <w:lang w:val="ru-RU"/>
              </w:rPr>
              <w:t>значительно</w:t>
            </w:r>
            <w:r w:rsidR="007C500A" w:rsidRPr="003B2626">
              <w:rPr>
                <w:lang w:val="ru-RU"/>
              </w:rPr>
              <w:t xml:space="preserve"> </w:t>
            </w:r>
            <w:r w:rsidR="00AC3C0F" w:rsidRPr="003B2626">
              <w:rPr>
                <w:lang w:val="ru-RU"/>
              </w:rPr>
              <w:t>увеличилось</w:t>
            </w:r>
            <w:r w:rsidR="007C500A" w:rsidRPr="003B2626">
              <w:rPr>
                <w:lang w:val="ru-RU"/>
              </w:rPr>
              <w:t xml:space="preserve"> число сообщений о возможном неправомерном поведении</w:t>
            </w:r>
            <w:r w:rsidR="00AC2702" w:rsidRPr="003B2626">
              <w:rPr>
                <w:lang w:val="ru-RU"/>
              </w:rPr>
              <w:t>.</w:t>
            </w:r>
            <w:r w:rsidR="007C500A" w:rsidRPr="003B2626">
              <w:rPr>
                <w:lang w:val="ru-RU"/>
              </w:rPr>
              <w:t xml:space="preserve"> Расследование таких случаев не только необходимо в отношении этики и надлежащего управления, но </w:t>
            </w:r>
            <w:r w:rsidR="00E32624" w:rsidRPr="003B2626">
              <w:rPr>
                <w:lang w:val="ru-RU"/>
              </w:rPr>
              <w:t xml:space="preserve">и </w:t>
            </w:r>
            <w:r w:rsidR="007C500A" w:rsidRPr="003B2626">
              <w:rPr>
                <w:lang w:val="ru-RU"/>
              </w:rPr>
              <w:t>является фактически правовым обязательством, если обвинения достаточно убедительны</w:t>
            </w:r>
            <w:r w:rsidR="00AC2702" w:rsidRPr="003B2626">
              <w:rPr>
                <w:lang w:val="ru-RU"/>
              </w:rPr>
              <w:t xml:space="preserve">. </w:t>
            </w:r>
            <w:r w:rsidR="00913F4C" w:rsidRPr="003B2626">
              <w:rPr>
                <w:lang w:val="ru-RU"/>
              </w:rPr>
              <w:t>Кроме того, такие случаи связаны со значительным риском для репутации и финансов</w:t>
            </w:r>
            <w:r w:rsidR="00AC2702" w:rsidRPr="003B2626">
              <w:rPr>
                <w:lang w:val="ru-RU"/>
              </w:rPr>
              <w:t>.</w:t>
            </w:r>
          </w:p>
          <w:p w14:paraId="5C1410CC" w14:textId="573583AE" w:rsidR="002D2F57" w:rsidRPr="003B2626" w:rsidRDefault="00E32624" w:rsidP="006D4F99">
            <w:pPr>
              <w:rPr>
                <w:szCs w:val="22"/>
                <w:lang w:val="ru-RU"/>
              </w:rPr>
            </w:pPr>
            <w:r w:rsidRPr="003B2626">
              <w:rPr>
                <w:lang w:val="ru-RU"/>
              </w:rPr>
              <w:t>Необходимость с</w:t>
            </w:r>
            <w:r w:rsidR="000018E1" w:rsidRPr="003B2626">
              <w:rPr>
                <w:lang w:val="ru-RU"/>
              </w:rPr>
              <w:t>оздани</w:t>
            </w:r>
            <w:r w:rsidRPr="003B2626">
              <w:rPr>
                <w:lang w:val="ru-RU"/>
              </w:rPr>
              <w:t>я</w:t>
            </w:r>
            <w:r w:rsidR="000018E1" w:rsidRPr="003B2626">
              <w:rPr>
                <w:lang w:val="ru-RU"/>
              </w:rPr>
              <w:t xml:space="preserve"> специальной должности </w:t>
            </w:r>
            <w:r w:rsidR="00876F58" w:rsidRPr="003B2626">
              <w:rPr>
                <w:lang w:val="ru-RU"/>
              </w:rPr>
              <w:t>специалиста по расследованиям</w:t>
            </w:r>
            <w:r w:rsidR="000018E1" w:rsidRPr="003B2626">
              <w:rPr>
                <w:lang w:val="ru-RU"/>
              </w:rPr>
              <w:t xml:space="preserve"> на основе полной занятости недвусмысленно свидетельствует о том, что МСЭ всерьез намеревается бороться с неправомерным поведением</w:t>
            </w:r>
            <w:r w:rsidR="00AC2702" w:rsidRPr="003B2626">
              <w:rPr>
                <w:lang w:val="ru-RU"/>
              </w:rPr>
              <w:t xml:space="preserve">. </w:t>
            </w:r>
            <w:r w:rsidR="000018E1" w:rsidRPr="003B2626">
              <w:rPr>
                <w:lang w:val="ru-RU"/>
              </w:rPr>
              <w:t>Это также показывает решимость руководства высшего звена бороться с неэтичным поведением и поддержать намерение Генерального секретаря проводить политику абсолютной нетерпимости в отношении определенных действий, таких как сексуальные домогательства и мошенничество</w:t>
            </w:r>
            <w:r w:rsidR="00AC2702" w:rsidRPr="003B2626">
              <w:rPr>
                <w:lang w:val="ru-RU"/>
              </w:rPr>
              <w:t xml:space="preserve">. </w:t>
            </w:r>
            <w:r w:rsidR="00817C8B" w:rsidRPr="003B2626">
              <w:rPr>
                <w:lang w:val="ru-RU"/>
              </w:rPr>
              <w:t>Создание этой должности также позволяет МСЭ следовать передовому опыту общей системы ООН</w:t>
            </w:r>
            <w:r w:rsidR="002D2F57" w:rsidRPr="003B2626">
              <w:rPr>
                <w:szCs w:val="22"/>
                <w:lang w:val="ru-RU"/>
              </w:rPr>
              <w:t>.</w:t>
            </w:r>
          </w:p>
          <w:p w14:paraId="08D54458" w14:textId="77777777" w:rsidR="002D2F57" w:rsidRPr="003B2626" w:rsidRDefault="002D2F57" w:rsidP="00E55121">
            <w:pPr>
              <w:pStyle w:val="Headingb"/>
              <w:rPr>
                <w:lang w:val="ru-RU"/>
              </w:rPr>
            </w:pPr>
            <w:r w:rsidRPr="003B2626">
              <w:rPr>
                <w:lang w:val="ru-RU"/>
              </w:rPr>
              <w:t xml:space="preserve">Необходимые </w:t>
            </w:r>
            <w:r w:rsidR="00F5225B" w:rsidRPr="003B2626">
              <w:rPr>
                <w:lang w:val="ru-RU"/>
              </w:rPr>
              <w:t>действия</w:t>
            </w:r>
          </w:p>
          <w:p w14:paraId="78AB9C76" w14:textId="3BE74E32" w:rsidR="002D2F57" w:rsidRPr="003B2626" w:rsidRDefault="00326629">
            <w:pPr>
              <w:rPr>
                <w:szCs w:val="22"/>
                <w:lang w:val="ru-RU"/>
              </w:rPr>
            </w:pPr>
            <w:r w:rsidRPr="003B2626">
              <w:rPr>
                <w:lang w:val="ru-RU"/>
              </w:rPr>
              <w:t xml:space="preserve">Совету предлагается </w:t>
            </w:r>
            <w:r w:rsidRPr="003B2626">
              <w:rPr>
                <w:b/>
                <w:lang w:val="ru-RU"/>
              </w:rPr>
              <w:t xml:space="preserve">одобрить </w:t>
            </w:r>
            <w:r w:rsidRPr="003B2626">
              <w:rPr>
                <w:lang w:val="ru-RU"/>
              </w:rPr>
              <w:t xml:space="preserve">укрепление функции расследования в МСЭ путем создания </w:t>
            </w:r>
            <w:r w:rsidR="001B5C61" w:rsidRPr="003B2626">
              <w:rPr>
                <w:lang w:val="ru-RU"/>
              </w:rPr>
              <w:t>специальной должности уровня</w:t>
            </w:r>
            <w:r w:rsidR="00AC2702" w:rsidRPr="003B2626">
              <w:rPr>
                <w:lang w:val="ru-RU"/>
              </w:rPr>
              <w:t xml:space="preserve"> P.5 </w:t>
            </w:r>
            <w:r w:rsidR="001B5C61" w:rsidRPr="003B2626">
              <w:rPr>
                <w:lang w:val="ru-RU"/>
              </w:rPr>
              <w:t>или</w:t>
            </w:r>
            <w:r w:rsidR="00AC2702" w:rsidRPr="003B2626">
              <w:rPr>
                <w:lang w:val="ru-RU"/>
              </w:rPr>
              <w:t xml:space="preserve"> P.4</w:t>
            </w:r>
            <w:r w:rsidR="00E32624" w:rsidRPr="003B2626">
              <w:rPr>
                <w:lang w:val="ru-RU"/>
              </w:rPr>
              <w:t xml:space="preserve"> </w:t>
            </w:r>
            <w:r w:rsidR="001B5C61" w:rsidRPr="003B2626">
              <w:rPr>
                <w:lang w:val="ru-RU"/>
              </w:rPr>
              <w:t xml:space="preserve">в канцелярии Генерального секретаря и под его надзором, которая финансировалась бы за счет снятия </w:t>
            </w:r>
            <w:r w:rsidR="000E55BD" w:rsidRPr="003B2626">
              <w:rPr>
                <w:lang w:val="ru-RU"/>
              </w:rPr>
              <w:t xml:space="preserve">средств </w:t>
            </w:r>
            <w:r w:rsidR="001B5C61" w:rsidRPr="003B2626">
              <w:rPr>
                <w:lang w:val="ru-RU"/>
              </w:rPr>
              <w:t>с Резервного счета</w:t>
            </w:r>
            <w:r w:rsidR="002D2F57" w:rsidRPr="003B2626">
              <w:rPr>
                <w:szCs w:val="22"/>
                <w:lang w:val="ru-RU"/>
              </w:rPr>
              <w:t>.</w:t>
            </w:r>
          </w:p>
          <w:p w14:paraId="6A9E596B" w14:textId="77777777" w:rsidR="002D2F57" w:rsidRPr="003B2626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3B2626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3B2626" w:rsidRDefault="002D2F57">
            <w:pPr>
              <w:pStyle w:val="Headingb"/>
              <w:rPr>
                <w:szCs w:val="22"/>
                <w:lang w:val="ru-RU"/>
              </w:rPr>
            </w:pPr>
            <w:r w:rsidRPr="003B2626">
              <w:rPr>
                <w:szCs w:val="22"/>
                <w:lang w:val="ru-RU"/>
              </w:rPr>
              <w:t>Справочные материалы</w:t>
            </w:r>
          </w:p>
          <w:p w14:paraId="64B97288" w14:textId="7C3D4E40" w:rsidR="00BB317C" w:rsidRPr="006D4F99" w:rsidRDefault="001B5C61" w:rsidP="00BB317C">
            <w:pPr>
              <w:rPr>
                <w:i/>
                <w:iCs/>
                <w:lang w:val="ru-RU"/>
              </w:rPr>
            </w:pPr>
            <w:r w:rsidRPr="006D4F99">
              <w:rPr>
                <w:i/>
                <w:iCs/>
                <w:lang w:val="ru-RU"/>
              </w:rPr>
              <w:t>Документ </w:t>
            </w:r>
            <w:hyperlink r:id="rId12" w:history="1">
              <w:r w:rsidR="00BB317C" w:rsidRPr="006D4F99">
                <w:rPr>
                  <w:rStyle w:val="Hyperlink"/>
                  <w:i/>
                  <w:iCs/>
                  <w:lang w:val="ru-RU"/>
                </w:rPr>
                <w:t>CWG-FHR-11/15</w:t>
              </w:r>
            </w:hyperlink>
            <w:r w:rsidR="00BB317C" w:rsidRPr="006D4F99">
              <w:rPr>
                <w:i/>
                <w:iCs/>
                <w:lang w:val="ru-RU"/>
              </w:rPr>
              <w:t xml:space="preserve">: </w:t>
            </w:r>
            <w:r w:rsidRPr="006D4F99">
              <w:rPr>
                <w:i/>
                <w:iCs/>
                <w:lang w:val="ru-RU"/>
              </w:rPr>
              <w:t xml:space="preserve">Вклад Соединенных Штатов Америки – </w:t>
            </w:r>
            <w:r w:rsidRPr="006D4F99">
              <w:rPr>
                <w:i/>
                <w:iCs/>
                <w:color w:val="000000"/>
                <w:lang w:val="ru-RU"/>
              </w:rPr>
              <w:t>Предложение новых функции и процесса расследования</w:t>
            </w:r>
            <w:r w:rsidR="00BB317C" w:rsidRPr="006D4F99">
              <w:rPr>
                <w:i/>
                <w:iCs/>
                <w:lang w:val="ru-RU"/>
              </w:rPr>
              <w:t xml:space="preserve"> </w:t>
            </w:r>
          </w:p>
          <w:p w14:paraId="47CA1E48" w14:textId="38FDEAD8" w:rsidR="002D2F57" w:rsidRPr="003B2626" w:rsidRDefault="001B5C61" w:rsidP="001B5C61">
            <w:pPr>
              <w:spacing w:after="120"/>
              <w:rPr>
                <w:i/>
                <w:iCs/>
                <w:lang w:val="ru-RU"/>
              </w:rPr>
            </w:pPr>
            <w:r w:rsidRPr="006D4F99">
              <w:rPr>
                <w:i/>
                <w:iCs/>
                <w:lang w:val="ru-RU"/>
              </w:rPr>
              <w:t>Документ</w:t>
            </w:r>
            <w:r w:rsidR="00BB317C" w:rsidRPr="006D4F99">
              <w:rPr>
                <w:i/>
                <w:iCs/>
                <w:lang w:val="ru-RU"/>
              </w:rPr>
              <w:t xml:space="preserve"> </w:t>
            </w:r>
            <w:r w:rsidR="005418B9">
              <w:fldChar w:fldCharType="begin"/>
            </w:r>
            <w:r w:rsidR="005418B9" w:rsidRPr="005418B9">
              <w:rPr>
                <w:lang w:val="ru-RU"/>
              </w:rPr>
              <w:instrText xml:space="preserve"> </w:instrText>
            </w:r>
            <w:r w:rsidR="005418B9">
              <w:instrText>HYPERLINK</w:instrText>
            </w:r>
            <w:r w:rsidR="005418B9" w:rsidRPr="005418B9">
              <w:rPr>
                <w:lang w:val="ru-RU"/>
              </w:rPr>
              <w:instrText xml:space="preserve"> "</w:instrText>
            </w:r>
            <w:r w:rsidR="005418B9">
              <w:instrText>http</w:instrText>
            </w:r>
            <w:r w:rsidR="005418B9" w:rsidRPr="005418B9">
              <w:rPr>
                <w:lang w:val="ru-RU"/>
              </w:rPr>
              <w:instrText>://</w:instrText>
            </w:r>
            <w:r w:rsidR="005418B9">
              <w:instrText>www</w:instrText>
            </w:r>
            <w:r w:rsidR="005418B9" w:rsidRPr="005418B9">
              <w:rPr>
                <w:lang w:val="ru-RU"/>
              </w:rPr>
              <w:instrText>.</w:instrText>
            </w:r>
            <w:r w:rsidR="005418B9">
              <w:instrText>itu</w:instrText>
            </w:r>
            <w:r w:rsidR="005418B9" w:rsidRPr="005418B9">
              <w:rPr>
                <w:lang w:val="ru-RU"/>
              </w:rPr>
              <w:instrText>.</w:instrText>
            </w:r>
            <w:r w:rsidR="005418B9">
              <w:instrText>int</w:instrText>
            </w:r>
            <w:r w:rsidR="005418B9" w:rsidRPr="005418B9">
              <w:rPr>
                <w:lang w:val="ru-RU"/>
              </w:rPr>
              <w:instrText>/</w:instrText>
            </w:r>
            <w:r w:rsidR="005418B9">
              <w:instrText>md</w:instrText>
            </w:r>
            <w:r w:rsidR="005418B9" w:rsidRPr="005418B9">
              <w:rPr>
                <w:lang w:val="ru-RU"/>
              </w:rPr>
              <w:instrText>/</w:instrText>
            </w:r>
            <w:r w:rsidR="005418B9">
              <w:instrText>S</w:instrText>
            </w:r>
            <w:r w:rsidR="005418B9" w:rsidRPr="005418B9">
              <w:rPr>
                <w:lang w:val="ru-RU"/>
              </w:rPr>
              <w:instrText>20-</w:instrText>
            </w:r>
            <w:r w:rsidR="005418B9">
              <w:instrText>CL</w:instrText>
            </w:r>
            <w:r w:rsidR="005418B9" w:rsidRPr="005418B9">
              <w:rPr>
                <w:lang w:val="ru-RU"/>
              </w:rPr>
              <w:instrText>-</w:instrText>
            </w:r>
            <w:r w:rsidR="005418B9">
              <w:instrText>C</w:instrText>
            </w:r>
            <w:r w:rsidR="005418B9" w:rsidRPr="005418B9">
              <w:rPr>
                <w:lang w:val="ru-RU"/>
              </w:rPr>
              <w:instrText xml:space="preserve">-0050" </w:instrText>
            </w:r>
            <w:r w:rsidR="005418B9">
              <w:fldChar w:fldCharType="separate"/>
            </w:r>
            <w:r w:rsidR="00BB317C" w:rsidRPr="006D4F99">
              <w:rPr>
                <w:rStyle w:val="Hyperlink"/>
                <w:i/>
                <w:iCs/>
                <w:lang w:val="ru-RU"/>
              </w:rPr>
              <w:t>C20/50</w:t>
            </w:r>
            <w:r w:rsidR="005418B9">
              <w:rPr>
                <w:rStyle w:val="Hyperlink"/>
                <w:i/>
                <w:iCs/>
                <w:lang w:val="ru-RU"/>
              </w:rPr>
              <w:fldChar w:fldCharType="end"/>
            </w:r>
            <w:r w:rsidR="00BB317C" w:rsidRPr="006D4F99">
              <w:rPr>
                <w:i/>
                <w:iCs/>
                <w:lang w:val="ru-RU"/>
              </w:rPr>
              <w:t xml:space="preserve">: </w:t>
            </w:r>
            <w:r w:rsidRPr="006D4F99">
              <w:rPr>
                <w:i/>
                <w:iCs/>
                <w:lang w:val="ru-RU"/>
              </w:rPr>
              <w:t>Отчет председателя Рабочей группы Совета по финансовым и людским ресурсам (РГС-ФЛР</w:t>
            </w:r>
            <w:r w:rsidR="00BB317C" w:rsidRPr="006D4F99">
              <w:rPr>
                <w:i/>
                <w:iCs/>
                <w:lang w:val="ru-RU"/>
              </w:rPr>
              <w:t>)</w:t>
            </w:r>
          </w:p>
        </w:tc>
      </w:tr>
    </w:tbl>
    <w:p w14:paraId="22EA9419" w14:textId="1C3B232D" w:rsidR="00A90A2E" w:rsidRPr="003B2626" w:rsidRDefault="00A90A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B2626">
        <w:rPr>
          <w:lang w:val="ru-RU"/>
        </w:rPr>
        <w:br w:type="page"/>
      </w:r>
    </w:p>
    <w:p w14:paraId="62C358CC" w14:textId="590CE4D1" w:rsidR="00BB317C" w:rsidRPr="003B2626" w:rsidRDefault="00BC693A" w:rsidP="00BB317C">
      <w:pPr>
        <w:pStyle w:val="Annextitle"/>
        <w:rPr>
          <w:lang w:val="ru-RU"/>
        </w:rPr>
      </w:pPr>
      <w:r w:rsidRPr="003B2626">
        <w:rPr>
          <w:lang w:val="ru-RU"/>
        </w:rPr>
        <w:lastRenderedPageBreak/>
        <w:t xml:space="preserve">Создание и финансирование </w:t>
      </w:r>
      <w:r w:rsidRPr="003B2626">
        <w:rPr>
          <w:color w:val="000000"/>
          <w:lang w:val="ru-RU"/>
        </w:rPr>
        <w:t>новых функции и процесса расследования</w:t>
      </w:r>
      <w:r w:rsidRPr="003B2626">
        <w:rPr>
          <w:lang w:val="ru-RU"/>
        </w:rPr>
        <w:t xml:space="preserve"> </w:t>
      </w:r>
    </w:p>
    <w:p w14:paraId="7B328237" w14:textId="700B7252" w:rsidR="00BB317C" w:rsidRPr="003B2626" w:rsidRDefault="00BC693A" w:rsidP="006D4F99">
      <w:pPr>
        <w:pStyle w:val="Headingb"/>
        <w:rPr>
          <w:lang w:val="ru-RU"/>
        </w:rPr>
      </w:pPr>
      <w:r w:rsidRPr="003B2626">
        <w:rPr>
          <w:lang w:val="ru-RU"/>
        </w:rPr>
        <w:t>Базовая информация</w:t>
      </w:r>
    </w:p>
    <w:p w14:paraId="5BBA7EB3" w14:textId="11BA7A4A" w:rsidR="00BB317C" w:rsidRPr="003B2626" w:rsidRDefault="003B2626" w:rsidP="003B2626">
      <w:pPr>
        <w:rPr>
          <w:lang w:val="ru-RU"/>
        </w:rPr>
      </w:pPr>
      <w:bookmarkStart w:id="3" w:name="_Hlk39437440"/>
      <w:r w:rsidRPr="003B2626">
        <w:rPr>
          <w:lang w:val="ru-RU"/>
        </w:rPr>
        <w:t>1</w:t>
      </w:r>
      <w:r w:rsidRPr="003B2626">
        <w:rPr>
          <w:lang w:val="ru-RU"/>
        </w:rPr>
        <w:tab/>
      </w:r>
      <w:r w:rsidR="009A1A89" w:rsidRPr="003B2626">
        <w:rPr>
          <w:lang w:val="ru-RU"/>
        </w:rPr>
        <w:t xml:space="preserve">До 2018 года потенциал </w:t>
      </w:r>
      <w:bookmarkEnd w:id="3"/>
      <w:r w:rsidR="00876F58" w:rsidRPr="003B2626">
        <w:rPr>
          <w:lang w:val="ru-RU"/>
        </w:rPr>
        <w:t xml:space="preserve">в области </w:t>
      </w:r>
      <w:r w:rsidR="00BC693A" w:rsidRPr="003B2626">
        <w:rPr>
          <w:lang w:val="ru-RU"/>
        </w:rPr>
        <w:t>расследовани</w:t>
      </w:r>
      <w:r w:rsidR="00876F58" w:rsidRPr="003B2626">
        <w:rPr>
          <w:lang w:val="ru-RU"/>
        </w:rPr>
        <w:t>й</w:t>
      </w:r>
      <w:r w:rsidR="00BC693A" w:rsidRPr="003B2626">
        <w:rPr>
          <w:lang w:val="ru-RU"/>
        </w:rPr>
        <w:t xml:space="preserve"> и потребности в расследовании </w:t>
      </w:r>
      <w:r w:rsidR="00C342CF" w:rsidRPr="003B2626">
        <w:rPr>
          <w:lang w:val="ru-RU"/>
        </w:rPr>
        <w:t>в МСЭ был</w:t>
      </w:r>
      <w:r w:rsidR="00876F58" w:rsidRPr="003B2626">
        <w:rPr>
          <w:lang w:val="ru-RU"/>
        </w:rPr>
        <w:t>и</w:t>
      </w:r>
      <w:r w:rsidR="00C342CF" w:rsidRPr="003B2626">
        <w:rPr>
          <w:lang w:val="ru-RU"/>
        </w:rPr>
        <w:t xml:space="preserve"> невелик</w:t>
      </w:r>
      <w:r w:rsidR="00876F58" w:rsidRPr="003B2626">
        <w:rPr>
          <w:lang w:val="ru-RU"/>
        </w:rPr>
        <w:t>и</w:t>
      </w:r>
      <w:r w:rsidR="00BB317C" w:rsidRPr="003B2626">
        <w:rPr>
          <w:lang w:val="ru-RU"/>
        </w:rPr>
        <w:t xml:space="preserve">. </w:t>
      </w:r>
      <w:r w:rsidR="00C342CF" w:rsidRPr="003B2626">
        <w:rPr>
          <w:lang w:val="ru-RU"/>
        </w:rPr>
        <w:t>В</w:t>
      </w:r>
      <w:r w:rsidR="00201968" w:rsidRPr="003B2626">
        <w:rPr>
          <w:lang w:val="ru-RU"/>
        </w:rPr>
        <w:t> </w:t>
      </w:r>
      <w:r w:rsidR="00C342CF" w:rsidRPr="003B2626">
        <w:rPr>
          <w:lang w:val="ru-RU"/>
        </w:rPr>
        <w:t>связи с этим следует отметить, что в Союзе нет сотрудника, должность которого называлась бы "</w:t>
      </w:r>
      <w:r w:rsidR="00876F58" w:rsidRPr="003B2626">
        <w:rPr>
          <w:lang w:val="ru-RU"/>
        </w:rPr>
        <w:t>специалист по расследованиям</w:t>
      </w:r>
      <w:r w:rsidR="00C342CF" w:rsidRPr="003B2626">
        <w:rPr>
          <w:lang w:val="ru-RU"/>
        </w:rPr>
        <w:t xml:space="preserve">" или должностная инструкция которого </w:t>
      </w:r>
      <w:r w:rsidR="006818BF" w:rsidRPr="003B2626">
        <w:rPr>
          <w:lang w:val="ru-RU"/>
        </w:rPr>
        <w:t>предусматривала бы в качестве основной обязанности проведение расследований</w:t>
      </w:r>
      <w:r w:rsidR="00BB317C" w:rsidRPr="003B2626">
        <w:rPr>
          <w:lang w:val="ru-RU"/>
        </w:rPr>
        <w:t xml:space="preserve">. </w:t>
      </w:r>
      <w:r w:rsidR="006818BF" w:rsidRPr="003B2626">
        <w:rPr>
          <w:lang w:val="ru-RU"/>
        </w:rPr>
        <w:t xml:space="preserve">Мандат подразделения внутреннего аудита МСЭ </w:t>
      </w:r>
      <w:r w:rsidR="00BB317C" w:rsidRPr="003B2626">
        <w:rPr>
          <w:lang w:val="ru-RU"/>
        </w:rPr>
        <w:t xml:space="preserve">(IAU) </w:t>
      </w:r>
      <w:r w:rsidR="006818BF" w:rsidRPr="003B2626">
        <w:rPr>
          <w:lang w:val="ru-RU"/>
        </w:rPr>
        <w:t>включает проведение аудиторских проверок и расследований, но до начала 2018 года основное внимание уделялось аудиторским проверкам</w:t>
      </w:r>
      <w:r w:rsidR="00BB317C" w:rsidRPr="003B2626">
        <w:rPr>
          <w:lang w:val="ru-RU"/>
        </w:rPr>
        <w:t>.</w:t>
      </w:r>
    </w:p>
    <w:p w14:paraId="1C9B89A6" w14:textId="39F218B0" w:rsidR="00BB317C" w:rsidRPr="003B2626" w:rsidRDefault="003B2626" w:rsidP="003B2626">
      <w:pPr>
        <w:rPr>
          <w:lang w:val="ru-RU"/>
        </w:rPr>
      </w:pPr>
      <w:r w:rsidRPr="003B2626">
        <w:rPr>
          <w:lang w:val="ru-RU"/>
        </w:rPr>
        <w:t>2</w:t>
      </w:r>
      <w:r w:rsidRPr="003B2626">
        <w:rPr>
          <w:lang w:val="ru-RU"/>
        </w:rPr>
        <w:tab/>
      </w:r>
      <w:r w:rsidR="00071607" w:rsidRPr="003B2626">
        <w:rPr>
          <w:lang w:val="ru-RU"/>
        </w:rPr>
        <w:t xml:space="preserve">МСЭ рассматривает утверждения о неправомерном поведении в каждом отдельном случае, с привлечением различных департаментов/подразделений </w:t>
      </w:r>
      <w:r w:rsidR="00BB317C" w:rsidRPr="003B2626">
        <w:rPr>
          <w:lang w:val="ru-RU"/>
        </w:rPr>
        <w:t xml:space="preserve">(HRMD, IAU, </w:t>
      </w:r>
      <w:r w:rsidR="00071607" w:rsidRPr="003B2626">
        <w:rPr>
          <w:lang w:val="ru-RU"/>
        </w:rPr>
        <w:t>Управления по вопросам этики и т. п.</w:t>
      </w:r>
      <w:r w:rsidR="00BB317C" w:rsidRPr="003B2626">
        <w:rPr>
          <w:lang w:val="ru-RU"/>
        </w:rPr>
        <w:t xml:space="preserve">) </w:t>
      </w:r>
      <w:r w:rsidR="00071607" w:rsidRPr="003B2626">
        <w:rPr>
          <w:lang w:val="ru-RU"/>
        </w:rPr>
        <w:t xml:space="preserve">и часто в отдельных случаях привлекает внешних </w:t>
      </w:r>
      <w:r w:rsidR="00876F58" w:rsidRPr="003B2626">
        <w:rPr>
          <w:lang w:val="ru-RU"/>
        </w:rPr>
        <w:t>специалистов по расследованиям</w:t>
      </w:r>
      <w:r w:rsidR="00BB317C" w:rsidRPr="003B2626">
        <w:rPr>
          <w:lang w:val="ru-RU"/>
        </w:rPr>
        <w:t>.</w:t>
      </w:r>
    </w:p>
    <w:p w14:paraId="15FC5902" w14:textId="032F31AE" w:rsidR="00BB317C" w:rsidRPr="003B2626" w:rsidRDefault="003B2626" w:rsidP="003B2626">
      <w:pPr>
        <w:rPr>
          <w:lang w:val="ru-RU"/>
        </w:rPr>
      </w:pPr>
      <w:r w:rsidRPr="003B2626">
        <w:rPr>
          <w:lang w:val="ru-RU"/>
        </w:rPr>
        <w:t>3</w:t>
      </w:r>
      <w:r w:rsidRPr="003B2626">
        <w:rPr>
          <w:lang w:val="ru-RU"/>
        </w:rPr>
        <w:tab/>
      </w:r>
      <w:r w:rsidR="00694CF8" w:rsidRPr="003B2626">
        <w:rPr>
          <w:lang w:val="ru-RU"/>
        </w:rPr>
        <w:t>В</w:t>
      </w:r>
      <w:r w:rsidR="00BB317C" w:rsidRPr="003B2626">
        <w:rPr>
          <w:lang w:val="ru-RU"/>
        </w:rPr>
        <w:t xml:space="preserve"> 2019</w:t>
      </w:r>
      <w:r w:rsidR="00694CF8" w:rsidRPr="003B2626">
        <w:rPr>
          <w:lang w:val="ru-RU"/>
        </w:rPr>
        <w:t> году МСЭ потратил почти 200 000 </w:t>
      </w:r>
      <w:r w:rsidR="00576BA9" w:rsidRPr="003B2626">
        <w:rPr>
          <w:lang w:val="ru-RU"/>
        </w:rPr>
        <w:t xml:space="preserve">швейцарских франков на гонорары различных внешних </w:t>
      </w:r>
      <w:r w:rsidR="00876F58" w:rsidRPr="003B2626">
        <w:rPr>
          <w:lang w:val="ru-RU"/>
        </w:rPr>
        <w:t>специалистов по расследованиям</w:t>
      </w:r>
      <w:r w:rsidR="00576BA9" w:rsidRPr="003B2626">
        <w:rPr>
          <w:lang w:val="ru-RU"/>
        </w:rPr>
        <w:t xml:space="preserve">, привлекавшихся на разовой основе для дополнения упомянутого выше имеющегося внутреннего потенциала </w:t>
      </w:r>
      <w:r w:rsidR="00876F58" w:rsidRPr="003B2626">
        <w:rPr>
          <w:lang w:val="ru-RU"/>
        </w:rPr>
        <w:t xml:space="preserve">в области </w:t>
      </w:r>
      <w:r w:rsidR="00576BA9" w:rsidRPr="003B2626">
        <w:rPr>
          <w:lang w:val="ru-RU"/>
        </w:rPr>
        <w:t>расследовани</w:t>
      </w:r>
      <w:r w:rsidR="00876F58" w:rsidRPr="003B2626">
        <w:rPr>
          <w:lang w:val="ru-RU"/>
        </w:rPr>
        <w:t>й</w:t>
      </w:r>
      <w:r w:rsidR="00576BA9" w:rsidRPr="003B2626">
        <w:rPr>
          <w:lang w:val="ru-RU"/>
        </w:rPr>
        <w:t>.</w:t>
      </w:r>
    </w:p>
    <w:p w14:paraId="0CEF61F2" w14:textId="5D879279" w:rsidR="00BB317C" w:rsidRPr="003B2626" w:rsidRDefault="003B2626" w:rsidP="003B2626">
      <w:pPr>
        <w:rPr>
          <w:lang w:val="ru-RU"/>
        </w:rPr>
      </w:pPr>
      <w:r w:rsidRPr="003B2626">
        <w:rPr>
          <w:lang w:val="ru-RU"/>
        </w:rPr>
        <w:t>4</w:t>
      </w:r>
      <w:r w:rsidRPr="003B2626">
        <w:rPr>
          <w:lang w:val="ru-RU"/>
        </w:rPr>
        <w:tab/>
      </w:r>
      <w:r w:rsidR="00576BA9" w:rsidRPr="003B2626">
        <w:rPr>
          <w:lang w:val="ru-RU"/>
        </w:rPr>
        <w:t xml:space="preserve">Ввиду этого руководство МСЭ пришло к выводу, что функцию расследования необходимо укрепить, не только в отношении ресурсов, выделяемых на эту деятельность, но </w:t>
      </w:r>
      <w:r w:rsidR="009A1A89" w:rsidRPr="003B2626">
        <w:rPr>
          <w:lang w:val="ru-RU"/>
        </w:rPr>
        <w:t xml:space="preserve">и </w:t>
      </w:r>
      <w:r w:rsidR="00576BA9" w:rsidRPr="003B2626">
        <w:rPr>
          <w:lang w:val="ru-RU"/>
        </w:rPr>
        <w:t>в отношении дальнейшей разработки и внедрения структуры и процедур</w:t>
      </w:r>
      <w:r w:rsidR="00BB317C" w:rsidRPr="003B2626">
        <w:rPr>
          <w:lang w:val="ru-RU"/>
        </w:rPr>
        <w:t>.</w:t>
      </w:r>
    </w:p>
    <w:p w14:paraId="568D2793" w14:textId="6D067877" w:rsidR="00BB317C" w:rsidRPr="003B2626" w:rsidRDefault="003B2626" w:rsidP="003B2626">
      <w:pPr>
        <w:rPr>
          <w:lang w:val="ru-RU"/>
        </w:rPr>
      </w:pPr>
      <w:r w:rsidRPr="003B2626">
        <w:rPr>
          <w:lang w:val="ru-RU"/>
        </w:rPr>
        <w:t>5</w:t>
      </w:r>
      <w:r w:rsidRPr="003B2626">
        <w:rPr>
          <w:lang w:val="ru-RU"/>
        </w:rPr>
        <w:tab/>
      </w:r>
      <w:r w:rsidR="007077B3" w:rsidRPr="003B2626">
        <w:rPr>
          <w:lang w:val="ru-RU"/>
        </w:rPr>
        <w:t xml:space="preserve">Вследствие этого Совету предлагается создание Генеральным секретарем функции </w:t>
      </w:r>
      <w:r w:rsidR="00A64396" w:rsidRPr="003B2626">
        <w:rPr>
          <w:lang w:val="ru-RU"/>
        </w:rPr>
        <w:t xml:space="preserve">независимого </w:t>
      </w:r>
      <w:r w:rsidR="007077B3" w:rsidRPr="003B2626">
        <w:rPr>
          <w:lang w:val="ru-RU"/>
        </w:rPr>
        <w:t>расследования путем учреждения специальной должности уровня</w:t>
      </w:r>
      <w:r w:rsidR="00BB317C" w:rsidRPr="003B2626">
        <w:rPr>
          <w:lang w:val="ru-RU"/>
        </w:rPr>
        <w:t xml:space="preserve"> P.5 </w:t>
      </w:r>
      <w:r w:rsidR="007077B3" w:rsidRPr="003B2626">
        <w:rPr>
          <w:lang w:val="ru-RU"/>
        </w:rPr>
        <w:t>или</w:t>
      </w:r>
      <w:r w:rsidR="00BB317C" w:rsidRPr="003B2626">
        <w:rPr>
          <w:lang w:val="ru-RU"/>
        </w:rPr>
        <w:t xml:space="preserve"> P.4 </w:t>
      </w:r>
      <w:r w:rsidR="007077B3" w:rsidRPr="003B2626">
        <w:rPr>
          <w:lang w:val="ru-RU"/>
        </w:rPr>
        <w:t>в</w:t>
      </w:r>
      <w:r w:rsidR="006D4F99">
        <w:rPr>
          <w:lang w:val="ru-RU"/>
        </w:rPr>
        <w:t> </w:t>
      </w:r>
      <w:r w:rsidR="007077B3" w:rsidRPr="003B2626">
        <w:rPr>
          <w:lang w:val="ru-RU"/>
        </w:rPr>
        <w:t>канцелярии Генерального секретаря и под его надзором</w:t>
      </w:r>
      <w:r w:rsidR="00BB317C" w:rsidRPr="003B2626">
        <w:rPr>
          <w:lang w:val="ru-RU"/>
        </w:rPr>
        <w:t>.</w:t>
      </w:r>
    </w:p>
    <w:p w14:paraId="0034281E" w14:textId="2C484F77" w:rsidR="00BB317C" w:rsidRPr="003B2626" w:rsidRDefault="00E23307" w:rsidP="003B2626">
      <w:pPr>
        <w:pStyle w:val="Headingb"/>
        <w:rPr>
          <w:lang w:val="ru-RU"/>
        </w:rPr>
      </w:pPr>
      <w:r w:rsidRPr="003B2626">
        <w:rPr>
          <w:lang w:val="ru-RU"/>
        </w:rPr>
        <w:t>Последствия для бюджета</w:t>
      </w:r>
    </w:p>
    <w:p w14:paraId="6BF3C815" w14:textId="60D3428E" w:rsidR="00BB317C" w:rsidRPr="003B2626" w:rsidRDefault="003B2626" w:rsidP="006D4F99">
      <w:pPr>
        <w:spacing w:after="120"/>
        <w:rPr>
          <w:lang w:val="ru-RU"/>
        </w:rPr>
      </w:pPr>
      <w:r w:rsidRPr="003B2626">
        <w:rPr>
          <w:lang w:val="ru-RU"/>
        </w:rPr>
        <w:t>6</w:t>
      </w:r>
      <w:r w:rsidRPr="003B2626">
        <w:rPr>
          <w:lang w:val="ru-RU"/>
        </w:rPr>
        <w:tab/>
      </w:r>
      <w:r w:rsidR="0006531F" w:rsidRPr="003B2626">
        <w:rPr>
          <w:lang w:val="ru-RU"/>
        </w:rPr>
        <w:t>Сметные ежегодные расходы по предложению секретариата МСЭ</w:t>
      </w:r>
      <w:r w:rsidR="009A1A89" w:rsidRPr="003B2626">
        <w:rPr>
          <w:lang w:val="ru-RU"/>
        </w:rPr>
        <w:t xml:space="preserve"> </w:t>
      </w:r>
      <w:r w:rsidR="00BB317C" w:rsidRPr="003B2626">
        <w:rPr>
          <w:lang w:val="ru-RU"/>
        </w:rPr>
        <w:t>(</w:t>
      </w:r>
      <w:r w:rsidR="00201968" w:rsidRPr="003B2626">
        <w:rPr>
          <w:lang w:val="ru-RU"/>
        </w:rPr>
        <w:t>в</w:t>
      </w:r>
      <w:r w:rsidR="0006531F" w:rsidRPr="003B2626">
        <w:rPr>
          <w:lang w:val="ru-RU"/>
        </w:rPr>
        <w:t xml:space="preserve">ариант 1 в </w:t>
      </w:r>
      <w:r w:rsidR="006D4F99" w:rsidRPr="003B2626">
        <w:rPr>
          <w:lang w:val="ru-RU"/>
        </w:rPr>
        <w:t>таблице</w:t>
      </w:r>
      <w:r w:rsidR="006D4F99">
        <w:rPr>
          <w:lang w:val="ru-RU"/>
        </w:rPr>
        <w:t>,</w:t>
      </w:r>
      <w:r w:rsidR="006D4F99" w:rsidRPr="003B2626">
        <w:rPr>
          <w:lang w:val="ru-RU"/>
        </w:rPr>
        <w:t xml:space="preserve"> </w:t>
      </w:r>
      <w:r w:rsidR="0006531F" w:rsidRPr="003B2626">
        <w:rPr>
          <w:lang w:val="ru-RU"/>
        </w:rPr>
        <w:t>ниже</w:t>
      </w:r>
      <w:r w:rsidR="00BB317C" w:rsidRPr="003B2626">
        <w:rPr>
          <w:lang w:val="ru-RU"/>
        </w:rPr>
        <w:t>),</w:t>
      </w:r>
      <w:r w:rsidR="009A1A89" w:rsidRPr="003B2626">
        <w:rPr>
          <w:lang w:val="ru-RU"/>
        </w:rPr>
        <w:t xml:space="preserve"> </w:t>
      </w:r>
      <w:r w:rsidR="0006531F" w:rsidRPr="003B2626">
        <w:rPr>
          <w:lang w:val="ru-RU"/>
        </w:rPr>
        <w:t>а также по каждому из двух вариантов во вкладе Соединенных Штатов Америки</w:t>
      </w:r>
      <w:r w:rsidR="00BB317C" w:rsidRPr="003B2626">
        <w:rPr>
          <w:lang w:val="ru-RU"/>
        </w:rPr>
        <w:t xml:space="preserve"> (</w:t>
      </w:r>
      <w:r w:rsidR="0006531F" w:rsidRPr="003B2626">
        <w:rPr>
          <w:lang w:val="ru-RU"/>
        </w:rPr>
        <w:t>Документ </w:t>
      </w:r>
      <w:r w:rsidR="00BB317C" w:rsidRPr="003B2626">
        <w:rPr>
          <w:lang w:val="ru-RU"/>
        </w:rPr>
        <w:t>CWG</w:t>
      </w:r>
      <w:r w:rsidR="00201968" w:rsidRPr="003B2626">
        <w:rPr>
          <w:lang w:val="ru-RU"/>
        </w:rPr>
        <w:noBreakHyphen/>
      </w:r>
      <w:r w:rsidR="00BB317C" w:rsidRPr="003B2626">
        <w:rPr>
          <w:lang w:val="ru-RU"/>
        </w:rPr>
        <w:t>FHR</w:t>
      </w:r>
      <w:r w:rsidR="00201968" w:rsidRPr="003B2626">
        <w:rPr>
          <w:lang w:val="ru-RU"/>
        </w:rPr>
        <w:noBreakHyphen/>
      </w:r>
      <w:r w:rsidR="00BB317C" w:rsidRPr="003B2626">
        <w:rPr>
          <w:lang w:val="ru-RU"/>
        </w:rPr>
        <w:t xml:space="preserve">11/15) </w:t>
      </w:r>
      <w:r w:rsidR="0006531F" w:rsidRPr="003B2626">
        <w:rPr>
          <w:lang w:val="ru-RU"/>
        </w:rPr>
        <w:t>являются следующими</w:t>
      </w:r>
      <w:r w:rsidR="00BB317C" w:rsidRPr="003B2626">
        <w:rPr>
          <w:lang w:val="ru-RU"/>
        </w:rPr>
        <w:t>:</w:t>
      </w:r>
    </w:p>
    <w:tbl>
      <w:tblPr>
        <w:tblStyle w:val="TableGrid"/>
        <w:tblW w:w="9645" w:type="dxa"/>
        <w:tblInd w:w="-5" w:type="dxa"/>
        <w:tblLook w:val="04A0" w:firstRow="1" w:lastRow="0" w:firstColumn="1" w:lastColumn="0" w:noHBand="0" w:noVBand="1"/>
      </w:tblPr>
      <w:tblGrid>
        <w:gridCol w:w="1655"/>
        <w:gridCol w:w="3671"/>
        <w:gridCol w:w="1904"/>
        <w:gridCol w:w="2415"/>
      </w:tblGrid>
      <w:tr w:rsidR="00BB317C" w:rsidRPr="003B2626" w14:paraId="4B76F289" w14:textId="77777777" w:rsidTr="006D4F99">
        <w:tc>
          <w:tcPr>
            <w:tcW w:w="1655" w:type="dxa"/>
            <w:vMerge w:val="restart"/>
          </w:tcPr>
          <w:p w14:paraId="024FCEE3" w14:textId="1A8FD6B0" w:rsidR="00BB317C" w:rsidRPr="003B2626" w:rsidRDefault="0006531F" w:rsidP="003B2626">
            <w:pPr>
              <w:pStyle w:val="Tabletext"/>
              <w:rPr>
                <w:lang w:val="ru-RU"/>
              </w:rPr>
            </w:pPr>
            <w:r w:rsidRPr="003B2626">
              <w:rPr>
                <w:lang w:val="ru-RU"/>
              </w:rPr>
              <w:t>Вариант </w:t>
            </w:r>
            <w:r w:rsidR="00BB317C" w:rsidRPr="003B2626">
              <w:rPr>
                <w:lang w:val="ru-RU"/>
              </w:rPr>
              <w:t>1</w:t>
            </w:r>
          </w:p>
        </w:tc>
        <w:tc>
          <w:tcPr>
            <w:tcW w:w="3671" w:type="dxa"/>
          </w:tcPr>
          <w:p w14:paraId="4AC082B3" w14:textId="7F30A1FF" w:rsidR="00BB317C" w:rsidRPr="003B2626" w:rsidRDefault="00BB317C" w:rsidP="003B2626">
            <w:pPr>
              <w:pStyle w:val="Tabletext"/>
              <w:rPr>
                <w:lang w:val="ru-RU"/>
              </w:rPr>
            </w:pPr>
            <w:r w:rsidRPr="003B2626">
              <w:rPr>
                <w:lang w:val="ru-RU"/>
              </w:rPr>
              <w:t xml:space="preserve">1 </w:t>
            </w:r>
            <w:r w:rsidR="0006531F" w:rsidRPr="003B2626">
              <w:rPr>
                <w:lang w:val="ru-RU"/>
              </w:rPr>
              <w:t xml:space="preserve">должность </w:t>
            </w:r>
            <w:r w:rsidRPr="003B2626">
              <w:rPr>
                <w:lang w:val="ru-RU"/>
              </w:rPr>
              <w:t>P.5</w:t>
            </w:r>
          </w:p>
        </w:tc>
        <w:tc>
          <w:tcPr>
            <w:tcW w:w="1904" w:type="dxa"/>
          </w:tcPr>
          <w:p w14:paraId="5662FB9F" w14:textId="6E413DC8" w:rsidR="00BB317C" w:rsidRPr="003B2626" w:rsidRDefault="00BB317C" w:rsidP="003B2626">
            <w:pPr>
              <w:pStyle w:val="Tabletext"/>
              <w:rPr>
                <w:lang w:val="ru-RU"/>
              </w:rPr>
            </w:pPr>
            <w:r w:rsidRPr="003B2626">
              <w:rPr>
                <w:lang w:val="ru-RU"/>
              </w:rPr>
              <w:t>244 292</w:t>
            </w:r>
            <w:r w:rsidR="0006531F" w:rsidRPr="003B2626">
              <w:rPr>
                <w:lang w:val="ru-RU"/>
              </w:rPr>
              <w:t> </w:t>
            </w:r>
            <w:proofErr w:type="spellStart"/>
            <w:r w:rsidR="0006531F" w:rsidRPr="003B2626">
              <w:rPr>
                <w:lang w:val="ru-RU"/>
              </w:rPr>
              <w:t>шв</w:t>
            </w:r>
            <w:proofErr w:type="spellEnd"/>
            <w:r w:rsidR="0006531F" w:rsidRPr="003B2626">
              <w:rPr>
                <w:lang w:val="ru-RU"/>
              </w:rPr>
              <w:t>. фр.</w:t>
            </w:r>
            <w:r w:rsidRPr="003B2626">
              <w:rPr>
                <w:lang w:val="ru-RU"/>
              </w:rPr>
              <w:t xml:space="preserve"> </w:t>
            </w:r>
          </w:p>
        </w:tc>
        <w:tc>
          <w:tcPr>
            <w:tcW w:w="2415" w:type="dxa"/>
            <w:tcBorders>
              <w:bottom w:val="nil"/>
            </w:tcBorders>
          </w:tcPr>
          <w:p w14:paraId="1932C331" w14:textId="793D88C2" w:rsidR="00BB317C" w:rsidRPr="003B2626" w:rsidRDefault="0006531F" w:rsidP="003B2626">
            <w:pPr>
              <w:pStyle w:val="Tabletext"/>
              <w:rPr>
                <w:lang w:val="ru-RU"/>
              </w:rPr>
            </w:pPr>
            <w:r w:rsidRPr="003B2626">
              <w:rPr>
                <w:lang w:val="ru-RU"/>
              </w:rPr>
              <w:t>Макс.</w:t>
            </w:r>
            <w:r w:rsidR="00BB317C" w:rsidRPr="003B2626">
              <w:rPr>
                <w:lang w:val="ru-RU"/>
              </w:rPr>
              <w:t>: 244 292</w:t>
            </w:r>
            <w:r w:rsidRPr="003B2626">
              <w:rPr>
                <w:lang w:val="ru-RU"/>
              </w:rPr>
              <w:t xml:space="preserve"> </w:t>
            </w:r>
            <w:proofErr w:type="spellStart"/>
            <w:r w:rsidRPr="003B2626">
              <w:rPr>
                <w:lang w:val="ru-RU"/>
              </w:rPr>
              <w:t>шв</w:t>
            </w:r>
            <w:proofErr w:type="spellEnd"/>
            <w:r w:rsidRPr="003B2626">
              <w:rPr>
                <w:lang w:val="ru-RU"/>
              </w:rPr>
              <w:t>. фр.</w:t>
            </w:r>
          </w:p>
        </w:tc>
      </w:tr>
      <w:tr w:rsidR="00BB317C" w:rsidRPr="003B2626" w14:paraId="3A884B6F" w14:textId="77777777" w:rsidTr="006D4F99">
        <w:tc>
          <w:tcPr>
            <w:tcW w:w="1655" w:type="dxa"/>
            <w:vMerge/>
          </w:tcPr>
          <w:p w14:paraId="2D435367" w14:textId="77777777" w:rsidR="00BB317C" w:rsidRPr="003B2626" w:rsidRDefault="00BB317C" w:rsidP="003B2626">
            <w:pPr>
              <w:pStyle w:val="Tabletext"/>
              <w:rPr>
                <w:lang w:val="ru-RU"/>
              </w:rPr>
            </w:pPr>
          </w:p>
        </w:tc>
        <w:tc>
          <w:tcPr>
            <w:tcW w:w="3671" w:type="dxa"/>
          </w:tcPr>
          <w:p w14:paraId="0AE363E6" w14:textId="379BFF19" w:rsidR="00BB317C" w:rsidRPr="003B2626" w:rsidRDefault="0006531F" w:rsidP="003B2626">
            <w:pPr>
              <w:pStyle w:val="Tabletext"/>
              <w:rPr>
                <w:lang w:val="ru-RU"/>
              </w:rPr>
            </w:pPr>
            <w:r w:rsidRPr="003B2626">
              <w:rPr>
                <w:lang w:val="ru-RU"/>
              </w:rPr>
              <w:t>Альтернатива:</w:t>
            </w:r>
            <w:r w:rsidR="00BB317C" w:rsidRPr="003B2626">
              <w:rPr>
                <w:lang w:val="ru-RU"/>
              </w:rPr>
              <w:t xml:space="preserve"> 1</w:t>
            </w:r>
            <w:r w:rsidRPr="003B2626">
              <w:rPr>
                <w:lang w:val="ru-RU"/>
              </w:rPr>
              <w:t> должность</w:t>
            </w:r>
            <w:r w:rsidR="00BB317C" w:rsidRPr="003B2626">
              <w:rPr>
                <w:lang w:val="ru-RU"/>
              </w:rPr>
              <w:t xml:space="preserve"> P.4</w:t>
            </w:r>
          </w:p>
        </w:tc>
        <w:tc>
          <w:tcPr>
            <w:tcW w:w="1904" w:type="dxa"/>
          </w:tcPr>
          <w:p w14:paraId="507C1AFD" w14:textId="6B3ECE8C" w:rsidR="00BB317C" w:rsidRPr="003B2626" w:rsidRDefault="00BB317C" w:rsidP="003B2626">
            <w:pPr>
              <w:pStyle w:val="Tabletext"/>
              <w:rPr>
                <w:lang w:val="ru-RU"/>
              </w:rPr>
            </w:pPr>
            <w:r w:rsidRPr="003B2626">
              <w:rPr>
                <w:lang w:val="ru-RU"/>
              </w:rPr>
              <w:t>210 533</w:t>
            </w:r>
            <w:r w:rsidR="0006531F" w:rsidRPr="003B2626">
              <w:rPr>
                <w:lang w:val="ru-RU"/>
              </w:rPr>
              <w:t> </w:t>
            </w:r>
            <w:proofErr w:type="spellStart"/>
            <w:r w:rsidR="0006531F" w:rsidRPr="003B2626">
              <w:rPr>
                <w:lang w:val="ru-RU"/>
              </w:rPr>
              <w:t>шв</w:t>
            </w:r>
            <w:proofErr w:type="spellEnd"/>
            <w:r w:rsidR="0006531F" w:rsidRPr="003B2626">
              <w:rPr>
                <w:lang w:val="ru-RU"/>
              </w:rPr>
              <w:t>. фр.</w:t>
            </w:r>
          </w:p>
        </w:tc>
        <w:tc>
          <w:tcPr>
            <w:tcW w:w="2415" w:type="dxa"/>
            <w:tcBorders>
              <w:top w:val="nil"/>
              <w:bottom w:val="single" w:sz="4" w:space="0" w:color="auto"/>
            </w:tcBorders>
          </w:tcPr>
          <w:p w14:paraId="44242ABC" w14:textId="3622A81C" w:rsidR="00BB317C" w:rsidRPr="003B2626" w:rsidRDefault="006D4F99" w:rsidP="003B2626">
            <w:pPr>
              <w:pStyle w:val="Tabletext"/>
              <w:rPr>
                <w:lang w:val="ru-RU"/>
              </w:rPr>
            </w:pPr>
            <w:r w:rsidRPr="003B2626">
              <w:rPr>
                <w:lang w:val="ru-RU"/>
              </w:rPr>
              <w:t>Мин</w:t>
            </w:r>
            <w:r>
              <w:rPr>
                <w:lang w:val="ru-RU"/>
              </w:rPr>
              <w:t>.</w:t>
            </w:r>
            <w:r w:rsidRPr="003B2626">
              <w:rPr>
                <w:lang w:val="ru-RU"/>
              </w:rPr>
              <w:t>: 210 533 </w:t>
            </w:r>
            <w:proofErr w:type="spellStart"/>
            <w:r w:rsidRPr="003B2626">
              <w:rPr>
                <w:lang w:val="ru-RU"/>
              </w:rPr>
              <w:t>шв</w:t>
            </w:r>
            <w:proofErr w:type="spellEnd"/>
            <w:r w:rsidRPr="003B2626">
              <w:rPr>
                <w:lang w:val="ru-RU"/>
              </w:rPr>
              <w:t>. фр.</w:t>
            </w:r>
          </w:p>
        </w:tc>
      </w:tr>
      <w:tr w:rsidR="00BB317C" w:rsidRPr="003B2626" w14:paraId="48929DF8" w14:textId="77777777" w:rsidTr="006D4F99">
        <w:tc>
          <w:tcPr>
            <w:tcW w:w="1655" w:type="dxa"/>
            <w:vMerge w:val="restart"/>
          </w:tcPr>
          <w:p w14:paraId="19C2B2B3" w14:textId="674EEDB8" w:rsidR="00BB317C" w:rsidRPr="003B2626" w:rsidRDefault="0006531F" w:rsidP="003B2626">
            <w:pPr>
              <w:pStyle w:val="Tabletext"/>
              <w:rPr>
                <w:lang w:val="ru-RU"/>
              </w:rPr>
            </w:pPr>
            <w:r w:rsidRPr="003B2626">
              <w:rPr>
                <w:lang w:val="ru-RU"/>
              </w:rPr>
              <w:t>Вариант</w:t>
            </w:r>
            <w:r w:rsidR="00BB317C" w:rsidRPr="003B2626">
              <w:rPr>
                <w:lang w:val="ru-RU"/>
              </w:rPr>
              <w:t xml:space="preserve"> 2</w:t>
            </w:r>
          </w:p>
        </w:tc>
        <w:tc>
          <w:tcPr>
            <w:tcW w:w="3671" w:type="dxa"/>
          </w:tcPr>
          <w:p w14:paraId="5D4E3A8B" w14:textId="5FC159C1" w:rsidR="00BB317C" w:rsidRPr="003B2626" w:rsidRDefault="00BB317C" w:rsidP="003B2626">
            <w:pPr>
              <w:pStyle w:val="Tabletext"/>
              <w:rPr>
                <w:lang w:val="ru-RU"/>
              </w:rPr>
            </w:pPr>
            <w:r w:rsidRPr="003B2626">
              <w:rPr>
                <w:lang w:val="ru-RU"/>
              </w:rPr>
              <w:t xml:space="preserve">1 </w:t>
            </w:r>
            <w:r w:rsidR="0006531F" w:rsidRPr="003B2626">
              <w:rPr>
                <w:lang w:val="ru-RU"/>
              </w:rPr>
              <w:t>должность</w:t>
            </w:r>
            <w:r w:rsidRPr="003B2626">
              <w:rPr>
                <w:lang w:val="ru-RU"/>
              </w:rPr>
              <w:t xml:space="preserve"> D.1</w:t>
            </w:r>
          </w:p>
        </w:tc>
        <w:tc>
          <w:tcPr>
            <w:tcW w:w="1904" w:type="dxa"/>
          </w:tcPr>
          <w:p w14:paraId="1D28C535" w14:textId="08B65E8C" w:rsidR="00BB317C" w:rsidRPr="003B2626" w:rsidRDefault="00BB317C" w:rsidP="003B2626">
            <w:pPr>
              <w:pStyle w:val="Tabletext"/>
              <w:rPr>
                <w:lang w:val="ru-RU"/>
              </w:rPr>
            </w:pPr>
            <w:r w:rsidRPr="003B2626">
              <w:rPr>
                <w:lang w:val="ru-RU"/>
              </w:rPr>
              <w:t>278 362</w:t>
            </w:r>
            <w:r w:rsidR="0006531F" w:rsidRPr="003B2626">
              <w:rPr>
                <w:lang w:val="ru-RU"/>
              </w:rPr>
              <w:t> </w:t>
            </w:r>
            <w:proofErr w:type="spellStart"/>
            <w:r w:rsidR="0006531F" w:rsidRPr="003B2626">
              <w:rPr>
                <w:lang w:val="ru-RU"/>
              </w:rPr>
              <w:t>шв</w:t>
            </w:r>
            <w:proofErr w:type="spellEnd"/>
            <w:r w:rsidR="0006531F" w:rsidRPr="003B2626">
              <w:rPr>
                <w:lang w:val="ru-RU"/>
              </w:rPr>
              <w:t>. фр.</w:t>
            </w:r>
          </w:p>
        </w:tc>
        <w:tc>
          <w:tcPr>
            <w:tcW w:w="2415" w:type="dxa"/>
            <w:tcBorders>
              <w:bottom w:val="nil"/>
            </w:tcBorders>
          </w:tcPr>
          <w:p w14:paraId="237E8A76" w14:textId="7C0030B9" w:rsidR="00BB317C" w:rsidRPr="003B2626" w:rsidRDefault="00BB317C" w:rsidP="006D4F99">
            <w:pPr>
              <w:pStyle w:val="Tabletext"/>
              <w:rPr>
                <w:lang w:val="ru-RU"/>
              </w:rPr>
            </w:pPr>
          </w:p>
        </w:tc>
      </w:tr>
      <w:tr w:rsidR="00BB317C" w:rsidRPr="003B2626" w14:paraId="2A9E7C7A" w14:textId="77777777" w:rsidTr="006D4F99">
        <w:tc>
          <w:tcPr>
            <w:tcW w:w="1655" w:type="dxa"/>
            <w:vMerge/>
          </w:tcPr>
          <w:p w14:paraId="3BC30969" w14:textId="77777777" w:rsidR="00BB317C" w:rsidRPr="003B2626" w:rsidRDefault="00BB317C" w:rsidP="003B2626">
            <w:pPr>
              <w:pStyle w:val="Tabletext"/>
              <w:rPr>
                <w:lang w:val="ru-RU"/>
              </w:rPr>
            </w:pPr>
          </w:p>
        </w:tc>
        <w:tc>
          <w:tcPr>
            <w:tcW w:w="3671" w:type="dxa"/>
          </w:tcPr>
          <w:p w14:paraId="444CE493" w14:textId="4C0AF900" w:rsidR="00BB317C" w:rsidRPr="003B2626" w:rsidRDefault="0006531F" w:rsidP="003B2626">
            <w:pPr>
              <w:pStyle w:val="Tabletext"/>
              <w:rPr>
                <w:lang w:val="ru-RU"/>
              </w:rPr>
            </w:pPr>
            <w:r w:rsidRPr="003B2626">
              <w:rPr>
                <w:lang w:val="ru-RU"/>
              </w:rPr>
              <w:t xml:space="preserve">1 должность </w:t>
            </w:r>
            <w:r w:rsidR="00BB317C" w:rsidRPr="003B2626">
              <w:rPr>
                <w:lang w:val="ru-RU"/>
              </w:rPr>
              <w:t>P.4</w:t>
            </w:r>
          </w:p>
        </w:tc>
        <w:tc>
          <w:tcPr>
            <w:tcW w:w="1904" w:type="dxa"/>
          </w:tcPr>
          <w:p w14:paraId="54E9B6AA" w14:textId="51959F3A" w:rsidR="00BB317C" w:rsidRPr="003B2626" w:rsidRDefault="00BB317C" w:rsidP="003B2626">
            <w:pPr>
              <w:pStyle w:val="Tabletext"/>
              <w:rPr>
                <w:lang w:val="ru-RU"/>
              </w:rPr>
            </w:pPr>
            <w:bookmarkStart w:id="4" w:name="_Hlk37913954"/>
            <w:r w:rsidRPr="003B2626">
              <w:rPr>
                <w:lang w:val="ru-RU"/>
              </w:rPr>
              <w:t>210 533</w:t>
            </w:r>
            <w:bookmarkEnd w:id="4"/>
            <w:r w:rsidR="0006531F" w:rsidRPr="003B2626">
              <w:rPr>
                <w:lang w:val="ru-RU"/>
              </w:rPr>
              <w:t> </w:t>
            </w:r>
            <w:proofErr w:type="spellStart"/>
            <w:r w:rsidR="0006531F" w:rsidRPr="003B2626">
              <w:rPr>
                <w:lang w:val="ru-RU"/>
              </w:rPr>
              <w:t>шв</w:t>
            </w:r>
            <w:proofErr w:type="spellEnd"/>
            <w:r w:rsidR="0006531F" w:rsidRPr="003B2626">
              <w:rPr>
                <w:lang w:val="ru-RU"/>
              </w:rPr>
              <w:t>. фр.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25117ABD" w14:textId="680D0542" w:rsidR="00BB317C" w:rsidRPr="003B2626" w:rsidRDefault="006D4F99" w:rsidP="006D4F99">
            <w:pPr>
              <w:pStyle w:val="Tabletext"/>
              <w:rPr>
                <w:lang w:val="ru-RU"/>
              </w:rPr>
            </w:pPr>
            <w:r w:rsidRPr="003B2626">
              <w:rPr>
                <w:lang w:val="ru-RU"/>
              </w:rPr>
              <w:t>Макс.: 488 895 </w:t>
            </w:r>
            <w:proofErr w:type="spellStart"/>
            <w:r w:rsidRPr="003B2626">
              <w:rPr>
                <w:lang w:val="ru-RU"/>
              </w:rPr>
              <w:t>шв</w:t>
            </w:r>
            <w:proofErr w:type="spellEnd"/>
            <w:r w:rsidRPr="003B2626">
              <w:rPr>
                <w:lang w:val="ru-RU"/>
              </w:rPr>
              <w:t>. фр.</w:t>
            </w:r>
          </w:p>
        </w:tc>
      </w:tr>
      <w:tr w:rsidR="00BB317C" w:rsidRPr="003B2626" w14:paraId="0F340309" w14:textId="77777777" w:rsidTr="006D4F99">
        <w:tc>
          <w:tcPr>
            <w:tcW w:w="1655" w:type="dxa"/>
            <w:vMerge/>
          </w:tcPr>
          <w:p w14:paraId="1D1A29AB" w14:textId="77777777" w:rsidR="00BB317C" w:rsidRPr="003B2626" w:rsidRDefault="00BB317C" w:rsidP="003B2626">
            <w:pPr>
              <w:pStyle w:val="Tabletext"/>
              <w:rPr>
                <w:lang w:val="ru-RU"/>
              </w:rPr>
            </w:pPr>
          </w:p>
        </w:tc>
        <w:tc>
          <w:tcPr>
            <w:tcW w:w="3671" w:type="dxa"/>
          </w:tcPr>
          <w:p w14:paraId="0FBD3454" w14:textId="5582AA5E" w:rsidR="00BB317C" w:rsidRPr="003B2626" w:rsidRDefault="0006531F" w:rsidP="003B2626">
            <w:pPr>
              <w:pStyle w:val="Tabletext"/>
              <w:rPr>
                <w:lang w:val="ru-RU"/>
              </w:rPr>
            </w:pPr>
            <w:r w:rsidRPr="003B2626">
              <w:rPr>
                <w:lang w:val="ru-RU"/>
              </w:rPr>
              <w:t xml:space="preserve">Альтернатива </w:t>
            </w:r>
            <w:r w:rsidR="00BB317C" w:rsidRPr="003B2626">
              <w:rPr>
                <w:lang w:val="ru-RU"/>
              </w:rPr>
              <w:t>P.4</w:t>
            </w:r>
            <w:r w:rsidRPr="003B2626">
              <w:rPr>
                <w:lang w:val="ru-RU"/>
              </w:rPr>
              <w:t xml:space="preserve">: </w:t>
            </w:r>
            <w:r w:rsidR="00BB317C" w:rsidRPr="003B2626">
              <w:rPr>
                <w:lang w:val="ru-RU"/>
              </w:rPr>
              <w:t xml:space="preserve">1 </w:t>
            </w:r>
            <w:r w:rsidRPr="003B2626">
              <w:rPr>
                <w:lang w:val="ru-RU"/>
              </w:rPr>
              <w:t>должность</w:t>
            </w:r>
            <w:r w:rsidR="00BB317C" w:rsidRPr="003B2626">
              <w:rPr>
                <w:lang w:val="ru-RU"/>
              </w:rPr>
              <w:t xml:space="preserve"> P.3</w:t>
            </w:r>
          </w:p>
        </w:tc>
        <w:tc>
          <w:tcPr>
            <w:tcW w:w="1904" w:type="dxa"/>
          </w:tcPr>
          <w:p w14:paraId="688D3EA0" w14:textId="333B80A6" w:rsidR="00BB317C" w:rsidRPr="003B2626" w:rsidRDefault="00BB317C" w:rsidP="003B2626">
            <w:pPr>
              <w:pStyle w:val="Tabletext"/>
              <w:rPr>
                <w:lang w:val="ru-RU"/>
              </w:rPr>
            </w:pPr>
            <w:r w:rsidRPr="003B2626">
              <w:rPr>
                <w:lang w:val="ru-RU"/>
              </w:rPr>
              <w:t>181 090</w:t>
            </w:r>
            <w:r w:rsidR="0006531F" w:rsidRPr="003B2626">
              <w:rPr>
                <w:lang w:val="ru-RU"/>
              </w:rPr>
              <w:t xml:space="preserve"> </w:t>
            </w:r>
            <w:proofErr w:type="spellStart"/>
            <w:r w:rsidR="0006531F" w:rsidRPr="003B2626">
              <w:rPr>
                <w:lang w:val="ru-RU"/>
              </w:rPr>
              <w:t>шв</w:t>
            </w:r>
            <w:proofErr w:type="spellEnd"/>
            <w:r w:rsidR="0006531F" w:rsidRPr="003B2626">
              <w:rPr>
                <w:lang w:val="ru-RU"/>
              </w:rPr>
              <w:t>. фр.</w:t>
            </w:r>
          </w:p>
        </w:tc>
        <w:tc>
          <w:tcPr>
            <w:tcW w:w="2415" w:type="dxa"/>
            <w:tcBorders>
              <w:top w:val="nil"/>
            </w:tcBorders>
          </w:tcPr>
          <w:p w14:paraId="0DA85E3D" w14:textId="2E5A17A7" w:rsidR="00BB317C" w:rsidRPr="003B2626" w:rsidRDefault="006D4F99" w:rsidP="003B2626">
            <w:pPr>
              <w:pStyle w:val="Tabletext"/>
              <w:rPr>
                <w:lang w:val="ru-RU"/>
              </w:rPr>
            </w:pPr>
            <w:r w:rsidRPr="003B2626">
              <w:rPr>
                <w:lang w:val="ru-RU"/>
              </w:rPr>
              <w:t>Мин.: 459 452 </w:t>
            </w:r>
            <w:proofErr w:type="spellStart"/>
            <w:r w:rsidRPr="003B2626">
              <w:rPr>
                <w:lang w:val="ru-RU"/>
              </w:rPr>
              <w:t>шв</w:t>
            </w:r>
            <w:proofErr w:type="spellEnd"/>
            <w:r w:rsidRPr="003B2626">
              <w:rPr>
                <w:lang w:val="ru-RU"/>
              </w:rPr>
              <w:t>. фр.</w:t>
            </w:r>
          </w:p>
        </w:tc>
      </w:tr>
    </w:tbl>
    <w:p w14:paraId="59651E93" w14:textId="0CAFCE54" w:rsidR="00BB317C" w:rsidRPr="003B2626" w:rsidRDefault="006D4F99" w:rsidP="006D4F99">
      <w:pPr>
        <w:pStyle w:val="Tablelegend"/>
        <w:tabs>
          <w:tab w:val="clear" w:pos="284"/>
          <w:tab w:val="clear" w:pos="567"/>
          <w:tab w:val="clear" w:pos="851"/>
        </w:tabs>
        <w:ind w:left="794" w:hanging="794"/>
        <w:rPr>
          <w:lang w:val="ru-RU"/>
        </w:rPr>
      </w:pPr>
      <w:r>
        <w:rPr>
          <w:lang w:val="ru-RU"/>
        </w:rPr>
        <w:tab/>
      </w:r>
      <w:r w:rsidR="00015834" w:rsidRPr="003B2626">
        <w:rPr>
          <w:lang w:val="ru-RU"/>
        </w:rPr>
        <w:t>Эти суммы представляют собой среднегодовые расходы по каждой данной должности</w:t>
      </w:r>
      <w:r w:rsidR="00BB317C" w:rsidRPr="003B2626">
        <w:rPr>
          <w:lang w:val="ru-RU"/>
        </w:rPr>
        <w:t xml:space="preserve">. </w:t>
      </w:r>
      <w:r w:rsidR="00015834" w:rsidRPr="003B2626">
        <w:rPr>
          <w:lang w:val="ru-RU"/>
        </w:rPr>
        <w:t xml:space="preserve">Реальные расходы могут колебаться в зависимости от стажа </w:t>
      </w:r>
      <w:proofErr w:type="gramStart"/>
      <w:r w:rsidR="00015834" w:rsidRPr="003B2626">
        <w:rPr>
          <w:lang w:val="ru-RU"/>
        </w:rPr>
        <w:t>работы</w:t>
      </w:r>
      <w:proofErr w:type="gramEnd"/>
      <w:r w:rsidR="00015834" w:rsidRPr="003B2626">
        <w:rPr>
          <w:lang w:val="ru-RU"/>
        </w:rPr>
        <w:t xml:space="preserve"> занимающего должность, семейного положения, места работы и различных других факторов</w:t>
      </w:r>
      <w:r w:rsidR="00BB317C" w:rsidRPr="003B2626">
        <w:rPr>
          <w:lang w:val="ru-RU"/>
        </w:rPr>
        <w:t>.</w:t>
      </w:r>
    </w:p>
    <w:p w14:paraId="1752D0FC" w14:textId="75DFE9F9" w:rsidR="00BB317C" w:rsidRPr="003B2626" w:rsidRDefault="003B2626" w:rsidP="003B2626">
      <w:pPr>
        <w:rPr>
          <w:lang w:val="ru-RU"/>
        </w:rPr>
      </w:pPr>
      <w:r w:rsidRPr="003B2626">
        <w:rPr>
          <w:lang w:val="ru-RU"/>
        </w:rPr>
        <w:t>7</w:t>
      </w:r>
      <w:r w:rsidRPr="003B2626">
        <w:rPr>
          <w:lang w:val="ru-RU"/>
        </w:rPr>
        <w:tab/>
      </w:r>
      <w:r w:rsidR="00926FF8" w:rsidRPr="003B2626">
        <w:rPr>
          <w:lang w:val="ru-RU"/>
        </w:rPr>
        <w:t xml:space="preserve">Могут существовать дополнительные косвенные расходы, в основном на обеспечение </w:t>
      </w:r>
      <w:r w:rsidR="00876F58" w:rsidRPr="003B2626">
        <w:rPr>
          <w:lang w:val="ru-RU"/>
        </w:rPr>
        <w:t>специалисту(</w:t>
      </w:r>
      <w:proofErr w:type="spellStart"/>
      <w:r w:rsidR="00876F58" w:rsidRPr="003B2626">
        <w:rPr>
          <w:lang w:val="ru-RU"/>
        </w:rPr>
        <w:t>ам</w:t>
      </w:r>
      <w:proofErr w:type="spellEnd"/>
      <w:r w:rsidR="00876F58" w:rsidRPr="003B2626">
        <w:rPr>
          <w:lang w:val="ru-RU"/>
        </w:rPr>
        <w:t xml:space="preserve">) по расследованиям </w:t>
      </w:r>
      <w:r w:rsidR="00926FF8" w:rsidRPr="003B2626">
        <w:rPr>
          <w:lang w:val="ru-RU"/>
        </w:rPr>
        <w:t xml:space="preserve">структурных возможностей для выполнения обязанностей, в том числе </w:t>
      </w:r>
      <w:r w:rsidR="00201968" w:rsidRPr="003B2626">
        <w:rPr>
          <w:lang w:val="ru-RU"/>
        </w:rPr>
        <w:t xml:space="preserve">на </w:t>
      </w:r>
      <w:r w:rsidR="00456BE2" w:rsidRPr="003B2626">
        <w:rPr>
          <w:lang w:val="ru-RU"/>
        </w:rPr>
        <w:t xml:space="preserve">наличие надлежащего служебного помещения </w:t>
      </w:r>
      <w:r w:rsidR="00B638F8" w:rsidRPr="003B2626">
        <w:rPr>
          <w:lang w:val="ru-RU"/>
        </w:rPr>
        <w:t>для проведения опросов, базовой инфраструктуры (телефона, ИТ-оборудования)</w:t>
      </w:r>
      <w:r w:rsidR="00BB317C" w:rsidRPr="003B2626">
        <w:rPr>
          <w:lang w:val="ru-RU"/>
        </w:rPr>
        <w:t xml:space="preserve">, </w:t>
      </w:r>
      <w:r w:rsidR="00B638F8" w:rsidRPr="003B2626">
        <w:rPr>
          <w:lang w:val="ru-RU"/>
        </w:rPr>
        <w:t>специального программного обеспечения, командировок и т. п</w:t>
      </w:r>
      <w:r w:rsidR="00BB317C" w:rsidRPr="003B2626">
        <w:rPr>
          <w:lang w:val="ru-RU"/>
        </w:rPr>
        <w:t xml:space="preserve">. </w:t>
      </w:r>
      <w:r w:rsidR="000D352A" w:rsidRPr="003B2626">
        <w:rPr>
          <w:lang w:val="ru-RU"/>
        </w:rPr>
        <w:t>Кроме того, было бы разумно предусмотреть дополнительное обеспечение для разовых консультаций или помощи</w:t>
      </w:r>
      <w:r w:rsidR="00BB317C" w:rsidRPr="003B2626">
        <w:rPr>
          <w:lang w:val="ru-RU"/>
        </w:rPr>
        <w:t xml:space="preserve">; </w:t>
      </w:r>
      <w:r w:rsidR="00876F58" w:rsidRPr="003B2626">
        <w:rPr>
          <w:lang w:val="ru-RU"/>
        </w:rPr>
        <w:t xml:space="preserve">специалист(ы) по расследованиям </w:t>
      </w:r>
      <w:r w:rsidR="00D12D73" w:rsidRPr="003B2626">
        <w:rPr>
          <w:lang w:val="ru-RU"/>
        </w:rPr>
        <w:t>буд</w:t>
      </w:r>
      <w:r w:rsidR="00876F58" w:rsidRPr="003B2626">
        <w:rPr>
          <w:lang w:val="ru-RU"/>
        </w:rPr>
        <w:t>е</w:t>
      </w:r>
      <w:r w:rsidR="00D12D73" w:rsidRPr="003B2626">
        <w:rPr>
          <w:lang w:val="ru-RU"/>
        </w:rPr>
        <w:t>т</w:t>
      </w:r>
      <w:r w:rsidR="006D4F99">
        <w:rPr>
          <w:lang w:val="ru-RU"/>
        </w:rPr>
        <w:t>(</w:t>
      </w:r>
      <w:proofErr w:type="spellStart"/>
      <w:r w:rsidR="006D4F99">
        <w:rPr>
          <w:lang w:val="ru-RU"/>
        </w:rPr>
        <w:t>ут</w:t>
      </w:r>
      <w:proofErr w:type="spellEnd"/>
      <w:r w:rsidR="006D4F99">
        <w:rPr>
          <w:lang w:val="ru-RU"/>
        </w:rPr>
        <w:t>)</w:t>
      </w:r>
      <w:r w:rsidR="00D12D73" w:rsidRPr="003B2626">
        <w:rPr>
          <w:lang w:val="ru-RU"/>
        </w:rPr>
        <w:t xml:space="preserve"> по умолчанию</w:t>
      </w:r>
      <w:r w:rsidR="00EC4648" w:rsidRPr="003B2626">
        <w:rPr>
          <w:lang w:val="ru-RU"/>
        </w:rPr>
        <w:t xml:space="preserve"> проводить любые требуемые в МСЭ расследования, но </w:t>
      </w:r>
      <w:r w:rsidR="00DC492F" w:rsidRPr="003B2626">
        <w:rPr>
          <w:lang w:val="ru-RU"/>
        </w:rPr>
        <w:t>мо</w:t>
      </w:r>
      <w:r w:rsidR="00876F58" w:rsidRPr="003B2626">
        <w:rPr>
          <w:lang w:val="ru-RU"/>
        </w:rPr>
        <w:t>жет</w:t>
      </w:r>
      <w:r w:rsidR="006D4F99">
        <w:rPr>
          <w:lang w:val="ru-RU"/>
        </w:rPr>
        <w:t xml:space="preserve"> (могут)</w:t>
      </w:r>
      <w:r w:rsidR="00DC492F" w:rsidRPr="003B2626">
        <w:rPr>
          <w:lang w:val="ru-RU"/>
        </w:rPr>
        <w:t xml:space="preserve"> также привлекать по мере необходимости</w:t>
      </w:r>
      <w:r w:rsidR="00D25AA2" w:rsidRPr="003B2626">
        <w:rPr>
          <w:lang w:val="ru-RU"/>
        </w:rPr>
        <w:t xml:space="preserve"> внешних консультантов, либо для оказания </w:t>
      </w:r>
      <w:r w:rsidR="00571F7F" w:rsidRPr="003B2626">
        <w:rPr>
          <w:lang w:val="ru-RU"/>
        </w:rPr>
        <w:t>конкретной помощи в том или ином случае (например, графологическая экспертиза или удостоверение подлинности видео- или аудиоматериалов</w:t>
      </w:r>
      <w:r w:rsidR="00BB317C" w:rsidRPr="003B2626">
        <w:rPr>
          <w:lang w:val="ru-RU"/>
        </w:rPr>
        <w:t>)</w:t>
      </w:r>
      <w:r w:rsidR="00571F7F" w:rsidRPr="003B2626">
        <w:rPr>
          <w:lang w:val="ru-RU"/>
        </w:rPr>
        <w:t>, либо для проведения расследования в целом (в частности</w:t>
      </w:r>
      <w:r w:rsidR="006D4F99">
        <w:rPr>
          <w:lang w:val="ru-RU"/>
        </w:rPr>
        <w:t>,</w:t>
      </w:r>
      <w:r w:rsidR="00571F7F" w:rsidRPr="003B2626">
        <w:rPr>
          <w:lang w:val="ru-RU"/>
        </w:rPr>
        <w:t xml:space="preserve"> в случае конфликта интересов, весьма специального вопроса или большой загруженности</w:t>
      </w:r>
      <w:r w:rsidR="00491F68" w:rsidRPr="003B2626">
        <w:rPr>
          <w:lang w:val="ru-RU"/>
        </w:rPr>
        <w:t>).</w:t>
      </w:r>
    </w:p>
    <w:p w14:paraId="5F281662" w14:textId="24C88F53" w:rsidR="00BB317C" w:rsidRPr="003B2626" w:rsidRDefault="001245A1" w:rsidP="003B2626">
      <w:pPr>
        <w:pStyle w:val="Headingb"/>
        <w:rPr>
          <w:lang w:val="ru-RU"/>
        </w:rPr>
      </w:pPr>
      <w:r w:rsidRPr="003B2626">
        <w:rPr>
          <w:lang w:val="ru-RU"/>
        </w:rPr>
        <w:lastRenderedPageBreak/>
        <w:t>Анализ экономической эффективности</w:t>
      </w:r>
    </w:p>
    <w:p w14:paraId="1FEF8858" w14:textId="2AB0A6C7" w:rsidR="00BB317C" w:rsidRPr="003B2626" w:rsidRDefault="001245A1" w:rsidP="003B2626">
      <w:pPr>
        <w:pStyle w:val="Headingu"/>
        <w:rPr>
          <w:lang w:val="ru-RU"/>
        </w:rPr>
      </w:pPr>
      <w:r w:rsidRPr="003B2626">
        <w:rPr>
          <w:lang w:val="ru-RU"/>
        </w:rPr>
        <w:t>Финансовые аспекты</w:t>
      </w:r>
    </w:p>
    <w:p w14:paraId="434E4A2C" w14:textId="5F2C82B5" w:rsidR="00BB317C" w:rsidRPr="003B2626" w:rsidRDefault="001D63FA" w:rsidP="003B2626">
      <w:pPr>
        <w:rPr>
          <w:lang w:val="ru-RU"/>
        </w:rPr>
      </w:pPr>
      <w:r>
        <w:rPr>
          <w:lang w:val="ru-RU"/>
        </w:rPr>
        <w:t>8</w:t>
      </w:r>
      <w:r w:rsidR="003B2626" w:rsidRPr="003B2626">
        <w:rPr>
          <w:lang w:val="ru-RU"/>
        </w:rPr>
        <w:tab/>
      </w:r>
      <w:r w:rsidR="001245A1" w:rsidRPr="003B2626">
        <w:rPr>
          <w:lang w:val="ru-RU"/>
        </w:rPr>
        <w:t xml:space="preserve">Ввиду того, какие суммы были потрачены на привлечение внешних </w:t>
      </w:r>
      <w:r w:rsidR="00876F58" w:rsidRPr="003B2626">
        <w:rPr>
          <w:lang w:val="ru-RU"/>
        </w:rPr>
        <w:t>специалистов по расследованиям</w:t>
      </w:r>
      <w:r w:rsidR="001245A1" w:rsidRPr="003B2626">
        <w:rPr>
          <w:lang w:val="ru-RU"/>
        </w:rPr>
        <w:t>, и косвенных расходов, вызванных мобилизацией внутренних ресурсов, о чем говорится в пункте 3, выше, вариант 1, несомненно</w:t>
      </w:r>
      <w:r w:rsidR="00A462C0" w:rsidRPr="003B2626">
        <w:rPr>
          <w:lang w:val="ru-RU"/>
        </w:rPr>
        <w:t>, гораздо менее дорогостоящ, чем применяемый в настоящее время образ действий, поскольку специальный штатный сотрудник будет вести если не весь объем работы в соответствии с выделенной в бюджете суммой, то основную ее часть</w:t>
      </w:r>
      <w:r w:rsidR="00BB317C" w:rsidRPr="003B2626">
        <w:rPr>
          <w:lang w:val="ru-RU"/>
        </w:rPr>
        <w:t>.</w:t>
      </w:r>
    </w:p>
    <w:p w14:paraId="2D804849" w14:textId="7B1DE4CD" w:rsidR="00BB317C" w:rsidRPr="003B2626" w:rsidRDefault="001D63FA" w:rsidP="003B2626">
      <w:pPr>
        <w:rPr>
          <w:lang w:val="ru-RU"/>
        </w:rPr>
      </w:pPr>
      <w:r>
        <w:rPr>
          <w:lang w:val="ru-RU"/>
        </w:rPr>
        <w:t>9</w:t>
      </w:r>
      <w:r w:rsidR="003B2626" w:rsidRPr="003B2626">
        <w:rPr>
          <w:lang w:val="ru-RU"/>
        </w:rPr>
        <w:tab/>
      </w:r>
      <w:r w:rsidR="00A462C0" w:rsidRPr="003B2626">
        <w:rPr>
          <w:lang w:val="ru-RU"/>
        </w:rPr>
        <w:t>С учетом этого экономическая эффективность зависит от того, останутся ли число и сложность расследований на уровнях, аналогичных существующим</w:t>
      </w:r>
      <w:r w:rsidR="00BB317C" w:rsidRPr="003B2626">
        <w:rPr>
          <w:lang w:val="ru-RU"/>
        </w:rPr>
        <w:t xml:space="preserve">. </w:t>
      </w:r>
      <w:r w:rsidR="00266FBA" w:rsidRPr="003B2626">
        <w:rPr>
          <w:lang w:val="ru-RU"/>
        </w:rPr>
        <w:t>Следует иметь в виду, что сообщения о неправомерном поведении были редкими в прошедшие годы</w:t>
      </w:r>
      <w:r w:rsidR="00BB317C" w:rsidRPr="003B2626">
        <w:rPr>
          <w:lang w:val="ru-RU"/>
        </w:rPr>
        <w:t>.</w:t>
      </w:r>
      <w:r w:rsidR="00266FBA" w:rsidRPr="003B2626">
        <w:rPr>
          <w:lang w:val="ru-RU"/>
        </w:rPr>
        <w:t xml:space="preserve"> В</w:t>
      </w:r>
      <w:r w:rsidR="00BB317C" w:rsidRPr="003B2626">
        <w:rPr>
          <w:lang w:val="ru-RU"/>
        </w:rPr>
        <w:t xml:space="preserve"> 2017</w:t>
      </w:r>
      <w:r w:rsidR="00266FBA" w:rsidRPr="003B2626">
        <w:rPr>
          <w:lang w:val="ru-RU"/>
        </w:rPr>
        <w:t> году МСЭ получил одно сообщение</w:t>
      </w:r>
      <w:r w:rsidR="00BB317C" w:rsidRPr="003B2626">
        <w:rPr>
          <w:lang w:val="ru-RU"/>
        </w:rPr>
        <w:t xml:space="preserve">, </w:t>
      </w:r>
      <w:r w:rsidR="00266FBA" w:rsidRPr="003B2626">
        <w:rPr>
          <w:lang w:val="ru-RU"/>
        </w:rPr>
        <w:t>касающееся мошенничества в одном из региональных отделений</w:t>
      </w:r>
      <w:r w:rsidR="00BB317C" w:rsidRPr="003B2626">
        <w:rPr>
          <w:lang w:val="ru-RU"/>
        </w:rPr>
        <w:t xml:space="preserve">. </w:t>
      </w:r>
      <w:r w:rsidR="004A2983" w:rsidRPr="003B2626">
        <w:rPr>
          <w:lang w:val="ru-RU"/>
        </w:rPr>
        <w:t xml:space="preserve">В то же время затем с июня 2019 года Управление по вопросам этики </w:t>
      </w:r>
      <w:r w:rsidR="00CC7994" w:rsidRPr="003B2626">
        <w:rPr>
          <w:lang w:val="ru-RU"/>
        </w:rPr>
        <w:t>получило по меньшей мере 13 сообщений/жалоб, основная часть которых была признана заслуживающей полномасштабного расследования</w:t>
      </w:r>
      <w:r w:rsidR="00BB317C" w:rsidRPr="003B2626">
        <w:rPr>
          <w:lang w:val="ru-RU"/>
        </w:rPr>
        <w:t>.</w:t>
      </w:r>
    </w:p>
    <w:p w14:paraId="2D61EB3E" w14:textId="4C327DA4" w:rsidR="00BB317C" w:rsidRPr="003B2626" w:rsidRDefault="001D63FA" w:rsidP="003B2626">
      <w:pPr>
        <w:rPr>
          <w:lang w:val="ru-RU"/>
        </w:rPr>
      </w:pPr>
      <w:r>
        <w:rPr>
          <w:lang w:val="ru-RU"/>
        </w:rPr>
        <w:t>10</w:t>
      </w:r>
      <w:r w:rsidR="003B2626" w:rsidRPr="003B2626">
        <w:rPr>
          <w:lang w:val="ru-RU"/>
        </w:rPr>
        <w:tab/>
      </w:r>
      <w:r w:rsidR="00C63031" w:rsidRPr="003B2626">
        <w:rPr>
          <w:lang w:val="ru-RU"/>
        </w:rPr>
        <w:t>Эти сообщения/жалобы касаются различных видов поведения различных сотрудников МСЭ или даже внештатных специалистов в различных Бюро/департаментах/службах/подразделениях, и</w:t>
      </w:r>
      <w:r w:rsidR="002477A3" w:rsidRPr="003B2626">
        <w:rPr>
          <w:lang w:val="ru-RU"/>
        </w:rPr>
        <w:t>,</w:t>
      </w:r>
      <w:r w:rsidR="00C63031" w:rsidRPr="003B2626">
        <w:rPr>
          <w:lang w:val="ru-RU"/>
        </w:rPr>
        <w:t xml:space="preserve"> в совокупности с теми</w:t>
      </w:r>
      <w:r w:rsidR="00E95B80" w:rsidRPr="003B2626">
        <w:rPr>
          <w:lang w:val="ru-RU"/>
        </w:rPr>
        <w:t xml:space="preserve"> сообщениями, которые были получены до июня 2019 года, они были получены на протяжении 18–20 месяцев, при постоянном увеличении числа, но без резких пиков и без очевидных связей с какими-либо сопутствующими событиями</w:t>
      </w:r>
      <w:r w:rsidR="00BB317C" w:rsidRPr="003B2626">
        <w:rPr>
          <w:lang w:val="ru-RU"/>
        </w:rPr>
        <w:t xml:space="preserve">. </w:t>
      </w:r>
      <w:r w:rsidR="005B4332" w:rsidRPr="003B2626">
        <w:rPr>
          <w:lang w:val="ru-RU"/>
        </w:rPr>
        <w:t xml:space="preserve">Кроме того, с учетом факторов, </w:t>
      </w:r>
      <w:r w:rsidR="00344A9D" w:rsidRPr="003B2626">
        <w:rPr>
          <w:lang w:val="ru-RU"/>
        </w:rPr>
        <w:t>по</w:t>
      </w:r>
      <w:r w:rsidR="002477A3" w:rsidRPr="003B2626">
        <w:rPr>
          <w:lang w:val="ru-RU"/>
        </w:rPr>
        <w:noBreakHyphen/>
      </w:r>
      <w:r w:rsidR="00344A9D" w:rsidRPr="003B2626">
        <w:rPr>
          <w:lang w:val="ru-RU"/>
        </w:rPr>
        <w:t xml:space="preserve">видимому, </w:t>
      </w:r>
      <w:r w:rsidR="005B4332" w:rsidRPr="003B2626">
        <w:rPr>
          <w:lang w:val="ru-RU"/>
        </w:rPr>
        <w:t xml:space="preserve">логически </w:t>
      </w:r>
      <w:r w:rsidR="00344A9D" w:rsidRPr="003B2626">
        <w:rPr>
          <w:lang w:val="ru-RU"/>
        </w:rPr>
        <w:t>стимулировавших направление сообщений (так, была заполнена должность сотрудника по вопросам этики</w:t>
      </w:r>
      <w:r w:rsidR="002477A3" w:rsidRPr="003B2626">
        <w:rPr>
          <w:lang w:val="ru-RU"/>
        </w:rPr>
        <w:t>,</w:t>
      </w:r>
      <w:r w:rsidR="00344A9D" w:rsidRPr="003B2626">
        <w:rPr>
          <w:lang w:val="ru-RU"/>
        </w:rPr>
        <w:t xml:space="preserve"> и его функции были возобновлены</w:t>
      </w:r>
      <w:r w:rsidR="001F131F" w:rsidRPr="003B2626">
        <w:rPr>
          <w:lang w:val="ru-RU"/>
        </w:rPr>
        <w:t>, были разрешены анонимные жалобы</w:t>
      </w:r>
      <w:r w:rsidR="00BB317C" w:rsidRPr="003B2626">
        <w:rPr>
          <w:lang w:val="ru-RU"/>
        </w:rPr>
        <w:t xml:space="preserve">; </w:t>
      </w:r>
      <w:r w:rsidR="002A5EC1" w:rsidRPr="003B2626">
        <w:rPr>
          <w:rFonts w:asciiTheme="minorHAnsi" w:hAnsiTheme="minorHAnsi"/>
          <w:szCs w:val="24"/>
          <w:lang w:val="ru-RU"/>
        </w:rPr>
        <w:t xml:space="preserve">движение </w:t>
      </w:r>
      <w:r>
        <w:rPr>
          <w:rFonts w:asciiTheme="minorHAnsi" w:hAnsiTheme="minorHAnsi"/>
          <w:szCs w:val="24"/>
          <w:lang w:val="ru-RU"/>
        </w:rPr>
        <w:t>"</w:t>
      </w:r>
      <w:proofErr w:type="spellStart"/>
      <w:r w:rsidR="002A5EC1" w:rsidRPr="003B2626">
        <w:rPr>
          <w:rFonts w:asciiTheme="minorHAnsi" w:hAnsiTheme="minorHAnsi"/>
          <w:szCs w:val="24"/>
          <w:lang w:val="ru-RU"/>
        </w:rPr>
        <w:t>MeToo</w:t>
      </w:r>
      <w:proofErr w:type="spellEnd"/>
      <w:r>
        <w:rPr>
          <w:rFonts w:asciiTheme="minorHAnsi" w:hAnsiTheme="minorHAnsi"/>
          <w:szCs w:val="24"/>
          <w:lang w:val="ru-RU"/>
        </w:rPr>
        <w:t>"</w:t>
      </w:r>
      <w:r w:rsidR="00BB317C" w:rsidRPr="003B2626">
        <w:rPr>
          <w:lang w:val="ru-RU"/>
        </w:rPr>
        <w:t xml:space="preserve">; </w:t>
      </w:r>
      <w:r w:rsidR="002A5EC1" w:rsidRPr="003B2626">
        <w:rPr>
          <w:lang w:val="ru-RU"/>
        </w:rPr>
        <w:t>персонал осознал, что ряд сообщений привел к началу расследований</w:t>
      </w:r>
      <w:r w:rsidR="00BB317C" w:rsidRPr="003B2626">
        <w:rPr>
          <w:lang w:val="ru-RU"/>
        </w:rPr>
        <w:t>)</w:t>
      </w:r>
      <w:r w:rsidR="002477A3" w:rsidRPr="003B2626">
        <w:rPr>
          <w:lang w:val="ru-RU"/>
        </w:rPr>
        <w:t>;</w:t>
      </w:r>
      <w:r w:rsidR="00BB317C" w:rsidRPr="003B2626">
        <w:rPr>
          <w:lang w:val="ru-RU"/>
        </w:rPr>
        <w:t xml:space="preserve"> </w:t>
      </w:r>
      <w:r w:rsidR="00FB43C3" w:rsidRPr="003B2626">
        <w:rPr>
          <w:lang w:val="ru-RU"/>
        </w:rPr>
        <w:t>нет оснований предполагать, что число сообщений сокр</w:t>
      </w:r>
      <w:r w:rsidR="003A0444" w:rsidRPr="003B2626">
        <w:rPr>
          <w:lang w:val="ru-RU"/>
        </w:rPr>
        <w:t>атит</w:t>
      </w:r>
      <w:r w:rsidR="00FB43C3" w:rsidRPr="003B2626">
        <w:rPr>
          <w:lang w:val="ru-RU"/>
        </w:rPr>
        <w:t>ся в ближайшем будущем</w:t>
      </w:r>
      <w:r w:rsidR="00BB317C" w:rsidRPr="003B2626">
        <w:rPr>
          <w:lang w:val="ru-RU"/>
        </w:rPr>
        <w:t>.</w:t>
      </w:r>
    </w:p>
    <w:p w14:paraId="208A7162" w14:textId="0B387D2B" w:rsidR="00BB317C" w:rsidRPr="003B2626" w:rsidRDefault="001D63FA" w:rsidP="003B2626">
      <w:pPr>
        <w:rPr>
          <w:lang w:val="ru-RU"/>
        </w:rPr>
      </w:pPr>
      <w:r>
        <w:rPr>
          <w:lang w:val="ru-RU"/>
        </w:rPr>
        <w:t>11</w:t>
      </w:r>
      <w:r w:rsidR="003B2626" w:rsidRPr="003B2626">
        <w:rPr>
          <w:lang w:val="ru-RU"/>
        </w:rPr>
        <w:tab/>
      </w:r>
      <w:r w:rsidR="00887EF5" w:rsidRPr="003B2626">
        <w:rPr>
          <w:lang w:val="ru-RU"/>
        </w:rPr>
        <w:t>Опыт показывает, что каждое полномасштабное расследование</w:t>
      </w:r>
      <w:r w:rsidR="0035546D" w:rsidRPr="003B2626">
        <w:rPr>
          <w:lang w:val="ru-RU"/>
        </w:rPr>
        <w:t xml:space="preserve"> занимает примерно два человеко-месяца работы квалифицированного специалиста</w:t>
      </w:r>
      <w:r w:rsidR="00BB317C" w:rsidRPr="003B2626">
        <w:rPr>
          <w:lang w:val="ru-RU"/>
        </w:rPr>
        <w:t xml:space="preserve">. </w:t>
      </w:r>
      <w:r w:rsidR="00E84173" w:rsidRPr="003B2626">
        <w:rPr>
          <w:lang w:val="ru-RU"/>
        </w:rPr>
        <w:t>Тем самым, по подсчетам, шесть расследований в год составят полную рабочую нагрузку сотрудника, занимающегося только расследованиями</w:t>
      </w:r>
      <w:r w:rsidR="00BB317C" w:rsidRPr="003B2626">
        <w:rPr>
          <w:lang w:val="ru-RU"/>
        </w:rPr>
        <w:t xml:space="preserve">. </w:t>
      </w:r>
      <w:r w:rsidR="00E76BCA" w:rsidRPr="003B2626">
        <w:rPr>
          <w:lang w:val="ru-RU"/>
        </w:rPr>
        <w:t xml:space="preserve">Учитывая </w:t>
      </w:r>
      <w:r w:rsidR="00CB3CC0" w:rsidRPr="003B2626">
        <w:rPr>
          <w:lang w:val="ru-RU"/>
        </w:rPr>
        <w:t xml:space="preserve">размер гонораров за каждое расследование, проводимое </w:t>
      </w:r>
      <w:r w:rsidR="002477A3" w:rsidRPr="003B2626">
        <w:rPr>
          <w:lang w:val="ru-RU"/>
        </w:rPr>
        <w:t>внешними</w:t>
      </w:r>
      <w:r w:rsidR="00CB3CC0" w:rsidRPr="003B2626">
        <w:rPr>
          <w:lang w:val="ru-RU"/>
        </w:rPr>
        <w:t xml:space="preserve"> </w:t>
      </w:r>
      <w:r w:rsidR="00876F58" w:rsidRPr="003B2626">
        <w:rPr>
          <w:lang w:val="ru-RU"/>
        </w:rPr>
        <w:t>специалистами по расследованиям</w:t>
      </w:r>
      <w:r w:rsidR="00CB3CC0" w:rsidRPr="003B2626">
        <w:rPr>
          <w:lang w:val="ru-RU"/>
        </w:rPr>
        <w:t>, который зависит от ряда критериев (сложности расследования, его продолжительности, числа опросов, которые необходимо провести, числа необходимых регистрационных записей и т. д.</w:t>
      </w:r>
      <w:r w:rsidR="00BB317C" w:rsidRPr="003B2626">
        <w:rPr>
          <w:lang w:val="ru-RU"/>
        </w:rPr>
        <w:t xml:space="preserve">), </w:t>
      </w:r>
      <w:r w:rsidR="00656722" w:rsidRPr="003B2626">
        <w:rPr>
          <w:lang w:val="ru-RU"/>
        </w:rPr>
        <w:t>наем сотрудника категории</w:t>
      </w:r>
      <w:r w:rsidR="00BB317C" w:rsidRPr="003B2626">
        <w:rPr>
          <w:lang w:val="ru-RU"/>
        </w:rPr>
        <w:t xml:space="preserve"> P.5 </w:t>
      </w:r>
      <w:r w:rsidR="00656722" w:rsidRPr="003B2626">
        <w:rPr>
          <w:lang w:val="ru-RU"/>
        </w:rPr>
        <w:t>или</w:t>
      </w:r>
      <w:r w:rsidR="00BB317C" w:rsidRPr="003B2626">
        <w:rPr>
          <w:lang w:val="ru-RU"/>
        </w:rPr>
        <w:t xml:space="preserve"> P.4 </w:t>
      </w:r>
      <w:r w:rsidR="00656722" w:rsidRPr="003B2626">
        <w:rPr>
          <w:lang w:val="ru-RU"/>
        </w:rPr>
        <w:t>уже будет экономически эффективным при шести или семи расследованиях в год</w:t>
      </w:r>
      <w:r w:rsidR="00BB317C" w:rsidRPr="003B2626">
        <w:rPr>
          <w:lang w:val="ru-RU"/>
        </w:rPr>
        <w:t>.</w:t>
      </w:r>
    </w:p>
    <w:p w14:paraId="7A2C777E" w14:textId="709932DE" w:rsidR="00BB317C" w:rsidRPr="003B2626" w:rsidRDefault="001D63FA" w:rsidP="003B2626">
      <w:pPr>
        <w:rPr>
          <w:lang w:val="ru-RU"/>
        </w:rPr>
      </w:pPr>
      <w:r>
        <w:rPr>
          <w:lang w:val="ru-RU"/>
        </w:rPr>
        <w:t>12</w:t>
      </w:r>
      <w:r w:rsidR="003B2626" w:rsidRPr="003B2626">
        <w:rPr>
          <w:lang w:val="ru-RU"/>
        </w:rPr>
        <w:tab/>
      </w:r>
      <w:r w:rsidR="00656722" w:rsidRPr="003B2626">
        <w:rPr>
          <w:lang w:val="ru-RU"/>
        </w:rPr>
        <w:t xml:space="preserve">Рабочая нагрузка </w:t>
      </w:r>
      <w:r w:rsidR="00876F58" w:rsidRPr="003B2626">
        <w:rPr>
          <w:lang w:val="ru-RU"/>
        </w:rPr>
        <w:t>специалиста по расследованиям</w:t>
      </w:r>
      <w:r w:rsidR="00656722" w:rsidRPr="003B2626">
        <w:rPr>
          <w:lang w:val="ru-RU"/>
        </w:rPr>
        <w:t xml:space="preserve"> не ограничивается только проведением расследований, особенно в первые годы</w:t>
      </w:r>
      <w:r w:rsidR="00BB317C" w:rsidRPr="003B2626">
        <w:rPr>
          <w:lang w:val="ru-RU"/>
        </w:rPr>
        <w:t xml:space="preserve">. </w:t>
      </w:r>
      <w:r w:rsidR="00656722" w:rsidRPr="003B2626">
        <w:rPr>
          <w:lang w:val="ru-RU"/>
        </w:rPr>
        <w:t>Ему/ей придется уделять значительную долю времени для разработк</w:t>
      </w:r>
      <w:r w:rsidR="0050576E" w:rsidRPr="003B2626">
        <w:rPr>
          <w:lang w:val="ru-RU"/>
        </w:rPr>
        <w:t>и и опубликования комплексных методов работы для расследования, создания шаблонов, протоколов и других стандартов рабочих документов</w:t>
      </w:r>
      <w:r w:rsidR="00BB317C" w:rsidRPr="003B2626">
        <w:rPr>
          <w:lang w:val="ru-RU"/>
        </w:rPr>
        <w:t xml:space="preserve">; </w:t>
      </w:r>
      <w:r w:rsidR="0050576E" w:rsidRPr="003B2626">
        <w:rPr>
          <w:lang w:val="ru-RU"/>
        </w:rPr>
        <w:t>изучени</w:t>
      </w:r>
      <w:r w:rsidR="002477A3" w:rsidRPr="003B2626">
        <w:rPr>
          <w:lang w:val="ru-RU"/>
        </w:rPr>
        <w:t>я</w:t>
      </w:r>
      <w:r w:rsidR="0050576E" w:rsidRPr="003B2626">
        <w:rPr>
          <w:lang w:val="ru-RU"/>
        </w:rPr>
        <w:t xml:space="preserve"> и создани</w:t>
      </w:r>
      <w:r w:rsidR="002477A3" w:rsidRPr="003B2626">
        <w:rPr>
          <w:lang w:val="ru-RU"/>
        </w:rPr>
        <w:t>я</w:t>
      </w:r>
      <w:r w:rsidR="0050576E" w:rsidRPr="003B2626">
        <w:rPr>
          <w:lang w:val="ru-RU"/>
        </w:rPr>
        <w:t xml:space="preserve"> баз данных, систем управления и других инструментов</w:t>
      </w:r>
      <w:r w:rsidR="00BB317C" w:rsidRPr="003B2626">
        <w:rPr>
          <w:lang w:val="ru-RU"/>
        </w:rPr>
        <w:t xml:space="preserve">; </w:t>
      </w:r>
      <w:r w:rsidR="0050576E" w:rsidRPr="003B2626">
        <w:rPr>
          <w:lang w:val="ru-RU"/>
        </w:rPr>
        <w:t>определения, выдвижения и решения системных</w:t>
      </w:r>
      <w:r w:rsidR="00F277E9" w:rsidRPr="003B2626">
        <w:rPr>
          <w:lang w:val="ru-RU"/>
        </w:rPr>
        <w:t>/правовых вопросов</w:t>
      </w:r>
      <w:r w:rsidR="00BB317C" w:rsidRPr="003B2626">
        <w:rPr>
          <w:lang w:val="ru-RU"/>
        </w:rPr>
        <w:t xml:space="preserve">; </w:t>
      </w:r>
      <w:r w:rsidR="00F277E9" w:rsidRPr="003B2626">
        <w:rPr>
          <w:lang w:val="ru-RU"/>
        </w:rPr>
        <w:t xml:space="preserve">подготовки и обновления списка квалифицированных </w:t>
      </w:r>
      <w:r w:rsidR="00FB7F89" w:rsidRPr="003B2626">
        <w:rPr>
          <w:lang w:val="ru-RU"/>
        </w:rPr>
        <w:t>экспертов</w:t>
      </w:r>
      <w:r w:rsidR="008667A9" w:rsidRPr="003B2626">
        <w:rPr>
          <w:lang w:val="ru-RU"/>
        </w:rPr>
        <w:t>, консультантов и поставщиков, которые должны привлекаться по мере необходимости</w:t>
      </w:r>
      <w:r w:rsidR="00BB317C" w:rsidRPr="003B2626">
        <w:rPr>
          <w:lang w:val="ru-RU"/>
        </w:rPr>
        <w:t xml:space="preserve">; </w:t>
      </w:r>
      <w:r w:rsidR="008667A9" w:rsidRPr="003B2626">
        <w:rPr>
          <w:lang w:val="ru-RU"/>
        </w:rPr>
        <w:t>предоставления указаний внешним консультантам и экспертам и проверки качества предоставляемых ими услуг</w:t>
      </w:r>
      <w:r w:rsidR="00BB317C" w:rsidRPr="003B2626">
        <w:rPr>
          <w:lang w:val="ru-RU"/>
        </w:rPr>
        <w:t xml:space="preserve">; </w:t>
      </w:r>
      <w:r w:rsidR="008667A9" w:rsidRPr="003B2626">
        <w:rPr>
          <w:lang w:val="ru-RU"/>
        </w:rPr>
        <w:t>подготовки статистических данных и вкладов, предоставляемых Генеральным секретарем и соответствующими заинтересованными сторонами</w:t>
      </w:r>
      <w:r w:rsidR="00BB317C" w:rsidRPr="003B2626">
        <w:rPr>
          <w:lang w:val="ru-RU"/>
        </w:rPr>
        <w:t>.</w:t>
      </w:r>
    </w:p>
    <w:p w14:paraId="16F11423" w14:textId="1F61525F" w:rsidR="00BB317C" w:rsidRPr="003B2626" w:rsidRDefault="00427522" w:rsidP="003B2626">
      <w:pPr>
        <w:pStyle w:val="Headingu"/>
        <w:rPr>
          <w:lang w:val="ru-RU"/>
        </w:rPr>
      </w:pPr>
      <w:r w:rsidRPr="003B2626">
        <w:rPr>
          <w:lang w:val="ru-RU"/>
        </w:rPr>
        <w:t>Нефинансовые аспекты</w:t>
      </w:r>
    </w:p>
    <w:p w14:paraId="399E43D4" w14:textId="0718D7A8" w:rsidR="00BB317C" w:rsidRPr="003B2626" w:rsidRDefault="001D63FA" w:rsidP="003B2626">
      <w:pPr>
        <w:rPr>
          <w:lang w:val="ru-RU"/>
        </w:rPr>
      </w:pPr>
      <w:r>
        <w:rPr>
          <w:lang w:val="ru-RU"/>
        </w:rPr>
        <w:t>13</w:t>
      </w:r>
      <w:r w:rsidR="003B2626" w:rsidRPr="003B2626">
        <w:rPr>
          <w:lang w:val="ru-RU"/>
        </w:rPr>
        <w:tab/>
      </w:r>
      <w:r w:rsidR="00CB1142" w:rsidRPr="003B2626">
        <w:rPr>
          <w:lang w:val="ru-RU"/>
        </w:rPr>
        <w:t xml:space="preserve">Наряду с потенциальной экономией, штатный </w:t>
      </w:r>
      <w:r w:rsidR="00876F58" w:rsidRPr="003B2626">
        <w:rPr>
          <w:lang w:val="ru-RU"/>
        </w:rPr>
        <w:t>специалист по расследованиям</w:t>
      </w:r>
      <w:r w:rsidR="00CB1142" w:rsidRPr="003B2626">
        <w:rPr>
          <w:lang w:val="ru-RU"/>
        </w:rPr>
        <w:t>, как ожидается, должен вносить</w:t>
      </w:r>
      <w:r w:rsidR="00A61D6A" w:rsidRPr="003B2626">
        <w:rPr>
          <w:lang w:val="ru-RU"/>
        </w:rPr>
        <w:t xml:space="preserve"> вклад в существенное улучшение деятельности всей администрации МСЭ, создавая дополнительную стоимость в следующих аспектах</w:t>
      </w:r>
      <w:r w:rsidR="00BB317C" w:rsidRPr="003B2626">
        <w:rPr>
          <w:lang w:val="ru-RU"/>
        </w:rPr>
        <w:t>:</w:t>
      </w:r>
    </w:p>
    <w:p w14:paraId="079CEFF0" w14:textId="2ADFEF45" w:rsidR="00BB317C" w:rsidRDefault="003B2626" w:rsidP="003B2626">
      <w:pPr>
        <w:pStyle w:val="enumlev1"/>
        <w:rPr>
          <w:lang w:val="ru-RU"/>
        </w:rPr>
      </w:pPr>
      <w:r w:rsidRPr="003B2626">
        <w:rPr>
          <w:lang w:val="ru-RU"/>
        </w:rPr>
        <w:t>i)</w:t>
      </w:r>
      <w:r w:rsidRPr="003B2626">
        <w:rPr>
          <w:lang w:val="ru-RU"/>
        </w:rPr>
        <w:tab/>
      </w:r>
      <w:r w:rsidR="00A61D6A" w:rsidRPr="003B2626">
        <w:rPr>
          <w:i/>
          <w:iCs/>
          <w:lang w:val="ru-RU"/>
        </w:rPr>
        <w:t>Повышение качества расследований и подотчетности при расследованиях</w:t>
      </w:r>
      <w:r w:rsidR="00BB317C" w:rsidRPr="003B2626">
        <w:rPr>
          <w:lang w:val="ru-RU"/>
        </w:rPr>
        <w:t xml:space="preserve"> </w:t>
      </w:r>
      <w:r w:rsidR="00A61D6A" w:rsidRPr="003B2626">
        <w:rPr>
          <w:lang w:val="ru-RU"/>
        </w:rPr>
        <w:t xml:space="preserve">благодаря профессиональной квалификации в методах расследования, международному передовому </w:t>
      </w:r>
      <w:r w:rsidR="00A61D6A" w:rsidRPr="003B2626">
        <w:rPr>
          <w:lang w:val="ru-RU"/>
        </w:rPr>
        <w:lastRenderedPageBreak/>
        <w:t>опыту</w:t>
      </w:r>
      <w:r w:rsidR="00C96B5E" w:rsidRPr="003B2626">
        <w:rPr>
          <w:lang w:val="ru-RU"/>
        </w:rPr>
        <w:t xml:space="preserve"> и стандартам, требующимся </w:t>
      </w:r>
      <w:r w:rsidR="00C96B5E" w:rsidRPr="003B2626">
        <w:rPr>
          <w:color w:val="000000"/>
          <w:lang w:val="ru-RU"/>
        </w:rPr>
        <w:t>Административному трибуналу МОТ</w:t>
      </w:r>
      <w:r w:rsidR="00C96B5E" w:rsidRPr="003B2626">
        <w:rPr>
          <w:lang w:val="ru-RU"/>
        </w:rPr>
        <w:t>, а также дальнейшей разработке инструментов и программного обеспечения для расследований</w:t>
      </w:r>
      <w:r w:rsidR="00BB317C" w:rsidRPr="003B2626">
        <w:rPr>
          <w:lang w:val="ru-RU"/>
        </w:rPr>
        <w:t xml:space="preserve">. </w:t>
      </w:r>
      <w:r w:rsidR="00C96B5E" w:rsidRPr="003B2626">
        <w:rPr>
          <w:lang w:val="ru-RU"/>
        </w:rPr>
        <w:t xml:space="preserve">Кроме того, штатный </w:t>
      </w:r>
      <w:r w:rsidR="00876F58" w:rsidRPr="003B2626">
        <w:rPr>
          <w:lang w:val="ru-RU"/>
        </w:rPr>
        <w:t>специалист по расследованиям</w:t>
      </w:r>
      <w:r w:rsidR="00C96B5E" w:rsidRPr="003B2626">
        <w:rPr>
          <w:lang w:val="ru-RU"/>
        </w:rPr>
        <w:t xml:space="preserve"> </w:t>
      </w:r>
      <w:r w:rsidR="002477A3" w:rsidRPr="003B2626">
        <w:rPr>
          <w:lang w:val="ru-RU"/>
        </w:rPr>
        <w:t>будет обладать</w:t>
      </w:r>
      <w:r w:rsidR="00C96B5E" w:rsidRPr="003B2626">
        <w:rPr>
          <w:lang w:val="ru-RU"/>
        </w:rPr>
        <w:t xml:space="preserve"> надлежащ</w:t>
      </w:r>
      <w:r w:rsidR="002477A3" w:rsidRPr="003B2626">
        <w:rPr>
          <w:lang w:val="ru-RU"/>
        </w:rPr>
        <w:t>им</w:t>
      </w:r>
      <w:r w:rsidR="00C96B5E" w:rsidRPr="003B2626">
        <w:rPr>
          <w:lang w:val="ru-RU"/>
        </w:rPr>
        <w:t xml:space="preserve"> понимание</w:t>
      </w:r>
      <w:r w:rsidR="002477A3" w:rsidRPr="003B2626">
        <w:rPr>
          <w:lang w:val="ru-RU"/>
        </w:rPr>
        <w:t>м</w:t>
      </w:r>
      <w:r w:rsidR="00C96B5E" w:rsidRPr="003B2626">
        <w:rPr>
          <w:lang w:val="ru-RU"/>
        </w:rPr>
        <w:t xml:space="preserve"> МСЭ, в том числе его структуры, функционирования и правовой основы</w:t>
      </w:r>
      <w:r w:rsidR="00BB317C" w:rsidRPr="003B2626">
        <w:rPr>
          <w:lang w:val="ru-RU"/>
        </w:rPr>
        <w:t>.</w:t>
      </w:r>
    </w:p>
    <w:p w14:paraId="2AAD8E73" w14:textId="1534B444" w:rsidR="00BB317C" w:rsidRPr="003B2626" w:rsidRDefault="003B2626" w:rsidP="003B2626">
      <w:pPr>
        <w:pStyle w:val="enumlev1"/>
        <w:rPr>
          <w:lang w:val="ru-RU"/>
        </w:rPr>
      </w:pPr>
      <w:proofErr w:type="spellStart"/>
      <w:r w:rsidRPr="003B2626">
        <w:rPr>
          <w:lang w:val="ru-RU"/>
        </w:rPr>
        <w:t>ii</w:t>
      </w:r>
      <w:proofErr w:type="spellEnd"/>
      <w:r w:rsidRPr="003B2626">
        <w:rPr>
          <w:lang w:val="ru-RU"/>
        </w:rPr>
        <w:t>)</w:t>
      </w:r>
      <w:r w:rsidRPr="003B2626">
        <w:rPr>
          <w:lang w:val="ru-RU"/>
        </w:rPr>
        <w:tab/>
      </w:r>
      <w:r w:rsidR="007669E6" w:rsidRPr="003B2626">
        <w:rPr>
          <w:i/>
          <w:iCs/>
          <w:lang w:val="ru-RU"/>
        </w:rPr>
        <w:t>Эффективность</w:t>
      </w:r>
      <w:r w:rsidR="00BB317C" w:rsidRPr="003B2626">
        <w:rPr>
          <w:lang w:val="ru-RU"/>
        </w:rPr>
        <w:t xml:space="preserve">: </w:t>
      </w:r>
      <w:r w:rsidR="000E55BD" w:rsidRPr="003B2626">
        <w:rPr>
          <w:lang w:val="ru-RU"/>
        </w:rPr>
        <w:t xml:space="preserve">если </w:t>
      </w:r>
      <w:r w:rsidR="007669E6" w:rsidRPr="003B2626">
        <w:rPr>
          <w:lang w:val="ru-RU"/>
        </w:rPr>
        <w:t xml:space="preserve">штатный </w:t>
      </w:r>
      <w:r w:rsidR="00876F58" w:rsidRPr="003B2626">
        <w:rPr>
          <w:lang w:val="ru-RU"/>
        </w:rPr>
        <w:t>специалист по расследованиям</w:t>
      </w:r>
      <w:r w:rsidR="007669E6" w:rsidRPr="003B2626">
        <w:rPr>
          <w:lang w:val="ru-RU"/>
        </w:rPr>
        <w:t xml:space="preserve"> будет работать исключительно для МСЭ без дополнительных обязанностей, его перво</w:t>
      </w:r>
      <w:r w:rsidR="000E55BD" w:rsidRPr="003B2626">
        <w:rPr>
          <w:lang w:val="ru-RU"/>
        </w:rPr>
        <w:t xml:space="preserve">очередными задачами </w:t>
      </w:r>
      <w:r w:rsidR="007669E6" w:rsidRPr="003B2626">
        <w:rPr>
          <w:lang w:val="ru-RU"/>
        </w:rPr>
        <w:t>будут расследования</w:t>
      </w:r>
      <w:r w:rsidR="000E55BD" w:rsidRPr="003B2626">
        <w:rPr>
          <w:lang w:val="ru-RU"/>
        </w:rPr>
        <w:t>, проводимые</w:t>
      </w:r>
      <w:r w:rsidR="007669E6" w:rsidRPr="003B2626">
        <w:rPr>
          <w:lang w:val="ru-RU"/>
        </w:rPr>
        <w:t xml:space="preserve"> МСЭ</w:t>
      </w:r>
      <w:r w:rsidR="00BB317C" w:rsidRPr="003B2626">
        <w:rPr>
          <w:lang w:val="ru-RU"/>
        </w:rPr>
        <w:t xml:space="preserve">. </w:t>
      </w:r>
      <w:r w:rsidR="007669E6" w:rsidRPr="003B2626">
        <w:rPr>
          <w:lang w:val="ru-RU"/>
        </w:rPr>
        <w:t xml:space="preserve">Отсутствие штатного </w:t>
      </w:r>
      <w:r w:rsidR="00876F58" w:rsidRPr="003B2626">
        <w:rPr>
          <w:lang w:val="ru-RU"/>
        </w:rPr>
        <w:t>специалиста по расследованиям</w:t>
      </w:r>
      <w:r w:rsidR="007669E6" w:rsidRPr="003B2626">
        <w:rPr>
          <w:lang w:val="ru-RU"/>
        </w:rPr>
        <w:t xml:space="preserve"> за последние год или два оказало значительное влияние на некоторые подразделения</w:t>
      </w:r>
      <w:r w:rsidR="00BB317C" w:rsidRPr="003B2626">
        <w:rPr>
          <w:lang w:val="ru-RU"/>
        </w:rPr>
        <w:t xml:space="preserve"> (</w:t>
      </w:r>
      <w:r w:rsidR="007669E6" w:rsidRPr="003B2626">
        <w:rPr>
          <w:lang w:val="ru-RU"/>
        </w:rPr>
        <w:t>в первую очередь</w:t>
      </w:r>
      <w:r w:rsidR="00BB317C" w:rsidRPr="003B2626">
        <w:rPr>
          <w:lang w:val="ru-RU"/>
        </w:rPr>
        <w:t xml:space="preserve"> IAU, </w:t>
      </w:r>
      <w:r w:rsidR="007669E6" w:rsidRPr="003B2626">
        <w:rPr>
          <w:lang w:val="ru-RU"/>
        </w:rPr>
        <w:t>что привело к серьезным проблемам в отношении выполнения годового плана работы по аудиторским проверкам</w:t>
      </w:r>
      <w:r w:rsidR="00BB317C" w:rsidRPr="003B2626">
        <w:rPr>
          <w:lang w:val="ru-RU"/>
        </w:rPr>
        <w:t xml:space="preserve">). </w:t>
      </w:r>
      <w:r w:rsidR="00A00C92" w:rsidRPr="003B2626">
        <w:rPr>
          <w:lang w:val="ru-RU"/>
        </w:rPr>
        <w:t xml:space="preserve">Хотя такие проблемы частично останутся, если в МСЭ будет всего один штатный </w:t>
      </w:r>
      <w:r w:rsidR="00876F58" w:rsidRPr="003B2626">
        <w:rPr>
          <w:lang w:val="ru-RU"/>
        </w:rPr>
        <w:t>специалист по расследованиям</w:t>
      </w:r>
      <w:r w:rsidR="00A00C92" w:rsidRPr="003B2626">
        <w:rPr>
          <w:lang w:val="ru-RU"/>
        </w:rPr>
        <w:t xml:space="preserve"> (например, ведение записей, опрос двух лиц определение приоритета расследований, дополнительная работа для других подразделений и т. п</w:t>
      </w:r>
      <w:r w:rsidR="00BB317C" w:rsidRPr="003B2626">
        <w:rPr>
          <w:lang w:val="ru-RU"/>
        </w:rPr>
        <w:t xml:space="preserve">.), </w:t>
      </w:r>
      <w:r w:rsidR="00A00C92" w:rsidRPr="003B2626">
        <w:rPr>
          <w:lang w:val="ru-RU"/>
        </w:rPr>
        <w:t>все же это будет означать существенное улучшение</w:t>
      </w:r>
      <w:r w:rsidR="00BB317C" w:rsidRPr="003B2626">
        <w:rPr>
          <w:lang w:val="ru-RU"/>
        </w:rPr>
        <w:t>.</w:t>
      </w:r>
    </w:p>
    <w:p w14:paraId="5F3E9776" w14:textId="315534B7" w:rsidR="00BB317C" w:rsidRPr="003B2626" w:rsidRDefault="003B2626" w:rsidP="003B2626">
      <w:pPr>
        <w:pStyle w:val="enumlev1"/>
        <w:rPr>
          <w:lang w:val="ru-RU"/>
        </w:rPr>
      </w:pPr>
      <w:proofErr w:type="spellStart"/>
      <w:r w:rsidRPr="003B2626">
        <w:rPr>
          <w:lang w:val="ru-RU"/>
        </w:rPr>
        <w:t>iii</w:t>
      </w:r>
      <w:proofErr w:type="spellEnd"/>
      <w:r w:rsidRPr="003B2626">
        <w:rPr>
          <w:lang w:val="ru-RU"/>
        </w:rPr>
        <w:t>)</w:t>
      </w:r>
      <w:r w:rsidRPr="003B2626">
        <w:rPr>
          <w:lang w:val="ru-RU"/>
        </w:rPr>
        <w:tab/>
      </w:r>
      <w:r w:rsidR="00AD7996" w:rsidRPr="003B2626">
        <w:rPr>
          <w:i/>
          <w:iCs/>
          <w:lang w:val="ru-RU"/>
        </w:rPr>
        <w:t>Последовательность</w:t>
      </w:r>
      <w:r w:rsidR="00BB317C" w:rsidRPr="003B2626">
        <w:rPr>
          <w:lang w:val="ru-RU"/>
        </w:rPr>
        <w:t xml:space="preserve">: </w:t>
      </w:r>
      <w:r w:rsidR="000E55BD" w:rsidRPr="003B2626">
        <w:rPr>
          <w:lang w:val="ru-RU"/>
        </w:rPr>
        <w:t xml:space="preserve">наличие </w:t>
      </w:r>
      <w:r w:rsidR="00AD7996" w:rsidRPr="003B2626">
        <w:rPr>
          <w:lang w:val="ru-RU"/>
        </w:rPr>
        <w:t xml:space="preserve">штатного </w:t>
      </w:r>
      <w:r w:rsidR="00876F58" w:rsidRPr="003B2626">
        <w:rPr>
          <w:lang w:val="ru-RU"/>
        </w:rPr>
        <w:t>специалиста по расследованиям</w:t>
      </w:r>
      <w:r w:rsidR="00AD7996" w:rsidRPr="003B2626">
        <w:rPr>
          <w:lang w:val="ru-RU"/>
        </w:rPr>
        <w:t xml:space="preserve"> гарантирует применение одних и тех же стандартов во всех делах; он сможет расследовать случаи несовпадений и принимать по ним</w:t>
      </w:r>
      <w:r w:rsidR="004C4288" w:rsidRPr="003B2626">
        <w:rPr>
          <w:lang w:val="ru-RU"/>
        </w:rPr>
        <w:t xml:space="preserve"> решения</w:t>
      </w:r>
      <w:r w:rsidR="002A6E67" w:rsidRPr="003B2626">
        <w:rPr>
          <w:lang w:val="ru-RU"/>
        </w:rPr>
        <w:t>,</w:t>
      </w:r>
      <w:r w:rsidR="004C4288" w:rsidRPr="003B2626">
        <w:rPr>
          <w:lang w:val="ru-RU"/>
        </w:rPr>
        <w:t xml:space="preserve"> внедрять стандартные процедуры, шаблоны и протоколы и </w:t>
      </w:r>
      <w:r w:rsidR="002A6E67" w:rsidRPr="003B2626">
        <w:rPr>
          <w:lang w:val="ru-RU"/>
        </w:rPr>
        <w:t>обеспечивать единообразные указания внешним консультантам</w:t>
      </w:r>
      <w:r w:rsidR="001D63FA">
        <w:rPr>
          <w:lang w:val="ru-RU"/>
        </w:rPr>
        <w:t>,</w:t>
      </w:r>
      <w:r w:rsidR="002A6E67" w:rsidRPr="003B2626">
        <w:rPr>
          <w:lang w:val="ru-RU"/>
        </w:rPr>
        <w:t xml:space="preserve"> которые могут привлекаться</w:t>
      </w:r>
      <w:r w:rsidR="00BB317C" w:rsidRPr="003B2626">
        <w:rPr>
          <w:lang w:val="ru-RU"/>
        </w:rPr>
        <w:t xml:space="preserve">. </w:t>
      </w:r>
      <w:r w:rsidR="002A6E67" w:rsidRPr="003B2626">
        <w:rPr>
          <w:lang w:val="ru-RU"/>
        </w:rPr>
        <w:t>Его наличие также поможет ограничить риски ненадлежащей административной, материально-технической и базовой поддержки</w:t>
      </w:r>
      <w:r w:rsidR="00BB317C" w:rsidRPr="003B2626">
        <w:rPr>
          <w:lang w:val="ru-RU"/>
        </w:rPr>
        <w:t>.</w:t>
      </w:r>
    </w:p>
    <w:p w14:paraId="7F4560DB" w14:textId="2D4B0C25" w:rsidR="00BB317C" w:rsidRPr="003B2626" w:rsidRDefault="003B2626" w:rsidP="003B2626">
      <w:pPr>
        <w:pStyle w:val="enumlev1"/>
        <w:rPr>
          <w:lang w:val="ru-RU"/>
        </w:rPr>
      </w:pPr>
      <w:proofErr w:type="spellStart"/>
      <w:r w:rsidRPr="003B2626">
        <w:rPr>
          <w:lang w:val="ru-RU"/>
        </w:rPr>
        <w:t>iv</w:t>
      </w:r>
      <w:proofErr w:type="spellEnd"/>
      <w:r w:rsidRPr="003B2626">
        <w:rPr>
          <w:lang w:val="ru-RU"/>
        </w:rPr>
        <w:t>)</w:t>
      </w:r>
      <w:r w:rsidRPr="003B2626">
        <w:rPr>
          <w:lang w:val="ru-RU"/>
        </w:rPr>
        <w:tab/>
      </w:r>
      <w:r w:rsidR="003955AB" w:rsidRPr="003B2626">
        <w:rPr>
          <w:i/>
          <w:lang w:val="ru-RU"/>
        </w:rPr>
        <w:t>Дополнительная конфиденциальность, ограничение конфликта интересов</w:t>
      </w:r>
      <w:r w:rsidR="00BB317C" w:rsidRPr="003B2626">
        <w:rPr>
          <w:lang w:val="ru-RU"/>
        </w:rPr>
        <w:t xml:space="preserve">: </w:t>
      </w:r>
      <w:r w:rsidR="000E55BD" w:rsidRPr="003B2626">
        <w:rPr>
          <w:lang w:val="ru-RU"/>
        </w:rPr>
        <w:t xml:space="preserve">наличие </w:t>
      </w:r>
      <w:r w:rsidR="003955AB" w:rsidRPr="003B2626">
        <w:rPr>
          <w:lang w:val="ru-RU"/>
        </w:rPr>
        <w:t xml:space="preserve">штатного </w:t>
      </w:r>
      <w:r w:rsidR="00876F58" w:rsidRPr="003B2626">
        <w:rPr>
          <w:lang w:val="ru-RU"/>
        </w:rPr>
        <w:t>специалиста по расследованиям</w:t>
      </w:r>
      <w:r w:rsidR="003955AB" w:rsidRPr="003B2626">
        <w:rPr>
          <w:lang w:val="ru-RU"/>
        </w:rPr>
        <w:t>, который будет централизованно проводить расследования, поможет избежать ситуаций, в которых сотрудники других подразделений</w:t>
      </w:r>
      <w:r w:rsidR="00BB317C" w:rsidRPr="003B2626">
        <w:rPr>
          <w:lang w:val="ru-RU"/>
        </w:rPr>
        <w:t xml:space="preserve"> </w:t>
      </w:r>
      <w:r w:rsidR="003955AB" w:rsidRPr="003B2626">
        <w:rPr>
          <w:lang w:val="ru-RU"/>
        </w:rPr>
        <w:t>будут знать о подробностях расследования, что позволит избежать конфликта интересов (реального или предполагаемого) в отношении основных задач таких подразделений</w:t>
      </w:r>
      <w:r w:rsidR="00BB317C" w:rsidRPr="003B2626">
        <w:rPr>
          <w:lang w:val="ru-RU"/>
        </w:rPr>
        <w:t>.</w:t>
      </w:r>
    </w:p>
    <w:p w14:paraId="23A1AD58" w14:textId="6824DA50" w:rsidR="00BB317C" w:rsidRPr="003B2626" w:rsidRDefault="003955AB" w:rsidP="003B2626">
      <w:pPr>
        <w:pStyle w:val="Headingb"/>
        <w:rPr>
          <w:lang w:val="ru-RU"/>
        </w:rPr>
      </w:pPr>
      <w:r w:rsidRPr="003B2626">
        <w:rPr>
          <w:lang w:val="ru-RU"/>
        </w:rPr>
        <w:t>Заключительные выводы</w:t>
      </w:r>
    </w:p>
    <w:p w14:paraId="0C83BF25" w14:textId="669EE1AA" w:rsidR="00BB317C" w:rsidRPr="003B2626" w:rsidRDefault="001D63FA" w:rsidP="003B2626">
      <w:pPr>
        <w:rPr>
          <w:lang w:val="ru-RU"/>
        </w:rPr>
      </w:pPr>
      <w:r>
        <w:rPr>
          <w:lang w:val="ru-RU"/>
        </w:rPr>
        <w:t>14</w:t>
      </w:r>
      <w:r w:rsidR="003B2626" w:rsidRPr="003B2626">
        <w:rPr>
          <w:lang w:val="ru-RU"/>
        </w:rPr>
        <w:tab/>
      </w:r>
      <w:r w:rsidR="00212D3B" w:rsidRPr="003B2626">
        <w:rPr>
          <w:lang w:val="ru-RU"/>
        </w:rPr>
        <w:t xml:space="preserve">Предложение Генерального секретаря создать </w:t>
      </w:r>
      <w:r w:rsidR="00A64396" w:rsidRPr="003B2626">
        <w:rPr>
          <w:lang w:val="ru-RU"/>
        </w:rPr>
        <w:t xml:space="preserve">функцию </w:t>
      </w:r>
      <w:r w:rsidR="00212D3B" w:rsidRPr="003B2626">
        <w:rPr>
          <w:lang w:val="ru-RU"/>
        </w:rPr>
        <w:t>независим</w:t>
      </w:r>
      <w:r w:rsidR="00A64396" w:rsidRPr="003B2626">
        <w:rPr>
          <w:lang w:val="ru-RU"/>
        </w:rPr>
        <w:t xml:space="preserve">ого </w:t>
      </w:r>
      <w:r w:rsidR="00212D3B" w:rsidRPr="003B2626">
        <w:rPr>
          <w:lang w:val="ru-RU"/>
        </w:rPr>
        <w:t xml:space="preserve">расследования путем </w:t>
      </w:r>
      <w:r w:rsidR="00603B52" w:rsidRPr="003B2626">
        <w:rPr>
          <w:lang w:val="ru-RU"/>
        </w:rPr>
        <w:t>учреждения специальной должности полностью соответствует</w:t>
      </w:r>
      <w:r w:rsidR="00BB317C" w:rsidRPr="003B2626">
        <w:rPr>
          <w:lang w:val="ru-RU"/>
        </w:rPr>
        <w:t xml:space="preserve">: </w:t>
      </w:r>
    </w:p>
    <w:p w14:paraId="3548AE6E" w14:textId="43ED9684" w:rsidR="00BB317C" w:rsidRPr="003B2626" w:rsidRDefault="003B2626" w:rsidP="003B2626">
      <w:pPr>
        <w:pStyle w:val="enumlev1"/>
        <w:rPr>
          <w:lang w:val="ru-RU"/>
        </w:rPr>
      </w:pPr>
      <w:r w:rsidRPr="003B2626">
        <w:rPr>
          <w:lang w:val="ru-RU"/>
        </w:rPr>
        <w:t>a)</w:t>
      </w:r>
      <w:r w:rsidRPr="003B2626">
        <w:rPr>
          <w:lang w:val="ru-RU"/>
        </w:rPr>
        <w:tab/>
      </w:r>
      <w:r w:rsidR="005E2E7C" w:rsidRPr="003B2626">
        <w:rPr>
          <w:lang w:val="ru-RU"/>
        </w:rPr>
        <w:t>выводам и рекомендациям Объединенной инспекционной группы Организации Объединенных Наций, сделанным в ходе рассмотрения состояния функции расследования и прогресс</w:t>
      </w:r>
      <w:r w:rsidR="002477A3" w:rsidRPr="003B2626">
        <w:rPr>
          <w:lang w:val="ru-RU"/>
        </w:rPr>
        <w:t>а</w:t>
      </w:r>
      <w:r w:rsidR="005E2E7C" w:rsidRPr="003B2626">
        <w:rPr>
          <w:lang w:val="ru-RU"/>
        </w:rPr>
        <w:t>, достигнуто</w:t>
      </w:r>
      <w:r w:rsidR="002477A3" w:rsidRPr="003B2626">
        <w:rPr>
          <w:lang w:val="ru-RU"/>
        </w:rPr>
        <w:t>го</w:t>
      </w:r>
      <w:r w:rsidR="005E2E7C" w:rsidRPr="003B2626">
        <w:rPr>
          <w:lang w:val="ru-RU"/>
        </w:rPr>
        <w:t xml:space="preserve"> </w:t>
      </w:r>
      <w:r w:rsidR="00174550" w:rsidRPr="003B2626">
        <w:rPr>
          <w:lang w:val="ru-RU"/>
        </w:rPr>
        <w:t>в организациях системы Организации Объединенных Наций в отношении укрепления функции расследования</w:t>
      </w:r>
      <w:r w:rsidR="00BB317C" w:rsidRPr="003B2626">
        <w:rPr>
          <w:lang w:val="ru-RU"/>
        </w:rPr>
        <w:t xml:space="preserve">, </w:t>
      </w:r>
      <w:r w:rsidR="00174550" w:rsidRPr="003B2626">
        <w:rPr>
          <w:lang w:val="ru-RU"/>
        </w:rPr>
        <w:t>и один из предварительных выводов и рекомендаций заключается в том, что организациям следует учитывать достаточность ресурсов или укомплектованности кадров функции расследования</w:t>
      </w:r>
      <w:r w:rsidR="00BB317C" w:rsidRPr="003B2626">
        <w:rPr>
          <w:rStyle w:val="FootnoteReference"/>
          <w:position w:val="0"/>
          <w:sz w:val="22"/>
          <w:szCs w:val="22"/>
          <w:vertAlign w:val="superscript"/>
          <w:lang w:val="ru-RU"/>
        </w:rPr>
        <w:footnoteReference w:id="1"/>
      </w:r>
      <w:r w:rsidR="00BB317C" w:rsidRPr="003B2626">
        <w:rPr>
          <w:lang w:val="ru-RU"/>
        </w:rPr>
        <w:t>;</w:t>
      </w:r>
    </w:p>
    <w:p w14:paraId="40589072" w14:textId="0062D5BD" w:rsidR="00BB317C" w:rsidRPr="003B2626" w:rsidRDefault="003B2626" w:rsidP="003B2626">
      <w:pPr>
        <w:pStyle w:val="enumlev1"/>
        <w:rPr>
          <w:lang w:val="ru-RU"/>
        </w:rPr>
      </w:pPr>
      <w:r w:rsidRPr="003B2626">
        <w:rPr>
          <w:lang w:val="ru-RU"/>
        </w:rPr>
        <w:t>b)</w:t>
      </w:r>
      <w:r w:rsidRPr="003B2626">
        <w:rPr>
          <w:lang w:val="ru-RU"/>
        </w:rPr>
        <w:tab/>
      </w:r>
      <w:r w:rsidR="00445E9B" w:rsidRPr="003B2626">
        <w:rPr>
          <w:lang w:val="ru-RU"/>
        </w:rPr>
        <w:t>предложению содержащемуся во вкладе Соединенных Штатов Америки для Рабочей группы Совета по финансовым и людским ресурсам на ее 11</w:t>
      </w:r>
      <w:r w:rsidR="00445E9B" w:rsidRPr="003B2626">
        <w:rPr>
          <w:lang w:val="ru-RU"/>
        </w:rPr>
        <w:noBreakHyphen/>
        <w:t>м собрании в феврале 2020 года</w:t>
      </w:r>
      <w:r w:rsidR="00BB317C" w:rsidRPr="003B2626">
        <w:rPr>
          <w:lang w:val="ru-RU"/>
        </w:rPr>
        <w:t xml:space="preserve">, </w:t>
      </w:r>
      <w:r w:rsidR="00445E9B" w:rsidRPr="003B2626">
        <w:rPr>
          <w:lang w:val="ru-RU"/>
        </w:rPr>
        <w:t>в</w:t>
      </w:r>
      <w:r w:rsidR="001D63FA">
        <w:rPr>
          <w:lang w:val="ru-RU"/>
        </w:rPr>
        <w:t> </w:t>
      </w:r>
      <w:r w:rsidR="00445E9B" w:rsidRPr="003B2626">
        <w:rPr>
          <w:lang w:val="ru-RU"/>
        </w:rPr>
        <w:t>Документе </w:t>
      </w:r>
      <w:r w:rsidR="00BB317C" w:rsidRPr="003B2626">
        <w:rPr>
          <w:lang w:val="ru-RU"/>
        </w:rPr>
        <w:t xml:space="preserve">CWG-FHR-11/15. </w:t>
      </w:r>
      <w:r w:rsidR="00445E9B" w:rsidRPr="003B2626">
        <w:rPr>
          <w:lang w:val="ru-RU"/>
        </w:rPr>
        <w:t>Выводы РГС-ФЛР</w:t>
      </w:r>
      <w:r w:rsidR="00BB317C" w:rsidRPr="003B2626">
        <w:rPr>
          <w:lang w:val="ru-RU"/>
        </w:rPr>
        <w:t xml:space="preserve"> </w:t>
      </w:r>
      <w:r w:rsidR="00445E9B" w:rsidRPr="003B2626">
        <w:rPr>
          <w:lang w:val="ru-RU"/>
        </w:rPr>
        <w:t>по этому предложению</w:t>
      </w:r>
      <w:r w:rsidR="00BB317C" w:rsidRPr="003B2626">
        <w:rPr>
          <w:lang w:val="ru-RU"/>
        </w:rPr>
        <w:t xml:space="preserve"> </w:t>
      </w:r>
      <w:r w:rsidR="00445E9B" w:rsidRPr="003B2626">
        <w:rPr>
          <w:lang w:val="ru-RU"/>
        </w:rPr>
        <w:t>содержатся в кратком отчете председателя в Документе </w:t>
      </w:r>
      <w:r w:rsidR="00BB317C" w:rsidRPr="003B2626">
        <w:rPr>
          <w:lang w:val="ru-RU"/>
        </w:rPr>
        <w:t xml:space="preserve">CWG-FHR/11-20, </w:t>
      </w:r>
      <w:r w:rsidR="00445E9B" w:rsidRPr="003B2626">
        <w:rPr>
          <w:lang w:val="ru-RU"/>
        </w:rPr>
        <w:t>пункт </w:t>
      </w:r>
      <w:r w:rsidR="00BB317C" w:rsidRPr="003B2626">
        <w:rPr>
          <w:lang w:val="ru-RU"/>
        </w:rPr>
        <w:t>9.6</w:t>
      </w:r>
      <w:r w:rsidR="006D55D3" w:rsidRPr="003B2626">
        <w:rPr>
          <w:lang w:val="ru-RU"/>
        </w:rPr>
        <w:t>;</w:t>
      </w:r>
    </w:p>
    <w:p w14:paraId="20AA4121" w14:textId="6AAE5261" w:rsidR="00BB317C" w:rsidRPr="003B2626" w:rsidRDefault="003B2626" w:rsidP="003B2626">
      <w:pPr>
        <w:pStyle w:val="enumlev1"/>
        <w:rPr>
          <w:lang w:val="ru-RU"/>
        </w:rPr>
      </w:pPr>
      <w:r w:rsidRPr="003B2626">
        <w:rPr>
          <w:lang w:val="ru-RU"/>
        </w:rPr>
        <w:t>c)</w:t>
      </w:r>
      <w:r w:rsidRPr="003B2626">
        <w:rPr>
          <w:lang w:val="ru-RU"/>
        </w:rPr>
        <w:tab/>
      </w:r>
      <w:r w:rsidR="006D55D3" w:rsidRPr="003B2626">
        <w:rPr>
          <w:lang w:val="ru-RU"/>
        </w:rPr>
        <w:t>передовому опыту общей системы ООН, что показано в Приложениях </w:t>
      </w:r>
      <w:r w:rsidR="00BB317C" w:rsidRPr="003B2626">
        <w:rPr>
          <w:lang w:val="ru-RU"/>
        </w:rPr>
        <w:t>I</w:t>
      </w:r>
      <w:r w:rsidR="006D55D3" w:rsidRPr="003B2626">
        <w:rPr>
          <w:lang w:val="ru-RU"/>
        </w:rPr>
        <w:t>–</w:t>
      </w:r>
      <w:r w:rsidR="00BB317C" w:rsidRPr="003B2626">
        <w:rPr>
          <w:lang w:val="ru-RU"/>
        </w:rPr>
        <w:t>XII</w:t>
      </w:r>
      <w:r w:rsidR="001D63FA">
        <w:rPr>
          <w:lang w:val="ru-RU"/>
        </w:rPr>
        <w:t xml:space="preserve"> </w:t>
      </w:r>
      <w:r w:rsidR="006D55D3" w:rsidRPr="003B2626">
        <w:rPr>
          <w:lang w:val="ru-RU"/>
        </w:rPr>
        <w:t>к Докладу ОИГ</w:t>
      </w:r>
      <w:r w:rsidR="00BB317C" w:rsidRPr="003B2626">
        <w:rPr>
          <w:lang w:val="ru-RU"/>
        </w:rPr>
        <w:t>.</w:t>
      </w:r>
    </w:p>
    <w:p w14:paraId="3E914F0D" w14:textId="1351D5A4" w:rsidR="00BB317C" w:rsidRPr="003B2626" w:rsidRDefault="001D63FA" w:rsidP="003B2626">
      <w:pPr>
        <w:rPr>
          <w:lang w:val="ru-RU"/>
        </w:rPr>
      </w:pPr>
      <w:r>
        <w:rPr>
          <w:lang w:val="ru-RU"/>
        </w:rPr>
        <w:t>15</w:t>
      </w:r>
      <w:r w:rsidR="003B2626" w:rsidRPr="003B2626">
        <w:rPr>
          <w:lang w:val="ru-RU"/>
        </w:rPr>
        <w:tab/>
      </w:r>
      <w:r w:rsidR="006D55D3" w:rsidRPr="003B2626">
        <w:rPr>
          <w:lang w:val="ru-RU"/>
        </w:rPr>
        <w:t xml:space="preserve">Предлагается финансировать </w:t>
      </w:r>
      <w:r w:rsidR="00A64396" w:rsidRPr="003B2626">
        <w:rPr>
          <w:lang w:val="ru-RU"/>
        </w:rPr>
        <w:t xml:space="preserve">учреждение этой </w:t>
      </w:r>
      <w:r w:rsidR="006D55D3" w:rsidRPr="003B2626">
        <w:rPr>
          <w:lang w:val="ru-RU"/>
        </w:rPr>
        <w:t>должност</w:t>
      </w:r>
      <w:r w:rsidR="00A64396" w:rsidRPr="003B2626">
        <w:rPr>
          <w:lang w:val="ru-RU"/>
        </w:rPr>
        <w:t>и</w:t>
      </w:r>
      <w:r w:rsidR="006D55D3" w:rsidRPr="003B2626">
        <w:rPr>
          <w:lang w:val="ru-RU"/>
        </w:rPr>
        <w:t xml:space="preserve"> путем снятия </w:t>
      </w:r>
      <w:r w:rsidR="000E55BD" w:rsidRPr="003B2626">
        <w:rPr>
          <w:lang w:val="ru-RU"/>
        </w:rPr>
        <w:t xml:space="preserve">средств </w:t>
      </w:r>
      <w:r w:rsidR="006D55D3" w:rsidRPr="003B2626">
        <w:rPr>
          <w:lang w:val="ru-RU"/>
        </w:rPr>
        <w:t>с Резервного счета</w:t>
      </w:r>
      <w:r w:rsidR="00BB317C" w:rsidRPr="003B2626">
        <w:rPr>
          <w:lang w:val="ru-RU"/>
        </w:rPr>
        <w:t>.</w:t>
      </w:r>
    </w:p>
    <w:p w14:paraId="67928B2C" w14:textId="77777777" w:rsidR="00BB317C" w:rsidRPr="003B2626" w:rsidRDefault="00BB317C" w:rsidP="00BB317C">
      <w:pPr>
        <w:overflowPunct/>
        <w:autoSpaceDE/>
        <w:autoSpaceDN/>
        <w:adjustRightInd/>
        <w:spacing w:before="0"/>
        <w:textAlignment w:val="auto"/>
        <w:rPr>
          <w:sz w:val="28"/>
          <w:szCs w:val="28"/>
          <w:lang w:val="ru-RU"/>
        </w:rPr>
      </w:pPr>
      <w:r w:rsidRPr="003B2626">
        <w:rPr>
          <w:sz w:val="28"/>
          <w:szCs w:val="28"/>
          <w:lang w:val="ru-RU"/>
        </w:rPr>
        <w:br w:type="page"/>
      </w:r>
    </w:p>
    <w:p w14:paraId="7BF214EF" w14:textId="5943D8A6" w:rsidR="00BB317C" w:rsidRPr="003B2626" w:rsidRDefault="0079488C" w:rsidP="00BB317C">
      <w:pPr>
        <w:pStyle w:val="AnnexNo"/>
        <w:rPr>
          <w:lang w:val="ru-RU"/>
        </w:rPr>
      </w:pPr>
      <w:r w:rsidRPr="003B2626">
        <w:rPr>
          <w:lang w:val="ru-RU"/>
        </w:rPr>
        <w:lastRenderedPageBreak/>
        <w:t>ПРИЛОЖЕНИЕ</w:t>
      </w:r>
    </w:p>
    <w:p w14:paraId="111A21FE" w14:textId="04F6182D" w:rsidR="00BB317C" w:rsidRPr="003B2626" w:rsidRDefault="0098391B" w:rsidP="00BB317C">
      <w:pPr>
        <w:pStyle w:val="ResNo"/>
        <w:rPr>
          <w:lang w:val="ru-RU"/>
        </w:rPr>
      </w:pPr>
      <w:r w:rsidRPr="003B2626">
        <w:rPr>
          <w:lang w:val="ru-RU"/>
        </w:rPr>
        <w:t>ПРОЕКТ РЕШЕНИЯ</w:t>
      </w:r>
    </w:p>
    <w:p w14:paraId="3296C8D8" w14:textId="0D1A2286" w:rsidR="00BB317C" w:rsidRPr="003B2626" w:rsidRDefault="00431B7B" w:rsidP="00BB317C">
      <w:pPr>
        <w:pStyle w:val="Restitle"/>
        <w:rPr>
          <w:lang w:val="ru-RU"/>
        </w:rPr>
      </w:pPr>
      <w:r w:rsidRPr="003B2626">
        <w:rPr>
          <w:lang w:val="ru-RU"/>
        </w:rPr>
        <w:t>Создание</w:t>
      </w:r>
      <w:r w:rsidR="0098391B" w:rsidRPr="003B2626">
        <w:rPr>
          <w:lang w:val="ru-RU"/>
        </w:rPr>
        <w:t xml:space="preserve"> и финансирование новой функции расследования</w:t>
      </w:r>
    </w:p>
    <w:p w14:paraId="5DA3C974" w14:textId="40C5689D" w:rsidR="00BB317C" w:rsidRPr="003B2626" w:rsidRDefault="009B4EA7" w:rsidP="00BB317C">
      <w:pPr>
        <w:pStyle w:val="Normalaftertitle"/>
        <w:rPr>
          <w:rFonts w:cs="Calibri"/>
          <w:szCs w:val="22"/>
          <w:lang w:val="ru-RU"/>
        </w:rPr>
      </w:pPr>
      <w:r w:rsidRPr="003B2626">
        <w:rPr>
          <w:rFonts w:cs="Calibri"/>
          <w:szCs w:val="22"/>
          <w:lang w:val="ru-RU"/>
        </w:rPr>
        <w:t>Совет</w:t>
      </w:r>
      <w:r w:rsidR="00BB317C" w:rsidRPr="003B2626">
        <w:rPr>
          <w:rFonts w:cs="Calibri"/>
          <w:szCs w:val="22"/>
          <w:lang w:val="ru-RU"/>
        </w:rPr>
        <w:t>,</w:t>
      </w:r>
    </w:p>
    <w:p w14:paraId="6F744FD0" w14:textId="4F83263B" w:rsidR="00BB317C" w:rsidRPr="003B2626" w:rsidRDefault="009B4EA7" w:rsidP="00BB317C">
      <w:pPr>
        <w:pStyle w:val="call0"/>
        <w:rPr>
          <w:rFonts w:ascii="Calibri" w:hAnsi="Calibri" w:cs="Calibri"/>
          <w:lang w:val="ru-RU"/>
        </w:rPr>
      </w:pPr>
      <w:r w:rsidRPr="003B2626">
        <w:rPr>
          <w:rFonts w:ascii="Calibri" w:hAnsi="Calibri" w:cs="Calibri"/>
          <w:lang w:val="ru-RU"/>
        </w:rPr>
        <w:t>ввиду</w:t>
      </w:r>
    </w:p>
    <w:p w14:paraId="5C26D53F" w14:textId="5B419501" w:rsidR="00BB317C" w:rsidRPr="003B2626" w:rsidRDefault="009B4EA7" w:rsidP="00BB317C">
      <w:pPr>
        <w:rPr>
          <w:szCs w:val="22"/>
          <w:lang w:val="ru-RU"/>
        </w:rPr>
      </w:pPr>
      <w:r w:rsidRPr="003B2626">
        <w:rPr>
          <w:szCs w:val="22"/>
          <w:lang w:val="ru-RU"/>
        </w:rPr>
        <w:t>Решения </w:t>
      </w:r>
      <w:r w:rsidR="00BB317C" w:rsidRPr="003B2626">
        <w:rPr>
          <w:szCs w:val="22"/>
          <w:lang w:val="ru-RU"/>
        </w:rPr>
        <w:t>5 (</w:t>
      </w:r>
      <w:r w:rsidRPr="003B2626">
        <w:rPr>
          <w:szCs w:val="22"/>
          <w:lang w:val="ru-RU"/>
        </w:rPr>
        <w:t>Пересм. Дубай 2018 г</w:t>
      </w:r>
      <w:r w:rsidR="00BB317C" w:rsidRPr="003B2626">
        <w:rPr>
          <w:szCs w:val="22"/>
          <w:lang w:val="ru-RU"/>
        </w:rPr>
        <w:t>)</w:t>
      </w:r>
      <w:r w:rsidRPr="003B2626">
        <w:rPr>
          <w:szCs w:val="22"/>
          <w:lang w:val="ru-RU"/>
        </w:rPr>
        <w:t xml:space="preserve"> принятого Полномочной конференцией</w:t>
      </w:r>
      <w:r w:rsidR="00BB317C" w:rsidRPr="003B2626">
        <w:rPr>
          <w:szCs w:val="22"/>
          <w:lang w:val="ru-RU"/>
        </w:rPr>
        <w:t>,</w:t>
      </w:r>
    </w:p>
    <w:p w14:paraId="58CFC74C" w14:textId="328DC1A8" w:rsidR="00BB317C" w:rsidRPr="003B2626" w:rsidRDefault="009B4EA7" w:rsidP="00BB317C">
      <w:pPr>
        <w:pStyle w:val="call0"/>
        <w:rPr>
          <w:rFonts w:ascii="Calibri" w:hAnsi="Calibri" w:cs="Calibri"/>
          <w:lang w:val="ru-RU"/>
        </w:rPr>
      </w:pPr>
      <w:r w:rsidRPr="003B2626">
        <w:rPr>
          <w:rFonts w:ascii="Calibri" w:hAnsi="Calibri" w:cs="Calibri"/>
          <w:lang w:val="ru-RU"/>
        </w:rPr>
        <w:t>приняв во внимание</w:t>
      </w:r>
    </w:p>
    <w:p w14:paraId="361DA0A7" w14:textId="2AD4D907" w:rsidR="00BB317C" w:rsidRPr="003B2626" w:rsidRDefault="009B4EA7" w:rsidP="00BB317C">
      <w:pPr>
        <w:rPr>
          <w:szCs w:val="22"/>
          <w:lang w:val="ru-RU"/>
        </w:rPr>
      </w:pPr>
      <w:r w:rsidRPr="003B2626">
        <w:rPr>
          <w:szCs w:val="22"/>
          <w:lang w:val="ru-RU"/>
        </w:rPr>
        <w:t>представленный Генеральным секретарем Документ </w:t>
      </w:r>
      <w:r w:rsidR="00BB317C" w:rsidRPr="003B2626">
        <w:rPr>
          <w:szCs w:val="22"/>
          <w:lang w:val="ru-RU"/>
        </w:rPr>
        <w:t xml:space="preserve">C20/60 </w:t>
      </w:r>
      <w:r w:rsidRPr="003B2626">
        <w:rPr>
          <w:szCs w:val="22"/>
          <w:lang w:val="ru-RU"/>
        </w:rPr>
        <w:t xml:space="preserve">о предлагаемом </w:t>
      </w:r>
      <w:r w:rsidR="00431B7B" w:rsidRPr="003B2626">
        <w:rPr>
          <w:szCs w:val="22"/>
          <w:lang w:val="ru-RU"/>
        </w:rPr>
        <w:t>создании</w:t>
      </w:r>
      <w:r w:rsidRPr="003B2626">
        <w:rPr>
          <w:szCs w:val="22"/>
          <w:lang w:val="ru-RU"/>
        </w:rPr>
        <w:t xml:space="preserve"> </w:t>
      </w:r>
      <w:r w:rsidR="00A64396" w:rsidRPr="003B2626">
        <w:rPr>
          <w:szCs w:val="22"/>
          <w:lang w:val="ru-RU"/>
        </w:rPr>
        <w:t xml:space="preserve">функции </w:t>
      </w:r>
      <w:r w:rsidRPr="003B2626">
        <w:rPr>
          <w:szCs w:val="22"/>
          <w:lang w:val="ru-RU"/>
        </w:rPr>
        <w:t>независимо</w:t>
      </w:r>
      <w:r w:rsidR="00A64396" w:rsidRPr="003B2626">
        <w:rPr>
          <w:szCs w:val="22"/>
          <w:lang w:val="ru-RU"/>
        </w:rPr>
        <w:t>го</w:t>
      </w:r>
      <w:r w:rsidRPr="003B2626">
        <w:rPr>
          <w:szCs w:val="22"/>
          <w:lang w:val="ru-RU"/>
        </w:rPr>
        <w:t xml:space="preserve"> расследования,</w:t>
      </w:r>
    </w:p>
    <w:p w14:paraId="29A8EBAE" w14:textId="3F144129" w:rsidR="00BB317C" w:rsidRPr="003B2626" w:rsidRDefault="009B4EA7" w:rsidP="00BB317C">
      <w:pPr>
        <w:pStyle w:val="call0"/>
        <w:rPr>
          <w:rFonts w:ascii="Calibri" w:hAnsi="Calibri" w:cs="Calibri"/>
          <w:lang w:val="ru-RU"/>
        </w:rPr>
      </w:pPr>
      <w:r w:rsidRPr="003B2626">
        <w:rPr>
          <w:rFonts w:ascii="Calibri" w:hAnsi="Calibri" w:cs="Calibri"/>
          <w:lang w:val="ru-RU"/>
        </w:rPr>
        <w:t>решает</w:t>
      </w:r>
    </w:p>
    <w:p w14:paraId="506630DA" w14:textId="2B41D5CC" w:rsidR="00BB317C" w:rsidRPr="003B2626" w:rsidRDefault="009B4EA7" w:rsidP="00BB317C">
      <w:pPr>
        <w:rPr>
          <w:rFonts w:cs="Calibri"/>
          <w:szCs w:val="22"/>
          <w:lang w:val="ru-RU"/>
        </w:rPr>
      </w:pPr>
      <w:bookmarkStart w:id="5" w:name="_Hlk39488392"/>
      <w:r w:rsidRPr="003B2626">
        <w:rPr>
          <w:szCs w:val="22"/>
          <w:lang w:val="ru-RU"/>
        </w:rPr>
        <w:t xml:space="preserve">утвердить </w:t>
      </w:r>
      <w:r w:rsidR="00A64396" w:rsidRPr="003B2626">
        <w:rPr>
          <w:szCs w:val="22"/>
          <w:lang w:val="ru-RU"/>
        </w:rPr>
        <w:t>создание</w:t>
      </w:r>
      <w:r w:rsidRPr="003B2626">
        <w:rPr>
          <w:szCs w:val="22"/>
          <w:lang w:val="ru-RU"/>
        </w:rPr>
        <w:t xml:space="preserve"> функции </w:t>
      </w:r>
      <w:r w:rsidR="00A64396" w:rsidRPr="003B2626">
        <w:rPr>
          <w:szCs w:val="22"/>
          <w:lang w:val="ru-RU"/>
        </w:rPr>
        <w:t xml:space="preserve">независимого </w:t>
      </w:r>
      <w:r w:rsidRPr="003B2626">
        <w:rPr>
          <w:szCs w:val="22"/>
          <w:lang w:val="ru-RU"/>
        </w:rPr>
        <w:t xml:space="preserve">расследования на уровне </w:t>
      </w:r>
      <w:r w:rsidR="00BB317C" w:rsidRPr="003B2626">
        <w:rPr>
          <w:color w:val="FF0000"/>
          <w:szCs w:val="22"/>
          <w:lang w:val="ru-RU"/>
        </w:rPr>
        <w:t xml:space="preserve">P5/P4 </w:t>
      </w:r>
      <w:r w:rsidRPr="003B2626">
        <w:rPr>
          <w:szCs w:val="22"/>
          <w:lang w:val="ru-RU"/>
        </w:rPr>
        <w:t>и уполномочить Генерального секретаря в соответствии со Статьей </w:t>
      </w:r>
      <w:r w:rsidR="00BB317C" w:rsidRPr="003B2626">
        <w:rPr>
          <w:rFonts w:cs="Calibri"/>
          <w:szCs w:val="22"/>
          <w:lang w:val="ru-RU"/>
        </w:rPr>
        <w:t xml:space="preserve">27 </w:t>
      </w:r>
      <w:r w:rsidR="00D024C6" w:rsidRPr="003B2626">
        <w:rPr>
          <w:color w:val="000000"/>
          <w:lang w:val="ru-RU"/>
        </w:rPr>
        <w:t>Финансового регламента и Финансовых правил</w:t>
      </w:r>
      <w:r w:rsidR="00D024C6" w:rsidRPr="003B2626">
        <w:rPr>
          <w:rFonts w:cs="Calibri"/>
          <w:szCs w:val="22"/>
          <w:lang w:val="ru-RU"/>
        </w:rPr>
        <w:t xml:space="preserve"> </w:t>
      </w:r>
      <w:bookmarkEnd w:id="5"/>
      <w:r w:rsidR="00D024C6" w:rsidRPr="003B2626">
        <w:rPr>
          <w:rFonts w:cs="Calibri"/>
          <w:szCs w:val="22"/>
          <w:lang w:val="ru-RU"/>
        </w:rPr>
        <w:t xml:space="preserve">снять </w:t>
      </w:r>
      <w:r w:rsidR="00BB317C" w:rsidRPr="003B2626">
        <w:rPr>
          <w:rFonts w:cs="Calibri"/>
          <w:szCs w:val="22"/>
          <w:lang w:val="ru-RU"/>
        </w:rPr>
        <w:t>{</w:t>
      </w:r>
      <w:r w:rsidR="00BB317C" w:rsidRPr="003B2626">
        <w:rPr>
          <w:rFonts w:cs="Calibri"/>
          <w:color w:val="FF0000"/>
          <w:szCs w:val="22"/>
          <w:lang w:val="ru-RU"/>
        </w:rPr>
        <w:t>815</w:t>
      </w:r>
      <w:r w:rsidR="00D024C6" w:rsidRPr="003B2626">
        <w:rPr>
          <w:rFonts w:cs="Calibri"/>
          <w:color w:val="FF0000"/>
          <w:szCs w:val="22"/>
          <w:lang w:val="ru-RU"/>
        </w:rPr>
        <w:t> </w:t>
      </w:r>
      <w:r w:rsidR="00BB317C" w:rsidRPr="003B2626">
        <w:rPr>
          <w:rFonts w:cs="Calibri"/>
          <w:color w:val="FF0000"/>
          <w:szCs w:val="22"/>
          <w:lang w:val="ru-RU"/>
        </w:rPr>
        <w:t>000/702</w:t>
      </w:r>
      <w:r w:rsidR="00D024C6" w:rsidRPr="003B2626">
        <w:rPr>
          <w:rFonts w:cs="Calibri"/>
          <w:color w:val="FF0000"/>
          <w:szCs w:val="22"/>
          <w:lang w:val="ru-RU"/>
        </w:rPr>
        <w:t> </w:t>
      </w:r>
      <w:r w:rsidR="00BB317C" w:rsidRPr="003B2626">
        <w:rPr>
          <w:rFonts w:cs="Calibri"/>
          <w:color w:val="FF0000"/>
          <w:szCs w:val="22"/>
          <w:lang w:val="ru-RU"/>
        </w:rPr>
        <w:t>000</w:t>
      </w:r>
      <w:r w:rsidR="00D024C6" w:rsidRPr="003B2626">
        <w:rPr>
          <w:rFonts w:cs="Calibri"/>
          <w:color w:val="FF0000"/>
          <w:szCs w:val="22"/>
          <w:lang w:val="ru-RU"/>
        </w:rPr>
        <w:t> швейцарских франков</w:t>
      </w:r>
      <w:r w:rsidR="00BB317C" w:rsidRPr="003B2626">
        <w:rPr>
          <w:rFonts w:cs="Calibri"/>
          <w:szCs w:val="22"/>
          <w:lang w:val="ru-RU"/>
        </w:rPr>
        <w:t>}</w:t>
      </w:r>
      <w:r w:rsidR="003B2626" w:rsidRPr="003B2626">
        <w:rPr>
          <w:rStyle w:val="FootnoteReference"/>
          <w:rFonts w:cs="Calibri"/>
          <w:szCs w:val="22"/>
          <w:lang w:val="ru-RU"/>
        </w:rPr>
        <w:footnoteReference w:customMarkFollows="1" w:id="2"/>
        <w:t>i</w:t>
      </w:r>
      <w:r w:rsidR="003B2626" w:rsidRPr="003B2626">
        <w:rPr>
          <w:rFonts w:cs="Calibri"/>
          <w:szCs w:val="22"/>
          <w:lang w:val="ru-RU"/>
        </w:rPr>
        <w:t xml:space="preserve"> с</w:t>
      </w:r>
      <w:r w:rsidR="00D024C6" w:rsidRPr="003B2626">
        <w:rPr>
          <w:rFonts w:cs="Calibri"/>
          <w:szCs w:val="22"/>
          <w:lang w:val="ru-RU"/>
        </w:rPr>
        <w:t xml:space="preserve"> Резервного счета для покрытия затрат на эту функцию на период</w:t>
      </w:r>
      <w:r w:rsidR="00BB317C" w:rsidRPr="003B2626">
        <w:rPr>
          <w:rFonts w:cs="Calibri"/>
          <w:szCs w:val="22"/>
          <w:lang w:val="ru-RU"/>
        </w:rPr>
        <w:t xml:space="preserve"> 2020</w:t>
      </w:r>
      <w:r w:rsidR="00D024C6" w:rsidRPr="003B2626">
        <w:rPr>
          <w:rFonts w:cs="Calibri"/>
          <w:szCs w:val="22"/>
          <w:lang w:val="ru-RU"/>
        </w:rPr>
        <w:t>–</w:t>
      </w:r>
      <w:r w:rsidR="00BB317C" w:rsidRPr="003B2626">
        <w:rPr>
          <w:rFonts w:cs="Calibri"/>
          <w:szCs w:val="22"/>
          <w:lang w:val="ru-RU"/>
        </w:rPr>
        <w:t>2023</w:t>
      </w:r>
      <w:r w:rsidR="00BC171F" w:rsidRPr="003B2626">
        <w:rPr>
          <w:rFonts w:cs="Calibri"/>
          <w:szCs w:val="22"/>
          <w:lang w:val="ru-RU"/>
        </w:rPr>
        <w:t> годов</w:t>
      </w:r>
      <w:r w:rsidR="00BB317C" w:rsidRPr="003B2626">
        <w:rPr>
          <w:rFonts w:cs="Calibri"/>
          <w:szCs w:val="22"/>
          <w:lang w:val="ru-RU"/>
        </w:rPr>
        <w:t xml:space="preserve">. </w:t>
      </w:r>
    </w:p>
    <w:p w14:paraId="6714A9CE" w14:textId="347EBA3B" w:rsidR="00A64396" w:rsidRPr="003B2626" w:rsidRDefault="00BC171F" w:rsidP="00A64396">
      <w:pPr>
        <w:pStyle w:val="call0"/>
        <w:rPr>
          <w:lang w:val="ru-RU"/>
        </w:rPr>
      </w:pPr>
      <w:r w:rsidRPr="003B2626">
        <w:rPr>
          <w:lang w:val="ru-RU"/>
        </w:rPr>
        <w:t>поручает Генеральному секретарю</w:t>
      </w:r>
    </w:p>
    <w:p w14:paraId="7B6CEF56" w14:textId="19AB98E1" w:rsidR="00BB317C" w:rsidRPr="003B2626" w:rsidRDefault="00BC171F" w:rsidP="00A64396">
      <w:pPr>
        <w:pStyle w:val="call0"/>
        <w:keepNext w:val="0"/>
        <w:keepLines w:val="0"/>
        <w:ind w:left="0"/>
        <w:rPr>
          <w:i w:val="0"/>
          <w:iCs/>
          <w:lang w:val="ru-RU"/>
        </w:rPr>
      </w:pPr>
      <w:r w:rsidRPr="003B2626">
        <w:rPr>
          <w:i w:val="0"/>
          <w:iCs/>
          <w:lang w:val="ru-RU"/>
        </w:rPr>
        <w:t>выполнить вышеизложенное решение в 2020 году, по мере необходимости, и представить отчет сессии Совета 2021 года</w:t>
      </w:r>
      <w:r w:rsidR="00BB317C" w:rsidRPr="003B2626">
        <w:rPr>
          <w:i w:val="0"/>
          <w:iCs/>
          <w:lang w:val="ru-RU"/>
        </w:rPr>
        <w:t>.</w:t>
      </w:r>
    </w:p>
    <w:p w14:paraId="23C13770" w14:textId="27AD7504" w:rsidR="002D2F57" w:rsidRPr="003B2626" w:rsidRDefault="003B2626" w:rsidP="003B2626">
      <w:pPr>
        <w:spacing w:before="480"/>
        <w:jc w:val="center"/>
        <w:rPr>
          <w:lang w:val="ru-RU"/>
        </w:rPr>
      </w:pPr>
      <w:r w:rsidRPr="003B2626">
        <w:rPr>
          <w:lang w:val="ru-RU"/>
        </w:rPr>
        <w:t>_______________</w:t>
      </w:r>
    </w:p>
    <w:sectPr w:rsidR="002D2F57" w:rsidRPr="003B2626" w:rsidSect="00CF629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B5F87" w14:textId="77777777" w:rsidR="005E2E7C" w:rsidRDefault="005E2E7C">
      <w:r>
        <w:separator/>
      </w:r>
    </w:p>
  </w:endnote>
  <w:endnote w:type="continuationSeparator" w:id="0">
    <w:p w14:paraId="62AFB445" w14:textId="77777777" w:rsidR="005E2E7C" w:rsidRDefault="005E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0E890D97" w:rsidR="005E2E7C" w:rsidRPr="005418B9" w:rsidRDefault="005E2E7C" w:rsidP="009B0BAE">
    <w:pPr>
      <w:pStyle w:val="Footer"/>
      <w:rPr>
        <w:color w:val="D9D9D9" w:themeColor="background1" w:themeShade="D9"/>
        <w:sz w:val="18"/>
        <w:szCs w:val="18"/>
      </w:rPr>
    </w:pPr>
    <w:r w:rsidRPr="005418B9">
      <w:rPr>
        <w:color w:val="D9D9D9" w:themeColor="background1" w:themeShade="D9"/>
      </w:rPr>
      <w:fldChar w:fldCharType="begin"/>
    </w:r>
    <w:r w:rsidRPr="005418B9">
      <w:rPr>
        <w:color w:val="D9D9D9" w:themeColor="background1" w:themeShade="D9"/>
      </w:rPr>
      <w:instrText xml:space="preserve"> FILENAME \p  \* MERGEFORMAT </w:instrText>
    </w:r>
    <w:r w:rsidRPr="005418B9">
      <w:rPr>
        <w:color w:val="D9D9D9" w:themeColor="background1" w:themeShade="D9"/>
      </w:rPr>
      <w:fldChar w:fldCharType="separate"/>
    </w:r>
    <w:r w:rsidR="003B2626" w:rsidRPr="005418B9">
      <w:rPr>
        <w:color w:val="D9D9D9" w:themeColor="background1" w:themeShade="D9"/>
      </w:rPr>
      <w:t>P:\RUS\SG\CONSEIL\C20\000\060R.docx</w:t>
    </w:r>
    <w:r w:rsidRPr="005418B9">
      <w:rPr>
        <w:color w:val="D9D9D9" w:themeColor="background1" w:themeShade="D9"/>
        <w:lang w:val="en-US"/>
      </w:rPr>
      <w:fldChar w:fldCharType="end"/>
    </w:r>
    <w:r w:rsidRPr="005418B9">
      <w:rPr>
        <w:color w:val="D9D9D9" w:themeColor="background1" w:themeShade="D9"/>
      </w:rPr>
      <w:t xml:space="preserve"> (</w:t>
    </w:r>
    <w:r w:rsidR="003B2626" w:rsidRPr="005418B9">
      <w:rPr>
        <w:color w:val="D9D9D9" w:themeColor="background1" w:themeShade="D9"/>
      </w:rPr>
      <w:t>470446</w:t>
    </w:r>
    <w:r w:rsidRPr="005418B9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72A756D2" w:rsidR="005E2E7C" w:rsidRPr="003B2626" w:rsidRDefault="005E2E7C" w:rsidP="005418B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F2003" w14:textId="77777777" w:rsidR="005E2E7C" w:rsidRDefault="005E2E7C">
      <w:r>
        <w:t>____________________</w:t>
      </w:r>
    </w:p>
  </w:footnote>
  <w:footnote w:type="continuationSeparator" w:id="0">
    <w:p w14:paraId="368251E3" w14:textId="77777777" w:rsidR="005E2E7C" w:rsidRDefault="005E2E7C">
      <w:r>
        <w:continuationSeparator/>
      </w:r>
    </w:p>
  </w:footnote>
  <w:footnote w:id="1">
    <w:p w14:paraId="4685FD1B" w14:textId="3C9B3F36" w:rsidR="005E2E7C" w:rsidRPr="00445E9B" w:rsidRDefault="005E2E7C" w:rsidP="00BB317C">
      <w:pPr>
        <w:pStyle w:val="FootnoteText"/>
        <w:tabs>
          <w:tab w:val="clear" w:pos="255"/>
        </w:tabs>
        <w:rPr>
          <w:lang w:val="ru-RU"/>
        </w:rPr>
      </w:pPr>
      <w:r>
        <w:rPr>
          <w:rStyle w:val="FootnoteReference"/>
        </w:rPr>
        <w:footnoteRef/>
      </w:r>
      <w:r w:rsidRPr="00445E9B">
        <w:rPr>
          <w:lang w:val="ru-RU"/>
        </w:rPr>
        <w:t xml:space="preserve"> </w:t>
      </w:r>
      <w:r w:rsidRPr="00445E9B">
        <w:rPr>
          <w:lang w:val="ru-RU"/>
        </w:rPr>
        <w:tab/>
      </w:r>
      <w:r w:rsidR="00445E9B" w:rsidRPr="00445E9B">
        <w:rPr>
          <w:lang w:val="ru-RU"/>
        </w:rPr>
        <w:t>Полный отчет "Обзор ОИГ состояния функции расследования" был размещен по адресу</w:t>
      </w:r>
      <w:r w:rsidR="001D63FA">
        <w:rPr>
          <w:lang w:val="ru-RU"/>
        </w:rPr>
        <w:t>:</w:t>
      </w:r>
      <w:r w:rsidRPr="00445E9B">
        <w:rPr>
          <w:lang w:val="ru-RU"/>
        </w:rPr>
        <w:t xml:space="preserve"> </w:t>
      </w:r>
      <w:hyperlink r:id="rId1" w:history="1">
        <w:r w:rsidRPr="00445E9B">
          <w:rPr>
            <w:rStyle w:val="Hyperlink"/>
          </w:rPr>
          <w:t>https</w:t>
        </w:r>
        <w:r w:rsidRPr="00445E9B">
          <w:rPr>
            <w:rStyle w:val="Hyperlink"/>
            <w:lang w:val="ru-RU"/>
          </w:rPr>
          <w:t>://</w:t>
        </w:r>
        <w:r w:rsidRPr="00445E9B">
          <w:rPr>
            <w:rStyle w:val="Hyperlink"/>
          </w:rPr>
          <w:t>www</w:t>
        </w:r>
        <w:r w:rsidRPr="00445E9B">
          <w:rPr>
            <w:rStyle w:val="Hyperlink"/>
            <w:lang w:val="ru-RU"/>
          </w:rPr>
          <w:t>.</w:t>
        </w:r>
        <w:proofErr w:type="spellStart"/>
        <w:r w:rsidRPr="00445E9B">
          <w:rPr>
            <w:rStyle w:val="Hyperlink"/>
          </w:rPr>
          <w:t>unjiu</w:t>
        </w:r>
        <w:proofErr w:type="spellEnd"/>
        <w:r w:rsidRPr="00445E9B">
          <w:rPr>
            <w:rStyle w:val="Hyperlink"/>
            <w:lang w:val="ru-RU"/>
          </w:rPr>
          <w:t>.</w:t>
        </w:r>
        <w:r w:rsidRPr="00445E9B">
          <w:rPr>
            <w:rStyle w:val="Hyperlink"/>
          </w:rPr>
          <w:t>org</w:t>
        </w:r>
        <w:r w:rsidRPr="00445E9B">
          <w:rPr>
            <w:rStyle w:val="Hyperlink"/>
            <w:lang w:val="ru-RU"/>
          </w:rPr>
          <w:t>/</w:t>
        </w:r>
        <w:r w:rsidRPr="00445E9B">
          <w:rPr>
            <w:rStyle w:val="Hyperlink"/>
          </w:rPr>
          <w:t>content</w:t>
        </w:r>
        <w:r w:rsidRPr="00445E9B">
          <w:rPr>
            <w:rStyle w:val="Hyperlink"/>
            <w:lang w:val="ru-RU"/>
          </w:rPr>
          <w:t>/</w:t>
        </w:r>
        <w:r w:rsidRPr="00445E9B">
          <w:rPr>
            <w:rStyle w:val="Hyperlink"/>
          </w:rPr>
          <w:t>reports</w:t>
        </w:r>
      </w:hyperlink>
      <w:r w:rsidR="00445E9B" w:rsidRPr="00445E9B">
        <w:rPr>
          <w:lang w:val="ru-RU"/>
        </w:rPr>
        <w:t xml:space="preserve"> и во время составления настоящего документа Совета еще не был доступен в окончательном варианте</w:t>
      </w:r>
      <w:r w:rsidRPr="00445E9B">
        <w:rPr>
          <w:lang w:val="ru-RU"/>
        </w:rPr>
        <w:t>.</w:t>
      </w:r>
    </w:p>
  </w:footnote>
  <w:footnote w:id="2">
    <w:p w14:paraId="3B7358D4" w14:textId="55048AEA" w:rsidR="003B2626" w:rsidRPr="003B2626" w:rsidRDefault="003B2626">
      <w:pPr>
        <w:pStyle w:val="FootnoteText"/>
        <w:rPr>
          <w:lang w:val="ru-RU"/>
        </w:rPr>
      </w:pPr>
      <w:r>
        <w:rPr>
          <w:rStyle w:val="FootnoteReference"/>
        </w:rPr>
        <w:t>i</w:t>
      </w:r>
      <w:r w:rsidRPr="003B2626">
        <w:rPr>
          <w:lang w:val="ru-RU"/>
        </w:rPr>
        <w:tab/>
      </w:r>
      <w:r>
        <w:rPr>
          <w:lang w:val="ru-RU"/>
        </w:rPr>
        <w:t xml:space="preserve">Эти затраты не учтены в существующем финансовом плане, утвержденном в 2018 году в Дубае. Они будут учтены в следующем финансовом плане на </w:t>
      </w:r>
      <w:r w:rsidRPr="003B2626">
        <w:rPr>
          <w:lang w:val="ru-RU"/>
        </w:rPr>
        <w:t>2024</w:t>
      </w:r>
      <w:r>
        <w:rPr>
          <w:lang w:val="ru-RU"/>
        </w:rPr>
        <w:t>–</w:t>
      </w:r>
      <w:r w:rsidRPr="003B2626">
        <w:rPr>
          <w:lang w:val="ru-RU"/>
        </w:rPr>
        <w:t xml:space="preserve">2027 </w:t>
      </w:r>
      <w:r>
        <w:rPr>
          <w:lang w:val="ru-RU"/>
        </w:rPr>
        <w:t>годы</w:t>
      </w:r>
      <w:r w:rsidRPr="003B2626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346DB88A" w:rsidR="005E2E7C" w:rsidRDefault="005E2E7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D621A">
      <w:rPr>
        <w:noProof/>
      </w:rPr>
      <w:t>6</w:t>
    </w:r>
    <w:r>
      <w:rPr>
        <w:noProof/>
      </w:rPr>
      <w:fldChar w:fldCharType="end"/>
    </w:r>
  </w:p>
  <w:p w14:paraId="471A9E69" w14:textId="51C5BCE3" w:rsidR="005E2E7C" w:rsidRDefault="005E2E7C" w:rsidP="005B3DEC">
    <w:pPr>
      <w:pStyle w:val="Header"/>
      <w:spacing w:after="480"/>
    </w:pPr>
    <w:r>
      <w:t>C20/</w:t>
    </w:r>
    <w:r>
      <w:rPr>
        <w:lang w:val="ru-RU"/>
      </w:rPr>
      <w:t>60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080F50"/>
    <w:multiLevelType w:val="hybridMultilevel"/>
    <w:tmpl w:val="5C301A54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793B"/>
    <w:multiLevelType w:val="hybridMultilevel"/>
    <w:tmpl w:val="87844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1DB8"/>
    <w:multiLevelType w:val="hybridMultilevel"/>
    <w:tmpl w:val="AB624C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18E1"/>
    <w:rsid w:val="00015834"/>
    <w:rsid w:val="0002183E"/>
    <w:rsid w:val="000569B4"/>
    <w:rsid w:val="0006531F"/>
    <w:rsid w:val="00071607"/>
    <w:rsid w:val="00080E82"/>
    <w:rsid w:val="000D352A"/>
    <w:rsid w:val="000E55BD"/>
    <w:rsid w:val="000E568E"/>
    <w:rsid w:val="001245A1"/>
    <w:rsid w:val="0014734F"/>
    <w:rsid w:val="0015710D"/>
    <w:rsid w:val="00163A32"/>
    <w:rsid w:val="00174550"/>
    <w:rsid w:val="00192B41"/>
    <w:rsid w:val="001B5C61"/>
    <w:rsid w:val="001B7B09"/>
    <w:rsid w:val="001D63FA"/>
    <w:rsid w:val="001E6719"/>
    <w:rsid w:val="001F131F"/>
    <w:rsid w:val="001F36F6"/>
    <w:rsid w:val="00201968"/>
    <w:rsid w:val="00212D3B"/>
    <w:rsid w:val="00225368"/>
    <w:rsid w:val="00227FF0"/>
    <w:rsid w:val="002477A3"/>
    <w:rsid w:val="00266FBA"/>
    <w:rsid w:val="00290A9E"/>
    <w:rsid w:val="00291EB6"/>
    <w:rsid w:val="002A5EC1"/>
    <w:rsid w:val="002A6E67"/>
    <w:rsid w:val="002D2F57"/>
    <w:rsid w:val="002D48C5"/>
    <w:rsid w:val="00326629"/>
    <w:rsid w:val="00344A9D"/>
    <w:rsid w:val="0035546D"/>
    <w:rsid w:val="003955AB"/>
    <w:rsid w:val="003A0444"/>
    <w:rsid w:val="003B2626"/>
    <w:rsid w:val="003F099E"/>
    <w:rsid w:val="003F235E"/>
    <w:rsid w:val="004023E0"/>
    <w:rsid w:val="00403DD8"/>
    <w:rsid w:val="00427522"/>
    <w:rsid w:val="00431B7B"/>
    <w:rsid w:val="00442515"/>
    <w:rsid w:val="00445E9B"/>
    <w:rsid w:val="0045686C"/>
    <w:rsid w:val="00456BE2"/>
    <w:rsid w:val="004918C4"/>
    <w:rsid w:val="00491F68"/>
    <w:rsid w:val="00497703"/>
    <w:rsid w:val="004A0374"/>
    <w:rsid w:val="004A2983"/>
    <w:rsid w:val="004A45B5"/>
    <w:rsid w:val="004C4288"/>
    <w:rsid w:val="004D0129"/>
    <w:rsid w:val="004F4184"/>
    <w:rsid w:val="0050576E"/>
    <w:rsid w:val="00524F60"/>
    <w:rsid w:val="005418B9"/>
    <w:rsid w:val="005504C4"/>
    <w:rsid w:val="00551E04"/>
    <w:rsid w:val="00571F7F"/>
    <w:rsid w:val="00576BA9"/>
    <w:rsid w:val="005A64D5"/>
    <w:rsid w:val="005B3DEC"/>
    <w:rsid w:val="005B4332"/>
    <w:rsid w:val="005E2E7C"/>
    <w:rsid w:val="00601994"/>
    <w:rsid w:val="00603B52"/>
    <w:rsid w:val="00656722"/>
    <w:rsid w:val="006818BF"/>
    <w:rsid w:val="00694CF8"/>
    <w:rsid w:val="006D4F99"/>
    <w:rsid w:val="006D55D3"/>
    <w:rsid w:val="006E2D42"/>
    <w:rsid w:val="00703676"/>
    <w:rsid w:val="00707304"/>
    <w:rsid w:val="007077B3"/>
    <w:rsid w:val="00732269"/>
    <w:rsid w:val="00751366"/>
    <w:rsid w:val="007669E6"/>
    <w:rsid w:val="00785ABD"/>
    <w:rsid w:val="0079488C"/>
    <w:rsid w:val="007A2DD4"/>
    <w:rsid w:val="007C500A"/>
    <w:rsid w:val="007D38B5"/>
    <w:rsid w:val="007E7EA0"/>
    <w:rsid w:val="00807255"/>
    <w:rsid w:val="0081023E"/>
    <w:rsid w:val="008173AA"/>
    <w:rsid w:val="00817C8B"/>
    <w:rsid w:val="00827DDC"/>
    <w:rsid w:val="00840A14"/>
    <w:rsid w:val="00840AEA"/>
    <w:rsid w:val="008667A9"/>
    <w:rsid w:val="00876F58"/>
    <w:rsid w:val="00887EF5"/>
    <w:rsid w:val="008B62B4"/>
    <w:rsid w:val="008D2D7B"/>
    <w:rsid w:val="008E00CB"/>
    <w:rsid w:val="008E0737"/>
    <w:rsid w:val="008F7C2C"/>
    <w:rsid w:val="00913F4C"/>
    <w:rsid w:val="00926FF8"/>
    <w:rsid w:val="00940E96"/>
    <w:rsid w:val="0098391B"/>
    <w:rsid w:val="009A1A89"/>
    <w:rsid w:val="009B0BAE"/>
    <w:rsid w:val="009B4EA7"/>
    <w:rsid w:val="009C1C89"/>
    <w:rsid w:val="009D621A"/>
    <w:rsid w:val="009F3448"/>
    <w:rsid w:val="00A00C92"/>
    <w:rsid w:val="00A01CF9"/>
    <w:rsid w:val="00A462C0"/>
    <w:rsid w:val="00A61D6A"/>
    <w:rsid w:val="00A64396"/>
    <w:rsid w:val="00A71773"/>
    <w:rsid w:val="00A90A2E"/>
    <w:rsid w:val="00AB5FCD"/>
    <w:rsid w:val="00AC2702"/>
    <w:rsid w:val="00AC3C0F"/>
    <w:rsid w:val="00AD7996"/>
    <w:rsid w:val="00AE2C85"/>
    <w:rsid w:val="00B12A37"/>
    <w:rsid w:val="00B31D7B"/>
    <w:rsid w:val="00B638F8"/>
    <w:rsid w:val="00B63EF2"/>
    <w:rsid w:val="00BA7D89"/>
    <w:rsid w:val="00BB317C"/>
    <w:rsid w:val="00BC0D39"/>
    <w:rsid w:val="00BC171F"/>
    <w:rsid w:val="00BC693A"/>
    <w:rsid w:val="00BC7BC0"/>
    <w:rsid w:val="00BD57B7"/>
    <w:rsid w:val="00BE63E2"/>
    <w:rsid w:val="00C342CF"/>
    <w:rsid w:val="00C34B71"/>
    <w:rsid w:val="00C6219F"/>
    <w:rsid w:val="00C63031"/>
    <w:rsid w:val="00C96B5E"/>
    <w:rsid w:val="00CB1142"/>
    <w:rsid w:val="00CB3CC0"/>
    <w:rsid w:val="00CC7994"/>
    <w:rsid w:val="00CD2009"/>
    <w:rsid w:val="00CF629C"/>
    <w:rsid w:val="00D024C6"/>
    <w:rsid w:val="00D12D73"/>
    <w:rsid w:val="00D25AA2"/>
    <w:rsid w:val="00D92EEA"/>
    <w:rsid w:val="00DA5697"/>
    <w:rsid w:val="00DA5D4E"/>
    <w:rsid w:val="00DC492F"/>
    <w:rsid w:val="00E176BA"/>
    <w:rsid w:val="00E23307"/>
    <w:rsid w:val="00E32624"/>
    <w:rsid w:val="00E423EC"/>
    <w:rsid w:val="00E55121"/>
    <w:rsid w:val="00E76BCA"/>
    <w:rsid w:val="00E84173"/>
    <w:rsid w:val="00E91108"/>
    <w:rsid w:val="00E95B80"/>
    <w:rsid w:val="00EB4FCB"/>
    <w:rsid w:val="00EC4648"/>
    <w:rsid w:val="00EC6BC5"/>
    <w:rsid w:val="00F277E9"/>
    <w:rsid w:val="00F35898"/>
    <w:rsid w:val="00F5225B"/>
    <w:rsid w:val="00FB43C3"/>
    <w:rsid w:val="00FB7F89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6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B262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B262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B2626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3B262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B2626"/>
    <w:pPr>
      <w:outlineLvl w:val="4"/>
    </w:pPr>
  </w:style>
  <w:style w:type="paragraph" w:styleId="Heading6">
    <w:name w:val="heading 6"/>
    <w:basedOn w:val="Heading4"/>
    <w:next w:val="Normal"/>
    <w:qFormat/>
    <w:rsid w:val="003B2626"/>
    <w:pPr>
      <w:outlineLvl w:val="5"/>
    </w:pPr>
  </w:style>
  <w:style w:type="paragraph" w:styleId="Heading7">
    <w:name w:val="heading 7"/>
    <w:basedOn w:val="Heading6"/>
    <w:next w:val="Normal"/>
    <w:qFormat/>
    <w:rsid w:val="003B2626"/>
    <w:pPr>
      <w:outlineLvl w:val="6"/>
    </w:pPr>
  </w:style>
  <w:style w:type="paragraph" w:styleId="Heading8">
    <w:name w:val="heading 8"/>
    <w:basedOn w:val="Heading6"/>
    <w:next w:val="Normal"/>
    <w:qFormat/>
    <w:rsid w:val="003B2626"/>
    <w:pPr>
      <w:outlineLvl w:val="7"/>
    </w:pPr>
  </w:style>
  <w:style w:type="paragraph" w:styleId="Heading9">
    <w:name w:val="heading 9"/>
    <w:basedOn w:val="Heading6"/>
    <w:next w:val="Normal"/>
    <w:qFormat/>
    <w:rsid w:val="003B26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B2626"/>
  </w:style>
  <w:style w:type="paragraph" w:styleId="TOC4">
    <w:name w:val="toc 4"/>
    <w:basedOn w:val="TOC3"/>
    <w:rsid w:val="003B2626"/>
    <w:pPr>
      <w:spacing w:before="80"/>
    </w:pPr>
  </w:style>
  <w:style w:type="paragraph" w:styleId="TOC3">
    <w:name w:val="toc 3"/>
    <w:basedOn w:val="TOC2"/>
    <w:rsid w:val="003B2626"/>
  </w:style>
  <w:style w:type="paragraph" w:styleId="TOC2">
    <w:name w:val="toc 2"/>
    <w:basedOn w:val="TOC1"/>
    <w:rsid w:val="003B2626"/>
    <w:pPr>
      <w:spacing w:before="160"/>
    </w:pPr>
  </w:style>
  <w:style w:type="paragraph" w:styleId="TOC1">
    <w:name w:val="toc 1"/>
    <w:basedOn w:val="Normal"/>
    <w:rsid w:val="003B262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B2626"/>
  </w:style>
  <w:style w:type="paragraph" w:styleId="TOC6">
    <w:name w:val="toc 6"/>
    <w:basedOn w:val="TOC4"/>
    <w:rsid w:val="003B2626"/>
  </w:style>
  <w:style w:type="paragraph" w:styleId="TOC5">
    <w:name w:val="toc 5"/>
    <w:basedOn w:val="TOC4"/>
    <w:rsid w:val="003B2626"/>
  </w:style>
  <w:style w:type="paragraph" w:styleId="Index7">
    <w:name w:val="index 7"/>
    <w:basedOn w:val="Normal"/>
    <w:next w:val="Normal"/>
    <w:rsid w:val="003B2626"/>
    <w:pPr>
      <w:ind w:left="1698"/>
    </w:pPr>
  </w:style>
  <w:style w:type="paragraph" w:styleId="Index6">
    <w:name w:val="index 6"/>
    <w:basedOn w:val="Normal"/>
    <w:next w:val="Normal"/>
    <w:rsid w:val="003B2626"/>
    <w:pPr>
      <w:ind w:left="1415"/>
    </w:pPr>
  </w:style>
  <w:style w:type="paragraph" w:styleId="Index5">
    <w:name w:val="index 5"/>
    <w:basedOn w:val="Normal"/>
    <w:next w:val="Normal"/>
    <w:rsid w:val="003B2626"/>
    <w:pPr>
      <w:ind w:left="1132"/>
    </w:pPr>
  </w:style>
  <w:style w:type="paragraph" w:styleId="Index4">
    <w:name w:val="index 4"/>
    <w:basedOn w:val="Normal"/>
    <w:next w:val="Normal"/>
    <w:rsid w:val="003B2626"/>
    <w:pPr>
      <w:ind w:left="849"/>
    </w:pPr>
  </w:style>
  <w:style w:type="paragraph" w:styleId="Index3">
    <w:name w:val="index 3"/>
    <w:basedOn w:val="Normal"/>
    <w:next w:val="Normal"/>
    <w:rsid w:val="003B2626"/>
    <w:pPr>
      <w:ind w:left="566"/>
    </w:pPr>
  </w:style>
  <w:style w:type="paragraph" w:styleId="Index2">
    <w:name w:val="index 2"/>
    <w:basedOn w:val="Normal"/>
    <w:next w:val="Normal"/>
    <w:rsid w:val="003B2626"/>
    <w:pPr>
      <w:ind w:left="283"/>
    </w:pPr>
  </w:style>
  <w:style w:type="paragraph" w:styleId="Index1">
    <w:name w:val="index 1"/>
    <w:basedOn w:val="Normal"/>
    <w:next w:val="Normal"/>
    <w:rsid w:val="003B2626"/>
  </w:style>
  <w:style w:type="character" w:styleId="LineNumber">
    <w:name w:val="line number"/>
    <w:basedOn w:val="DefaultParagraphFont"/>
    <w:rsid w:val="003B2626"/>
  </w:style>
  <w:style w:type="paragraph" w:styleId="IndexHeading">
    <w:name w:val="index heading"/>
    <w:basedOn w:val="Normal"/>
    <w:next w:val="Index1"/>
    <w:rsid w:val="003B2626"/>
  </w:style>
  <w:style w:type="paragraph" w:styleId="Footer">
    <w:name w:val="footer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B2626"/>
    <w:rPr>
      <w:position w:val="6"/>
      <w:sz w:val="16"/>
    </w:rPr>
  </w:style>
  <w:style w:type="paragraph" w:styleId="FootnoteText">
    <w:name w:val="footnote text"/>
    <w:basedOn w:val="Normal"/>
    <w:rsid w:val="003B2626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B2626"/>
    <w:pPr>
      <w:ind w:left="794"/>
    </w:pPr>
  </w:style>
  <w:style w:type="paragraph" w:customStyle="1" w:styleId="enumlev1">
    <w:name w:val="enumlev1"/>
    <w:basedOn w:val="Normal"/>
    <w:rsid w:val="003B262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B2626"/>
    <w:pPr>
      <w:ind w:left="1191" w:hanging="397"/>
    </w:pPr>
  </w:style>
  <w:style w:type="paragraph" w:customStyle="1" w:styleId="enumlev3">
    <w:name w:val="enumlev3"/>
    <w:basedOn w:val="enumlev2"/>
    <w:rsid w:val="003B2626"/>
    <w:pPr>
      <w:ind w:left="1588"/>
    </w:pPr>
  </w:style>
  <w:style w:type="paragraph" w:customStyle="1" w:styleId="Normalaftertitle">
    <w:name w:val="Normal after title"/>
    <w:basedOn w:val="Normal"/>
    <w:next w:val="Normal"/>
    <w:rsid w:val="003B2626"/>
    <w:pPr>
      <w:spacing w:before="320"/>
    </w:pPr>
  </w:style>
  <w:style w:type="paragraph" w:customStyle="1" w:styleId="Equation">
    <w:name w:val="Equation"/>
    <w:basedOn w:val="Normal"/>
    <w:rsid w:val="003B262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B262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B262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B262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B2626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B262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B262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B2626"/>
  </w:style>
  <w:style w:type="paragraph" w:customStyle="1" w:styleId="Data">
    <w:name w:val="Data"/>
    <w:basedOn w:val="Subject"/>
    <w:next w:val="Subject"/>
    <w:rsid w:val="003B2626"/>
  </w:style>
  <w:style w:type="paragraph" w:customStyle="1" w:styleId="Reasons">
    <w:name w:val="Reasons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B2626"/>
    <w:rPr>
      <w:color w:val="0000FF"/>
      <w:u w:val="single"/>
    </w:rPr>
  </w:style>
  <w:style w:type="paragraph" w:customStyle="1" w:styleId="FirstFooter">
    <w:name w:val="FirstFooter"/>
    <w:basedOn w:val="Footer"/>
    <w:rsid w:val="003B262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B2626"/>
  </w:style>
  <w:style w:type="paragraph" w:customStyle="1" w:styleId="Headingb">
    <w:name w:val="Heading_b"/>
    <w:basedOn w:val="Heading3"/>
    <w:next w:val="Normal"/>
    <w:rsid w:val="003B262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3B2626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B262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B262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B2626"/>
    <w:rPr>
      <w:b/>
    </w:rPr>
  </w:style>
  <w:style w:type="paragraph" w:customStyle="1" w:styleId="dnum">
    <w:name w:val="dnum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3B262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3B262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B2626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B2626"/>
  </w:style>
  <w:style w:type="paragraph" w:customStyle="1" w:styleId="Appendixtitle">
    <w:name w:val="Appendix_title"/>
    <w:basedOn w:val="Annextitle"/>
    <w:next w:val="Appendixref"/>
    <w:rsid w:val="003B2626"/>
  </w:style>
  <w:style w:type="paragraph" w:customStyle="1" w:styleId="Appendixref">
    <w:name w:val="Appendix_ref"/>
    <w:basedOn w:val="Annexref"/>
    <w:next w:val="Normalaftertitle"/>
    <w:rsid w:val="003B2626"/>
  </w:style>
  <w:style w:type="paragraph" w:customStyle="1" w:styleId="Call">
    <w:name w:val="Call"/>
    <w:basedOn w:val="Normal"/>
    <w:next w:val="Normal"/>
    <w:rsid w:val="003B2626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B2626"/>
    <w:rPr>
      <w:vertAlign w:val="superscript"/>
    </w:rPr>
  </w:style>
  <w:style w:type="paragraph" w:customStyle="1" w:styleId="Equationlegend">
    <w:name w:val="Equation_legend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B262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B262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B2626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B2626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3B262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B262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B2626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B2626"/>
    <w:pPr>
      <w:keepNext w:val="0"/>
      <w:spacing w:after="240"/>
    </w:pPr>
  </w:style>
  <w:style w:type="paragraph" w:customStyle="1" w:styleId="Headingu">
    <w:name w:val="Heading_u"/>
    <w:basedOn w:val="Headingb"/>
    <w:next w:val="Normal"/>
    <w:rsid w:val="003B2626"/>
    <w:rPr>
      <w:b w:val="0"/>
      <w:u w:val="single"/>
    </w:rPr>
  </w:style>
  <w:style w:type="character" w:styleId="PageNumber">
    <w:name w:val="page number"/>
    <w:basedOn w:val="DefaultParagraphFont"/>
    <w:rsid w:val="003B262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B2626"/>
  </w:style>
  <w:style w:type="paragraph" w:customStyle="1" w:styleId="Parttitle">
    <w:name w:val="Part_title"/>
    <w:basedOn w:val="Annextitle"/>
    <w:next w:val="Partref"/>
    <w:rsid w:val="003B2626"/>
  </w:style>
  <w:style w:type="paragraph" w:customStyle="1" w:styleId="Partref">
    <w:name w:val="Part_ref"/>
    <w:basedOn w:val="Annexref"/>
    <w:next w:val="Normalaftertitle"/>
    <w:rsid w:val="003B2626"/>
  </w:style>
  <w:style w:type="paragraph" w:customStyle="1" w:styleId="RecNo">
    <w:name w:val="Rec_No"/>
    <w:basedOn w:val="Normal"/>
    <w:next w:val="Rectitle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B262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B262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B2626"/>
  </w:style>
  <w:style w:type="paragraph" w:customStyle="1" w:styleId="QuestionNo">
    <w:name w:val="Question_No"/>
    <w:basedOn w:val="RecNo"/>
    <w:next w:val="Questiontitle"/>
    <w:rsid w:val="003B2626"/>
  </w:style>
  <w:style w:type="paragraph" w:customStyle="1" w:styleId="Questionref">
    <w:name w:val="Question_ref"/>
    <w:basedOn w:val="Recref"/>
    <w:next w:val="Questiondate"/>
    <w:rsid w:val="003B2626"/>
  </w:style>
  <w:style w:type="paragraph" w:customStyle="1" w:styleId="Questiontitle">
    <w:name w:val="Question_title"/>
    <w:basedOn w:val="Rectitle"/>
    <w:next w:val="Questionref"/>
    <w:rsid w:val="003B2626"/>
  </w:style>
  <w:style w:type="paragraph" w:customStyle="1" w:styleId="Reftext">
    <w:name w:val="Ref_text"/>
    <w:basedOn w:val="Normal"/>
    <w:rsid w:val="003B2626"/>
    <w:pPr>
      <w:ind w:left="794" w:hanging="794"/>
    </w:pPr>
  </w:style>
  <w:style w:type="paragraph" w:customStyle="1" w:styleId="Reftitle">
    <w:name w:val="Ref_title"/>
    <w:basedOn w:val="Normal"/>
    <w:next w:val="Reftext"/>
    <w:rsid w:val="003B262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B2626"/>
  </w:style>
  <w:style w:type="paragraph" w:customStyle="1" w:styleId="RepNo">
    <w:name w:val="Rep_No"/>
    <w:basedOn w:val="RecNo"/>
    <w:next w:val="Reptitle"/>
    <w:rsid w:val="003B2626"/>
  </w:style>
  <w:style w:type="paragraph" w:customStyle="1" w:styleId="Reptitle">
    <w:name w:val="Rep_title"/>
    <w:basedOn w:val="Rectitle"/>
    <w:next w:val="Repref"/>
    <w:rsid w:val="003B2626"/>
  </w:style>
  <w:style w:type="paragraph" w:customStyle="1" w:styleId="Repref">
    <w:name w:val="Rep_ref"/>
    <w:basedOn w:val="Recref"/>
    <w:next w:val="Repdate"/>
    <w:rsid w:val="003B2626"/>
  </w:style>
  <w:style w:type="paragraph" w:customStyle="1" w:styleId="Resdate">
    <w:name w:val="Res_date"/>
    <w:basedOn w:val="Recdate"/>
    <w:next w:val="Normalaftertitle"/>
    <w:rsid w:val="003B2626"/>
  </w:style>
  <w:style w:type="paragraph" w:customStyle="1" w:styleId="ResNo">
    <w:name w:val="Res_No"/>
    <w:basedOn w:val="RecNo"/>
    <w:next w:val="Restitle"/>
    <w:rsid w:val="003B2626"/>
  </w:style>
  <w:style w:type="paragraph" w:customStyle="1" w:styleId="Restitle">
    <w:name w:val="Res_title"/>
    <w:basedOn w:val="Rectitle"/>
    <w:next w:val="Resref"/>
    <w:rsid w:val="003B2626"/>
  </w:style>
  <w:style w:type="paragraph" w:customStyle="1" w:styleId="Resref">
    <w:name w:val="Res_ref"/>
    <w:basedOn w:val="Recref"/>
    <w:next w:val="Resdate"/>
    <w:rsid w:val="003B2626"/>
  </w:style>
  <w:style w:type="paragraph" w:customStyle="1" w:styleId="SectionNo">
    <w:name w:val="Section_No"/>
    <w:basedOn w:val="AnnexNo"/>
    <w:next w:val="Sectiontitle"/>
    <w:rsid w:val="003B2626"/>
  </w:style>
  <w:style w:type="paragraph" w:customStyle="1" w:styleId="Sectiontitle">
    <w:name w:val="Section_title"/>
    <w:basedOn w:val="Normal"/>
    <w:next w:val="Normalaftertitle"/>
    <w:rsid w:val="003B2626"/>
    <w:rPr>
      <w:sz w:val="26"/>
    </w:rPr>
  </w:style>
  <w:style w:type="paragraph" w:customStyle="1" w:styleId="SpecialFooter">
    <w:name w:val="Special Footer"/>
    <w:basedOn w:val="Footer"/>
    <w:rsid w:val="003B262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B262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B2626"/>
    <w:pPr>
      <w:spacing w:before="120"/>
    </w:pPr>
  </w:style>
  <w:style w:type="paragraph" w:customStyle="1" w:styleId="Tableref">
    <w:name w:val="Table_ref"/>
    <w:basedOn w:val="Normal"/>
    <w:next w:val="Tabletitle"/>
    <w:rsid w:val="003B2626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B262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B2626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B2626"/>
    <w:rPr>
      <w:b/>
    </w:rPr>
  </w:style>
  <w:style w:type="paragraph" w:customStyle="1" w:styleId="Chaptitle">
    <w:name w:val="Chap_title"/>
    <w:basedOn w:val="Arttitle"/>
    <w:next w:val="Normalaftertitle"/>
    <w:rsid w:val="003B2626"/>
  </w:style>
  <w:style w:type="paragraph" w:styleId="ListParagraph">
    <w:name w:val="List Paragraph"/>
    <w:basedOn w:val="Normal"/>
    <w:uiPriority w:val="34"/>
    <w:qFormat/>
    <w:rsid w:val="00AC27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BB317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4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table" w:styleId="TableGrid">
    <w:name w:val="Table Grid"/>
    <w:basedOn w:val="TableNormal"/>
    <w:uiPriority w:val="39"/>
    <w:rsid w:val="00BB31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B31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317C"/>
    <w:rPr>
      <w:rFonts w:asciiTheme="minorHAnsi" w:eastAsiaTheme="minorHAnsi" w:hAnsiTheme="minorHAnsi" w:cstheme="minorBid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CWGFHR11-C-0015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jiu.org/content/repor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20D4-C31E-4279-B57D-A326DF749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B9055-94B6-471B-89F5-8FBE687C1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1A417-7E58-4D01-AFF6-56ACB480F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7DC55B-2436-4D8B-88D4-373557FB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5</Pages>
  <Words>1589</Words>
  <Characters>11200</Characters>
  <Application>Microsoft Office Word</Application>
  <DocSecurity>4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12764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and funding of a new investigation function</dc:title>
  <dc:subject>Council 2020</dc:subject>
  <dc:creator>Russian</dc:creator>
  <cp:keywords>C2020, C20</cp:keywords>
  <dc:description/>
  <cp:lastModifiedBy>Ricarda</cp:lastModifiedBy>
  <cp:revision>2</cp:revision>
  <cp:lastPrinted>2006-03-28T16:12:00Z</cp:lastPrinted>
  <dcterms:created xsi:type="dcterms:W3CDTF">2020-05-05T06:16:00Z</dcterms:created>
  <dcterms:modified xsi:type="dcterms:W3CDTF">2020-05-05T06:16:00Z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