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CC74947" w14:textId="77777777" w:rsidTr="009F66A3">
        <w:trPr>
          <w:cantSplit/>
          <w:trHeight w:val="1276"/>
        </w:trPr>
        <w:tc>
          <w:tcPr>
            <w:tcW w:w="6911" w:type="dxa"/>
          </w:tcPr>
          <w:p w14:paraId="2E7D2526"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1206DFE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3CB1633C" wp14:editId="7C38D94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58BE6B7" w14:textId="77777777" w:rsidTr="00464B6C">
        <w:trPr>
          <w:cantSplit/>
        </w:trPr>
        <w:tc>
          <w:tcPr>
            <w:tcW w:w="6911" w:type="dxa"/>
            <w:tcBorders>
              <w:bottom w:val="single" w:sz="12" w:space="0" w:color="auto"/>
            </w:tcBorders>
          </w:tcPr>
          <w:p w14:paraId="7452E568"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2B37C4F6" w14:textId="77777777" w:rsidR="002A2188" w:rsidRPr="00813E5E" w:rsidRDefault="002A2188" w:rsidP="00464B6C">
            <w:pPr>
              <w:spacing w:before="0" w:line="240" w:lineRule="atLeast"/>
              <w:rPr>
                <w:szCs w:val="24"/>
              </w:rPr>
            </w:pPr>
          </w:p>
        </w:tc>
      </w:tr>
      <w:tr w:rsidR="002A2188" w:rsidRPr="00813E5E" w14:paraId="24766F79" w14:textId="77777777" w:rsidTr="00464B6C">
        <w:trPr>
          <w:cantSplit/>
        </w:trPr>
        <w:tc>
          <w:tcPr>
            <w:tcW w:w="6911" w:type="dxa"/>
            <w:tcBorders>
              <w:top w:val="single" w:sz="12" w:space="0" w:color="auto"/>
            </w:tcBorders>
          </w:tcPr>
          <w:p w14:paraId="331EA9B0" w14:textId="77777777" w:rsidR="002A2188" w:rsidRPr="00813E5E" w:rsidRDefault="002A2188" w:rsidP="001E5F64">
            <w:pPr>
              <w:spacing w:before="0" w:line="240" w:lineRule="atLeast"/>
              <w:rPr>
                <w:b/>
                <w:smallCaps/>
                <w:szCs w:val="24"/>
              </w:rPr>
            </w:pPr>
          </w:p>
        </w:tc>
        <w:tc>
          <w:tcPr>
            <w:tcW w:w="3120" w:type="dxa"/>
            <w:tcBorders>
              <w:top w:val="single" w:sz="12" w:space="0" w:color="auto"/>
            </w:tcBorders>
          </w:tcPr>
          <w:p w14:paraId="3A60890C" w14:textId="77777777" w:rsidR="002A2188" w:rsidRPr="00813E5E" w:rsidRDefault="002A2188" w:rsidP="001E5F64">
            <w:pPr>
              <w:spacing w:before="0" w:line="240" w:lineRule="atLeast"/>
              <w:rPr>
                <w:szCs w:val="24"/>
              </w:rPr>
            </w:pPr>
          </w:p>
        </w:tc>
      </w:tr>
      <w:tr w:rsidR="002A2188" w:rsidRPr="00813E5E" w14:paraId="0B44074F" w14:textId="77777777" w:rsidTr="00464B6C">
        <w:trPr>
          <w:cantSplit/>
          <w:trHeight w:val="23"/>
        </w:trPr>
        <w:tc>
          <w:tcPr>
            <w:tcW w:w="6911" w:type="dxa"/>
            <w:vMerge w:val="restart"/>
          </w:tcPr>
          <w:p w14:paraId="6E9F2DD3" w14:textId="57B2F232" w:rsidR="002A2188" w:rsidRPr="00E85629" w:rsidRDefault="001E5F64" w:rsidP="001E5F64">
            <w:pPr>
              <w:tabs>
                <w:tab w:val="left" w:pos="851"/>
              </w:tabs>
              <w:spacing w:before="0" w:line="240" w:lineRule="atLeast"/>
              <w:rPr>
                <w:b/>
              </w:rPr>
            </w:pPr>
            <w:bookmarkStart w:id="2" w:name="dmeeting" w:colFirst="0" w:colLast="0"/>
            <w:bookmarkStart w:id="3" w:name="dnum" w:colFirst="1" w:colLast="1"/>
            <w:r>
              <w:rPr>
                <w:b/>
              </w:rPr>
              <w:t>Agenda item: ADM 20</w:t>
            </w:r>
          </w:p>
        </w:tc>
        <w:tc>
          <w:tcPr>
            <w:tcW w:w="3120" w:type="dxa"/>
          </w:tcPr>
          <w:p w14:paraId="6BADF2AF" w14:textId="0A2D0EBB" w:rsidR="002A2188" w:rsidRPr="00E85629" w:rsidRDefault="009F66A3" w:rsidP="009F66A3">
            <w:pPr>
              <w:tabs>
                <w:tab w:val="left" w:pos="851"/>
              </w:tabs>
              <w:spacing w:before="0" w:line="240" w:lineRule="atLeast"/>
              <w:rPr>
                <w:b/>
              </w:rPr>
            </w:pPr>
            <w:r>
              <w:rPr>
                <w:b/>
              </w:rPr>
              <w:t>Document C20</w:t>
            </w:r>
            <w:r w:rsidR="002A2188">
              <w:rPr>
                <w:b/>
              </w:rPr>
              <w:t>/</w:t>
            </w:r>
            <w:r w:rsidR="001E5F64">
              <w:rPr>
                <w:b/>
              </w:rPr>
              <w:t>48</w:t>
            </w:r>
            <w:r w:rsidR="002A2188">
              <w:rPr>
                <w:b/>
              </w:rPr>
              <w:t>-E</w:t>
            </w:r>
          </w:p>
        </w:tc>
      </w:tr>
      <w:tr w:rsidR="002A2188" w:rsidRPr="00813E5E" w14:paraId="2479C354" w14:textId="77777777" w:rsidTr="00464B6C">
        <w:trPr>
          <w:cantSplit/>
          <w:trHeight w:val="23"/>
        </w:trPr>
        <w:tc>
          <w:tcPr>
            <w:tcW w:w="6911" w:type="dxa"/>
            <w:vMerge/>
          </w:tcPr>
          <w:p w14:paraId="4BD90C2F"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60B54089" w14:textId="1B53D98E" w:rsidR="002A2188" w:rsidRPr="00E85629" w:rsidRDefault="001E5F64" w:rsidP="009F66A3">
            <w:pPr>
              <w:tabs>
                <w:tab w:val="left" w:pos="993"/>
              </w:tabs>
              <w:spacing w:before="0"/>
              <w:rPr>
                <w:b/>
              </w:rPr>
            </w:pPr>
            <w:r>
              <w:rPr>
                <w:b/>
              </w:rPr>
              <w:t>21 May</w:t>
            </w:r>
            <w:r w:rsidR="002A2188">
              <w:rPr>
                <w:b/>
              </w:rPr>
              <w:t xml:space="preserve"> 20</w:t>
            </w:r>
            <w:r w:rsidR="009F66A3">
              <w:rPr>
                <w:b/>
              </w:rPr>
              <w:t>20</w:t>
            </w:r>
          </w:p>
        </w:tc>
      </w:tr>
      <w:tr w:rsidR="002A2188" w:rsidRPr="00813E5E" w14:paraId="62883EF7" w14:textId="77777777" w:rsidTr="00464B6C">
        <w:trPr>
          <w:cantSplit/>
          <w:trHeight w:val="23"/>
        </w:trPr>
        <w:tc>
          <w:tcPr>
            <w:tcW w:w="6911" w:type="dxa"/>
            <w:vMerge/>
          </w:tcPr>
          <w:p w14:paraId="6E473525"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CCEBF28" w14:textId="77777777" w:rsidR="002A2188" w:rsidRPr="00E85629" w:rsidRDefault="002A2188" w:rsidP="00464B6C">
            <w:pPr>
              <w:tabs>
                <w:tab w:val="left" w:pos="993"/>
              </w:tabs>
              <w:spacing w:before="0"/>
              <w:rPr>
                <w:b/>
              </w:rPr>
            </w:pPr>
            <w:r>
              <w:rPr>
                <w:b/>
              </w:rPr>
              <w:t>Original: English</w:t>
            </w:r>
          </w:p>
        </w:tc>
      </w:tr>
      <w:tr w:rsidR="002A2188" w:rsidRPr="00813E5E" w14:paraId="1AB52838" w14:textId="77777777" w:rsidTr="00464B6C">
        <w:trPr>
          <w:cantSplit/>
        </w:trPr>
        <w:tc>
          <w:tcPr>
            <w:tcW w:w="10031" w:type="dxa"/>
            <w:gridSpan w:val="2"/>
          </w:tcPr>
          <w:p w14:paraId="1FE476FA" w14:textId="373E0851" w:rsidR="002A2188" w:rsidRPr="00813E5E" w:rsidRDefault="00F2766D" w:rsidP="00464B6C">
            <w:pPr>
              <w:pStyle w:val="Source"/>
            </w:pPr>
            <w:bookmarkStart w:id="6" w:name="dsource" w:colFirst="0" w:colLast="0"/>
            <w:bookmarkEnd w:id="5"/>
            <w:r w:rsidRPr="00F2766D">
              <w:t>Note by the Secretary-General</w:t>
            </w:r>
          </w:p>
        </w:tc>
      </w:tr>
      <w:tr w:rsidR="002A2188" w:rsidRPr="00813E5E" w14:paraId="22F861F8" w14:textId="77777777" w:rsidTr="00464B6C">
        <w:trPr>
          <w:cantSplit/>
        </w:trPr>
        <w:tc>
          <w:tcPr>
            <w:tcW w:w="10031" w:type="dxa"/>
            <w:gridSpan w:val="2"/>
          </w:tcPr>
          <w:p w14:paraId="32D4A631" w14:textId="254EA527" w:rsidR="002A2188" w:rsidRPr="00813E5E" w:rsidRDefault="00F2766D" w:rsidP="00F2766D">
            <w:pPr>
              <w:pStyle w:val="Title1"/>
            </w:pPr>
            <w:bookmarkStart w:id="7" w:name="_Hlk40948671"/>
            <w:bookmarkStart w:id="8" w:name="dtitle1" w:colFirst="0" w:colLast="0"/>
            <w:bookmarkEnd w:id="6"/>
            <w:r>
              <w:t xml:space="preserve">SUMMARY REPORT ON THE WORK OF THE MEMBER STATES ADVISORY GROUP </w:t>
            </w:r>
            <w:r>
              <w:br/>
              <w:t>ON THE UNION’S HEADQUARTERS PREMISES PROJECT</w:t>
            </w:r>
            <w:bookmarkEnd w:id="7"/>
          </w:p>
        </w:tc>
      </w:tr>
    </w:tbl>
    <w:bookmarkEnd w:id="8"/>
    <w:p w14:paraId="2A1CBFA8" w14:textId="77777777" w:rsidR="00F2766D" w:rsidRPr="00FE7CFF" w:rsidRDefault="00F2766D" w:rsidP="00F2766D">
      <w:pPr>
        <w:spacing w:before="1200"/>
        <w:jc w:val="both"/>
        <w:rPr>
          <w:rFonts w:asciiTheme="minorHAnsi" w:hAnsiTheme="minorHAnsi"/>
        </w:rPr>
      </w:pPr>
      <w:r w:rsidRPr="00FE7CFF">
        <w:rPr>
          <w:rFonts w:asciiTheme="minorHAnsi" w:hAnsiTheme="minorHAnsi"/>
        </w:rPr>
        <w:t xml:space="preserve">I have the honour to transmit to the Member States of the Council the summary report on the work of the </w:t>
      </w:r>
      <w:r w:rsidRPr="00FE7CFF">
        <w:rPr>
          <w:rFonts w:asciiTheme="minorHAnsi" w:hAnsiTheme="minorHAnsi"/>
          <w:b/>
          <w:bCs/>
        </w:rPr>
        <w:t>Member States Advisory Group (MSAG)</w:t>
      </w:r>
      <w:r w:rsidRPr="00FE7CFF">
        <w:rPr>
          <w:rFonts w:asciiTheme="minorHAnsi" w:hAnsiTheme="minorHAnsi"/>
        </w:rPr>
        <w:t>.</w:t>
      </w:r>
    </w:p>
    <w:p w14:paraId="2BF1550B" w14:textId="02BA962E" w:rsidR="00F2766D" w:rsidRPr="00FE7CFF" w:rsidRDefault="00F2766D" w:rsidP="00F2766D">
      <w:pPr>
        <w:tabs>
          <w:tab w:val="clear" w:pos="567"/>
          <w:tab w:val="clear" w:pos="1134"/>
          <w:tab w:val="clear" w:pos="1701"/>
          <w:tab w:val="clear" w:pos="2268"/>
          <w:tab w:val="clear" w:pos="2835"/>
          <w:tab w:val="left" w:pos="7088"/>
        </w:tabs>
        <w:spacing w:before="840"/>
        <w:rPr>
          <w:rFonts w:asciiTheme="minorHAnsi" w:hAnsiTheme="minorHAnsi"/>
        </w:rPr>
      </w:pPr>
      <w:r w:rsidRPr="00FE7CFF">
        <w:rPr>
          <w:rFonts w:asciiTheme="minorHAnsi" w:hAnsiTheme="minorHAnsi"/>
        </w:rPr>
        <w:tab/>
        <w:t>Houlin ZHAO</w:t>
      </w:r>
      <w:r w:rsidRPr="00FE7CFF">
        <w:rPr>
          <w:rFonts w:asciiTheme="minorHAnsi" w:hAnsiTheme="minorHAnsi"/>
        </w:rPr>
        <w:br/>
      </w:r>
      <w:r w:rsidRPr="00FE7CFF">
        <w:rPr>
          <w:rFonts w:asciiTheme="minorHAnsi" w:hAnsiTheme="minorHAnsi"/>
        </w:rPr>
        <w:tab/>
        <w:t>Secretary-General</w:t>
      </w:r>
    </w:p>
    <w:p w14:paraId="7512D8FE" w14:textId="2396BE60" w:rsidR="00F2766D" w:rsidRDefault="00F2766D" w:rsidP="00F2766D">
      <w:pPr>
        <w:tabs>
          <w:tab w:val="clear" w:pos="567"/>
          <w:tab w:val="clear" w:pos="1134"/>
          <w:tab w:val="clear" w:pos="1701"/>
          <w:tab w:val="clear" w:pos="2268"/>
          <w:tab w:val="clear" w:pos="2835"/>
        </w:tabs>
        <w:overflowPunct/>
        <w:autoSpaceDE/>
        <w:autoSpaceDN/>
        <w:adjustRightInd/>
        <w:spacing w:before="0"/>
        <w:textAlignment w:val="auto"/>
      </w:pPr>
      <w:r>
        <w:br w:type="page"/>
      </w:r>
    </w:p>
    <w:p w14:paraId="32B63385" w14:textId="342A112C" w:rsidR="00F2766D" w:rsidRPr="00F2766D" w:rsidRDefault="00F2766D" w:rsidP="00F2766D">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r w:rsidRPr="00F2766D">
        <w:rPr>
          <w:sz w:val="28"/>
          <w:szCs w:val="28"/>
        </w:rPr>
        <w:lastRenderedPageBreak/>
        <w:t>SUMMARY REPORT ON THE WORK OF THE MEMBER STATES ADVISORY GROUP</w:t>
      </w:r>
    </w:p>
    <w:p w14:paraId="69123633" w14:textId="12E34711" w:rsidR="00F2766D" w:rsidRPr="00F2766D" w:rsidRDefault="00F2766D" w:rsidP="00F2766D">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r w:rsidRPr="00F2766D">
        <w:rPr>
          <w:sz w:val="28"/>
          <w:szCs w:val="28"/>
        </w:rPr>
        <w:t>ON THE UNION’S HEADQUARTERS PREMISES PROJECT</w:t>
      </w:r>
    </w:p>
    <w:p w14:paraId="3A05F5D1" w14:textId="77777777" w:rsidR="00F2766D" w:rsidRPr="00813E5E" w:rsidRDefault="00F2766D" w:rsidP="00F2766D">
      <w:pPr>
        <w:tabs>
          <w:tab w:val="clear" w:pos="567"/>
          <w:tab w:val="clear" w:pos="1134"/>
          <w:tab w:val="clear" w:pos="1701"/>
          <w:tab w:val="clear" w:pos="2268"/>
          <w:tab w:val="clear" w:pos="2835"/>
        </w:tabs>
        <w:overflowPunct/>
        <w:autoSpaceDE/>
        <w:autoSpaceDN/>
        <w:adjustRightInd/>
        <w:spacing w:before="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010E59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B9D0BF0" w14:textId="77777777" w:rsidR="002A2188" w:rsidRPr="00813E5E" w:rsidRDefault="002A2188" w:rsidP="00464B6C">
            <w:pPr>
              <w:pStyle w:val="Headingb"/>
            </w:pPr>
            <w:r w:rsidRPr="00813E5E">
              <w:t>Summary</w:t>
            </w:r>
          </w:p>
          <w:p w14:paraId="48713A05" w14:textId="77777777" w:rsidR="00C61001" w:rsidRPr="00FE7CFF" w:rsidRDefault="00C61001" w:rsidP="00C61001">
            <w:pPr>
              <w:spacing w:after="120"/>
              <w:jc w:val="both"/>
              <w:rPr>
                <w:rFonts w:asciiTheme="minorHAnsi" w:hAnsiTheme="minorHAnsi"/>
              </w:rPr>
            </w:pPr>
            <w:r w:rsidRPr="00FE7CFF">
              <w:rPr>
                <w:rFonts w:asciiTheme="minorHAnsi" w:hAnsiTheme="minorHAnsi"/>
              </w:rPr>
              <w:t xml:space="preserve">This document presents a summary report on the work of the Member States Advisory Group on the Union’s headquarters premises project (MSAG). </w:t>
            </w:r>
          </w:p>
          <w:p w14:paraId="0E425978" w14:textId="77777777" w:rsidR="002A2188" w:rsidRPr="00813E5E" w:rsidRDefault="002A2188" w:rsidP="00464B6C">
            <w:pPr>
              <w:pStyle w:val="Headingb"/>
            </w:pPr>
            <w:r w:rsidRPr="00813E5E">
              <w:t>Action required</w:t>
            </w:r>
          </w:p>
          <w:p w14:paraId="226F10F6" w14:textId="4FA4BDF6" w:rsidR="002A2188" w:rsidRPr="00F2766D" w:rsidRDefault="00F2766D" w:rsidP="00F2766D">
            <w:pPr>
              <w:spacing w:after="120"/>
              <w:jc w:val="both"/>
              <w:rPr>
                <w:rFonts w:asciiTheme="minorHAnsi" w:hAnsiTheme="minorHAnsi"/>
              </w:rPr>
            </w:pPr>
            <w:r w:rsidRPr="00FE7CFF">
              <w:rPr>
                <w:rFonts w:asciiTheme="minorHAnsi" w:hAnsiTheme="minorHAnsi"/>
              </w:rPr>
              <w:t xml:space="preserve">The Council is invited to </w:t>
            </w:r>
            <w:r w:rsidRPr="00FE7CFF">
              <w:rPr>
                <w:rFonts w:asciiTheme="minorHAnsi" w:hAnsiTheme="minorHAnsi"/>
                <w:b/>
                <w:bCs/>
              </w:rPr>
              <w:t>take note</w:t>
            </w:r>
            <w:r w:rsidRPr="00FE7CFF">
              <w:rPr>
                <w:rFonts w:asciiTheme="minorHAnsi" w:hAnsiTheme="minorHAnsi"/>
              </w:rPr>
              <w:t xml:space="preserve"> of the report and </w:t>
            </w:r>
            <w:r w:rsidRPr="00FE7CFF">
              <w:rPr>
                <w:rFonts w:asciiTheme="minorHAnsi" w:hAnsiTheme="minorHAnsi"/>
                <w:b/>
              </w:rPr>
              <w:t>provide any further guidance</w:t>
            </w:r>
            <w:r w:rsidRPr="00FE7CFF">
              <w:rPr>
                <w:rFonts w:asciiTheme="minorHAnsi" w:hAnsiTheme="minorHAnsi"/>
              </w:rPr>
              <w:t xml:space="preserve"> as appropriate.</w:t>
            </w:r>
          </w:p>
          <w:p w14:paraId="19EA61F8"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4FBD2E33" w14:textId="77777777" w:rsidR="002A2188" w:rsidRPr="00813E5E" w:rsidRDefault="002A2188" w:rsidP="00464B6C">
            <w:pPr>
              <w:pStyle w:val="Headingb"/>
            </w:pPr>
            <w:r w:rsidRPr="00813E5E">
              <w:t>References</w:t>
            </w:r>
          </w:p>
          <w:p w14:paraId="16EA92DD" w14:textId="11BF8464" w:rsidR="002A2188" w:rsidRPr="00813E5E" w:rsidRDefault="00D92C82" w:rsidP="00F2766D">
            <w:pPr>
              <w:spacing w:after="120"/>
              <w:rPr>
                <w:i/>
                <w:iCs/>
              </w:rPr>
            </w:pPr>
            <w:hyperlink r:id="rId9" w:history="1">
              <w:r w:rsidR="00F2766D" w:rsidRPr="00FE7CFF">
                <w:rPr>
                  <w:rStyle w:val="Hyperlink"/>
                  <w:rFonts w:asciiTheme="minorHAnsi" w:hAnsiTheme="minorHAnsi"/>
                  <w:i/>
                  <w:iCs/>
                </w:rPr>
                <w:t>Council Decision 588</w:t>
              </w:r>
            </w:hyperlink>
            <w:r w:rsidR="00F2766D" w:rsidRPr="00FE7CFF">
              <w:rPr>
                <w:rFonts w:asciiTheme="minorHAnsi" w:hAnsiTheme="minorHAnsi"/>
                <w:i/>
                <w:iCs/>
              </w:rPr>
              <w:t>,</w:t>
            </w:r>
            <w:r>
              <w:rPr>
                <w:rFonts w:asciiTheme="minorHAnsi" w:hAnsiTheme="minorHAnsi"/>
                <w:i/>
                <w:iCs/>
              </w:rPr>
              <w:t xml:space="preserve"> </w:t>
            </w:r>
            <w:hyperlink r:id="rId10" w:history="1">
              <w:r>
                <w:rPr>
                  <w:rStyle w:val="Hyperlink"/>
                  <w:rFonts w:asciiTheme="minorHAnsi" w:hAnsiTheme="minorHAnsi"/>
                  <w:i/>
                  <w:iCs/>
                </w:rPr>
                <w:t>Council Decision 619</w:t>
              </w:r>
            </w:hyperlink>
            <w:r w:rsidRPr="00FE7CFF">
              <w:rPr>
                <w:rFonts w:asciiTheme="minorHAnsi" w:hAnsiTheme="minorHAnsi"/>
                <w:i/>
                <w:iCs/>
              </w:rPr>
              <w:t xml:space="preserve">, </w:t>
            </w:r>
            <w:hyperlink r:id="rId11" w:history="1">
              <w:r w:rsidR="00F2766D" w:rsidRPr="00FE7CFF">
                <w:rPr>
                  <w:rStyle w:val="Hyperlink"/>
                  <w:rFonts w:asciiTheme="minorHAnsi" w:hAnsiTheme="minorHAnsi"/>
                  <w:i/>
                  <w:iCs/>
                </w:rPr>
                <w:t>Resolution 212 (Dubai, 2018)</w:t>
              </w:r>
            </w:hyperlink>
            <w:r w:rsidR="00F2766D" w:rsidRPr="00F87FA1">
              <w:rPr>
                <w:rStyle w:val="Hyperlink"/>
                <w:rFonts w:asciiTheme="minorHAnsi" w:hAnsiTheme="minorHAnsi"/>
                <w:i/>
                <w:iCs/>
                <w:color w:val="auto"/>
                <w:u w:val="none"/>
              </w:rPr>
              <w:t xml:space="preserve">, </w:t>
            </w:r>
            <w:hyperlink r:id="rId12" w:history="1">
              <w:r w:rsidR="00F2766D" w:rsidRPr="00F2766D">
                <w:rPr>
                  <w:rStyle w:val="Hyperlink"/>
                  <w:rFonts w:asciiTheme="minorHAnsi" w:hAnsiTheme="minorHAnsi"/>
                  <w:i/>
                  <w:iCs/>
                </w:rPr>
                <w:t>C19/48</w:t>
              </w:r>
            </w:hyperlink>
          </w:p>
        </w:tc>
      </w:tr>
    </w:tbl>
    <w:p w14:paraId="27907C32" w14:textId="77777777" w:rsidR="00C61001" w:rsidRPr="00FE7CFF" w:rsidRDefault="00C61001" w:rsidP="00C61001">
      <w:pPr>
        <w:spacing w:before="480" w:after="120"/>
        <w:jc w:val="both"/>
      </w:pPr>
      <w:bookmarkStart w:id="9" w:name="dstart"/>
      <w:bookmarkStart w:id="10" w:name="dbreak"/>
      <w:bookmarkEnd w:id="9"/>
      <w:bookmarkEnd w:id="10"/>
      <w:r w:rsidRPr="007E1449">
        <w:rPr>
          <w:rFonts w:asciiTheme="minorHAnsi" w:hAnsiTheme="minorHAnsi"/>
        </w:rPr>
        <w:t xml:space="preserve">Since the June 2019 session of the Council, there have been three meetings of the Member States </w:t>
      </w:r>
      <w:r w:rsidRPr="00C61001">
        <w:rPr>
          <w:rFonts w:asciiTheme="minorHAnsi" w:hAnsiTheme="minorHAnsi"/>
          <w:spacing w:val="-4"/>
        </w:rPr>
        <w:t>Advisory Group on the Union’s headquarters premises project (MSAG). The first two meetings were held in Geneva with the possibility of remote participation on 19 September 2019, and 10 February 2020,</w:t>
      </w:r>
      <w:r w:rsidRPr="007E1449">
        <w:rPr>
          <w:rFonts w:asciiTheme="minorHAnsi" w:hAnsiTheme="minorHAnsi"/>
        </w:rPr>
        <w:t xml:space="preserve"> </w:t>
      </w:r>
      <w:r w:rsidRPr="00C61001">
        <w:rPr>
          <w:rFonts w:asciiTheme="minorHAnsi" w:hAnsiTheme="minorHAnsi"/>
          <w:spacing w:val="-2"/>
        </w:rPr>
        <w:t>with Mr Dietmar Plesse (Germany) as Chairperson, and the third was a virtual meeting on 7 May 2020,</w:t>
      </w:r>
      <w:r w:rsidRPr="007E1449">
        <w:rPr>
          <w:rFonts w:asciiTheme="minorHAnsi" w:hAnsiTheme="minorHAnsi"/>
        </w:rPr>
        <w:t xml:space="preserve"> with Mr Greg </w:t>
      </w:r>
      <w:proofErr w:type="spellStart"/>
      <w:r w:rsidRPr="007E1449">
        <w:rPr>
          <w:rFonts w:asciiTheme="minorHAnsi" w:hAnsiTheme="minorHAnsi"/>
        </w:rPr>
        <w:t>Ratta</w:t>
      </w:r>
      <w:proofErr w:type="spellEnd"/>
      <w:r w:rsidRPr="007E1449">
        <w:rPr>
          <w:rFonts w:asciiTheme="minorHAnsi" w:hAnsiTheme="minorHAnsi"/>
        </w:rPr>
        <w:t xml:space="preserve"> (USA) as Chairperson. The full reports of these meetings can be accessed at the following link: </w:t>
      </w:r>
      <w:hyperlink r:id="rId13" w:history="1">
        <w:r w:rsidRPr="00CC0472">
          <w:rPr>
            <w:rStyle w:val="Hyperlink"/>
            <w:rFonts w:asciiTheme="minorHAnsi" w:hAnsiTheme="minorHAnsi"/>
          </w:rPr>
          <w:t>https://www.itu.int/en/hq-building/Pages/default.aspx</w:t>
        </w:r>
      </w:hyperlink>
      <w:r>
        <w:rPr>
          <w:rFonts w:asciiTheme="minorHAnsi" w:hAnsiTheme="minorHAnsi"/>
        </w:rPr>
        <w:t xml:space="preserve"> </w:t>
      </w:r>
      <w:r w:rsidRPr="007E1449">
        <w:rPr>
          <w:rFonts w:asciiTheme="minorHAnsi" w:hAnsiTheme="minorHAnsi"/>
        </w:rPr>
        <w:t>(TIES protected).</w:t>
      </w:r>
    </w:p>
    <w:p w14:paraId="6CF94F52" w14:textId="77777777" w:rsidR="00C61001" w:rsidRDefault="00C61001" w:rsidP="00C61001">
      <w:pPr>
        <w:pStyle w:val="Normalaftertitle"/>
        <w:tabs>
          <w:tab w:val="clear" w:pos="567"/>
          <w:tab w:val="clear" w:pos="1134"/>
          <w:tab w:val="clear" w:pos="1701"/>
          <w:tab w:val="clear" w:pos="2268"/>
          <w:tab w:val="clear" w:pos="2835"/>
        </w:tabs>
        <w:snapToGrid w:val="0"/>
        <w:spacing w:before="360" w:after="120"/>
        <w:jc w:val="both"/>
        <w:rPr>
          <w:rFonts w:asciiTheme="minorHAnsi" w:hAnsiTheme="minorHAnsi"/>
          <w:b/>
          <w:bCs/>
          <w:color w:val="000000" w:themeColor="text1"/>
        </w:rPr>
      </w:pPr>
      <w:r w:rsidRPr="00FE7CFF">
        <w:rPr>
          <w:rFonts w:asciiTheme="minorHAnsi" w:hAnsiTheme="minorHAnsi"/>
          <w:b/>
          <w:bCs/>
          <w:color w:val="000000" w:themeColor="text1"/>
        </w:rPr>
        <w:t>1.</w:t>
      </w:r>
      <w:r w:rsidRPr="00FE7CFF">
        <w:rPr>
          <w:rFonts w:asciiTheme="minorHAnsi" w:hAnsiTheme="minorHAnsi"/>
          <w:b/>
          <w:bCs/>
          <w:color w:val="000000" w:themeColor="text1"/>
        </w:rPr>
        <w:tab/>
      </w:r>
      <w:r>
        <w:rPr>
          <w:rFonts w:asciiTheme="minorHAnsi" w:hAnsiTheme="minorHAnsi"/>
          <w:b/>
          <w:bCs/>
          <w:color w:val="000000" w:themeColor="text1"/>
        </w:rPr>
        <w:t>Summary of recent MSAG meetings</w:t>
      </w:r>
    </w:p>
    <w:p w14:paraId="3364EFBB" w14:textId="031E417E" w:rsidR="00C61001" w:rsidRPr="007E1449" w:rsidRDefault="00C61001" w:rsidP="00C61001">
      <w:pPr>
        <w:jc w:val="both"/>
        <w:rPr>
          <w:rFonts w:asciiTheme="minorHAnsi" w:hAnsiTheme="minorHAnsi" w:cstheme="minorHAnsi"/>
        </w:rPr>
      </w:pPr>
      <w:r w:rsidRPr="007E1449">
        <w:rPr>
          <w:rFonts w:asciiTheme="minorHAnsi" w:hAnsiTheme="minorHAnsi" w:cstheme="minorHAnsi"/>
        </w:rPr>
        <w:t xml:space="preserve">While </w:t>
      </w:r>
      <w:r>
        <w:rPr>
          <w:rFonts w:asciiTheme="minorHAnsi" w:hAnsiTheme="minorHAnsi" w:cstheme="minorHAnsi"/>
        </w:rPr>
        <w:t xml:space="preserve">Council Decision 619 instructs the Secretary-General to provide quarterly updates to </w:t>
      </w:r>
      <w:r w:rsidRPr="007E1449">
        <w:rPr>
          <w:rFonts w:asciiTheme="minorHAnsi" w:hAnsiTheme="minorHAnsi" w:cstheme="minorHAnsi"/>
        </w:rPr>
        <w:t xml:space="preserve">MSAG, </w:t>
      </w:r>
      <w:r>
        <w:rPr>
          <w:rFonts w:asciiTheme="minorHAnsi" w:hAnsiTheme="minorHAnsi" w:cstheme="minorHAnsi"/>
        </w:rPr>
        <w:t>MSAG met only three times in 2019. A</w:t>
      </w:r>
      <w:r w:rsidRPr="007E1449">
        <w:rPr>
          <w:rFonts w:asciiTheme="minorHAnsi" w:hAnsiTheme="minorHAnsi" w:cstheme="minorHAnsi"/>
        </w:rPr>
        <w:t>t the meeting in September</w:t>
      </w:r>
      <w:r>
        <w:rPr>
          <w:rFonts w:asciiTheme="minorHAnsi" w:hAnsiTheme="minorHAnsi" w:cstheme="minorHAnsi"/>
        </w:rPr>
        <w:t xml:space="preserve"> 2019, the chairperson</w:t>
      </w:r>
      <w:r w:rsidRPr="007E1449">
        <w:rPr>
          <w:rFonts w:asciiTheme="minorHAnsi" w:hAnsiTheme="minorHAnsi" w:cstheme="minorHAnsi"/>
        </w:rPr>
        <w:t xml:space="preserve"> requested not to have </w:t>
      </w:r>
      <w:r>
        <w:rPr>
          <w:rFonts w:asciiTheme="minorHAnsi" w:hAnsiTheme="minorHAnsi" w:cstheme="minorHAnsi"/>
        </w:rPr>
        <w:t>a meeting</w:t>
      </w:r>
      <w:r w:rsidRPr="007E1449">
        <w:rPr>
          <w:rFonts w:asciiTheme="minorHAnsi" w:hAnsiTheme="minorHAnsi" w:cstheme="minorHAnsi"/>
        </w:rPr>
        <w:t xml:space="preserve"> in December </w:t>
      </w:r>
      <w:r>
        <w:rPr>
          <w:rFonts w:asciiTheme="minorHAnsi" w:hAnsiTheme="minorHAnsi" w:cstheme="minorHAnsi"/>
        </w:rPr>
        <w:t>because it would be</w:t>
      </w:r>
      <w:r w:rsidRPr="007E1449">
        <w:rPr>
          <w:rFonts w:asciiTheme="minorHAnsi" w:hAnsiTheme="minorHAnsi" w:cstheme="minorHAnsi"/>
        </w:rPr>
        <w:t xml:space="preserve"> too close to </w:t>
      </w:r>
      <w:r>
        <w:rPr>
          <w:rFonts w:asciiTheme="minorHAnsi" w:hAnsiTheme="minorHAnsi" w:cstheme="minorHAnsi"/>
        </w:rPr>
        <w:t xml:space="preserve">the </w:t>
      </w:r>
      <w:r w:rsidRPr="007E1449">
        <w:rPr>
          <w:rFonts w:asciiTheme="minorHAnsi" w:hAnsiTheme="minorHAnsi" w:cstheme="minorHAnsi"/>
        </w:rPr>
        <w:t>CWG meetings in February</w:t>
      </w:r>
      <w:r>
        <w:rPr>
          <w:rFonts w:asciiTheme="minorHAnsi" w:hAnsiTheme="minorHAnsi" w:cstheme="minorHAnsi"/>
        </w:rPr>
        <w:t xml:space="preserve"> 2020</w:t>
      </w:r>
      <w:r w:rsidRPr="007E1449">
        <w:rPr>
          <w:rFonts w:asciiTheme="minorHAnsi" w:hAnsiTheme="minorHAnsi" w:cstheme="minorHAnsi"/>
        </w:rPr>
        <w:t xml:space="preserve"> and the next MSAG meeting.</w:t>
      </w:r>
      <w:r>
        <w:rPr>
          <w:rFonts w:asciiTheme="minorHAnsi" w:hAnsiTheme="minorHAnsi" w:cstheme="minorHAnsi"/>
        </w:rPr>
        <w:t xml:space="preserve"> The meetings convened since the June 2019 Council are summarized below.</w:t>
      </w:r>
    </w:p>
    <w:p w14:paraId="424DA4FC" w14:textId="002432E2" w:rsidR="00C61001" w:rsidRDefault="00C61001" w:rsidP="00C61001">
      <w:pPr>
        <w:pStyle w:val="Normalaftertitle"/>
        <w:snapToGrid w:val="0"/>
        <w:spacing w:after="120"/>
        <w:jc w:val="both"/>
        <w:rPr>
          <w:rFonts w:eastAsia="SimSun"/>
          <w:color w:val="000000" w:themeColor="text1"/>
          <w:szCs w:val="24"/>
          <w:lang w:eastAsia="en-AU"/>
        </w:rPr>
      </w:pPr>
      <w:r w:rsidRPr="00FE7CFF">
        <w:rPr>
          <w:rFonts w:asciiTheme="minorHAnsi" w:hAnsiTheme="minorHAnsi"/>
          <w:color w:val="000000" w:themeColor="text1"/>
        </w:rPr>
        <w:t>1.1.</w:t>
      </w:r>
      <w:r w:rsidRPr="00FE7CFF">
        <w:rPr>
          <w:rFonts w:asciiTheme="minorHAnsi" w:hAnsiTheme="minorHAnsi"/>
          <w:color w:val="000000" w:themeColor="text1"/>
        </w:rPr>
        <w:tab/>
      </w:r>
      <w:r w:rsidRPr="00FE7CFF">
        <w:rPr>
          <w:rFonts w:eastAsia="SimSun"/>
          <w:color w:val="000000" w:themeColor="text1"/>
          <w:szCs w:val="24"/>
          <w:lang w:eastAsia="en-AU"/>
        </w:rPr>
        <w:t xml:space="preserve">During the </w:t>
      </w:r>
      <w:r>
        <w:rPr>
          <w:rFonts w:eastAsia="SimSun"/>
          <w:b/>
          <w:color w:val="000000" w:themeColor="text1"/>
          <w:szCs w:val="24"/>
          <w:lang w:eastAsia="en-AU"/>
        </w:rPr>
        <w:t>8</w:t>
      </w:r>
      <w:r w:rsidRPr="00F87FA1">
        <w:rPr>
          <w:rFonts w:eastAsia="SimSun"/>
          <w:b/>
          <w:color w:val="000000" w:themeColor="text1"/>
          <w:szCs w:val="24"/>
          <w:lang w:eastAsia="en-AU"/>
        </w:rPr>
        <w:t>th</w:t>
      </w:r>
      <w:r w:rsidRPr="00FE7CFF">
        <w:rPr>
          <w:rFonts w:eastAsia="SimSun"/>
          <w:b/>
          <w:color w:val="000000" w:themeColor="text1"/>
          <w:szCs w:val="24"/>
          <w:lang w:eastAsia="en-AU"/>
        </w:rPr>
        <w:t xml:space="preserve"> meeting</w:t>
      </w:r>
      <w:r w:rsidRPr="00FE7CFF">
        <w:rPr>
          <w:rFonts w:eastAsia="SimSun"/>
          <w:color w:val="000000" w:themeColor="text1"/>
          <w:szCs w:val="24"/>
          <w:lang w:eastAsia="en-AU"/>
        </w:rPr>
        <w:t xml:space="preserve"> (</w:t>
      </w:r>
      <w:r>
        <w:rPr>
          <w:rFonts w:asciiTheme="minorHAnsi" w:hAnsiTheme="minorHAnsi"/>
        </w:rPr>
        <w:t>19 September 2019</w:t>
      </w:r>
      <w:r w:rsidRPr="00FE7CFF">
        <w:rPr>
          <w:rFonts w:eastAsia="SimSun"/>
          <w:color w:val="000000" w:themeColor="text1"/>
          <w:szCs w:val="24"/>
          <w:lang w:eastAsia="en-AU"/>
        </w:rPr>
        <w:t xml:space="preserve">) MSAG </w:t>
      </w:r>
      <w:r>
        <w:rPr>
          <w:rFonts w:eastAsia="SimSun"/>
          <w:color w:val="000000" w:themeColor="text1"/>
          <w:szCs w:val="24"/>
          <w:lang w:eastAsia="en-AU"/>
        </w:rPr>
        <w:t xml:space="preserve">discussed the </w:t>
      </w:r>
      <w:r w:rsidRPr="003F4C6E">
        <w:rPr>
          <w:rFonts w:eastAsia="SimSun"/>
          <w:color w:val="000000" w:themeColor="text1"/>
          <w:szCs w:val="24"/>
          <w:lang w:eastAsia="en-AU"/>
        </w:rPr>
        <w:t>progress on the Union's Headquarters premises project</w:t>
      </w:r>
      <w:r>
        <w:rPr>
          <w:rFonts w:eastAsia="SimSun"/>
          <w:color w:val="000000" w:themeColor="text1"/>
          <w:szCs w:val="24"/>
          <w:lang w:eastAsia="en-AU"/>
        </w:rPr>
        <w:t xml:space="preserve"> that was to be presented in </w:t>
      </w:r>
      <w:hyperlink r:id="rId14" w:history="1">
        <w:r w:rsidRPr="003F4C6E">
          <w:rPr>
            <w:rStyle w:val="Hyperlink"/>
            <w:rFonts w:eastAsia="SimSun"/>
            <w:szCs w:val="24"/>
            <w:lang w:eastAsia="en-AU"/>
          </w:rPr>
          <w:t>C19/ADD/2</w:t>
        </w:r>
      </w:hyperlink>
      <w:r>
        <w:rPr>
          <w:rFonts w:eastAsia="SimSun"/>
          <w:color w:val="000000" w:themeColor="text1"/>
          <w:szCs w:val="24"/>
          <w:lang w:eastAsia="en-AU"/>
        </w:rPr>
        <w:t xml:space="preserve"> and </w:t>
      </w:r>
      <w:hyperlink r:id="rId15" w:history="1">
        <w:r w:rsidRPr="001B33A7">
          <w:rPr>
            <w:rStyle w:val="Hyperlink"/>
            <w:rFonts w:eastAsia="SimSun"/>
            <w:szCs w:val="24"/>
            <w:lang w:eastAsia="en-AU"/>
          </w:rPr>
          <w:t>C19/ADD/INF</w:t>
        </w:r>
      </w:hyperlink>
      <w:r>
        <w:rPr>
          <w:rFonts w:eastAsia="SimSun"/>
          <w:color w:val="000000" w:themeColor="text1"/>
          <w:szCs w:val="24"/>
          <w:lang w:eastAsia="en-AU"/>
        </w:rPr>
        <w:t xml:space="preserve"> to the a</w:t>
      </w:r>
      <w:r w:rsidRPr="003F4C6E">
        <w:rPr>
          <w:rFonts w:eastAsia="SimSun"/>
          <w:color w:val="000000" w:themeColor="text1"/>
          <w:szCs w:val="24"/>
          <w:lang w:eastAsia="en-AU"/>
        </w:rPr>
        <w:t xml:space="preserve">dditional session of </w:t>
      </w:r>
      <w:r>
        <w:rPr>
          <w:rFonts w:eastAsia="SimSun"/>
          <w:color w:val="000000" w:themeColor="text1"/>
          <w:szCs w:val="24"/>
          <w:lang w:eastAsia="en-AU"/>
        </w:rPr>
        <w:t>Council-</w:t>
      </w:r>
      <w:r w:rsidRPr="003F4C6E">
        <w:rPr>
          <w:rFonts w:eastAsia="SimSun"/>
          <w:color w:val="000000" w:themeColor="text1"/>
          <w:szCs w:val="24"/>
          <w:lang w:eastAsia="en-AU"/>
        </w:rPr>
        <w:t>19</w:t>
      </w:r>
      <w:r w:rsidRPr="00515C10">
        <w:rPr>
          <w:rFonts w:eastAsia="SimSun"/>
          <w:color w:val="000000" w:themeColor="text1"/>
          <w:szCs w:val="24"/>
          <w:lang w:eastAsia="en-AU"/>
        </w:rPr>
        <w:t xml:space="preserve"> </w:t>
      </w:r>
      <w:r>
        <w:rPr>
          <w:rFonts w:eastAsia="SimSun"/>
          <w:color w:val="000000" w:themeColor="text1"/>
          <w:szCs w:val="24"/>
          <w:lang w:eastAsia="en-AU"/>
        </w:rPr>
        <w:t xml:space="preserve">that was convened on 27 September 2019. </w:t>
      </w:r>
      <w:r w:rsidRPr="001B33A7">
        <w:rPr>
          <w:rFonts w:eastAsia="SimSun"/>
          <w:color w:val="000000" w:themeColor="text1"/>
          <w:szCs w:val="24"/>
          <w:lang w:eastAsia="en-AU"/>
        </w:rPr>
        <w:t>Regarding the Popov Room the secretariat confirmed that the Host Country sees no legal</w:t>
      </w:r>
      <w:r>
        <w:rPr>
          <w:rFonts w:eastAsia="SimSun"/>
          <w:color w:val="000000" w:themeColor="text1"/>
          <w:szCs w:val="24"/>
          <w:lang w:eastAsia="en-AU"/>
        </w:rPr>
        <w:t xml:space="preserve"> </w:t>
      </w:r>
      <w:r w:rsidRPr="001B33A7">
        <w:rPr>
          <w:rFonts w:eastAsia="SimSun"/>
          <w:color w:val="000000" w:themeColor="text1"/>
          <w:szCs w:val="24"/>
          <w:lang w:eastAsia="en-AU"/>
        </w:rPr>
        <w:t>impediment to the sale of the Tower with the condition of retaining the use of the Popov Room for</w:t>
      </w:r>
      <w:r>
        <w:rPr>
          <w:rFonts w:eastAsia="SimSun"/>
          <w:color w:val="000000" w:themeColor="text1"/>
          <w:szCs w:val="24"/>
          <w:lang w:eastAsia="en-AU"/>
        </w:rPr>
        <w:t xml:space="preserve"> </w:t>
      </w:r>
      <w:r w:rsidRPr="001B33A7">
        <w:rPr>
          <w:rFonts w:eastAsia="SimSun"/>
          <w:color w:val="000000" w:themeColor="text1"/>
          <w:szCs w:val="24"/>
          <w:lang w:eastAsia="en-AU"/>
        </w:rPr>
        <w:t>ITU, just practical and financial issues.</w:t>
      </w:r>
      <w:r>
        <w:rPr>
          <w:rFonts w:eastAsia="SimSun"/>
          <w:color w:val="000000" w:themeColor="text1"/>
          <w:szCs w:val="24"/>
          <w:lang w:eastAsia="en-AU"/>
        </w:rPr>
        <w:t xml:space="preserve"> </w:t>
      </w:r>
      <w:r w:rsidRPr="00126FC3">
        <w:rPr>
          <w:rFonts w:eastAsia="SimSun"/>
          <w:color w:val="000000" w:themeColor="text1"/>
          <w:szCs w:val="24"/>
          <w:lang w:eastAsia="en-AU"/>
        </w:rPr>
        <w:t xml:space="preserve">MSAG </w:t>
      </w:r>
      <w:r>
        <w:rPr>
          <w:rFonts w:eastAsia="SimSun"/>
          <w:color w:val="000000" w:themeColor="text1"/>
          <w:szCs w:val="24"/>
          <w:lang w:eastAsia="en-AU"/>
        </w:rPr>
        <w:t xml:space="preserve">again </w:t>
      </w:r>
      <w:r w:rsidRPr="00126FC3">
        <w:rPr>
          <w:rFonts w:eastAsia="SimSun"/>
          <w:color w:val="000000" w:themeColor="text1"/>
          <w:szCs w:val="24"/>
          <w:lang w:eastAsia="en-AU"/>
        </w:rPr>
        <w:t>urge</w:t>
      </w:r>
      <w:r>
        <w:rPr>
          <w:rFonts w:eastAsia="SimSun"/>
          <w:color w:val="000000" w:themeColor="text1"/>
          <w:szCs w:val="24"/>
          <w:lang w:eastAsia="en-AU"/>
        </w:rPr>
        <w:t>d</w:t>
      </w:r>
      <w:r w:rsidRPr="00126FC3">
        <w:rPr>
          <w:rFonts w:eastAsia="SimSun"/>
          <w:color w:val="000000" w:themeColor="text1"/>
          <w:szCs w:val="24"/>
          <w:lang w:eastAsia="en-AU"/>
        </w:rPr>
        <w:t xml:space="preserve"> </w:t>
      </w:r>
      <w:r>
        <w:rPr>
          <w:rFonts w:eastAsia="SimSun"/>
          <w:color w:val="000000" w:themeColor="text1"/>
          <w:szCs w:val="24"/>
          <w:lang w:eastAsia="en-AU"/>
        </w:rPr>
        <w:t xml:space="preserve">the </w:t>
      </w:r>
      <w:r w:rsidRPr="00126FC3">
        <w:rPr>
          <w:rFonts w:eastAsia="SimSun"/>
          <w:color w:val="000000" w:themeColor="text1"/>
          <w:szCs w:val="24"/>
          <w:lang w:eastAsia="en-AU"/>
        </w:rPr>
        <w:t xml:space="preserve">Russian Federation and secretariat to </w:t>
      </w:r>
      <w:r>
        <w:rPr>
          <w:rFonts w:eastAsia="SimSun"/>
          <w:color w:val="000000" w:themeColor="text1"/>
          <w:szCs w:val="24"/>
          <w:lang w:eastAsia="en-AU"/>
        </w:rPr>
        <w:t>reach</w:t>
      </w:r>
      <w:r w:rsidRPr="00126FC3">
        <w:rPr>
          <w:rFonts w:eastAsia="SimSun"/>
          <w:color w:val="000000" w:themeColor="text1"/>
          <w:szCs w:val="24"/>
          <w:lang w:eastAsia="en-AU"/>
        </w:rPr>
        <w:t xml:space="preserve"> an agreement on thi</w:t>
      </w:r>
      <w:r>
        <w:rPr>
          <w:rFonts w:eastAsia="SimSun"/>
          <w:color w:val="000000" w:themeColor="text1"/>
          <w:szCs w:val="24"/>
          <w:lang w:eastAsia="en-AU"/>
        </w:rPr>
        <w:t xml:space="preserve">s matter. </w:t>
      </w:r>
      <w:r w:rsidRPr="009F690C">
        <w:rPr>
          <w:rFonts w:eastAsia="SimSun"/>
          <w:color w:val="000000" w:themeColor="text1"/>
          <w:szCs w:val="24"/>
          <w:lang w:eastAsia="en-AU"/>
        </w:rPr>
        <w:t xml:space="preserve">MSAG </w:t>
      </w:r>
      <w:r>
        <w:rPr>
          <w:rFonts w:eastAsia="SimSun"/>
          <w:color w:val="000000" w:themeColor="text1"/>
          <w:szCs w:val="24"/>
          <w:lang w:eastAsia="en-AU"/>
        </w:rPr>
        <w:t>queried various</w:t>
      </w:r>
      <w:r w:rsidRPr="009F690C">
        <w:rPr>
          <w:rFonts w:eastAsia="SimSun"/>
          <w:color w:val="000000" w:themeColor="text1"/>
          <w:szCs w:val="24"/>
          <w:lang w:eastAsia="en-AU"/>
        </w:rPr>
        <w:t xml:space="preserve"> indirect costs,</w:t>
      </w:r>
      <w:r>
        <w:rPr>
          <w:rFonts w:eastAsia="SimSun"/>
          <w:color w:val="000000" w:themeColor="text1"/>
          <w:szCs w:val="24"/>
          <w:lang w:eastAsia="en-AU"/>
        </w:rPr>
        <w:t xml:space="preserve"> </w:t>
      </w:r>
      <w:r w:rsidRPr="009F690C">
        <w:rPr>
          <w:rFonts w:eastAsia="SimSun"/>
          <w:color w:val="000000" w:themeColor="text1"/>
          <w:szCs w:val="24"/>
          <w:lang w:eastAsia="en-AU"/>
        </w:rPr>
        <w:t>particularly for the period 2019-</w:t>
      </w:r>
      <w:r>
        <w:rPr>
          <w:rFonts w:eastAsia="SimSun"/>
          <w:color w:val="000000" w:themeColor="text1"/>
          <w:szCs w:val="24"/>
          <w:lang w:eastAsia="en-AU"/>
        </w:rPr>
        <w:t>20</w:t>
      </w:r>
      <w:r w:rsidRPr="009F690C">
        <w:rPr>
          <w:rFonts w:eastAsia="SimSun"/>
          <w:color w:val="000000" w:themeColor="text1"/>
          <w:szCs w:val="24"/>
          <w:lang w:eastAsia="en-AU"/>
        </w:rPr>
        <w:t>23</w:t>
      </w:r>
      <w:r>
        <w:rPr>
          <w:rFonts w:eastAsia="SimSun"/>
          <w:color w:val="000000" w:themeColor="text1"/>
          <w:szCs w:val="24"/>
          <w:lang w:eastAsia="en-AU"/>
        </w:rPr>
        <w:t>,</w:t>
      </w:r>
      <w:r w:rsidRPr="009F690C">
        <w:rPr>
          <w:rFonts w:eastAsia="SimSun"/>
          <w:color w:val="000000" w:themeColor="text1"/>
          <w:szCs w:val="24"/>
          <w:lang w:eastAsia="en-AU"/>
        </w:rPr>
        <w:t xml:space="preserve"> and discussed an appropriate financial treatment within the</w:t>
      </w:r>
      <w:r>
        <w:rPr>
          <w:rFonts w:eastAsia="SimSun"/>
          <w:color w:val="000000" w:themeColor="text1"/>
          <w:szCs w:val="24"/>
          <w:lang w:eastAsia="en-AU"/>
        </w:rPr>
        <w:t xml:space="preserve"> </w:t>
      </w:r>
      <w:r w:rsidRPr="009F690C">
        <w:rPr>
          <w:rFonts w:eastAsia="SimSun"/>
          <w:color w:val="000000" w:themeColor="text1"/>
          <w:szCs w:val="24"/>
          <w:lang w:eastAsia="en-AU"/>
        </w:rPr>
        <w:t>regular budget.</w:t>
      </w:r>
      <w:r>
        <w:rPr>
          <w:rFonts w:eastAsia="SimSun"/>
          <w:color w:val="000000" w:themeColor="text1"/>
          <w:szCs w:val="24"/>
          <w:lang w:eastAsia="en-AU"/>
        </w:rPr>
        <w:t xml:space="preserve"> </w:t>
      </w:r>
      <w:r w:rsidRPr="009F690C">
        <w:rPr>
          <w:rFonts w:eastAsia="SimSun"/>
          <w:color w:val="000000" w:themeColor="text1"/>
          <w:szCs w:val="24"/>
          <w:lang w:eastAsia="en-AU"/>
        </w:rPr>
        <w:t>After receiving the expert opinion of ITU adviser Hill International</w:t>
      </w:r>
      <w:r>
        <w:rPr>
          <w:rFonts w:eastAsia="SimSun"/>
          <w:color w:val="000000" w:themeColor="text1"/>
          <w:szCs w:val="24"/>
          <w:lang w:eastAsia="en-AU"/>
        </w:rPr>
        <w:t xml:space="preserve"> about</w:t>
      </w:r>
      <w:r w:rsidRPr="009F690C">
        <w:rPr>
          <w:rFonts w:eastAsia="SimSun"/>
          <w:color w:val="000000" w:themeColor="text1"/>
          <w:szCs w:val="24"/>
          <w:lang w:eastAsia="en-AU"/>
        </w:rPr>
        <w:t xml:space="preserve"> a prudent amount to allocate in the overall project</w:t>
      </w:r>
      <w:r>
        <w:rPr>
          <w:rFonts w:eastAsia="SimSun"/>
          <w:color w:val="000000" w:themeColor="text1"/>
          <w:szCs w:val="24"/>
          <w:lang w:eastAsia="en-AU"/>
        </w:rPr>
        <w:t xml:space="preserve"> </w:t>
      </w:r>
      <w:r w:rsidRPr="009F690C">
        <w:rPr>
          <w:rFonts w:eastAsia="SimSun"/>
          <w:color w:val="000000" w:themeColor="text1"/>
          <w:szCs w:val="24"/>
          <w:lang w:eastAsia="en-AU"/>
        </w:rPr>
        <w:t>financial plan for coverage of risk on the project’s entire direct costs</w:t>
      </w:r>
      <w:r>
        <w:rPr>
          <w:rFonts w:eastAsia="SimSun"/>
          <w:color w:val="000000" w:themeColor="text1"/>
          <w:szCs w:val="24"/>
          <w:lang w:eastAsia="en-AU"/>
        </w:rPr>
        <w:t>,</w:t>
      </w:r>
      <w:r w:rsidRPr="009F690C">
        <w:rPr>
          <w:rFonts w:eastAsia="SimSun"/>
          <w:color w:val="000000" w:themeColor="text1"/>
          <w:szCs w:val="24"/>
          <w:lang w:eastAsia="en-AU"/>
        </w:rPr>
        <w:t xml:space="preserve"> MSAG </w:t>
      </w:r>
      <w:r>
        <w:rPr>
          <w:rFonts w:eastAsia="SimSun"/>
          <w:color w:val="000000" w:themeColor="text1"/>
          <w:szCs w:val="24"/>
          <w:lang w:eastAsia="en-AU"/>
        </w:rPr>
        <w:t xml:space="preserve">agreed to </w:t>
      </w:r>
      <w:r w:rsidRPr="009F690C">
        <w:rPr>
          <w:rFonts w:eastAsia="SimSun"/>
          <w:color w:val="000000" w:themeColor="text1"/>
          <w:szCs w:val="24"/>
          <w:lang w:eastAsia="en-AU"/>
        </w:rPr>
        <w:t>invite</w:t>
      </w:r>
      <w:r>
        <w:rPr>
          <w:rFonts w:eastAsia="SimSun"/>
          <w:color w:val="000000" w:themeColor="text1"/>
          <w:szCs w:val="24"/>
          <w:lang w:eastAsia="en-AU"/>
        </w:rPr>
        <w:t xml:space="preserve"> the</w:t>
      </w:r>
      <w:r w:rsidRPr="009F690C">
        <w:rPr>
          <w:rFonts w:eastAsia="SimSun"/>
          <w:color w:val="000000" w:themeColor="text1"/>
          <w:szCs w:val="24"/>
          <w:lang w:eastAsia="en-AU"/>
        </w:rPr>
        <w:t xml:space="preserve"> Council to</w:t>
      </w:r>
      <w:r>
        <w:rPr>
          <w:rFonts w:eastAsia="SimSun"/>
          <w:color w:val="000000" w:themeColor="text1"/>
          <w:szCs w:val="24"/>
          <w:lang w:eastAsia="en-AU"/>
        </w:rPr>
        <w:t xml:space="preserve"> </w:t>
      </w:r>
      <w:r w:rsidRPr="009F690C">
        <w:rPr>
          <w:rFonts w:eastAsia="SimSun"/>
          <w:color w:val="000000" w:themeColor="text1"/>
          <w:szCs w:val="24"/>
          <w:lang w:eastAsia="en-AU"/>
        </w:rPr>
        <w:t>adopt this risk model.</w:t>
      </w:r>
      <w:r>
        <w:rPr>
          <w:rFonts w:eastAsia="SimSun"/>
          <w:color w:val="000000" w:themeColor="text1"/>
          <w:szCs w:val="24"/>
          <w:lang w:eastAsia="en-AU"/>
        </w:rPr>
        <w:t xml:space="preserve">  The recommendations of MSAG were considered during the a</w:t>
      </w:r>
      <w:r w:rsidRPr="003F4C6E">
        <w:rPr>
          <w:rFonts w:eastAsia="SimSun"/>
          <w:color w:val="000000" w:themeColor="text1"/>
          <w:szCs w:val="24"/>
          <w:lang w:eastAsia="en-AU"/>
        </w:rPr>
        <w:t xml:space="preserve">dditional session of </w:t>
      </w:r>
      <w:r>
        <w:rPr>
          <w:rFonts w:eastAsia="SimSun"/>
          <w:color w:val="000000" w:themeColor="text1"/>
          <w:szCs w:val="24"/>
          <w:lang w:eastAsia="en-AU"/>
        </w:rPr>
        <w:t>Council-</w:t>
      </w:r>
      <w:r w:rsidRPr="003F4C6E">
        <w:rPr>
          <w:rFonts w:eastAsia="SimSun"/>
          <w:color w:val="000000" w:themeColor="text1"/>
          <w:szCs w:val="24"/>
          <w:lang w:eastAsia="en-AU"/>
        </w:rPr>
        <w:t>19</w:t>
      </w:r>
      <w:r w:rsidRPr="00515C10">
        <w:rPr>
          <w:rFonts w:eastAsia="SimSun"/>
          <w:color w:val="000000" w:themeColor="text1"/>
          <w:szCs w:val="24"/>
          <w:lang w:eastAsia="en-AU"/>
        </w:rPr>
        <w:t xml:space="preserve"> </w:t>
      </w:r>
      <w:r>
        <w:rPr>
          <w:rFonts w:eastAsia="SimSun"/>
          <w:color w:val="000000" w:themeColor="text1"/>
          <w:szCs w:val="24"/>
          <w:lang w:eastAsia="en-AU"/>
        </w:rPr>
        <w:t xml:space="preserve">when it created </w:t>
      </w:r>
      <w:hyperlink r:id="rId16" w:history="1">
        <w:r>
          <w:rPr>
            <w:rStyle w:val="Hyperlink"/>
            <w:rFonts w:asciiTheme="minorHAnsi" w:hAnsiTheme="minorHAnsi"/>
            <w:i/>
            <w:iCs/>
          </w:rPr>
          <w:t>Council Decision 619</w:t>
        </w:r>
      </w:hyperlink>
      <w:r>
        <w:rPr>
          <w:rFonts w:eastAsia="SimSun"/>
          <w:color w:val="000000" w:themeColor="text1"/>
          <w:szCs w:val="24"/>
          <w:lang w:eastAsia="en-AU"/>
        </w:rPr>
        <w:t xml:space="preserve">. </w:t>
      </w:r>
      <w:r w:rsidRPr="0043310A">
        <w:rPr>
          <w:rFonts w:eastAsia="SimSun"/>
          <w:color w:val="000000" w:themeColor="text1"/>
          <w:szCs w:val="24"/>
          <w:lang w:eastAsia="en-AU"/>
        </w:rPr>
        <w:t xml:space="preserve">MSAG estimated </w:t>
      </w:r>
      <w:r>
        <w:rPr>
          <w:rFonts w:eastAsia="SimSun"/>
          <w:color w:val="000000" w:themeColor="text1"/>
          <w:szCs w:val="24"/>
          <w:lang w:eastAsia="en-AU"/>
        </w:rPr>
        <w:t xml:space="preserve">the need for </w:t>
      </w:r>
      <w:r w:rsidRPr="0043310A">
        <w:rPr>
          <w:rFonts w:eastAsia="SimSun"/>
          <w:color w:val="000000" w:themeColor="text1"/>
          <w:szCs w:val="24"/>
          <w:lang w:eastAsia="en-AU"/>
        </w:rPr>
        <w:t>an average yearly allocation of CHF 1</w:t>
      </w:r>
      <w:r>
        <w:rPr>
          <w:rFonts w:eastAsia="SimSun"/>
          <w:color w:val="000000" w:themeColor="text1"/>
          <w:szCs w:val="24"/>
          <w:lang w:eastAsia="en-AU"/>
        </w:rPr>
        <w:t>.</w:t>
      </w:r>
      <w:r w:rsidRPr="0043310A">
        <w:rPr>
          <w:rFonts w:eastAsia="SimSun"/>
          <w:color w:val="000000" w:themeColor="text1"/>
          <w:szCs w:val="24"/>
          <w:lang w:eastAsia="en-AU"/>
        </w:rPr>
        <w:t xml:space="preserve">8 million over the </w:t>
      </w:r>
      <w:r>
        <w:rPr>
          <w:rFonts w:eastAsia="SimSun"/>
          <w:color w:val="000000" w:themeColor="text1"/>
          <w:szCs w:val="24"/>
          <w:lang w:eastAsia="en-AU"/>
        </w:rPr>
        <w:t>seven-</w:t>
      </w:r>
      <w:r w:rsidRPr="0043310A">
        <w:rPr>
          <w:rFonts w:eastAsia="SimSun"/>
          <w:color w:val="000000" w:themeColor="text1"/>
          <w:szCs w:val="24"/>
          <w:lang w:eastAsia="en-AU"/>
        </w:rPr>
        <w:t>year project</w:t>
      </w:r>
      <w:r>
        <w:rPr>
          <w:rFonts w:eastAsia="SimSun"/>
          <w:color w:val="000000" w:themeColor="text1"/>
          <w:szCs w:val="24"/>
          <w:lang w:eastAsia="en-AU"/>
        </w:rPr>
        <w:t xml:space="preserve"> to </w:t>
      </w:r>
      <w:r w:rsidRPr="002A3035">
        <w:rPr>
          <w:rFonts w:eastAsia="SimSun"/>
          <w:color w:val="000000" w:themeColor="text1"/>
          <w:szCs w:val="24"/>
          <w:lang w:eastAsia="en-AU"/>
        </w:rPr>
        <w:t xml:space="preserve">reach the </w:t>
      </w:r>
      <w:r>
        <w:rPr>
          <w:rFonts w:eastAsia="SimSun"/>
          <w:color w:val="000000" w:themeColor="text1"/>
          <w:szCs w:val="24"/>
          <w:lang w:eastAsia="en-AU"/>
        </w:rPr>
        <w:t>agree</w:t>
      </w:r>
      <w:r w:rsidRPr="002A3035">
        <w:rPr>
          <w:rFonts w:eastAsia="SimSun"/>
          <w:color w:val="000000" w:themeColor="text1"/>
          <w:szCs w:val="24"/>
          <w:lang w:eastAsia="en-AU"/>
        </w:rPr>
        <w:t>d CHF 12</w:t>
      </w:r>
      <w:r>
        <w:rPr>
          <w:rFonts w:eastAsia="SimSun"/>
          <w:color w:val="000000" w:themeColor="text1"/>
          <w:szCs w:val="24"/>
          <w:lang w:eastAsia="en-AU"/>
        </w:rPr>
        <w:t>.</w:t>
      </w:r>
      <w:r w:rsidRPr="002A3035">
        <w:rPr>
          <w:rFonts w:eastAsia="SimSun"/>
          <w:color w:val="000000" w:themeColor="text1"/>
          <w:szCs w:val="24"/>
          <w:lang w:eastAsia="en-AU"/>
        </w:rPr>
        <w:t>6 million</w:t>
      </w:r>
      <w:r>
        <w:rPr>
          <w:rFonts w:eastAsia="SimSun"/>
          <w:color w:val="000000" w:themeColor="text1"/>
          <w:szCs w:val="24"/>
          <w:lang w:eastAsia="en-AU"/>
        </w:rPr>
        <w:t xml:space="preserve"> </w:t>
      </w:r>
      <w:r w:rsidRPr="002A3035">
        <w:rPr>
          <w:rFonts w:eastAsia="SimSun"/>
          <w:color w:val="000000" w:themeColor="text1"/>
          <w:szCs w:val="24"/>
          <w:lang w:eastAsia="en-AU"/>
        </w:rPr>
        <w:t>of the Risk Register fund</w:t>
      </w:r>
      <w:r w:rsidRPr="0043310A">
        <w:rPr>
          <w:rFonts w:eastAsia="SimSun"/>
          <w:color w:val="000000" w:themeColor="text1"/>
          <w:szCs w:val="24"/>
          <w:lang w:eastAsia="en-AU"/>
        </w:rPr>
        <w:t>.</w:t>
      </w:r>
    </w:p>
    <w:p w14:paraId="37BF3F66" w14:textId="07C0B8E2" w:rsidR="00C61001" w:rsidRDefault="00C61001" w:rsidP="00C61001">
      <w:pPr>
        <w:tabs>
          <w:tab w:val="left" w:pos="630"/>
        </w:tabs>
        <w:spacing w:after="120"/>
        <w:jc w:val="both"/>
        <w:rPr>
          <w:rFonts w:eastAsia="SimSun"/>
          <w:color w:val="000000" w:themeColor="text1"/>
          <w:lang w:eastAsia="en-AU"/>
        </w:rPr>
      </w:pPr>
      <w:r w:rsidRPr="002B3F0C">
        <w:rPr>
          <w:rFonts w:eastAsia="SimSun"/>
          <w:color w:val="000000" w:themeColor="text1"/>
          <w:lang w:eastAsia="en-AU"/>
        </w:rPr>
        <w:lastRenderedPageBreak/>
        <w:t>1.2</w:t>
      </w:r>
      <w:r w:rsidRPr="002B3F0C">
        <w:rPr>
          <w:rFonts w:eastAsia="SimSun"/>
          <w:color w:val="000000" w:themeColor="text1"/>
          <w:lang w:eastAsia="en-AU"/>
        </w:rPr>
        <w:tab/>
        <w:t xml:space="preserve">During the </w:t>
      </w:r>
      <w:r w:rsidRPr="002B3F0C">
        <w:rPr>
          <w:rFonts w:eastAsia="SimSun"/>
          <w:b/>
          <w:bCs/>
          <w:color w:val="000000" w:themeColor="text1"/>
          <w:lang w:eastAsia="en-AU"/>
        </w:rPr>
        <w:t>9th meeting</w:t>
      </w:r>
      <w:r w:rsidRPr="002B3F0C">
        <w:rPr>
          <w:rFonts w:eastAsia="SimSun"/>
          <w:color w:val="000000" w:themeColor="text1"/>
          <w:lang w:eastAsia="en-AU"/>
        </w:rPr>
        <w:t xml:space="preserve"> (10 February 2020) MSAG</w:t>
      </w:r>
      <w:r>
        <w:rPr>
          <w:rFonts w:eastAsia="SimSun"/>
          <w:color w:val="000000" w:themeColor="text1"/>
          <w:lang w:eastAsia="en-AU"/>
        </w:rPr>
        <w:t xml:space="preserve"> concentrated on the status of the design of the new headquarters and the second message to the Swiss Authorities about the loan request.  MSAG was informed that </w:t>
      </w:r>
      <w:r w:rsidRPr="00E70383">
        <w:rPr>
          <w:rFonts w:eastAsia="SimSun"/>
          <w:color w:val="000000" w:themeColor="text1"/>
          <w:lang w:eastAsia="en-AU"/>
        </w:rPr>
        <w:t xml:space="preserve">the </w:t>
      </w:r>
      <w:r>
        <w:rPr>
          <w:rFonts w:eastAsia="SimSun"/>
          <w:color w:val="000000" w:themeColor="text1"/>
          <w:lang w:eastAsia="en-AU"/>
        </w:rPr>
        <w:t>second</w:t>
      </w:r>
      <w:r w:rsidRPr="00E70383">
        <w:rPr>
          <w:rFonts w:eastAsia="SimSun"/>
          <w:color w:val="000000" w:themeColor="text1"/>
          <w:lang w:eastAsia="en-AU"/>
        </w:rPr>
        <w:t xml:space="preserve"> loan request was sent on time (9 December 2019) and is with Swiss Authorities</w:t>
      </w:r>
      <w:r>
        <w:rPr>
          <w:rFonts w:eastAsia="SimSun"/>
          <w:color w:val="000000" w:themeColor="text1"/>
          <w:lang w:eastAsia="en-AU"/>
        </w:rPr>
        <w:t xml:space="preserve">, and that </w:t>
      </w:r>
      <w:r w:rsidRPr="00E70383">
        <w:rPr>
          <w:rFonts w:eastAsia="SimSun"/>
          <w:color w:val="000000" w:themeColor="text1"/>
          <w:lang w:eastAsia="en-AU"/>
        </w:rPr>
        <w:t>ITU w</w:t>
      </w:r>
      <w:r>
        <w:rPr>
          <w:rFonts w:eastAsia="SimSun"/>
          <w:color w:val="000000" w:themeColor="text1"/>
          <w:lang w:eastAsia="en-AU"/>
        </w:rPr>
        <w:t xml:space="preserve">ould </w:t>
      </w:r>
      <w:r w:rsidRPr="00E70383">
        <w:rPr>
          <w:rFonts w:eastAsia="SimSun"/>
          <w:color w:val="000000" w:themeColor="text1"/>
          <w:lang w:eastAsia="en-AU"/>
        </w:rPr>
        <w:t xml:space="preserve">receive an official visit from a finance delegation from the Swiss Parliament on 25 February. </w:t>
      </w:r>
      <w:r>
        <w:rPr>
          <w:rFonts w:eastAsia="SimSun"/>
          <w:color w:val="000000" w:themeColor="text1"/>
          <w:lang w:eastAsia="en-AU"/>
        </w:rPr>
        <w:t>MSAG, was also</w:t>
      </w:r>
      <w:r w:rsidRPr="00E70383">
        <w:rPr>
          <w:rFonts w:eastAsia="SimSun"/>
          <w:color w:val="000000" w:themeColor="text1"/>
          <w:lang w:eastAsia="en-AU"/>
        </w:rPr>
        <w:t xml:space="preserve"> informed that the cost estimate part of the second loan request documentation ha</w:t>
      </w:r>
      <w:r>
        <w:rPr>
          <w:rFonts w:eastAsia="SimSun"/>
          <w:color w:val="000000" w:themeColor="text1"/>
          <w:lang w:eastAsia="en-AU"/>
        </w:rPr>
        <w:t>d</w:t>
      </w:r>
      <w:r w:rsidRPr="00E70383">
        <w:rPr>
          <w:rFonts w:eastAsia="SimSun"/>
          <w:color w:val="000000" w:themeColor="text1"/>
          <w:lang w:eastAsia="en-AU"/>
        </w:rPr>
        <w:t xml:space="preserve"> been verified by a third party confirming that the new building can be built within </w:t>
      </w:r>
      <w:r>
        <w:rPr>
          <w:rFonts w:eastAsia="SimSun"/>
          <w:color w:val="000000" w:themeColor="text1"/>
          <w:lang w:eastAsia="en-AU"/>
        </w:rPr>
        <w:t>the</w:t>
      </w:r>
      <w:r w:rsidRPr="00E70383">
        <w:rPr>
          <w:rFonts w:eastAsia="SimSun"/>
          <w:color w:val="000000" w:themeColor="text1"/>
          <w:lang w:eastAsia="en-AU"/>
        </w:rPr>
        <w:t xml:space="preserve"> approved budget of CHF 170</w:t>
      </w:r>
      <w:r>
        <w:rPr>
          <w:rFonts w:eastAsia="SimSun"/>
          <w:color w:val="000000" w:themeColor="text1"/>
          <w:lang w:eastAsia="en-AU"/>
        </w:rPr>
        <w:t xml:space="preserve"> million</w:t>
      </w:r>
      <w:r w:rsidRPr="00E70383">
        <w:rPr>
          <w:rFonts w:eastAsia="SimSun"/>
          <w:color w:val="000000" w:themeColor="text1"/>
          <w:lang w:eastAsia="en-AU"/>
        </w:rPr>
        <w:t>.</w:t>
      </w:r>
    </w:p>
    <w:p w14:paraId="3EEFFC74" w14:textId="77777777" w:rsidR="00C61001"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 xml:space="preserve">MSAG sought information about </w:t>
      </w:r>
      <w:r w:rsidRPr="004C4A4C">
        <w:rPr>
          <w:rFonts w:eastAsia="SimSun"/>
          <w:color w:val="000000" w:themeColor="text1"/>
          <w:lang w:eastAsia="en-AU"/>
        </w:rPr>
        <w:t xml:space="preserve">the current situation of the scheduling of </w:t>
      </w:r>
      <w:r>
        <w:rPr>
          <w:rFonts w:eastAsia="SimSun"/>
          <w:color w:val="000000" w:themeColor="text1"/>
          <w:lang w:eastAsia="en-AU"/>
        </w:rPr>
        <w:t>ITU</w:t>
      </w:r>
      <w:r w:rsidRPr="004C4A4C">
        <w:rPr>
          <w:rFonts w:eastAsia="SimSun"/>
          <w:color w:val="000000" w:themeColor="text1"/>
          <w:lang w:eastAsia="en-AU"/>
        </w:rPr>
        <w:t xml:space="preserve"> meetings. </w:t>
      </w:r>
      <w:r>
        <w:rPr>
          <w:rFonts w:eastAsia="SimSun"/>
          <w:color w:val="000000" w:themeColor="text1"/>
          <w:lang w:eastAsia="en-AU"/>
        </w:rPr>
        <w:t>The Deputy Secretary-General</w:t>
      </w:r>
      <w:r w:rsidRPr="004C4A4C">
        <w:rPr>
          <w:rFonts w:eastAsia="SimSun"/>
          <w:color w:val="000000" w:themeColor="text1"/>
          <w:lang w:eastAsia="en-AU"/>
        </w:rPr>
        <w:t xml:space="preserve"> explained that the dates</w:t>
      </w:r>
      <w:r>
        <w:rPr>
          <w:rFonts w:eastAsia="SimSun"/>
          <w:color w:val="000000" w:themeColor="text1"/>
          <w:lang w:eastAsia="en-AU"/>
        </w:rPr>
        <w:t xml:space="preserve"> for the Council and CWG</w:t>
      </w:r>
      <w:r w:rsidRPr="004C4A4C">
        <w:rPr>
          <w:rFonts w:eastAsia="SimSun"/>
          <w:color w:val="000000" w:themeColor="text1"/>
          <w:lang w:eastAsia="en-AU"/>
        </w:rPr>
        <w:t xml:space="preserve"> will be proposed for approval to the June Council</w:t>
      </w:r>
      <w:r>
        <w:rPr>
          <w:rFonts w:eastAsia="SimSun"/>
          <w:color w:val="000000" w:themeColor="text1"/>
          <w:lang w:eastAsia="en-AU"/>
        </w:rPr>
        <w:t>-</w:t>
      </w:r>
      <w:r w:rsidRPr="004C4A4C">
        <w:rPr>
          <w:rFonts w:eastAsia="SimSun"/>
          <w:color w:val="000000" w:themeColor="text1"/>
          <w:lang w:eastAsia="en-AU"/>
        </w:rPr>
        <w:t xml:space="preserve">20 meeting. If the proposed dates are approved, the Sectors will be </w:t>
      </w:r>
      <w:r>
        <w:rPr>
          <w:rFonts w:eastAsia="SimSun"/>
          <w:color w:val="000000" w:themeColor="text1"/>
          <w:lang w:eastAsia="en-AU"/>
        </w:rPr>
        <w:t xml:space="preserve">better able </w:t>
      </w:r>
      <w:r w:rsidRPr="004C4A4C">
        <w:rPr>
          <w:rFonts w:eastAsia="SimSun"/>
          <w:color w:val="000000" w:themeColor="text1"/>
          <w:lang w:eastAsia="en-AU"/>
        </w:rPr>
        <w:t xml:space="preserve">to align their respective meetings. </w:t>
      </w:r>
      <w:r>
        <w:rPr>
          <w:rFonts w:eastAsia="SimSun"/>
          <w:color w:val="000000" w:themeColor="text1"/>
          <w:lang w:eastAsia="en-AU"/>
        </w:rPr>
        <w:t>The secretariat indicated an intention to</w:t>
      </w:r>
      <w:r w:rsidRPr="004C4A4C">
        <w:rPr>
          <w:rFonts w:eastAsia="SimSun"/>
          <w:color w:val="000000" w:themeColor="text1"/>
          <w:lang w:eastAsia="en-AU"/>
        </w:rPr>
        <w:t xml:space="preserve"> continue trying to find the facilities for the meetings to be hosted in Geneva (in particular</w:t>
      </w:r>
      <w:r>
        <w:rPr>
          <w:rFonts w:eastAsia="SimSun"/>
          <w:color w:val="000000" w:themeColor="text1"/>
          <w:lang w:eastAsia="en-AU"/>
        </w:rPr>
        <w:t>,</w:t>
      </w:r>
      <w:r w:rsidRPr="004C4A4C">
        <w:rPr>
          <w:rFonts w:eastAsia="SimSun"/>
          <w:color w:val="000000" w:themeColor="text1"/>
          <w:lang w:eastAsia="en-AU"/>
        </w:rPr>
        <w:t xml:space="preserve"> </w:t>
      </w:r>
      <w:r>
        <w:rPr>
          <w:rFonts w:eastAsia="SimSun"/>
          <w:color w:val="000000" w:themeColor="text1"/>
          <w:lang w:eastAsia="en-AU"/>
        </w:rPr>
        <w:t xml:space="preserve">the </w:t>
      </w:r>
      <w:r w:rsidRPr="004C4A4C">
        <w:rPr>
          <w:rFonts w:eastAsia="SimSun"/>
          <w:color w:val="000000" w:themeColor="text1"/>
          <w:lang w:eastAsia="en-AU"/>
        </w:rPr>
        <w:t>Council and CWGs) and eventually come to an agreement with Hungary for other technical meetings.</w:t>
      </w:r>
    </w:p>
    <w:p w14:paraId="17B4C429" w14:textId="77777777" w:rsidR="00C61001" w:rsidRPr="004C4A4C"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The f</w:t>
      </w:r>
      <w:r w:rsidRPr="004C4A4C">
        <w:rPr>
          <w:rFonts w:eastAsia="SimSun"/>
          <w:color w:val="000000" w:themeColor="text1"/>
          <w:lang w:eastAsia="en-AU"/>
        </w:rPr>
        <w:t xml:space="preserve">inancial impact on the value of the Tower </w:t>
      </w:r>
      <w:r>
        <w:rPr>
          <w:rFonts w:eastAsia="SimSun"/>
          <w:color w:val="000000" w:themeColor="text1"/>
          <w:lang w:eastAsia="en-AU"/>
        </w:rPr>
        <w:t>if ITU were to retain</w:t>
      </w:r>
      <w:r w:rsidRPr="004C4A4C">
        <w:rPr>
          <w:rFonts w:eastAsia="SimSun"/>
          <w:color w:val="000000" w:themeColor="text1"/>
          <w:lang w:eastAsia="en-AU"/>
        </w:rPr>
        <w:t xml:space="preserve"> the use of the Popov conference room</w:t>
      </w:r>
      <w:r>
        <w:rPr>
          <w:rFonts w:eastAsia="SimSun"/>
          <w:color w:val="000000" w:themeColor="text1"/>
          <w:lang w:eastAsia="en-AU"/>
        </w:rPr>
        <w:t xml:space="preserve"> after the sale was again discussed. This</w:t>
      </w:r>
      <w:r w:rsidRPr="004C4A4C">
        <w:rPr>
          <w:rFonts w:eastAsia="SimSun"/>
          <w:color w:val="000000" w:themeColor="text1"/>
          <w:lang w:eastAsia="en-AU"/>
        </w:rPr>
        <w:t xml:space="preserve"> impact is to be verified </w:t>
      </w:r>
      <w:r>
        <w:rPr>
          <w:rFonts w:eastAsia="SimSun"/>
          <w:color w:val="000000" w:themeColor="text1"/>
          <w:lang w:eastAsia="en-AU"/>
        </w:rPr>
        <w:t xml:space="preserve">by a real estate consultant </w:t>
      </w:r>
      <w:r w:rsidRPr="004C4A4C">
        <w:rPr>
          <w:rFonts w:eastAsia="SimSun"/>
          <w:color w:val="000000" w:themeColor="text1"/>
          <w:lang w:eastAsia="en-AU"/>
        </w:rPr>
        <w:t xml:space="preserve">and reported to </w:t>
      </w:r>
      <w:r>
        <w:rPr>
          <w:rFonts w:eastAsia="SimSun"/>
          <w:color w:val="000000" w:themeColor="text1"/>
          <w:lang w:eastAsia="en-AU"/>
        </w:rPr>
        <w:t xml:space="preserve">the </w:t>
      </w:r>
      <w:r w:rsidRPr="004C4A4C">
        <w:rPr>
          <w:rFonts w:eastAsia="SimSun"/>
          <w:color w:val="000000" w:themeColor="text1"/>
          <w:lang w:eastAsia="en-AU"/>
        </w:rPr>
        <w:t xml:space="preserve">Council in June 2020. </w:t>
      </w:r>
      <w:r>
        <w:rPr>
          <w:rFonts w:eastAsia="SimSun"/>
          <w:color w:val="000000" w:themeColor="text1"/>
          <w:lang w:eastAsia="en-AU"/>
        </w:rPr>
        <w:t>The study is to</w:t>
      </w:r>
      <w:r w:rsidRPr="004C4A4C">
        <w:rPr>
          <w:rFonts w:eastAsia="SimSun"/>
          <w:color w:val="000000" w:themeColor="text1"/>
          <w:lang w:eastAsia="en-AU"/>
        </w:rPr>
        <w:t xml:space="preserve"> include</w:t>
      </w:r>
      <w:r>
        <w:rPr>
          <w:rFonts w:eastAsia="SimSun"/>
          <w:color w:val="000000" w:themeColor="text1"/>
          <w:lang w:eastAsia="en-AU"/>
        </w:rPr>
        <w:t xml:space="preserve"> the</w:t>
      </w:r>
      <w:r w:rsidRPr="004C4A4C">
        <w:rPr>
          <w:rFonts w:eastAsia="SimSun"/>
          <w:color w:val="000000" w:themeColor="text1"/>
          <w:lang w:eastAsia="en-AU"/>
        </w:rPr>
        <w:t xml:space="preserve"> estimated current market value with and without ITU’s continued use and maintenance of Popov Room as outfitted and equipped at this time for a defined number of days per year.</w:t>
      </w:r>
    </w:p>
    <w:p w14:paraId="0CD62074" w14:textId="77777777" w:rsidR="00C61001" w:rsidRPr="004C4A4C"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Considering the building security</w:t>
      </w:r>
      <w:r w:rsidRPr="004C4A4C">
        <w:rPr>
          <w:rFonts w:eastAsia="SimSun"/>
          <w:color w:val="000000" w:themeColor="text1"/>
          <w:lang w:eastAsia="en-AU"/>
        </w:rPr>
        <w:t xml:space="preserve"> requirements</w:t>
      </w:r>
      <w:r>
        <w:rPr>
          <w:rFonts w:eastAsia="SimSun"/>
          <w:color w:val="000000" w:themeColor="text1"/>
          <w:lang w:eastAsia="en-AU"/>
        </w:rPr>
        <w:t xml:space="preserve">, </w:t>
      </w:r>
      <w:r w:rsidRPr="004C4A4C">
        <w:rPr>
          <w:rFonts w:eastAsia="SimSun"/>
          <w:color w:val="000000" w:themeColor="text1"/>
          <w:lang w:eastAsia="en-AU"/>
        </w:rPr>
        <w:t>MSAG recall</w:t>
      </w:r>
      <w:r>
        <w:rPr>
          <w:rFonts w:eastAsia="SimSun"/>
          <w:color w:val="000000" w:themeColor="text1"/>
          <w:lang w:eastAsia="en-AU"/>
        </w:rPr>
        <w:t>ed</w:t>
      </w:r>
      <w:r w:rsidRPr="004C4A4C">
        <w:rPr>
          <w:rFonts w:eastAsia="SimSun"/>
          <w:color w:val="000000" w:themeColor="text1"/>
          <w:lang w:eastAsia="en-AU"/>
        </w:rPr>
        <w:t xml:space="preserve"> that </w:t>
      </w:r>
      <w:r>
        <w:rPr>
          <w:rFonts w:eastAsia="SimSun"/>
          <w:color w:val="000000" w:themeColor="text1"/>
          <w:lang w:eastAsia="en-AU"/>
        </w:rPr>
        <w:t xml:space="preserve">the </w:t>
      </w:r>
      <w:r w:rsidRPr="004C4A4C">
        <w:rPr>
          <w:rFonts w:eastAsia="SimSun"/>
          <w:color w:val="000000" w:themeColor="text1"/>
          <w:lang w:eastAsia="en-AU"/>
        </w:rPr>
        <w:t xml:space="preserve">Council </w:t>
      </w:r>
      <w:r>
        <w:rPr>
          <w:rFonts w:eastAsia="SimSun"/>
          <w:color w:val="000000" w:themeColor="text1"/>
          <w:lang w:eastAsia="en-AU"/>
        </w:rPr>
        <w:t xml:space="preserve">had </w:t>
      </w:r>
      <w:r w:rsidRPr="004C4A4C">
        <w:rPr>
          <w:rFonts w:eastAsia="SimSun"/>
          <w:color w:val="000000" w:themeColor="text1"/>
          <w:lang w:eastAsia="en-AU"/>
        </w:rPr>
        <w:t>decided that minimum UN MOSS standards and UNDSS recommendations are to be respected.</w:t>
      </w:r>
      <w:r>
        <w:rPr>
          <w:rFonts w:eastAsia="SimSun"/>
          <w:color w:val="000000" w:themeColor="text1"/>
          <w:lang w:eastAsia="en-AU"/>
        </w:rPr>
        <w:t xml:space="preserve">  </w:t>
      </w:r>
      <w:r w:rsidRPr="004C4A4C">
        <w:rPr>
          <w:rFonts w:eastAsia="SimSun"/>
          <w:color w:val="000000" w:themeColor="text1"/>
          <w:lang w:eastAsia="en-AU"/>
        </w:rPr>
        <w:t>The</w:t>
      </w:r>
      <w:r>
        <w:rPr>
          <w:rFonts w:eastAsia="SimSun"/>
          <w:color w:val="000000" w:themeColor="text1"/>
          <w:lang w:eastAsia="en-AU"/>
        </w:rPr>
        <w:t xml:space="preserve"> secretariat reported that the</w:t>
      </w:r>
      <w:r w:rsidRPr="004C4A4C">
        <w:rPr>
          <w:rFonts w:eastAsia="SimSun"/>
          <w:color w:val="000000" w:themeColor="text1"/>
          <w:lang w:eastAsia="en-AU"/>
        </w:rPr>
        <w:t xml:space="preserve"> Host Country agreed to realize a feasibility study on the proposed security requirements on the public ground on the rue de </w:t>
      </w:r>
      <w:proofErr w:type="spellStart"/>
      <w:r w:rsidRPr="004C4A4C">
        <w:rPr>
          <w:rFonts w:eastAsia="SimSun"/>
          <w:color w:val="000000" w:themeColor="text1"/>
          <w:lang w:eastAsia="en-AU"/>
        </w:rPr>
        <w:t>Varembé</w:t>
      </w:r>
      <w:proofErr w:type="spellEnd"/>
      <w:r>
        <w:rPr>
          <w:rFonts w:eastAsia="SimSun"/>
          <w:color w:val="000000" w:themeColor="text1"/>
          <w:lang w:eastAsia="en-AU"/>
        </w:rPr>
        <w:t>,</w:t>
      </w:r>
      <w:r w:rsidRPr="004C4A4C">
        <w:rPr>
          <w:rFonts w:eastAsia="SimSun"/>
          <w:color w:val="000000" w:themeColor="text1"/>
          <w:lang w:eastAsia="en-AU"/>
        </w:rPr>
        <w:t xml:space="preserve"> and an approximative cost (+/- 30%) and should be available by May 2021. </w:t>
      </w:r>
    </w:p>
    <w:p w14:paraId="0DA7C787" w14:textId="07817319" w:rsidR="00C61001" w:rsidRDefault="00C61001" w:rsidP="00C61001">
      <w:pPr>
        <w:tabs>
          <w:tab w:val="left" w:pos="630"/>
        </w:tabs>
        <w:spacing w:after="120"/>
        <w:jc w:val="both"/>
        <w:rPr>
          <w:rFonts w:eastAsia="SimSun"/>
          <w:color w:val="000000" w:themeColor="text1"/>
          <w:lang w:eastAsia="en-AU"/>
        </w:rPr>
      </w:pPr>
      <w:r w:rsidRPr="004C4A4C">
        <w:rPr>
          <w:rFonts w:eastAsia="SimSun"/>
          <w:color w:val="000000" w:themeColor="text1"/>
          <w:lang w:eastAsia="en-AU"/>
        </w:rPr>
        <w:t xml:space="preserve">MSAG </w:t>
      </w:r>
      <w:r>
        <w:rPr>
          <w:rFonts w:eastAsia="SimSun"/>
          <w:color w:val="000000" w:themeColor="text1"/>
          <w:lang w:eastAsia="en-AU"/>
        </w:rPr>
        <w:t>r</w:t>
      </w:r>
      <w:r w:rsidRPr="004C4A4C">
        <w:rPr>
          <w:rFonts w:eastAsia="SimSun"/>
          <w:color w:val="000000" w:themeColor="text1"/>
          <w:lang w:eastAsia="en-AU"/>
        </w:rPr>
        <w:t>equest</w:t>
      </w:r>
      <w:r>
        <w:rPr>
          <w:rFonts w:eastAsia="SimSun"/>
          <w:color w:val="000000" w:themeColor="text1"/>
          <w:lang w:eastAsia="en-AU"/>
        </w:rPr>
        <w:t>ed</w:t>
      </w:r>
      <w:r w:rsidRPr="004C4A4C">
        <w:rPr>
          <w:rFonts w:eastAsia="SimSun"/>
          <w:color w:val="000000" w:themeColor="text1"/>
          <w:lang w:eastAsia="en-AU"/>
        </w:rPr>
        <w:t xml:space="preserve"> that a clear statement on the financial issue for the replenishment of the Risk Register fund </w:t>
      </w:r>
      <w:r>
        <w:rPr>
          <w:rFonts w:eastAsia="SimSun"/>
          <w:color w:val="000000" w:themeColor="text1"/>
          <w:lang w:eastAsia="en-AU"/>
        </w:rPr>
        <w:t>be</w:t>
      </w:r>
      <w:r w:rsidRPr="004C4A4C">
        <w:rPr>
          <w:rFonts w:eastAsia="SimSun"/>
          <w:color w:val="000000" w:themeColor="text1"/>
          <w:lang w:eastAsia="en-AU"/>
        </w:rPr>
        <w:t xml:space="preserve"> part of the next report, because with the allocation of only CHF 500</w:t>
      </w:r>
      <w:r>
        <w:rPr>
          <w:rFonts w:eastAsia="SimSun"/>
          <w:color w:val="000000" w:themeColor="text1"/>
          <w:lang w:eastAsia="en-AU"/>
        </w:rPr>
        <w:t>,</w:t>
      </w:r>
      <w:r w:rsidRPr="004C4A4C">
        <w:rPr>
          <w:rFonts w:eastAsia="SimSun"/>
          <w:color w:val="000000" w:themeColor="text1"/>
          <w:lang w:eastAsia="en-AU"/>
        </w:rPr>
        <w:t>000 of the 2019 saving</w:t>
      </w:r>
      <w:r>
        <w:rPr>
          <w:rFonts w:eastAsia="SimSun"/>
          <w:color w:val="000000" w:themeColor="text1"/>
          <w:lang w:eastAsia="en-AU"/>
        </w:rPr>
        <w:t>s</w:t>
      </w:r>
      <w:r w:rsidRPr="004C4A4C">
        <w:rPr>
          <w:rFonts w:eastAsia="SimSun"/>
          <w:color w:val="000000" w:themeColor="text1"/>
          <w:lang w:eastAsia="en-AU"/>
        </w:rPr>
        <w:t xml:space="preserve"> the fund will not reach the required CHF 12</w:t>
      </w:r>
      <w:r>
        <w:rPr>
          <w:rFonts w:eastAsia="SimSun"/>
          <w:color w:val="000000" w:themeColor="text1"/>
          <w:lang w:eastAsia="en-AU"/>
        </w:rPr>
        <w:t>.</w:t>
      </w:r>
      <w:r w:rsidRPr="004C4A4C">
        <w:rPr>
          <w:rFonts w:eastAsia="SimSun"/>
          <w:color w:val="000000" w:themeColor="text1"/>
          <w:lang w:eastAsia="en-AU"/>
        </w:rPr>
        <w:t xml:space="preserve">6 million within an acceptable timeframe. </w:t>
      </w:r>
      <w:r>
        <w:rPr>
          <w:rFonts w:eastAsia="SimSun"/>
          <w:color w:val="000000" w:themeColor="text1"/>
          <w:lang w:eastAsia="en-AU"/>
        </w:rPr>
        <w:t>The Deputy Secretary-General</w:t>
      </w:r>
      <w:r w:rsidRPr="004C4A4C">
        <w:rPr>
          <w:rFonts w:eastAsia="SimSun"/>
          <w:color w:val="000000" w:themeColor="text1"/>
          <w:lang w:eastAsia="en-AU"/>
        </w:rPr>
        <w:t xml:space="preserve"> had suggested at the</w:t>
      </w:r>
      <w:r>
        <w:rPr>
          <w:rFonts w:eastAsia="SimSun"/>
          <w:color w:val="000000" w:themeColor="text1"/>
          <w:lang w:eastAsia="en-AU"/>
        </w:rPr>
        <w:t xml:space="preserve"> February 2020</w:t>
      </w:r>
      <w:r w:rsidRPr="004C4A4C">
        <w:rPr>
          <w:rFonts w:eastAsia="SimSun"/>
          <w:color w:val="000000" w:themeColor="text1"/>
          <w:lang w:eastAsia="en-AU"/>
        </w:rPr>
        <w:t xml:space="preserve"> CWG</w:t>
      </w:r>
      <w:r>
        <w:rPr>
          <w:rFonts w:eastAsia="SimSun"/>
          <w:color w:val="000000" w:themeColor="text1"/>
          <w:lang w:eastAsia="en-AU"/>
        </w:rPr>
        <w:t>-FHR</w:t>
      </w:r>
      <w:r w:rsidRPr="004C4A4C">
        <w:rPr>
          <w:rFonts w:eastAsia="SimSun"/>
          <w:color w:val="000000" w:themeColor="text1"/>
          <w:lang w:eastAsia="en-AU"/>
        </w:rPr>
        <w:t xml:space="preserve"> that the ASHI contribution of CHF 500,000 could be added to the first instalment of the Risk Register Fund and that any monies left in this account at the end of construction will be placed in the ASHI fund instead of the Reserve Account. However, this would require an amendment to Decision 619.</w:t>
      </w:r>
      <w:r>
        <w:rPr>
          <w:rFonts w:eastAsia="SimSun"/>
          <w:color w:val="000000" w:themeColor="text1"/>
          <w:lang w:eastAsia="en-AU"/>
        </w:rPr>
        <w:t xml:space="preserve"> </w:t>
      </w:r>
      <w:r w:rsidRPr="004C4A4C">
        <w:rPr>
          <w:rFonts w:eastAsia="SimSun"/>
          <w:color w:val="000000" w:themeColor="text1"/>
          <w:lang w:eastAsia="en-AU"/>
        </w:rPr>
        <w:t>MSAG also requested clarification</w:t>
      </w:r>
      <w:r>
        <w:rPr>
          <w:rFonts w:eastAsia="SimSun"/>
          <w:color w:val="000000" w:themeColor="text1"/>
          <w:lang w:eastAsia="en-AU"/>
        </w:rPr>
        <w:t xml:space="preserve"> of</w:t>
      </w:r>
      <w:r w:rsidRPr="004C4A4C">
        <w:rPr>
          <w:rFonts w:eastAsia="SimSun"/>
          <w:color w:val="000000" w:themeColor="text1"/>
          <w:lang w:eastAsia="en-AU"/>
        </w:rPr>
        <w:t xml:space="preserve"> the CHF 6 million meeting relocation costs that w</w:t>
      </w:r>
      <w:r>
        <w:rPr>
          <w:rFonts w:eastAsia="SimSun"/>
          <w:color w:val="000000" w:themeColor="text1"/>
          <w:lang w:eastAsia="en-AU"/>
        </w:rPr>
        <w:t>ere</w:t>
      </w:r>
      <w:r w:rsidRPr="004C4A4C">
        <w:rPr>
          <w:rFonts w:eastAsia="SimSun"/>
          <w:color w:val="000000" w:themeColor="text1"/>
          <w:lang w:eastAsia="en-AU"/>
        </w:rPr>
        <w:t xml:space="preserve"> mentioned by C&amp;P at the</w:t>
      </w:r>
      <w:r>
        <w:rPr>
          <w:rFonts w:eastAsia="SimSun"/>
          <w:color w:val="000000" w:themeColor="text1"/>
          <w:lang w:eastAsia="en-AU"/>
        </w:rPr>
        <w:t xml:space="preserve"> February 2020</w:t>
      </w:r>
      <w:r w:rsidRPr="004C4A4C">
        <w:rPr>
          <w:rFonts w:eastAsia="SimSun"/>
          <w:color w:val="000000" w:themeColor="text1"/>
          <w:lang w:eastAsia="en-AU"/>
        </w:rPr>
        <w:t xml:space="preserve"> information session on the new building.</w:t>
      </w:r>
    </w:p>
    <w:p w14:paraId="789E4129" w14:textId="0C294265" w:rsidR="00C61001" w:rsidRPr="00AB2D33" w:rsidRDefault="00C61001" w:rsidP="00C61001">
      <w:pPr>
        <w:tabs>
          <w:tab w:val="left" w:pos="630"/>
        </w:tabs>
        <w:spacing w:after="120"/>
        <w:jc w:val="both"/>
        <w:rPr>
          <w:rFonts w:cs="Calibri"/>
        </w:rPr>
      </w:pPr>
      <w:r>
        <w:rPr>
          <w:rFonts w:cs="Calibri"/>
        </w:rPr>
        <w:t>The</w:t>
      </w:r>
      <w:r w:rsidRPr="00AB2D33">
        <w:rPr>
          <w:rFonts w:cs="Calibri"/>
        </w:rPr>
        <w:t xml:space="preserve"> </w:t>
      </w:r>
      <w:r>
        <w:rPr>
          <w:rFonts w:cs="Calibri"/>
        </w:rPr>
        <w:t>s</w:t>
      </w:r>
      <w:r w:rsidRPr="00AB2D33">
        <w:rPr>
          <w:rFonts w:cs="Calibri"/>
        </w:rPr>
        <w:t xml:space="preserve">ecretariat </w:t>
      </w:r>
      <w:r>
        <w:rPr>
          <w:rFonts w:cs="Calibri"/>
        </w:rPr>
        <w:t xml:space="preserve">presented a document </w:t>
      </w:r>
      <w:r w:rsidRPr="00AB2D33">
        <w:rPr>
          <w:rFonts w:cs="Calibri"/>
        </w:rPr>
        <w:t>on acceptance criteria for eventual future sponsorship offers</w:t>
      </w:r>
      <w:r>
        <w:rPr>
          <w:rFonts w:cs="Calibri"/>
        </w:rPr>
        <w:t>. It was agreed that the Council should discuss the implications of this</w:t>
      </w:r>
      <w:r w:rsidRPr="00AB2D33">
        <w:rPr>
          <w:rFonts w:cs="Calibri"/>
        </w:rPr>
        <w:t xml:space="preserve"> document, </w:t>
      </w:r>
      <w:r>
        <w:rPr>
          <w:rFonts w:cs="Calibri"/>
        </w:rPr>
        <w:t>while</w:t>
      </w:r>
      <w:r w:rsidRPr="00AB2D33">
        <w:rPr>
          <w:rFonts w:cs="Calibri"/>
        </w:rPr>
        <w:t xml:space="preserve"> observing that only sponsorships</w:t>
      </w:r>
      <w:r>
        <w:rPr>
          <w:rFonts w:cs="Calibri"/>
        </w:rPr>
        <w:t xml:space="preserve"> -</w:t>
      </w:r>
      <w:r w:rsidRPr="00AB2D33">
        <w:rPr>
          <w:rFonts w:cs="Calibri"/>
        </w:rPr>
        <w:t xml:space="preserve"> not donations</w:t>
      </w:r>
      <w:r>
        <w:rPr>
          <w:rFonts w:cs="Calibri"/>
        </w:rPr>
        <w:t xml:space="preserve"> -</w:t>
      </w:r>
      <w:r w:rsidRPr="00AB2D33">
        <w:rPr>
          <w:rFonts w:cs="Calibri"/>
        </w:rPr>
        <w:t xml:space="preserve"> can potentially increase the estimated final direct project cost</w:t>
      </w:r>
      <w:r>
        <w:rPr>
          <w:rFonts w:cs="Calibri"/>
        </w:rPr>
        <w:t>.</w:t>
      </w:r>
      <w:r w:rsidRPr="00AB2D33">
        <w:rPr>
          <w:rFonts w:cs="Calibri"/>
        </w:rPr>
        <w:t xml:space="preserve"> </w:t>
      </w:r>
    </w:p>
    <w:p w14:paraId="6A36A7CB" w14:textId="77777777" w:rsidR="00C61001" w:rsidRPr="00AB2D33" w:rsidRDefault="00C61001" w:rsidP="00C61001">
      <w:pPr>
        <w:tabs>
          <w:tab w:val="left" w:pos="630"/>
        </w:tabs>
        <w:spacing w:after="120"/>
        <w:jc w:val="both"/>
        <w:rPr>
          <w:rFonts w:eastAsia="SimSun" w:cs="Calibri"/>
          <w:color w:val="000000" w:themeColor="text1"/>
          <w:lang w:eastAsia="en-AU"/>
        </w:rPr>
      </w:pPr>
      <w:r>
        <w:rPr>
          <w:rFonts w:cs="Calibri"/>
        </w:rPr>
        <w:t>In reviewing the project schedule, MSAG observed that there had been a delay in moving</w:t>
      </w:r>
      <w:r w:rsidRPr="00AB2D33">
        <w:rPr>
          <w:rFonts w:cs="Calibri"/>
        </w:rPr>
        <w:t xml:space="preserve"> forward immediately after the ordinary session in summer 2019 due to </w:t>
      </w:r>
      <w:r>
        <w:rPr>
          <w:rFonts w:cs="Calibri"/>
        </w:rPr>
        <w:t xml:space="preserve">the need for </w:t>
      </w:r>
      <w:r w:rsidRPr="00AB2D33">
        <w:rPr>
          <w:rFonts w:cs="Calibri"/>
        </w:rPr>
        <w:t xml:space="preserve">the Extraordinary Session of </w:t>
      </w:r>
      <w:r>
        <w:rPr>
          <w:rFonts w:cs="Calibri"/>
        </w:rPr>
        <w:t xml:space="preserve">the </w:t>
      </w:r>
      <w:r w:rsidRPr="00AB2D33">
        <w:rPr>
          <w:rFonts w:cs="Calibri"/>
        </w:rPr>
        <w:t>Council in September 2019</w:t>
      </w:r>
      <w:r>
        <w:rPr>
          <w:rFonts w:cs="Calibri"/>
        </w:rPr>
        <w:t>; however, t</w:t>
      </w:r>
      <w:r w:rsidRPr="00AB2D33">
        <w:rPr>
          <w:rFonts w:cs="Calibri"/>
        </w:rPr>
        <w:t xml:space="preserve">he </w:t>
      </w:r>
      <w:r>
        <w:rPr>
          <w:rFonts w:cs="Calibri"/>
        </w:rPr>
        <w:t>delivery of the new building</w:t>
      </w:r>
      <w:r w:rsidRPr="00AB2D33">
        <w:rPr>
          <w:rFonts w:cs="Calibri"/>
        </w:rPr>
        <w:t xml:space="preserve"> has not been delayed </w:t>
      </w:r>
      <w:r>
        <w:rPr>
          <w:rFonts w:cs="Calibri"/>
        </w:rPr>
        <w:t>because</w:t>
      </w:r>
      <w:r w:rsidRPr="00AB2D33">
        <w:rPr>
          <w:rFonts w:cs="Calibri"/>
        </w:rPr>
        <w:t xml:space="preserve"> the new building will have one floor less and the construction period is thus shortened.</w:t>
      </w:r>
    </w:p>
    <w:p w14:paraId="4DD01826" w14:textId="25E4C961" w:rsidR="00C61001"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1.3</w:t>
      </w:r>
      <w:r>
        <w:rPr>
          <w:rFonts w:eastAsia="SimSun"/>
          <w:color w:val="000000" w:themeColor="text1"/>
          <w:lang w:eastAsia="en-AU"/>
        </w:rPr>
        <w:tab/>
        <w:t>T</w:t>
      </w:r>
      <w:r w:rsidRPr="002B3F0C">
        <w:rPr>
          <w:rFonts w:eastAsia="SimSun"/>
          <w:color w:val="000000" w:themeColor="text1"/>
          <w:lang w:eastAsia="en-AU"/>
        </w:rPr>
        <w:t xml:space="preserve">he </w:t>
      </w:r>
      <w:r>
        <w:rPr>
          <w:rFonts w:eastAsia="SimSun"/>
          <w:b/>
          <w:bCs/>
          <w:color w:val="000000" w:themeColor="text1"/>
          <w:lang w:eastAsia="en-AU"/>
        </w:rPr>
        <w:t>10</w:t>
      </w:r>
      <w:r w:rsidRPr="002B3F0C">
        <w:rPr>
          <w:rFonts w:eastAsia="SimSun"/>
          <w:b/>
          <w:bCs/>
          <w:color w:val="000000" w:themeColor="text1"/>
          <w:lang w:eastAsia="en-AU"/>
        </w:rPr>
        <w:t>th meeting</w:t>
      </w:r>
      <w:r w:rsidRPr="002B3F0C">
        <w:rPr>
          <w:rFonts w:eastAsia="SimSun"/>
          <w:color w:val="000000" w:themeColor="text1"/>
          <w:lang w:eastAsia="en-AU"/>
        </w:rPr>
        <w:t xml:space="preserve"> (</w:t>
      </w:r>
      <w:r>
        <w:rPr>
          <w:rFonts w:eastAsia="SimSun"/>
          <w:color w:val="000000" w:themeColor="text1"/>
          <w:lang w:eastAsia="en-AU"/>
        </w:rPr>
        <w:t>7 May</w:t>
      </w:r>
      <w:r w:rsidRPr="002B3F0C">
        <w:rPr>
          <w:rFonts w:eastAsia="SimSun"/>
          <w:color w:val="000000" w:themeColor="text1"/>
          <w:lang w:eastAsia="en-AU"/>
        </w:rPr>
        <w:t xml:space="preserve"> 2020) MSAG</w:t>
      </w:r>
      <w:r>
        <w:rPr>
          <w:rFonts w:eastAsia="SimSun"/>
          <w:color w:val="000000" w:themeColor="text1"/>
          <w:lang w:eastAsia="en-AU"/>
        </w:rPr>
        <w:t xml:space="preserve"> began with the selection of a new chairperson stimulated by the retirement of Mr Plesse. This meeting received the </w:t>
      </w:r>
      <w:r w:rsidRPr="00CC2D7A">
        <w:rPr>
          <w:rFonts w:eastAsia="SimSun"/>
          <w:color w:val="000000" w:themeColor="text1"/>
          <w:lang w:eastAsia="en-AU"/>
        </w:rPr>
        <w:t>clarification of costs related to holding conferences and major events</w:t>
      </w:r>
      <w:r>
        <w:rPr>
          <w:rFonts w:eastAsia="SimSun"/>
          <w:color w:val="000000" w:themeColor="text1"/>
          <w:lang w:eastAsia="en-AU"/>
        </w:rPr>
        <w:t xml:space="preserve"> identified in the February information session. </w:t>
      </w:r>
      <w:r w:rsidRPr="00CC2D7A">
        <w:rPr>
          <w:rFonts w:eastAsia="SimSun"/>
          <w:color w:val="000000" w:themeColor="text1"/>
          <w:lang w:eastAsia="en-AU"/>
        </w:rPr>
        <w:t xml:space="preserve">Ms </w:t>
      </w:r>
      <w:r w:rsidRPr="00CC2D7A">
        <w:rPr>
          <w:rFonts w:eastAsia="SimSun"/>
          <w:color w:val="000000" w:themeColor="text1"/>
          <w:lang w:eastAsia="en-AU"/>
        </w:rPr>
        <w:lastRenderedPageBreak/>
        <w:t>Dobbelstein explained to the group that CHF 4</w:t>
      </w:r>
      <w:r>
        <w:rPr>
          <w:rFonts w:eastAsia="SimSun"/>
          <w:color w:val="000000" w:themeColor="text1"/>
          <w:lang w:eastAsia="en-AU"/>
        </w:rPr>
        <w:t xml:space="preserve"> to </w:t>
      </w:r>
      <w:r w:rsidRPr="00CC2D7A">
        <w:rPr>
          <w:rFonts w:eastAsia="SimSun"/>
          <w:color w:val="000000" w:themeColor="text1"/>
          <w:lang w:eastAsia="en-AU"/>
        </w:rPr>
        <w:t xml:space="preserve">6 million had been calculated by C&amp;P </w:t>
      </w:r>
      <w:r>
        <w:rPr>
          <w:rFonts w:eastAsia="SimSun"/>
          <w:color w:val="000000" w:themeColor="text1"/>
          <w:lang w:eastAsia="en-AU"/>
        </w:rPr>
        <w:t>in case</w:t>
      </w:r>
      <w:r w:rsidRPr="00CC2D7A">
        <w:rPr>
          <w:rFonts w:eastAsia="SimSun"/>
          <w:color w:val="000000" w:themeColor="text1"/>
          <w:lang w:eastAsia="en-AU"/>
        </w:rPr>
        <w:t xml:space="preserve"> the host country </w:t>
      </w:r>
      <w:r>
        <w:rPr>
          <w:rFonts w:eastAsia="SimSun"/>
          <w:color w:val="000000" w:themeColor="text1"/>
          <w:lang w:eastAsia="en-AU"/>
        </w:rPr>
        <w:t>may</w:t>
      </w:r>
      <w:r w:rsidRPr="00CC2D7A">
        <w:rPr>
          <w:rFonts w:eastAsia="SimSun"/>
          <w:color w:val="000000" w:themeColor="text1"/>
          <w:lang w:eastAsia="en-AU"/>
        </w:rPr>
        <w:t xml:space="preserve"> not </w:t>
      </w:r>
      <w:r>
        <w:rPr>
          <w:rFonts w:eastAsia="SimSun"/>
          <w:color w:val="000000" w:themeColor="text1"/>
          <w:lang w:eastAsia="en-AU"/>
        </w:rPr>
        <w:t>be able</w:t>
      </w:r>
      <w:r w:rsidRPr="00CC2D7A">
        <w:rPr>
          <w:rFonts w:eastAsia="SimSun"/>
          <w:color w:val="000000" w:themeColor="text1"/>
          <w:lang w:eastAsia="en-AU"/>
        </w:rPr>
        <w:t xml:space="preserve"> to provide facilities for all ITU meetings</w:t>
      </w:r>
      <w:r>
        <w:rPr>
          <w:rFonts w:eastAsia="SimSun"/>
          <w:color w:val="000000" w:themeColor="text1"/>
          <w:lang w:eastAsia="en-AU"/>
        </w:rPr>
        <w:t xml:space="preserve"> and ITU had to use </w:t>
      </w:r>
      <w:r w:rsidRPr="00CC2D7A">
        <w:rPr>
          <w:rFonts w:eastAsia="SimSun"/>
          <w:color w:val="000000" w:themeColor="text1"/>
          <w:lang w:eastAsia="en-AU"/>
        </w:rPr>
        <w:t xml:space="preserve">conference facilities in commercial locations such as hotels, </w:t>
      </w:r>
      <w:proofErr w:type="spellStart"/>
      <w:r w:rsidRPr="00CC2D7A">
        <w:rPr>
          <w:rFonts w:eastAsia="SimSun"/>
          <w:color w:val="000000" w:themeColor="text1"/>
          <w:lang w:eastAsia="en-AU"/>
        </w:rPr>
        <w:t>Palexpo</w:t>
      </w:r>
      <w:proofErr w:type="spellEnd"/>
      <w:r w:rsidRPr="00CC2D7A">
        <w:rPr>
          <w:rFonts w:eastAsia="SimSun"/>
          <w:color w:val="000000" w:themeColor="text1"/>
          <w:lang w:eastAsia="en-AU"/>
        </w:rPr>
        <w:t>, etc.</w:t>
      </w:r>
    </w:p>
    <w:p w14:paraId="433B37E1" w14:textId="2193814E" w:rsidR="00C61001" w:rsidRDefault="00C61001" w:rsidP="00C61001">
      <w:pPr>
        <w:tabs>
          <w:tab w:val="left" w:pos="630"/>
        </w:tabs>
        <w:spacing w:after="120"/>
        <w:jc w:val="both"/>
        <w:rPr>
          <w:rFonts w:eastAsia="SimSun"/>
          <w:color w:val="000000" w:themeColor="text1"/>
          <w:lang w:eastAsia="en-AU"/>
        </w:rPr>
      </w:pPr>
      <w:r w:rsidRPr="006604E5">
        <w:rPr>
          <w:rFonts w:eastAsia="SimSun"/>
          <w:color w:val="000000" w:themeColor="text1"/>
          <w:lang w:eastAsia="en-AU"/>
        </w:rPr>
        <w:t xml:space="preserve">MSAG </w:t>
      </w:r>
      <w:r>
        <w:rPr>
          <w:rFonts w:eastAsia="SimSun"/>
          <w:color w:val="000000" w:themeColor="text1"/>
          <w:lang w:eastAsia="en-AU"/>
        </w:rPr>
        <w:t>reviewed</w:t>
      </w:r>
      <w:r w:rsidRPr="004A705A">
        <w:rPr>
          <w:rFonts w:eastAsia="SimSun"/>
          <w:color w:val="000000" w:themeColor="text1"/>
          <w:lang w:eastAsia="en-AU"/>
        </w:rPr>
        <w:t xml:space="preserve"> a</w:t>
      </w:r>
      <w:r>
        <w:rPr>
          <w:rFonts w:eastAsia="SimSun"/>
          <w:color w:val="000000" w:themeColor="text1"/>
          <w:lang w:eastAsia="en-AU"/>
        </w:rPr>
        <w:t xml:space="preserve"> revised</w:t>
      </w:r>
      <w:r w:rsidRPr="004A705A">
        <w:rPr>
          <w:rFonts w:eastAsia="SimSun"/>
          <w:color w:val="000000" w:themeColor="text1"/>
          <w:lang w:eastAsia="en-AU"/>
        </w:rPr>
        <w:t xml:space="preserve"> document on acceptance criteria for eventual future sponsorship offers. </w:t>
      </w:r>
      <w:r>
        <w:rPr>
          <w:rFonts w:eastAsia="SimSun"/>
          <w:color w:val="000000" w:themeColor="text1"/>
          <w:lang w:eastAsia="en-AU"/>
        </w:rPr>
        <w:t xml:space="preserve">The secretariat repeated its request that MSAG support the secretariat’s proposal to modify Council Decision 619 relative to sponsorship. MSAG </w:t>
      </w:r>
      <w:r w:rsidRPr="004A705A">
        <w:rPr>
          <w:rFonts w:eastAsia="SimSun"/>
          <w:color w:val="000000" w:themeColor="text1"/>
          <w:lang w:eastAsia="en-AU"/>
        </w:rPr>
        <w:t xml:space="preserve">agreed </w:t>
      </w:r>
      <w:r>
        <w:rPr>
          <w:rFonts w:eastAsia="SimSun"/>
          <w:color w:val="000000" w:themeColor="text1"/>
          <w:lang w:eastAsia="en-AU"/>
        </w:rPr>
        <w:t xml:space="preserve">with the importance of the topic and </w:t>
      </w:r>
      <w:r w:rsidRPr="004A705A">
        <w:rPr>
          <w:rFonts w:eastAsia="SimSun"/>
          <w:color w:val="000000" w:themeColor="text1"/>
          <w:lang w:eastAsia="en-AU"/>
        </w:rPr>
        <w:t xml:space="preserve">that </w:t>
      </w:r>
      <w:r>
        <w:rPr>
          <w:rFonts w:eastAsia="SimSun"/>
          <w:color w:val="000000" w:themeColor="text1"/>
          <w:lang w:eastAsia="en-AU"/>
        </w:rPr>
        <w:t xml:space="preserve">the </w:t>
      </w:r>
      <w:r w:rsidRPr="004A705A">
        <w:rPr>
          <w:rFonts w:eastAsia="SimSun"/>
          <w:color w:val="000000" w:themeColor="text1"/>
          <w:lang w:eastAsia="en-AU"/>
        </w:rPr>
        <w:t xml:space="preserve">Council should discuss the implications of this document, </w:t>
      </w:r>
      <w:r w:rsidRPr="006604E5">
        <w:rPr>
          <w:rFonts w:eastAsia="SimSun"/>
          <w:color w:val="000000" w:themeColor="text1"/>
          <w:lang w:eastAsia="en-AU"/>
        </w:rPr>
        <w:t xml:space="preserve">since MSAG members were not </w:t>
      </w:r>
      <w:r>
        <w:rPr>
          <w:rFonts w:eastAsia="SimSun"/>
          <w:color w:val="000000" w:themeColor="text1"/>
          <w:lang w:eastAsia="en-AU"/>
        </w:rPr>
        <w:t>prepared</w:t>
      </w:r>
      <w:r w:rsidRPr="006604E5">
        <w:rPr>
          <w:rFonts w:eastAsia="SimSun"/>
          <w:color w:val="000000" w:themeColor="text1"/>
          <w:lang w:eastAsia="en-AU"/>
        </w:rPr>
        <w:t xml:space="preserve"> to agree to any modification of previous Council Decisions, in particular Decision 619.</w:t>
      </w:r>
    </w:p>
    <w:p w14:paraId="51DB96EB" w14:textId="77777777" w:rsidR="00C61001"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 xml:space="preserve">Most of the meeting was consumed with a review of the secretariat’s report to the Council in </w:t>
      </w:r>
      <w:hyperlink r:id="rId17" w:history="1">
        <w:r w:rsidRPr="00311008">
          <w:rPr>
            <w:rStyle w:val="Hyperlink"/>
            <w:rFonts w:eastAsia="SimSun"/>
            <w:lang w:eastAsia="en-AU"/>
          </w:rPr>
          <w:t>C20/7</w:t>
        </w:r>
      </w:hyperlink>
      <w:r>
        <w:rPr>
          <w:rFonts w:eastAsia="SimSun"/>
          <w:color w:val="000000" w:themeColor="text1"/>
          <w:lang w:eastAsia="en-AU"/>
        </w:rPr>
        <w:t xml:space="preserve">.  MSAG noted the letter from the Swiss Mission to the United Nations and Other International Organizations in Geneva that </w:t>
      </w:r>
      <w:r w:rsidRPr="0013623A">
        <w:rPr>
          <w:rFonts w:eastAsia="SimSun"/>
          <w:color w:val="000000" w:themeColor="text1"/>
          <w:lang w:eastAsia="en-AU"/>
        </w:rPr>
        <w:t>reassured ITU and confirmed that the competent Swiss Authorities will address the UN-MOSS requirements and that they are considering how best to achieve the result in line with the construction schedule and planned new building opening date.</w:t>
      </w:r>
    </w:p>
    <w:p w14:paraId="70398996" w14:textId="77777777" w:rsidR="00C61001" w:rsidRDefault="00C61001" w:rsidP="00C61001">
      <w:pPr>
        <w:spacing w:after="120"/>
        <w:jc w:val="both"/>
        <w:rPr>
          <w:rFonts w:asciiTheme="minorHAnsi" w:hAnsiTheme="minorHAnsi" w:cstheme="minorHAnsi"/>
          <w:color w:val="000000" w:themeColor="text1"/>
        </w:rPr>
      </w:pPr>
      <w:r>
        <w:rPr>
          <w:rFonts w:eastAsia="SimSun"/>
          <w:color w:val="000000" w:themeColor="text1"/>
          <w:lang w:eastAsia="en-AU"/>
        </w:rPr>
        <w:t xml:space="preserve">MSAG observed that </w:t>
      </w:r>
      <w:r>
        <w:rPr>
          <w:rFonts w:asciiTheme="minorHAnsi" w:hAnsiTheme="minorHAnsi" w:cstheme="minorHAnsi"/>
          <w:color w:val="000000" w:themeColor="text1"/>
        </w:rPr>
        <w:t>the Swiss Federal Council approved on April 22nd a loan of CHF 95.6 million, which is the Federal share of the second part of the loan</w:t>
      </w:r>
      <w:r w:rsidRPr="00BC287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for the financing of the demolition and reconstruction project of the ITU headquarters, and that the remaining CHF 42.4 million require approval by the Canton of Geneva. MSAG sought and received assurance that the cantonal process had been initiated. </w:t>
      </w:r>
    </w:p>
    <w:p w14:paraId="6A6045FC" w14:textId="17DAAE4B" w:rsidR="00C61001" w:rsidRDefault="00C61001" w:rsidP="00C61001">
      <w:pPr>
        <w:tabs>
          <w:tab w:val="left" w:pos="630"/>
        </w:tabs>
        <w:spacing w:after="120"/>
        <w:jc w:val="both"/>
        <w:rPr>
          <w:rFonts w:asciiTheme="minorHAnsi" w:hAnsiTheme="minorHAnsi" w:cstheme="minorHAnsi"/>
          <w:color w:val="000000" w:themeColor="text1"/>
        </w:rPr>
      </w:pPr>
      <w:r w:rsidRPr="00363585">
        <w:rPr>
          <w:rFonts w:asciiTheme="minorHAnsi" w:hAnsiTheme="minorHAnsi" w:cstheme="minorHAnsi"/>
          <w:color w:val="000000" w:themeColor="text1"/>
        </w:rPr>
        <w:t xml:space="preserve">Regarding </w:t>
      </w:r>
      <w:r>
        <w:rPr>
          <w:rFonts w:asciiTheme="minorHAnsi" w:hAnsiTheme="minorHAnsi" w:cstheme="minorHAnsi"/>
          <w:color w:val="000000" w:themeColor="text1"/>
        </w:rPr>
        <w:t xml:space="preserve">the section on the </w:t>
      </w:r>
      <w:r w:rsidRPr="00363585">
        <w:rPr>
          <w:rFonts w:asciiTheme="minorHAnsi" w:hAnsiTheme="minorHAnsi" w:cstheme="minorHAnsi"/>
          <w:color w:val="000000" w:themeColor="text1"/>
        </w:rPr>
        <w:t xml:space="preserve">Risk Register, the </w:t>
      </w:r>
      <w:r>
        <w:rPr>
          <w:rFonts w:asciiTheme="minorHAnsi" w:hAnsiTheme="minorHAnsi" w:cstheme="minorHAnsi"/>
          <w:color w:val="000000" w:themeColor="text1"/>
        </w:rPr>
        <w:t>chairperson</w:t>
      </w:r>
      <w:r w:rsidRPr="00363585">
        <w:rPr>
          <w:rFonts w:asciiTheme="minorHAnsi" w:hAnsiTheme="minorHAnsi" w:cstheme="minorHAnsi"/>
          <w:color w:val="000000" w:themeColor="text1"/>
        </w:rPr>
        <w:t xml:space="preserve"> proposed to discuss the Risk Register thoroughly in one of the next MSAG sessions </w:t>
      </w:r>
      <w:r>
        <w:rPr>
          <w:rFonts w:asciiTheme="minorHAnsi" w:hAnsiTheme="minorHAnsi" w:cstheme="minorHAnsi"/>
          <w:color w:val="000000" w:themeColor="text1"/>
        </w:rPr>
        <w:t>this</w:t>
      </w:r>
      <w:r w:rsidRPr="00363585">
        <w:rPr>
          <w:rFonts w:asciiTheme="minorHAnsi" w:hAnsiTheme="minorHAnsi" w:cstheme="minorHAnsi"/>
          <w:color w:val="000000" w:themeColor="text1"/>
        </w:rPr>
        <w:t xml:space="preserve"> year, given the length and complexity of the document. The </w:t>
      </w:r>
      <w:r>
        <w:rPr>
          <w:rFonts w:asciiTheme="minorHAnsi" w:hAnsiTheme="minorHAnsi" w:cstheme="minorHAnsi"/>
          <w:color w:val="000000" w:themeColor="text1"/>
        </w:rPr>
        <w:t>s</w:t>
      </w:r>
      <w:r w:rsidRPr="00363585">
        <w:rPr>
          <w:rFonts w:asciiTheme="minorHAnsi" w:hAnsiTheme="minorHAnsi" w:cstheme="minorHAnsi"/>
          <w:color w:val="000000" w:themeColor="text1"/>
        </w:rPr>
        <w:t xml:space="preserve">ecretariat suggested to MSAG that ASHI fund contributions should go instead to the Risk Register fund and that any monies left in this account at the end of construction will be placed in the ASHI fund instead of the Reserve Account. This would require an amendment to Decision 619.  There was agreement that this is an important question that should be discussed at </w:t>
      </w:r>
      <w:r>
        <w:rPr>
          <w:rFonts w:asciiTheme="minorHAnsi" w:hAnsiTheme="minorHAnsi" w:cstheme="minorHAnsi"/>
          <w:color w:val="000000" w:themeColor="text1"/>
        </w:rPr>
        <w:t>the Council-</w:t>
      </w:r>
      <w:r w:rsidRPr="00363585">
        <w:rPr>
          <w:rFonts w:asciiTheme="minorHAnsi" w:hAnsiTheme="minorHAnsi" w:cstheme="minorHAnsi"/>
          <w:color w:val="000000" w:themeColor="text1"/>
        </w:rPr>
        <w:t>20 session and that MSAG was not in a position to provide guidance at this time.</w:t>
      </w:r>
    </w:p>
    <w:p w14:paraId="0A69D68D" w14:textId="77777777" w:rsidR="00C61001" w:rsidRDefault="00C61001" w:rsidP="00C61001">
      <w:pPr>
        <w:tabs>
          <w:tab w:val="left" w:pos="630"/>
        </w:tabs>
        <w:spacing w:after="120"/>
        <w:jc w:val="both"/>
        <w:rPr>
          <w:rFonts w:eastAsia="SimSun"/>
          <w:color w:val="000000" w:themeColor="text1"/>
          <w:lang w:eastAsia="en-AU"/>
        </w:rPr>
      </w:pPr>
      <w:r w:rsidRPr="006F1FCF">
        <w:rPr>
          <w:rFonts w:eastAsia="SimSun"/>
          <w:color w:val="000000" w:themeColor="text1"/>
          <w:lang w:eastAsia="en-AU"/>
        </w:rPr>
        <w:t xml:space="preserve">Ms Dobbelstein briefly explained the conclusion of the </w:t>
      </w:r>
      <w:r>
        <w:rPr>
          <w:rFonts w:eastAsia="SimSun"/>
          <w:color w:val="000000" w:themeColor="text1"/>
          <w:lang w:eastAsia="en-AU"/>
        </w:rPr>
        <w:t xml:space="preserve">real-estate </w:t>
      </w:r>
      <w:r w:rsidRPr="006F1FCF">
        <w:rPr>
          <w:rFonts w:eastAsia="SimSun"/>
          <w:color w:val="000000" w:themeColor="text1"/>
          <w:lang w:eastAsia="en-AU"/>
        </w:rPr>
        <w:t xml:space="preserve">expert about the value of the Tower while retaining the use of the Popov room after selling the tower and that expert’s proposal to consider a “sale and lease-back” option that might be more profitable for the organisation, particularly considering the current real estate market. </w:t>
      </w:r>
      <w:r>
        <w:rPr>
          <w:rFonts w:eastAsia="SimSun"/>
          <w:color w:val="000000" w:themeColor="text1"/>
          <w:lang w:eastAsia="en-AU"/>
        </w:rPr>
        <w:t>T</w:t>
      </w:r>
      <w:r w:rsidRPr="006F1FCF">
        <w:rPr>
          <w:rFonts w:eastAsia="SimSun"/>
          <w:color w:val="000000" w:themeColor="text1"/>
          <w:lang w:eastAsia="en-AU"/>
        </w:rPr>
        <w:t xml:space="preserve">he chairperson cautioned that the caveats expressed by the expert </w:t>
      </w:r>
      <w:r>
        <w:rPr>
          <w:rFonts w:eastAsia="SimSun"/>
          <w:color w:val="000000" w:themeColor="text1"/>
          <w:lang w:eastAsia="en-AU"/>
        </w:rPr>
        <w:t xml:space="preserve">in the summary </w:t>
      </w:r>
      <w:r w:rsidRPr="006F1FCF">
        <w:rPr>
          <w:rFonts w:eastAsia="SimSun"/>
          <w:color w:val="000000" w:themeColor="text1"/>
          <w:lang w:eastAsia="en-AU"/>
        </w:rPr>
        <w:t xml:space="preserve">report make it difficult to draw conclusions without seeing the full report of the expert. The chairperson requested that the complete report by SPG Intercity be shared in order to get </w:t>
      </w:r>
      <w:r>
        <w:rPr>
          <w:rFonts w:eastAsia="SimSun"/>
          <w:color w:val="000000" w:themeColor="text1"/>
          <w:lang w:eastAsia="en-AU"/>
        </w:rPr>
        <w:t xml:space="preserve">a </w:t>
      </w:r>
      <w:r w:rsidRPr="006F1FCF">
        <w:rPr>
          <w:rFonts w:eastAsia="SimSun"/>
          <w:color w:val="000000" w:themeColor="text1"/>
          <w:lang w:eastAsia="en-AU"/>
        </w:rPr>
        <w:t>better understanding of all the options</w:t>
      </w:r>
      <w:r>
        <w:rPr>
          <w:rFonts w:eastAsia="SimSun"/>
          <w:color w:val="000000" w:themeColor="text1"/>
          <w:lang w:eastAsia="en-AU"/>
        </w:rPr>
        <w:t xml:space="preserve">, and the secretariat modified the Council document to provide a </w:t>
      </w:r>
      <w:r w:rsidRPr="006F1FCF">
        <w:rPr>
          <w:rFonts w:eastAsia="SimSun"/>
          <w:color w:val="000000" w:themeColor="text1"/>
          <w:lang w:eastAsia="en-AU"/>
        </w:rPr>
        <w:t>link to the full report.</w:t>
      </w:r>
    </w:p>
    <w:p w14:paraId="19589852" w14:textId="14211294" w:rsidR="00C61001" w:rsidRPr="001C2879" w:rsidRDefault="00C61001" w:rsidP="00C61001">
      <w:pPr>
        <w:spacing w:after="240"/>
        <w:jc w:val="both"/>
        <w:rPr>
          <w:rFonts w:asciiTheme="minorHAnsi" w:hAnsiTheme="minorHAnsi" w:cstheme="minorHAnsi"/>
          <w:lang w:val="en-US"/>
        </w:rPr>
      </w:pPr>
      <w:r>
        <w:rPr>
          <w:rFonts w:asciiTheme="minorHAnsi" w:hAnsiTheme="minorHAnsi" w:cstheme="minorHAnsi"/>
          <w:lang w:val="en-US"/>
        </w:rPr>
        <w:t xml:space="preserve">The </w:t>
      </w:r>
      <w:r w:rsidR="00477A0A">
        <w:rPr>
          <w:rFonts w:asciiTheme="minorHAnsi" w:hAnsiTheme="minorHAnsi" w:cstheme="minorHAnsi"/>
          <w:lang w:val="en-US"/>
        </w:rPr>
        <w:t>s</w:t>
      </w:r>
      <w:r>
        <w:rPr>
          <w:rFonts w:asciiTheme="minorHAnsi" w:hAnsiTheme="minorHAnsi" w:cstheme="minorHAnsi"/>
          <w:lang w:val="en-US"/>
        </w:rPr>
        <w:t>ecretariat proposed to have another information session before Council-20 on the status of the Project, and this was supported by MSAG as a useful exercise. It was decided to organize it on Monday, 8 June 2020, the day before the Council starts.</w:t>
      </w:r>
    </w:p>
    <w:p w14:paraId="76D844FF" w14:textId="77777777" w:rsidR="00C61001" w:rsidRDefault="00C61001" w:rsidP="00C61001">
      <w:pPr>
        <w:tabs>
          <w:tab w:val="left" w:pos="630"/>
        </w:tabs>
        <w:spacing w:before="360" w:after="120"/>
        <w:rPr>
          <w:rFonts w:asciiTheme="minorHAnsi" w:hAnsiTheme="minorHAnsi" w:cstheme="minorHAnsi"/>
          <w:b/>
          <w:bCs/>
          <w:color w:val="000000" w:themeColor="text1"/>
        </w:rPr>
      </w:pPr>
      <w:r w:rsidRPr="00123D73">
        <w:rPr>
          <w:rFonts w:asciiTheme="minorHAnsi" w:hAnsiTheme="minorHAnsi" w:cstheme="minorHAnsi"/>
          <w:b/>
          <w:bCs/>
          <w:color w:val="000000" w:themeColor="text1"/>
        </w:rPr>
        <w:t>2.</w:t>
      </w:r>
      <w:r w:rsidRPr="00123D73">
        <w:rPr>
          <w:rFonts w:asciiTheme="minorHAnsi" w:hAnsiTheme="minorHAnsi" w:cstheme="minorHAnsi"/>
          <w:b/>
          <w:bCs/>
          <w:color w:val="000000" w:themeColor="text1"/>
        </w:rPr>
        <w:tab/>
      </w:r>
      <w:r>
        <w:rPr>
          <w:rFonts w:asciiTheme="minorHAnsi" w:hAnsiTheme="minorHAnsi" w:cstheme="minorHAnsi"/>
          <w:b/>
          <w:bCs/>
          <w:color w:val="000000" w:themeColor="text1"/>
        </w:rPr>
        <w:t>Items for the attention of the Council</w:t>
      </w:r>
    </w:p>
    <w:p w14:paraId="61DBE837" w14:textId="77777777" w:rsidR="00C61001" w:rsidRPr="00123D73" w:rsidRDefault="00C61001" w:rsidP="00C61001">
      <w:pPr>
        <w:tabs>
          <w:tab w:val="left" w:pos="630"/>
        </w:tabs>
        <w:rPr>
          <w:rFonts w:asciiTheme="minorHAnsi" w:hAnsiTheme="minorHAnsi" w:cstheme="minorHAnsi"/>
          <w:b/>
          <w:bCs/>
          <w:color w:val="000000" w:themeColor="text1"/>
        </w:rPr>
      </w:pPr>
      <w:r>
        <w:rPr>
          <w:rFonts w:asciiTheme="minorHAnsi" w:hAnsiTheme="minorHAnsi" w:cstheme="minorHAnsi"/>
          <w:b/>
          <w:bCs/>
          <w:color w:val="000000" w:themeColor="text1"/>
        </w:rPr>
        <w:t>2.1</w:t>
      </w:r>
      <w:r>
        <w:rPr>
          <w:rFonts w:asciiTheme="minorHAnsi" w:hAnsiTheme="minorHAnsi" w:cstheme="minorHAnsi"/>
          <w:b/>
          <w:bCs/>
          <w:color w:val="000000" w:themeColor="text1"/>
        </w:rPr>
        <w:tab/>
      </w:r>
      <w:r w:rsidRPr="00123D73">
        <w:rPr>
          <w:rFonts w:asciiTheme="minorHAnsi" w:hAnsiTheme="minorHAnsi" w:cstheme="minorHAnsi"/>
          <w:b/>
          <w:bCs/>
          <w:color w:val="000000" w:themeColor="text1"/>
        </w:rPr>
        <w:t>Concept Design</w:t>
      </w:r>
    </w:p>
    <w:p w14:paraId="4C68704E" w14:textId="3B5D267F" w:rsidR="00C61001" w:rsidRDefault="00C61001" w:rsidP="00C61001">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Pr>
          <w:rFonts w:asciiTheme="minorHAnsi" w:hAnsiTheme="minorHAnsi"/>
          <w:color w:val="000000" w:themeColor="text1"/>
          <w:szCs w:val="24"/>
        </w:rPr>
        <w:t>2.1.1</w:t>
      </w:r>
      <w:r>
        <w:rPr>
          <w:rFonts w:asciiTheme="minorHAnsi" w:hAnsiTheme="minorHAnsi"/>
          <w:color w:val="000000" w:themeColor="text1"/>
          <w:szCs w:val="24"/>
        </w:rPr>
        <w:tab/>
      </w:r>
      <w:r w:rsidRPr="00123D73">
        <w:rPr>
          <w:rFonts w:asciiTheme="minorHAnsi" w:hAnsiTheme="minorHAnsi"/>
          <w:color w:val="000000" w:themeColor="text1"/>
          <w:szCs w:val="24"/>
        </w:rPr>
        <w:t>The new building is required to be compliant with UN-MOSS (minimum operational security standards) that apply to all UN Organizations’ buildings worldwide that are new or retrofitted.</w:t>
      </w:r>
      <w:r>
        <w:rPr>
          <w:rFonts w:asciiTheme="minorHAnsi" w:hAnsiTheme="minorHAnsi"/>
          <w:color w:val="000000" w:themeColor="text1"/>
          <w:szCs w:val="24"/>
        </w:rPr>
        <w:t xml:space="preserve"> The secretariat has been working with relevant local and national agencies of the Host Country to advance a common understanding of how to achieve this compliance.  </w:t>
      </w:r>
      <w:r>
        <w:rPr>
          <w:rFonts w:asciiTheme="minorHAnsi" w:hAnsiTheme="minorHAnsi" w:cstheme="minorHAnsi"/>
          <w:color w:val="000000" w:themeColor="text1"/>
        </w:rPr>
        <w:t xml:space="preserve">ITU has been instructed to pursue its request for a permit for the construction on the ITU parcel, and the Suisse Mission has </w:t>
      </w:r>
      <w:r>
        <w:rPr>
          <w:rFonts w:asciiTheme="minorHAnsi" w:hAnsiTheme="minorHAnsi" w:cstheme="minorHAnsi"/>
          <w:color w:val="000000" w:themeColor="text1"/>
        </w:rPr>
        <w:lastRenderedPageBreak/>
        <w:t xml:space="preserve">reassured ITU that the competent </w:t>
      </w:r>
      <w:bookmarkStart w:id="11" w:name="_Hlk40707184"/>
      <w:r>
        <w:rPr>
          <w:rFonts w:asciiTheme="minorHAnsi" w:hAnsiTheme="minorHAnsi" w:cstheme="minorHAnsi"/>
          <w:color w:val="000000" w:themeColor="text1"/>
        </w:rPr>
        <w:t xml:space="preserve">Swiss Authorities </w:t>
      </w:r>
      <w:bookmarkEnd w:id="11"/>
      <w:r>
        <w:rPr>
          <w:rFonts w:asciiTheme="minorHAnsi" w:hAnsiTheme="minorHAnsi" w:cstheme="minorHAnsi"/>
          <w:color w:val="000000" w:themeColor="text1"/>
        </w:rPr>
        <w:t xml:space="preserve">will address </w:t>
      </w:r>
      <w:r>
        <w:rPr>
          <w:rFonts w:eastAsia="Calibri" w:cs="Arial"/>
          <w:color w:val="000000" w:themeColor="text1"/>
          <w:szCs w:val="24"/>
        </w:rPr>
        <w:t>the UN-MOSS requirements and that these authorities are considering how best to achieve the result in line with the construction schedule and planned opening date of the new building.</w:t>
      </w:r>
    </w:p>
    <w:p w14:paraId="5DA93082" w14:textId="77777777" w:rsidR="00C61001" w:rsidRDefault="00C61001" w:rsidP="00C61001">
      <w:pPr>
        <w:spacing w:after="120"/>
        <w:jc w:val="both"/>
        <w:rPr>
          <w:rFonts w:asciiTheme="minorHAnsi" w:hAnsiTheme="minorHAnsi"/>
          <w:color w:val="000000" w:themeColor="text1"/>
        </w:rPr>
      </w:pPr>
      <w:r>
        <w:rPr>
          <w:rFonts w:asciiTheme="minorHAnsi" w:hAnsiTheme="minorHAnsi"/>
          <w:color w:val="000000" w:themeColor="text1"/>
        </w:rPr>
        <w:t>2.1.2</w:t>
      </w:r>
      <w:r>
        <w:rPr>
          <w:rFonts w:asciiTheme="minorHAnsi" w:hAnsiTheme="minorHAnsi"/>
          <w:color w:val="000000" w:themeColor="text1"/>
        </w:rPr>
        <w:tab/>
      </w:r>
      <w:r w:rsidRPr="00034189">
        <w:rPr>
          <w:rFonts w:asciiTheme="minorHAnsi" w:hAnsiTheme="minorHAnsi"/>
          <w:color w:val="000000" w:themeColor="text1"/>
        </w:rPr>
        <w:t xml:space="preserve">As indicated in the 2019 additional Council session, the building design </w:t>
      </w:r>
      <w:r>
        <w:rPr>
          <w:rFonts w:asciiTheme="minorHAnsi" w:hAnsiTheme="minorHAnsi"/>
          <w:color w:val="000000" w:themeColor="text1"/>
        </w:rPr>
        <w:t xml:space="preserve">has been modified to reduce the total number of floors and more staff positions will be created within the </w:t>
      </w:r>
      <w:proofErr w:type="spellStart"/>
      <w:r>
        <w:rPr>
          <w:rFonts w:asciiTheme="minorHAnsi" w:hAnsiTheme="minorHAnsi"/>
          <w:color w:val="000000" w:themeColor="text1"/>
        </w:rPr>
        <w:t>Montbrillant</w:t>
      </w:r>
      <w:proofErr w:type="spellEnd"/>
      <w:r>
        <w:rPr>
          <w:rFonts w:asciiTheme="minorHAnsi" w:hAnsiTheme="minorHAnsi"/>
          <w:color w:val="000000" w:themeColor="text1"/>
        </w:rPr>
        <w:t xml:space="preserve"> building</w:t>
      </w:r>
      <w:r w:rsidRPr="00034189">
        <w:rPr>
          <w:rFonts w:asciiTheme="minorHAnsi" w:hAnsiTheme="minorHAnsi"/>
          <w:color w:val="000000" w:themeColor="text1"/>
        </w:rPr>
        <w:t>.</w:t>
      </w:r>
    </w:p>
    <w:p w14:paraId="3EB6D2B4" w14:textId="09239536" w:rsidR="00C61001" w:rsidRDefault="00C61001" w:rsidP="00C61001">
      <w:pPr>
        <w:spacing w:after="120"/>
        <w:jc w:val="both"/>
        <w:rPr>
          <w:rFonts w:asciiTheme="minorHAnsi" w:hAnsiTheme="minorHAnsi"/>
          <w:color w:val="000000" w:themeColor="text1"/>
        </w:rPr>
      </w:pPr>
      <w:r w:rsidRPr="00900F50">
        <w:rPr>
          <w:rFonts w:asciiTheme="minorHAnsi" w:hAnsiTheme="minorHAnsi"/>
          <w:color w:val="000000" w:themeColor="text1"/>
        </w:rPr>
        <w:t>2.1.3</w:t>
      </w:r>
      <w:r w:rsidRPr="00900F50">
        <w:rPr>
          <w:rFonts w:asciiTheme="minorHAnsi" w:hAnsiTheme="minorHAnsi"/>
          <w:color w:val="000000" w:themeColor="text1"/>
        </w:rPr>
        <w:tab/>
      </w:r>
      <w:r>
        <w:rPr>
          <w:rFonts w:asciiTheme="minorHAnsi" w:hAnsiTheme="minorHAnsi"/>
          <w:color w:val="000000" w:themeColor="text1"/>
        </w:rPr>
        <w:t>The secretariat has contracted</w:t>
      </w:r>
      <w:r w:rsidRPr="00900F50">
        <w:rPr>
          <w:rFonts w:asciiTheme="minorHAnsi" w:hAnsiTheme="minorHAnsi"/>
          <w:color w:val="000000" w:themeColor="text1"/>
        </w:rPr>
        <w:t xml:space="preserve"> SPG Intercity</w:t>
      </w:r>
      <w:r>
        <w:rPr>
          <w:rFonts w:asciiTheme="minorHAnsi" w:hAnsiTheme="minorHAnsi"/>
          <w:color w:val="000000" w:themeColor="text1"/>
        </w:rPr>
        <w:t>,</w:t>
      </w:r>
      <w:r w:rsidRPr="00900F50">
        <w:rPr>
          <w:rFonts w:asciiTheme="minorHAnsi" w:hAnsiTheme="minorHAnsi"/>
          <w:color w:val="000000" w:themeColor="text1"/>
        </w:rPr>
        <w:t xml:space="preserve"> a real estate expert</w:t>
      </w:r>
      <w:r>
        <w:rPr>
          <w:rFonts w:asciiTheme="minorHAnsi" w:hAnsiTheme="minorHAnsi"/>
          <w:color w:val="000000" w:themeColor="text1"/>
        </w:rPr>
        <w:t>,</w:t>
      </w:r>
      <w:r w:rsidRPr="00900F50">
        <w:rPr>
          <w:rFonts w:asciiTheme="minorHAnsi" w:hAnsiTheme="minorHAnsi"/>
          <w:color w:val="000000" w:themeColor="text1"/>
        </w:rPr>
        <w:t xml:space="preserve"> to provide a financial analysis </w:t>
      </w:r>
      <w:r>
        <w:rPr>
          <w:rFonts w:asciiTheme="minorHAnsi" w:hAnsiTheme="minorHAnsi"/>
          <w:color w:val="000000" w:themeColor="text1"/>
        </w:rPr>
        <w:t>of the impact of</w:t>
      </w:r>
      <w:r w:rsidRPr="00900F50">
        <w:rPr>
          <w:rFonts w:asciiTheme="minorHAnsi" w:hAnsiTheme="minorHAnsi"/>
          <w:color w:val="000000" w:themeColor="text1"/>
        </w:rPr>
        <w:t xml:space="preserve"> retaining the use of the </w:t>
      </w:r>
      <w:r>
        <w:rPr>
          <w:rFonts w:asciiTheme="minorHAnsi" w:hAnsiTheme="minorHAnsi"/>
          <w:color w:val="000000" w:themeColor="text1"/>
        </w:rPr>
        <w:t xml:space="preserve">Popov </w:t>
      </w:r>
      <w:r w:rsidRPr="00900F50">
        <w:rPr>
          <w:rFonts w:asciiTheme="minorHAnsi" w:hAnsiTheme="minorHAnsi"/>
          <w:color w:val="000000" w:themeColor="text1"/>
        </w:rPr>
        <w:t xml:space="preserve">room after the sale of the Tower. </w:t>
      </w:r>
      <w:r>
        <w:rPr>
          <w:rFonts w:asciiTheme="minorHAnsi" w:hAnsiTheme="minorHAnsi"/>
          <w:color w:val="000000" w:themeColor="text1"/>
        </w:rPr>
        <w:t xml:space="preserve"> The report of that analysis identifies that it is difficult to draw conclusions from a comparison of the various options, due to the confidence level in the data in different time periods. MSAG was not provided the full report prior to its meeting; therefore, it has not drawn any conclusions at this point, but did request that the full report be made available to the Council. Members are advised to carefully consider t</w:t>
      </w:r>
      <w:r w:rsidRPr="00900F50">
        <w:rPr>
          <w:rFonts w:asciiTheme="minorHAnsi" w:hAnsiTheme="minorHAnsi"/>
          <w:color w:val="000000" w:themeColor="text1"/>
        </w:rPr>
        <w:t>he methodology and the parameters used for the calculation of the different scenarios</w:t>
      </w:r>
      <w:r>
        <w:rPr>
          <w:rFonts w:asciiTheme="minorHAnsi" w:hAnsiTheme="minorHAnsi"/>
          <w:color w:val="000000" w:themeColor="text1"/>
        </w:rPr>
        <w:t>. The study examined four cases and</w:t>
      </w:r>
      <w:r w:rsidRPr="00900F50">
        <w:rPr>
          <w:rFonts w:asciiTheme="minorHAnsi" w:hAnsiTheme="minorHAnsi"/>
          <w:color w:val="000000" w:themeColor="text1"/>
        </w:rPr>
        <w:t xml:space="preserve"> does not recommend retaining the “Popov” room.</w:t>
      </w:r>
      <w:r>
        <w:rPr>
          <w:rFonts w:asciiTheme="minorHAnsi" w:hAnsiTheme="minorHAnsi"/>
          <w:color w:val="000000" w:themeColor="text1"/>
        </w:rPr>
        <w:t xml:space="preserve">  It did reveal </w:t>
      </w:r>
      <w:r w:rsidRPr="000E16E3">
        <w:rPr>
          <w:rFonts w:asciiTheme="minorHAnsi" w:hAnsiTheme="minorHAnsi"/>
          <w:color w:val="000000" w:themeColor="text1"/>
        </w:rPr>
        <w:t xml:space="preserve">a “sale &amp; lease-back” alternative </w:t>
      </w:r>
      <w:r>
        <w:rPr>
          <w:rFonts w:asciiTheme="minorHAnsi" w:hAnsiTheme="minorHAnsi"/>
          <w:color w:val="000000" w:themeColor="text1"/>
        </w:rPr>
        <w:t xml:space="preserve">that may be worth </w:t>
      </w:r>
      <w:r w:rsidRPr="000E16E3">
        <w:rPr>
          <w:rFonts w:asciiTheme="minorHAnsi" w:hAnsiTheme="minorHAnsi"/>
          <w:color w:val="000000" w:themeColor="text1"/>
        </w:rPr>
        <w:t>explor</w:t>
      </w:r>
      <w:r>
        <w:rPr>
          <w:rFonts w:asciiTheme="minorHAnsi" w:hAnsiTheme="minorHAnsi"/>
          <w:color w:val="000000" w:themeColor="text1"/>
        </w:rPr>
        <w:t>ing</w:t>
      </w:r>
      <w:r w:rsidRPr="000E16E3">
        <w:rPr>
          <w:rFonts w:asciiTheme="minorHAnsi" w:hAnsiTheme="minorHAnsi"/>
          <w:color w:val="000000" w:themeColor="text1"/>
        </w:rPr>
        <w:t xml:space="preserve"> further</w:t>
      </w:r>
      <w:r>
        <w:rPr>
          <w:rFonts w:asciiTheme="minorHAnsi" w:hAnsiTheme="minorHAnsi"/>
          <w:color w:val="000000" w:themeColor="text1"/>
        </w:rPr>
        <w:t xml:space="preserve">, even though it </w:t>
      </w:r>
      <w:r w:rsidRPr="000E16E3">
        <w:rPr>
          <w:rFonts w:asciiTheme="minorHAnsi" w:hAnsiTheme="minorHAnsi"/>
          <w:color w:val="000000" w:themeColor="text1"/>
        </w:rPr>
        <w:t xml:space="preserve">would entail rent and operating costs </w:t>
      </w:r>
      <w:r>
        <w:rPr>
          <w:rFonts w:asciiTheme="minorHAnsi" w:hAnsiTheme="minorHAnsi"/>
          <w:color w:val="000000" w:themeColor="text1"/>
        </w:rPr>
        <w:t xml:space="preserve">by ITU </w:t>
      </w:r>
      <w:r w:rsidRPr="000E16E3">
        <w:rPr>
          <w:rFonts w:asciiTheme="minorHAnsi" w:hAnsiTheme="minorHAnsi"/>
          <w:color w:val="000000" w:themeColor="text1"/>
        </w:rPr>
        <w:t xml:space="preserve">estimated </w:t>
      </w:r>
      <w:r>
        <w:rPr>
          <w:rFonts w:asciiTheme="minorHAnsi" w:hAnsiTheme="minorHAnsi"/>
          <w:color w:val="000000" w:themeColor="text1"/>
        </w:rPr>
        <w:t xml:space="preserve">to be </w:t>
      </w:r>
      <w:r w:rsidRPr="00900F50">
        <w:rPr>
          <w:rFonts w:asciiTheme="minorHAnsi" w:hAnsiTheme="minorHAnsi"/>
          <w:color w:val="000000" w:themeColor="text1"/>
        </w:rPr>
        <w:t>CHF 3,580,000 / year</w:t>
      </w:r>
      <w:r w:rsidRPr="000E16E3">
        <w:rPr>
          <w:rFonts w:asciiTheme="minorHAnsi" w:hAnsiTheme="minorHAnsi"/>
          <w:color w:val="000000" w:themeColor="text1"/>
        </w:rPr>
        <w:t xml:space="preserve"> </w:t>
      </w:r>
      <w:r>
        <w:rPr>
          <w:rFonts w:asciiTheme="minorHAnsi" w:hAnsiTheme="minorHAnsi"/>
          <w:color w:val="000000" w:themeColor="text1"/>
        </w:rPr>
        <w:t>for</w:t>
      </w:r>
      <w:r w:rsidRPr="000E16E3">
        <w:rPr>
          <w:rFonts w:asciiTheme="minorHAnsi" w:hAnsiTheme="minorHAnsi"/>
          <w:color w:val="000000" w:themeColor="text1"/>
        </w:rPr>
        <w:t xml:space="preserve"> 3 years</w:t>
      </w:r>
      <w:r>
        <w:rPr>
          <w:rFonts w:asciiTheme="minorHAnsi" w:hAnsiTheme="minorHAnsi"/>
          <w:color w:val="000000" w:themeColor="text1"/>
        </w:rPr>
        <w:t>.</w:t>
      </w:r>
    </w:p>
    <w:tbl>
      <w:tblPr>
        <w:tblStyle w:val="TableGrid"/>
        <w:tblW w:w="9591" w:type="dxa"/>
        <w:jc w:val="center"/>
        <w:tblLook w:val="04A0" w:firstRow="1" w:lastRow="0" w:firstColumn="1" w:lastColumn="0" w:noHBand="0" w:noVBand="1"/>
      </w:tblPr>
      <w:tblGrid>
        <w:gridCol w:w="4956"/>
        <w:gridCol w:w="2510"/>
        <w:gridCol w:w="2125"/>
      </w:tblGrid>
      <w:tr w:rsidR="00C61001" w:rsidRPr="00A34F87" w14:paraId="45911C52" w14:textId="77777777" w:rsidTr="001A0F15">
        <w:trPr>
          <w:jc w:val="center"/>
        </w:trPr>
        <w:tc>
          <w:tcPr>
            <w:tcW w:w="9591" w:type="dxa"/>
            <w:gridSpan w:val="3"/>
            <w:tcBorders>
              <w:top w:val="triple" w:sz="4" w:space="0" w:color="auto"/>
              <w:left w:val="triple" w:sz="4" w:space="0" w:color="auto"/>
              <w:right w:val="triple" w:sz="4" w:space="0" w:color="auto"/>
            </w:tcBorders>
            <w:vAlign w:val="center"/>
          </w:tcPr>
          <w:p w14:paraId="06BE1750"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 xml:space="preserve">Data from report by </w:t>
            </w:r>
            <w:r w:rsidRPr="00A31DDE">
              <w:rPr>
                <w:rFonts w:asciiTheme="minorHAnsi" w:hAnsiTheme="minorHAnsi"/>
                <w:color w:val="000000" w:themeColor="text1"/>
                <w:sz w:val="20"/>
              </w:rPr>
              <w:t>SPG Intercity</w:t>
            </w:r>
          </w:p>
        </w:tc>
      </w:tr>
      <w:tr w:rsidR="00C61001" w:rsidRPr="00A34F87" w14:paraId="608A72CA" w14:textId="77777777" w:rsidTr="001A0F15">
        <w:trPr>
          <w:jc w:val="center"/>
        </w:trPr>
        <w:tc>
          <w:tcPr>
            <w:tcW w:w="4956" w:type="dxa"/>
            <w:tcBorders>
              <w:top w:val="single" w:sz="4" w:space="0" w:color="auto"/>
              <w:left w:val="triple" w:sz="4" w:space="0" w:color="auto"/>
              <w:bottom w:val="nil"/>
            </w:tcBorders>
            <w:vAlign w:val="center"/>
          </w:tcPr>
          <w:p w14:paraId="6AF861D5" w14:textId="77777777" w:rsidR="00C61001" w:rsidRPr="00A34F87" w:rsidRDefault="00C61001" w:rsidP="001A0F15">
            <w:pPr>
              <w:spacing w:before="0"/>
              <w:jc w:val="both"/>
              <w:rPr>
                <w:rStyle w:val="normaltextrun"/>
                <w:rFonts w:asciiTheme="minorHAnsi" w:hAnsiTheme="minorHAnsi" w:cstheme="minorHAnsi"/>
                <w:b/>
                <w:bCs/>
                <w:color w:val="000000"/>
                <w:sz w:val="20"/>
                <w:shd w:val="clear" w:color="auto" w:fill="FFFFFF"/>
              </w:rPr>
            </w:pPr>
          </w:p>
        </w:tc>
        <w:tc>
          <w:tcPr>
            <w:tcW w:w="4635" w:type="dxa"/>
            <w:gridSpan w:val="2"/>
            <w:tcBorders>
              <w:top w:val="single" w:sz="4" w:space="0" w:color="auto"/>
              <w:bottom w:val="single" w:sz="4" w:space="0" w:color="auto"/>
              <w:right w:val="triple" w:sz="4" w:space="0" w:color="auto"/>
            </w:tcBorders>
            <w:vAlign w:val="center"/>
          </w:tcPr>
          <w:p w14:paraId="55CE25BC" w14:textId="77777777" w:rsidR="00C61001" w:rsidRPr="00C61001" w:rsidRDefault="00C61001" w:rsidP="001A0F15">
            <w:pPr>
              <w:spacing w:before="0"/>
              <w:jc w:val="center"/>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Tower 100% vacant - Expected sale in 2027</w:t>
            </w:r>
          </w:p>
        </w:tc>
      </w:tr>
      <w:tr w:rsidR="00C61001" w:rsidRPr="00A34F87" w14:paraId="62AE8BA6" w14:textId="77777777" w:rsidTr="001A0F15">
        <w:trPr>
          <w:jc w:val="center"/>
        </w:trPr>
        <w:tc>
          <w:tcPr>
            <w:tcW w:w="4956" w:type="dxa"/>
            <w:vMerge w:val="restart"/>
            <w:tcBorders>
              <w:top w:val="nil"/>
              <w:left w:val="triple" w:sz="4" w:space="0" w:color="auto"/>
            </w:tcBorders>
            <w:vAlign w:val="center"/>
            <w:hideMark/>
          </w:tcPr>
          <w:p w14:paraId="3A6292E3" w14:textId="77777777" w:rsidR="00C61001" w:rsidRPr="00A34F87" w:rsidRDefault="00C61001" w:rsidP="001A0F15">
            <w:pPr>
              <w:spacing w:before="0"/>
              <w:jc w:val="both"/>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Market Value</w:t>
            </w:r>
            <w:r w:rsidRPr="00A34F87">
              <w:rPr>
                <w:rStyle w:val="FootnoteReference"/>
                <w:rFonts w:asciiTheme="minorHAnsi" w:hAnsiTheme="minorHAnsi" w:cstheme="minorHAnsi"/>
                <w:sz w:val="20"/>
              </w:rPr>
              <w:t xml:space="preserve"> </w:t>
            </w:r>
            <w:r w:rsidRPr="00A34F87">
              <w:rPr>
                <w:rFonts w:asciiTheme="minorHAnsi" w:hAnsiTheme="minorHAnsi" w:cstheme="minorHAnsi"/>
                <w:sz w:val="20"/>
              </w:rPr>
              <w:t>(calculated on data from December 2019)</w:t>
            </w:r>
            <w:r w:rsidRPr="00A34F87">
              <w:rPr>
                <w:rStyle w:val="normaltextrun"/>
                <w:rFonts w:asciiTheme="minorHAnsi" w:hAnsiTheme="minorHAnsi" w:cstheme="minorHAnsi"/>
                <w:color w:val="000000"/>
                <w:sz w:val="20"/>
                <w:shd w:val="clear" w:color="auto" w:fill="FFFFFF"/>
              </w:rPr>
              <w:t xml:space="preserve"> </w:t>
            </w:r>
          </w:p>
          <w:p w14:paraId="72A9F0B1" w14:textId="77777777" w:rsidR="00C61001" w:rsidRPr="00A34F87" w:rsidRDefault="00C61001" w:rsidP="001A0F15">
            <w:pPr>
              <w:spacing w:before="0"/>
              <w:jc w:val="both"/>
              <w:rPr>
                <w:rStyle w:val="normaltextrun"/>
                <w:rFonts w:asciiTheme="minorHAnsi" w:hAnsiTheme="minorHAnsi" w:cstheme="minorHAnsi"/>
                <w:b/>
                <w:bCs/>
                <w:color w:val="000000"/>
                <w:sz w:val="20"/>
                <w:shd w:val="clear" w:color="auto" w:fill="FFFFFF"/>
              </w:rPr>
            </w:pPr>
            <w:r w:rsidRPr="00A34F87">
              <w:rPr>
                <w:rStyle w:val="normaltextrun"/>
                <w:rFonts w:asciiTheme="minorHAnsi" w:hAnsiTheme="minorHAnsi" w:cstheme="minorHAnsi"/>
                <w:color w:val="000000"/>
                <w:sz w:val="20"/>
                <w:shd w:val="clear" w:color="auto" w:fill="FFFFFF"/>
              </w:rPr>
              <w:t>Estimated amounts</w:t>
            </w:r>
            <w:r w:rsidRPr="00C61001">
              <w:rPr>
                <w:rStyle w:val="normaltextrun"/>
                <w:rFonts w:asciiTheme="minorHAnsi" w:hAnsiTheme="minorHAnsi" w:cstheme="minorHAnsi"/>
                <w:color w:val="000000"/>
                <w:sz w:val="20"/>
                <w:shd w:val="clear" w:color="auto" w:fill="FFFFFF"/>
              </w:rPr>
              <w:t xml:space="preserve"> </w:t>
            </w:r>
            <w:r w:rsidRPr="00A34F87">
              <w:rPr>
                <w:rStyle w:val="normaltextrun"/>
                <w:rFonts w:asciiTheme="minorHAnsi" w:hAnsiTheme="minorHAnsi" w:cstheme="minorHAnsi"/>
                <w:color w:val="000000"/>
                <w:sz w:val="20"/>
                <w:shd w:val="clear" w:color="auto" w:fill="FFFFFF"/>
              </w:rPr>
              <w:t xml:space="preserve">in CHF </w:t>
            </w:r>
            <w:r>
              <w:rPr>
                <w:rStyle w:val="normaltextrun"/>
                <w:rFonts w:asciiTheme="minorHAnsi" w:hAnsiTheme="minorHAnsi" w:cstheme="minorHAnsi"/>
                <w:color w:val="000000"/>
                <w:sz w:val="20"/>
                <w:shd w:val="clear" w:color="auto" w:fill="FFFFFF"/>
              </w:rPr>
              <w:t>f</w:t>
            </w:r>
            <w:r w:rsidRPr="00A34F87">
              <w:rPr>
                <w:rFonts w:asciiTheme="minorHAnsi" w:hAnsiTheme="minorHAnsi" w:cstheme="minorHAnsi"/>
                <w:color w:val="222222"/>
                <w:sz w:val="20"/>
                <w:lang w:val="en"/>
              </w:rPr>
              <w:t xml:space="preserve">or a </w:t>
            </w:r>
            <w:r w:rsidRPr="00E933E6">
              <w:rPr>
                <w:rFonts w:asciiTheme="minorHAnsi" w:hAnsiTheme="minorHAnsi" w:cstheme="minorHAnsi"/>
                <w:color w:val="222222"/>
                <w:sz w:val="20"/>
                <w:lang w:val="en"/>
              </w:rPr>
              <w:t>10-year period</w:t>
            </w:r>
            <w:r w:rsidRPr="00A34F87">
              <w:rPr>
                <w:rFonts w:asciiTheme="minorHAnsi" w:hAnsiTheme="minorHAnsi" w:cstheme="minorHAnsi"/>
                <w:color w:val="222222"/>
                <w:sz w:val="20"/>
                <w:lang w:val="en"/>
              </w:rPr>
              <w:t xml:space="preserve"> from April 1, 2020 to March 31, 2030</w:t>
            </w:r>
          </w:p>
        </w:tc>
        <w:tc>
          <w:tcPr>
            <w:tcW w:w="2510" w:type="dxa"/>
            <w:tcBorders>
              <w:bottom w:val="nil"/>
            </w:tcBorders>
            <w:vAlign w:val="center"/>
            <w:hideMark/>
          </w:tcPr>
          <w:p w14:paraId="7C83BB85"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Without</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c>
          <w:tcPr>
            <w:tcW w:w="2125" w:type="dxa"/>
            <w:tcBorders>
              <w:bottom w:val="nil"/>
              <w:right w:val="triple" w:sz="4" w:space="0" w:color="auto"/>
            </w:tcBorders>
          </w:tcPr>
          <w:p w14:paraId="64BDDC05"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r>
      <w:tr w:rsidR="00C61001" w:rsidRPr="00A34F87" w14:paraId="43D95260" w14:textId="77777777" w:rsidTr="001A0F15">
        <w:trPr>
          <w:jc w:val="center"/>
        </w:trPr>
        <w:tc>
          <w:tcPr>
            <w:tcW w:w="4956" w:type="dxa"/>
            <w:vMerge/>
            <w:tcBorders>
              <w:top w:val="nil"/>
              <w:left w:val="triple" w:sz="4" w:space="0" w:color="auto"/>
            </w:tcBorders>
            <w:vAlign w:val="center"/>
            <w:hideMark/>
          </w:tcPr>
          <w:p w14:paraId="5D30455B" w14:textId="77777777" w:rsidR="00C61001" w:rsidRPr="00A34F87" w:rsidRDefault="00C61001" w:rsidP="001A0F15">
            <w:pPr>
              <w:overflowPunct/>
              <w:autoSpaceDE/>
              <w:autoSpaceDN/>
              <w:adjustRightInd/>
              <w:spacing w:before="0"/>
              <w:rPr>
                <w:rStyle w:val="normaltextrun"/>
                <w:rFonts w:asciiTheme="minorHAnsi" w:eastAsiaTheme="minorHAnsi" w:hAnsiTheme="minorHAnsi" w:cstheme="minorHAnsi"/>
                <w:b/>
                <w:bCs/>
                <w:color w:val="000000"/>
                <w:sz w:val="20"/>
                <w:shd w:val="clear" w:color="auto" w:fill="FFFFFF"/>
              </w:rPr>
            </w:pPr>
          </w:p>
        </w:tc>
        <w:tc>
          <w:tcPr>
            <w:tcW w:w="2510" w:type="dxa"/>
            <w:tcBorders>
              <w:top w:val="nil"/>
              <w:bottom w:val="double" w:sz="4" w:space="0" w:color="auto"/>
            </w:tcBorders>
            <w:vAlign w:val="center"/>
            <w:hideMark/>
          </w:tcPr>
          <w:p w14:paraId="1FE19D09"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33,730,000</w:t>
            </w:r>
          </w:p>
        </w:tc>
        <w:tc>
          <w:tcPr>
            <w:tcW w:w="2125" w:type="dxa"/>
            <w:tcBorders>
              <w:top w:val="nil"/>
              <w:bottom w:val="double" w:sz="4" w:space="0" w:color="auto"/>
              <w:right w:val="triple" w:sz="4" w:space="0" w:color="auto"/>
            </w:tcBorders>
          </w:tcPr>
          <w:p w14:paraId="2D52281B"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33,110,000</w:t>
            </w:r>
          </w:p>
        </w:tc>
      </w:tr>
      <w:tr w:rsidR="00C61001" w:rsidRPr="00A34F87" w14:paraId="7E660609" w14:textId="77777777" w:rsidTr="001A0F15">
        <w:tblPrEx>
          <w:jc w:val="left"/>
        </w:tblPrEx>
        <w:tc>
          <w:tcPr>
            <w:tcW w:w="4956" w:type="dxa"/>
            <w:vMerge/>
            <w:tcBorders>
              <w:top w:val="nil"/>
              <w:left w:val="triple" w:sz="4" w:space="0" w:color="auto"/>
            </w:tcBorders>
          </w:tcPr>
          <w:p w14:paraId="0339FA0E" w14:textId="77777777" w:rsidR="00C61001" w:rsidRPr="00A34F87" w:rsidRDefault="00C61001" w:rsidP="001A0F15">
            <w:pPr>
              <w:spacing w:before="0"/>
              <w:rPr>
                <w:rStyle w:val="normaltextrun"/>
                <w:rFonts w:asciiTheme="minorHAnsi" w:hAnsiTheme="minorHAnsi" w:cstheme="minorHAnsi"/>
                <w:b/>
                <w:bCs/>
                <w:color w:val="000000"/>
                <w:sz w:val="20"/>
                <w:shd w:val="clear" w:color="auto" w:fill="FFFFFF"/>
              </w:rPr>
            </w:pPr>
          </w:p>
        </w:tc>
        <w:tc>
          <w:tcPr>
            <w:tcW w:w="4635" w:type="dxa"/>
            <w:gridSpan w:val="2"/>
            <w:tcBorders>
              <w:top w:val="double" w:sz="4" w:space="0" w:color="auto"/>
              <w:bottom w:val="single" w:sz="4" w:space="0" w:color="auto"/>
              <w:right w:val="triple" w:sz="4" w:space="0" w:color="auto"/>
            </w:tcBorders>
            <w:hideMark/>
          </w:tcPr>
          <w:p w14:paraId="623AA202"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“Lease-back”</w:t>
            </w:r>
            <w:r w:rsidRPr="00A31DDE">
              <w:rPr>
                <w:rStyle w:val="normaltextrun"/>
                <w:rFonts w:asciiTheme="minorHAnsi" w:hAnsiTheme="minorHAnsi"/>
                <w:color w:val="000000"/>
                <w:shd w:val="clear" w:color="auto" w:fill="FFFFFF"/>
              </w:rPr>
              <w:t xml:space="preserve"> </w:t>
            </w:r>
            <w:r w:rsidRPr="00A31DDE">
              <w:rPr>
                <w:rStyle w:val="normaltextrun"/>
                <w:rFonts w:asciiTheme="minorHAnsi" w:hAnsiTheme="minorHAnsi"/>
                <w:color w:val="000000"/>
                <w:sz w:val="20"/>
                <w:shd w:val="clear" w:color="auto" w:fill="FFFFFF"/>
              </w:rPr>
              <w:t>for</w:t>
            </w:r>
            <w:r w:rsidRPr="00A31DDE">
              <w:rPr>
                <w:rStyle w:val="normaltextrun"/>
                <w:rFonts w:asciiTheme="minorHAnsi" w:hAnsiTheme="minorHAnsi"/>
                <w:color w:val="000000"/>
                <w:shd w:val="clear" w:color="auto" w:fill="FFFFFF"/>
              </w:rPr>
              <w:t xml:space="preserve"> </w:t>
            </w:r>
            <w:r w:rsidRPr="00A31DDE">
              <w:rPr>
                <w:rStyle w:val="normaltextrun"/>
                <w:rFonts w:asciiTheme="minorHAnsi" w:hAnsiTheme="minorHAnsi" w:cstheme="minorHAnsi"/>
                <w:color w:val="000000"/>
                <w:sz w:val="20"/>
                <w:shd w:val="clear" w:color="auto" w:fill="FFFFFF"/>
              </w:rPr>
              <w:t>3 years a</w:t>
            </w:r>
            <w:r w:rsidRPr="00A31DDE">
              <w:rPr>
                <w:rStyle w:val="normaltextrun"/>
                <w:rFonts w:asciiTheme="minorHAnsi" w:hAnsiTheme="minorHAnsi"/>
                <w:color w:val="000000"/>
                <w:sz w:val="20"/>
                <w:shd w:val="clear" w:color="auto" w:fill="FFFFFF"/>
              </w:rPr>
              <w:t>fter</w:t>
            </w:r>
            <w:r w:rsidRPr="00A31DDE">
              <w:rPr>
                <w:rStyle w:val="normaltextrun"/>
                <w:rFonts w:asciiTheme="minorHAnsi" w:hAnsiTheme="minorHAnsi" w:cstheme="minorHAnsi"/>
                <w:color w:val="000000"/>
                <w:sz w:val="20"/>
                <w:shd w:val="clear" w:color="auto" w:fill="FFFFFF"/>
              </w:rPr>
              <w:t xml:space="preserve"> sale in 2023</w:t>
            </w:r>
          </w:p>
        </w:tc>
      </w:tr>
      <w:tr w:rsidR="00C61001" w:rsidRPr="00A34F87" w14:paraId="0363880C" w14:textId="77777777" w:rsidTr="001A0F15">
        <w:tblPrEx>
          <w:jc w:val="left"/>
        </w:tblPrEx>
        <w:tc>
          <w:tcPr>
            <w:tcW w:w="4956" w:type="dxa"/>
            <w:vMerge/>
            <w:tcBorders>
              <w:top w:val="nil"/>
              <w:left w:val="triple" w:sz="4" w:space="0" w:color="auto"/>
            </w:tcBorders>
            <w:hideMark/>
          </w:tcPr>
          <w:p w14:paraId="2B0279E9" w14:textId="77777777" w:rsidR="00C61001" w:rsidRPr="00A34F87" w:rsidRDefault="00C61001" w:rsidP="001A0F15">
            <w:pPr>
              <w:spacing w:before="0"/>
              <w:jc w:val="both"/>
              <w:rPr>
                <w:rStyle w:val="normaltextrun"/>
                <w:rFonts w:asciiTheme="minorHAnsi" w:hAnsiTheme="minorHAnsi" w:cstheme="minorHAnsi"/>
                <w:b/>
                <w:bCs/>
                <w:color w:val="000000"/>
                <w:sz w:val="20"/>
                <w:shd w:val="clear" w:color="auto" w:fill="FFFFFF"/>
              </w:rPr>
            </w:pPr>
          </w:p>
        </w:tc>
        <w:tc>
          <w:tcPr>
            <w:tcW w:w="2510" w:type="dxa"/>
            <w:tcBorders>
              <w:bottom w:val="nil"/>
            </w:tcBorders>
            <w:hideMark/>
          </w:tcPr>
          <w:p w14:paraId="190BB630"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Without</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c>
          <w:tcPr>
            <w:tcW w:w="2125" w:type="dxa"/>
            <w:tcBorders>
              <w:bottom w:val="nil"/>
              <w:right w:val="triple" w:sz="4" w:space="0" w:color="auto"/>
            </w:tcBorders>
          </w:tcPr>
          <w:p w14:paraId="71592168"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r>
      <w:tr w:rsidR="00C61001" w:rsidRPr="00A34F87" w14:paraId="2DD42EC3" w14:textId="77777777" w:rsidTr="001A0F15">
        <w:tblPrEx>
          <w:jc w:val="left"/>
        </w:tblPrEx>
        <w:tc>
          <w:tcPr>
            <w:tcW w:w="4956" w:type="dxa"/>
            <w:vMerge/>
            <w:tcBorders>
              <w:top w:val="nil"/>
              <w:left w:val="triple" w:sz="4" w:space="0" w:color="auto"/>
              <w:bottom w:val="triple" w:sz="4" w:space="0" w:color="auto"/>
            </w:tcBorders>
            <w:hideMark/>
          </w:tcPr>
          <w:p w14:paraId="1C66F22D" w14:textId="77777777" w:rsidR="00C61001" w:rsidRPr="00A34F87" w:rsidRDefault="00C61001" w:rsidP="001A0F15">
            <w:pPr>
              <w:overflowPunct/>
              <w:autoSpaceDE/>
              <w:autoSpaceDN/>
              <w:adjustRightInd/>
              <w:spacing w:before="0"/>
              <w:rPr>
                <w:rStyle w:val="normaltextrun"/>
                <w:rFonts w:asciiTheme="minorHAnsi" w:eastAsiaTheme="minorHAnsi" w:hAnsiTheme="minorHAnsi" w:cstheme="minorHAnsi"/>
                <w:b/>
                <w:bCs/>
                <w:color w:val="000000"/>
                <w:sz w:val="20"/>
                <w:shd w:val="clear" w:color="auto" w:fill="FFFFFF"/>
              </w:rPr>
            </w:pPr>
          </w:p>
        </w:tc>
        <w:tc>
          <w:tcPr>
            <w:tcW w:w="2510" w:type="dxa"/>
            <w:tcBorders>
              <w:top w:val="nil"/>
              <w:bottom w:val="triple" w:sz="4" w:space="0" w:color="auto"/>
            </w:tcBorders>
            <w:hideMark/>
          </w:tcPr>
          <w:p w14:paraId="34657C91"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41,850,000</w:t>
            </w:r>
          </w:p>
        </w:tc>
        <w:tc>
          <w:tcPr>
            <w:tcW w:w="2125" w:type="dxa"/>
            <w:tcBorders>
              <w:top w:val="nil"/>
              <w:bottom w:val="triple" w:sz="4" w:space="0" w:color="auto"/>
              <w:right w:val="triple" w:sz="4" w:space="0" w:color="auto"/>
            </w:tcBorders>
          </w:tcPr>
          <w:p w14:paraId="3468A6CF"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41,220,000</w:t>
            </w:r>
          </w:p>
        </w:tc>
      </w:tr>
    </w:tbl>
    <w:p w14:paraId="4012C755" w14:textId="77777777" w:rsidR="00C61001" w:rsidRPr="00FE7CFF" w:rsidRDefault="00C61001" w:rsidP="00C61001">
      <w:pPr>
        <w:pStyle w:val="Normalaftertitle"/>
        <w:keepNext/>
        <w:keepLines/>
        <w:tabs>
          <w:tab w:val="clear" w:pos="567"/>
          <w:tab w:val="clear" w:pos="1134"/>
          <w:tab w:val="clear" w:pos="1701"/>
          <w:tab w:val="clear" w:pos="2268"/>
          <w:tab w:val="clear" w:pos="2835"/>
        </w:tabs>
        <w:snapToGrid w:val="0"/>
        <w:spacing w:before="360"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2.2</w:t>
      </w:r>
      <w:r w:rsidRPr="00FE7CFF">
        <w:rPr>
          <w:rFonts w:asciiTheme="minorHAnsi" w:hAnsiTheme="minorHAnsi"/>
          <w:b/>
          <w:bCs/>
          <w:color w:val="000000" w:themeColor="text1"/>
          <w:szCs w:val="24"/>
        </w:rPr>
        <w:tab/>
        <w:t xml:space="preserve">Management and </w:t>
      </w:r>
      <w:r>
        <w:rPr>
          <w:rFonts w:asciiTheme="minorHAnsi" w:hAnsiTheme="minorHAnsi"/>
          <w:b/>
          <w:bCs/>
          <w:color w:val="000000" w:themeColor="text1"/>
          <w:szCs w:val="24"/>
        </w:rPr>
        <w:t>g</w:t>
      </w:r>
      <w:r w:rsidRPr="00FE7CFF">
        <w:rPr>
          <w:rFonts w:asciiTheme="minorHAnsi" w:hAnsiTheme="minorHAnsi"/>
          <w:b/>
          <w:bCs/>
          <w:color w:val="000000" w:themeColor="text1"/>
          <w:szCs w:val="24"/>
        </w:rPr>
        <w:t>overnance</w:t>
      </w:r>
    </w:p>
    <w:p w14:paraId="2B75CF36" w14:textId="77777777" w:rsidR="00C61001" w:rsidRDefault="00C61001" w:rsidP="00C61001">
      <w:pPr>
        <w:spacing w:after="120"/>
        <w:jc w:val="both"/>
        <w:rPr>
          <w:rFonts w:asciiTheme="minorHAnsi" w:hAnsiTheme="minorHAnsi"/>
          <w:color w:val="000000" w:themeColor="text1"/>
        </w:rPr>
      </w:pPr>
      <w:r>
        <w:rPr>
          <w:rFonts w:asciiTheme="minorHAnsi" w:hAnsiTheme="minorHAnsi" w:cstheme="minorHAnsi"/>
          <w:color w:val="000000" w:themeColor="text1"/>
          <w:lang w:val="en-US"/>
        </w:rPr>
        <w:t>2.2.1</w:t>
      </w:r>
      <w:r>
        <w:rPr>
          <w:rFonts w:asciiTheme="minorHAnsi" w:hAnsiTheme="minorHAnsi" w:cstheme="minorHAnsi"/>
          <w:color w:val="000000" w:themeColor="text1"/>
          <w:lang w:val="en-US"/>
        </w:rPr>
        <w:tab/>
        <w:t>Since the beginning of 2020, the building project has advanced to the successive design stages in line with the SIA (Swiss Society of Engineers and Architects) standard and local practice. These include the “</w:t>
      </w:r>
      <w:r>
        <w:rPr>
          <w:rFonts w:asciiTheme="minorHAnsi" w:hAnsiTheme="minorHAnsi" w:cstheme="minorHAnsi"/>
          <w:color w:val="000000" w:themeColor="text1"/>
          <w:shd w:val="clear" w:color="auto" w:fill="FFFFFF"/>
        </w:rPr>
        <w:t>Detailed Design” phase where the design is refined and plans, specifications and estimates are created. This phase refines cost estimates within 10% certainty. They also include the “</w:t>
      </w:r>
      <w:r w:rsidRPr="00165F69">
        <w:rPr>
          <w:rFonts w:asciiTheme="minorHAnsi" w:hAnsiTheme="minorHAnsi" w:cstheme="minorHAnsi"/>
          <w:color w:val="000000" w:themeColor="text1"/>
          <w:shd w:val="clear" w:color="auto" w:fill="FFFFFF"/>
        </w:rPr>
        <w:t>Construction Permit Request</w:t>
      </w:r>
      <w:r>
        <w:rPr>
          <w:rFonts w:asciiTheme="minorHAnsi" w:hAnsiTheme="minorHAnsi" w:cstheme="minorHAnsi"/>
          <w:color w:val="000000" w:themeColor="text1"/>
          <w:shd w:val="clear" w:color="auto" w:fill="FFFFFF"/>
        </w:rPr>
        <w:t xml:space="preserve">” phase for the </w:t>
      </w:r>
      <w:r>
        <w:rPr>
          <w:rFonts w:asciiTheme="minorHAnsi" w:hAnsiTheme="minorHAnsi" w:cstheme="minorHAnsi"/>
          <w:lang w:eastAsia="zh-CN"/>
        </w:rPr>
        <w:t xml:space="preserve">submission of the documentation developed in the detailed design to the appropriate authorities. </w:t>
      </w:r>
      <w:r>
        <w:rPr>
          <w:rFonts w:asciiTheme="minorHAnsi" w:hAnsiTheme="minorHAnsi"/>
          <w:color w:val="000000" w:themeColor="text1"/>
        </w:rPr>
        <w:t xml:space="preserve">The secretariat has initiated </w:t>
      </w:r>
      <w:r w:rsidRPr="00B47FB3">
        <w:rPr>
          <w:rFonts w:asciiTheme="minorHAnsi" w:hAnsiTheme="minorHAnsi"/>
          <w:color w:val="000000" w:themeColor="text1"/>
        </w:rPr>
        <w:t xml:space="preserve">consultations with local authorities </w:t>
      </w:r>
      <w:r>
        <w:rPr>
          <w:rFonts w:asciiTheme="minorHAnsi" w:hAnsiTheme="minorHAnsi"/>
          <w:color w:val="000000" w:themeColor="text1"/>
        </w:rPr>
        <w:t>i</w:t>
      </w:r>
      <w:r w:rsidRPr="00B47FB3">
        <w:rPr>
          <w:rFonts w:asciiTheme="minorHAnsi" w:hAnsiTheme="minorHAnsi"/>
          <w:color w:val="000000" w:themeColor="text1"/>
        </w:rPr>
        <w:t>n order to ensure a smooth and fast approval process</w:t>
      </w:r>
      <w:r>
        <w:rPr>
          <w:rFonts w:asciiTheme="minorHAnsi" w:hAnsiTheme="minorHAnsi"/>
          <w:color w:val="000000" w:themeColor="text1"/>
        </w:rPr>
        <w:t xml:space="preserve"> at later stages of the project.</w:t>
      </w:r>
    </w:p>
    <w:p w14:paraId="619B2175" w14:textId="77777777" w:rsidR="00C61001" w:rsidRDefault="00C61001" w:rsidP="00C61001">
      <w:pPr>
        <w:spacing w:after="120"/>
        <w:jc w:val="both"/>
        <w:rPr>
          <w:rFonts w:asciiTheme="minorHAnsi" w:hAnsiTheme="minorHAnsi"/>
          <w:color w:val="000000" w:themeColor="text1"/>
        </w:rPr>
      </w:pPr>
      <w:r>
        <w:rPr>
          <w:rFonts w:asciiTheme="minorHAnsi" w:hAnsiTheme="minorHAnsi"/>
          <w:color w:val="000000" w:themeColor="text1"/>
        </w:rPr>
        <w:t>2.2.2</w:t>
      </w:r>
      <w:r>
        <w:rPr>
          <w:rFonts w:asciiTheme="minorHAnsi" w:hAnsiTheme="minorHAnsi"/>
          <w:color w:val="000000" w:themeColor="text1"/>
        </w:rPr>
        <w:tab/>
        <w:t xml:space="preserve">The secretariat has been tracking </w:t>
      </w:r>
      <w:r w:rsidRPr="00F22A5F">
        <w:rPr>
          <w:rFonts w:asciiTheme="minorHAnsi" w:hAnsiTheme="minorHAnsi"/>
          <w:color w:val="000000" w:themeColor="text1"/>
        </w:rPr>
        <w:t xml:space="preserve">the amount of work </w:t>
      </w:r>
      <w:r>
        <w:rPr>
          <w:rFonts w:asciiTheme="minorHAnsi" w:hAnsiTheme="minorHAnsi"/>
          <w:color w:val="000000" w:themeColor="text1"/>
        </w:rPr>
        <w:t xml:space="preserve">performed </w:t>
      </w:r>
      <w:r w:rsidRPr="00F22A5F">
        <w:rPr>
          <w:rFonts w:asciiTheme="minorHAnsi" w:hAnsiTheme="minorHAnsi"/>
          <w:color w:val="000000" w:themeColor="text1"/>
        </w:rPr>
        <w:t>on tasks or the percentage of the tasks that are completed</w:t>
      </w:r>
      <w:r>
        <w:rPr>
          <w:rFonts w:asciiTheme="minorHAnsi" w:hAnsiTheme="minorHAnsi"/>
          <w:color w:val="000000" w:themeColor="text1"/>
        </w:rPr>
        <w:t xml:space="preserve">. </w:t>
      </w:r>
      <w:r w:rsidRPr="00F22A5F">
        <w:rPr>
          <w:rFonts w:asciiTheme="minorHAnsi" w:hAnsiTheme="minorHAnsi"/>
          <w:color w:val="000000" w:themeColor="text1"/>
        </w:rPr>
        <w:t>A</w:t>
      </w:r>
      <w:r>
        <w:rPr>
          <w:rFonts w:asciiTheme="minorHAnsi" w:hAnsiTheme="minorHAnsi"/>
          <w:color w:val="000000" w:themeColor="text1"/>
        </w:rPr>
        <w:t xml:space="preserve">lso, it is tracking </w:t>
      </w:r>
      <w:r w:rsidRPr="00F22A5F">
        <w:rPr>
          <w:rFonts w:asciiTheme="minorHAnsi" w:hAnsiTheme="minorHAnsi"/>
          <w:color w:val="000000" w:themeColor="text1"/>
        </w:rPr>
        <w:t>the actual costs of completed work</w:t>
      </w:r>
      <w:r>
        <w:rPr>
          <w:rFonts w:asciiTheme="minorHAnsi" w:hAnsiTheme="minorHAnsi"/>
          <w:color w:val="000000" w:themeColor="text1"/>
        </w:rPr>
        <w:t xml:space="preserve"> and</w:t>
      </w:r>
      <w:r w:rsidRPr="00F22A5F">
        <w:rPr>
          <w:rFonts w:asciiTheme="minorHAnsi" w:hAnsiTheme="minorHAnsi"/>
          <w:color w:val="000000" w:themeColor="text1"/>
        </w:rPr>
        <w:t xml:space="preserve"> the estimated costs for </w:t>
      </w:r>
      <w:r>
        <w:rPr>
          <w:rFonts w:asciiTheme="minorHAnsi" w:hAnsiTheme="minorHAnsi"/>
          <w:color w:val="000000" w:themeColor="text1"/>
        </w:rPr>
        <w:t xml:space="preserve">the </w:t>
      </w:r>
      <w:r w:rsidRPr="00F22A5F">
        <w:rPr>
          <w:rFonts w:asciiTheme="minorHAnsi" w:hAnsiTheme="minorHAnsi"/>
          <w:color w:val="000000" w:themeColor="text1"/>
        </w:rPr>
        <w:t>remaining work</w:t>
      </w:r>
      <w:r>
        <w:rPr>
          <w:rFonts w:asciiTheme="minorHAnsi" w:hAnsiTheme="minorHAnsi"/>
          <w:color w:val="000000" w:themeColor="text1"/>
        </w:rPr>
        <w:t xml:space="preserve">.  These tools aid in managing the project within the budget.  </w:t>
      </w:r>
      <w:r w:rsidRPr="00960CA2">
        <w:rPr>
          <w:rFonts w:asciiTheme="minorHAnsi" w:hAnsiTheme="minorHAnsi"/>
          <w:color w:val="000000" w:themeColor="text1"/>
        </w:rPr>
        <w:t xml:space="preserve">The cash flow </w:t>
      </w:r>
      <w:r>
        <w:rPr>
          <w:rFonts w:asciiTheme="minorHAnsi" w:hAnsiTheme="minorHAnsi"/>
          <w:color w:val="000000" w:themeColor="text1"/>
        </w:rPr>
        <w:t>for the project is</w:t>
      </w:r>
      <w:r w:rsidRPr="00960CA2">
        <w:rPr>
          <w:rFonts w:asciiTheme="minorHAnsi" w:hAnsiTheme="minorHAnsi"/>
          <w:color w:val="000000" w:themeColor="text1"/>
        </w:rPr>
        <w:t xml:space="preserve"> monito</w:t>
      </w:r>
      <w:r>
        <w:rPr>
          <w:rFonts w:asciiTheme="minorHAnsi" w:hAnsiTheme="minorHAnsi"/>
          <w:color w:val="000000" w:themeColor="text1"/>
        </w:rPr>
        <w:t>red by</w:t>
      </w:r>
      <w:r w:rsidRPr="00960CA2">
        <w:rPr>
          <w:rFonts w:asciiTheme="minorHAnsi" w:hAnsiTheme="minorHAnsi"/>
          <w:color w:val="000000" w:themeColor="text1"/>
        </w:rPr>
        <w:t xml:space="preserve"> Hill </w:t>
      </w:r>
      <w:r>
        <w:rPr>
          <w:rFonts w:asciiTheme="minorHAnsi" w:hAnsiTheme="minorHAnsi"/>
          <w:color w:val="000000" w:themeColor="text1"/>
        </w:rPr>
        <w:t>International</w:t>
      </w:r>
      <w:r w:rsidRPr="00960CA2">
        <w:rPr>
          <w:rFonts w:asciiTheme="minorHAnsi" w:hAnsiTheme="minorHAnsi"/>
          <w:color w:val="000000" w:themeColor="text1"/>
        </w:rPr>
        <w:t>.</w:t>
      </w:r>
    </w:p>
    <w:p w14:paraId="175F735A" w14:textId="77777777" w:rsidR="00C61001" w:rsidRDefault="00C61001" w:rsidP="00C61001">
      <w:pPr>
        <w:spacing w:after="120"/>
        <w:jc w:val="both"/>
        <w:rPr>
          <w:rFonts w:asciiTheme="minorHAnsi" w:hAnsiTheme="minorHAnsi"/>
          <w:color w:val="000000" w:themeColor="text1"/>
        </w:rPr>
      </w:pPr>
      <w:r>
        <w:rPr>
          <w:rFonts w:asciiTheme="minorHAnsi" w:hAnsiTheme="minorHAnsi"/>
          <w:color w:val="000000" w:themeColor="text1"/>
        </w:rPr>
        <w:t>2.2.3</w:t>
      </w:r>
      <w:r>
        <w:rPr>
          <w:rFonts w:asciiTheme="minorHAnsi" w:hAnsiTheme="minorHAnsi"/>
          <w:color w:val="000000" w:themeColor="text1"/>
        </w:rPr>
        <w:tab/>
        <w:t>Recently, the secretariat has combined the</w:t>
      </w:r>
      <w:r w:rsidRPr="00960CA2">
        <w:rPr>
          <w:rFonts w:asciiTheme="minorHAnsi" w:hAnsiTheme="minorHAnsi"/>
          <w:color w:val="000000" w:themeColor="text1"/>
        </w:rPr>
        <w:t xml:space="preserve"> Facilities Management Division (FMD) and the Building Project Division (BPD)</w:t>
      </w:r>
      <w:r>
        <w:rPr>
          <w:rFonts w:asciiTheme="minorHAnsi" w:hAnsiTheme="minorHAnsi"/>
          <w:color w:val="000000" w:themeColor="text1"/>
        </w:rPr>
        <w:t xml:space="preserve">. </w:t>
      </w:r>
      <w:r w:rsidRPr="00960CA2">
        <w:rPr>
          <w:rFonts w:asciiTheme="minorHAnsi" w:hAnsiTheme="minorHAnsi"/>
          <w:color w:val="000000" w:themeColor="text1"/>
        </w:rPr>
        <w:t xml:space="preserve">This </w:t>
      </w:r>
      <w:r>
        <w:rPr>
          <w:rFonts w:asciiTheme="minorHAnsi" w:hAnsiTheme="minorHAnsi"/>
          <w:color w:val="000000" w:themeColor="text1"/>
        </w:rPr>
        <w:t>resource</w:t>
      </w:r>
      <w:r w:rsidRPr="00960CA2">
        <w:rPr>
          <w:rFonts w:asciiTheme="minorHAnsi" w:hAnsiTheme="minorHAnsi"/>
          <w:color w:val="000000" w:themeColor="text1"/>
        </w:rPr>
        <w:t xml:space="preserve"> optimiz</w:t>
      </w:r>
      <w:r>
        <w:rPr>
          <w:rFonts w:asciiTheme="minorHAnsi" w:hAnsiTheme="minorHAnsi"/>
          <w:color w:val="000000" w:themeColor="text1"/>
        </w:rPr>
        <w:t>ation</w:t>
      </w:r>
      <w:r w:rsidRPr="00960CA2">
        <w:rPr>
          <w:rFonts w:asciiTheme="minorHAnsi" w:hAnsiTheme="minorHAnsi"/>
          <w:color w:val="000000" w:themeColor="text1"/>
        </w:rPr>
        <w:t xml:space="preserve"> has allowed savings to be used to part</w:t>
      </w:r>
      <w:r>
        <w:rPr>
          <w:rFonts w:asciiTheme="minorHAnsi" w:hAnsiTheme="minorHAnsi"/>
          <w:color w:val="000000" w:themeColor="text1"/>
        </w:rPr>
        <w:t>ly</w:t>
      </w:r>
      <w:r w:rsidRPr="00960CA2">
        <w:rPr>
          <w:rFonts w:asciiTheme="minorHAnsi" w:hAnsiTheme="minorHAnsi"/>
          <w:color w:val="000000" w:themeColor="text1"/>
        </w:rPr>
        <w:t xml:space="preserve"> fund a temporary position of a Space Planning Officer</w:t>
      </w:r>
      <w:r>
        <w:rPr>
          <w:rFonts w:asciiTheme="minorHAnsi" w:hAnsiTheme="minorHAnsi"/>
          <w:color w:val="000000" w:themeColor="text1"/>
        </w:rPr>
        <w:t>, who</w:t>
      </w:r>
      <w:r w:rsidRPr="00960CA2">
        <w:rPr>
          <w:rFonts w:asciiTheme="minorHAnsi" w:hAnsiTheme="minorHAnsi"/>
          <w:color w:val="000000" w:themeColor="text1"/>
        </w:rPr>
        <w:t xml:space="preserve"> will engage with staff and establish the final space allocation in line with the workspace recommendations in the new building.</w:t>
      </w:r>
    </w:p>
    <w:p w14:paraId="43D9021C" w14:textId="77777777" w:rsidR="00C61001" w:rsidRDefault="00C61001" w:rsidP="00C61001">
      <w:pPr>
        <w:pStyle w:val="Normalaftertitle"/>
        <w:keepNext/>
        <w:keepLines/>
        <w:tabs>
          <w:tab w:val="clear" w:pos="567"/>
          <w:tab w:val="clear" w:pos="1134"/>
          <w:tab w:val="clear" w:pos="1701"/>
          <w:tab w:val="clear" w:pos="2268"/>
          <w:tab w:val="clear" w:pos="2835"/>
        </w:tabs>
        <w:snapToGrid w:val="0"/>
        <w:spacing w:before="0"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2.3</w:t>
      </w:r>
      <w:r w:rsidRPr="00FE7CFF">
        <w:rPr>
          <w:rFonts w:asciiTheme="minorHAnsi" w:hAnsiTheme="minorHAnsi"/>
          <w:b/>
          <w:bCs/>
          <w:color w:val="000000" w:themeColor="text1"/>
          <w:szCs w:val="24"/>
        </w:rPr>
        <w:tab/>
        <w:t xml:space="preserve">Financing </w:t>
      </w:r>
    </w:p>
    <w:p w14:paraId="7732D1C6" w14:textId="77777777" w:rsidR="00C61001" w:rsidRDefault="00C61001" w:rsidP="00C61001">
      <w:pPr>
        <w:spacing w:after="120"/>
        <w:jc w:val="both"/>
        <w:rPr>
          <w:rFonts w:asciiTheme="minorHAnsi" w:hAnsiTheme="minorHAnsi" w:cstheme="minorHAnsi"/>
          <w:color w:val="000000" w:themeColor="text1"/>
        </w:rPr>
      </w:pPr>
      <w:r>
        <w:rPr>
          <w:rFonts w:asciiTheme="minorHAnsi" w:hAnsiTheme="minorHAnsi" w:cstheme="minorHAnsi"/>
          <w:color w:val="000000" w:themeColor="text1"/>
        </w:rPr>
        <w:t>2.3.1</w:t>
      </w:r>
      <w:r>
        <w:rPr>
          <w:rFonts w:asciiTheme="minorHAnsi" w:hAnsiTheme="minorHAnsi" w:cstheme="minorHAnsi"/>
          <w:color w:val="000000" w:themeColor="text1"/>
        </w:rPr>
        <w:tab/>
        <w:t>The Swiss Federal Council has approved the Federal share of the second part of the loan of CHF 95.6 million, which is of the second part of the loan</w:t>
      </w:r>
      <w:r w:rsidRPr="00BC287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for the financing of the demolition and reconstruction project of the ITU headquarters, and the process for approval by the Canton of </w:t>
      </w:r>
      <w:r>
        <w:rPr>
          <w:rFonts w:asciiTheme="minorHAnsi" w:hAnsiTheme="minorHAnsi" w:cstheme="minorHAnsi"/>
          <w:color w:val="000000" w:themeColor="text1"/>
        </w:rPr>
        <w:lastRenderedPageBreak/>
        <w:t>Geneva  for the remaining CHF 42.4 million has been initiated. Funds are expected to be available in early 2021. In the meantime, funds from the first part of the loan remain available from the Host Country until June 2021.</w:t>
      </w:r>
    </w:p>
    <w:p w14:paraId="73A67E74" w14:textId="351FEA25" w:rsidR="00C61001" w:rsidRPr="005D5D37" w:rsidRDefault="00C61001" w:rsidP="00C61001">
      <w:pPr>
        <w:spacing w:after="120"/>
        <w:jc w:val="both"/>
      </w:pPr>
      <w:r>
        <w:rPr>
          <w:rFonts w:asciiTheme="minorHAnsi" w:hAnsiTheme="minorHAnsi" w:cstheme="minorHAnsi"/>
          <w:color w:val="000000" w:themeColor="text1"/>
        </w:rPr>
        <w:t>2.3.2</w:t>
      </w:r>
      <w:r>
        <w:rPr>
          <w:rFonts w:asciiTheme="minorHAnsi" w:hAnsiTheme="minorHAnsi" w:cstheme="minorHAnsi"/>
          <w:color w:val="000000" w:themeColor="text1"/>
        </w:rPr>
        <w:tab/>
        <w:t xml:space="preserve">There have been no additional sponsorships since the </w:t>
      </w:r>
      <w:r w:rsidRPr="004816B1">
        <w:rPr>
          <w:rFonts w:asciiTheme="minorHAnsi" w:hAnsiTheme="minorHAnsi" w:cstheme="minorHAnsi"/>
          <w:color w:val="000000" w:themeColor="text1"/>
        </w:rPr>
        <w:t xml:space="preserve">adoption of </w:t>
      </w:r>
      <w:r>
        <w:rPr>
          <w:rFonts w:asciiTheme="minorHAnsi" w:hAnsiTheme="minorHAnsi" w:cstheme="minorHAnsi"/>
          <w:color w:val="000000" w:themeColor="text1"/>
        </w:rPr>
        <w:t xml:space="preserve">Council </w:t>
      </w:r>
      <w:r w:rsidRPr="004816B1">
        <w:rPr>
          <w:rFonts w:asciiTheme="minorHAnsi" w:hAnsiTheme="minorHAnsi" w:cstheme="minorHAnsi"/>
          <w:color w:val="000000" w:themeColor="text1"/>
        </w:rPr>
        <w:t>Decision 619</w:t>
      </w:r>
      <w:r>
        <w:rPr>
          <w:rFonts w:asciiTheme="minorHAnsi" w:hAnsiTheme="minorHAnsi" w:cstheme="minorHAnsi"/>
          <w:color w:val="000000" w:themeColor="text1"/>
        </w:rPr>
        <w:t xml:space="preserve">.  The secretariat has expressed the view that the language within Decision 619 is an impediment to sponsorship and wishes to revise that language to indicate </w:t>
      </w:r>
      <w:r w:rsidRPr="004816B1">
        <w:rPr>
          <w:rFonts w:asciiTheme="minorHAnsi" w:hAnsiTheme="minorHAnsi" w:cstheme="minorHAnsi"/>
          <w:color w:val="000000" w:themeColor="text1"/>
        </w:rPr>
        <w:t>that additional sponsorship and donations would be acceptable even if they resulted in an increase in the project</w:t>
      </w:r>
      <w:r>
        <w:rPr>
          <w:rFonts w:asciiTheme="minorHAnsi" w:hAnsiTheme="minorHAnsi" w:cstheme="minorHAnsi"/>
          <w:color w:val="000000" w:themeColor="text1"/>
        </w:rPr>
        <w:t>’s</w:t>
      </w:r>
      <w:r w:rsidRPr="004816B1">
        <w:rPr>
          <w:rFonts w:asciiTheme="minorHAnsi" w:hAnsiTheme="minorHAnsi" w:cstheme="minorHAnsi"/>
          <w:color w:val="000000" w:themeColor="text1"/>
        </w:rPr>
        <w:t xml:space="preserve"> direct and/or indirect costs provided they do not increase the cost to ITU</w:t>
      </w:r>
      <w:r>
        <w:rPr>
          <w:rFonts w:asciiTheme="minorHAnsi" w:hAnsiTheme="minorHAnsi" w:cstheme="minorHAnsi"/>
          <w:color w:val="000000" w:themeColor="text1"/>
        </w:rPr>
        <w:t xml:space="preserve">. Recognizing the delicate negotiations that were necessary to create Decision 619, MSAG has no conclusion on this request, except to agree with the importance for a timely agreement on the matter and to remind all that donations do not have an impact on costs. </w:t>
      </w:r>
      <w:r w:rsidRPr="005D5D37">
        <w:rPr>
          <w:rFonts w:asciiTheme="minorHAnsi" w:hAnsiTheme="minorHAnsi" w:cstheme="minorHAnsi"/>
          <w:color w:val="000000" w:themeColor="text1"/>
        </w:rPr>
        <w:t xml:space="preserve">The deadline for the acceptance of sponsorship </w:t>
      </w:r>
      <w:r>
        <w:rPr>
          <w:rFonts w:asciiTheme="minorHAnsi" w:hAnsiTheme="minorHAnsi" w:cstheme="minorHAnsi"/>
          <w:color w:val="000000" w:themeColor="text1"/>
        </w:rPr>
        <w:t xml:space="preserve">of items that </w:t>
      </w:r>
      <w:r w:rsidRPr="00AB2D33">
        <w:rPr>
          <w:rFonts w:cs="Calibri"/>
        </w:rPr>
        <w:t>affect</w:t>
      </w:r>
      <w:r>
        <w:rPr>
          <w:rFonts w:cs="Calibri"/>
        </w:rPr>
        <w:t xml:space="preserve"> </w:t>
      </w:r>
      <w:r w:rsidRPr="00AB2D33">
        <w:rPr>
          <w:rFonts w:cs="Calibri"/>
        </w:rPr>
        <w:t>the construction permit</w:t>
      </w:r>
      <w:r w:rsidRPr="005D5D37">
        <w:rPr>
          <w:rFonts w:asciiTheme="minorHAnsi" w:hAnsiTheme="minorHAnsi" w:cstheme="minorHAnsi"/>
          <w:color w:val="000000" w:themeColor="text1"/>
        </w:rPr>
        <w:t xml:space="preserve"> </w:t>
      </w:r>
      <w:r>
        <w:rPr>
          <w:rFonts w:asciiTheme="minorHAnsi" w:hAnsiTheme="minorHAnsi" w:cstheme="minorHAnsi"/>
          <w:color w:val="000000" w:themeColor="text1"/>
        </w:rPr>
        <w:t>i</w:t>
      </w:r>
      <w:r w:rsidRPr="005D5D37">
        <w:rPr>
          <w:rFonts w:asciiTheme="minorHAnsi" w:hAnsiTheme="minorHAnsi" w:cstheme="minorHAnsi"/>
          <w:color w:val="000000" w:themeColor="text1"/>
        </w:rPr>
        <w:t>s January 2021</w:t>
      </w:r>
      <w:r>
        <w:rPr>
          <w:rFonts w:asciiTheme="minorHAnsi" w:hAnsiTheme="minorHAnsi" w:cstheme="minorHAnsi"/>
          <w:color w:val="000000" w:themeColor="text1"/>
        </w:rPr>
        <w:t>.  Missing this date could impact the overall project schedule.</w:t>
      </w:r>
      <w:r w:rsidRPr="00AB2D33">
        <w:rPr>
          <w:rFonts w:cs="Calibri"/>
        </w:rPr>
        <w:t xml:space="preserve"> </w:t>
      </w:r>
    </w:p>
    <w:p w14:paraId="554E2D23" w14:textId="77777777" w:rsidR="00C61001" w:rsidRDefault="00C61001" w:rsidP="00C61001">
      <w:pPr>
        <w:spacing w:after="120"/>
        <w:jc w:val="both"/>
        <w:rPr>
          <w:rFonts w:asciiTheme="minorHAnsi" w:hAnsiTheme="minorHAnsi" w:cstheme="minorHAnsi"/>
        </w:rPr>
      </w:pPr>
      <w:r w:rsidRPr="00DE206C">
        <w:rPr>
          <w:rFonts w:asciiTheme="minorHAnsi" w:hAnsiTheme="minorHAnsi" w:cstheme="minorHAnsi"/>
        </w:rPr>
        <w:t>2.3.3</w:t>
      </w:r>
      <w:r w:rsidRPr="00DE206C">
        <w:rPr>
          <w:rFonts w:asciiTheme="minorHAnsi" w:hAnsiTheme="minorHAnsi" w:cstheme="minorHAnsi"/>
        </w:rPr>
        <w:tab/>
        <w:t xml:space="preserve">A risk register has been developed </w:t>
      </w:r>
      <w:r>
        <w:rPr>
          <w:rFonts w:asciiTheme="minorHAnsi" w:hAnsiTheme="minorHAnsi" w:cstheme="minorHAnsi"/>
        </w:rPr>
        <w:t>and</w:t>
      </w:r>
      <w:r w:rsidRPr="00DE206C">
        <w:rPr>
          <w:rFonts w:asciiTheme="minorHAnsi" w:hAnsiTheme="minorHAnsi" w:cstheme="minorHAnsi"/>
        </w:rPr>
        <w:t xml:space="preserve"> is part of an overall risk management strategy to identify the potential impact of future programme execution</w:t>
      </w:r>
      <w:r>
        <w:rPr>
          <w:rFonts w:asciiTheme="minorHAnsi" w:hAnsiTheme="minorHAnsi" w:cstheme="minorHAnsi"/>
        </w:rPr>
        <w:t xml:space="preserve"> and to deve</w:t>
      </w:r>
      <w:r w:rsidRPr="00DE206C">
        <w:rPr>
          <w:rFonts w:asciiTheme="minorHAnsi" w:hAnsiTheme="minorHAnsi" w:cstheme="minorHAnsi"/>
        </w:rPr>
        <w:t>lop recommendations for the effective allocation of contingency funding. The contingency represents approximately 8% (</w:t>
      </w:r>
      <w:r>
        <w:rPr>
          <w:rFonts w:asciiTheme="minorHAnsi" w:hAnsiTheme="minorHAnsi" w:cstheme="minorHAnsi"/>
        </w:rPr>
        <w:t xml:space="preserve">CHF </w:t>
      </w:r>
      <w:r w:rsidRPr="00DE206C">
        <w:rPr>
          <w:rFonts w:asciiTheme="minorHAnsi" w:hAnsiTheme="minorHAnsi" w:cstheme="minorHAnsi"/>
        </w:rPr>
        <w:t xml:space="preserve">12.6 </w:t>
      </w:r>
      <w:r>
        <w:rPr>
          <w:rFonts w:asciiTheme="minorHAnsi" w:hAnsiTheme="minorHAnsi" w:cstheme="minorHAnsi"/>
        </w:rPr>
        <w:t>million</w:t>
      </w:r>
      <w:r w:rsidRPr="00DE206C">
        <w:rPr>
          <w:rFonts w:asciiTheme="minorHAnsi" w:hAnsiTheme="minorHAnsi" w:cstheme="minorHAnsi"/>
        </w:rPr>
        <w:t xml:space="preserve">) of the CFC budget 1 to 9 and will have to be used in the case of services not provided and/or unexpected expenditures due to hazards and unforeseen work during the demolition and construction periods. </w:t>
      </w:r>
      <w:r>
        <w:rPr>
          <w:rFonts w:asciiTheme="minorHAnsi" w:hAnsiTheme="minorHAnsi" w:cstheme="minorHAnsi"/>
        </w:rPr>
        <w:t xml:space="preserve"> </w:t>
      </w:r>
      <w:r w:rsidRPr="00DE206C">
        <w:rPr>
          <w:rFonts w:asciiTheme="minorHAnsi" w:hAnsiTheme="minorHAnsi" w:cstheme="minorHAnsi"/>
        </w:rPr>
        <w:t xml:space="preserve">MSAG has noted that with the present proposed allocation of only CHF 500.000 the fund will not reach the required CHF 12.6 million within an acceptable timeframe. MSAG has estimated an average yearly allocation of CHF 1.8 million over the 7 years project duration period. Consequently, the </w:t>
      </w:r>
      <w:r>
        <w:rPr>
          <w:rFonts w:asciiTheme="minorHAnsi" w:hAnsiTheme="minorHAnsi" w:cstheme="minorHAnsi"/>
        </w:rPr>
        <w:t>s</w:t>
      </w:r>
      <w:r w:rsidRPr="00DE206C">
        <w:rPr>
          <w:rFonts w:asciiTheme="minorHAnsi" w:hAnsiTheme="minorHAnsi" w:cstheme="minorHAnsi"/>
        </w:rPr>
        <w:t xml:space="preserve">ecretariat </w:t>
      </w:r>
      <w:r>
        <w:rPr>
          <w:rFonts w:asciiTheme="minorHAnsi" w:hAnsiTheme="minorHAnsi" w:cstheme="minorHAnsi"/>
        </w:rPr>
        <w:t xml:space="preserve">has </w:t>
      </w:r>
      <w:r w:rsidRPr="00DE206C">
        <w:rPr>
          <w:rFonts w:asciiTheme="minorHAnsi" w:hAnsiTheme="minorHAnsi" w:cstheme="minorHAnsi"/>
        </w:rPr>
        <w:t>proposed that ASHI fund contributions should go instead to the Risk Register fund and that any monies left in this account at the end of construction w</w:t>
      </w:r>
      <w:r>
        <w:rPr>
          <w:rFonts w:asciiTheme="minorHAnsi" w:hAnsiTheme="minorHAnsi" w:cstheme="minorHAnsi"/>
        </w:rPr>
        <w:t>ould</w:t>
      </w:r>
      <w:r w:rsidRPr="00DE206C">
        <w:rPr>
          <w:rFonts w:asciiTheme="minorHAnsi" w:hAnsiTheme="minorHAnsi" w:cstheme="minorHAnsi"/>
        </w:rPr>
        <w:t xml:space="preserve"> be placed in the ASHI fund instead of the Reserve Account. This would require an amendment to Decision 619.  </w:t>
      </w:r>
      <w:r w:rsidRPr="00901586">
        <w:rPr>
          <w:rFonts w:asciiTheme="minorHAnsi" w:hAnsiTheme="minorHAnsi" w:cstheme="minorHAnsi"/>
        </w:rPr>
        <w:t xml:space="preserve">There was agreement </w:t>
      </w:r>
      <w:r>
        <w:rPr>
          <w:rFonts w:asciiTheme="minorHAnsi" w:hAnsiTheme="minorHAnsi" w:cstheme="minorHAnsi"/>
        </w:rPr>
        <w:t xml:space="preserve">within MSAG </w:t>
      </w:r>
      <w:r w:rsidRPr="00901586">
        <w:rPr>
          <w:rFonts w:asciiTheme="minorHAnsi" w:hAnsiTheme="minorHAnsi" w:cstheme="minorHAnsi"/>
        </w:rPr>
        <w:t>that this is an important question that should be discussed at the Council-20 session and that MSAG was not in a position to provide guidance at this time</w:t>
      </w:r>
      <w:r>
        <w:rPr>
          <w:rFonts w:asciiTheme="minorHAnsi" w:hAnsiTheme="minorHAnsi" w:cstheme="minorHAnsi"/>
        </w:rPr>
        <w:t xml:space="preserve">.  </w:t>
      </w:r>
      <w:r w:rsidRPr="00DE206C">
        <w:rPr>
          <w:rFonts w:asciiTheme="minorHAnsi" w:hAnsiTheme="minorHAnsi" w:cstheme="minorHAnsi"/>
        </w:rPr>
        <w:t xml:space="preserve">As of 31 December 2019, the Risk Register Funds amounts to </w:t>
      </w:r>
      <w:r>
        <w:rPr>
          <w:rFonts w:asciiTheme="minorHAnsi" w:hAnsiTheme="minorHAnsi" w:cstheme="minorHAnsi"/>
        </w:rPr>
        <w:t xml:space="preserve">CHF </w:t>
      </w:r>
      <w:r w:rsidRPr="00DE206C">
        <w:rPr>
          <w:rFonts w:asciiTheme="minorHAnsi" w:hAnsiTheme="minorHAnsi" w:cstheme="minorHAnsi"/>
        </w:rPr>
        <w:t>1</w:t>
      </w:r>
      <w:r>
        <w:rPr>
          <w:rFonts w:asciiTheme="minorHAnsi" w:hAnsiTheme="minorHAnsi" w:cstheme="minorHAnsi"/>
        </w:rPr>
        <w:t>,</w:t>
      </w:r>
      <w:r w:rsidRPr="00DE206C">
        <w:rPr>
          <w:rFonts w:asciiTheme="minorHAnsi" w:hAnsiTheme="minorHAnsi" w:cstheme="minorHAnsi"/>
        </w:rPr>
        <w:t>425</w:t>
      </w:r>
      <w:r>
        <w:rPr>
          <w:rFonts w:asciiTheme="minorHAnsi" w:hAnsiTheme="minorHAnsi" w:cstheme="minorHAnsi"/>
        </w:rPr>
        <w:t>,</w:t>
      </w:r>
      <w:r w:rsidRPr="00DE206C">
        <w:rPr>
          <w:rFonts w:asciiTheme="minorHAnsi" w:hAnsiTheme="minorHAnsi" w:cstheme="minorHAnsi"/>
        </w:rPr>
        <w:t>000.</w:t>
      </w:r>
    </w:p>
    <w:p w14:paraId="33268171" w14:textId="77777777" w:rsidR="00C61001" w:rsidRPr="0098757D" w:rsidRDefault="00C61001" w:rsidP="00C61001">
      <w:pPr>
        <w:spacing w:after="120"/>
        <w:jc w:val="both"/>
        <w:rPr>
          <w:rFonts w:asciiTheme="minorHAnsi" w:hAnsiTheme="minorHAnsi" w:cstheme="minorHAnsi"/>
          <w:b/>
          <w:bCs/>
        </w:rPr>
      </w:pPr>
      <w:r w:rsidRPr="0098757D">
        <w:rPr>
          <w:rFonts w:asciiTheme="minorHAnsi" w:hAnsiTheme="minorHAnsi" w:cstheme="minorHAnsi"/>
          <w:b/>
          <w:bCs/>
        </w:rPr>
        <w:t>2.</w:t>
      </w:r>
      <w:r>
        <w:rPr>
          <w:rFonts w:asciiTheme="minorHAnsi" w:hAnsiTheme="minorHAnsi" w:cstheme="minorHAnsi"/>
          <w:b/>
          <w:bCs/>
        </w:rPr>
        <w:t>4</w:t>
      </w:r>
      <w:r w:rsidRPr="0098757D">
        <w:rPr>
          <w:rFonts w:asciiTheme="minorHAnsi" w:hAnsiTheme="minorHAnsi" w:cstheme="minorHAnsi"/>
          <w:b/>
          <w:bCs/>
        </w:rPr>
        <w:tab/>
      </w:r>
      <w:r>
        <w:rPr>
          <w:rFonts w:asciiTheme="minorHAnsi" w:hAnsiTheme="minorHAnsi" w:cstheme="minorHAnsi"/>
          <w:b/>
          <w:bCs/>
        </w:rPr>
        <w:t>M</w:t>
      </w:r>
      <w:r w:rsidRPr="0098757D">
        <w:rPr>
          <w:rFonts w:asciiTheme="minorHAnsi" w:hAnsiTheme="minorHAnsi" w:cstheme="minorHAnsi"/>
          <w:b/>
          <w:bCs/>
        </w:rPr>
        <w:t>eetings and conferences during construction</w:t>
      </w:r>
    </w:p>
    <w:p w14:paraId="67408AD7" w14:textId="77777777" w:rsidR="00C61001" w:rsidRPr="00AB2D33" w:rsidRDefault="00C61001" w:rsidP="00C61001">
      <w:pPr>
        <w:spacing w:after="120"/>
        <w:jc w:val="both"/>
      </w:pPr>
      <w:r>
        <w:rPr>
          <w:rFonts w:asciiTheme="minorHAnsi" w:hAnsiTheme="minorHAnsi"/>
          <w:color w:val="000000" w:themeColor="text1"/>
        </w:rPr>
        <w:t>Concerning the holding of c</w:t>
      </w:r>
      <w:r w:rsidRPr="009D636E">
        <w:rPr>
          <w:rFonts w:asciiTheme="minorHAnsi" w:hAnsiTheme="minorHAnsi"/>
          <w:color w:val="000000" w:themeColor="text1"/>
        </w:rPr>
        <w:t xml:space="preserve">onferences </w:t>
      </w:r>
      <w:r>
        <w:rPr>
          <w:rFonts w:asciiTheme="minorHAnsi" w:hAnsiTheme="minorHAnsi"/>
          <w:color w:val="000000" w:themeColor="text1"/>
        </w:rPr>
        <w:t xml:space="preserve">and significant meetings </w:t>
      </w:r>
      <w:r w:rsidRPr="009D636E">
        <w:rPr>
          <w:rFonts w:asciiTheme="minorHAnsi" w:hAnsiTheme="minorHAnsi"/>
          <w:color w:val="000000" w:themeColor="text1"/>
        </w:rPr>
        <w:t xml:space="preserve">during </w:t>
      </w:r>
      <w:r>
        <w:rPr>
          <w:rFonts w:asciiTheme="minorHAnsi" w:hAnsiTheme="minorHAnsi"/>
          <w:color w:val="000000" w:themeColor="text1"/>
        </w:rPr>
        <w:t xml:space="preserve">the </w:t>
      </w:r>
      <w:proofErr w:type="spellStart"/>
      <w:r w:rsidRPr="009D636E">
        <w:rPr>
          <w:rFonts w:asciiTheme="minorHAnsi" w:hAnsiTheme="minorHAnsi"/>
          <w:color w:val="000000" w:themeColor="text1"/>
        </w:rPr>
        <w:t>Varembé</w:t>
      </w:r>
      <w:proofErr w:type="spellEnd"/>
      <w:r w:rsidRPr="009D636E">
        <w:rPr>
          <w:rFonts w:asciiTheme="minorHAnsi" w:hAnsiTheme="minorHAnsi"/>
          <w:color w:val="000000" w:themeColor="text1"/>
        </w:rPr>
        <w:t xml:space="preserve"> demolition and new building construction</w:t>
      </w:r>
      <w:r>
        <w:rPr>
          <w:rFonts w:asciiTheme="minorHAnsi" w:hAnsiTheme="minorHAnsi"/>
          <w:color w:val="000000" w:themeColor="text1"/>
        </w:rPr>
        <w:t xml:space="preserve">, it is necessary to obtain </w:t>
      </w:r>
      <w:r w:rsidRPr="009D636E">
        <w:rPr>
          <w:rFonts w:asciiTheme="minorHAnsi" w:hAnsiTheme="minorHAnsi"/>
          <w:color w:val="000000" w:themeColor="text1"/>
        </w:rPr>
        <w:t>the room requirements from all sectors of ITU from mid-2022 to 2026</w:t>
      </w:r>
      <w:r>
        <w:rPr>
          <w:rFonts w:asciiTheme="minorHAnsi" w:hAnsiTheme="minorHAnsi"/>
          <w:color w:val="000000" w:themeColor="text1"/>
        </w:rPr>
        <w:t>.</w:t>
      </w:r>
      <w:r w:rsidRPr="009D636E">
        <w:rPr>
          <w:rFonts w:asciiTheme="minorHAnsi" w:hAnsiTheme="minorHAnsi"/>
          <w:color w:val="000000" w:themeColor="text1"/>
        </w:rPr>
        <w:t xml:space="preserve"> </w:t>
      </w:r>
      <w:r>
        <w:rPr>
          <w:rFonts w:asciiTheme="minorHAnsi" w:hAnsiTheme="minorHAnsi"/>
          <w:color w:val="000000" w:themeColor="text1"/>
        </w:rPr>
        <w:t xml:space="preserve">The secretariat has been </w:t>
      </w:r>
      <w:r w:rsidRPr="009D636E">
        <w:rPr>
          <w:rFonts w:asciiTheme="minorHAnsi" w:hAnsiTheme="minorHAnsi"/>
          <w:color w:val="000000" w:themeColor="text1"/>
        </w:rPr>
        <w:t xml:space="preserve">working </w:t>
      </w:r>
      <w:r>
        <w:rPr>
          <w:rFonts w:asciiTheme="minorHAnsi" w:hAnsiTheme="minorHAnsi"/>
          <w:color w:val="000000" w:themeColor="text1"/>
        </w:rPr>
        <w:t>with</w:t>
      </w:r>
      <w:r w:rsidRPr="009D636E">
        <w:rPr>
          <w:rFonts w:asciiTheme="minorHAnsi" w:hAnsiTheme="minorHAnsi"/>
          <w:color w:val="000000" w:themeColor="text1"/>
        </w:rPr>
        <w:t xml:space="preserve"> FIPOI</w:t>
      </w:r>
      <w:r>
        <w:rPr>
          <w:rFonts w:asciiTheme="minorHAnsi" w:hAnsiTheme="minorHAnsi"/>
          <w:color w:val="000000" w:themeColor="text1"/>
        </w:rPr>
        <w:t xml:space="preserve"> and </w:t>
      </w:r>
      <w:r w:rsidRPr="009D636E">
        <w:rPr>
          <w:rFonts w:asciiTheme="minorHAnsi" w:hAnsiTheme="minorHAnsi"/>
          <w:color w:val="000000" w:themeColor="text1"/>
        </w:rPr>
        <w:t>CICG in order to respond to all requests except for the ITU-R</w:t>
      </w:r>
      <w:r>
        <w:rPr>
          <w:rFonts w:asciiTheme="minorHAnsi" w:hAnsiTheme="minorHAnsi"/>
          <w:color w:val="000000" w:themeColor="text1"/>
        </w:rPr>
        <w:t xml:space="preserve"> and ITU-T</w:t>
      </w:r>
      <w:r w:rsidRPr="009D636E">
        <w:rPr>
          <w:rFonts w:asciiTheme="minorHAnsi" w:hAnsiTheme="minorHAnsi"/>
          <w:color w:val="000000" w:themeColor="text1"/>
        </w:rPr>
        <w:t xml:space="preserve"> Working Parties</w:t>
      </w:r>
      <w:r>
        <w:rPr>
          <w:rFonts w:asciiTheme="minorHAnsi" w:hAnsiTheme="minorHAnsi"/>
          <w:color w:val="000000" w:themeColor="text1"/>
        </w:rPr>
        <w:t>,</w:t>
      </w:r>
      <w:r w:rsidRPr="009D636E">
        <w:rPr>
          <w:rFonts w:asciiTheme="minorHAnsi" w:hAnsiTheme="minorHAnsi"/>
          <w:color w:val="000000" w:themeColor="text1"/>
        </w:rPr>
        <w:t xml:space="preserve"> </w:t>
      </w:r>
      <w:r>
        <w:rPr>
          <w:rFonts w:asciiTheme="minorHAnsi" w:hAnsiTheme="minorHAnsi"/>
          <w:color w:val="000000" w:themeColor="text1"/>
        </w:rPr>
        <w:t>whose</w:t>
      </w:r>
      <w:r w:rsidRPr="009D636E">
        <w:rPr>
          <w:rFonts w:asciiTheme="minorHAnsi" w:hAnsiTheme="minorHAnsi"/>
          <w:color w:val="000000" w:themeColor="text1"/>
        </w:rPr>
        <w:t xml:space="preserve"> venues are </w:t>
      </w:r>
      <w:r>
        <w:rPr>
          <w:rFonts w:asciiTheme="minorHAnsi" w:hAnsiTheme="minorHAnsi"/>
          <w:color w:val="000000" w:themeColor="text1"/>
        </w:rPr>
        <w:t xml:space="preserve">yet </w:t>
      </w:r>
      <w:r w:rsidRPr="009D636E">
        <w:rPr>
          <w:rFonts w:asciiTheme="minorHAnsi" w:hAnsiTheme="minorHAnsi"/>
          <w:color w:val="000000" w:themeColor="text1"/>
        </w:rPr>
        <w:t xml:space="preserve">to be decided. </w:t>
      </w:r>
      <w:r>
        <w:rPr>
          <w:rFonts w:asciiTheme="minorHAnsi" w:hAnsiTheme="minorHAnsi"/>
          <w:color w:val="000000" w:themeColor="text1"/>
        </w:rPr>
        <w:t xml:space="preserve">The secretariat indicates that </w:t>
      </w:r>
      <w:r w:rsidRPr="009D636E">
        <w:rPr>
          <w:rFonts w:asciiTheme="minorHAnsi" w:hAnsiTheme="minorHAnsi"/>
          <w:color w:val="000000" w:themeColor="text1"/>
        </w:rPr>
        <w:t>Doc</w:t>
      </w:r>
      <w:r>
        <w:rPr>
          <w:rFonts w:asciiTheme="minorHAnsi" w:hAnsiTheme="minorHAnsi"/>
          <w:color w:val="000000" w:themeColor="text1"/>
        </w:rPr>
        <w:t>ument</w:t>
      </w:r>
      <w:r w:rsidRPr="009D636E">
        <w:rPr>
          <w:rFonts w:asciiTheme="minorHAnsi" w:hAnsiTheme="minorHAnsi"/>
          <w:color w:val="000000" w:themeColor="text1"/>
        </w:rPr>
        <w:t xml:space="preserve"> C20/2 </w:t>
      </w:r>
      <w:r>
        <w:rPr>
          <w:rFonts w:asciiTheme="minorHAnsi" w:hAnsiTheme="minorHAnsi"/>
          <w:color w:val="000000" w:themeColor="text1"/>
        </w:rPr>
        <w:t>has the p</w:t>
      </w:r>
      <w:r w:rsidRPr="009D636E">
        <w:rPr>
          <w:rFonts w:asciiTheme="minorHAnsi" w:hAnsiTheme="minorHAnsi"/>
          <w:color w:val="000000" w:themeColor="text1"/>
        </w:rPr>
        <w:t>roposed dates and duration of the 2021, 2022, 2023, 2024, 2025, and 2026 sessions of the Council and the CWG clusters for 2020 and 2021</w:t>
      </w:r>
      <w:r>
        <w:rPr>
          <w:rFonts w:asciiTheme="minorHAnsi" w:hAnsiTheme="minorHAnsi"/>
          <w:color w:val="000000" w:themeColor="text1"/>
        </w:rPr>
        <w:t>,</w:t>
      </w:r>
      <w:r w:rsidRPr="009D636E">
        <w:rPr>
          <w:rFonts w:asciiTheme="minorHAnsi" w:hAnsiTheme="minorHAnsi"/>
          <w:color w:val="000000" w:themeColor="text1"/>
        </w:rPr>
        <w:t xml:space="preserve"> and Do</w:t>
      </w:r>
      <w:r>
        <w:rPr>
          <w:rFonts w:asciiTheme="minorHAnsi" w:hAnsiTheme="minorHAnsi"/>
          <w:color w:val="000000" w:themeColor="text1"/>
        </w:rPr>
        <w:t>cument</w:t>
      </w:r>
      <w:r w:rsidRPr="009D636E">
        <w:rPr>
          <w:rFonts w:asciiTheme="minorHAnsi" w:hAnsiTheme="minorHAnsi"/>
          <w:color w:val="000000" w:themeColor="text1"/>
        </w:rPr>
        <w:t xml:space="preserve"> C20/37 </w:t>
      </w:r>
      <w:r>
        <w:rPr>
          <w:rFonts w:asciiTheme="minorHAnsi" w:hAnsiTheme="minorHAnsi"/>
          <w:color w:val="000000" w:themeColor="text1"/>
        </w:rPr>
        <w:t>presents the proposed</w:t>
      </w:r>
      <w:r w:rsidRPr="009D636E">
        <w:rPr>
          <w:rFonts w:asciiTheme="minorHAnsi" w:hAnsiTheme="minorHAnsi"/>
          <w:color w:val="000000" w:themeColor="text1"/>
        </w:rPr>
        <w:t xml:space="preserve"> schedule of future conferences, assemblies and meetings of the Union </w:t>
      </w:r>
      <w:r>
        <w:rPr>
          <w:rFonts w:asciiTheme="minorHAnsi" w:hAnsiTheme="minorHAnsi"/>
          <w:color w:val="000000" w:themeColor="text1"/>
        </w:rPr>
        <w:t xml:space="preserve">from </w:t>
      </w:r>
      <w:r w:rsidRPr="009D636E">
        <w:rPr>
          <w:rFonts w:asciiTheme="minorHAnsi" w:hAnsiTheme="minorHAnsi"/>
          <w:color w:val="000000" w:themeColor="text1"/>
        </w:rPr>
        <w:t>2020</w:t>
      </w:r>
      <w:r>
        <w:rPr>
          <w:rFonts w:asciiTheme="minorHAnsi" w:hAnsiTheme="minorHAnsi"/>
          <w:color w:val="000000" w:themeColor="text1"/>
        </w:rPr>
        <w:t xml:space="preserve"> through </w:t>
      </w:r>
      <w:r w:rsidRPr="009D636E">
        <w:rPr>
          <w:rFonts w:asciiTheme="minorHAnsi" w:hAnsiTheme="minorHAnsi"/>
          <w:color w:val="000000" w:themeColor="text1"/>
        </w:rPr>
        <w:t>2023.</w:t>
      </w:r>
    </w:p>
    <w:p w14:paraId="321B3C30" w14:textId="77777777" w:rsidR="00C61001" w:rsidRPr="00280691" w:rsidRDefault="00C61001" w:rsidP="00C61001">
      <w:pPr>
        <w:pStyle w:val="Normalaftertitle"/>
        <w:keepNext/>
        <w:keepLines/>
        <w:tabs>
          <w:tab w:val="clear" w:pos="567"/>
          <w:tab w:val="clear" w:pos="1134"/>
          <w:tab w:val="clear" w:pos="1701"/>
          <w:tab w:val="clear" w:pos="2268"/>
          <w:tab w:val="clear" w:pos="2835"/>
        </w:tabs>
        <w:snapToGrid w:val="0"/>
        <w:spacing w:before="360"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3</w:t>
      </w:r>
      <w:r w:rsidRPr="00280691">
        <w:rPr>
          <w:rFonts w:asciiTheme="minorHAnsi" w:hAnsiTheme="minorHAnsi"/>
          <w:b/>
          <w:bCs/>
          <w:color w:val="000000" w:themeColor="text1"/>
          <w:szCs w:val="24"/>
        </w:rPr>
        <w:tab/>
        <w:t>Conclusion</w:t>
      </w:r>
    </w:p>
    <w:p w14:paraId="59E0CE5C" w14:textId="77777777" w:rsidR="00C61001" w:rsidRDefault="00C61001" w:rsidP="00C61001">
      <w:pPr>
        <w:pStyle w:val="Normalaftertitle"/>
        <w:tabs>
          <w:tab w:val="clear" w:pos="567"/>
          <w:tab w:val="clear" w:pos="1134"/>
          <w:tab w:val="clear" w:pos="1701"/>
          <w:tab w:val="clear" w:pos="2268"/>
          <w:tab w:val="clear" w:pos="2835"/>
        </w:tabs>
        <w:snapToGrid w:val="0"/>
        <w:spacing w:before="0"/>
        <w:jc w:val="both"/>
        <w:rPr>
          <w:rFonts w:asciiTheme="minorHAnsi" w:hAnsiTheme="minorHAnsi"/>
          <w:color w:val="000000" w:themeColor="text1"/>
          <w:szCs w:val="24"/>
        </w:rPr>
      </w:pPr>
      <w:r>
        <w:rPr>
          <w:rFonts w:asciiTheme="minorHAnsi" w:hAnsiTheme="minorHAnsi"/>
          <w:color w:val="000000" w:themeColor="text1"/>
          <w:szCs w:val="24"/>
        </w:rPr>
        <w:t xml:space="preserve">The </w:t>
      </w:r>
      <w:r w:rsidRPr="0098757D">
        <w:rPr>
          <w:rFonts w:asciiTheme="minorHAnsi" w:hAnsiTheme="minorHAnsi"/>
          <w:color w:val="000000" w:themeColor="text1"/>
          <w:szCs w:val="24"/>
        </w:rPr>
        <w:t>Council is invited to consider</w:t>
      </w:r>
      <w:r>
        <w:rPr>
          <w:rFonts w:asciiTheme="minorHAnsi" w:hAnsiTheme="minorHAnsi"/>
          <w:color w:val="000000" w:themeColor="text1"/>
          <w:szCs w:val="24"/>
        </w:rPr>
        <w:t xml:space="preserve"> several items identified in this report:</w:t>
      </w:r>
    </w:p>
    <w:p w14:paraId="20597FDB" w14:textId="77777777" w:rsidR="00C61001" w:rsidRDefault="00C61001" w:rsidP="00C61001">
      <w:pPr>
        <w:pStyle w:val="ListParagraph"/>
        <w:numPr>
          <w:ilvl w:val="0"/>
          <w:numId w:val="2"/>
        </w:numPr>
        <w:contextualSpacing w:val="0"/>
        <w:rPr>
          <w:rFonts w:asciiTheme="minorHAnsi" w:hAnsiTheme="minorHAnsi" w:cstheme="minorHAnsi"/>
          <w:lang w:eastAsia="en-US"/>
        </w:rPr>
      </w:pPr>
      <w:r>
        <w:rPr>
          <w:rFonts w:asciiTheme="minorHAnsi" w:hAnsiTheme="minorHAnsi" w:cstheme="minorHAnsi"/>
          <w:lang w:eastAsia="en-US"/>
        </w:rPr>
        <w:t>Popov room in basement of the Tower</w:t>
      </w:r>
      <w:r w:rsidRPr="0098757D">
        <w:rPr>
          <w:rFonts w:asciiTheme="minorHAnsi" w:hAnsiTheme="minorHAnsi" w:cstheme="minorHAnsi"/>
          <w:lang w:eastAsia="en-US"/>
        </w:rPr>
        <w:t xml:space="preserve"> (2.1.3)</w:t>
      </w:r>
    </w:p>
    <w:p w14:paraId="248AC5A2" w14:textId="77777777" w:rsidR="00C61001" w:rsidRDefault="00C61001" w:rsidP="00C61001">
      <w:pPr>
        <w:pStyle w:val="ListParagraph"/>
        <w:numPr>
          <w:ilvl w:val="0"/>
          <w:numId w:val="2"/>
        </w:numPr>
        <w:contextualSpacing w:val="0"/>
        <w:rPr>
          <w:rFonts w:asciiTheme="minorHAnsi" w:hAnsiTheme="minorHAnsi" w:cstheme="minorHAnsi"/>
          <w:lang w:eastAsia="en-US"/>
        </w:rPr>
      </w:pPr>
      <w:r>
        <w:rPr>
          <w:rFonts w:asciiTheme="minorHAnsi" w:hAnsiTheme="minorHAnsi" w:cstheme="minorHAnsi"/>
          <w:lang w:eastAsia="en-US"/>
        </w:rPr>
        <w:t>Sponsorships (2.3.2)</w:t>
      </w:r>
    </w:p>
    <w:p w14:paraId="7ACC9FDB" w14:textId="77777777" w:rsidR="00C61001" w:rsidRDefault="00C61001" w:rsidP="00C61001">
      <w:pPr>
        <w:pStyle w:val="ListParagraph"/>
        <w:numPr>
          <w:ilvl w:val="0"/>
          <w:numId w:val="2"/>
        </w:numPr>
        <w:contextualSpacing w:val="0"/>
        <w:rPr>
          <w:rFonts w:asciiTheme="minorHAnsi" w:hAnsiTheme="minorHAnsi" w:cstheme="minorHAnsi"/>
          <w:lang w:eastAsia="en-US"/>
        </w:rPr>
      </w:pPr>
      <w:r>
        <w:rPr>
          <w:rFonts w:asciiTheme="minorHAnsi" w:hAnsiTheme="minorHAnsi" w:cstheme="minorHAnsi"/>
          <w:lang w:eastAsia="en-US"/>
        </w:rPr>
        <w:t>Financing of risks (2.3.3)</w:t>
      </w:r>
    </w:p>
    <w:p w14:paraId="171D83C1" w14:textId="77777777" w:rsidR="00C61001" w:rsidRDefault="00C61001" w:rsidP="00C61001">
      <w:pPr>
        <w:pStyle w:val="ListParagraph"/>
        <w:numPr>
          <w:ilvl w:val="0"/>
          <w:numId w:val="2"/>
        </w:numPr>
        <w:contextualSpacing w:val="0"/>
        <w:rPr>
          <w:rFonts w:asciiTheme="minorHAnsi" w:hAnsiTheme="minorHAnsi" w:cstheme="minorHAnsi"/>
          <w:lang w:eastAsia="en-US"/>
        </w:rPr>
      </w:pPr>
      <w:r w:rsidRPr="00C36E0C">
        <w:rPr>
          <w:rFonts w:asciiTheme="minorHAnsi" w:hAnsiTheme="minorHAnsi" w:cstheme="minorHAnsi"/>
          <w:lang w:eastAsia="en-US"/>
        </w:rPr>
        <w:t>Meetings and conferences during construction</w:t>
      </w:r>
      <w:r>
        <w:rPr>
          <w:rFonts w:asciiTheme="minorHAnsi" w:hAnsiTheme="minorHAnsi" w:cstheme="minorHAnsi"/>
          <w:lang w:eastAsia="en-US"/>
        </w:rPr>
        <w:t xml:space="preserve"> (2.4)</w:t>
      </w:r>
    </w:p>
    <w:p w14:paraId="62544BDE" w14:textId="77777777" w:rsidR="00C61001" w:rsidRPr="0087699D" w:rsidRDefault="00C61001" w:rsidP="00C61001">
      <w:pPr>
        <w:rPr>
          <w:rFonts w:asciiTheme="minorHAnsi" w:hAnsiTheme="minorHAnsi" w:cstheme="minorHAnsi"/>
        </w:rPr>
      </w:pPr>
      <w:r>
        <w:rPr>
          <w:rFonts w:asciiTheme="minorHAnsi" w:hAnsiTheme="minorHAnsi" w:cstheme="minorHAnsi"/>
        </w:rPr>
        <w:t>MSAG intends to meet early in 3Q 2020 primarily to review the risk register.</w:t>
      </w:r>
    </w:p>
    <w:p w14:paraId="37F7E8F9" w14:textId="6DDF38DB" w:rsidR="00D338E0" w:rsidRPr="00C61001" w:rsidRDefault="00C61001" w:rsidP="00C61001">
      <w:pPr>
        <w:tabs>
          <w:tab w:val="left" w:pos="7088"/>
        </w:tabs>
        <w:spacing w:before="240"/>
        <w:jc w:val="center"/>
        <w:rPr>
          <w:rFonts w:asciiTheme="minorHAnsi" w:hAnsiTheme="minorHAnsi" w:cstheme="minorHAnsi"/>
        </w:rPr>
      </w:pPr>
      <w:r>
        <w:rPr>
          <w:rFonts w:asciiTheme="minorHAnsi" w:hAnsiTheme="minorHAnsi" w:cstheme="minorHAnsi"/>
        </w:rPr>
        <w:t>___________________</w:t>
      </w:r>
    </w:p>
    <w:sectPr w:rsidR="00D338E0" w:rsidRPr="00C61001" w:rsidSect="004D1851">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81BF7" w14:textId="77777777" w:rsidR="00793188" w:rsidRDefault="00793188">
      <w:r>
        <w:separator/>
      </w:r>
    </w:p>
  </w:endnote>
  <w:endnote w:type="continuationSeparator" w:id="0">
    <w:p w14:paraId="185644B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4B44" w14:textId="54AE26D4" w:rsidR="00CB18FF" w:rsidRPr="001E5F64" w:rsidRDefault="002C5AC5">
    <w:pPr>
      <w:pStyle w:val="Footer"/>
      <w:rPr>
        <w:color w:val="D9D9D9" w:themeColor="background1" w:themeShade="D9"/>
      </w:rPr>
    </w:pPr>
    <w:r w:rsidRPr="001E5F64">
      <w:rPr>
        <w:color w:val="D9D9D9" w:themeColor="background1" w:themeShade="D9"/>
      </w:rPr>
      <w:fldChar w:fldCharType="begin"/>
    </w:r>
    <w:r w:rsidRPr="001E5F64">
      <w:rPr>
        <w:color w:val="D9D9D9" w:themeColor="background1" w:themeShade="D9"/>
      </w:rPr>
      <w:instrText xml:space="preserve"> FILENAME \p  \* MERGEFORMAT </w:instrText>
    </w:r>
    <w:r w:rsidRPr="001E5F64">
      <w:rPr>
        <w:color w:val="D9D9D9" w:themeColor="background1" w:themeShade="D9"/>
      </w:rPr>
      <w:fldChar w:fldCharType="separate"/>
    </w:r>
    <w:r w:rsidR="005F3269" w:rsidRPr="001E5F64">
      <w:rPr>
        <w:color w:val="D9D9D9" w:themeColor="background1" w:themeShade="D9"/>
      </w:rPr>
      <w:t>Document1</w:t>
    </w:r>
    <w:r w:rsidRPr="001E5F64">
      <w:rPr>
        <w:color w:val="D9D9D9" w:themeColor="background1" w:themeShade="D9"/>
      </w:rPr>
      <w:fldChar w:fldCharType="end"/>
    </w:r>
    <w:r w:rsidR="00CB18FF" w:rsidRPr="001E5F64">
      <w:rPr>
        <w:color w:val="D9D9D9" w:themeColor="background1" w:themeShade="D9"/>
      </w:rPr>
      <w:tab/>
    </w:r>
    <w:r w:rsidR="00864AFF" w:rsidRPr="001E5F64">
      <w:rPr>
        <w:color w:val="D9D9D9" w:themeColor="background1" w:themeShade="D9"/>
      </w:rPr>
      <w:fldChar w:fldCharType="begin"/>
    </w:r>
    <w:r w:rsidR="00CB18FF" w:rsidRPr="001E5F64">
      <w:rPr>
        <w:color w:val="D9D9D9" w:themeColor="background1" w:themeShade="D9"/>
      </w:rPr>
      <w:instrText xml:space="preserve"> SAVEDATE \@ DD.MM.YY </w:instrText>
    </w:r>
    <w:r w:rsidR="00864AFF" w:rsidRPr="001E5F64">
      <w:rPr>
        <w:color w:val="D9D9D9" w:themeColor="background1" w:themeShade="D9"/>
      </w:rPr>
      <w:fldChar w:fldCharType="separate"/>
    </w:r>
    <w:r w:rsidR="00D92C82">
      <w:rPr>
        <w:color w:val="D9D9D9" w:themeColor="background1" w:themeShade="D9"/>
      </w:rPr>
      <w:t>21.05.20</w:t>
    </w:r>
    <w:r w:rsidR="00864AFF" w:rsidRPr="001E5F64">
      <w:rPr>
        <w:color w:val="D9D9D9" w:themeColor="background1" w:themeShade="D9"/>
      </w:rPr>
      <w:fldChar w:fldCharType="end"/>
    </w:r>
    <w:r w:rsidR="00CB18FF" w:rsidRPr="001E5F64">
      <w:rPr>
        <w:color w:val="D9D9D9" w:themeColor="background1" w:themeShade="D9"/>
      </w:rPr>
      <w:tab/>
    </w:r>
    <w:r w:rsidR="00864AFF" w:rsidRPr="001E5F64">
      <w:rPr>
        <w:color w:val="D9D9D9" w:themeColor="background1" w:themeShade="D9"/>
      </w:rPr>
      <w:fldChar w:fldCharType="begin"/>
    </w:r>
    <w:r w:rsidR="00CB18FF" w:rsidRPr="001E5F64">
      <w:rPr>
        <w:color w:val="D9D9D9" w:themeColor="background1" w:themeShade="D9"/>
      </w:rPr>
      <w:instrText xml:space="preserve"> PRINTDATE \@ DD.MM.YY </w:instrText>
    </w:r>
    <w:r w:rsidR="00864AFF" w:rsidRPr="001E5F64">
      <w:rPr>
        <w:color w:val="D9D9D9" w:themeColor="background1" w:themeShade="D9"/>
      </w:rPr>
      <w:fldChar w:fldCharType="separate"/>
    </w:r>
    <w:r w:rsidR="005F3269" w:rsidRPr="001E5F64">
      <w:rPr>
        <w:color w:val="D9D9D9" w:themeColor="background1" w:themeShade="D9"/>
      </w:rPr>
      <w:t>18.07.00</w:t>
    </w:r>
    <w:r w:rsidR="00864AFF" w:rsidRPr="001E5F64">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B82C2" w14:textId="4674334F" w:rsidR="00322D0D" w:rsidRDefault="00322D0D" w:rsidP="001E5F6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8DE54" w14:textId="77777777" w:rsidR="00793188" w:rsidRDefault="00793188">
      <w:r>
        <w:t>____________________</w:t>
      </w:r>
    </w:p>
  </w:footnote>
  <w:footnote w:type="continuationSeparator" w:id="0">
    <w:p w14:paraId="00F00D2C"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ADA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5D4A4C5D" w14:textId="21A1AD42" w:rsidR="00322D0D" w:rsidRPr="00623AE3" w:rsidRDefault="00D338E0" w:rsidP="00D338E0">
    <w:pPr>
      <w:pStyle w:val="Header"/>
      <w:rPr>
        <w:bCs/>
      </w:rPr>
    </w:pPr>
    <w:r>
      <w:rPr>
        <w:bCs/>
      </w:rPr>
      <w:t>C20</w:t>
    </w:r>
    <w:r w:rsidR="00623AE3" w:rsidRPr="00623AE3">
      <w:rPr>
        <w:bCs/>
      </w:rPr>
      <w:t>/</w:t>
    </w:r>
    <w:r w:rsidR="001E5F64">
      <w:rPr>
        <w:bCs/>
      </w:rPr>
      <w:t>48</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692066"/>
    <w:multiLevelType w:val="hybridMultilevel"/>
    <w:tmpl w:val="2874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0F77C6"/>
    <w:rsid w:val="001121F5"/>
    <w:rsid w:val="001400DC"/>
    <w:rsid w:val="00140CE1"/>
    <w:rsid w:val="0017539C"/>
    <w:rsid w:val="00175AC2"/>
    <w:rsid w:val="0017609F"/>
    <w:rsid w:val="001C628E"/>
    <w:rsid w:val="001E0F7B"/>
    <w:rsid w:val="001E5F64"/>
    <w:rsid w:val="002119FD"/>
    <w:rsid w:val="002130E0"/>
    <w:rsid w:val="00264425"/>
    <w:rsid w:val="00265875"/>
    <w:rsid w:val="0027303B"/>
    <w:rsid w:val="0028109B"/>
    <w:rsid w:val="002A2188"/>
    <w:rsid w:val="002B1F58"/>
    <w:rsid w:val="002C1C7A"/>
    <w:rsid w:val="002C5AC5"/>
    <w:rsid w:val="0030160F"/>
    <w:rsid w:val="00322D0D"/>
    <w:rsid w:val="003942D4"/>
    <w:rsid w:val="003958A8"/>
    <w:rsid w:val="003C2533"/>
    <w:rsid w:val="0040435A"/>
    <w:rsid w:val="00416A24"/>
    <w:rsid w:val="00431D9E"/>
    <w:rsid w:val="00433CE8"/>
    <w:rsid w:val="00434A5C"/>
    <w:rsid w:val="004544D9"/>
    <w:rsid w:val="00477A0A"/>
    <w:rsid w:val="00490E72"/>
    <w:rsid w:val="00491157"/>
    <w:rsid w:val="004921C8"/>
    <w:rsid w:val="004D1851"/>
    <w:rsid w:val="004D599D"/>
    <w:rsid w:val="004E2EA5"/>
    <w:rsid w:val="004E3AEB"/>
    <w:rsid w:val="0050223C"/>
    <w:rsid w:val="005243FF"/>
    <w:rsid w:val="00564FBC"/>
    <w:rsid w:val="00582442"/>
    <w:rsid w:val="005F3269"/>
    <w:rsid w:val="00623AE3"/>
    <w:rsid w:val="00630A47"/>
    <w:rsid w:val="0064737F"/>
    <w:rsid w:val="006535F1"/>
    <w:rsid w:val="0065557D"/>
    <w:rsid w:val="00662984"/>
    <w:rsid w:val="006716BB"/>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61001"/>
    <w:rsid w:val="00CA6393"/>
    <w:rsid w:val="00CB18FF"/>
    <w:rsid w:val="00CD0C08"/>
    <w:rsid w:val="00CE03FB"/>
    <w:rsid w:val="00CE433C"/>
    <w:rsid w:val="00CF33F3"/>
    <w:rsid w:val="00D06183"/>
    <w:rsid w:val="00D22C42"/>
    <w:rsid w:val="00D338E0"/>
    <w:rsid w:val="00D65041"/>
    <w:rsid w:val="00D92C82"/>
    <w:rsid w:val="00DB384B"/>
    <w:rsid w:val="00E10E80"/>
    <w:rsid w:val="00E124F0"/>
    <w:rsid w:val="00E60F04"/>
    <w:rsid w:val="00E854E4"/>
    <w:rsid w:val="00EB0D6F"/>
    <w:rsid w:val="00EB2232"/>
    <w:rsid w:val="00EC5337"/>
    <w:rsid w:val="00F2150A"/>
    <w:rsid w:val="00F231D8"/>
    <w:rsid w:val="00F2766D"/>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AB001E"/>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F2766D"/>
    <w:rPr>
      <w:color w:val="605E5C"/>
      <w:shd w:val="clear" w:color="auto" w:fill="E1DFDD"/>
    </w:rPr>
  </w:style>
  <w:style w:type="table" w:customStyle="1" w:styleId="TableNormal1">
    <w:name w:val="Table Normal1"/>
    <w:uiPriority w:val="2"/>
    <w:semiHidden/>
    <w:unhideWhenUsed/>
    <w:qFormat/>
    <w:rsid w:val="001E5F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5F64"/>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table" w:styleId="TableGrid">
    <w:name w:val="Table Grid"/>
    <w:basedOn w:val="TableNormal"/>
    <w:uiPriority w:val="39"/>
    <w:rsid w:val="001E5F6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1E5F64"/>
    <w:rPr>
      <w:rFonts w:ascii="Calibri" w:hAnsi="Calibri"/>
      <w:sz w:val="24"/>
      <w:lang w:val="en-GB" w:eastAsia="en-US"/>
    </w:rPr>
  </w:style>
  <w:style w:type="character" w:customStyle="1" w:styleId="normaltextrun">
    <w:name w:val="normaltextrun"/>
    <w:basedOn w:val="DefaultParagraphFont"/>
    <w:rsid w:val="00C61001"/>
  </w:style>
  <w:style w:type="paragraph" w:styleId="ListParagraph">
    <w:name w:val="List Paragraph"/>
    <w:basedOn w:val="Normal"/>
    <w:uiPriority w:val="34"/>
    <w:qFormat/>
    <w:rsid w:val="00C6100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hq-building/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C-0048/en" TargetMode="External"/><Relationship Id="rId17" Type="http://schemas.openxmlformats.org/officeDocument/2006/relationships/hyperlink" Target="https://www.itu.int/md/S20-CL-C-0007/en" TargetMode="External"/><Relationship Id="rId2" Type="http://schemas.openxmlformats.org/officeDocument/2006/relationships/numbering" Target="numbering.xml"/><Relationship Id="rId16" Type="http://schemas.openxmlformats.org/officeDocument/2006/relationships/hyperlink" Target="https://www.itu.int/md/S19-CLADD-C-000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212-E.pdf" TargetMode="External"/><Relationship Id="rId5" Type="http://schemas.openxmlformats.org/officeDocument/2006/relationships/webSettings" Target="webSettings.xml"/><Relationship Id="rId15" Type="http://schemas.openxmlformats.org/officeDocument/2006/relationships/hyperlink" Target="https://www.itu.int/md/S19-CLADD-INF/en" TargetMode="External"/><Relationship Id="rId10" Type="http://schemas.openxmlformats.org/officeDocument/2006/relationships/hyperlink" Target="https://www.itu.int/md/S19-CLADD-C-000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6-CL-C-0124/en" TargetMode="External"/><Relationship Id="rId14" Type="http://schemas.openxmlformats.org/officeDocument/2006/relationships/hyperlink" Target="https://www.itu.int/md/S19-CLADD-C-000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1504-D754-4855-8331-4D26B0E4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2924</Words>
  <Characters>15641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18528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2020</dc:subject>
  <dc:creator>Brouard, Ricarda</dc:creator>
  <cp:keywords>C2020, C20</cp:keywords>
  <dc:description/>
  <cp:lastModifiedBy>Brouard, Ricarda</cp:lastModifiedBy>
  <cp:revision>6</cp:revision>
  <cp:lastPrinted>2000-07-18T13:30:00Z</cp:lastPrinted>
  <dcterms:created xsi:type="dcterms:W3CDTF">2020-05-21T08:41:00Z</dcterms:created>
  <dcterms:modified xsi:type="dcterms:W3CDTF">2020-05-21T10:41:00Z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