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A2A36F8" w14:textId="77777777">
        <w:trPr>
          <w:cantSplit/>
        </w:trPr>
        <w:tc>
          <w:tcPr>
            <w:tcW w:w="6911" w:type="dxa"/>
          </w:tcPr>
          <w:p w14:paraId="2B0FD212"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18FAD781" w14:textId="77777777" w:rsidR="00700D1F" w:rsidRDefault="008418F5" w:rsidP="008418F5">
            <w:pPr>
              <w:spacing w:before="0"/>
            </w:pPr>
            <w:bookmarkStart w:id="0" w:name="ditulogo"/>
            <w:bookmarkEnd w:id="0"/>
            <w:r>
              <w:rPr>
                <w:noProof/>
                <w:lang w:val="en-US" w:eastAsia="zh-CN"/>
              </w:rPr>
              <w:drawing>
                <wp:inline distT="0" distB="0" distL="0" distR="0" wp14:anchorId="581B2D7D" wp14:editId="25ACEC7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96AF97F" w14:textId="77777777">
        <w:trPr>
          <w:cantSplit/>
        </w:trPr>
        <w:tc>
          <w:tcPr>
            <w:tcW w:w="6911" w:type="dxa"/>
            <w:tcBorders>
              <w:bottom w:val="single" w:sz="12" w:space="0" w:color="auto"/>
            </w:tcBorders>
          </w:tcPr>
          <w:p w14:paraId="708BB06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9FAE689" w14:textId="77777777" w:rsidR="00700D1F" w:rsidRPr="00617BE4" w:rsidRDefault="00700D1F" w:rsidP="00001B77">
            <w:pPr>
              <w:spacing w:before="0"/>
              <w:rPr>
                <w:rFonts w:ascii="Verdana" w:hAnsi="Verdana"/>
                <w:szCs w:val="24"/>
              </w:rPr>
            </w:pPr>
          </w:p>
        </w:tc>
      </w:tr>
      <w:tr w:rsidR="00700D1F" w:rsidRPr="00617BE4" w14:paraId="71632469" w14:textId="77777777">
        <w:trPr>
          <w:cantSplit/>
        </w:trPr>
        <w:tc>
          <w:tcPr>
            <w:tcW w:w="6911" w:type="dxa"/>
            <w:tcBorders>
              <w:top w:val="single" w:sz="12" w:space="0" w:color="auto"/>
            </w:tcBorders>
          </w:tcPr>
          <w:p w14:paraId="47F27446"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B6373ED" w14:textId="77777777" w:rsidR="00700D1F" w:rsidRPr="00617BE4" w:rsidRDefault="00700D1F" w:rsidP="00001B77">
            <w:pPr>
              <w:spacing w:before="0"/>
              <w:rPr>
                <w:rFonts w:ascii="Verdana" w:hAnsi="Verdana"/>
                <w:szCs w:val="24"/>
              </w:rPr>
            </w:pPr>
          </w:p>
        </w:tc>
      </w:tr>
      <w:tr w:rsidR="00700D1F" w14:paraId="1CB522BE" w14:textId="77777777">
        <w:trPr>
          <w:cantSplit/>
          <w:trHeight w:val="23"/>
        </w:trPr>
        <w:tc>
          <w:tcPr>
            <w:tcW w:w="6911" w:type="dxa"/>
            <w:vMerge w:val="restart"/>
          </w:tcPr>
          <w:p w14:paraId="0378BDC5"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D048C1" w:rsidRPr="00D048C1">
              <w:rPr>
                <w:b/>
                <w:lang w:val="it-IT"/>
              </w:rPr>
              <w:t>ADM 16</w:t>
            </w:r>
          </w:p>
        </w:tc>
        <w:tc>
          <w:tcPr>
            <w:tcW w:w="3120" w:type="dxa"/>
          </w:tcPr>
          <w:p w14:paraId="4A14D827" w14:textId="77777777" w:rsidR="00700D1F" w:rsidRPr="00700D1F" w:rsidRDefault="00700D1F" w:rsidP="00DF7F0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DF7F05">
              <w:rPr>
                <w:b/>
                <w:bCs/>
                <w:szCs w:val="24"/>
                <w:lang w:eastAsia="zh-CN"/>
              </w:rPr>
              <w:t>41</w:t>
            </w:r>
            <w:r w:rsidRPr="00FC5386">
              <w:rPr>
                <w:b/>
                <w:bCs/>
                <w:szCs w:val="24"/>
                <w:lang w:eastAsia="zh-CN"/>
              </w:rPr>
              <w:t>-C</w:t>
            </w:r>
          </w:p>
        </w:tc>
      </w:tr>
      <w:bookmarkEnd w:id="1"/>
      <w:tr w:rsidR="00700D1F" w14:paraId="664439F8" w14:textId="77777777">
        <w:trPr>
          <w:cantSplit/>
          <w:trHeight w:val="23"/>
        </w:trPr>
        <w:tc>
          <w:tcPr>
            <w:tcW w:w="6911" w:type="dxa"/>
            <w:vMerge/>
          </w:tcPr>
          <w:p w14:paraId="6C028CF1" w14:textId="77777777" w:rsidR="00700D1F" w:rsidRDefault="00700D1F" w:rsidP="00001B77">
            <w:pPr>
              <w:tabs>
                <w:tab w:val="left" w:pos="851"/>
              </w:tabs>
              <w:rPr>
                <w:b/>
                <w:lang w:eastAsia="zh-CN"/>
              </w:rPr>
            </w:pPr>
          </w:p>
        </w:tc>
        <w:tc>
          <w:tcPr>
            <w:tcW w:w="3120" w:type="dxa"/>
          </w:tcPr>
          <w:p w14:paraId="38E5E30D"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3E6EE0">
              <w:rPr>
                <w:rFonts w:hint="eastAsia"/>
                <w:b/>
                <w:bCs/>
                <w:szCs w:val="24"/>
                <w:lang w:eastAsia="zh-CN"/>
              </w:rPr>
              <w:t>6</w:t>
            </w:r>
            <w:r w:rsidRPr="00FC5386">
              <w:rPr>
                <w:rFonts w:hint="eastAsia"/>
                <w:b/>
                <w:bCs/>
                <w:szCs w:val="24"/>
                <w:lang w:eastAsia="zh-CN"/>
              </w:rPr>
              <w:t>月</w:t>
            </w:r>
            <w:r w:rsidR="003E6EE0">
              <w:rPr>
                <w:rFonts w:hint="eastAsia"/>
                <w:b/>
                <w:bCs/>
                <w:szCs w:val="24"/>
                <w:lang w:eastAsia="zh-CN"/>
              </w:rPr>
              <w:t>4</w:t>
            </w:r>
            <w:r w:rsidRPr="00FC5386">
              <w:rPr>
                <w:rFonts w:hint="eastAsia"/>
                <w:b/>
                <w:bCs/>
                <w:szCs w:val="24"/>
                <w:lang w:eastAsia="zh-CN"/>
              </w:rPr>
              <w:t>日</w:t>
            </w:r>
          </w:p>
        </w:tc>
      </w:tr>
      <w:tr w:rsidR="00700D1F" w14:paraId="73D2F375" w14:textId="77777777">
        <w:trPr>
          <w:cantSplit/>
          <w:trHeight w:val="23"/>
        </w:trPr>
        <w:tc>
          <w:tcPr>
            <w:tcW w:w="6911" w:type="dxa"/>
            <w:vMerge/>
          </w:tcPr>
          <w:p w14:paraId="6270CD89" w14:textId="77777777" w:rsidR="00700D1F" w:rsidRDefault="00700D1F" w:rsidP="00001B77">
            <w:pPr>
              <w:tabs>
                <w:tab w:val="left" w:pos="851"/>
              </w:tabs>
              <w:rPr>
                <w:b/>
                <w:lang w:eastAsia="zh-CN"/>
              </w:rPr>
            </w:pPr>
          </w:p>
        </w:tc>
        <w:tc>
          <w:tcPr>
            <w:tcW w:w="3120" w:type="dxa"/>
          </w:tcPr>
          <w:p w14:paraId="1C89F6EF"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4EACD5D" w14:textId="77777777">
        <w:trPr>
          <w:cantSplit/>
        </w:trPr>
        <w:tc>
          <w:tcPr>
            <w:tcW w:w="10031" w:type="dxa"/>
          </w:tcPr>
          <w:p w14:paraId="7ED2B806"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A704C8" w14:paraId="0CD5FBE7" w14:textId="77777777">
        <w:trPr>
          <w:cantSplit/>
        </w:trPr>
        <w:tc>
          <w:tcPr>
            <w:tcW w:w="10031" w:type="dxa"/>
          </w:tcPr>
          <w:p w14:paraId="6ED56D7B" w14:textId="77777777" w:rsidR="00A704C8" w:rsidRDefault="00A704C8" w:rsidP="00A704C8">
            <w:pPr>
              <w:pStyle w:val="Title1"/>
              <w:rPr>
                <w:bCs/>
                <w:lang w:eastAsia="zh-CN"/>
              </w:rPr>
            </w:pPr>
            <w:r w:rsidRPr="0008374E">
              <w:rPr>
                <w:rFonts w:asciiTheme="minorHAnsi" w:hAnsiTheme="minorHAnsi" w:cstheme="minorHAnsi" w:hint="eastAsia"/>
                <w:lang w:eastAsia="zh-CN"/>
              </w:rPr>
              <w:t>国际电联</w:t>
            </w:r>
            <w:r w:rsidRPr="0008374E">
              <w:rPr>
                <w:rFonts w:asciiTheme="minorHAnsi" w:hAnsiTheme="minorHAnsi" w:cstheme="minorHAnsi" w:hint="eastAsia"/>
                <w:lang w:eastAsia="zh-CN"/>
              </w:rPr>
              <w:t>201</w:t>
            </w:r>
            <w:r>
              <w:rPr>
                <w:rFonts w:asciiTheme="minorHAnsi" w:hAnsiTheme="minorHAnsi" w:cstheme="minorHAnsi"/>
                <w:lang w:eastAsia="zh-CN"/>
              </w:rPr>
              <w:t>9</w:t>
            </w:r>
            <w:r w:rsidRPr="0008374E">
              <w:rPr>
                <w:rFonts w:asciiTheme="minorHAnsi" w:hAnsiTheme="minorHAnsi" w:cstheme="minorHAnsi" w:hint="eastAsia"/>
                <w:lang w:eastAsia="zh-CN"/>
              </w:rPr>
              <w:t>年世界电信展账目的外部审计</w:t>
            </w:r>
          </w:p>
        </w:tc>
      </w:tr>
    </w:tbl>
    <w:p w14:paraId="53110678"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61752B6F"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F32047B" w14:textId="77777777" w:rsidR="00A704C8" w:rsidRPr="00BA3EE5" w:rsidRDefault="00A704C8" w:rsidP="00A704C8">
            <w:pPr>
              <w:pStyle w:val="Headingb"/>
              <w:rPr>
                <w:iCs/>
                <w:lang w:val="fr-FR" w:eastAsia="zh-CN"/>
              </w:rPr>
            </w:pPr>
            <w:r w:rsidRPr="00887203">
              <w:rPr>
                <w:rFonts w:hint="eastAsia"/>
                <w:iCs/>
                <w:lang w:val="fr-FR" w:eastAsia="zh-CN"/>
              </w:rPr>
              <w:t>概</w:t>
            </w:r>
            <w:r w:rsidRPr="00887203">
              <w:rPr>
                <w:rFonts w:hint="eastAsia"/>
                <w:iCs/>
                <w:lang w:eastAsia="zh-CN"/>
              </w:rPr>
              <w:t>要</w:t>
            </w:r>
          </w:p>
          <w:p w14:paraId="4CE2C92F" w14:textId="77777777" w:rsidR="00A704C8" w:rsidRPr="002F048D" w:rsidRDefault="00A704C8" w:rsidP="00A704C8">
            <w:pPr>
              <w:ind w:firstLineChars="200" w:firstLine="480"/>
              <w:rPr>
                <w:szCs w:val="24"/>
                <w:lang w:val="fr-FR" w:eastAsia="zh-CN"/>
              </w:rPr>
            </w:pPr>
            <w:r w:rsidRPr="002F048D">
              <w:rPr>
                <w:rFonts w:hint="eastAsia"/>
                <w:szCs w:val="24"/>
                <w:lang w:eastAsia="zh-CN"/>
              </w:rPr>
              <w:t>本外部审计员报告涉及国际电联</w:t>
            </w:r>
            <w:r w:rsidRPr="002F048D">
              <w:rPr>
                <w:rFonts w:hint="eastAsia"/>
                <w:szCs w:val="24"/>
                <w:lang w:eastAsia="zh-CN"/>
              </w:rPr>
              <w:t>201</w:t>
            </w:r>
            <w:r>
              <w:rPr>
                <w:szCs w:val="24"/>
                <w:lang w:eastAsia="zh-CN"/>
              </w:rPr>
              <w:t>9</w:t>
            </w:r>
            <w:r w:rsidRPr="002F048D">
              <w:rPr>
                <w:rFonts w:hint="eastAsia"/>
                <w:szCs w:val="24"/>
                <w:lang w:eastAsia="zh-CN"/>
              </w:rPr>
              <w:t>年世界电信展账目。</w:t>
            </w:r>
          </w:p>
          <w:p w14:paraId="334CFC7F" w14:textId="77777777" w:rsidR="00A704C8" w:rsidRPr="002830D1" w:rsidRDefault="00A704C8" w:rsidP="00A704C8">
            <w:pPr>
              <w:pStyle w:val="Headingb"/>
              <w:rPr>
                <w:iCs/>
                <w:lang w:eastAsia="zh-CN"/>
              </w:rPr>
            </w:pPr>
            <w:r w:rsidRPr="00887203">
              <w:rPr>
                <w:rFonts w:hint="eastAsia"/>
                <w:iCs/>
                <w:lang w:eastAsia="zh-CN"/>
              </w:rPr>
              <w:t>需采取的行动</w:t>
            </w:r>
          </w:p>
          <w:p w14:paraId="2B7F679C" w14:textId="77777777" w:rsidR="00A704C8" w:rsidRPr="004E3F23" w:rsidRDefault="00A704C8" w:rsidP="00A704C8">
            <w:pPr>
              <w:pStyle w:val="BodyTextIndent3"/>
              <w:spacing w:before="120"/>
              <w:ind w:firstLineChars="200" w:firstLine="480"/>
              <w:textAlignment w:val="baseline"/>
              <w:rPr>
                <w:sz w:val="24"/>
                <w:szCs w:val="24"/>
              </w:rPr>
            </w:pPr>
            <w:r w:rsidRPr="002F048D">
              <w:rPr>
                <w:rFonts w:hint="eastAsia"/>
                <w:sz w:val="24"/>
                <w:szCs w:val="24"/>
                <w:lang w:val="en-US"/>
              </w:rPr>
              <w:t>请理事会审议外部审计员关于</w:t>
            </w:r>
            <w:r w:rsidRPr="002F048D">
              <w:rPr>
                <w:rFonts w:hint="eastAsia"/>
                <w:sz w:val="24"/>
                <w:szCs w:val="24"/>
                <w:lang w:val="en-US"/>
              </w:rPr>
              <w:t>201</w:t>
            </w:r>
            <w:r>
              <w:rPr>
                <w:sz w:val="24"/>
                <w:szCs w:val="24"/>
                <w:lang w:val="en-US"/>
              </w:rPr>
              <w:t>9</w:t>
            </w:r>
            <w:r w:rsidRPr="002F048D">
              <w:rPr>
                <w:rFonts w:hint="eastAsia"/>
                <w:sz w:val="24"/>
                <w:szCs w:val="24"/>
                <w:lang w:val="en-US"/>
              </w:rPr>
              <w:t>年账目的报告并</w:t>
            </w:r>
            <w:r w:rsidRPr="002F048D">
              <w:rPr>
                <w:rFonts w:hint="eastAsia"/>
                <w:b/>
                <w:bCs/>
                <w:sz w:val="24"/>
                <w:szCs w:val="24"/>
                <w:lang w:val="en-US"/>
              </w:rPr>
              <w:t>批准</w:t>
            </w:r>
            <w:r w:rsidRPr="002F048D">
              <w:rPr>
                <w:rFonts w:hint="eastAsia"/>
                <w:sz w:val="24"/>
                <w:szCs w:val="24"/>
                <w:lang w:val="en-US"/>
              </w:rPr>
              <w:t>经审计的账目。</w:t>
            </w:r>
          </w:p>
          <w:p w14:paraId="51B68C7C" w14:textId="77777777" w:rsidR="00A704C8" w:rsidRPr="004E3F23" w:rsidRDefault="00A704C8" w:rsidP="00A704C8">
            <w:pPr>
              <w:jc w:val="center"/>
              <w:rPr>
                <w:szCs w:val="24"/>
                <w:lang w:eastAsia="zh-CN"/>
              </w:rPr>
            </w:pPr>
            <w:r w:rsidRPr="004E3F23">
              <w:rPr>
                <w:szCs w:val="24"/>
                <w:lang w:eastAsia="zh-CN"/>
              </w:rPr>
              <w:t>______________</w:t>
            </w:r>
          </w:p>
          <w:p w14:paraId="63384F74" w14:textId="77777777" w:rsidR="00A704C8" w:rsidRPr="002F564E" w:rsidRDefault="00A704C8" w:rsidP="00A704C8">
            <w:pPr>
              <w:pStyle w:val="Headingb"/>
              <w:rPr>
                <w:iCs/>
                <w:lang w:val="fr-FR" w:eastAsia="zh-CN"/>
              </w:rPr>
            </w:pPr>
            <w:r w:rsidRPr="00887203">
              <w:rPr>
                <w:rFonts w:hint="eastAsia"/>
                <w:iCs/>
                <w:lang w:eastAsia="zh-CN"/>
              </w:rPr>
              <w:t>参考文件</w:t>
            </w:r>
          </w:p>
          <w:p w14:paraId="024D1040" w14:textId="77777777" w:rsidR="00B40A53" w:rsidRPr="008418F5" w:rsidRDefault="008A5C01" w:rsidP="006972E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00265D99" w:rsidRPr="00347994">
                <w:rPr>
                  <w:rStyle w:val="Hyperlink"/>
                  <w:rFonts w:ascii="STKaiti" w:eastAsia="STKaiti" w:hAnsi="STKaiti"/>
                  <w:iCs/>
                  <w:sz w:val="24"/>
                  <w:szCs w:val="24"/>
                  <w:lang w:val="en-US" w:eastAsia="zh-CN"/>
                </w:rPr>
                <w:t>《财务规则》（</w:t>
              </w:r>
              <w:r w:rsidR="00265D99" w:rsidRPr="00347994">
                <w:rPr>
                  <w:rStyle w:val="Hyperlink"/>
                  <w:rFonts w:asciiTheme="minorHAnsi" w:eastAsia="STKaiti" w:hAnsiTheme="minorHAnsi"/>
                  <w:iCs/>
                  <w:sz w:val="24"/>
                  <w:szCs w:val="24"/>
                  <w:lang w:val="en-US" w:eastAsia="zh-CN"/>
                </w:rPr>
                <w:t>2018</w:t>
              </w:r>
              <w:r w:rsidR="00265D99" w:rsidRPr="00347994">
                <w:rPr>
                  <w:rStyle w:val="Hyperlink"/>
                  <w:rFonts w:ascii="STKaiti" w:eastAsia="STKaiti" w:hAnsi="STKaiti"/>
                  <w:iCs/>
                  <w:sz w:val="24"/>
                  <w:szCs w:val="24"/>
                  <w:lang w:val="en-US" w:eastAsia="zh-CN"/>
                </w:rPr>
                <w:t>年版）</w:t>
              </w:r>
            </w:hyperlink>
            <w:r w:rsidR="00A704C8" w:rsidRPr="00347994">
              <w:rPr>
                <w:rFonts w:ascii="STKaiti" w:eastAsia="STKaiti" w:hAnsi="STKaiti" w:hint="eastAsia"/>
                <w:sz w:val="24"/>
                <w:szCs w:val="24"/>
                <w:lang w:val="en-US" w:eastAsia="zh-CN"/>
              </w:rPr>
              <w:t>：第</w:t>
            </w:r>
            <w:r w:rsidR="00A704C8" w:rsidRPr="00347994">
              <w:rPr>
                <w:rFonts w:asciiTheme="minorHAnsi" w:eastAsia="STKaiti" w:hAnsiTheme="minorHAnsi"/>
                <w:sz w:val="24"/>
                <w:szCs w:val="24"/>
                <w:lang w:val="en-US" w:eastAsia="zh-CN"/>
              </w:rPr>
              <w:t>28</w:t>
            </w:r>
            <w:r w:rsidR="00A704C8" w:rsidRPr="00347994">
              <w:rPr>
                <w:rFonts w:ascii="STKaiti" w:eastAsia="STKaiti" w:hAnsi="STKaiti" w:hint="eastAsia"/>
                <w:sz w:val="24"/>
                <w:szCs w:val="24"/>
                <w:lang w:val="en-US" w:eastAsia="zh-CN"/>
              </w:rPr>
              <w:t>条和附加职责范围</w:t>
            </w:r>
          </w:p>
        </w:tc>
      </w:tr>
    </w:tbl>
    <w:p w14:paraId="67102667"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719E2F88" w14:textId="77777777" w:rsidR="00F63821" w:rsidRDefault="00B97F91" w:rsidP="00F63821">
      <w:pPr>
        <w:spacing w:before="2400"/>
        <w:jc w:val="center"/>
        <w:rPr>
          <w:rFonts w:ascii="STKaiti" w:eastAsia="STKaiti" w:hAnsi="STKaiti" w:cstheme="minorBidi"/>
          <w:b/>
          <w:bCs/>
          <w:iCs/>
          <w:color w:val="000000" w:themeColor="text1"/>
          <w:kern w:val="24"/>
          <w:sz w:val="44"/>
          <w:szCs w:val="44"/>
          <w:lang w:val="it-IT" w:eastAsia="zh-CN"/>
        </w:rPr>
      </w:pPr>
      <w:r w:rsidRPr="00B97F91">
        <w:rPr>
          <w:noProof/>
          <w:lang w:val="en-US" w:eastAsia="zh-CN"/>
        </w:rPr>
        <w:lastRenderedPageBreak/>
        <w:drawing>
          <wp:inline distT="0" distB="0" distL="0" distR="0" wp14:anchorId="75F7E206" wp14:editId="41A6EFC0">
            <wp:extent cx="875980" cy="982349"/>
            <wp:effectExtent l="0" t="0" r="635" b="8255"/>
            <wp:docPr id="110327054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980" cy="982349"/>
                    </a:xfrm>
                    <a:prstGeom prst="rect">
                      <a:avLst/>
                    </a:prstGeom>
                  </pic:spPr>
                </pic:pic>
              </a:graphicData>
            </a:graphic>
          </wp:inline>
        </w:drawing>
      </w:r>
      <w:r w:rsidRPr="00B97F91">
        <w:rPr>
          <w:noProof/>
          <w:lang w:val="en-US" w:eastAsia="zh-CN"/>
        </w:rPr>
        <w:br/>
      </w:r>
      <w:r w:rsidR="00F63821" w:rsidRPr="000A1218">
        <w:rPr>
          <w:rFonts w:ascii="STKaiti" w:eastAsia="STKaiti" w:hAnsi="STKaiti" w:cstheme="minorBidi" w:hint="eastAsia"/>
          <w:b/>
          <w:bCs/>
          <w:iCs/>
          <w:color w:val="000000" w:themeColor="text1"/>
          <w:kern w:val="24"/>
          <w:sz w:val="96"/>
          <w:szCs w:val="96"/>
          <w:lang w:val="it-IT" w:eastAsia="zh-CN"/>
        </w:rPr>
        <w:t>意大利审计院</w:t>
      </w:r>
    </w:p>
    <w:p w14:paraId="5C9266BF" w14:textId="77777777" w:rsidR="00F63821" w:rsidRPr="00A71DFE" w:rsidRDefault="00F63821" w:rsidP="002830D1">
      <w:pPr>
        <w:pStyle w:val="NormalIndent"/>
        <w:spacing w:before="3720"/>
        <w:ind w:left="0"/>
        <w:jc w:val="center"/>
        <w:rPr>
          <w:rFonts w:ascii="Arial Narrow" w:hAnsi="Arial Narrow" w:cs="Arial"/>
          <w:sz w:val="28"/>
          <w:szCs w:val="28"/>
          <w:lang w:eastAsia="zh-CN"/>
        </w:rPr>
      </w:pPr>
      <w:r w:rsidRPr="00A71DFE">
        <w:rPr>
          <w:rFonts w:asciiTheme="minorHAnsi" w:eastAsiaTheme="minorEastAsia" w:hAnsiTheme="minorHAnsi" w:cs="Arial" w:hint="eastAsia"/>
          <w:b/>
          <w:bCs/>
          <w:sz w:val="28"/>
          <w:szCs w:val="28"/>
          <w:lang w:eastAsia="zh-CN"/>
        </w:rPr>
        <w:t>外部审计员的报告</w:t>
      </w:r>
    </w:p>
    <w:p w14:paraId="777C8E6A" w14:textId="77777777" w:rsidR="00F63821" w:rsidRDefault="00F63821" w:rsidP="002830D1">
      <w:pPr>
        <w:pStyle w:val="NormalIndent"/>
        <w:spacing w:before="6240"/>
        <w:ind w:left="0"/>
        <w:jc w:val="center"/>
        <w:rPr>
          <w:lang w:val="en-US" w:eastAsia="zh-CN"/>
        </w:rPr>
      </w:pPr>
      <w:r w:rsidRPr="0058670B">
        <w:rPr>
          <w:rFonts w:hint="eastAsia"/>
          <w:lang w:val="fr-FR" w:eastAsia="zh-CN"/>
        </w:rPr>
        <w:t>国际电联</w:t>
      </w:r>
      <w:r w:rsidRPr="0058670B">
        <w:rPr>
          <w:lang w:val="fr-FR" w:eastAsia="zh-CN"/>
        </w:rPr>
        <w:t>201</w:t>
      </w:r>
      <w:r w:rsidR="00B97F91" w:rsidRPr="0058670B">
        <w:rPr>
          <w:rFonts w:hint="eastAsia"/>
          <w:lang w:val="fr-FR" w:eastAsia="zh-CN"/>
        </w:rPr>
        <w:t>9</w:t>
      </w:r>
      <w:r w:rsidRPr="0058670B">
        <w:rPr>
          <w:rFonts w:hint="eastAsia"/>
          <w:lang w:val="fr-FR" w:eastAsia="zh-CN"/>
        </w:rPr>
        <w:t>年世界电信展的审计</w:t>
      </w:r>
      <w:r w:rsidRPr="0058670B">
        <w:rPr>
          <w:lang w:eastAsia="zh-CN"/>
        </w:rPr>
        <w:br/>
        <w:t>20</w:t>
      </w:r>
      <w:r w:rsidR="00B97F91" w:rsidRPr="0058670B">
        <w:rPr>
          <w:rFonts w:hint="eastAsia"/>
          <w:lang w:eastAsia="zh-CN"/>
        </w:rPr>
        <w:t>20</w:t>
      </w:r>
      <w:r w:rsidRPr="0058670B">
        <w:rPr>
          <w:lang w:eastAsia="zh-CN"/>
        </w:rPr>
        <w:t>年</w:t>
      </w:r>
      <w:r w:rsidRPr="0058670B">
        <w:rPr>
          <w:lang w:val="en-US" w:eastAsia="zh-CN"/>
        </w:rPr>
        <w:t>5</w:t>
      </w:r>
      <w:r w:rsidRPr="0058670B">
        <w:rPr>
          <w:lang w:eastAsia="zh-CN"/>
        </w:rPr>
        <w:t>月</w:t>
      </w:r>
      <w:r w:rsidRPr="0058670B">
        <w:rPr>
          <w:lang w:val="en-US" w:eastAsia="zh-CN"/>
        </w:rPr>
        <w:t>2</w:t>
      </w:r>
      <w:r w:rsidR="00B97F91" w:rsidRPr="0058670B">
        <w:rPr>
          <w:rFonts w:hint="eastAsia"/>
          <w:lang w:val="en-US" w:eastAsia="zh-CN"/>
        </w:rPr>
        <w:t>8</w:t>
      </w:r>
      <w:r w:rsidRPr="0058670B">
        <w:rPr>
          <w:lang w:eastAsia="zh-CN"/>
        </w:rPr>
        <w:t>日</w:t>
      </w:r>
      <w:r>
        <w:rPr>
          <w:lang w:val="en-US" w:eastAsia="zh-CN"/>
        </w:rPr>
        <w:br w:type="page"/>
      </w:r>
    </w:p>
    <w:p w14:paraId="00708155" w14:textId="7B134A13" w:rsidR="00F63821" w:rsidRDefault="00F63821" w:rsidP="00F63821">
      <w:pPr>
        <w:spacing w:before="0"/>
        <w:ind w:firstLineChars="200" w:firstLine="482"/>
        <w:jc w:val="center"/>
        <w:rPr>
          <w:b/>
          <w:bCs/>
          <w:lang w:eastAsia="zh-CN"/>
        </w:rPr>
      </w:pPr>
      <w:r>
        <w:rPr>
          <w:rFonts w:hint="eastAsia"/>
          <w:b/>
          <w:bCs/>
          <w:lang w:eastAsia="zh-CN"/>
        </w:rPr>
        <w:lastRenderedPageBreak/>
        <w:t>目录</w:t>
      </w:r>
    </w:p>
    <w:p w14:paraId="771E4110" w14:textId="77777777" w:rsidR="00F63821" w:rsidRPr="00FF2AED" w:rsidRDefault="00F63821" w:rsidP="00F63821">
      <w:pPr>
        <w:pStyle w:val="TOC1"/>
        <w:ind w:hanging="964"/>
        <w:jc w:val="right"/>
        <w:rPr>
          <w:b/>
          <w:bCs/>
          <w:lang w:eastAsia="zh-CN"/>
        </w:rPr>
      </w:pPr>
      <w:r w:rsidRPr="00FF2AED">
        <w:rPr>
          <w:rFonts w:hint="eastAsia"/>
          <w:b/>
          <w:bCs/>
          <w:lang w:eastAsia="zh-CN"/>
        </w:rPr>
        <w:t>页码</w:t>
      </w:r>
    </w:p>
    <w:sdt>
      <w:sdtPr>
        <w:rPr>
          <w:rFonts w:asciiTheme="minorHAnsi" w:eastAsiaTheme="minorHAnsi" w:hAnsiTheme="minorHAnsi" w:cstheme="minorBidi"/>
          <w:b/>
          <w:bCs/>
          <w:sz w:val="22"/>
          <w:szCs w:val="22"/>
          <w:lang w:eastAsia="zh-CN"/>
        </w:rPr>
        <w:id w:val="-46298658"/>
        <w:docPartObj>
          <w:docPartGallery w:val="Table of Contents"/>
          <w:docPartUnique/>
        </w:docPartObj>
      </w:sdtPr>
      <w:sdtEndPr>
        <w:rPr>
          <w:rFonts w:ascii="Calibri" w:eastAsia="SimSun" w:hAnsi="Calibri" w:cs="Times New Roman"/>
          <w:b w:val="0"/>
          <w:bCs w:val="0"/>
          <w:sz w:val="24"/>
          <w:szCs w:val="20"/>
          <w:lang w:eastAsia="en-US"/>
        </w:rPr>
      </w:sdtEndPr>
      <w:sdtContent>
        <w:p w14:paraId="466F4069" w14:textId="3BAACA36" w:rsidR="006972E3" w:rsidRPr="003E5C84" w:rsidRDefault="00F63821" w:rsidP="005F2B9B">
          <w:pPr>
            <w:pStyle w:val="TOC1"/>
            <w:keepLines w:val="0"/>
            <w:tabs>
              <w:tab w:val="clear" w:pos="7938"/>
              <w:tab w:val="left" w:pos="964"/>
              <w:tab w:val="left" w:leader="dot" w:pos="8789"/>
              <w:tab w:val="right" w:pos="9639"/>
            </w:tabs>
            <w:ind w:left="964" w:hanging="964"/>
            <w:rPr>
              <w:rStyle w:val="Hyperlink"/>
              <w:noProof/>
              <w:color w:val="auto"/>
              <w:lang w:val="es-ES_tradnl"/>
            </w:rPr>
          </w:pPr>
          <w:r w:rsidRPr="005F2B9B">
            <w:rPr>
              <w:rStyle w:val="Hyperlink"/>
              <w:noProof/>
              <w:lang w:val="fr-FR"/>
            </w:rPr>
            <w:fldChar w:fldCharType="begin"/>
          </w:r>
          <w:r w:rsidRPr="005F2B9B">
            <w:rPr>
              <w:rStyle w:val="Hyperlink"/>
              <w:noProof/>
              <w:lang w:val="fr-FR"/>
            </w:rPr>
            <w:instrText xml:space="preserve"> TOC \o "1-3" \h \z \u </w:instrText>
          </w:r>
          <w:r w:rsidRPr="005F2B9B">
            <w:rPr>
              <w:rStyle w:val="Hyperlink"/>
              <w:noProof/>
              <w:lang w:val="fr-FR"/>
            </w:rPr>
            <w:fldChar w:fldCharType="separate"/>
          </w:r>
          <w:hyperlink w:anchor="_Toc42586697" w:history="1">
            <w:r w:rsidR="006972E3" w:rsidRPr="003E5C84">
              <w:rPr>
                <w:rStyle w:val="Hyperlink"/>
                <w:rFonts w:cs="Microsoft YaHei" w:hint="eastAsia"/>
                <w:noProof/>
                <w:color w:val="auto"/>
                <w:lang w:val="es-ES_tradnl"/>
              </w:rPr>
              <w:t>审计概要</w:t>
            </w:r>
            <w:r w:rsidR="006972E3" w:rsidRPr="003E5C84">
              <w:rPr>
                <w:rStyle w:val="Hyperlink"/>
                <w:noProof/>
                <w:webHidden/>
                <w:color w:val="auto"/>
                <w:lang w:val="es-ES_tradnl"/>
              </w:rPr>
              <w:tab/>
            </w:r>
            <w:r w:rsidR="005F2B9B" w:rsidRPr="003E5C84">
              <w:rPr>
                <w:rStyle w:val="Hyperlink"/>
                <w:noProof/>
                <w:webHidden/>
                <w:color w:val="auto"/>
                <w:lang w:val="es-ES_tradnl"/>
              </w:rPr>
              <w:tab/>
            </w:r>
            <w:r w:rsidR="005F2B9B" w:rsidRPr="003E5C84">
              <w:rPr>
                <w:rStyle w:val="Hyperlink"/>
                <w:noProof/>
                <w:webHidden/>
                <w:color w:val="auto"/>
                <w:lang w:val="es-ES_tradnl"/>
              </w:rPr>
              <w:tab/>
            </w:r>
            <w:r w:rsidR="006972E3" w:rsidRPr="003E5C84">
              <w:rPr>
                <w:rStyle w:val="Hyperlink"/>
                <w:noProof/>
                <w:webHidden/>
                <w:color w:val="auto"/>
                <w:lang w:val="es-ES_tradnl"/>
              </w:rPr>
              <w:fldChar w:fldCharType="begin"/>
            </w:r>
            <w:r w:rsidR="006972E3" w:rsidRPr="003E5C84">
              <w:rPr>
                <w:rStyle w:val="Hyperlink"/>
                <w:noProof/>
                <w:webHidden/>
                <w:color w:val="auto"/>
                <w:lang w:val="es-ES_tradnl"/>
              </w:rPr>
              <w:instrText xml:space="preserve"> PAGEREF _Toc42586697 \h </w:instrText>
            </w:r>
            <w:r w:rsidR="006972E3" w:rsidRPr="003E5C84">
              <w:rPr>
                <w:rStyle w:val="Hyperlink"/>
                <w:noProof/>
                <w:webHidden/>
                <w:color w:val="auto"/>
                <w:lang w:val="es-ES_tradnl"/>
              </w:rPr>
            </w:r>
            <w:r w:rsidR="006972E3" w:rsidRPr="003E5C84">
              <w:rPr>
                <w:rStyle w:val="Hyperlink"/>
                <w:noProof/>
                <w:webHidden/>
                <w:color w:val="auto"/>
                <w:lang w:val="es-ES_tradnl"/>
              </w:rPr>
              <w:fldChar w:fldCharType="separate"/>
            </w:r>
            <w:r w:rsidR="002C317A">
              <w:rPr>
                <w:rStyle w:val="Hyperlink"/>
                <w:noProof/>
                <w:webHidden/>
                <w:color w:val="auto"/>
                <w:lang w:val="es-ES_tradnl"/>
              </w:rPr>
              <w:t>5</w:t>
            </w:r>
            <w:r w:rsidR="006972E3" w:rsidRPr="003E5C84">
              <w:rPr>
                <w:rStyle w:val="Hyperlink"/>
                <w:noProof/>
                <w:webHidden/>
                <w:color w:val="auto"/>
                <w:lang w:val="es-ES_tradnl"/>
              </w:rPr>
              <w:fldChar w:fldCharType="end"/>
            </w:r>
          </w:hyperlink>
        </w:p>
        <w:p w14:paraId="3506E160" w14:textId="35B74A49" w:rsidR="006972E3" w:rsidRPr="003E5C84" w:rsidRDefault="006972E3" w:rsidP="003E5C84">
          <w:pPr>
            <w:pStyle w:val="TOC1"/>
            <w:tabs>
              <w:tab w:val="clear" w:pos="7938"/>
              <w:tab w:val="left" w:leader="dot" w:pos="8789"/>
              <w:tab w:val="right" w:pos="9639"/>
            </w:tabs>
            <w:spacing w:before="60"/>
            <w:ind w:right="851" w:firstLine="0"/>
            <w:rPr>
              <w:rStyle w:val="Hyperlink"/>
              <w:noProof/>
              <w:color w:val="auto"/>
              <w:lang w:val="fr-FR"/>
            </w:rPr>
          </w:pPr>
          <w:hyperlink w:anchor="_Toc42586698" w:history="1">
            <w:r w:rsidRPr="003E5C84">
              <w:rPr>
                <w:rStyle w:val="Hyperlink"/>
                <w:rFonts w:cs="Microsoft YaHei" w:hint="eastAsia"/>
                <w:noProof/>
                <w:color w:val="auto"/>
                <w:lang w:val="fr-FR"/>
              </w:rPr>
              <w:t>法律框架和审计范围</w:t>
            </w:r>
            <w:r w:rsidRPr="003E5C84">
              <w:rPr>
                <w:rStyle w:val="Hyperlink"/>
                <w:noProof/>
                <w:webHidden/>
                <w:color w:val="auto"/>
                <w:lang w:val="fr-FR"/>
              </w:rPr>
              <w:tab/>
            </w:r>
            <w:r w:rsidR="005F2B9B" w:rsidRPr="003E5C84">
              <w:rPr>
                <w:rStyle w:val="Hyperlink"/>
                <w:noProof/>
                <w:webHidden/>
                <w:color w:val="auto"/>
                <w:lang w:val="fr-FR"/>
              </w:rPr>
              <w:tab/>
            </w:r>
            <w:r w:rsidRPr="003E5C84">
              <w:rPr>
                <w:rStyle w:val="Hyperlink"/>
                <w:noProof/>
                <w:webHidden/>
                <w:color w:val="auto"/>
                <w:lang w:val="fr-FR"/>
              </w:rPr>
              <w:fldChar w:fldCharType="begin"/>
            </w:r>
            <w:r w:rsidRPr="003E5C84">
              <w:rPr>
                <w:rStyle w:val="Hyperlink"/>
                <w:noProof/>
                <w:webHidden/>
                <w:color w:val="auto"/>
                <w:lang w:val="fr-FR"/>
              </w:rPr>
              <w:instrText xml:space="preserve"> PAGEREF _Toc42586698 \h </w:instrText>
            </w:r>
            <w:r w:rsidRPr="003E5C84">
              <w:rPr>
                <w:rStyle w:val="Hyperlink"/>
                <w:noProof/>
                <w:webHidden/>
                <w:color w:val="auto"/>
                <w:lang w:val="fr-FR"/>
              </w:rPr>
            </w:r>
            <w:r w:rsidRPr="003E5C84">
              <w:rPr>
                <w:rStyle w:val="Hyperlink"/>
                <w:noProof/>
                <w:webHidden/>
                <w:color w:val="auto"/>
                <w:lang w:val="fr-FR"/>
              </w:rPr>
              <w:fldChar w:fldCharType="separate"/>
            </w:r>
            <w:r w:rsidR="002C317A">
              <w:rPr>
                <w:rStyle w:val="Hyperlink"/>
                <w:noProof/>
                <w:webHidden/>
                <w:color w:val="auto"/>
                <w:lang w:val="fr-FR"/>
              </w:rPr>
              <w:t>5</w:t>
            </w:r>
            <w:r w:rsidRPr="003E5C84">
              <w:rPr>
                <w:rStyle w:val="Hyperlink"/>
                <w:noProof/>
                <w:webHidden/>
                <w:color w:val="auto"/>
                <w:lang w:val="fr-FR"/>
              </w:rPr>
              <w:fldChar w:fldCharType="end"/>
            </w:r>
          </w:hyperlink>
        </w:p>
        <w:p w14:paraId="6400E28F" w14:textId="2F20B8C7"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699" w:history="1">
            <w:r w:rsidRPr="003E5C84">
              <w:rPr>
                <w:rStyle w:val="Hyperlink"/>
                <w:rFonts w:hint="eastAsia"/>
                <w:noProof/>
                <w:lang w:eastAsia="zh-CN"/>
              </w:rPr>
              <w:t>致谢</w:t>
            </w:r>
            <w:r w:rsidR="005F2B9B" w:rsidRPr="003E5C84">
              <w:rPr>
                <w:noProof/>
                <w:webHidden/>
              </w:rPr>
              <w:tab/>
            </w:r>
            <w:r w:rsidR="005F2B9B" w:rsidRPr="003E5C84">
              <w:rPr>
                <w:noProof/>
                <w:webHidden/>
              </w:rPr>
              <w:tab/>
            </w:r>
            <w:r w:rsidRPr="003E5C84">
              <w:rPr>
                <w:noProof/>
                <w:webHidden/>
              </w:rPr>
              <w:fldChar w:fldCharType="begin"/>
            </w:r>
            <w:r w:rsidRPr="003E5C84">
              <w:rPr>
                <w:noProof/>
                <w:webHidden/>
              </w:rPr>
              <w:instrText xml:space="preserve"> PAGEREF _Toc42586699 \h </w:instrText>
            </w:r>
            <w:r w:rsidRPr="003E5C84">
              <w:rPr>
                <w:noProof/>
                <w:webHidden/>
              </w:rPr>
            </w:r>
            <w:r w:rsidRPr="003E5C84">
              <w:rPr>
                <w:noProof/>
                <w:webHidden/>
              </w:rPr>
              <w:fldChar w:fldCharType="separate"/>
            </w:r>
            <w:r w:rsidR="002C317A">
              <w:rPr>
                <w:noProof/>
                <w:webHidden/>
              </w:rPr>
              <w:t>6</w:t>
            </w:r>
            <w:r w:rsidRPr="003E5C84">
              <w:rPr>
                <w:noProof/>
                <w:webHidden/>
              </w:rPr>
              <w:fldChar w:fldCharType="end"/>
            </w:r>
          </w:hyperlink>
        </w:p>
        <w:p w14:paraId="11007B1E" w14:textId="3C1966C3" w:rsidR="006972E3" w:rsidRPr="003E5C84" w:rsidRDefault="006972E3" w:rsidP="005F2B9B">
          <w:pPr>
            <w:pStyle w:val="TOC1"/>
            <w:keepLines w:val="0"/>
            <w:tabs>
              <w:tab w:val="clear" w:pos="7938"/>
              <w:tab w:val="left" w:pos="964"/>
              <w:tab w:val="left" w:leader="dot" w:pos="8789"/>
              <w:tab w:val="right" w:pos="9639"/>
            </w:tabs>
            <w:ind w:left="964" w:hanging="964"/>
            <w:rPr>
              <w:rFonts w:cstheme="minorBidi"/>
              <w:noProof/>
              <w:sz w:val="22"/>
              <w:szCs w:val="22"/>
              <w:lang w:val="en-US" w:eastAsia="zh-CN"/>
            </w:rPr>
          </w:pPr>
          <w:hyperlink w:anchor="_Toc42586700" w:history="1">
            <w:r w:rsidRPr="003E5C84">
              <w:rPr>
                <w:rFonts w:hint="eastAsia"/>
                <w:noProof/>
              </w:rPr>
              <w:t>一般框架和重要数字</w:t>
            </w:r>
            <w:r w:rsidRPr="003E5C84">
              <w:rPr>
                <w:noProof/>
                <w:webHidden/>
              </w:rPr>
              <w:tab/>
            </w:r>
            <w:r w:rsidR="005F2B9B" w:rsidRPr="003E5C84">
              <w:rPr>
                <w:noProof/>
                <w:webHidden/>
              </w:rPr>
              <w:tab/>
            </w:r>
            <w:r w:rsidRPr="003E5C84">
              <w:rPr>
                <w:noProof/>
                <w:webHidden/>
              </w:rPr>
              <w:fldChar w:fldCharType="begin"/>
            </w:r>
            <w:r w:rsidRPr="003E5C84">
              <w:rPr>
                <w:noProof/>
                <w:webHidden/>
              </w:rPr>
              <w:instrText xml:space="preserve"> PAGEREF _Toc42586700 \h </w:instrText>
            </w:r>
            <w:r w:rsidRPr="003E5C84">
              <w:rPr>
                <w:noProof/>
                <w:webHidden/>
              </w:rPr>
            </w:r>
            <w:r w:rsidRPr="003E5C84">
              <w:rPr>
                <w:noProof/>
                <w:webHidden/>
              </w:rPr>
              <w:fldChar w:fldCharType="separate"/>
            </w:r>
            <w:r w:rsidR="002C317A">
              <w:rPr>
                <w:noProof/>
                <w:webHidden/>
              </w:rPr>
              <w:t>6</w:t>
            </w:r>
            <w:r w:rsidRPr="003E5C84">
              <w:rPr>
                <w:noProof/>
                <w:webHidden/>
              </w:rPr>
              <w:fldChar w:fldCharType="end"/>
            </w:r>
          </w:hyperlink>
        </w:p>
        <w:p w14:paraId="5A7FE857" w14:textId="415AB065"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1" w:history="1">
            <w:r w:rsidRPr="003E5C84">
              <w:rPr>
                <w:rFonts w:cs="Microsoft YaHei" w:hint="eastAsia"/>
                <w:noProof/>
                <w:sz w:val="22"/>
                <w:lang w:val="ru-RU"/>
              </w:rPr>
              <w:t>电信展周</w:t>
            </w:r>
            <w:r w:rsidRPr="003E5C84">
              <w:rPr>
                <w:rFonts w:cs="Microsoft YaHei" w:hint="eastAsia"/>
                <w:noProof/>
                <w:sz w:val="22"/>
                <w:lang w:val="ru-RU"/>
              </w:rPr>
              <w:t>转资本基金</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_Toc42586701 \h </w:instrText>
            </w:r>
            <w:r w:rsidRPr="003E5C84">
              <w:rPr>
                <w:noProof/>
                <w:webHidden/>
              </w:rPr>
            </w:r>
            <w:r w:rsidRPr="003E5C84">
              <w:rPr>
                <w:noProof/>
                <w:webHidden/>
              </w:rPr>
              <w:fldChar w:fldCharType="separate"/>
            </w:r>
            <w:r w:rsidR="002C317A">
              <w:rPr>
                <w:noProof/>
                <w:webHidden/>
              </w:rPr>
              <w:t>7</w:t>
            </w:r>
            <w:r w:rsidRPr="003E5C84">
              <w:rPr>
                <w:noProof/>
                <w:webHidden/>
              </w:rPr>
              <w:fldChar w:fldCharType="end"/>
            </w:r>
          </w:hyperlink>
        </w:p>
        <w:p w14:paraId="78014584" w14:textId="2D3FECF4"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2" w:history="1">
            <w:r w:rsidRPr="003E5C84">
              <w:rPr>
                <w:rFonts w:cs="Microsoft YaHei" w:hint="eastAsia"/>
                <w:noProof/>
                <w:sz w:val="22"/>
                <w:lang w:val="ru-RU"/>
              </w:rPr>
              <w:t>有关展会的报告</w:t>
            </w:r>
            <w:r w:rsidRPr="003E5C84">
              <w:rPr>
                <w:rStyle w:val="Hyperlink"/>
                <w:rFonts w:hint="eastAsia"/>
                <w:noProof/>
                <w:lang w:eastAsia="zh-CN"/>
              </w:rPr>
              <w:t>：将第</w:t>
            </w:r>
            <w:r w:rsidRPr="003E5C84">
              <w:rPr>
                <w:rStyle w:val="Hyperlink"/>
                <w:noProof/>
                <w:lang w:eastAsia="zh-CN"/>
              </w:rPr>
              <w:t>11</w:t>
            </w:r>
            <w:r w:rsidRPr="003E5C84">
              <w:rPr>
                <w:rStyle w:val="Hyperlink"/>
                <w:rFonts w:hint="eastAsia"/>
                <w:noProof/>
                <w:lang w:eastAsia="zh-CN"/>
              </w:rPr>
              <w:t>号决议（</w:t>
            </w:r>
            <w:r w:rsidRPr="003E5C84">
              <w:rPr>
                <w:rStyle w:val="Hyperlink"/>
                <w:noProof/>
                <w:lang w:eastAsia="zh-CN"/>
              </w:rPr>
              <w:t>2018</w:t>
            </w:r>
            <w:r w:rsidRPr="003E5C84">
              <w:rPr>
                <w:rStyle w:val="Hyperlink"/>
                <w:rFonts w:hint="eastAsia"/>
                <w:noProof/>
                <w:lang w:eastAsia="zh-CN"/>
              </w:rPr>
              <w:t>年，迪拜，修订版）的总体目标与关键绩效指标（</w:t>
            </w:r>
            <w:r w:rsidRPr="003E5C84">
              <w:rPr>
                <w:rStyle w:val="Hyperlink"/>
                <w:noProof/>
                <w:lang w:eastAsia="zh-CN"/>
              </w:rPr>
              <w:t>KPI</w:t>
            </w:r>
            <w:r w:rsidRPr="003E5C84">
              <w:rPr>
                <w:rStyle w:val="Hyperlink"/>
                <w:rFonts w:hint="eastAsia"/>
                <w:noProof/>
                <w:lang w:eastAsia="zh-CN"/>
              </w:rPr>
              <w:t>）和结果相联系。</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_Toc42586702 \h </w:instrText>
            </w:r>
            <w:r w:rsidRPr="003E5C84">
              <w:rPr>
                <w:noProof/>
                <w:webHidden/>
              </w:rPr>
            </w:r>
            <w:r w:rsidRPr="003E5C84">
              <w:rPr>
                <w:noProof/>
                <w:webHidden/>
              </w:rPr>
              <w:fldChar w:fldCharType="separate"/>
            </w:r>
            <w:r w:rsidR="002C317A">
              <w:rPr>
                <w:noProof/>
                <w:webHidden/>
              </w:rPr>
              <w:t>7</w:t>
            </w:r>
            <w:r w:rsidRPr="003E5C84">
              <w:rPr>
                <w:noProof/>
                <w:webHidden/>
              </w:rPr>
              <w:fldChar w:fldCharType="end"/>
            </w:r>
          </w:hyperlink>
        </w:p>
        <w:p w14:paraId="63D4D914" w14:textId="1D18BB6B"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3" w:history="1">
            <w:r w:rsidRPr="003E5C84">
              <w:rPr>
                <w:rFonts w:cs="Microsoft YaHei" w:hint="eastAsia"/>
                <w:noProof/>
                <w:sz w:val="22"/>
                <w:lang w:val="ru-RU"/>
              </w:rPr>
              <w:t>招投标过程</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_Toc42586703 \h </w:instrText>
            </w:r>
            <w:r w:rsidRPr="003E5C84">
              <w:rPr>
                <w:noProof/>
                <w:webHidden/>
              </w:rPr>
            </w:r>
            <w:r w:rsidRPr="003E5C84">
              <w:rPr>
                <w:noProof/>
                <w:webHidden/>
              </w:rPr>
              <w:fldChar w:fldCharType="separate"/>
            </w:r>
            <w:r w:rsidR="002C317A">
              <w:rPr>
                <w:noProof/>
                <w:webHidden/>
              </w:rPr>
              <w:t>8</w:t>
            </w:r>
            <w:r w:rsidRPr="003E5C84">
              <w:rPr>
                <w:noProof/>
                <w:webHidden/>
              </w:rPr>
              <w:fldChar w:fldCharType="end"/>
            </w:r>
          </w:hyperlink>
        </w:p>
        <w:p w14:paraId="7798C57B" w14:textId="5CBD6F86"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4" w:history="1">
            <w:r w:rsidRPr="003E5C84">
              <w:rPr>
                <w:rFonts w:cs="Microsoft YaHei" w:hint="eastAsia"/>
                <w:noProof/>
                <w:sz w:val="22"/>
                <w:lang w:val="ru-RU"/>
              </w:rPr>
              <w:t>预算与实际结果的比较</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_Toc42586704 \h </w:instrText>
            </w:r>
            <w:r w:rsidRPr="003E5C84">
              <w:rPr>
                <w:noProof/>
                <w:webHidden/>
              </w:rPr>
            </w:r>
            <w:r w:rsidRPr="003E5C84">
              <w:rPr>
                <w:noProof/>
                <w:webHidden/>
              </w:rPr>
              <w:fldChar w:fldCharType="separate"/>
            </w:r>
            <w:r w:rsidR="002C317A">
              <w:rPr>
                <w:noProof/>
                <w:webHidden/>
              </w:rPr>
              <w:t>8</w:t>
            </w:r>
            <w:r w:rsidRPr="003E5C84">
              <w:rPr>
                <w:noProof/>
                <w:webHidden/>
              </w:rPr>
              <w:fldChar w:fldCharType="end"/>
            </w:r>
          </w:hyperlink>
        </w:p>
        <w:p w14:paraId="3ADCEB22" w14:textId="558D8353"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5" w:history="1">
            <w:r w:rsidRPr="003E5C84">
              <w:rPr>
                <w:rStyle w:val="Hyperlink"/>
                <w:rFonts w:cs="Microsoft YaHei" w:hint="eastAsia"/>
                <w:noProof/>
                <w:lang w:val="es-ES_tradnl" w:eastAsia="zh-CN"/>
              </w:rPr>
              <w:t>分部报告</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_Toc42586705 \h </w:instrText>
            </w:r>
            <w:r w:rsidRPr="003E5C84">
              <w:rPr>
                <w:noProof/>
                <w:webHidden/>
              </w:rPr>
            </w:r>
            <w:r w:rsidRPr="003E5C84">
              <w:rPr>
                <w:noProof/>
                <w:webHidden/>
              </w:rPr>
              <w:fldChar w:fldCharType="separate"/>
            </w:r>
            <w:r w:rsidR="002C317A">
              <w:rPr>
                <w:noProof/>
                <w:webHidden/>
              </w:rPr>
              <w:t>9</w:t>
            </w:r>
            <w:r w:rsidRPr="003E5C84">
              <w:rPr>
                <w:noProof/>
                <w:webHidden/>
              </w:rPr>
              <w:fldChar w:fldCharType="end"/>
            </w:r>
          </w:hyperlink>
        </w:p>
        <w:p w14:paraId="48353D1C" w14:textId="187E1144" w:rsidR="006972E3" w:rsidRPr="003E5C84" w:rsidRDefault="006972E3" w:rsidP="005F2B9B">
          <w:pPr>
            <w:pStyle w:val="TOC1"/>
            <w:keepLines w:val="0"/>
            <w:tabs>
              <w:tab w:val="clear" w:pos="7938"/>
              <w:tab w:val="left" w:pos="964"/>
              <w:tab w:val="left" w:leader="dot" w:pos="8789"/>
              <w:tab w:val="right" w:pos="9639"/>
            </w:tabs>
            <w:ind w:left="964" w:hanging="964"/>
            <w:rPr>
              <w:rFonts w:cstheme="minorBidi"/>
              <w:noProof/>
              <w:sz w:val="22"/>
              <w:szCs w:val="22"/>
              <w:lang w:val="en-US" w:eastAsia="zh-CN"/>
            </w:rPr>
          </w:pPr>
          <w:hyperlink w:anchor="_Toc42586706" w:history="1">
            <w:r w:rsidRPr="003E5C84">
              <w:rPr>
                <w:rStyle w:val="Hyperlink"/>
                <w:rFonts w:hint="eastAsia"/>
                <w:noProof/>
                <w:lang w:eastAsia="zh-CN"/>
              </w:rPr>
              <w:t>收入</w:t>
            </w:r>
            <w:r w:rsidRPr="003E5C84">
              <w:rPr>
                <w:noProof/>
                <w:webHidden/>
              </w:rPr>
              <w:tab/>
            </w:r>
            <w:r w:rsidR="005F2B9B"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_Toc42586706 \h </w:instrText>
            </w:r>
            <w:r w:rsidRPr="003E5C84">
              <w:rPr>
                <w:noProof/>
                <w:webHidden/>
              </w:rPr>
            </w:r>
            <w:r w:rsidRPr="003E5C84">
              <w:rPr>
                <w:noProof/>
                <w:webHidden/>
              </w:rPr>
              <w:fldChar w:fldCharType="separate"/>
            </w:r>
            <w:r w:rsidR="002C317A">
              <w:rPr>
                <w:noProof/>
                <w:webHidden/>
              </w:rPr>
              <w:t>9</w:t>
            </w:r>
            <w:r w:rsidRPr="003E5C84">
              <w:rPr>
                <w:noProof/>
                <w:webHidden/>
              </w:rPr>
              <w:fldChar w:fldCharType="end"/>
            </w:r>
          </w:hyperlink>
        </w:p>
        <w:p w14:paraId="3D763922" w14:textId="55857AB8"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7" w:history="1">
            <w:r w:rsidRPr="003E5C84">
              <w:rPr>
                <w:rFonts w:cs="Microsoft YaHei" w:hint="eastAsia"/>
                <w:noProof/>
                <w:sz w:val="22"/>
                <w:lang w:val="ru-RU"/>
              </w:rPr>
              <w:t>赞助与捐</w:t>
            </w:r>
            <w:r w:rsidRPr="003E5C84">
              <w:rPr>
                <w:rFonts w:cs="Microsoft YaHei" w:hint="eastAsia"/>
                <w:noProof/>
                <w:sz w:val="22"/>
                <w:lang w:val="ru-RU"/>
              </w:rPr>
              <w:t>赠</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_Toc42586707 \h </w:instrText>
            </w:r>
            <w:r w:rsidRPr="003E5C84">
              <w:rPr>
                <w:noProof/>
                <w:webHidden/>
              </w:rPr>
            </w:r>
            <w:r w:rsidRPr="003E5C84">
              <w:rPr>
                <w:noProof/>
                <w:webHidden/>
              </w:rPr>
              <w:fldChar w:fldCharType="separate"/>
            </w:r>
            <w:r w:rsidR="002C317A">
              <w:rPr>
                <w:noProof/>
                <w:webHidden/>
              </w:rPr>
              <w:t>9</w:t>
            </w:r>
            <w:r w:rsidRPr="003E5C84">
              <w:rPr>
                <w:noProof/>
                <w:webHidden/>
              </w:rPr>
              <w:fldChar w:fldCharType="end"/>
            </w:r>
          </w:hyperlink>
        </w:p>
        <w:p w14:paraId="7B7A9EA5" w14:textId="2E897F16"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8" w:history="1">
            <w:r w:rsidRPr="003E5C84">
              <w:rPr>
                <w:rStyle w:val="Hyperlink"/>
                <w:rFonts w:hint="eastAsia"/>
                <w:noProof/>
                <w:lang w:eastAsia="zh-CN"/>
              </w:rPr>
              <w:t>展览</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_Toc42586708 \h </w:instrText>
            </w:r>
            <w:r w:rsidRPr="003E5C84">
              <w:rPr>
                <w:noProof/>
                <w:webHidden/>
              </w:rPr>
            </w:r>
            <w:r w:rsidRPr="003E5C84">
              <w:rPr>
                <w:noProof/>
                <w:webHidden/>
              </w:rPr>
              <w:fldChar w:fldCharType="separate"/>
            </w:r>
            <w:r w:rsidR="002C317A">
              <w:rPr>
                <w:noProof/>
                <w:webHidden/>
              </w:rPr>
              <w:t>9</w:t>
            </w:r>
            <w:r w:rsidRPr="003E5C84">
              <w:rPr>
                <w:noProof/>
                <w:webHidden/>
              </w:rPr>
              <w:fldChar w:fldCharType="end"/>
            </w:r>
          </w:hyperlink>
        </w:p>
        <w:p w14:paraId="2A252338" w14:textId="20490732"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09" w:history="1">
            <w:r w:rsidRPr="003E5C84">
              <w:rPr>
                <w:rFonts w:cs="Microsoft YaHei" w:hint="eastAsia"/>
                <w:noProof/>
                <w:sz w:val="22"/>
                <w:lang w:val="ru-RU"/>
              </w:rPr>
              <w:t>门票收入</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_Toc42586709 \h </w:instrText>
            </w:r>
            <w:r w:rsidRPr="003E5C84">
              <w:rPr>
                <w:noProof/>
                <w:webHidden/>
              </w:rPr>
            </w:r>
            <w:r w:rsidRPr="003E5C84">
              <w:rPr>
                <w:noProof/>
                <w:webHidden/>
              </w:rPr>
              <w:fldChar w:fldCharType="separate"/>
            </w:r>
            <w:r w:rsidR="002C317A">
              <w:rPr>
                <w:noProof/>
                <w:webHidden/>
              </w:rPr>
              <w:t>10</w:t>
            </w:r>
            <w:r w:rsidRPr="003E5C84">
              <w:rPr>
                <w:noProof/>
                <w:webHidden/>
              </w:rPr>
              <w:fldChar w:fldCharType="end"/>
            </w:r>
          </w:hyperlink>
        </w:p>
        <w:p w14:paraId="6DC4D7CF" w14:textId="6F4819F8"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10" w:history="1">
            <w:r w:rsidRPr="003E5C84">
              <w:rPr>
                <w:rFonts w:cs="Microsoft YaHei" w:hint="eastAsia"/>
                <w:noProof/>
                <w:sz w:val="22"/>
                <w:lang w:val="ru-RU"/>
              </w:rPr>
              <w:t>光地展位</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_Toc42586710 \h </w:instrText>
            </w:r>
            <w:r w:rsidRPr="003E5C84">
              <w:rPr>
                <w:noProof/>
                <w:webHidden/>
              </w:rPr>
            </w:r>
            <w:r w:rsidRPr="003E5C84">
              <w:rPr>
                <w:noProof/>
                <w:webHidden/>
              </w:rPr>
              <w:fldChar w:fldCharType="separate"/>
            </w:r>
            <w:r w:rsidR="002C317A">
              <w:rPr>
                <w:noProof/>
                <w:webHidden/>
              </w:rPr>
              <w:t>10</w:t>
            </w:r>
            <w:r w:rsidRPr="003E5C84">
              <w:rPr>
                <w:noProof/>
                <w:webHidden/>
              </w:rPr>
              <w:fldChar w:fldCharType="end"/>
            </w:r>
          </w:hyperlink>
        </w:p>
        <w:p w14:paraId="33981071" w14:textId="2D9E6F61"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11" w:history="1">
            <w:r w:rsidRPr="003E5C84">
              <w:rPr>
                <w:rFonts w:cs="Microsoft YaHei" w:hint="eastAsia"/>
                <w:noProof/>
                <w:sz w:val="22"/>
                <w:lang w:val="ru-RU"/>
              </w:rPr>
              <w:t>应加强对展位租赁的监控</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_Toc42586711 \h </w:instrText>
            </w:r>
            <w:r w:rsidRPr="003E5C84">
              <w:rPr>
                <w:noProof/>
                <w:webHidden/>
              </w:rPr>
            </w:r>
            <w:r w:rsidRPr="003E5C84">
              <w:rPr>
                <w:noProof/>
                <w:webHidden/>
              </w:rPr>
              <w:fldChar w:fldCharType="separate"/>
            </w:r>
            <w:r w:rsidR="002C317A">
              <w:rPr>
                <w:noProof/>
                <w:webHidden/>
              </w:rPr>
              <w:t>10</w:t>
            </w:r>
            <w:r w:rsidRPr="003E5C84">
              <w:rPr>
                <w:noProof/>
                <w:webHidden/>
              </w:rPr>
              <w:fldChar w:fldCharType="end"/>
            </w:r>
          </w:hyperlink>
        </w:p>
        <w:p w14:paraId="177AADC7" w14:textId="1AF97DE3"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13" w:history="1">
            <w:r w:rsidRPr="003E5C84">
              <w:rPr>
                <w:rFonts w:cs="Microsoft YaHei" w:hint="eastAsia"/>
                <w:noProof/>
                <w:sz w:val="22"/>
                <w:lang w:val="ru-RU"/>
              </w:rPr>
              <w:t>重新考虑展会期间所占空间的有效灵活系统</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_Toc42586713 \h </w:instrText>
            </w:r>
            <w:r w:rsidRPr="003E5C84">
              <w:rPr>
                <w:noProof/>
                <w:webHidden/>
              </w:rPr>
            </w:r>
            <w:r w:rsidRPr="003E5C84">
              <w:rPr>
                <w:noProof/>
                <w:webHidden/>
              </w:rPr>
              <w:fldChar w:fldCharType="separate"/>
            </w:r>
            <w:r w:rsidR="002C317A">
              <w:rPr>
                <w:noProof/>
                <w:webHidden/>
              </w:rPr>
              <w:t>11</w:t>
            </w:r>
            <w:r w:rsidRPr="003E5C84">
              <w:rPr>
                <w:noProof/>
                <w:webHidden/>
              </w:rPr>
              <w:fldChar w:fldCharType="end"/>
            </w:r>
          </w:hyperlink>
        </w:p>
        <w:p w14:paraId="5FBB6256" w14:textId="0C65B064"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15" w:history="1">
            <w:r w:rsidRPr="003E5C84">
              <w:rPr>
                <w:rFonts w:cs="Microsoft YaHei" w:hint="eastAsia"/>
                <w:noProof/>
                <w:sz w:val="22"/>
                <w:lang w:val="ru-RU"/>
              </w:rPr>
              <w:t>交钥匙方案</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_Toc42586715 \h </w:instrText>
            </w:r>
            <w:r w:rsidRPr="003E5C84">
              <w:rPr>
                <w:noProof/>
                <w:webHidden/>
              </w:rPr>
            </w:r>
            <w:r w:rsidRPr="003E5C84">
              <w:rPr>
                <w:noProof/>
                <w:webHidden/>
              </w:rPr>
              <w:fldChar w:fldCharType="separate"/>
            </w:r>
            <w:r w:rsidR="002C317A">
              <w:rPr>
                <w:noProof/>
                <w:webHidden/>
              </w:rPr>
              <w:t>11</w:t>
            </w:r>
            <w:r w:rsidRPr="003E5C84">
              <w:rPr>
                <w:noProof/>
                <w:webHidden/>
              </w:rPr>
              <w:fldChar w:fldCharType="end"/>
            </w:r>
          </w:hyperlink>
        </w:p>
        <w:p w14:paraId="494AED48" w14:textId="2EBC365B"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18" w:history="1">
            <w:r w:rsidRPr="003E5C84">
              <w:rPr>
                <w:rFonts w:cs="Microsoft YaHei" w:hint="eastAsia"/>
                <w:noProof/>
                <w:sz w:val="22"/>
                <w:lang w:val="ru-RU"/>
              </w:rPr>
              <w:t>办公套间与数字化展示</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_Toc42586718 \h </w:instrText>
            </w:r>
            <w:r w:rsidRPr="003E5C84">
              <w:rPr>
                <w:noProof/>
                <w:webHidden/>
              </w:rPr>
            </w:r>
            <w:r w:rsidRPr="003E5C84">
              <w:rPr>
                <w:noProof/>
                <w:webHidden/>
              </w:rPr>
              <w:fldChar w:fldCharType="separate"/>
            </w:r>
            <w:r w:rsidR="002C317A">
              <w:rPr>
                <w:noProof/>
                <w:webHidden/>
              </w:rPr>
              <w:t>12</w:t>
            </w:r>
            <w:r w:rsidRPr="003E5C84">
              <w:rPr>
                <w:noProof/>
                <w:webHidden/>
              </w:rPr>
              <w:fldChar w:fldCharType="end"/>
            </w:r>
          </w:hyperlink>
        </w:p>
        <w:p w14:paraId="0B103E93" w14:textId="4E20662A" w:rsidR="006972E3" w:rsidRPr="003E5C84" w:rsidRDefault="006972E3" w:rsidP="007F62F0">
          <w:pPr>
            <w:pStyle w:val="TOC1"/>
            <w:keepLines w:val="0"/>
            <w:tabs>
              <w:tab w:val="clear" w:pos="7938"/>
              <w:tab w:val="left" w:pos="964"/>
              <w:tab w:val="left" w:leader="dot" w:pos="8789"/>
              <w:tab w:val="right" w:pos="9639"/>
            </w:tabs>
            <w:ind w:left="964" w:hanging="964"/>
            <w:rPr>
              <w:rFonts w:cstheme="minorBidi"/>
              <w:noProof/>
              <w:sz w:val="22"/>
              <w:szCs w:val="22"/>
              <w:lang w:val="en-US" w:eastAsia="zh-CN"/>
            </w:rPr>
          </w:pPr>
          <w:hyperlink w:anchor="_Toc42586721" w:history="1">
            <w:r w:rsidRPr="003E5C84">
              <w:rPr>
                <w:rFonts w:hint="eastAsia"/>
                <w:noProof/>
              </w:rPr>
              <w:t>论坛</w:t>
            </w:r>
            <w:r w:rsidRPr="003E5C84">
              <w:rPr>
                <w:noProof/>
                <w:webHidden/>
              </w:rPr>
              <w:tab/>
            </w:r>
            <w:r w:rsidR="003E0CEC" w:rsidRPr="003E5C84">
              <w:rPr>
                <w:noProof/>
                <w:webHidden/>
              </w:rPr>
              <w:tab/>
            </w:r>
            <w:r w:rsidR="003E0CEC" w:rsidRPr="003E5C84">
              <w:rPr>
                <w:noProof/>
                <w:webHidden/>
              </w:rPr>
              <w:tab/>
            </w:r>
            <w:r w:rsidRPr="003E5C84">
              <w:rPr>
                <w:rStyle w:val="Hyperlink"/>
                <w:noProof/>
                <w:webHidden/>
                <w:lang w:eastAsia="zh-CN"/>
              </w:rPr>
              <w:fldChar w:fldCharType="begin"/>
            </w:r>
            <w:r w:rsidRPr="003E5C84">
              <w:rPr>
                <w:rStyle w:val="Hyperlink"/>
                <w:noProof/>
                <w:webHidden/>
                <w:lang w:eastAsia="zh-CN"/>
              </w:rPr>
              <w:instrText xml:space="preserve"> PAGEREF _Toc42586721 \h </w:instrText>
            </w:r>
            <w:r w:rsidRPr="003E5C84">
              <w:rPr>
                <w:rStyle w:val="Hyperlink"/>
                <w:noProof/>
                <w:webHidden/>
                <w:lang w:eastAsia="zh-CN"/>
              </w:rPr>
            </w:r>
            <w:r w:rsidRPr="003E5C84">
              <w:rPr>
                <w:rStyle w:val="Hyperlink"/>
                <w:noProof/>
                <w:webHidden/>
                <w:lang w:eastAsia="zh-CN"/>
              </w:rPr>
              <w:fldChar w:fldCharType="separate"/>
            </w:r>
            <w:r w:rsidR="002C317A">
              <w:rPr>
                <w:rStyle w:val="Hyperlink"/>
                <w:noProof/>
                <w:webHidden/>
                <w:lang w:eastAsia="zh-CN"/>
              </w:rPr>
              <w:t>13</w:t>
            </w:r>
            <w:r w:rsidRPr="003E5C84">
              <w:rPr>
                <w:rStyle w:val="Hyperlink"/>
                <w:noProof/>
                <w:webHidden/>
                <w:lang w:eastAsia="zh-CN"/>
              </w:rPr>
              <w:fldChar w:fldCharType="end"/>
            </w:r>
          </w:hyperlink>
        </w:p>
        <w:p w14:paraId="0FA3B5C2" w14:textId="23416EC7"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23" w:history="1">
            <w:r w:rsidRPr="003E5C84">
              <w:rPr>
                <w:rFonts w:cs="Microsoft YaHei" w:hint="eastAsia"/>
                <w:noProof/>
                <w:sz w:val="22"/>
                <w:lang w:val="ru-RU"/>
              </w:rPr>
              <w:t>特别方</w:t>
            </w:r>
            <w:r w:rsidRPr="003E5C84">
              <w:rPr>
                <w:rFonts w:cs="Microsoft YaHei" w:hint="eastAsia"/>
                <w:noProof/>
                <w:sz w:val="22"/>
                <w:lang w:val="ru-RU"/>
              </w:rPr>
              <w:t>案</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_Toc42586723 \h </w:instrText>
            </w:r>
            <w:r w:rsidRPr="003E5C84">
              <w:rPr>
                <w:noProof/>
                <w:webHidden/>
              </w:rPr>
            </w:r>
            <w:r w:rsidRPr="003E5C84">
              <w:rPr>
                <w:noProof/>
                <w:webHidden/>
              </w:rPr>
              <w:fldChar w:fldCharType="separate"/>
            </w:r>
            <w:r w:rsidR="002C317A">
              <w:rPr>
                <w:noProof/>
                <w:webHidden/>
              </w:rPr>
              <w:t>13</w:t>
            </w:r>
            <w:r w:rsidRPr="003E5C84">
              <w:rPr>
                <w:noProof/>
                <w:webHidden/>
              </w:rPr>
              <w:fldChar w:fldCharType="end"/>
            </w:r>
          </w:hyperlink>
        </w:p>
        <w:p w14:paraId="168079EB" w14:textId="5890FEFF"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24" w:history="1">
            <w:r w:rsidRPr="00C7671A">
              <w:rPr>
                <w:rFonts w:eastAsia="STKaiti" w:cs="Microsoft YaHei" w:hint="eastAsia"/>
                <w:noProof/>
                <w:sz w:val="22"/>
                <w:lang w:val="ru-RU"/>
              </w:rPr>
              <w:t>领导者方案</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_Toc42586724 \h </w:instrText>
            </w:r>
            <w:r w:rsidRPr="003E5C84">
              <w:rPr>
                <w:noProof/>
                <w:webHidden/>
              </w:rPr>
            </w:r>
            <w:r w:rsidRPr="003E5C84">
              <w:rPr>
                <w:noProof/>
                <w:webHidden/>
              </w:rPr>
              <w:fldChar w:fldCharType="separate"/>
            </w:r>
            <w:r w:rsidR="002C317A">
              <w:rPr>
                <w:noProof/>
                <w:webHidden/>
              </w:rPr>
              <w:t>14</w:t>
            </w:r>
            <w:r w:rsidRPr="003E5C84">
              <w:rPr>
                <w:noProof/>
                <w:webHidden/>
              </w:rPr>
              <w:fldChar w:fldCharType="end"/>
            </w:r>
          </w:hyperlink>
        </w:p>
        <w:p w14:paraId="59D1E6D0" w14:textId="284119CE"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25" w:history="1">
            <w:r w:rsidRPr="00C7671A">
              <w:rPr>
                <w:rFonts w:eastAsia="STKaiti" w:cs="Microsoft YaHei" w:hint="eastAsia"/>
                <w:noProof/>
                <w:sz w:val="22"/>
                <w:lang w:val="ru-RU"/>
              </w:rPr>
              <w:t>联络交流方案</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_Toc42586725 \h </w:instrText>
            </w:r>
            <w:r w:rsidRPr="003E5C84">
              <w:rPr>
                <w:noProof/>
                <w:webHidden/>
              </w:rPr>
            </w:r>
            <w:r w:rsidRPr="003E5C84">
              <w:rPr>
                <w:noProof/>
                <w:webHidden/>
              </w:rPr>
              <w:fldChar w:fldCharType="separate"/>
            </w:r>
            <w:r w:rsidR="002C317A">
              <w:rPr>
                <w:noProof/>
                <w:webHidden/>
              </w:rPr>
              <w:t>14</w:t>
            </w:r>
            <w:r w:rsidRPr="003E5C84">
              <w:rPr>
                <w:noProof/>
                <w:webHidden/>
              </w:rPr>
              <w:fldChar w:fldCharType="end"/>
            </w:r>
          </w:hyperlink>
        </w:p>
        <w:p w14:paraId="6490AD7A" w14:textId="45FED925"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26" w:history="1">
            <w:r w:rsidRPr="00C7671A">
              <w:rPr>
                <w:rFonts w:eastAsia="STKaiti" w:cs="Microsoft YaHei" w:hint="eastAsia"/>
                <w:noProof/>
                <w:sz w:val="22"/>
                <w:lang w:val="ru-RU"/>
              </w:rPr>
              <w:t>创业</w:t>
            </w:r>
            <w:r w:rsidRPr="00C7671A">
              <w:rPr>
                <w:rFonts w:eastAsia="STKaiti" w:cs="Microsoft YaHei" w:hint="eastAsia"/>
                <w:noProof/>
                <w:sz w:val="22"/>
                <w:lang w:val="ru-RU"/>
              </w:rPr>
              <w:t>举措</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_Toc42586726 \h </w:instrText>
            </w:r>
            <w:r w:rsidRPr="003E5C84">
              <w:rPr>
                <w:noProof/>
                <w:webHidden/>
              </w:rPr>
            </w:r>
            <w:r w:rsidRPr="003E5C84">
              <w:rPr>
                <w:noProof/>
                <w:webHidden/>
              </w:rPr>
              <w:fldChar w:fldCharType="separate"/>
            </w:r>
            <w:r w:rsidR="002C317A">
              <w:rPr>
                <w:noProof/>
                <w:webHidden/>
              </w:rPr>
              <w:t>14</w:t>
            </w:r>
            <w:r w:rsidRPr="003E5C84">
              <w:rPr>
                <w:noProof/>
                <w:webHidden/>
              </w:rPr>
              <w:fldChar w:fldCharType="end"/>
            </w:r>
          </w:hyperlink>
        </w:p>
        <w:p w14:paraId="6CBC45B1" w14:textId="2D98F343" w:rsidR="006972E3" w:rsidRPr="003E5C84" w:rsidRDefault="006972E3" w:rsidP="007B2668">
          <w:pPr>
            <w:pStyle w:val="TOC3"/>
            <w:keepLines w:val="0"/>
            <w:tabs>
              <w:tab w:val="clear" w:pos="7938"/>
              <w:tab w:val="left" w:pos="964"/>
              <w:tab w:val="left" w:leader="dot" w:pos="8789"/>
              <w:tab w:val="right" w:pos="9639"/>
            </w:tabs>
            <w:spacing w:before="60"/>
            <w:ind w:left="964" w:hanging="397"/>
            <w:rPr>
              <w:rFonts w:cstheme="minorBidi"/>
              <w:noProof/>
              <w:sz w:val="22"/>
              <w:szCs w:val="22"/>
              <w:lang w:val="en-US" w:eastAsia="zh-CN"/>
            </w:rPr>
          </w:pPr>
          <w:hyperlink w:anchor="_Toc42586728" w:history="1">
            <w:r w:rsidRPr="003E5C84">
              <w:rPr>
                <w:rStyle w:val="Hyperlink"/>
                <w:rFonts w:cs="Microsoft YaHei" w:hint="eastAsia"/>
                <w:iCs/>
                <w:noProof/>
                <w:lang w:val="es-ES_tradnl" w:eastAsia="zh-CN"/>
              </w:rPr>
              <w:t>庆祝活</w:t>
            </w:r>
            <w:r w:rsidRPr="003E5C84">
              <w:rPr>
                <w:rStyle w:val="Hyperlink"/>
                <w:rFonts w:cs="Microsoft YaHei" w:hint="eastAsia"/>
                <w:iCs/>
                <w:noProof/>
                <w:lang w:val="es-ES_tradnl" w:eastAsia="zh-CN"/>
              </w:rPr>
              <w:t>动</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_Toc42586728 \h </w:instrText>
            </w:r>
            <w:r w:rsidRPr="003E5C84">
              <w:rPr>
                <w:noProof/>
                <w:webHidden/>
              </w:rPr>
            </w:r>
            <w:r w:rsidRPr="003E5C84">
              <w:rPr>
                <w:noProof/>
                <w:webHidden/>
              </w:rPr>
              <w:fldChar w:fldCharType="separate"/>
            </w:r>
            <w:r w:rsidR="002C317A">
              <w:rPr>
                <w:noProof/>
                <w:webHidden/>
              </w:rPr>
              <w:t>14</w:t>
            </w:r>
            <w:r w:rsidRPr="003E5C84">
              <w:rPr>
                <w:noProof/>
                <w:webHidden/>
              </w:rPr>
              <w:fldChar w:fldCharType="end"/>
            </w:r>
          </w:hyperlink>
        </w:p>
        <w:p w14:paraId="0DCA9B2E" w14:textId="5ADA767D"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29" w:history="1">
            <w:r w:rsidRPr="003E5C84">
              <w:rPr>
                <w:rFonts w:hint="eastAsia"/>
                <w:noProof/>
                <w:sz w:val="22"/>
                <w:lang w:val="ru-RU"/>
              </w:rPr>
              <w:t>以物</w:t>
            </w:r>
            <w:r w:rsidRPr="003E5C84">
              <w:rPr>
                <w:rFonts w:hint="eastAsia"/>
                <w:noProof/>
                <w:sz w:val="22"/>
                <w:lang w:val="ru-RU"/>
              </w:rPr>
              <w:t>易</w:t>
            </w:r>
            <w:r w:rsidRPr="003E5C84">
              <w:rPr>
                <w:rFonts w:hint="eastAsia"/>
                <w:noProof/>
                <w:sz w:val="22"/>
                <w:lang w:val="ru-RU"/>
              </w:rPr>
              <w:t>物的价值</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_Toc42586729 \h </w:instrText>
            </w:r>
            <w:r w:rsidRPr="003E5C84">
              <w:rPr>
                <w:noProof/>
                <w:webHidden/>
              </w:rPr>
            </w:r>
            <w:r w:rsidRPr="003E5C84">
              <w:rPr>
                <w:noProof/>
                <w:webHidden/>
              </w:rPr>
              <w:fldChar w:fldCharType="separate"/>
            </w:r>
            <w:r w:rsidR="002C317A">
              <w:rPr>
                <w:noProof/>
                <w:webHidden/>
              </w:rPr>
              <w:t>15</w:t>
            </w:r>
            <w:r w:rsidRPr="003E5C84">
              <w:rPr>
                <w:noProof/>
                <w:webHidden/>
              </w:rPr>
              <w:fldChar w:fldCharType="end"/>
            </w:r>
          </w:hyperlink>
        </w:p>
        <w:p w14:paraId="657902CD" w14:textId="5120CF97"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31" w:history="1">
            <w:r w:rsidRPr="003E5C84">
              <w:rPr>
                <w:rFonts w:hint="eastAsia"/>
                <w:noProof/>
                <w:sz w:val="22"/>
                <w:lang w:val="ru-RU"/>
              </w:rPr>
              <w:t>应收收入</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_Toc42586731 \h </w:instrText>
            </w:r>
            <w:r w:rsidRPr="003E5C84">
              <w:rPr>
                <w:noProof/>
                <w:webHidden/>
              </w:rPr>
            </w:r>
            <w:r w:rsidRPr="003E5C84">
              <w:rPr>
                <w:noProof/>
                <w:webHidden/>
              </w:rPr>
              <w:fldChar w:fldCharType="separate"/>
            </w:r>
            <w:r w:rsidR="002C317A">
              <w:rPr>
                <w:noProof/>
                <w:webHidden/>
              </w:rPr>
              <w:t>15</w:t>
            </w:r>
            <w:r w:rsidRPr="003E5C84">
              <w:rPr>
                <w:noProof/>
                <w:webHidden/>
              </w:rPr>
              <w:fldChar w:fldCharType="end"/>
            </w:r>
          </w:hyperlink>
        </w:p>
        <w:p w14:paraId="73181F18" w14:textId="187FCE8B" w:rsidR="006972E3" w:rsidRPr="003E5C84" w:rsidRDefault="006972E3" w:rsidP="003E0CEC">
          <w:pPr>
            <w:pStyle w:val="TOC1"/>
            <w:keepLines w:val="0"/>
            <w:tabs>
              <w:tab w:val="clear" w:pos="7938"/>
              <w:tab w:val="left" w:pos="964"/>
              <w:tab w:val="left" w:leader="dot" w:pos="8789"/>
              <w:tab w:val="right" w:pos="9639"/>
            </w:tabs>
            <w:ind w:left="964" w:hanging="964"/>
            <w:rPr>
              <w:rFonts w:cstheme="minorBidi"/>
              <w:noProof/>
              <w:sz w:val="22"/>
              <w:szCs w:val="22"/>
              <w:lang w:val="en-US" w:eastAsia="zh-CN"/>
            </w:rPr>
          </w:pPr>
          <w:hyperlink w:anchor="_Toc42586733" w:history="1">
            <w:r w:rsidRPr="003E5C84">
              <w:rPr>
                <w:rStyle w:val="Hyperlink"/>
                <w:rFonts w:hint="eastAsia"/>
                <w:noProof/>
                <w:lang w:eastAsia="zh-CN"/>
              </w:rPr>
              <w:t>支出</w:t>
            </w:r>
            <w:r w:rsidRPr="003E5C84">
              <w:rPr>
                <w:noProof/>
                <w:webHidden/>
              </w:rPr>
              <w:tab/>
            </w:r>
            <w:r w:rsidR="003E0CEC" w:rsidRPr="003E5C84">
              <w:rPr>
                <w:noProof/>
                <w:webHidden/>
              </w:rPr>
              <w:tab/>
            </w:r>
            <w:r w:rsidR="003E0CEC" w:rsidRPr="003E5C84">
              <w:rPr>
                <w:noProof/>
                <w:webHidden/>
              </w:rPr>
              <w:tab/>
            </w:r>
            <w:r w:rsidRPr="003E5C84">
              <w:rPr>
                <w:noProof/>
                <w:webHidden/>
                <w:lang w:val="es-ES_tradnl"/>
              </w:rPr>
              <w:fldChar w:fldCharType="begin"/>
            </w:r>
            <w:r w:rsidRPr="003E5C84">
              <w:rPr>
                <w:noProof/>
                <w:webHidden/>
                <w:lang w:val="es-ES_tradnl"/>
              </w:rPr>
              <w:instrText xml:space="preserve"> PAGEREF _Toc42586733 \h </w:instrText>
            </w:r>
            <w:r w:rsidRPr="003E5C84">
              <w:rPr>
                <w:noProof/>
                <w:webHidden/>
                <w:lang w:val="es-ES_tradnl"/>
              </w:rPr>
            </w:r>
            <w:r w:rsidRPr="003E5C84">
              <w:rPr>
                <w:noProof/>
                <w:webHidden/>
                <w:lang w:val="es-ES_tradnl"/>
              </w:rPr>
              <w:fldChar w:fldCharType="separate"/>
            </w:r>
            <w:r w:rsidR="002C317A">
              <w:rPr>
                <w:noProof/>
                <w:webHidden/>
                <w:lang w:val="es-ES_tradnl"/>
              </w:rPr>
              <w:t>16</w:t>
            </w:r>
            <w:r w:rsidRPr="003E5C84">
              <w:rPr>
                <w:noProof/>
                <w:webHidden/>
                <w:lang w:val="es-ES_tradnl"/>
              </w:rPr>
              <w:fldChar w:fldCharType="end"/>
            </w:r>
          </w:hyperlink>
        </w:p>
        <w:p w14:paraId="7F6DC1D8" w14:textId="3DCCBD9B"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34" w:history="1">
            <w:r w:rsidRPr="003E5C84">
              <w:rPr>
                <w:rFonts w:cs="Microsoft YaHei" w:hint="eastAsia"/>
                <w:noProof/>
                <w:sz w:val="22"/>
                <w:lang w:val="ru-RU"/>
              </w:rPr>
              <w:t>核心支</w:t>
            </w:r>
            <w:r w:rsidRPr="003E5C84">
              <w:rPr>
                <w:rFonts w:cs="Microsoft YaHei" w:hint="eastAsia"/>
                <w:noProof/>
                <w:sz w:val="22"/>
                <w:lang w:val="ru-RU"/>
              </w:rPr>
              <w:t>出</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_Toc42586734 \h </w:instrText>
            </w:r>
            <w:r w:rsidRPr="003E5C84">
              <w:rPr>
                <w:noProof/>
                <w:webHidden/>
              </w:rPr>
            </w:r>
            <w:r w:rsidRPr="003E5C84">
              <w:rPr>
                <w:noProof/>
                <w:webHidden/>
              </w:rPr>
              <w:fldChar w:fldCharType="separate"/>
            </w:r>
            <w:r w:rsidR="002C317A">
              <w:rPr>
                <w:noProof/>
                <w:webHidden/>
              </w:rPr>
              <w:t>16</w:t>
            </w:r>
            <w:r w:rsidRPr="003E5C84">
              <w:rPr>
                <w:noProof/>
                <w:webHidden/>
              </w:rPr>
              <w:fldChar w:fldCharType="end"/>
            </w:r>
          </w:hyperlink>
        </w:p>
        <w:p w14:paraId="47D2632A" w14:textId="0377A095"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36" w:history="1">
            <w:r w:rsidRPr="003E5C84">
              <w:rPr>
                <w:rStyle w:val="Hyperlink"/>
                <w:rFonts w:hint="eastAsia"/>
                <w:noProof/>
                <w:lang w:eastAsia="zh-CN"/>
              </w:rPr>
              <w:t>直接费用</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_Toc42586736 \h </w:instrText>
            </w:r>
            <w:r w:rsidRPr="003E5C84">
              <w:rPr>
                <w:noProof/>
                <w:webHidden/>
              </w:rPr>
            </w:r>
            <w:r w:rsidRPr="003E5C84">
              <w:rPr>
                <w:noProof/>
                <w:webHidden/>
              </w:rPr>
              <w:fldChar w:fldCharType="separate"/>
            </w:r>
            <w:r w:rsidR="002C317A">
              <w:rPr>
                <w:noProof/>
                <w:webHidden/>
              </w:rPr>
              <w:t>16</w:t>
            </w:r>
            <w:r w:rsidRPr="003E5C84">
              <w:rPr>
                <w:noProof/>
                <w:webHidden/>
              </w:rPr>
              <w:fldChar w:fldCharType="end"/>
            </w:r>
          </w:hyperlink>
        </w:p>
        <w:p w14:paraId="6D332A68" w14:textId="14952FBE"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37" w:history="1">
            <w:r w:rsidRPr="003E5C84">
              <w:rPr>
                <w:rFonts w:cs="Microsoft YaHei" w:hint="eastAsia"/>
                <w:noProof/>
                <w:sz w:val="22"/>
                <w:lang w:val="ru-RU"/>
              </w:rPr>
              <w:t>销售代理或推销伙伴</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_Toc42586737 \h </w:instrText>
            </w:r>
            <w:r w:rsidRPr="003E5C84">
              <w:rPr>
                <w:noProof/>
                <w:webHidden/>
              </w:rPr>
            </w:r>
            <w:r w:rsidRPr="003E5C84">
              <w:rPr>
                <w:noProof/>
                <w:webHidden/>
              </w:rPr>
              <w:fldChar w:fldCharType="separate"/>
            </w:r>
            <w:r w:rsidR="002C317A">
              <w:rPr>
                <w:noProof/>
                <w:webHidden/>
              </w:rPr>
              <w:t>17</w:t>
            </w:r>
            <w:r w:rsidRPr="003E5C84">
              <w:rPr>
                <w:noProof/>
                <w:webHidden/>
              </w:rPr>
              <w:fldChar w:fldCharType="end"/>
            </w:r>
          </w:hyperlink>
        </w:p>
        <w:p w14:paraId="08E412B3" w14:textId="7349A4FB"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39" w:history="1">
            <w:r w:rsidRPr="003E5C84">
              <w:rPr>
                <w:rFonts w:cs="Microsoft YaHei" w:hint="eastAsia"/>
                <w:noProof/>
                <w:sz w:val="22"/>
                <w:lang w:val="ru-RU"/>
              </w:rPr>
              <w:t>电信展览部媒体服务</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_Toc42586739 \h </w:instrText>
            </w:r>
            <w:r w:rsidRPr="003E5C84">
              <w:rPr>
                <w:noProof/>
                <w:webHidden/>
              </w:rPr>
            </w:r>
            <w:r w:rsidRPr="003E5C84">
              <w:rPr>
                <w:noProof/>
                <w:webHidden/>
              </w:rPr>
              <w:fldChar w:fldCharType="separate"/>
            </w:r>
            <w:r w:rsidR="002C317A">
              <w:rPr>
                <w:noProof/>
                <w:webHidden/>
              </w:rPr>
              <w:t>17</w:t>
            </w:r>
            <w:r w:rsidRPr="003E5C84">
              <w:rPr>
                <w:noProof/>
                <w:webHidden/>
              </w:rPr>
              <w:fldChar w:fldCharType="end"/>
            </w:r>
          </w:hyperlink>
        </w:p>
        <w:p w14:paraId="30AE06B0" w14:textId="3BC71656"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40" w:history="1">
            <w:r w:rsidRPr="003E5C84">
              <w:rPr>
                <w:rFonts w:cs="Microsoft YaHei" w:hint="eastAsia"/>
                <w:noProof/>
                <w:sz w:val="22"/>
                <w:lang w:val="ru-RU"/>
              </w:rPr>
              <w:t>信息通信技术设备</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_Toc42586740 \h </w:instrText>
            </w:r>
            <w:r w:rsidRPr="003E5C84">
              <w:rPr>
                <w:noProof/>
                <w:webHidden/>
              </w:rPr>
            </w:r>
            <w:r w:rsidRPr="003E5C84">
              <w:rPr>
                <w:noProof/>
                <w:webHidden/>
              </w:rPr>
              <w:fldChar w:fldCharType="separate"/>
            </w:r>
            <w:r w:rsidR="002C317A">
              <w:rPr>
                <w:noProof/>
                <w:webHidden/>
              </w:rPr>
              <w:t>17</w:t>
            </w:r>
            <w:r w:rsidRPr="003E5C84">
              <w:rPr>
                <w:noProof/>
                <w:webHidden/>
              </w:rPr>
              <w:fldChar w:fldCharType="end"/>
            </w:r>
          </w:hyperlink>
        </w:p>
        <w:p w14:paraId="1F43677B" w14:textId="1A9B5F94" w:rsidR="006972E3" w:rsidRPr="003E5C84" w:rsidRDefault="006972E3" w:rsidP="003E0CEC">
          <w:pPr>
            <w:pStyle w:val="TOC1"/>
            <w:keepLines w:val="0"/>
            <w:tabs>
              <w:tab w:val="clear" w:pos="7938"/>
              <w:tab w:val="left" w:pos="964"/>
              <w:tab w:val="left" w:leader="dot" w:pos="8789"/>
              <w:tab w:val="right" w:pos="9639"/>
            </w:tabs>
            <w:ind w:left="964" w:hanging="964"/>
            <w:rPr>
              <w:rFonts w:cstheme="minorBidi"/>
              <w:noProof/>
              <w:sz w:val="22"/>
              <w:szCs w:val="22"/>
              <w:lang w:val="en-US" w:eastAsia="zh-CN"/>
            </w:rPr>
          </w:pPr>
          <w:hyperlink w:anchor="_Toc42586741" w:history="1">
            <w:r w:rsidRPr="003E5C84">
              <w:rPr>
                <w:rFonts w:hint="eastAsia"/>
                <w:noProof/>
              </w:rPr>
              <w:t>关键业绩指标</w:t>
            </w:r>
            <w:r w:rsidRPr="003E5C84">
              <w:rPr>
                <w:rStyle w:val="Hyperlink"/>
                <w:rFonts w:hint="eastAsia"/>
                <w:noProof/>
                <w:lang w:eastAsia="zh-CN"/>
              </w:rPr>
              <w:t>（</w:t>
            </w:r>
            <w:r w:rsidRPr="003E5C84">
              <w:rPr>
                <w:rStyle w:val="Hyperlink"/>
                <w:noProof/>
                <w:lang w:eastAsia="zh-CN"/>
              </w:rPr>
              <w:t>KPI</w:t>
            </w:r>
            <w:r w:rsidRPr="003E5C84">
              <w:rPr>
                <w:rStyle w:val="Hyperlink"/>
                <w:rFonts w:hint="eastAsia"/>
                <w:noProof/>
                <w:lang w:eastAsia="zh-CN"/>
              </w:rPr>
              <w:t>）和与会者分析</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_Toc42586741 \h </w:instrText>
            </w:r>
            <w:r w:rsidRPr="003E5C84">
              <w:rPr>
                <w:noProof/>
                <w:webHidden/>
              </w:rPr>
            </w:r>
            <w:r w:rsidRPr="003E5C84">
              <w:rPr>
                <w:noProof/>
                <w:webHidden/>
              </w:rPr>
              <w:fldChar w:fldCharType="separate"/>
            </w:r>
            <w:r w:rsidR="002C317A">
              <w:rPr>
                <w:noProof/>
                <w:webHidden/>
              </w:rPr>
              <w:t>17</w:t>
            </w:r>
            <w:r w:rsidRPr="003E5C84">
              <w:rPr>
                <w:noProof/>
                <w:webHidden/>
              </w:rPr>
              <w:fldChar w:fldCharType="end"/>
            </w:r>
          </w:hyperlink>
        </w:p>
        <w:p w14:paraId="77E58F7B" w14:textId="2098958E"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42" w:history="1">
            <w:r w:rsidRPr="002C317A">
              <w:rPr>
                <w:rFonts w:eastAsia="STKaiti" w:hint="eastAsia"/>
                <w:noProof/>
                <w:sz w:val="22"/>
                <w:lang w:val="ru-RU"/>
              </w:rPr>
              <w:t>性别问题</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_Toc42586742 \h </w:instrText>
            </w:r>
            <w:r w:rsidRPr="003E5C84">
              <w:rPr>
                <w:noProof/>
                <w:webHidden/>
              </w:rPr>
            </w:r>
            <w:r w:rsidRPr="003E5C84">
              <w:rPr>
                <w:noProof/>
                <w:webHidden/>
              </w:rPr>
              <w:fldChar w:fldCharType="separate"/>
            </w:r>
            <w:r w:rsidR="002C317A">
              <w:rPr>
                <w:noProof/>
                <w:webHidden/>
              </w:rPr>
              <w:t>18</w:t>
            </w:r>
            <w:r w:rsidRPr="003E5C84">
              <w:rPr>
                <w:noProof/>
                <w:webHidden/>
              </w:rPr>
              <w:fldChar w:fldCharType="end"/>
            </w:r>
          </w:hyperlink>
        </w:p>
        <w:p w14:paraId="3CBE4B8F" w14:textId="6F682A94"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43" w:history="1">
            <w:r w:rsidRPr="003E5C84">
              <w:rPr>
                <w:rFonts w:cs="Microsoft YaHei" w:hint="eastAsia"/>
                <w:noProof/>
                <w:sz w:val="22"/>
                <w:lang w:val="ru-RU"/>
              </w:rPr>
              <w:t>全球性</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_Toc42586743 \h </w:instrText>
            </w:r>
            <w:r w:rsidRPr="003E5C84">
              <w:rPr>
                <w:noProof/>
                <w:webHidden/>
              </w:rPr>
            </w:r>
            <w:r w:rsidRPr="003E5C84">
              <w:rPr>
                <w:noProof/>
                <w:webHidden/>
              </w:rPr>
              <w:fldChar w:fldCharType="separate"/>
            </w:r>
            <w:r w:rsidR="002C317A">
              <w:rPr>
                <w:noProof/>
                <w:webHidden/>
              </w:rPr>
              <w:t>18</w:t>
            </w:r>
            <w:r w:rsidRPr="003E5C84">
              <w:rPr>
                <w:noProof/>
                <w:webHidden/>
              </w:rPr>
              <w:fldChar w:fldCharType="end"/>
            </w:r>
          </w:hyperlink>
        </w:p>
        <w:p w14:paraId="6B6579C0" w14:textId="63DA2134"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44" w:history="1">
            <w:r w:rsidRPr="003E5C84">
              <w:rPr>
                <w:rFonts w:hint="eastAsia"/>
                <w:noProof/>
                <w:sz w:val="22"/>
                <w:lang w:val="ru-RU"/>
              </w:rPr>
              <w:t>展会活动</w:t>
            </w:r>
            <w:r w:rsidRPr="003E5C84">
              <w:rPr>
                <w:rFonts w:hint="eastAsia"/>
                <w:noProof/>
                <w:sz w:val="22"/>
                <w:lang w:val="ru-RU"/>
              </w:rPr>
              <w:t>应</w:t>
            </w:r>
            <w:r w:rsidRPr="003E5C84">
              <w:rPr>
                <w:rFonts w:hint="eastAsia"/>
                <w:noProof/>
                <w:sz w:val="22"/>
                <w:lang w:val="ru-RU"/>
              </w:rPr>
              <w:t>用程序</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_Toc42586744 \h </w:instrText>
            </w:r>
            <w:r w:rsidRPr="003E5C84">
              <w:rPr>
                <w:noProof/>
                <w:webHidden/>
              </w:rPr>
            </w:r>
            <w:r w:rsidRPr="003E5C84">
              <w:rPr>
                <w:noProof/>
                <w:webHidden/>
              </w:rPr>
              <w:fldChar w:fldCharType="separate"/>
            </w:r>
            <w:r w:rsidR="002C317A">
              <w:rPr>
                <w:noProof/>
                <w:webHidden/>
              </w:rPr>
              <w:t>18</w:t>
            </w:r>
            <w:r w:rsidRPr="003E5C84">
              <w:rPr>
                <w:noProof/>
                <w:webHidden/>
              </w:rPr>
              <w:fldChar w:fldCharType="end"/>
            </w:r>
          </w:hyperlink>
        </w:p>
        <w:p w14:paraId="2BE88A80" w14:textId="1411188B" w:rsidR="006972E3" w:rsidRPr="003E5C84" w:rsidRDefault="006972E3" w:rsidP="003E5C84">
          <w:pPr>
            <w:pStyle w:val="TOC1"/>
            <w:tabs>
              <w:tab w:val="clear" w:pos="7938"/>
              <w:tab w:val="left" w:leader="dot" w:pos="8789"/>
              <w:tab w:val="right" w:pos="9639"/>
            </w:tabs>
            <w:spacing w:before="60"/>
            <w:ind w:right="851" w:firstLine="0"/>
            <w:rPr>
              <w:rFonts w:cstheme="minorBidi"/>
              <w:noProof/>
              <w:sz w:val="22"/>
              <w:szCs w:val="22"/>
              <w:lang w:val="en-US" w:eastAsia="zh-CN"/>
            </w:rPr>
          </w:pPr>
          <w:hyperlink w:anchor="_Toc42586746" w:history="1">
            <w:r w:rsidRPr="003E5C84">
              <w:rPr>
                <w:rFonts w:hint="eastAsia"/>
                <w:noProof/>
                <w:sz w:val="22"/>
                <w:lang w:val="ru-RU"/>
              </w:rPr>
              <w:t>参与者的反馈意见</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_Toc42586746 \h </w:instrText>
            </w:r>
            <w:r w:rsidRPr="003E5C84">
              <w:rPr>
                <w:noProof/>
                <w:webHidden/>
              </w:rPr>
            </w:r>
            <w:r w:rsidRPr="003E5C84">
              <w:rPr>
                <w:noProof/>
                <w:webHidden/>
              </w:rPr>
              <w:fldChar w:fldCharType="separate"/>
            </w:r>
            <w:r w:rsidR="002C317A">
              <w:rPr>
                <w:noProof/>
                <w:webHidden/>
              </w:rPr>
              <w:t>18</w:t>
            </w:r>
            <w:r w:rsidRPr="003E5C84">
              <w:rPr>
                <w:noProof/>
                <w:webHidden/>
              </w:rPr>
              <w:fldChar w:fldCharType="end"/>
            </w:r>
          </w:hyperlink>
        </w:p>
        <w:p w14:paraId="1245DFCB" w14:textId="3C737841" w:rsidR="00F63821" w:rsidRDefault="006972E3" w:rsidP="003E0CEC">
          <w:pPr>
            <w:pStyle w:val="TOC1"/>
            <w:keepLines w:val="0"/>
            <w:tabs>
              <w:tab w:val="clear" w:pos="7938"/>
              <w:tab w:val="left" w:pos="964"/>
              <w:tab w:val="left" w:leader="dot" w:pos="8789"/>
              <w:tab w:val="right" w:pos="9639"/>
            </w:tabs>
            <w:ind w:left="964" w:hanging="964"/>
            <w:rPr>
              <w:szCs w:val="24"/>
              <w:lang w:eastAsia="zh-CN"/>
            </w:rPr>
          </w:pPr>
          <w:hyperlink w:anchor="_Toc42586747" w:history="1">
            <w:r w:rsidRPr="003E5C84">
              <w:rPr>
                <w:rFonts w:hint="eastAsia"/>
                <w:noProof/>
              </w:rPr>
              <w:t>我们的建议和提议的跟进</w:t>
            </w:r>
            <w:r w:rsidRPr="003E5C84">
              <w:rPr>
                <w:noProof/>
                <w:webHidden/>
              </w:rPr>
              <w:tab/>
            </w:r>
            <w:r w:rsidR="003E0CEC" w:rsidRPr="003E5C84">
              <w:rPr>
                <w:noProof/>
                <w:webHidden/>
              </w:rPr>
              <w:tab/>
            </w:r>
            <w:r w:rsidRPr="003E5C84">
              <w:rPr>
                <w:noProof/>
                <w:webHidden/>
              </w:rPr>
              <w:fldChar w:fldCharType="begin"/>
            </w:r>
            <w:r w:rsidRPr="003E5C84">
              <w:rPr>
                <w:noProof/>
                <w:webHidden/>
              </w:rPr>
              <w:instrText xml:space="preserve"> PAGEREF _Toc42586747 \h </w:instrText>
            </w:r>
            <w:r w:rsidRPr="003E5C84">
              <w:rPr>
                <w:noProof/>
                <w:webHidden/>
              </w:rPr>
            </w:r>
            <w:r w:rsidRPr="003E5C84">
              <w:rPr>
                <w:noProof/>
                <w:webHidden/>
              </w:rPr>
              <w:fldChar w:fldCharType="separate"/>
            </w:r>
            <w:r w:rsidR="002C317A">
              <w:rPr>
                <w:noProof/>
                <w:webHidden/>
              </w:rPr>
              <w:t>19</w:t>
            </w:r>
            <w:r w:rsidRPr="003E5C84">
              <w:rPr>
                <w:noProof/>
                <w:webHidden/>
              </w:rPr>
              <w:fldChar w:fldCharType="end"/>
            </w:r>
          </w:hyperlink>
          <w:r w:rsidR="00F63821" w:rsidRPr="00CB4F84">
            <w:rPr>
              <w:b/>
              <w:bCs/>
              <w:noProof/>
            </w:rPr>
            <w:fldChar w:fldCharType="end"/>
          </w:r>
        </w:p>
      </w:sdtContent>
    </w:sdt>
    <w:p w14:paraId="1DA71C28" w14:textId="77777777" w:rsidR="00F63821" w:rsidRDefault="00F63821" w:rsidP="00F63821">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14:paraId="2EEFE0DB" w14:textId="402BA5F4" w:rsidR="00F63821" w:rsidRPr="007E07B0" w:rsidRDefault="00F63821" w:rsidP="00F63821">
      <w:pPr>
        <w:pStyle w:val="Heading1"/>
        <w:rPr>
          <w:lang w:eastAsia="zh-CN"/>
        </w:rPr>
      </w:pPr>
      <w:bookmarkStart w:id="2" w:name="_Toc452150731"/>
      <w:bookmarkStart w:id="3" w:name="_Toc42586697"/>
      <w:r w:rsidRPr="00F16403">
        <w:rPr>
          <w:rFonts w:hint="eastAsia"/>
          <w:lang w:eastAsia="zh-CN"/>
        </w:rPr>
        <w:lastRenderedPageBreak/>
        <w:t>审计</w:t>
      </w:r>
      <w:r w:rsidR="00E510ED">
        <w:rPr>
          <w:rFonts w:hint="eastAsia"/>
          <w:lang w:eastAsia="zh-CN"/>
        </w:rPr>
        <w:t>概</w:t>
      </w:r>
      <w:r w:rsidRPr="00F16403">
        <w:rPr>
          <w:rFonts w:hint="eastAsia"/>
          <w:lang w:eastAsia="zh-CN"/>
        </w:rPr>
        <w:t>要</w:t>
      </w:r>
      <w:bookmarkEnd w:id="2"/>
      <w:bookmarkEnd w:id="3"/>
    </w:p>
    <w:p w14:paraId="4391FF7C" w14:textId="77777777" w:rsidR="00F63821" w:rsidRPr="00F16403" w:rsidRDefault="00F63821" w:rsidP="00F60393">
      <w:pPr>
        <w:tabs>
          <w:tab w:val="clear" w:pos="794"/>
          <w:tab w:val="clear" w:pos="1191"/>
          <w:tab w:val="clear" w:pos="1588"/>
          <w:tab w:val="clear" w:pos="1985"/>
          <w:tab w:val="left" w:pos="567"/>
          <w:tab w:val="left" w:pos="1134"/>
          <w:tab w:val="left" w:pos="1701"/>
          <w:tab w:val="left" w:pos="2268"/>
          <w:tab w:val="left" w:pos="2835"/>
        </w:tabs>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sidRPr="008629C5">
        <w:rPr>
          <w:rFonts w:hint="eastAsia"/>
          <w:lang w:eastAsia="zh-CN"/>
        </w:rPr>
        <w:t>（</w:t>
      </w:r>
      <w:r w:rsidRPr="008629C5">
        <w:rPr>
          <w:rFonts w:hint="eastAsia"/>
          <w:lang w:eastAsia="zh-CN"/>
        </w:rPr>
        <w:t>201</w:t>
      </w:r>
      <w:r w:rsidRPr="008629C5">
        <w:rPr>
          <w:lang w:eastAsia="zh-CN"/>
        </w:rPr>
        <w:t>8</w:t>
      </w:r>
      <w:r w:rsidRPr="008629C5">
        <w:rPr>
          <w:rFonts w:hint="eastAsia"/>
          <w:lang w:eastAsia="zh-CN"/>
        </w:rPr>
        <w:t>年，迪拜</w:t>
      </w:r>
      <w:r>
        <w:rPr>
          <w:rFonts w:hint="eastAsia"/>
          <w:lang w:eastAsia="zh-CN"/>
        </w:rPr>
        <w:t>，修订版</w:t>
      </w:r>
      <w:r w:rsidRPr="008629C5">
        <w:rPr>
          <w:rFonts w:hint="eastAsia"/>
          <w:lang w:eastAsia="zh-CN"/>
        </w:rPr>
        <w:t>）</w:t>
      </w:r>
      <w:r w:rsidRPr="00F16403">
        <w:rPr>
          <w:rFonts w:ascii="STKaiti" w:eastAsia="STKaiti" w:hAnsi="STKaiti" w:hint="eastAsia"/>
          <w:iCs/>
          <w:lang w:eastAsia="zh-CN"/>
        </w:rPr>
        <w:t>做出决议</w:t>
      </w:r>
      <w:r w:rsidR="00D30466" w:rsidRPr="00D30466">
        <w:rPr>
          <w:iCs/>
          <w:lang w:eastAsia="zh-CN"/>
        </w:rPr>
        <w:t>6</w:t>
      </w:r>
      <w:r w:rsidRPr="00F16403">
        <w:rPr>
          <w:rFonts w:hint="eastAsia"/>
          <w:lang w:eastAsia="zh-CN"/>
        </w:rPr>
        <w:t>，“国际电联</w:t>
      </w:r>
      <w:r>
        <w:rPr>
          <w:rFonts w:hint="eastAsia"/>
          <w:lang w:eastAsia="zh-CN"/>
        </w:rPr>
        <w:t>世界</w:t>
      </w:r>
      <w:r w:rsidRPr="00F16403">
        <w:rPr>
          <w:rFonts w:hint="eastAsia"/>
          <w:lang w:eastAsia="zh-CN"/>
        </w:rPr>
        <w:t>电信展</w:t>
      </w:r>
      <w:r>
        <w:rPr>
          <w:rFonts w:hint="eastAsia"/>
          <w:lang w:eastAsia="zh-CN"/>
        </w:rPr>
        <w:t>（前国际电联电信展）</w:t>
      </w:r>
      <w:r w:rsidRPr="00F16403">
        <w:rPr>
          <w:rFonts w:hint="eastAsia"/>
          <w:lang w:eastAsia="zh-CN"/>
        </w:rPr>
        <w:t>账目须由国际电联的外部审计员进行审计”。</w:t>
      </w:r>
    </w:p>
    <w:p w14:paraId="53030E4A" w14:textId="77777777" w:rsidR="00F63821" w:rsidRPr="00F16403" w:rsidRDefault="00F63821" w:rsidP="00F60393">
      <w:pPr>
        <w:tabs>
          <w:tab w:val="clear" w:pos="794"/>
          <w:tab w:val="clear" w:pos="1191"/>
          <w:tab w:val="clear" w:pos="1588"/>
          <w:tab w:val="clear" w:pos="1985"/>
          <w:tab w:val="left" w:pos="567"/>
          <w:tab w:val="left" w:pos="1134"/>
          <w:tab w:val="left" w:pos="1701"/>
          <w:tab w:val="left" w:pos="2268"/>
          <w:tab w:val="left" w:pos="2835"/>
        </w:tabs>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w:t>
      </w:r>
      <w:r w:rsidR="00F048C6">
        <w:rPr>
          <w:rFonts w:hint="eastAsia"/>
          <w:lang w:eastAsia="zh-CN"/>
        </w:rPr>
        <w:t>载有</w:t>
      </w:r>
      <w:r w:rsidRPr="00F16403">
        <w:rPr>
          <w:rFonts w:hint="eastAsia"/>
          <w:lang w:eastAsia="zh-CN"/>
        </w:rPr>
        <w:t>我们对</w:t>
      </w:r>
      <w:r>
        <w:rPr>
          <w:rFonts w:hint="eastAsia"/>
          <w:lang w:eastAsia="zh-CN"/>
        </w:rPr>
        <w:t>在</w:t>
      </w:r>
      <w:r w:rsidR="00D30466" w:rsidRPr="00D30466">
        <w:rPr>
          <w:lang w:eastAsia="zh-CN"/>
        </w:rPr>
        <w:t>布达佩斯</w:t>
      </w:r>
      <w:r>
        <w:rPr>
          <w:rFonts w:hint="eastAsia"/>
          <w:lang w:eastAsia="zh-CN"/>
        </w:rPr>
        <w:t>举行的</w:t>
      </w:r>
      <w:r w:rsidRPr="00F16403">
        <w:rPr>
          <w:rFonts w:hint="eastAsia"/>
          <w:lang w:eastAsia="zh-CN"/>
        </w:rPr>
        <w:t>国际电联</w:t>
      </w:r>
      <w:r w:rsidRPr="00F16403">
        <w:rPr>
          <w:rFonts w:hint="eastAsia"/>
          <w:lang w:eastAsia="zh-CN"/>
        </w:rPr>
        <w:t>201</w:t>
      </w:r>
      <w:r w:rsidR="00D30466">
        <w:rPr>
          <w:rFonts w:asciiTheme="minorHAnsi" w:hAnsiTheme="minorHAnsi" w:cstheme="minorHAnsi" w:hint="eastAsia"/>
          <w:lang w:eastAsia="zh-CN"/>
        </w:rPr>
        <w:t>9</w:t>
      </w:r>
      <w:r w:rsidRPr="00F16403">
        <w:rPr>
          <w:rFonts w:hint="eastAsia"/>
          <w:lang w:eastAsia="zh-CN"/>
        </w:rPr>
        <w:t>年世界电信展</w:t>
      </w:r>
      <w:r>
        <w:rPr>
          <w:rFonts w:hint="eastAsia"/>
          <w:lang w:eastAsia="zh-CN"/>
        </w:rPr>
        <w:t>（</w:t>
      </w:r>
      <w:r>
        <w:rPr>
          <w:rFonts w:hint="eastAsia"/>
          <w:lang w:eastAsia="zh-CN"/>
        </w:rPr>
        <w:t>201</w:t>
      </w:r>
      <w:r w:rsidR="00D30466">
        <w:rPr>
          <w:rFonts w:hint="eastAsia"/>
          <w:lang w:eastAsia="zh-CN"/>
        </w:rPr>
        <w:t>9</w:t>
      </w:r>
      <w:r>
        <w:rPr>
          <w:rFonts w:hint="eastAsia"/>
          <w:lang w:eastAsia="zh-CN"/>
        </w:rPr>
        <w:t>年</w:t>
      </w:r>
      <w:r>
        <w:rPr>
          <w:lang w:eastAsia="zh-CN"/>
        </w:rPr>
        <w:t>9</w:t>
      </w:r>
      <w:r>
        <w:rPr>
          <w:rFonts w:hint="eastAsia"/>
          <w:lang w:eastAsia="zh-CN"/>
        </w:rPr>
        <w:t>月</w:t>
      </w:r>
      <w:r w:rsidR="00D30466">
        <w:rPr>
          <w:rFonts w:hint="eastAsia"/>
          <w:lang w:eastAsia="zh-CN"/>
        </w:rPr>
        <w:t>9</w:t>
      </w:r>
      <w:r>
        <w:rPr>
          <w:rFonts w:hint="eastAsia"/>
          <w:lang w:eastAsia="zh-CN"/>
        </w:rPr>
        <w:t>-</w:t>
      </w:r>
      <w:r w:rsidR="00D30466">
        <w:rPr>
          <w:rFonts w:hint="eastAsia"/>
          <w:lang w:eastAsia="zh-CN"/>
        </w:rPr>
        <w:t>12</w:t>
      </w:r>
      <w:r>
        <w:rPr>
          <w:rFonts w:hint="eastAsia"/>
          <w:lang w:eastAsia="zh-CN"/>
        </w:rPr>
        <w:t>日）</w:t>
      </w:r>
      <w:r w:rsidRPr="00F16403">
        <w:rPr>
          <w:rFonts w:hint="eastAsia"/>
          <w:lang w:eastAsia="zh-CN"/>
        </w:rPr>
        <w:t>活动损益账户的审计结果。此审查不应视为</w:t>
      </w:r>
      <w:r>
        <w:rPr>
          <w:rFonts w:hint="eastAsia"/>
          <w:lang w:eastAsia="zh-CN"/>
        </w:rPr>
        <w:t>对</w:t>
      </w:r>
      <w:r w:rsidRPr="00F16403">
        <w:rPr>
          <w:rFonts w:hint="eastAsia"/>
          <w:lang w:eastAsia="zh-CN"/>
        </w:rPr>
        <w:t>根据《国际公共部门会计准则》（</w:t>
      </w:r>
      <w:r w:rsidRPr="00F16403">
        <w:rPr>
          <w:lang w:eastAsia="zh-CN"/>
        </w:rPr>
        <w:t>IPSAS</w:t>
      </w:r>
      <w:r w:rsidRPr="00F16403">
        <w:rPr>
          <w:rFonts w:hint="eastAsia"/>
          <w:lang w:eastAsia="zh-CN"/>
        </w:rPr>
        <w:t>）</w:t>
      </w:r>
      <w:r>
        <w:rPr>
          <w:rFonts w:hint="eastAsia"/>
          <w:lang w:eastAsia="zh-CN"/>
        </w:rPr>
        <w:t>编制</w:t>
      </w:r>
      <w:r w:rsidRPr="00F16403">
        <w:rPr>
          <w:rFonts w:hint="eastAsia"/>
          <w:lang w:eastAsia="zh-CN"/>
        </w:rPr>
        <w:t>的财务报表</w:t>
      </w:r>
      <w:r>
        <w:rPr>
          <w:rFonts w:hint="eastAsia"/>
          <w:lang w:eastAsia="zh-CN"/>
        </w:rPr>
        <w:t>的</w:t>
      </w:r>
      <w:r w:rsidRPr="00F16403">
        <w:rPr>
          <w:rFonts w:hint="eastAsia"/>
          <w:lang w:eastAsia="zh-CN"/>
        </w:rPr>
        <w:t>审计，因为在那种情况下我们会提出审计意见。此审查的唯一目的</w:t>
      </w:r>
      <w:r>
        <w:rPr>
          <w:rFonts w:hint="eastAsia"/>
          <w:lang w:eastAsia="zh-CN"/>
        </w:rPr>
        <w:t>是向国际电联理事会通报，此展会活动的相关事务在账目中得到了妥当</w:t>
      </w:r>
      <w:r w:rsidRPr="00F16403">
        <w:rPr>
          <w:rFonts w:hint="eastAsia"/>
          <w:lang w:eastAsia="zh-CN"/>
        </w:rPr>
        <w:t>处理。</w:t>
      </w:r>
    </w:p>
    <w:p w14:paraId="37480958" w14:textId="77777777" w:rsidR="00F63821" w:rsidRPr="00F16403" w:rsidRDefault="00F63821" w:rsidP="00F60393">
      <w:pPr>
        <w:tabs>
          <w:tab w:val="clear" w:pos="794"/>
          <w:tab w:val="clear" w:pos="1191"/>
          <w:tab w:val="clear" w:pos="1588"/>
          <w:tab w:val="clear" w:pos="1985"/>
          <w:tab w:val="left" w:pos="567"/>
          <w:tab w:val="left" w:pos="1134"/>
          <w:tab w:val="left" w:pos="1701"/>
          <w:tab w:val="left" w:pos="2268"/>
          <w:tab w:val="left" w:pos="2835"/>
        </w:tabs>
        <w:rPr>
          <w:lang w:val="en-US" w:eastAsia="zh-CN"/>
        </w:rPr>
      </w:pPr>
      <w:r w:rsidRPr="00BC7864">
        <w:rPr>
          <w:rFonts w:hint="eastAsia"/>
          <w:spacing w:val="4"/>
          <w:lang w:val="en-US" w:eastAsia="zh-CN"/>
        </w:rPr>
        <w:t>3</w:t>
      </w:r>
      <w:r w:rsidRPr="00BC7864">
        <w:rPr>
          <w:rFonts w:hint="eastAsia"/>
          <w:spacing w:val="4"/>
          <w:lang w:val="en-US" w:eastAsia="zh-CN"/>
        </w:rPr>
        <w:tab/>
      </w:r>
      <w:r>
        <w:rPr>
          <w:rFonts w:hint="eastAsia"/>
          <w:spacing w:val="4"/>
          <w:lang w:val="en-US" w:eastAsia="zh-CN"/>
        </w:rPr>
        <w:t>我们对</w:t>
      </w:r>
      <w:r w:rsidRPr="00BC7864">
        <w:rPr>
          <w:rFonts w:hint="eastAsia"/>
          <w:spacing w:val="4"/>
          <w:lang w:val="en-US" w:eastAsia="zh-CN"/>
        </w:rPr>
        <w:t>国际电联</w:t>
      </w:r>
      <w:r w:rsidRPr="00BC7864">
        <w:rPr>
          <w:rFonts w:hint="eastAsia"/>
          <w:spacing w:val="4"/>
          <w:lang w:val="en-US" w:eastAsia="zh-CN"/>
        </w:rPr>
        <w:t>201</w:t>
      </w:r>
      <w:r w:rsidR="00D30466">
        <w:rPr>
          <w:rFonts w:hint="eastAsia"/>
          <w:spacing w:val="4"/>
          <w:lang w:val="en-US" w:eastAsia="zh-CN"/>
        </w:rPr>
        <w:t>9</w:t>
      </w:r>
      <w:r w:rsidRPr="00BC7864">
        <w:rPr>
          <w:rFonts w:hint="eastAsia"/>
          <w:spacing w:val="4"/>
          <w:lang w:val="en-US" w:eastAsia="zh-CN"/>
        </w:rPr>
        <w:t>年世界电信展</w:t>
      </w:r>
      <w:r>
        <w:rPr>
          <w:rFonts w:hint="eastAsia"/>
          <w:spacing w:val="4"/>
          <w:lang w:val="en-US" w:eastAsia="zh-CN"/>
        </w:rPr>
        <w:t>进行的</w:t>
      </w:r>
      <w:r w:rsidRPr="00BC7864">
        <w:rPr>
          <w:rFonts w:hint="eastAsia"/>
          <w:spacing w:val="4"/>
          <w:lang w:val="en-US" w:eastAsia="zh-CN"/>
        </w:rPr>
        <w:t>审计</w:t>
      </w:r>
      <w:r>
        <w:rPr>
          <w:rFonts w:hint="eastAsia"/>
          <w:spacing w:val="4"/>
          <w:lang w:val="en-US" w:eastAsia="zh-CN"/>
        </w:rPr>
        <w:t>表明，</w:t>
      </w:r>
      <w:r w:rsidRPr="00BC7864">
        <w:rPr>
          <w:rFonts w:hint="eastAsia"/>
          <w:spacing w:val="4"/>
          <w:lang w:val="en-US" w:eastAsia="zh-CN"/>
        </w:rPr>
        <w:t>提交给我们的账目</w:t>
      </w:r>
      <w:r>
        <w:rPr>
          <w:rFonts w:hint="eastAsia"/>
          <w:lang w:val="en-US" w:eastAsia="zh-CN"/>
        </w:rPr>
        <w:t>精</w:t>
      </w:r>
      <w:r w:rsidRPr="00F16403">
        <w:rPr>
          <w:rFonts w:hint="eastAsia"/>
          <w:lang w:val="en-US" w:eastAsia="zh-CN"/>
        </w:rPr>
        <w:t>确无误，且与展会活动有关的各</w:t>
      </w:r>
      <w:r>
        <w:rPr>
          <w:rFonts w:hint="eastAsia"/>
          <w:lang w:val="en-US" w:eastAsia="zh-CN"/>
        </w:rPr>
        <w:t>项</w:t>
      </w:r>
      <w:r>
        <w:rPr>
          <w:lang w:val="en-US" w:eastAsia="zh-CN"/>
        </w:rPr>
        <w:t>均</w:t>
      </w:r>
      <w:r>
        <w:rPr>
          <w:rFonts w:hint="eastAsia"/>
          <w:lang w:val="en-US" w:eastAsia="zh-CN"/>
        </w:rPr>
        <w:t>正确入</w:t>
      </w:r>
      <w:r w:rsidRPr="00F16403">
        <w:rPr>
          <w:rFonts w:hint="eastAsia"/>
          <w:lang w:val="en-US" w:eastAsia="zh-CN"/>
        </w:rPr>
        <w:t>账。</w:t>
      </w:r>
    </w:p>
    <w:p w14:paraId="619B545A" w14:textId="200C3E86" w:rsidR="00F63821" w:rsidRPr="00F16403" w:rsidRDefault="00F63821" w:rsidP="00F60393">
      <w:pPr>
        <w:tabs>
          <w:tab w:val="clear" w:pos="794"/>
          <w:tab w:val="clear" w:pos="1191"/>
          <w:tab w:val="clear" w:pos="1588"/>
          <w:tab w:val="clear" w:pos="1985"/>
          <w:tab w:val="left" w:pos="567"/>
          <w:tab w:val="left" w:pos="1134"/>
          <w:tab w:val="left" w:pos="1701"/>
          <w:tab w:val="left" w:pos="2268"/>
          <w:tab w:val="left" w:pos="2835"/>
        </w:tabs>
        <w:rPr>
          <w:bCs/>
          <w:lang w:val="en-US" w:eastAsia="zh-CN"/>
        </w:rPr>
      </w:pPr>
      <w:r w:rsidRPr="00F16403">
        <w:rPr>
          <w:rFonts w:hint="eastAsia"/>
          <w:lang w:eastAsia="zh-CN"/>
        </w:rPr>
        <w:t>4</w:t>
      </w:r>
      <w:r w:rsidRPr="00F16403">
        <w:rPr>
          <w:rFonts w:hint="eastAsia"/>
          <w:lang w:eastAsia="zh-CN"/>
        </w:rPr>
        <w:tab/>
      </w:r>
      <w:r w:rsidRPr="00B81111">
        <w:rPr>
          <w:rFonts w:hint="eastAsia"/>
          <w:lang w:eastAsia="zh-CN"/>
        </w:rPr>
        <w:t>该展会活动按照第</w:t>
      </w:r>
      <w:r w:rsidRPr="00B81111">
        <w:rPr>
          <w:rFonts w:hint="eastAsia"/>
          <w:lang w:eastAsia="zh-CN"/>
        </w:rPr>
        <w:t>11</w:t>
      </w:r>
      <w:r w:rsidRPr="00B81111">
        <w:rPr>
          <w:rFonts w:hint="eastAsia"/>
          <w:lang w:eastAsia="zh-CN"/>
        </w:rPr>
        <w:t>号决议（</w:t>
      </w:r>
      <w:r w:rsidR="00D30466">
        <w:rPr>
          <w:rFonts w:hint="eastAsia"/>
          <w:lang w:eastAsia="zh-CN"/>
        </w:rPr>
        <w:t>2018</w:t>
      </w:r>
      <w:r w:rsidR="00D30466">
        <w:rPr>
          <w:rFonts w:hint="eastAsia"/>
          <w:lang w:eastAsia="zh-CN"/>
        </w:rPr>
        <w:t>年，迪拜</w:t>
      </w:r>
      <w:r>
        <w:rPr>
          <w:rFonts w:hint="eastAsia"/>
          <w:lang w:eastAsia="zh-CN"/>
        </w:rPr>
        <w:t>，修订版</w:t>
      </w:r>
      <w:r w:rsidRPr="00B81111">
        <w:rPr>
          <w:rFonts w:hint="eastAsia"/>
          <w:lang w:eastAsia="zh-CN"/>
        </w:rPr>
        <w:t>）的规定组织和管理，而该决议的</w:t>
      </w:r>
      <w:r w:rsidRPr="00D30466">
        <w:rPr>
          <w:rFonts w:ascii="STKaiti" w:eastAsia="STKaiti" w:hAnsi="STKaiti" w:hint="eastAsia"/>
          <w:iCs/>
          <w:lang w:eastAsia="zh-CN"/>
        </w:rPr>
        <w:t>做出决议</w:t>
      </w:r>
      <w:r w:rsidR="00307A27" w:rsidRPr="00307A27">
        <w:rPr>
          <w:rFonts w:asciiTheme="minorHAnsi" w:eastAsia="STKaiti" w:hAnsiTheme="minorHAnsi"/>
          <w:iCs/>
          <w:lang w:eastAsia="zh-CN"/>
        </w:rPr>
        <w:t>7</w:t>
      </w:r>
      <w:r w:rsidRPr="00B81111">
        <w:rPr>
          <w:rFonts w:hint="eastAsia"/>
          <w:lang w:eastAsia="zh-CN"/>
        </w:rPr>
        <w:t>规定，“</w:t>
      </w:r>
      <w:r w:rsidRPr="00D30466">
        <w:rPr>
          <w:rFonts w:ascii="STKaiti" w:eastAsia="STKaiti" w:hAnsi="STKaiti"/>
          <w:lang w:eastAsia="zh-CN"/>
        </w:rPr>
        <w:t>每届国际电联</w:t>
      </w:r>
      <w:r w:rsidR="00C80944">
        <w:rPr>
          <w:rFonts w:ascii="STKaiti" w:eastAsia="STKaiti" w:hAnsi="STKaiti"/>
          <w:lang w:eastAsia="zh-CN"/>
        </w:rPr>
        <w:t>电信展会活动</w:t>
      </w:r>
      <w:r w:rsidRPr="00D30466">
        <w:rPr>
          <w:rFonts w:ascii="STKaiti" w:eastAsia="STKaiti" w:hAnsi="STKaiti"/>
          <w:lang w:eastAsia="zh-CN"/>
        </w:rPr>
        <w:t>均须具有财务上的可行性，而且在理事会所确定的现行成本分配制度的基础上，不得对国际电联预算产生负面影响</w:t>
      </w:r>
      <w:r w:rsidRPr="00B81111">
        <w:rPr>
          <w:rFonts w:hint="eastAsia"/>
          <w:lang w:eastAsia="zh-CN"/>
        </w:rPr>
        <w:t>”。</w:t>
      </w:r>
    </w:p>
    <w:p w14:paraId="1EFFE34E" w14:textId="4A9DB43A" w:rsidR="00F63821" w:rsidRPr="00F16403" w:rsidRDefault="00F63821" w:rsidP="00F60393">
      <w:pPr>
        <w:tabs>
          <w:tab w:val="clear" w:pos="794"/>
          <w:tab w:val="clear" w:pos="1191"/>
          <w:tab w:val="clear" w:pos="1588"/>
          <w:tab w:val="clear" w:pos="1985"/>
          <w:tab w:val="left" w:pos="567"/>
          <w:tab w:val="left" w:pos="1134"/>
          <w:tab w:val="left" w:pos="1701"/>
          <w:tab w:val="left" w:pos="2268"/>
          <w:tab w:val="left" w:pos="2835"/>
        </w:tabs>
        <w:rPr>
          <w:bCs/>
          <w:lang w:val="en-US" w:eastAsia="zh-CN"/>
        </w:rPr>
      </w:pPr>
      <w:r w:rsidRPr="00F16403">
        <w:rPr>
          <w:rFonts w:hint="eastAsia"/>
          <w:bCs/>
          <w:lang w:val="en-US" w:eastAsia="zh-CN"/>
        </w:rPr>
        <w:t>5</w:t>
      </w:r>
      <w:r w:rsidRPr="00F16403">
        <w:rPr>
          <w:rFonts w:hint="eastAsia"/>
          <w:bCs/>
          <w:lang w:val="en-US" w:eastAsia="zh-CN"/>
        </w:rPr>
        <w:tab/>
      </w:r>
      <w:bookmarkStart w:id="4" w:name="lt_pId031"/>
      <w:r>
        <w:rPr>
          <w:rFonts w:hint="eastAsia"/>
          <w:lang w:eastAsia="zh-CN"/>
        </w:rPr>
        <w:t>截至</w:t>
      </w:r>
      <w:r>
        <w:rPr>
          <w:rFonts w:hint="eastAsia"/>
          <w:lang w:eastAsia="zh-CN"/>
        </w:rPr>
        <w:t>201</w:t>
      </w:r>
      <w:r w:rsidR="00307A27">
        <w:rPr>
          <w:rFonts w:hint="eastAsia"/>
          <w:lang w:eastAsia="zh-CN"/>
        </w:rPr>
        <w:t>9</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日，国际电联</w:t>
      </w:r>
      <w:r w:rsidR="00F048C6">
        <w:rPr>
          <w:rFonts w:hint="eastAsia"/>
          <w:lang w:eastAsia="zh-CN"/>
        </w:rPr>
        <w:t>2</w:t>
      </w:r>
      <w:r w:rsidR="00F048C6">
        <w:rPr>
          <w:lang w:eastAsia="zh-CN"/>
        </w:rPr>
        <w:t>019</w:t>
      </w:r>
      <w:r w:rsidR="00F048C6">
        <w:rPr>
          <w:rFonts w:hint="eastAsia"/>
          <w:lang w:eastAsia="zh-CN"/>
        </w:rPr>
        <w:t>年</w:t>
      </w:r>
      <w:r>
        <w:rPr>
          <w:rFonts w:hint="eastAsia"/>
          <w:lang w:eastAsia="zh-CN"/>
        </w:rPr>
        <w:t>世界</w:t>
      </w:r>
      <w:r w:rsidR="00C80944">
        <w:rPr>
          <w:rFonts w:hint="eastAsia"/>
          <w:lang w:eastAsia="zh-CN"/>
        </w:rPr>
        <w:t>电信展会活动</w:t>
      </w:r>
      <w:r>
        <w:rPr>
          <w:rFonts w:hint="eastAsia"/>
          <w:lang w:eastAsia="zh-CN"/>
        </w:rPr>
        <w:t>的结果为</w:t>
      </w:r>
      <w:r w:rsidR="009B2228">
        <w:rPr>
          <w:rFonts w:hint="eastAsia"/>
          <w:lang w:eastAsia="zh-CN"/>
        </w:rPr>
        <w:t>盈利</w:t>
      </w:r>
      <w:r w:rsidR="00307A27" w:rsidRPr="00307A27">
        <w:rPr>
          <w:rFonts w:cs="Calibri"/>
          <w:lang w:val="en-US" w:eastAsia="zh-CN"/>
        </w:rPr>
        <w:t>908,606.56</w:t>
      </w:r>
      <w:r>
        <w:rPr>
          <w:rFonts w:cs="Calibri" w:hint="eastAsia"/>
          <w:lang w:eastAsia="zh-CN"/>
        </w:rPr>
        <w:t>瑞郎</w:t>
      </w:r>
      <w:r w:rsidR="009B2228">
        <w:rPr>
          <w:rFonts w:cs="Calibri" w:hint="eastAsia"/>
          <w:lang w:eastAsia="zh-CN"/>
        </w:rPr>
        <w:t>。</w:t>
      </w:r>
      <w:r w:rsidR="00FA3F02">
        <w:rPr>
          <w:rFonts w:cs="Calibri" w:hint="eastAsia"/>
          <w:lang w:eastAsia="zh-CN"/>
        </w:rPr>
        <w:t>不过</w:t>
      </w:r>
      <w:r w:rsidR="009B2228">
        <w:rPr>
          <w:rFonts w:cs="Calibri" w:hint="eastAsia"/>
          <w:lang w:eastAsia="zh-CN"/>
        </w:rPr>
        <w:t>，</w:t>
      </w:r>
      <w:r>
        <w:rPr>
          <w:rFonts w:cs="Calibri" w:hint="eastAsia"/>
          <w:lang w:eastAsia="zh-CN"/>
        </w:rPr>
        <w:t>其中</w:t>
      </w:r>
      <w:r w:rsidR="009B2228" w:rsidRPr="00307A27">
        <w:rPr>
          <w:rFonts w:cs="Calibri"/>
          <w:lang w:val="en-US" w:eastAsia="zh-CN"/>
        </w:rPr>
        <w:t>61,600</w:t>
      </w:r>
      <w:r>
        <w:rPr>
          <w:rFonts w:cs="Calibri" w:hint="eastAsia"/>
          <w:lang w:eastAsia="zh-CN"/>
        </w:rPr>
        <w:t>瑞郎</w:t>
      </w:r>
      <w:r w:rsidR="00FA3F02">
        <w:rPr>
          <w:rFonts w:cs="Calibri" w:hint="eastAsia"/>
          <w:lang w:eastAsia="zh-CN"/>
        </w:rPr>
        <w:t>为</w:t>
      </w:r>
      <w:r>
        <w:rPr>
          <w:rFonts w:cs="Calibri" w:hint="eastAsia"/>
          <w:lang w:eastAsia="zh-CN"/>
        </w:rPr>
        <w:t>未偿还债务</w:t>
      </w:r>
      <w:r w:rsidR="00F048C6">
        <w:rPr>
          <w:rFonts w:cs="Calibri" w:hint="eastAsia"/>
          <w:lang w:eastAsia="zh-CN"/>
        </w:rPr>
        <w:t>的</w:t>
      </w:r>
      <w:r w:rsidR="00FA3F02">
        <w:rPr>
          <w:rFonts w:cs="Calibri" w:hint="eastAsia"/>
          <w:lang w:eastAsia="zh-CN"/>
        </w:rPr>
        <w:t>准备金</w:t>
      </w:r>
      <w:r>
        <w:rPr>
          <w:rFonts w:cs="Calibri" w:hint="eastAsia"/>
          <w:lang w:eastAsia="zh-CN"/>
        </w:rPr>
        <w:t>，</w:t>
      </w:r>
      <w:r w:rsidR="00FA3F02">
        <w:rPr>
          <w:rFonts w:cs="Calibri" w:hint="eastAsia"/>
          <w:lang w:eastAsia="zh-CN"/>
        </w:rPr>
        <w:t>净</w:t>
      </w:r>
      <w:r>
        <w:rPr>
          <w:rFonts w:cs="Calibri" w:hint="eastAsia"/>
          <w:lang w:eastAsia="zh-CN"/>
        </w:rPr>
        <w:t>结果</w:t>
      </w:r>
      <w:r w:rsidR="00FA3F02">
        <w:rPr>
          <w:rFonts w:cs="Calibri" w:hint="eastAsia"/>
          <w:lang w:eastAsia="zh-CN"/>
        </w:rPr>
        <w:t>总额为</w:t>
      </w:r>
      <w:r w:rsidR="00FA3F02" w:rsidRPr="00307A27">
        <w:rPr>
          <w:rFonts w:cs="Calibri"/>
          <w:lang w:val="en-US" w:eastAsia="zh-CN"/>
        </w:rPr>
        <w:t>847,606.56</w:t>
      </w:r>
      <w:r w:rsidR="00FA3F02">
        <w:rPr>
          <w:rFonts w:cs="Calibri" w:hint="eastAsia"/>
          <w:lang w:val="en-US" w:eastAsia="zh-CN"/>
        </w:rPr>
        <w:t>瑞郎，</w:t>
      </w:r>
      <w:r w:rsidR="00F048C6">
        <w:rPr>
          <w:rFonts w:cs="Calibri" w:hint="eastAsia"/>
          <w:lang w:eastAsia="zh-CN"/>
        </w:rPr>
        <w:t>显著</w:t>
      </w:r>
      <w:r w:rsidR="00FA3F02">
        <w:rPr>
          <w:rFonts w:cs="Calibri" w:hint="eastAsia"/>
          <w:lang w:eastAsia="zh-CN"/>
        </w:rPr>
        <w:t>高于</w:t>
      </w:r>
      <w:r>
        <w:rPr>
          <w:rFonts w:cs="Calibri" w:hint="eastAsia"/>
          <w:lang w:eastAsia="zh-CN"/>
        </w:rPr>
        <w:t>预算预测的结果</w:t>
      </w:r>
      <w:r w:rsidR="00FA3F02">
        <w:rPr>
          <w:rFonts w:cs="Calibri" w:hint="eastAsia"/>
          <w:lang w:eastAsia="zh-CN"/>
        </w:rPr>
        <w:t>（</w:t>
      </w:r>
      <w:r w:rsidR="00FA3F02" w:rsidRPr="00307A27">
        <w:rPr>
          <w:rFonts w:cs="Calibri"/>
          <w:lang w:val="en-US" w:eastAsia="zh-CN"/>
        </w:rPr>
        <w:t>504,500</w:t>
      </w:r>
      <w:r w:rsidR="00FA3F02">
        <w:rPr>
          <w:rFonts w:cs="Calibri" w:hint="eastAsia"/>
          <w:lang w:val="en-US" w:eastAsia="zh-CN"/>
        </w:rPr>
        <w:t>瑞郎</w:t>
      </w:r>
      <w:r w:rsidR="00FA3F02">
        <w:rPr>
          <w:rFonts w:cs="Calibri" w:hint="eastAsia"/>
          <w:lang w:eastAsia="zh-CN"/>
        </w:rPr>
        <w:t>）</w:t>
      </w:r>
      <w:r>
        <w:rPr>
          <w:rFonts w:cs="Calibri" w:hint="eastAsia"/>
          <w:lang w:eastAsia="zh-CN"/>
        </w:rPr>
        <w:t>。</w:t>
      </w:r>
      <w:bookmarkEnd w:id="4"/>
    </w:p>
    <w:p w14:paraId="59BFDC4F" w14:textId="77777777" w:rsidR="00F63821" w:rsidRPr="004C1A09" w:rsidRDefault="00F63821" w:rsidP="00F63821">
      <w:pPr>
        <w:pStyle w:val="Heading2"/>
        <w:rPr>
          <w:lang w:eastAsia="zh-CN"/>
        </w:rPr>
      </w:pPr>
      <w:bookmarkStart w:id="5" w:name="_Toc452150732"/>
      <w:bookmarkStart w:id="6" w:name="_Toc42586698"/>
      <w:r w:rsidRPr="004C1A09">
        <w:rPr>
          <w:lang w:eastAsia="zh-CN"/>
        </w:rPr>
        <w:t>法律框架和</w:t>
      </w:r>
      <w:r>
        <w:rPr>
          <w:lang w:eastAsia="zh-CN"/>
        </w:rPr>
        <w:t>审计</w:t>
      </w:r>
      <w:r w:rsidRPr="004C1A09">
        <w:rPr>
          <w:lang w:eastAsia="zh-CN"/>
        </w:rPr>
        <w:t>范围</w:t>
      </w:r>
      <w:bookmarkEnd w:id="5"/>
      <w:bookmarkEnd w:id="6"/>
    </w:p>
    <w:p w14:paraId="3073ACA6" w14:textId="77777777" w:rsidR="00F63821" w:rsidRPr="00F16403" w:rsidRDefault="00F63821" w:rsidP="00F60393">
      <w:pPr>
        <w:tabs>
          <w:tab w:val="left" w:pos="566"/>
        </w:tabs>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w:t>
      </w:r>
      <w:r>
        <w:rPr>
          <w:rFonts w:hint="eastAsia"/>
          <w:lang w:val="en-US" w:eastAsia="zh-CN"/>
        </w:rPr>
        <w:t>所</w:t>
      </w:r>
      <w:r w:rsidRPr="00F16403">
        <w:rPr>
          <w:rFonts w:hint="eastAsia"/>
          <w:lang w:val="en-US" w:eastAsia="zh-CN"/>
        </w:rPr>
        <w:t>组织的世界</w:t>
      </w:r>
      <w:r>
        <w:rPr>
          <w:rFonts w:hint="eastAsia"/>
          <w:lang w:val="en-US" w:eastAsia="zh-CN"/>
        </w:rPr>
        <w:t>性</w:t>
      </w:r>
      <w:r w:rsidRPr="00F16403">
        <w:rPr>
          <w:rFonts w:hint="eastAsia"/>
          <w:lang w:val="en-US" w:eastAsia="zh-CN"/>
        </w:rPr>
        <w:t>和区域性电信展览和论坛及类似活动的规定见国际电联</w:t>
      </w:r>
      <w:r w:rsidRPr="00F16403">
        <w:rPr>
          <w:rFonts w:hint="eastAsia"/>
          <w:spacing w:val="-4"/>
          <w:lang w:val="en-US" w:eastAsia="zh-CN"/>
        </w:rPr>
        <w:t>《财务规则</w:t>
      </w:r>
      <w:r>
        <w:rPr>
          <w:rFonts w:hint="eastAsia"/>
          <w:spacing w:val="-4"/>
          <w:lang w:val="en-US" w:eastAsia="zh-CN"/>
        </w:rPr>
        <w:t>和</w:t>
      </w:r>
      <w:r w:rsidRPr="00F16403">
        <w:rPr>
          <w:rFonts w:hint="eastAsia"/>
          <w:spacing w:val="-4"/>
          <w:lang w:val="en-US" w:eastAsia="zh-CN"/>
        </w:rPr>
        <w:t>财务细则》第</w:t>
      </w:r>
      <w:r w:rsidRPr="00F16403">
        <w:rPr>
          <w:rFonts w:hint="eastAsia"/>
          <w:spacing w:val="-4"/>
          <w:lang w:val="en-US" w:eastAsia="zh-CN"/>
        </w:rPr>
        <w:t>19</w:t>
      </w:r>
      <w:r w:rsidRPr="00F16403">
        <w:rPr>
          <w:rFonts w:hint="eastAsia"/>
          <w:spacing w:val="-4"/>
          <w:lang w:val="en-US" w:eastAsia="zh-CN"/>
        </w:rPr>
        <w:t>条</w:t>
      </w:r>
      <w:r>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Pr>
          <w:rFonts w:hint="eastAsia"/>
          <w:spacing w:val="-4"/>
          <w:lang w:val="en-US" w:eastAsia="zh-CN"/>
        </w:rPr>
        <w:t>第</w:t>
      </w:r>
      <w:r>
        <w:rPr>
          <w:rFonts w:hint="eastAsia"/>
          <w:spacing w:val="-4"/>
          <w:lang w:val="en-US" w:eastAsia="zh-CN"/>
        </w:rPr>
        <w:t>4</w:t>
      </w:r>
      <w:r>
        <w:rPr>
          <w:rFonts w:hint="eastAsia"/>
          <w:spacing w:val="-4"/>
          <w:lang w:val="en-US" w:eastAsia="zh-CN"/>
        </w:rPr>
        <w:t>段</w:t>
      </w:r>
      <w:r w:rsidRPr="00F16403">
        <w:rPr>
          <w:rFonts w:hint="eastAsia"/>
          <w:spacing w:val="-4"/>
          <w:lang w:val="en-US" w:eastAsia="zh-CN"/>
        </w:rPr>
        <w:t>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Pr>
          <w:rFonts w:hint="eastAsia"/>
          <w:lang w:val="en-US" w:eastAsia="zh-CN"/>
        </w:rPr>
        <w:t>细则</w:t>
      </w:r>
      <w:r w:rsidRPr="00F16403">
        <w:rPr>
          <w:rFonts w:hint="eastAsia"/>
          <w:lang w:val="en-US" w:eastAsia="zh-CN"/>
        </w:rPr>
        <w:t>与程序》及其</w:t>
      </w:r>
      <w:r>
        <w:rPr>
          <w:rFonts w:hint="eastAsia"/>
          <w:lang w:val="en-US" w:eastAsia="zh-CN"/>
        </w:rPr>
        <w:t>后续修订版</w:t>
      </w:r>
      <w:r w:rsidRPr="00F16403">
        <w:rPr>
          <w:rFonts w:hint="eastAsia"/>
          <w:lang w:val="en-US" w:eastAsia="zh-CN"/>
        </w:rPr>
        <w:t>也阐述了具体的规定。</w:t>
      </w:r>
    </w:p>
    <w:p w14:paraId="60B32FFF" w14:textId="77777777" w:rsidR="00F63821" w:rsidRDefault="00F63821" w:rsidP="00F60393">
      <w:pPr>
        <w:tabs>
          <w:tab w:val="left" w:pos="566"/>
        </w:tabs>
        <w:rPr>
          <w:lang w:val="en-US" w:eastAsia="zh-CN"/>
        </w:rPr>
      </w:pPr>
      <w:r w:rsidRPr="00F16403">
        <w:rPr>
          <w:rFonts w:hint="eastAsia"/>
          <w:lang w:val="en-US" w:eastAsia="zh-CN"/>
        </w:rPr>
        <w:t>7</w:t>
      </w:r>
      <w:r w:rsidRPr="00F16403">
        <w:rPr>
          <w:rFonts w:hint="eastAsia"/>
          <w:lang w:val="en-US" w:eastAsia="zh-CN"/>
        </w:rPr>
        <w:tab/>
      </w:r>
      <w:r w:rsidRPr="00122E6A">
        <w:rPr>
          <w:rFonts w:hint="eastAsia"/>
          <w:lang w:val="en-US" w:eastAsia="zh-CN"/>
        </w:rPr>
        <w:t>第</w:t>
      </w:r>
      <w:r w:rsidRPr="00122E6A">
        <w:rPr>
          <w:rFonts w:hint="eastAsia"/>
          <w:lang w:val="en-US" w:eastAsia="zh-CN"/>
        </w:rPr>
        <w:t>11</w:t>
      </w:r>
      <w:r w:rsidRPr="00122E6A">
        <w:rPr>
          <w:rFonts w:hint="eastAsia"/>
          <w:lang w:val="en-US" w:eastAsia="zh-CN"/>
        </w:rPr>
        <w:t>号决议</w:t>
      </w:r>
      <w:r w:rsidR="006539CA" w:rsidRPr="00122E6A">
        <w:rPr>
          <w:rFonts w:hint="eastAsia"/>
          <w:lang w:val="en-US" w:eastAsia="zh-CN"/>
        </w:rPr>
        <w:t>（</w:t>
      </w:r>
      <w:r w:rsidR="006539CA" w:rsidRPr="00122E6A">
        <w:rPr>
          <w:rFonts w:hint="eastAsia"/>
          <w:lang w:val="en-US" w:eastAsia="zh-CN"/>
        </w:rPr>
        <w:t>2018</w:t>
      </w:r>
      <w:r w:rsidR="006539CA">
        <w:rPr>
          <w:rFonts w:hint="eastAsia"/>
          <w:lang w:val="en-US" w:eastAsia="zh-CN"/>
        </w:rPr>
        <w:t>年，迪拜，修订版）</w:t>
      </w:r>
      <w:r>
        <w:rPr>
          <w:rFonts w:hint="eastAsia"/>
          <w:lang w:val="en-US" w:eastAsia="zh-CN"/>
        </w:rPr>
        <w:t>包含的对秘书长的指示</w:t>
      </w:r>
      <w:r w:rsidR="00355C25">
        <w:rPr>
          <w:rFonts w:hint="eastAsia"/>
          <w:lang w:val="en-US" w:eastAsia="zh-CN"/>
        </w:rPr>
        <w:t>也</w:t>
      </w:r>
      <w:r>
        <w:rPr>
          <w:rFonts w:hint="eastAsia"/>
          <w:lang w:val="en-US" w:eastAsia="zh-CN"/>
        </w:rPr>
        <w:t>在本次审计中</w:t>
      </w:r>
      <w:r w:rsidR="00664C76">
        <w:rPr>
          <w:rFonts w:hint="eastAsia"/>
          <w:lang w:val="en-US" w:eastAsia="zh-CN"/>
        </w:rPr>
        <w:t>予以</w:t>
      </w:r>
      <w:r>
        <w:rPr>
          <w:rFonts w:hint="eastAsia"/>
          <w:lang w:val="en-US" w:eastAsia="zh-CN"/>
        </w:rPr>
        <w:t>适当考虑</w:t>
      </w:r>
      <w:r w:rsidR="00355C25">
        <w:rPr>
          <w:rFonts w:hint="eastAsia"/>
          <w:lang w:val="en-US" w:eastAsia="zh-CN"/>
        </w:rPr>
        <w:t>。</w:t>
      </w:r>
    </w:p>
    <w:p w14:paraId="554545B8" w14:textId="74888E90" w:rsidR="00A11A1F" w:rsidRDefault="00F63821" w:rsidP="00F60393">
      <w:pPr>
        <w:tabs>
          <w:tab w:val="left" w:pos="566"/>
        </w:tabs>
        <w:rPr>
          <w:lang w:eastAsia="zh-CN"/>
        </w:rPr>
      </w:pPr>
      <w:r w:rsidRPr="00F16403">
        <w:rPr>
          <w:rFonts w:hint="eastAsia"/>
          <w:lang w:val="en-US" w:eastAsia="zh-CN"/>
        </w:rPr>
        <w:t>8</w:t>
      </w:r>
      <w:r w:rsidRPr="00F16403">
        <w:rPr>
          <w:rFonts w:hint="eastAsia"/>
          <w:lang w:val="en-US" w:eastAsia="zh-CN"/>
        </w:rPr>
        <w:tab/>
      </w:r>
      <w:r w:rsidR="00500D65" w:rsidRPr="00500D65">
        <w:rPr>
          <w:rFonts w:hint="eastAsia"/>
          <w:lang w:eastAsia="zh-CN"/>
        </w:rPr>
        <w:t>2019</w:t>
      </w:r>
      <w:r w:rsidR="00500D65" w:rsidRPr="00500D65">
        <w:rPr>
          <w:rFonts w:hint="eastAsia"/>
          <w:lang w:eastAsia="zh-CN"/>
        </w:rPr>
        <w:t>年</w:t>
      </w:r>
      <w:r w:rsidR="00500D65" w:rsidRPr="00500D65">
        <w:rPr>
          <w:rFonts w:hint="eastAsia"/>
          <w:lang w:eastAsia="zh-CN"/>
        </w:rPr>
        <w:t>2</w:t>
      </w:r>
      <w:r w:rsidR="00500D65" w:rsidRPr="00500D65">
        <w:rPr>
          <w:rFonts w:hint="eastAsia"/>
          <w:lang w:eastAsia="zh-CN"/>
        </w:rPr>
        <w:t>月，</w:t>
      </w:r>
      <w:r w:rsidR="002D3198">
        <w:rPr>
          <w:rFonts w:hint="eastAsia"/>
          <w:lang w:eastAsia="zh-CN"/>
        </w:rPr>
        <w:t>任命</w:t>
      </w:r>
      <w:r w:rsidR="00500D65" w:rsidRPr="00500D65">
        <w:rPr>
          <w:rFonts w:hint="eastAsia"/>
          <w:lang w:eastAsia="zh-CN"/>
        </w:rPr>
        <w:t>管理咨询公司</w:t>
      </w:r>
      <w:r w:rsidR="00664C76">
        <w:rPr>
          <w:rFonts w:hint="eastAsia"/>
          <w:lang w:eastAsia="zh-CN"/>
        </w:rPr>
        <w:t>对</w:t>
      </w:r>
      <w:r w:rsidR="00500D65" w:rsidRPr="00500D65">
        <w:rPr>
          <w:rFonts w:hint="eastAsia"/>
          <w:lang w:eastAsia="zh-CN"/>
        </w:rPr>
        <w:t>国际电联</w:t>
      </w:r>
      <w:r w:rsidR="00C80944">
        <w:rPr>
          <w:rFonts w:hint="eastAsia"/>
          <w:lang w:eastAsia="zh-CN"/>
        </w:rPr>
        <w:t>电信展会活动</w:t>
      </w:r>
      <w:r w:rsidR="00664C76">
        <w:rPr>
          <w:rFonts w:hint="eastAsia"/>
          <w:lang w:eastAsia="zh-CN"/>
        </w:rPr>
        <w:t>开展</w:t>
      </w:r>
      <w:r w:rsidR="00500D65" w:rsidRPr="00500D65">
        <w:rPr>
          <w:rFonts w:hint="eastAsia"/>
          <w:lang w:eastAsia="zh-CN"/>
        </w:rPr>
        <w:t>全面战略</w:t>
      </w:r>
      <w:r w:rsidR="004262E1">
        <w:rPr>
          <w:rFonts w:hint="eastAsia"/>
          <w:lang w:eastAsia="zh-CN"/>
        </w:rPr>
        <w:t>和</w:t>
      </w:r>
      <w:r w:rsidR="00500D65" w:rsidRPr="00500D65">
        <w:rPr>
          <w:rFonts w:hint="eastAsia"/>
          <w:lang w:eastAsia="zh-CN"/>
        </w:rPr>
        <w:t>财务评估</w:t>
      </w:r>
      <w:r w:rsidR="00500D65">
        <w:rPr>
          <w:rFonts w:hint="eastAsia"/>
          <w:lang w:eastAsia="zh-CN"/>
        </w:rPr>
        <w:t>以及审查的招标书（</w:t>
      </w:r>
      <w:r w:rsidR="00500D65">
        <w:rPr>
          <w:rFonts w:hint="eastAsia"/>
          <w:lang w:eastAsia="zh-CN"/>
        </w:rPr>
        <w:t>RFP</w:t>
      </w:r>
      <w:r w:rsidR="00500D65">
        <w:rPr>
          <w:rFonts w:hint="eastAsia"/>
          <w:lang w:eastAsia="zh-CN"/>
        </w:rPr>
        <w:t>）</w:t>
      </w:r>
      <w:r w:rsidR="002D3198">
        <w:rPr>
          <w:rFonts w:hint="eastAsia"/>
          <w:lang w:eastAsia="zh-CN"/>
        </w:rPr>
        <w:t>已</w:t>
      </w:r>
      <w:r w:rsidR="00500D65">
        <w:rPr>
          <w:rFonts w:hint="eastAsia"/>
          <w:lang w:eastAsia="zh-CN"/>
        </w:rPr>
        <w:t>在</w:t>
      </w:r>
      <w:r w:rsidR="00500D65" w:rsidRPr="00500D65">
        <w:rPr>
          <w:rFonts w:hint="eastAsia"/>
          <w:lang w:eastAsia="zh-CN"/>
        </w:rPr>
        <w:t>联合国全球市场</w:t>
      </w:r>
      <w:r w:rsidR="00500D65">
        <w:rPr>
          <w:rFonts w:hint="eastAsia"/>
          <w:lang w:eastAsia="zh-CN"/>
        </w:rPr>
        <w:t>（</w:t>
      </w:r>
      <w:hyperlink r:id="rId11" w:history="1">
        <w:r w:rsidR="00500D65" w:rsidRPr="009C2B10">
          <w:rPr>
            <w:rStyle w:val="Hyperlink"/>
          </w:rPr>
          <w:t>www.ungm.org</w:t>
        </w:r>
      </w:hyperlink>
      <w:r w:rsidR="00500D65">
        <w:rPr>
          <w:rFonts w:hint="eastAsia"/>
          <w:lang w:eastAsia="zh-CN"/>
        </w:rPr>
        <w:t>）</w:t>
      </w:r>
      <w:r w:rsidR="006D242B">
        <w:rPr>
          <w:rFonts w:hint="eastAsia"/>
          <w:lang w:eastAsia="zh-CN"/>
        </w:rPr>
        <w:t>上</w:t>
      </w:r>
      <w:r w:rsidR="002D3198">
        <w:rPr>
          <w:rFonts w:hint="eastAsia"/>
          <w:lang w:eastAsia="zh-CN"/>
        </w:rPr>
        <w:t>公布</w:t>
      </w:r>
      <w:r w:rsidR="00500D65" w:rsidRPr="00500D65">
        <w:rPr>
          <w:rFonts w:hint="eastAsia"/>
          <w:lang w:eastAsia="zh-CN"/>
        </w:rPr>
        <w:t>。</w:t>
      </w:r>
      <w:r w:rsidR="002D3198">
        <w:rPr>
          <w:rFonts w:hint="eastAsia"/>
          <w:lang w:eastAsia="zh-CN"/>
        </w:rPr>
        <w:t>任命</w:t>
      </w:r>
      <w:r w:rsidR="001434D2">
        <w:rPr>
          <w:rFonts w:hint="eastAsia"/>
          <w:lang w:eastAsia="zh-CN"/>
        </w:rPr>
        <w:t>的</w:t>
      </w:r>
      <w:r w:rsidR="00500D65" w:rsidRPr="00500D65">
        <w:rPr>
          <w:rFonts w:hint="eastAsia"/>
          <w:lang w:eastAsia="zh-CN"/>
        </w:rPr>
        <w:t>公司</w:t>
      </w:r>
      <w:r w:rsidR="00500D65">
        <w:rPr>
          <w:rFonts w:hint="eastAsia"/>
          <w:lang w:eastAsia="zh-CN"/>
        </w:rPr>
        <w:t>在</w:t>
      </w:r>
      <w:r w:rsidR="002D3198">
        <w:rPr>
          <w:rFonts w:hint="eastAsia"/>
          <w:lang w:eastAsia="zh-CN"/>
        </w:rPr>
        <w:t>展会</w:t>
      </w:r>
      <w:r w:rsidR="00500D65" w:rsidRPr="00500D65">
        <w:rPr>
          <w:rFonts w:hint="eastAsia"/>
          <w:lang w:eastAsia="zh-CN"/>
        </w:rPr>
        <w:t>活动期</w:t>
      </w:r>
      <w:r w:rsidR="00500D65" w:rsidRPr="008161D5">
        <w:rPr>
          <w:rFonts w:hint="eastAsia"/>
          <w:lang w:eastAsia="zh-CN"/>
        </w:rPr>
        <w:t>间</w:t>
      </w:r>
      <w:r w:rsidR="008161D5">
        <w:rPr>
          <w:rFonts w:hint="eastAsia"/>
          <w:lang w:eastAsia="zh-CN"/>
        </w:rPr>
        <w:t>在</w:t>
      </w:r>
      <w:r w:rsidR="00500D65" w:rsidRPr="008161D5">
        <w:rPr>
          <w:rFonts w:hint="eastAsia"/>
          <w:lang w:eastAsia="zh-CN"/>
        </w:rPr>
        <w:t>布</w:t>
      </w:r>
      <w:r w:rsidR="00500D65" w:rsidRPr="00500D65">
        <w:rPr>
          <w:rFonts w:hint="eastAsia"/>
          <w:lang w:eastAsia="zh-CN"/>
        </w:rPr>
        <w:t>达佩斯</w:t>
      </w:r>
      <w:r w:rsidR="002D3198">
        <w:rPr>
          <w:rFonts w:hint="eastAsia"/>
          <w:lang w:eastAsia="zh-CN"/>
        </w:rPr>
        <w:t>现场</w:t>
      </w:r>
      <w:r w:rsidR="00500D65" w:rsidRPr="00500D65">
        <w:rPr>
          <w:rFonts w:hint="eastAsia"/>
          <w:lang w:eastAsia="zh-CN"/>
        </w:rPr>
        <w:t>。</w:t>
      </w:r>
      <w:r w:rsidR="00500D65" w:rsidRPr="00500D65">
        <w:rPr>
          <w:rFonts w:hint="eastAsia"/>
          <w:lang w:eastAsia="zh-CN"/>
        </w:rPr>
        <w:t>2020</w:t>
      </w:r>
      <w:r w:rsidR="00500D65" w:rsidRPr="00500D65">
        <w:rPr>
          <w:rFonts w:hint="eastAsia"/>
          <w:lang w:eastAsia="zh-CN"/>
        </w:rPr>
        <w:t>年</w:t>
      </w:r>
      <w:r w:rsidR="00500D65" w:rsidRPr="00500D65">
        <w:rPr>
          <w:rFonts w:hint="eastAsia"/>
          <w:lang w:eastAsia="zh-CN"/>
        </w:rPr>
        <w:t>2</w:t>
      </w:r>
      <w:r w:rsidR="00500D65" w:rsidRPr="00500D65">
        <w:rPr>
          <w:rFonts w:hint="eastAsia"/>
          <w:lang w:eastAsia="zh-CN"/>
        </w:rPr>
        <w:t>月，</w:t>
      </w:r>
      <w:r w:rsidR="008161D5" w:rsidRPr="00500D65">
        <w:rPr>
          <w:rFonts w:hint="eastAsia"/>
          <w:lang w:eastAsia="zh-CN"/>
        </w:rPr>
        <w:t>题为“</w:t>
      </w:r>
      <w:r w:rsidR="008161D5">
        <w:rPr>
          <w:lang w:eastAsia="zh-CN"/>
        </w:rPr>
        <w:t>国际电联电信展</w:t>
      </w:r>
      <w:r w:rsidR="002D3198">
        <w:rPr>
          <w:rFonts w:hint="eastAsia"/>
          <w:lang w:eastAsia="zh-CN"/>
        </w:rPr>
        <w:t>会</w:t>
      </w:r>
      <w:r w:rsidR="008161D5">
        <w:rPr>
          <w:lang w:eastAsia="zh-CN"/>
        </w:rPr>
        <w:t>活动战略和财务评</w:t>
      </w:r>
      <w:r w:rsidR="008161D5">
        <w:rPr>
          <w:rFonts w:ascii="SimSun" w:hAnsi="SimSun" w:cs="SimSun" w:hint="eastAsia"/>
          <w:lang w:eastAsia="zh-CN"/>
        </w:rPr>
        <w:t>估</w:t>
      </w:r>
      <w:r w:rsidR="008161D5" w:rsidRPr="00500D65">
        <w:rPr>
          <w:rFonts w:hint="eastAsia"/>
          <w:lang w:eastAsia="zh-CN"/>
        </w:rPr>
        <w:t>”的</w:t>
      </w:r>
      <w:r w:rsidR="008161D5">
        <w:rPr>
          <w:rFonts w:hint="eastAsia"/>
          <w:lang w:eastAsia="zh-CN"/>
        </w:rPr>
        <w:t>演示文稿</w:t>
      </w:r>
      <w:r w:rsidR="008161D5" w:rsidRPr="00500D65">
        <w:rPr>
          <w:rFonts w:hint="eastAsia"/>
          <w:lang w:eastAsia="zh-CN"/>
        </w:rPr>
        <w:t>（参考</w:t>
      </w:r>
      <w:r w:rsidR="008161D5">
        <w:rPr>
          <w:rFonts w:hint="eastAsia"/>
          <w:lang w:eastAsia="zh-CN"/>
        </w:rPr>
        <w:t>文件</w:t>
      </w:r>
      <w:r w:rsidR="008161D5" w:rsidRPr="00500D65">
        <w:rPr>
          <w:rFonts w:hint="eastAsia"/>
          <w:lang w:eastAsia="zh-CN"/>
        </w:rPr>
        <w:t>：</w:t>
      </w:r>
      <w:r w:rsidR="008161D5" w:rsidRPr="00DD2619">
        <w:rPr>
          <w:lang w:eastAsia="zh-CN"/>
        </w:rPr>
        <w:t>S20-CWGFHR11-C-0018!!PDF-E.pdf</w:t>
      </w:r>
      <w:r w:rsidR="008161D5" w:rsidRPr="00500D65">
        <w:rPr>
          <w:rFonts w:hint="eastAsia"/>
          <w:lang w:eastAsia="zh-CN"/>
        </w:rPr>
        <w:t>）</w:t>
      </w:r>
      <w:r w:rsidR="008161D5">
        <w:rPr>
          <w:rFonts w:hint="eastAsia"/>
          <w:lang w:eastAsia="zh-CN"/>
        </w:rPr>
        <w:t>在</w:t>
      </w:r>
      <w:r w:rsidR="008630ED" w:rsidRPr="008630ED">
        <w:rPr>
          <w:rFonts w:hint="eastAsia"/>
          <w:lang w:eastAsia="zh-CN"/>
        </w:rPr>
        <w:t>理事会财务和人力资源工作</w:t>
      </w:r>
      <w:r w:rsidR="008630ED">
        <w:rPr>
          <w:rFonts w:hint="eastAsia"/>
          <w:lang w:eastAsia="zh-CN"/>
        </w:rPr>
        <w:t>组</w:t>
      </w:r>
      <w:r w:rsidR="008161D5">
        <w:rPr>
          <w:rFonts w:hint="eastAsia"/>
          <w:lang w:eastAsia="zh-CN"/>
        </w:rPr>
        <w:t>会议上分享。</w:t>
      </w:r>
      <w:r w:rsidR="00500D65" w:rsidRPr="00500D65">
        <w:rPr>
          <w:rFonts w:hint="eastAsia"/>
          <w:lang w:eastAsia="zh-CN"/>
        </w:rPr>
        <w:t>我们的报告范围与上述</w:t>
      </w:r>
      <w:r w:rsidR="00495C19">
        <w:rPr>
          <w:rFonts w:hint="eastAsia"/>
          <w:lang w:eastAsia="zh-CN"/>
        </w:rPr>
        <w:t>演示文稿</w:t>
      </w:r>
      <w:r w:rsidR="00DC05C8" w:rsidRPr="00500D65">
        <w:rPr>
          <w:rFonts w:hint="eastAsia"/>
          <w:lang w:eastAsia="zh-CN"/>
        </w:rPr>
        <w:t>（</w:t>
      </w:r>
      <w:r w:rsidR="00DC05C8">
        <w:rPr>
          <w:rFonts w:hint="eastAsia"/>
          <w:lang w:eastAsia="zh-CN"/>
        </w:rPr>
        <w:t>以及</w:t>
      </w:r>
      <w:r w:rsidR="00DC05C8" w:rsidRPr="00500D65">
        <w:rPr>
          <w:rFonts w:hint="eastAsia"/>
          <w:lang w:eastAsia="zh-CN"/>
        </w:rPr>
        <w:t>仍在定稿中</w:t>
      </w:r>
      <w:r w:rsidR="0002341C">
        <w:rPr>
          <w:rFonts w:hint="eastAsia"/>
          <w:lang w:eastAsia="zh-CN"/>
        </w:rPr>
        <w:t>的</w:t>
      </w:r>
      <w:r w:rsidR="0002341C" w:rsidRPr="00500D65">
        <w:rPr>
          <w:rFonts w:hint="eastAsia"/>
          <w:lang w:eastAsia="zh-CN"/>
        </w:rPr>
        <w:t>后续报告</w:t>
      </w:r>
      <w:r w:rsidR="00DC05C8" w:rsidRPr="00500D65">
        <w:rPr>
          <w:rFonts w:hint="eastAsia"/>
          <w:lang w:eastAsia="zh-CN"/>
        </w:rPr>
        <w:t>）</w:t>
      </w:r>
      <w:r w:rsidR="00D168B0">
        <w:rPr>
          <w:rFonts w:hint="eastAsia"/>
          <w:lang w:eastAsia="zh-CN"/>
        </w:rPr>
        <w:t>不会出现</w:t>
      </w:r>
      <w:r w:rsidR="00500D65" w:rsidRPr="00500D65">
        <w:rPr>
          <w:rFonts w:hint="eastAsia"/>
          <w:lang w:eastAsia="zh-CN"/>
        </w:rPr>
        <w:t>重叠。</w:t>
      </w:r>
    </w:p>
    <w:p w14:paraId="5D9075E4" w14:textId="77777777" w:rsidR="00F63821" w:rsidRDefault="00A11A1F" w:rsidP="00F60393">
      <w:pPr>
        <w:tabs>
          <w:tab w:val="left" w:pos="566"/>
        </w:tabs>
        <w:rPr>
          <w:lang w:eastAsia="zh-CN"/>
        </w:rPr>
      </w:pPr>
      <w:r>
        <w:rPr>
          <w:lang w:val="en-US" w:eastAsia="zh-CN"/>
        </w:rPr>
        <w:t>9</w:t>
      </w:r>
      <w:r w:rsidRPr="00F16403">
        <w:rPr>
          <w:rFonts w:hint="eastAsia"/>
          <w:lang w:val="en-US" w:eastAsia="zh-CN"/>
        </w:rPr>
        <w:tab/>
      </w:r>
      <w:r w:rsidR="00F63821">
        <w:rPr>
          <w:rFonts w:hint="eastAsia"/>
          <w:lang w:val="en-US" w:eastAsia="zh-CN"/>
        </w:rPr>
        <w:t>本报告涉及</w:t>
      </w:r>
      <w:r w:rsidR="00F63821" w:rsidRPr="00F16403">
        <w:rPr>
          <w:rFonts w:hint="eastAsia"/>
          <w:lang w:val="en-US" w:eastAsia="zh-CN"/>
        </w:rPr>
        <w:t>国际电联</w:t>
      </w:r>
      <w:r w:rsidR="00F63821">
        <w:rPr>
          <w:rFonts w:hint="eastAsia"/>
          <w:lang w:val="en-US" w:eastAsia="zh-CN"/>
        </w:rPr>
        <w:t>201</w:t>
      </w:r>
      <w:r w:rsidR="00592AA9">
        <w:rPr>
          <w:lang w:val="en-US" w:eastAsia="zh-CN"/>
        </w:rPr>
        <w:t>9</w:t>
      </w:r>
      <w:r w:rsidR="00F63821">
        <w:rPr>
          <w:rFonts w:hint="eastAsia"/>
          <w:lang w:val="en-US" w:eastAsia="zh-CN"/>
        </w:rPr>
        <w:t>年世界电信展</w:t>
      </w:r>
      <w:r w:rsidR="00F63821" w:rsidRPr="00F16403">
        <w:rPr>
          <w:rFonts w:hint="eastAsia"/>
          <w:lang w:val="en-US" w:eastAsia="zh-CN"/>
        </w:rPr>
        <w:t>201</w:t>
      </w:r>
      <w:r w:rsidR="00592AA9">
        <w:rPr>
          <w:lang w:val="en-US" w:eastAsia="zh-CN"/>
        </w:rPr>
        <w:t>9</w:t>
      </w:r>
      <w:r w:rsidR="00F63821" w:rsidRPr="00F16403">
        <w:rPr>
          <w:rFonts w:hint="eastAsia"/>
          <w:lang w:val="en-US" w:eastAsia="zh-CN"/>
        </w:rPr>
        <w:t>年</w:t>
      </w:r>
      <w:r w:rsidR="00F63821" w:rsidRPr="00F16403">
        <w:rPr>
          <w:rFonts w:hint="eastAsia"/>
          <w:lang w:val="en-US" w:eastAsia="zh-CN"/>
        </w:rPr>
        <w:t>1</w:t>
      </w:r>
      <w:r w:rsidR="00F63821">
        <w:rPr>
          <w:rFonts w:hint="eastAsia"/>
          <w:lang w:val="en-US" w:eastAsia="zh-CN"/>
        </w:rPr>
        <w:t>月</w:t>
      </w:r>
      <w:r w:rsidR="00F63821" w:rsidRPr="00F16403">
        <w:rPr>
          <w:rFonts w:hint="eastAsia"/>
          <w:lang w:val="en-US" w:eastAsia="zh-CN"/>
        </w:rPr>
        <w:t>1</w:t>
      </w:r>
      <w:r w:rsidR="00F63821" w:rsidRPr="00F16403">
        <w:rPr>
          <w:rFonts w:hint="eastAsia"/>
          <w:lang w:val="en-US" w:eastAsia="zh-CN"/>
        </w:rPr>
        <w:t>日至</w:t>
      </w:r>
      <w:r w:rsidR="00EF0287">
        <w:rPr>
          <w:rFonts w:hint="eastAsia"/>
          <w:lang w:val="en-US" w:eastAsia="zh-CN"/>
        </w:rPr>
        <w:t>2</w:t>
      </w:r>
      <w:r w:rsidR="00EF0287">
        <w:rPr>
          <w:lang w:val="en-US" w:eastAsia="zh-CN"/>
        </w:rPr>
        <w:t>019</w:t>
      </w:r>
      <w:r w:rsidR="00EF0287">
        <w:rPr>
          <w:rFonts w:hint="eastAsia"/>
          <w:lang w:val="en-US" w:eastAsia="zh-CN"/>
        </w:rPr>
        <w:t>年</w:t>
      </w:r>
      <w:r w:rsidR="00F63821" w:rsidRPr="00F16403">
        <w:rPr>
          <w:rFonts w:hint="eastAsia"/>
          <w:lang w:val="en-US" w:eastAsia="zh-CN"/>
        </w:rPr>
        <w:t>12</w:t>
      </w:r>
      <w:r w:rsidR="00F63821" w:rsidRPr="00F16403">
        <w:rPr>
          <w:rFonts w:hint="eastAsia"/>
          <w:lang w:val="en-US" w:eastAsia="zh-CN"/>
        </w:rPr>
        <w:t>月</w:t>
      </w:r>
      <w:r w:rsidR="00F63821" w:rsidRPr="00F16403">
        <w:rPr>
          <w:rFonts w:hint="eastAsia"/>
          <w:lang w:val="en-US" w:eastAsia="zh-CN"/>
        </w:rPr>
        <w:t>31</w:t>
      </w:r>
      <w:r w:rsidR="00F63821" w:rsidRPr="00F16403">
        <w:rPr>
          <w:rFonts w:hint="eastAsia"/>
          <w:lang w:val="en-US" w:eastAsia="zh-CN"/>
        </w:rPr>
        <w:t>日期间的账目。这些账目反映了该</w:t>
      </w:r>
      <w:r w:rsidR="00F63821">
        <w:rPr>
          <w:rFonts w:hint="eastAsia"/>
          <w:lang w:val="en-US" w:eastAsia="zh-CN"/>
        </w:rPr>
        <w:t>展会</w:t>
      </w:r>
      <w:r w:rsidR="00F63821" w:rsidRPr="00F16403">
        <w:rPr>
          <w:rFonts w:hint="eastAsia"/>
          <w:lang w:val="en-US" w:eastAsia="zh-CN"/>
        </w:rPr>
        <w:t>的收支情况并向国际电联理事会提供了其他补充信息。</w:t>
      </w:r>
      <w:r w:rsidR="00F63821">
        <w:rPr>
          <w:rFonts w:hint="eastAsia"/>
          <w:lang w:val="en-US" w:eastAsia="zh-CN"/>
        </w:rPr>
        <w:t>然而</w:t>
      </w:r>
      <w:r w:rsidR="00F63821" w:rsidRPr="00F16403">
        <w:rPr>
          <w:rFonts w:hint="eastAsia"/>
          <w:lang w:val="en-US" w:eastAsia="zh-CN"/>
        </w:rPr>
        <w:t>，尽管国际电联自</w:t>
      </w:r>
      <w:r w:rsidR="00F63821" w:rsidRPr="00F16403">
        <w:rPr>
          <w:rFonts w:hint="eastAsia"/>
          <w:lang w:val="en-US" w:eastAsia="zh-CN"/>
        </w:rPr>
        <w:t>2010</w:t>
      </w:r>
      <w:r w:rsidR="00F63821" w:rsidRPr="00F16403">
        <w:rPr>
          <w:rFonts w:hint="eastAsia"/>
          <w:lang w:val="en-US" w:eastAsia="zh-CN"/>
        </w:rPr>
        <w:t>年</w:t>
      </w:r>
      <w:r w:rsidR="00F63821" w:rsidRPr="00F16403">
        <w:rPr>
          <w:rFonts w:hint="eastAsia"/>
          <w:lang w:val="en-US" w:eastAsia="zh-CN"/>
        </w:rPr>
        <w:t>1</w:t>
      </w:r>
      <w:r w:rsidR="00F63821" w:rsidRPr="00F16403">
        <w:rPr>
          <w:rFonts w:hint="eastAsia"/>
          <w:lang w:val="en-US" w:eastAsia="zh-CN"/>
        </w:rPr>
        <w:t>月</w:t>
      </w:r>
      <w:r w:rsidR="00F63821" w:rsidRPr="00F16403">
        <w:rPr>
          <w:rFonts w:hint="eastAsia"/>
          <w:lang w:val="en-US" w:eastAsia="zh-CN"/>
        </w:rPr>
        <w:t>1</w:t>
      </w:r>
      <w:r w:rsidR="00F63821" w:rsidRPr="00F16403">
        <w:rPr>
          <w:rFonts w:hint="eastAsia"/>
          <w:lang w:val="en-US" w:eastAsia="zh-CN"/>
        </w:rPr>
        <w:t>日起即施行</w:t>
      </w:r>
      <w:r w:rsidR="00F63821" w:rsidRPr="00F16403">
        <w:rPr>
          <w:rFonts w:hint="eastAsia"/>
          <w:lang w:eastAsia="zh-CN"/>
        </w:rPr>
        <w:t>《国际公共部门会计准则》</w:t>
      </w:r>
      <w:r w:rsidR="00F63821">
        <w:rPr>
          <w:rFonts w:hint="eastAsia"/>
          <w:lang w:eastAsia="zh-CN"/>
        </w:rPr>
        <w:t>（</w:t>
      </w:r>
      <w:r w:rsidR="00F63821" w:rsidRPr="00A71DFE">
        <w:rPr>
          <w:lang w:eastAsia="zh-CN"/>
        </w:rPr>
        <w:t>IPSAS</w:t>
      </w:r>
      <w:r w:rsidR="00F63821">
        <w:rPr>
          <w:rFonts w:hint="eastAsia"/>
          <w:lang w:eastAsia="zh-CN"/>
        </w:rPr>
        <w:t>）</w:t>
      </w:r>
      <w:r w:rsidR="00F63821" w:rsidRPr="00F16403">
        <w:rPr>
          <w:rFonts w:hint="eastAsia"/>
          <w:lang w:eastAsia="zh-CN"/>
        </w:rPr>
        <w:t>标准，</w:t>
      </w:r>
      <w:r w:rsidR="00F63821">
        <w:rPr>
          <w:rFonts w:hint="eastAsia"/>
          <w:lang w:eastAsia="zh-CN"/>
        </w:rPr>
        <w:t>但</w:t>
      </w:r>
      <w:r w:rsidR="00F63821" w:rsidRPr="00F16403">
        <w:rPr>
          <w:rFonts w:hint="eastAsia"/>
          <w:lang w:val="en-US" w:eastAsia="zh-CN"/>
        </w:rPr>
        <w:t>不应将</w:t>
      </w:r>
      <w:r w:rsidR="00F63821">
        <w:rPr>
          <w:rFonts w:hint="eastAsia"/>
          <w:lang w:val="en-US" w:eastAsia="zh-CN"/>
        </w:rPr>
        <w:t>本报告</w:t>
      </w:r>
      <w:r w:rsidR="00F63821" w:rsidRPr="00F16403">
        <w:rPr>
          <w:rFonts w:hint="eastAsia"/>
          <w:lang w:val="en-US" w:eastAsia="zh-CN"/>
        </w:rPr>
        <w:t>视为根据</w:t>
      </w:r>
      <w:r w:rsidR="00F63821">
        <w:rPr>
          <w:rFonts w:hint="eastAsia"/>
          <w:lang w:val="en-US" w:eastAsia="zh-CN"/>
        </w:rPr>
        <w:t>这些</w:t>
      </w:r>
      <w:r w:rsidR="00F63821" w:rsidRPr="00F16403">
        <w:rPr>
          <w:rFonts w:hint="eastAsia"/>
          <w:lang w:eastAsia="zh-CN"/>
        </w:rPr>
        <w:t>准则编制的财务报表。</w:t>
      </w:r>
    </w:p>
    <w:p w14:paraId="0A0781B3" w14:textId="77777777" w:rsidR="00F63821" w:rsidRDefault="00592AA9" w:rsidP="00F60393">
      <w:pPr>
        <w:tabs>
          <w:tab w:val="left" w:pos="566"/>
        </w:tabs>
        <w:rPr>
          <w:lang w:eastAsia="zh-CN"/>
        </w:rPr>
      </w:pPr>
      <w:r>
        <w:rPr>
          <w:lang w:eastAsia="zh-CN"/>
        </w:rPr>
        <w:t>10</w:t>
      </w:r>
      <w:r w:rsidR="00F63821">
        <w:rPr>
          <w:lang w:eastAsia="zh-CN"/>
        </w:rPr>
        <w:tab/>
      </w:r>
      <w:r w:rsidR="00F63821">
        <w:rPr>
          <w:lang w:eastAsia="zh-CN"/>
        </w:rPr>
        <w:t>在转而采用《</w:t>
      </w:r>
      <w:r w:rsidR="00F63821" w:rsidRPr="00EC5A04">
        <w:rPr>
          <w:rFonts w:hint="eastAsia"/>
          <w:lang w:eastAsia="zh-CN"/>
        </w:rPr>
        <w:t>国际公共部门会计准则</w:t>
      </w:r>
      <w:r w:rsidR="00F63821">
        <w:rPr>
          <w:rFonts w:hint="eastAsia"/>
          <w:lang w:eastAsia="zh-CN"/>
        </w:rPr>
        <w:t>》之后，国际电联世界电信展账目在举办展览的财年年底关闭，以便符合应计原则。据</w:t>
      </w:r>
      <w:r w:rsidR="00F63821">
        <w:rPr>
          <w:lang w:eastAsia="zh-CN"/>
        </w:rPr>
        <w:t>此，</w:t>
      </w:r>
      <w:r w:rsidR="00F63821">
        <w:rPr>
          <w:rFonts w:hint="eastAsia"/>
          <w:lang w:eastAsia="zh-CN"/>
        </w:rPr>
        <w:t>国际电联</w:t>
      </w:r>
      <w:r w:rsidR="00F63821">
        <w:rPr>
          <w:lang w:val="en-US" w:eastAsia="zh-CN"/>
        </w:rPr>
        <w:t>201</w:t>
      </w:r>
      <w:r>
        <w:rPr>
          <w:lang w:val="en-US" w:eastAsia="zh-CN"/>
        </w:rPr>
        <w:t>9</w:t>
      </w:r>
      <w:r w:rsidR="00F63821">
        <w:rPr>
          <w:rFonts w:hint="eastAsia"/>
          <w:lang w:val="en-US" w:eastAsia="zh-CN"/>
        </w:rPr>
        <w:t>年</w:t>
      </w:r>
      <w:r w:rsidR="00F63821">
        <w:rPr>
          <w:rFonts w:hint="eastAsia"/>
          <w:lang w:eastAsia="zh-CN"/>
        </w:rPr>
        <w:t>世界电信展账目于</w:t>
      </w:r>
      <w:r w:rsidR="00F63821">
        <w:rPr>
          <w:lang w:val="en-US" w:eastAsia="zh-CN"/>
        </w:rPr>
        <w:t>201</w:t>
      </w:r>
      <w:r>
        <w:rPr>
          <w:lang w:val="en-US" w:eastAsia="zh-CN"/>
        </w:rPr>
        <w:t>9</w:t>
      </w:r>
      <w:r w:rsidR="00F63821">
        <w:rPr>
          <w:rFonts w:hint="eastAsia"/>
          <w:lang w:val="en-US" w:eastAsia="zh-CN"/>
        </w:rPr>
        <w:t>年</w:t>
      </w:r>
      <w:r w:rsidR="00F63821">
        <w:rPr>
          <w:rFonts w:hint="eastAsia"/>
          <w:lang w:val="en-US" w:eastAsia="zh-CN"/>
        </w:rPr>
        <w:t>12</w:t>
      </w:r>
      <w:r w:rsidR="00F63821">
        <w:rPr>
          <w:rFonts w:hint="eastAsia"/>
          <w:lang w:val="en-US" w:eastAsia="zh-CN"/>
        </w:rPr>
        <w:t>月</w:t>
      </w:r>
      <w:r w:rsidR="00F63821" w:rsidRPr="00A71DFE">
        <w:rPr>
          <w:lang w:eastAsia="zh-CN"/>
        </w:rPr>
        <w:t>31</w:t>
      </w:r>
      <w:r w:rsidR="00F63821">
        <w:rPr>
          <w:rFonts w:hint="eastAsia"/>
          <w:lang w:val="en-US" w:eastAsia="zh-CN"/>
        </w:rPr>
        <w:t>日关闭。</w:t>
      </w:r>
    </w:p>
    <w:p w14:paraId="5D0769A5" w14:textId="77777777" w:rsidR="00F63821" w:rsidRPr="00F16403" w:rsidRDefault="00F63821" w:rsidP="00F60393">
      <w:pPr>
        <w:tabs>
          <w:tab w:val="left" w:pos="566"/>
        </w:tabs>
        <w:rPr>
          <w:lang w:val="en-US" w:eastAsia="zh-CN"/>
        </w:rPr>
      </w:pPr>
      <w:r>
        <w:rPr>
          <w:lang w:val="en-US" w:eastAsia="zh-CN"/>
        </w:rPr>
        <w:t>1</w:t>
      </w:r>
      <w:r w:rsidR="0030279F">
        <w:rPr>
          <w:lang w:val="en-US" w:eastAsia="zh-CN"/>
        </w:rPr>
        <w:t>1</w:t>
      </w:r>
      <w:r w:rsidRPr="00F16403">
        <w:rPr>
          <w:rFonts w:hint="eastAsia"/>
          <w:lang w:val="en-US" w:eastAsia="zh-CN"/>
        </w:rPr>
        <w:tab/>
      </w:r>
      <w:r w:rsidRPr="00A71DFE">
        <w:rPr>
          <w:rFonts w:hint="eastAsia"/>
          <w:lang w:val="en-US" w:eastAsia="zh-CN"/>
        </w:rPr>
        <w:t>本审计报告</w:t>
      </w:r>
      <w:r>
        <w:rPr>
          <w:rFonts w:hint="eastAsia"/>
          <w:lang w:val="en-US" w:eastAsia="zh-CN"/>
        </w:rPr>
        <w:t>没有</w:t>
      </w:r>
      <w:r w:rsidRPr="00A71DFE">
        <w:rPr>
          <w:rFonts w:hint="eastAsia"/>
          <w:lang w:val="en-US" w:eastAsia="zh-CN"/>
        </w:rPr>
        <w:t>审计意见</w:t>
      </w:r>
      <w:r>
        <w:rPr>
          <w:rFonts w:hint="eastAsia"/>
          <w:lang w:val="en-US" w:eastAsia="zh-CN"/>
        </w:rPr>
        <w:t>相</w:t>
      </w:r>
      <w:r>
        <w:rPr>
          <w:lang w:val="en-US" w:eastAsia="zh-CN"/>
        </w:rPr>
        <w:t>随</w:t>
      </w:r>
      <w:r w:rsidRPr="00A71DFE">
        <w:rPr>
          <w:rFonts w:hint="eastAsia"/>
          <w:lang w:val="en-US" w:eastAsia="zh-CN"/>
        </w:rPr>
        <w:t>，审计意见仅针对国际电联的综合财务报表提出。</w:t>
      </w:r>
    </w:p>
    <w:p w14:paraId="006CD2EF" w14:textId="492A6A84" w:rsidR="0030279F" w:rsidRDefault="00F63821" w:rsidP="00F60393">
      <w:pPr>
        <w:tabs>
          <w:tab w:val="left" w:pos="566"/>
        </w:tabs>
        <w:rPr>
          <w:lang w:val="en-US" w:eastAsia="zh-CN"/>
        </w:rPr>
      </w:pPr>
      <w:r w:rsidRPr="00F16403">
        <w:rPr>
          <w:rFonts w:hint="eastAsia"/>
          <w:lang w:val="en-US" w:eastAsia="zh-CN"/>
        </w:rPr>
        <w:t>1</w:t>
      </w:r>
      <w:r w:rsidR="0030279F">
        <w:rPr>
          <w:lang w:val="en-US" w:eastAsia="zh-CN"/>
        </w:rPr>
        <w:t>2</w:t>
      </w:r>
      <w:r w:rsidRPr="00F16403">
        <w:rPr>
          <w:rFonts w:hint="eastAsia"/>
          <w:lang w:val="en-US" w:eastAsia="zh-CN"/>
        </w:rPr>
        <w:tab/>
      </w:r>
      <w:r w:rsidR="003D2E49" w:rsidRPr="003D2E49">
        <w:rPr>
          <w:rFonts w:hint="eastAsia"/>
          <w:lang w:eastAsia="zh-CN"/>
        </w:rPr>
        <w:t>我们的</w:t>
      </w:r>
      <w:r w:rsidR="00266416">
        <w:rPr>
          <w:rFonts w:hint="eastAsia"/>
          <w:lang w:eastAsia="zh-CN"/>
        </w:rPr>
        <w:t>审计</w:t>
      </w:r>
      <w:r w:rsidR="003D2E49" w:rsidRPr="003D2E49">
        <w:rPr>
          <w:rFonts w:hint="eastAsia"/>
          <w:lang w:eastAsia="zh-CN"/>
        </w:rPr>
        <w:t>员</w:t>
      </w:r>
      <w:r w:rsidR="00091D3A">
        <w:rPr>
          <w:rFonts w:hint="eastAsia"/>
          <w:lang w:eastAsia="zh-CN"/>
        </w:rPr>
        <w:t>到访了</w:t>
      </w:r>
      <w:r w:rsidR="003D2E49" w:rsidRPr="003D2E49">
        <w:rPr>
          <w:rFonts w:hint="eastAsia"/>
          <w:lang w:eastAsia="zh-CN"/>
        </w:rPr>
        <w:t>布达佩斯</w:t>
      </w:r>
      <w:r w:rsidR="00537160">
        <w:rPr>
          <w:rFonts w:hint="eastAsia"/>
          <w:lang w:eastAsia="zh-CN"/>
        </w:rPr>
        <w:t>的活动地点</w:t>
      </w:r>
      <w:r w:rsidR="000E35BC">
        <w:rPr>
          <w:rFonts w:hint="eastAsia"/>
          <w:lang w:eastAsia="zh-CN"/>
        </w:rPr>
        <w:t>并</w:t>
      </w:r>
      <w:r w:rsidR="002D3198">
        <w:rPr>
          <w:rFonts w:hint="eastAsia"/>
          <w:lang w:eastAsia="zh-CN"/>
        </w:rPr>
        <w:t>在</w:t>
      </w:r>
      <w:r w:rsidR="00D51B47">
        <w:rPr>
          <w:rFonts w:hint="eastAsia"/>
          <w:lang w:eastAsia="zh-CN"/>
        </w:rPr>
        <w:t>整个</w:t>
      </w:r>
      <w:r w:rsidR="003D2E49" w:rsidRPr="003D2E49">
        <w:rPr>
          <w:rFonts w:hint="eastAsia"/>
          <w:lang w:eastAsia="zh-CN"/>
        </w:rPr>
        <w:t>活动</w:t>
      </w:r>
      <w:r w:rsidR="002D3198">
        <w:rPr>
          <w:rFonts w:hint="eastAsia"/>
          <w:lang w:eastAsia="zh-CN"/>
        </w:rPr>
        <w:t>期间均在场</w:t>
      </w:r>
      <w:r w:rsidR="003D2E49" w:rsidRPr="003D2E49">
        <w:rPr>
          <w:rFonts w:hint="eastAsia"/>
          <w:lang w:eastAsia="zh-CN"/>
        </w:rPr>
        <w:t>，收集证据和文件。他们还会见了</w:t>
      </w:r>
      <w:r w:rsidR="002D3198">
        <w:rPr>
          <w:rFonts w:hint="eastAsia"/>
          <w:lang w:eastAsia="zh-CN"/>
        </w:rPr>
        <w:t>接受任命、</w:t>
      </w:r>
      <w:r w:rsidR="003D2E49" w:rsidRPr="003D2E49">
        <w:rPr>
          <w:rFonts w:hint="eastAsia"/>
          <w:lang w:eastAsia="zh-CN"/>
        </w:rPr>
        <w:t>负责国际电联</w:t>
      </w:r>
      <w:r w:rsidR="00095ED6">
        <w:rPr>
          <w:rFonts w:hint="eastAsia"/>
          <w:lang w:eastAsia="zh-CN"/>
        </w:rPr>
        <w:t>世界电信展</w:t>
      </w:r>
      <w:r w:rsidR="003D2E49" w:rsidRPr="003D2E49">
        <w:rPr>
          <w:rFonts w:hint="eastAsia"/>
          <w:lang w:eastAsia="zh-CN"/>
        </w:rPr>
        <w:t>战略</w:t>
      </w:r>
      <w:r w:rsidR="00FC483C">
        <w:rPr>
          <w:rFonts w:hint="eastAsia"/>
          <w:lang w:eastAsia="zh-CN"/>
        </w:rPr>
        <w:t>和</w:t>
      </w:r>
      <w:r w:rsidR="003D2E49" w:rsidRPr="003D2E49">
        <w:rPr>
          <w:rFonts w:hint="eastAsia"/>
          <w:lang w:eastAsia="zh-CN"/>
        </w:rPr>
        <w:t>财务评估</w:t>
      </w:r>
      <w:r w:rsidR="00D1583C">
        <w:rPr>
          <w:rFonts w:hint="eastAsia"/>
          <w:lang w:eastAsia="zh-CN"/>
        </w:rPr>
        <w:t>以及</w:t>
      </w:r>
      <w:r w:rsidR="003D2E49" w:rsidRPr="003D2E49">
        <w:rPr>
          <w:rFonts w:hint="eastAsia"/>
          <w:lang w:eastAsia="zh-CN"/>
        </w:rPr>
        <w:t>审查的公司</w:t>
      </w:r>
      <w:r w:rsidR="002D3198">
        <w:rPr>
          <w:rFonts w:hint="eastAsia"/>
          <w:lang w:eastAsia="zh-CN"/>
        </w:rPr>
        <w:t>的</w:t>
      </w:r>
      <w:r w:rsidR="003D2E49" w:rsidRPr="003D2E49">
        <w:rPr>
          <w:rFonts w:hint="eastAsia"/>
          <w:lang w:eastAsia="zh-CN"/>
        </w:rPr>
        <w:t>工作人员。</w:t>
      </w:r>
    </w:p>
    <w:p w14:paraId="69E4D531" w14:textId="61CFBAE3" w:rsidR="00F63821" w:rsidRPr="00F16403" w:rsidRDefault="0030279F" w:rsidP="00F60393">
      <w:pPr>
        <w:tabs>
          <w:tab w:val="left" w:pos="566"/>
        </w:tabs>
        <w:rPr>
          <w:lang w:val="en-US" w:eastAsia="zh-CN"/>
        </w:rPr>
      </w:pPr>
      <w:r w:rsidRPr="00F16403">
        <w:rPr>
          <w:rFonts w:hint="eastAsia"/>
          <w:lang w:val="en-US" w:eastAsia="zh-CN"/>
        </w:rPr>
        <w:lastRenderedPageBreak/>
        <w:t>1</w:t>
      </w:r>
      <w:r>
        <w:rPr>
          <w:lang w:val="en-US" w:eastAsia="zh-CN"/>
        </w:rPr>
        <w:t>3</w:t>
      </w:r>
      <w:r w:rsidRPr="00F16403">
        <w:rPr>
          <w:rFonts w:hint="eastAsia"/>
          <w:lang w:val="en-US" w:eastAsia="zh-CN"/>
        </w:rPr>
        <w:tab/>
      </w:r>
      <w:r w:rsidR="00F63821" w:rsidRPr="00A71DFE">
        <w:rPr>
          <w:rFonts w:hint="eastAsia"/>
          <w:lang w:val="en-US" w:eastAsia="zh-CN"/>
        </w:rPr>
        <w:t>我们根据国际最高审计机构组织（国际审计组织，</w:t>
      </w:r>
      <w:r w:rsidR="00F63821" w:rsidRPr="00A71DFE">
        <w:rPr>
          <w:rFonts w:hint="eastAsia"/>
          <w:lang w:val="en-US" w:eastAsia="zh-CN"/>
        </w:rPr>
        <w:t>INTOSAI</w:t>
      </w:r>
      <w:r w:rsidR="00F63821" w:rsidRPr="00A71DFE">
        <w:rPr>
          <w:rFonts w:hint="eastAsia"/>
          <w:lang w:val="en-US" w:eastAsia="zh-CN"/>
        </w:rPr>
        <w:t>）的《基本审计原则》</w:t>
      </w:r>
      <w:r w:rsidR="007A7BE6">
        <w:rPr>
          <w:rFonts w:hint="eastAsia"/>
          <w:lang w:val="en-US" w:eastAsia="zh-CN"/>
        </w:rPr>
        <w:t>、</w:t>
      </w:r>
      <w:r w:rsidR="00F63821" w:rsidRPr="00A71DFE">
        <w:rPr>
          <w:rFonts w:hint="eastAsia"/>
          <w:lang w:val="en-US" w:eastAsia="zh-CN"/>
        </w:rPr>
        <w:t>构成国际电联《财务规则》不可分割部分的附加职责范围</w:t>
      </w:r>
      <w:r w:rsidR="007A7BE6">
        <w:rPr>
          <w:rFonts w:hint="eastAsia"/>
          <w:lang w:val="en-US" w:eastAsia="zh-CN"/>
        </w:rPr>
        <w:t>以及</w:t>
      </w:r>
      <w:r w:rsidR="00213217">
        <w:rPr>
          <w:rFonts w:hint="eastAsia"/>
          <w:lang w:val="en-US" w:eastAsia="zh-CN"/>
        </w:rPr>
        <w:t>因</w:t>
      </w:r>
      <w:r w:rsidR="008D57FD" w:rsidRPr="008D57FD">
        <w:rPr>
          <w:rFonts w:hint="eastAsia"/>
          <w:lang w:val="en-US" w:eastAsia="zh-CN"/>
        </w:rPr>
        <w:t>新冠肺炎</w:t>
      </w:r>
      <w:r w:rsidR="008D57FD">
        <w:rPr>
          <w:rFonts w:hint="eastAsia"/>
          <w:lang w:val="en-US" w:eastAsia="zh-CN"/>
        </w:rPr>
        <w:t>疫情爆发</w:t>
      </w:r>
      <w:r w:rsidR="00CC5638">
        <w:rPr>
          <w:rFonts w:hint="eastAsia"/>
          <w:lang w:val="en-US" w:eastAsia="zh-CN"/>
        </w:rPr>
        <w:t>而</w:t>
      </w:r>
      <w:r w:rsidR="00DE1DC0">
        <w:rPr>
          <w:rFonts w:hint="eastAsia"/>
          <w:lang w:val="en-US" w:eastAsia="zh-CN"/>
        </w:rPr>
        <w:t>被迫</w:t>
      </w:r>
      <w:r w:rsidR="007B5839">
        <w:rPr>
          <w:rFonts w:hint="eastAsia"/>
          <w:lang w:val="en-US" w:eastAsia="zh-CN"/>
        </w:rPr>
        <w:t>通过的</w:t>
      </w:r>
      <w:r w:rsidR="00213217">
        <w:rPr>
          <w:rFonts w:hint="eastAsia"/>
          <w:lang w:val="en-US" w:eastAsia="zh-CN"/>
        </w:rPr>
        <w:t>特别</w:t>
      </w:r>
      <w:r w:rsidR="00312FA8">
        <w:rPr>
          <w:rFonts w:hint="eastAsia"/>
          <w:lang w:val="en-US" w:eastAsia="zh-CN"/>
        </w:rPr>
        <w:t>商定条款</w:t>
      </w:r>
      <w:r w:rsidR="00F63821" w:rsidRPr="00A71DFE">
        <w:rPr>
          <w:rFonts w:hint="eastAsia"/>
          <w:lang w:val="en-US" w:eastAsia="zh-CN"/>
        </w:rPr>
        <w:t>开展审计。</w:t>
      </w:r>
    </w:p>
    <w:p w14:paraId="0AD3A5C0" w14:textId="77777777" w:rsidR="00F63821" w:rsidRDefault="00F63821" w:rsidP="00F60393">
      <w:pPr>
        <w:tabs>
          <w:tab w:val="left" w:pos="566"/>
        </w:tabs>
        <w:rPr>
          <w:lang w:val="en-US" w:eastAsia="zh-CN"/>
        </w:rPr>
      </w:pPr>
      <w:r w:rsidRPr="005503A4">
        <w:rPr>
          <w:lang w:val="en-US" w:eastAsia="zh-CN"/>
        </w:rPr>
        <w:t>1</w:t>
      </w:r>
      <w:r w:rsidR="0030279F">
        <w:rPr>
          <w:lang w:val="en-US" w:eastAsia="zh-CN"/>
        </w:rPr>
        <w:t>4</w:t>
      </w:r>
      <w:r w:rsidRPr="005503A4">
        <w:rPr>
          <w:lang w:val="en-US" w:eastAsia="zh-CN"/>
        </w:rPr>
        <w:tab/>
      </w:r>
      <w:r w:rsidRPr="00A71DFE">
        <w:rPr>
          <w:rFonts w:hint="eastAsia"/>
          <w:lang w:val="en-US" w:eastAsia="zh-CN"/>
        </w:rPr>
        <w:t>我们根据自身的审计战略规划了各项工作活动，以合理保证不存在重大失实陈述。</w:t>
      </w:r>
    </w:p>
    <w:p w14:paraId="748A79BC" w14:textId="77777777" w:rsidR="00F63821" w:rsidRDefault="00F63821" w:rsidP="00F60393">
      <w:pPr>
        <w:tabs>
          <w:tab w:val="left" w:pos="566"/>
        </w:tabs>
        <w:rPr>
          <w:lang w:val="en-US" w:eastAsia="zh-CN"/>
        </w:rPr>
      </w:pPr>
      <w:r w:rsidRPr="005503A4">
        <w:rPr>
          <w:lang w:val="en-US" w:eastAsia="zh-CN"/>
        </w:rPr>
        <w:t>1</w:t>
      </w:r>
      <w:r w:rsidR="0030279F">
        <w:rPr>
          <w:lang w:val="en-US" w:eastAsia="zh-CN"/>
        </w:rPr>
        <w:t>5</w:t>
      </w:r>
      <w:r w:rsidRPr="005503A4">
        <w:rPr>
          <w:lang w:val="en-US" w:eastAsia="zh-CN"/>
        </w:rPr>
        <w:tab/>
      </w:r>
      <w:r>
        <w:rPr>
          <w:rFonts w:hint="eastAsia"/>
          <w:lang w:val="en-US" w:eastAsia="zh-CN"/>
        </w:rPr>
        <w:t>为了评估相关工作是否符合既定规则、决议、建议和最佳做法，我们还收集了有关参会者的数据，国际电联电信展览部管理层提交的分析对此有所提及。</w:t>
      </w:r>
    </w:p>
    <w:p w14:paraId="7F6D09F8" w14:textId="77777777" w:rsidR="00F63821" w:rsidRDefault="00F63821" w:rsidP="00F60393">
      <w:pPr>
        <w:tabs>
          <w:tab w:val="left" w:pos="566"/>
        </w:tabs>
        <w:rPr>
          <w:rFonts w:ascii="SimSun" w:hAnsi="SimSun" w:cs="SimSun"/>
          <w:color w:val="000000"/>
          <w:lang w:eastAsia="zh-CN"/>
        </w:rPr>
      </w:pPr>
      <w:r w:rsidRPr="005503A4">
        <w:rPr>
          <w:lang w:val="en-US" w:eastAsia="zh-CN"/>
        </w:rPr>
        <w:t>1</w:t>
      </w:r>
      <w:r w:rsidR="0030279F">
        <w:rPr>
          <w:lang w:val="en-US" w:eastAsia="zh-CN"/>
        </w:rPr>
        <w:t>6</w:t>
      </w:r>
      <w:r w:rsidRPr="005503A4">
        <w:rPr>
          <w:lang w:val="en-US" w:eastAsia="zh-CN"/>
        </w:rPr>
        <w:tab/>
      </w:r>
      <w:r>
        <w:rPr>
          <w:rFonts w:hint="eastAsia"/>
          <w:lang w:val="en-US" w:eastAsia="zh-CN"/>
        </w:rPr>
        <w:t>为进行评估，</w:t>
      </w:r>
      <w:r>
        <w:rPr>
          <w:color w:val="000000"/>
          <w:lang w:eastAsia="zh-CN"/>
        </w:rPr>
        <w:t>我们</w:t>
      </w:r>
      <w:r>
        <w:rPr>
          <w:rFonts w:hint="eastAsia"/>
          <w:color w:val="000000"/>
          <w:lang w:eastAsia="zh-CN"/>
        </w:rPr>
        <w:t>不仅考虑了财务结果，</w:t>
      </w:r>
      <w:r>
        <w:rPr>
          <w:color w:val="000000"/>
          <w:lang w:eastAsia="zh-CN"/>
        </w:rPr>
        <w:t>还考虑了适用的关键业绩指标（</w:t>
      </w:r>
      <w:r>
        <w:rPr>
          <w:color w:val="000000"/>
          <w:lang w:eastAsia="zh-CN"/>
        </w:rPr>
        <w:t>KPI</w:t>
      </w:r>
      <w:r>
        <w:rPr>
          <w:color w:val="000000"/>
          <w:lang w:eastAsia="zh-CN"/>
        </w:rPr>
        <w:t>）</w:t>
      </w:r>
      <w:r>
        <w:rPr>
          <w:rFonts w:ascii="SimSun" w:hAnsi="SimSun" w:cs="SimSun" w:hint="eastAsia"/>
          <w:color w:val="000000"/>
          <w:lang w:eastAsia="zh-CN"/>
        </w:rPr>
        <w:t>。</w:t>
      </w:r>
    </w:p>
    <w:p w14:paraId="152465DC" w14:textId="77777777" w:rsidR="00F63821" w:rsidRDefault="00F63821" w:rsidP="00F60393">
      <w:pPr>
        <w:tabs>
          <w:tab w:val="left" w:pos="566"/>
        </w:tabs>
        <w:rPr>
          <w:lang w:val="en-US" w:eastAsia="zh-CN"/>
        </w:rPr>
      </w:pPr>
      <w:r w:rsidRPr="005503A4">
        <w:rPr>
          <w:lang w:val="en-US" w:eastAsia="zh-CN"/>
        </w:rPr>
        <w:t>1</w:t>
      </w:r>
      <w:r w:rsidR="0030279F">
        <w:rPr>
          <w:lang w:val="en-US" w:eastAsia="zh-CN"/>
        </w:rPr>
        <w:t>7</w:t>
      </w:r>
      <w:r w:rsidRPr="005503A4">
        <w:rPr>
          <w:lang w:val="en-US" w:eastAsia="zh-CN"/>
        </w:rPr>
        <w:tab/>
      </w:r>
      <w:r>
        <w:rPr>
          <w:rFonts w:hint="eastAsia"/>
          <w:lang w:val="en-US" w:eastAsia="zh-CN"/>
        </w:rPr>
        <w:t>我们证实</w:t>
      </w:r>
      <w:r w:rsidRPr="00F16403">
        <w:rPr>
          <w:rFonts w:hint="eastAsia"/>
          <w:lang w:val="en-US" w:eastAsia="zh-CN"/>
        </w:rPr>
        <w:t>，国际电联</w:t>
      </w:r>
      <w:r>
        <w:rPr>
          <w:rFonts w:hint="eastAsia"/>
          <w:lang w:val="en-US" w:eastAsia="zh-CN"/>
        </w:rPr>
        <w:t>201</w:t>
      </w:r>
      <w:r w:rsidR="0030279F">
        <w:rPr>
          <w:lang w:val="en-US" w:eastAsia="zh-CN"/>
        </w:rPr>
        <w:t>9</w:t>
      </w:r>
      <w:r>
        <w:rPr>
          <w:rFonts w:hint="eastAsia"/>
          <w:lang w:val="en-US" w:eastAsia="zh-CN"/>
        </w:rPr>
        <w:t>年世界电信展</w:t>
      </w:r>
      <w:r w:rsidRPr="00F16403">
        <w:rPr>
          <w:rFonts w:hint="eastAsia"/>
          <w:lang w:val="en-US" w:eastAsia="zh-CN"/>
        </w:rPr>
        <w:t>截至</w:t>
      </w:r>
      <w:r w:rsidRPr="00F16403">
        <w:rPr>
          <w:rFonts w:hint="eastAsia"/>
          <w:lang w:val="en-US" w:eastAsia="zh-CN"/>
        </w:rPr>
        <w:t>201</w:t>
      </w:r>
      <w:r w:rsidR="0030279F">
        <w:rPr>
          <w:lang w:val="en-US" w:eastAsia="zh-CN"/>
        </w:rPr>
        <w:t>9</w:t>
      </w:r>
      <w:r w:rsidRPr="00F16403">
        <w:rPr>
          <w:rFonts w:hint="eastAsia"/>
          <w:lang w:val="en-US" w:eastAsia="zh-CN"/>
        </w:rPr>
        <w:t>年</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日的</w:t>
      </w:r>
      <w:r>
        <w:rPr>
          <w:rFonts w:hint="eastAsia"/>
          <w:lang w:val="en-US" w:eastAsia="zh-CN"/>
        </w:rPr>
        <w:t>损益</w:t>
      </w:r>
      <w:r w:rsidRPr="00F16403">
        <w:rPr>
          <w:rFonts w:hint="eastAsia"/>
          <w:lang w:val="en-US" w:eastAsia="zh-CN"/>
        </w:rPr>
        <w:t>账目报表与提交给我们的账目吻合。我们进行了抽样审查，结果证明，该活动相关账目均正确</w:t>
      </w:r>
      <w:r>
        <w:rPr>
          <w:rFonts w:hint="eastAsia"/>
          <w:lang w:val="en-US" w:eastAsia="zh-CN"/>
        </w:rPr>
        <w:t>计入</w:t>
      </w:r>
      <w:r w:rsidRPr="00F16403">
        <w:rPr>
          <w:rFonts w:hint="eastAsia"/>
          <w:lang w:val="en-US" w:eastAsia="zh-CN"/>
        </w:rPr>
        <w:t>。审计涵盖</w:t>
      </w:r>
      <w:r w:rsidRPr="00F16403">
        <w:rPr>
          <w:lang w:val="en-US" w:eastAsia="zh-CN"/>
        </w:rPr>
        <w:t>簿记</w:t>
      </w:r>
      <w:r w:rsidRPr="00F16403">
        <w:rPr>
          <w:rFonts w:hint="eastAsia"/>
          <w:lang w:val="en-US" w:eastAsia="zh-CN"/>
        </w:rPr>
        <w:t>、收支</w:t>
      </w:r>
      <w:r>
        <w:rPr>
          <w:rFonts w:hint="eastAsia"/>
          <w:lang w:val="en-US" w:eastAsia="zh-CN"/>
        </w:rPr>
        <w:t>及相关</w:t>
      </w:r>
      <w:r w:rsidRPr="00F16403">
        <w:rPr>
          <w:rFonts w:hint="eastAsia"/>
          <w:lang w:val="en-US" w:eastAsia="zh-CN"/>
        </w:rPr>
        <w:t>结果。</w:t>
      </w:r>
    </w:p>
    <w:p w14:paraId="306458A7" w14:textId="77777777" w:rsidR="00F63821" w:rsidRPr="005503A4" w:rsidRDefault="00F63821" w:rsidP="00F60393">
      <w:pPr>
        <w:tabs>
          <w:tab w:val="left" w:pos="566"/>
        </w:tabs>
        <w:rPr>
          <w:lang w:val="en-US" w:eastAsia="zh-CN"/>
        </w:rPr>
      </w:pPr>
      <w:r>
        <w:rPr>
          <w:lang w:eastAsia="zh-CN"/>
        </w:rPr>
        <w:t>1</w:t>
      </w:r>
      <w:r w:rsidR="0030279F">
        <w:rPr>
          <w:lang w:eastAsia="zh-CN"/>
        </w:rPr>
        <w:t>8</w:t>
      </w:r>
      <w:r w:rsidRPr="00F16403">
        <w:rPr>
          <w:rFonts w:hint="eastAsia"/>
          <w:lang w:eastAsia="zh-CN"/>
        </w:rPr>
        <w:tab/>
      </w:r>
      <w:r w:rsidRPr="00F16403">
        <w:rPr>
          <w:rFonts w:hint="eastAsia"/>
          <w:lang w:val="en-US" w:eastAsia="zh-CN"/>
        </w:rPr>
        <w:t>审计期间，我们与各负责官员讨论并澄清了所有问题，抽查了若干项</w:t>
      </w:r>
      <w:r>
        <w:rPr>
          <w:rFonts w:hint="eastAsia"/>
          <w:lang w:val="en-US" w:eastAsia="zh-CN"/>
        </w:rPr>
        <w:t>交易</w:t>
      </w:r>
      <w:r w:rsidRPr="00F16403">
        <w:rPr>
          <w:rFonts w:hint="eastAsia"/>
          <w:lang w:val="en-US" w:eastAsia="zh-CN"/>
        </w:rPr>
        <w:t>及相关票据单证。在国际电联</w:t>
      </w:r>
      <w:r>
        <w:rPr>
          <w:rFonts w:hint="eastAsia"/>
          <w:lang w:val="en-US" w:eastAsia="zh-CN"/>
        </w:rPr>
        <w:t>201</w:t>
      </w:r>
      <w:r w:rsidR="0030279F">
        <w:rPr>
          <w:lang w:val="en-US" w:eastAsia="zh-CN"/>
        </w:rPr>
        <w:t>9</w:t>
      </w:r>
      <w:r>
        <w:rPr>
          <w:rFonts w:hint="eastAsia"/>
          <w:lang w:val="en-US" w:eastAsia="zh-CN"/>
        </w:rPr>
        <w:t>年世界电信展</w:t>
      </w:r>
      <w:r w:rsidRPr="00F16403">
        <w:rPr>
          <w:rFonts w:hint="eastAsia"/>
          <w:lang w:val="en-US" w:eastAsia="zh-CN"/>
        </w:rPr>
        <w:t>账目方面，获得了足够</w:t>
      </w:r>
      <w:r>
        <w:rPr>
          <w:rFonts w:hint="eastAsia"/>
          <w:lang w:val="en-US" w:eastAsia="zh-CN"/>
        </w:rPr>
        <w:t>且</w:t>
      </w:r>
      <w:r w:rsidRPr="00F16403">
        <w:rPr>
          <w:rFonts w:hint="eastAsia"/>
          <w:lang w:val="en-US" w:eastAsia="zh-CN"/>
        </w:rPr>
        <w:t>可靠的</w:t>
      </w:r>
      <w:r>
        <w:rPr>
          <w:rFonts w:hint="eastAsia"/>
          <w:lang w:val="en-US" w:eastAsia="zh-CN"/>
        </w:rPr>
        <w:t>证据</w:t>
      </w:r>
      <w:r w:rsidRPr="00F16403">
        <w:rPr>
          <w:rFonts w:hint="eastAsia"/>
          <w:lang w:val="en-US" w:eastAsia="zh-CN"/>
        </w:rPr>
        <w:t>。</w:t>
      </w:r>
    </w:p>
    <w:p w14:paraId="14A9CD32" w14:textId="77777777" w:rsidR="00F63821" w:rsidRDefault="00F63821" w:rsidP="00F60393">
      <w:pPr>
        <w:tabs>
          <w:tab w:val="left" w:pos="566"/>
        </w:tabs>
        <w:rPr>
          <w:lang w:val="en-US" w:eastAsia="zh-CN"/>
        </w:rPr>
      </w:pPr>
      <w:r>
        <w:rPr>
          <w:lang w:eastAsia="zh-CN"/>
        </w:rPr>
        <w:t>1</w:t>
      </w:r>
      <w:r w:rsidR="0030279F">
        <w:rPr>
          <w:lang w:eastAsia="zh-CN"/>
        </w:rPr>
        <w:t>9</w:t>
      </w:r>
      <w:r w:rsidRPr="00F16403">
        <w:rPr>
          <w:rFonts w:hint="eastAsia"/>
          <w:lang w:eastAsia="zh-CN"/>
        </w:rPr>
        <w:tab/>
      </w:r>
      <w:r>
        <w:rPr>
          <w:lang w:val="en-US" w:eastAsia="zh-CN"/>
        </w:rPr>
        <w:t>20</w:t>
      </w:r>
      <w:r w:rsidR="0030279F">
        <w:rPr>
          <w:lang w:val="en-US" w:eastAsia="zh-CN"/>
        </w:rPr>
        <w:t>20</w:t>
      </w:r>
      <w:r>
        <w:rPr>
          <w:rFonts w:hint="eastAsia"/>
          <w:lang w:val="en-US" w:eastAsia="zh-CN"/>
        </w:rPr>
        <w:t>年</w:t>
      </w:r>
      <w:r>
        <w:rPr>
          <w:lang w:val="en-US" w:eastAsia="zh-CN"/>
        </w:rPr>
        <w:t>5</w:t>
      </w:r>
      <w:r>
        <w:rPr>
          <w:rFonts w:hint="eastAsia"/>
          <w:lang w:val="en-US" w:eastAsia="zh-CN"/>
        </w:rPr>
        <w:t>月</w:t>
      </w:r>
      <w:r w:rsidR="0030279F">
        <w:rPr>
          <w:lang w:val="en-US" w:eastAsia="zh-CN"/>
        </w:rPr>
        <w:t>22</w:t>
      </w:r>
      <w:r>
        <w:rPr>
          <w:rFonts w:hint="eastAsia"/>
          <w:lang w:val="en-US" w:eastAsia="zh-CN"/>
        </w:rPr>
        <w:t>日，我们向财务资源管理部和国际电联电信展秘书处介绍了我们的审计报告草案。根据国际电联《财务规则和财务细则》第</w:t>
      </w:r>
      <w:r>
        <w:rPr>
          <w:rFonts w:hint="eastAsia"/>
          <w:lang w:val="en-US" w:eastAsia="zh-CN"/>
        </w:rPr>
        <w:t>19</w:t>
      </w:r>
      <w:r>
        <w:rPr>
          <w:rFonts w:hint="eastAsia"/>
          <w:lang w:val="en-US" w:eastAsia="zh-CN"/>
        </w:rPr>
        <w:t>条，报告包含有待改善的领域以及我们提出需提请理事会注意的建议和提议。</w:t>
      </w:r>
    </w:p>
    <w:p w14:paraId="5131B86D" w14:textId="77777777" w:rsidR="00F63821" w:rsidRDefault="0046779E" w:rsidP="00F60393">
      <w:pPr>
        <w:tabs>
          <w:tab w:val="left" w:pos="566"/>
        </w:tabs>
        <w:rPr>
          <w:lang w:val="en-US" w:eastAsia="zh-CN"/>
        </w:rPr>
      </w:pPr>
      <w:r>
        <w:rPr>
          <w:lang w:eastAsia="zh-CN"/>
        </w:rPr>
        <w:t>20</w:t>
      </w:r>
      <w:r w:rsidR="00F63821" w:rsidRPr="00F16403">
        <w:rPr>
          <w:rFonts w:hint="eastAsia"/>
          <w:lang w:eastAsia="zh-CN"/>
        </w:rPr>
        <w:tab/>
      </w:r>
      <w:r w:rsidR="00F63821">
        <w:rPr>
          <w:rFonts w:hint="eastAsia"/>
          <w:lang w:eastAsia="zh-CN"/>
        </w:rPr>
        <w:t>我们</w:t>
      </w:r>
      <w:r w:rsidR="00F63821">
        <w:rPr>
          <w:lang w:eastAsia="zh-CN"/>
        </w:rPr>
        <w:t>得知，</w:t>
      </w:r>
      <w:r w:rsidR="00F63821" w:rsidRPr="00F16403">
        <w:rPr>
          <w:rFonts w:hint="eastAsia"/>
          <w:lang w:val="en-US" w:eastAsia="zh-CN"/>
        </w:rPr>
        <w:t>在国际电联</w:t>
      </w:r>
      <w:r w:rsidR="00F63821">
        <w:rPr>
          <w:rFonts w:hint="eastAsia"/>
          <w:lang w:val="en-US" w:eastAsia="zh-CN"/>
        </w:rPr>
        <w:t>201</w:t>
      </w:r>
      <w:r>
        <w:rPr>
          <w:lang w:val="en-US" w:eastAsia="zh-CN"/>
        </w:rPr>
        <w:t>9</w:t>
      </w:r>
      <w:r w:rsidR="00F63821">
        <w:rPr>
          <w:rFonts w:hint="eastAsia"/>
          <w:lang w:val="en-US" w:eastAsia="zh-CN"/>
        </w:rPr>
        <w:t>年世界电信展</w:t>
      </w:r>
      <w:r w:rsidR="00F63821" w:rsidRPr="00F16403">
        <w:rPr>
          <w:rFonts w:hint="eastAsia"/>
          <w:lang w:val="en-US" w:eastAsia="zh-CN"/>
        </w:rPr>
        <w:t>框架范围内，没有正式提出针对国际电联的上诉和诉讼，而且我们</w:t>
      </w:r>
      <w:r w:rsidR="00F63821">
        <w:rPr>
          <w:rFonts w:hint="eastAsia"/>
          <w:lang w:val="en-US" w:eastAsia="zh-CN"/>
        </w:rPr>
        <w:t>也未</w:t>
      </w:r>
      <w:r w:rsidR="00F63821">
        <w:rPr>
          <w:lang w:val="en-US" w:eastAsia="zh-CN"/>
        </w:rPr>
        <w:t>得到</w:t>
      </w:r>
      <w:r w:rsidR="00F63821" w:rsidRPr="00F16403">
        <w:rPr>
          <w:rFonts w:hint="eastAsia"/>
          <w:lang w:val="en-US" w:eastAsia="zh-CN"/>
        </w:rPr>
        <w:t>任何</w:t>
      </w:r>
      <w:r w:rsidR="00F63821">
        <w:rPr>
          <w:rFonts w:hint="eastAsia"/>
          <w:lang w:val="en-US" w:eastAsia="zh-CN"/>
        </w:rPr>
        <w:t>有关</w:t>
      </w:r>
      <w:r w:rsidR="00F63821" w:rsidRPr="00F16403">
        <w:rPr>
          <w:rFonts w:hint="eastAsia"/>
          <w:lang w:val="en-US" w:eastAsia="zh-CN"/>
        </w:rPr>
        <w:t>欺诈或假定欺诈案件</w:t>
      </w:r>
      <w:r w:rsidR="00F63821">
        <w:rPr>
          <w:rFonts w:hint="eastAsia"/>
          <w:lang w:val="en-US" w:eastAsia="zh-CN"/>
        </w:rPr>
        <w:t>的</w:t>
      </w:r>
      <w:r w:rsidR="00F63821">
        <w:rPr>
          <w:lang w:val="en-US" w:eastAsia="zh-CN"/>
        </w:rPr>
        <w:t>报告</w:t>
      </w:r>
      <w:r w:rsidR="00F63821" w:rsidRPr="00F16403">
        <w:rPr>
          <w:rFonts w:hint="eastAsia"/>
          <w:lang w:val="en-US" w:eastAsia="zh-CN"/>
        </w:rPr>
        <w:t>。</w:t>
      </w:r>
    </w:p>
    <w:p w14:paraId="7B7D0F73" w14:textId="77777777" w:rsidR="00F63821" w:rsidRPr="004C1A09" w:rsidRDefault="00F63821" w:rsidP="00F63821">
      <w:pPr>
        <w:pStyle w:val="Heading2"/>
        <w:rPr>
          <w:lang w:val="en-US" w:eastAsia="zh-CN"/>
        </w:rPr>
      </w:pPr>
      <w:bookmarkStart w:id="7" w:name="_Toc452150733"/>
      <w:bookmarkStart w:id="8" w:name="_Toc521940940"/>
      <w:bookmarkStart w:id="9" w:name="_Toc42586699"/>
      <w:r w:rsidRPr="004C1A09">
        <w:rPr>
          <w:rFonts w:hint="eastAsia"/>
          <w:lang w:eastAsia="zh-CN"/>
        </w:rPr>
        <w:t>致谢</w:t>
      </w:r>
      <w:bookmarkEnd w:id="7"/>
      <w:bookmarkEnd w:id="8"/>
      <w:bookmarkEnd w:id="9"/>
    </w:p>
    <w:p w14:paraId="07C6B786" w14:textId="77777777" w:rsidR="00F63821" w:rsidRPr="00F16403" w:rsidRDefault="00D76037" w:rsidP="00F60393">
      <w:pPr>
        <w:tabs>
          <w:tab w:val="left" w:pos="566"/>
        </w:tabs>
        <w:rPr>
          <w:lang w:val="en-US" w:eastAsia="zh-CN"/>
        </w:rPr>
      </w:pPr>
      <w:r>
        <w:rPr>
          <w:lang w:val="en-US" w:eastAsia="zh-CN"/>
        </w:rPr>
        <w:t>21</w:t>
      </w:r>
      <w:r w:rsidR="00F63821" w:rsidRPr="00F16403">
        <w:rPr>
          <w:rFonts w:hint="eastAsia"/>
          <w:lang w:val="en-US" w:eastAsia="zh-CN"/>
        </w:rPr>
        <w:tab/>
      </w:r>
      <w:r w:rsidR="00F63821" w:rsidRPr="00F16403">
        <w:rPr>
          <w:rFonts w:hint="eastAsia"/>
          <w:lang w:val="en-US" w:eastAsia="zh-CN"/>
        </w:rPr>
        <w:t>我们希望感谢所有与我们进行开诚布公协作的国际电联职员以及应要求向我们提供信息和文件的人员。</w:t>
      </w:r>
    </w:p>
    <w:p w14:paraId="6D7B562F" w14:textId="77777777" w:rsidR="00F63821" w:rsidRDefault="00F63821" w:rsidP="00F63821">
      <w:pPr>
        <w:pStyle w:val="Heading1"/>
        <w:rPr>
          <w:lang w:eastAsia="zh-CN"/>
        </w:rPr>
      </w:pPr>
      <w:bookmarkStart w:id="10" w:name="_Toc452150735"/>
      <w:bookmarkStart w:id="11" w:name="_Toc42586700"/>
      <w:r>
        <w:rPr>
          <w:rFonts w:hint="eastAsia"/>
          <w:lang w:eastAsia="zh-CN"/>
        </w:rPr>
        <w:t>一般框架和</w:t>
      </w:r>
      <w:r w:rsidRPr="00D2288A">
        <w:rPr>
          <w:rFonts w:hint="eastAsia"/>
          <w:lang w:eastAsia="zh-CN"/>
        </w:rPr>
        <w:t>重要数字</w:t>
      </w:r>
      <w:bookmarkEnd w:id="10"/>
      <w:bookmarkEnd w:id="11"/>
    </w:p>
    <w:p w14:paraId="2FA6465B" w14:textId="1FA9AABE" w:rsidR="00F63821" w:rsidRPr="001C02E4" w:rsidRDefault="00D76037" w:rsidP="00F60393">
      <w:pPr>
        <w:tabs>
          <w:tab w:val="left" w:pos="566"/>
        </w:tabs>
        <w:rPr>
          <w:lang w:eastAsia="zh-CN"/>
        </w:rPr>
      </w:pPr>
      <w:r>
        <w:rPr>
          <w:rFonts w:asciiTheme="minorHAnsi" w:hAnsiTheme="minorHAnsi" w:cstheme="minorHAnsi"/>
          <w:lang w:val="en-US" w:eastAsia="zh-CN"/>
        </w:rPr>
        <w:t>22</w:t>
      </w:r>
      <w:r w:rsidR="00F63821" w:rsidRPr="00C76B4C">
        <w:rPr>
          <w:rFonts w:asciiTheme="minorHAnsi" w:hAnsiTheme="minorHAnsi" w:cstheme="minorHAnsi"/>
          <w:lang w:val="en-US" w:eastAsia="zh-CN"/>
        </w:rPr>
        <w:tab/>
      </w:r>
      <w:r w:rsidR="00642987">
        <w:rPr>
          <w:rFonts w:asciiTheme="minorHAnsi" w:hAnsiTheme="minorHAnsi" w:cstheme="minorHAnsi" w:hint="eastAsia"/>
          <w:lang w:val="en-US" w:eastAsia="zh-CN"/>
        </w:rPr>
        <w:t>展会</w:t>
      </w:r>
      <w:r w:rsidR="00B16B07">
        <w:rPr>
          <w:rFonts w:asciiTheme="minorHAnsi" w:hAnsiTheme="minorHAnsi" w:cstheme="minorHAnsi" w:hint="eastAsia"/>
          <w:lang w:val="en-US" w:eastAsia="zh-CN"/>
        </w:rPr>
        <w:t>的</w:t>
      </w:r>
      <w:r w:rsidR="00F63821">
        <w:rPr>
          <w:rFonts w:asciiTheme="minorHAnsi" w:hAnsiTheme="minorHAnsi" w:cstheme="minorHAnsi" w:hint="eastAsia"/>
          <w:lang w:val="en-US" w:eastAsia="zh-CN"/>
        </w:rPr>
        <w:t>结果</w:t>
      </w:r>
      <w:r w:rsidR="007B1CE9">
        <w:rPr>
          <w:rFonts w:asciiTheme="minorHAnsi" w:hAnsiTheme="minorHAnsi" w:cstheme="minorHAnsi" w:hint="eastAsia"/>
          <w:lang w:val="en-US" w:eastAsia="zh-CN"/>
        </w:rPr>
        <w:t>很大程度上为盈利</w:t>
      </w:r>
      <w:r w:rsidR="00F63821">
        <w:rPr>
          <w:rFonts w:asciiTheme="minorHAnsi" w:hAnsiTheme="minorHAnsi" w:cstheme="minorHAnsi" w:hint="eastAsia"/>
          <w:lang w:val="en-US" w:eastAsia="zh-CN"/>
        </w:rPr>
        <w:t>。另一方面，我们</w:t>
      </w:r>
      <w:r w:rsidR="00B16B07">
        <w:rPr>
          <w:rFonts w:asciiTheme="minorHAnsi" w:hAnsiTheme="minorHAnsi" w:cstheme="minorHAnsi" w:hint="eastAsia"/>
          <w:lang w:val="en-US" w:eastAsia="zh-CN"/>
        </w:rPr>
        <w:t>要</w:t>
      </w:r>
      <w:r w:rsidR="004F156D">
        <w:rPr>
          <w:rFonts w:asciiTheme="minorHAnsi" w:hAnsiTheme="minorHAnsi" w:cstheme="minorHAnsi" w:hint="eastAsia"/>
          <w:lang w:val="en-US" w:eastAsia="zh-CN"/>
        </w:rPr>
        <w:t>强调</w:t>
      </w:r>
      <w:r w:rsidR="00BC2B91">
        <w:rPr>
          <w:rFonts w:asciiTheme="minorHAnsi" w:hAnsiTheme="minorHAnsi" w:cstheme="minorHAnsi" w:hint="eastAsia"/>
          <w:lang w:val="en-US" w:eastAsia="zh-CN"/>
        </w:rPr>
        <w:t>，</w:t>
      </w:r>
      <w:r w:rsidR="004F156D">
        <w:rPr>
          <w:rFonts w:asciiTheme="minorHAnsi" w:hAnsiTheme="minorHAnsi" w:cstheme="minorHAnsi" w:hint="eastAsia"/>
          <w:lang w:val="en-US" w:eastAsia="zh-CN"/>
        </w:rPr>
        <w:t>收支均大幅低于预算水平，</w:t>
      </w:r>
      <w:r w:rsidR="007E59B6">
        <w:rPr>
          <w:rFonts w:asciiTheme="minorHAnsi" w:hAnsiTheme="minorHAnsi" w:cstheme="minorHAnsi" w:hint="eastAsia"/>
          <w:lang w:val="en-US" w:eastAsia="zh-CN"/>
        </w:rPr>
        <w:t>表明</w:t>
      </w:r>
      <w:r w:rsidR="009D791B">
        <w:rPr>
          <w:rFonts w:asciiTheme="minorHAnsi" w:hAnsiTheme="minorHAnsi" w:cstheme="minorHAnsi" w:hint="eastAsia"/>
          <w:lang w:val="en-US" w:eastAsia="zh-CN"/>
        </w:rPr>
        <w:t>活动的</w:t>
      </w:r>
      <w:r w:rsidR="00CC5638">
        <w:rPr>
          <w:rFonts w:asciiTheme="minorHAnsi" w:hAnsiTheme="minorHAnsi" w:cstheme="minorHAnsi" w:hint="eastAsia"/>
          <w:lang w:val="en-US" w:eastAsia="zh-CN"/>
        </w:rPr>
        <w:t>范围有所</w:t>
      </w:r>
      <w:r w:rsidR="00732599">
        <w:rPr>
          <w:rFonts w:asciiTheme="minorHAnsi" w:hAnsiTheme="minorHAnsi" w:cstheme="minorHAnsi" w:hint="eastAsia"/>
          <w:lang w:val="en-US" w:eastAsia="zh-CN"/>
        </w:rPr>
        <w:t>缩减</w:t>
      </w:r>
      <w:r w:rsidR="009D791B">
        <w:rPr>
          <w:rFonts w:asciiTheme="minorHAnsi" w:hAnsiTheme="minorHAnsi" w:cstheme="minorHAnsi" w:hint="eastAsia"/>
          <w:lang w:val="en-US" w:eastAsia="zh-CN"/>
        </w:rPr>
        <w:t>，</w:t>
      </w:r>
      <w:r w:rsidR="000956A2">
        <w:rPr>
          <w:rFonts w:asciiTheme="minorHAnsi" w:hAnsiTheme="minorHAnsi" w:cstheme="minorHAnsi" w:hint="eastAsia"/>
          <w:lang w:val="en-US" w:eastAsia="zh-CN"/>
        </w:rPr>
        <w:t>这</w:t>
      </w:r>
      <w:r w:rsidR="009D791B">
        <w:rPr>
          <w:rFonts w:asciiTheme="minorHAnsi" w:hAnsiTheme="minorHAnsi" w:cstheme="minorHAnsi" w:hint="eastAsia"/>
          <w:lang w:val="en-US" w:eastAsia="zh-CN"/>
        </w:rPr>
        <w:t>亦反映在其它</w:t>
      </w:r>
      <w:r w:rsidR="009D791B" w:rsidRPr="009D791B">
        <w:rPr>
          <w:rFonts w:asciiTheme="minorHAnsi" w:hAnsiTheme="minorHAnsi" w:cstheme="minorHAnsi" w:hint="eastAsia"/>
          <w:lang w:val="en-US" w:eastAsia="zh-CN"/>
        </w:rPr>
        <w:t>关键绩效指标</w:t>
      </w:r>
      <w:r w:rsidR="009D791B">
        <w:rPr>
          <w:rFonts w:asciiTheme="minorHAnsi" w:hAnsiTheme="minorHAnsi" w:cstheme="minorHAnsi" w:hint="eastAsia"/>
          <w:lang w:val="en-US" w:eastAsia="zh-CN"/>
        </w:rPr>
        <w:t>中</w:t>
      </w:r>
      <w:r w:rsidR="00F63821">
        <w:rPr>
          <w:rFonts w:asciiTheme="minorHAnsi" w:hAnsiTheme="minorHAnsi" w:cstheme="minorHAnsi" w:hint="eastAsia"/>
          <w:lang w:val="en-US" w:eastAsia="zh-CN"/>
        </w:rPr>
        <w:t>。</w:t>
      </w:r>
    </w:p>
    <w:p w14:paraId="45BC5EE2" w14:textId="0405B4C3" w:rsidR="00F63821" w:rsidRPr="001C02E4" w:rsidRDefault="00F63821" w:rsidP="00F60393">
      <w:pPr>
        <w:tabs>
          <w:tab w:val="left" w:pos="566"/>
        </w:tabs>
        <w:spacing w:after="240"/>
        <w:rPr>
          <w:rFonts w:eastAsiaTheme="minorEastAsia"/>
          <w:sz w:val="22"/>
          <w:szCs w:val="22"/>
          <w:lang w:val="en-US" w:eastAsia="zh-CN"/>
        </w:rPr>
      </w:pPr>
      <w:r w:rsidRPr="00C76B4C">
        <w:rPr>
          <w:rFonts w:asciiTheme="minorHAnsi" w:hAnsiTheme="minorHAnsi" w:cstheme="minorHAnsi"/>
          <w:lang w:val="en-US" w:eastAsia="zh-CN"/>
        </w:rPr>
        <w:t>2</w:t>
      </w:r>
      <w:r w:rsidR="00C62622">
        <w:rPr>
          <w:rFonts w:asciiTheme="minorHAnsi" w:hAnsiTheme="minorHAnsi" w:cstheme="minorHAnsi" w:hint="eastAsia"/>
          <w:lang w:val="en-US" w:eastAsia="zh-CN"/>
        </w:rPr>
        <w:t>3</w:t>
      </w:r>
      <w:r w:rsidRPr="00C76B4C">
        <w:rPr>
          <w:rFonts w:asciiTheme="minorHAnsi" w:hAnsiTheme="minorHAnsi" w:cstheme="minorHAnsi"/>
          <w:lang w:val="en-US" w:eastAsia="zh-CN"/>
        </w:rPr>
        <w:tab/>
      </w:r>
      <w:r>
        <w:rPr>
          <w:rFonts w:asciiTheme="minorHAnsi" w:hAnsiTheme="minorHAnsi" w:cstheme="minorHAnsi" w:hint="eastAsia"/>
          <w:lang w:val="en-US" w:eastAsia="zh-CN"/>
        </w:rPr>
        <w:t>下图所示为最近</w:t>
      </w:r>
      <w:r w:rsidR="00D76037">
        <w:rPr>
          <w:rFonts w:asciiTheme="minorHAnsi" w:hAnsiTheme="minorHAnsi" w:cstheme="minorHAnsi" w:hint="eastAsia"/>
          <w:lang w:val="en-US" w:eastAsia="zh-CN"/>
        </w:rPr>
        <w:t>四</w:t>
      </w:r>
      <w:r>
        <w:rPr>
          <w:rFonts w:asciiTheme="minorHAnsi" w:hAnsiTheme="minorHAnsi" w:cstheme="minorHAnsi" w:hint="eastAsia"/>
          <w:lang w:val="en-US" w:eastAsia="zh-CN"/>
        </w:rPr>
        <w:t>届电信展</w:t>
      </w:r>
      <w:r w:rsidR="00CC5638">
        <w:rPr>
          <w:rFonts w:asciiTheme="minorHAnsi" w:hAnsiTheme="minorHAnsi" w:cstheme="minorHAnsi" w:hint="eastAsia"/>
          <w:lang w:val="en-US" w:eastAsia="zh-CN"/>
        </w:rPr>
        <w:t>会</w:t>
      </w:r>
      <w:r>
        <w:rPr>
          <w:rFonts w:asciiTheme="minorHAnsi" w:hAnsiTheme="minorHAnsi" w:cstheme="minorHAnsi" w:hint="eastAsia"/>
          <w:lang w:val="en-US" w:eastAsia="zh-CN"/>
        </w:rPr>
        <w:t>活动的主要数字比较。</w:t>
      </w:r>
      <w:r w:rsidRPr="001C02E4">
        <w:rPr>
          <w:highlight w:val="yellow"/>
        </w:rPr>
        <w:fldChar w:fldCharType="begin"/>
      </w:r>
      <w:r w:rsidRPr="001C02E4">
        <w:rPr>
          <w:highlight w:val="yellow"/>
          <w:lang w:eastAsia="zh-CN"/>
        </w:rPr>
        <w:instrText xml:space="preserve"> LINK Excel.Sheet.12 "https://corteconti-my.sharepoint.com/personal/giacinto_dammicco_corteconti_it/Documents/Internazionale/ITU/ITU2019/TW2018/Comparisons.xlsx" "Foglio1!R40C1:R45C4" \a \f 4 \h  \* MERGEFORMAT </w:instrText>
      </w:r>
      <w:r w:rsidRPr="001C02E4">
        <w:rPr>
          <w:highlight w:val="yellow"/>
        </w:rPr>
        <w:fldChar w:fldCharType="separate"/>
      </w:r>
    </w:p>
    <w:tbl>
      <w:tblPr>
        <w:tblW w:w="10054" w:type="dxa"/>
        <w:tblInd w:w="-10" w:type="dxa"/>
        <w:tblLayout w:type="fixed"/>
        <w:tblCellMar>
          <w:left w:w="70" w:type="dxa"/>
          <w:right w:w="70" w:type="dxa"/>
        </w:tblCellMar>
        <w:tblLook w:val="04A0" w:firstRow="1" w:lastRow="0" w:firstColumn="1" w:lastColumn="0" w:noHBand="0" w:noVBand="1"/>
      </w:tblPr>
      <w:tblGrid>
        <w:gridCol w:w="2000"/>
        <w:gridCol w:w="1959"/>
        <w:gridCol w:w="2127"/>
        <w:gridCol w:w="1984"/>
        <w:gridCol w:w="1984"/>
      </w:tblGrid>
      <w:tr w:rsidR="00D76037" w:rsidRPr="0047578F" w14:paraId="0FFABFF7" w14:textId="77777777" w:rsidTr="00D76037">
        <w:trPr>
          <w:trHeight w:val="510"/>
        </w:trPr>
        <w:tc>
          <w:tcPr>
            <w:tcW w:w="200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690EA14" w14:textId="77777777" w:rsidR="00D76037" w:rsidRPr="0047578F" w:rsidRDefault="00D76037" w:rsidP="0047578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eastAsia="zh-CN"/>
              </w:rPr>
            </w:pPr>
          </w:p>
        </w:tc>
        <w:tc>
          <w:tcPr>
            <w:tcW w:w="1959"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6070E345" w14:textId="77777777" w:rsidR="00D76037" w:rsidRPr="0047578F" w:rsidRDefault="00D76037" w:rsidP="0047578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47578F">
              <w:rPr>
                <w:rFonts w:cstheme="minorBidi"/>
                <w:szCs w:val="22"/>
                <w:lang w:val="fr-FR"/>
              </w:rPr>
              <w:t>2016</w:t>
            </w:r>
            <w:proofErr w:type="spellStart"/>
            <w:r w:rsidRPr="0047578F">
              <w:rPr>
                <w:rFonts w:cs="Microsoft YaHei" w:hint="eastAsia"/>
                <w:szCs w:val="22"/>
                <w:lang w:val="fr-FR"/>
              </w:rPr>
              <w:t>年最终账目</w:t>
            </w:r>
            <w:proofErr w:type="spellEnd"/>
          </w:p>
        </w:tc>
        <w:tc>
          <w:tcPr>
            <w:tcW w:w="2127" w:type="dxa"/>
            <w:tcBorders>
              <w:top w:val="single" w:sz="8" w:space="0" w:color="auto"/>
              <w:left w:val="nil"/>
              <w:bottom w:val="single" w:sz="8" w:space="0" w:color="auto"/>
              <w:right w:val="single" w:sz="4" w:space="0" w:color="auto"/>
            </w:tcBorders>
            <w:shd w:val="clear" w:color="auto" w:fill="B8CCE4" w:themeFill="accent1" w:themeFillTint="66"/>
            <w:vAlign w:val="center"/>
            <w:hideMark/>
          </w:tcPr>
          <w:p w14:paraId="65CBBE62" w14:textId="77777777" w:rsidR="00D76037" w:rsidRPr="0047578F" w:rsidRDefault="00D76037" w:rsidP="0047578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47578F">
              <w:rPr>
                <w:rFonts w:cstheme="minorBidi"/>
                <w:szCs w:val="22"/>
                <w:lang w:val="fr-FR"/>
              </w:rPr>
              <w:t>2017</w:t>
            </w:r>
            <w:proofErr w:type="spellStart"/>
            <w:r w:rsidRPr="0047578F">
              <w:rPr>
                <w:rFonts w:cs="Microsoft YaHei" w:hint="eastAsia"/>
                <w:szCs w:val="22"/>
                <w:lang w:val="fr-FR"/>
              </w:rPr>
              <w:t>年最终账目</w:t>
            </w:r>
            <w:proofErr w:type="spellEnd"/>
          </w:p>
        </w:tc>
        <w:tc>
          <w:tcPr>
            <w:tcW w:w="1984"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54539A28" w14:textId="77777777" w:rsidR="00D76037" w:rsidRPr="0047578F" w:rsidRDefault="00D76037" w:rsidP="0047578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47578F">
              <w:rPr>
                <w:rFonts w:cstheme="minorBidi"/>
                <w:szCs w:val="22"/>
                <w:lang w:val="fr-FR"/>
              </w:rPr>
              <w:t>2018</w:t>
            </w:r>
            <w:proofErr w:type="spellStart"/>
            <w:r w:rsidRPr="0047578F">
              <w:rPr>
                <w:rFonts w:cs="Microsoft YaHei" w:hint="eastAsia"/>
                <w:szCs w:val="22"/>
                <w:lang w:val="fr-FR"/>
              </w:rPr>
              <w:t>年最终账目</w:t>
            </w:r>
            <w:proofErr w:type="spellEnd"/>
          </w:p>
        </w:tc>
        <w:tc>
          <w:tcPr>
            <w:tcW w:w="1984" w:type="dxa"/>
            <w:tcBorders>
              <w:top w:val="single" w:sz="8" w:space="0" w:color="auto"/>
              <w:left w:val="nil"/>
              <w:bottom w:val="single" w:sz="8" w:space="0" w:color="auto"/>
              <w:right w:val="single" w:sz="8" w:space="0" w:color="auto"/>
            </w:tcBorders>
            <w:shd w:val="clear" w:color="auto" w:fill="B8CCE4" w:themeFill="accent1" w:themeFillTint="66"/>
            <w:vAlign w:val="center"/>
          </w:tcPr>
          <w:p w14:paraId="264DC13B" w14:textId="77777777" w:rsidR="00D76037" w:rsidRPr="0047578F" w:rsidRDefault="00D76037" w:rsidP="0047578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47578F">
              <w:rPr>
                <w:rFonts w:cstheme="minorBidi" w:hint="eastAsia"/>
                <w:szCs w:val="22"/>
                <w:lang w:val="fr-FR"/>
              </w:rPr>
              <w:t>2019</w:t>
            </w:r>
            <w:proofErr w:type="spellStart"/>
            <w:r w:rsidRPr="0047578F">
              <w:rPr>
                <w:rFonts w:cs="Microsoft YaHei" w:hint="eastAsia"/>
                <w:szCs w:val="22"/>
                <w:lang w:val="fr-FR"/>
              </w:rPr>
              <w:t>年最终账目</w:t>
            </w:r>
            <w:proofErr w:type="spellEnd"/>
          </w:p>
        </w:tc>
      </w:tr>
      <w:tr w:rsidR="00D76037" w:rsidRPr="001C02E4" w14:paraId="20CCAF95" w14:textId="77777777" w:rsidTr="006937DA">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21A31DCE" w14:textId="77777777" w:rsidR="00D76037" w:rsidRPr="0047578F" w:rsidRDefault="00D76037" w:rsidP="0047578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47578F">
              <w:rPr>
                <w:rFonts w:cs="Microsoft YaHei" w:hint="eastAsia"/>
                <w:szCs w:val="22"/>
                <w:lang w:val="fr-FR" w:eastAsia="it-IT"/>
              </w:rPr>
              <w:t>收入</w:t>
            </w:r>
          </w:p>
        </w:tc>
        <w:tc>
          <w:tcPr>
            <w:tcW w:w="1959" w:type="dxa"/>
            <w:tcBorders>
              <w:top w:val="nil"/>
              <w:left w:val="nil"/>
              <w:bottom w:val="single" w:sz="4" w:space="0" w:color="auto"/>
              <w:right w:val="single" w:sz="4" w:space="0" w:color="auto"/>
            </w:tcBorders>
            <w:shd w:val="clear" w:color="D9D9D9" w:fill="D9D9D9"/>
            <w:noWrap/>
            <w:vAlign w:val="bottom"/>
            <w:hideMark/>
          </w:tcPr>
          <w:p w14:paraId="09BB2EB9" w14:textId="65C9D7C2"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8</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847</w:t>
            </w:r>
          </w:p>
        </w:tc>
        <w:tc>
          <w:tcPr>
            <w:tcW w:w="2127" w:type="dxa"/>
            <w:tcBorders>
              <w:top w:val="nil"/>
              <w:left w:val="nil"/>
              <w:bottom w:val="single" w:sz="4" w:space="0" w:color="auto"/>
              <w:right w:val="single" w:sz="4" w:space="0" w:color="auto"/>
            </w:tcBorders>
            <w:shd w:val="clear" w:color="D9D9D9" w:fill="D9D9D9"/>
            <w:noWrap/>
            <w:vAlign w:val="bottom"/>
            <w:hideMark/>
          </w:tcPr>
          <w:p w14:paraId="6CFC1C3D" w14:textId="563631FF"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7</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411</w:t>
            </w:r>
          </w:p>
        </w:tc>
        <w:tc>
          <w:tcPr>
            <w:tcW w:w="1984" w:type="dxa"/>
            <w:tcBorders>
              <w:top w:val="nil"/>
              <w:left w:val="nil"/>
              <w:bottom w:val="single" w:sz="4" w:space="0" w:color="auto"/>
              <w:right w:val="single" w:sz="8" w:space="0" w:color="auto"/>
            </w:tcBorders>
            <w:shd w:val="clear" w:color="D9D9D9" w:fill="D9D9D9"/>
            <w:noWrap/>
            <w:vAlign w:val="bottom"/>
            <w:hideMark/>
          </w:tcPr>
          <w:p w14:paraId="1ED4305F" w14:textId="31770613" w:rsidR="00D76037" w:rsidRPr="005C3475" w:rsidRDefault="00D76037" w:rsidP="00D76037">
            <w:pPr>
              <w:adjustRightInd/>
              <w:spacing w:before="0"/>
              <w:jc w:val="center"/>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5</w:t>
            </w:r>
            <w:r w:rsidR="003F3F95">
              <w:rPr>
                <w:rFonts w:eastAsia="Times New Roman" w:cs="Calibri"/>
                <w:b/>
                <w:color w:val="000000"/>
                <w:sz w:val="22"/>
                <w:szCs w:val="22"/>
                <w:lang w:val="it-IT" w:eastAsia="it-IT"/>
              </w:rPr>
              <w:t xml:space="preserve"> </w:t>
            </w:r>
            <w:r w:rsidRPr="005C3475">
              <w:rPr>
                <w:rFonts w:eastAsia="Times New Roman" w:cs="Calibri"/>
                <w:b/>
                <w:color w:val="000000"/>
                <w:sz w:val="22"/>
                <w:szCs w:val="22"/>
                <w:lang w:val="it-IT" w:eastAsia="it-IT"/>
              </w:rPr>
              <w:t>744</w:t>
            </w:r>
          </w:p>
        </w:tc>
        <w:tc>
          <w:tcPr>
            <w:tcW w:w="1984" w:type="dxa"/>
            <w:tcBorders>
              <w:top w:val="nil"/>
              <w:left w:val="nil"/>
              <w:bottom w:val="single" w:sz="4" w:space="0" w:color="auto"/>
              <w:right w:val="single" w:sz="8" w:space="0" w:color="auto"/>
            </w:tcBorders>
            <w:shd w:val="clear" w:color="D9D9D9" w:fill="D9D9D9"/>
            <w:vAlign w:val="bottom"/>
          </w:tcPr>
          <w:p w14:paraId="4D5068AE" w14:textId="14B1E699" w:rsidR="00D76037" w:rsidRPr="005C3475" w:rsidRDefault="00D76037" w:rsidP="00D76037">
            <w:pPr>
              <w:adjustRightInd/>
              <w:spacing w:before="0"/>
              <w:jc w:val="center"/>
              <w:rPr>
                <w:rFonts w:eastAsia="Times New Roman"/>
                <w:b/>
                <w:color w:val="000000"/>
                <w:sz w:val="22"/>
                <w:szCs w:val="22"/>
                <w:lang w:val="it-IT" w:eastAsia="it-IT"/>
              </w:rPr>
            </w:pPr>
            <w:r w:rsidRPr="005C3475">
              <w:rPr>
                <w:rFonts w:eastAsia="Times New Roman"/>
                <w:b/>
                <w:color w:val="000000"/>
                <w:sz w:val="22"/>
                <w:szCs w:val="22"/>
                <w:lang w:val="it-IT" w:eastAsia="it-IT"/>
              </w:rPr>
              <w:t>6</w:t>
            </w:r>
            <w:r w:rsidR="003F3F95">
              <w:rPr>
                <w:rFonts w:eastAsia="Times New Roman"/>
                <w:b/>
                <w:color w:val="000000"/>
                <w:sz w:val="22"/>
                <w:szCs w:val="22"/>
                <w:lang w:val="it-IT" w:eastAsia="it-IT"/>
              </w:rPr>
              <w:t xml:space="preserve"> </w:t>
            </w:r>
            <w:r w:rsidRPr="005C3475">
              <w:rPr>
                <w:rFonts w:eastAsia="Times New Roman"/>
                <w:b/>
                <w:color w:val="000000"/>
                <w:sz w:val="22"/>
                <w:szCs w:val="22"/>
                <w:lang w:val="it-IT" w:eastAsia="it-IT"/>
              </w:rPr>
              <w:t>909</w:t>
            </w:r>
          </w:p>
        </w:tc>
      </w:tr>
      <w:tr w:rsidR="00D76037" w:rsidRPr="001C02E4" w14:paraId="05C17B3E" w14:textId="77777777" w:rsidTr="006937DA">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6778AED5" w14:textId="77777777" w:rsidR="00D76037" w:rsidRPr="0047578F" w:rsidRDefault="00D76037" w:rsidP="0047578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47578F">
              <w:rPr>
                <w:rFonts w:cs="Microsoft YaHei" w:hint="eastAsia"/>
                <w:szCs w:val="22"/>
                <w:lang w:val="fr-FR" w:eastAsia="it-IT"/>
              </w:rPr>
              <w:t>直接费用（</w:t>
            </w:r>
            <w:r w:rsidRPr="0047578F">
              <w:rPr>
                <w:rFonts w:cstheme="minorBidi"/>
                <w:szCs w:val="22"/>
                <w:lang w:val="fr-FR" w:eastAsia="it-IT"/>
              </w:rPr>
              <w:t>*</w:t>
            </w:r>
            <w:r w:rsidRPr="0047578F">
              <w:rPr>
                <w:rFonts w:cs="Microsoft YaHei" w:hint="eastAsia"/>
                <w:szCs w:val="22"/>
                <w:lang w:val="fr-FR" w:eastAsia="it-IT"/>
              </w:rPr>
              <w:t>）</w:t>
            </w:r>
          </w:p>
        </w:tc>
        <w:tc>
          <w:tcPr>
            <w:tcW w:w="1959" w:type="dxa"/>
            <w:tcBorders>
              <w:top w:val="nil"/>
              <w:left w:val="nil"/>
              <w:bottom w:val="single" w:sz="4" w:space="0" w:color="auto"/>
              <w:right w:val="single" w:sz="4" w:space="0" w:color="auto"/>
            </w:tcBorders>
            <w:shd w:val="clear" w:color="auto" w:fill="auto"/>
            <w:noWrap/>
            <w:vAlign w:val="bottom"/>
            <w:hideMark/>
          </w:tcPr>
          <w:p w14:paraId="1BD81B11" w14:textId="365CAB77"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2</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931</w:t>
            </w:r>
          </w:p>
        </w:tc>
        <w:tc>
          <w:tcPr>
            <w:tcW w:w="2127" w:type="dxa"/>
            <w:tcBorders>
              <w:top w:val="nil"/>
              <w:left w:val="nil"/>
              <w:bottom w:val="single" w:sz="4" w:space="0" w:color="auto"/>
              <w:right w:val="single" w:sz="4" w:space="0" w:color="auto"/>
            </w:tcBorders>
            <w:shd w:val="clear" w:color="auto" w:fill="auto"/>
            <w:noWrap/>
            <w:vAlign w:val="bottom"/>
            <w:hideMark/>
          </w:tcPr>
          <w:p w14:paraId="4C930E0D" w14:textId="1096E7AE"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2</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883</w:t>
            </w:r>
          </w:p>
        </w:tc>
        <w:tc>
          <w:tcPr>
            <w:tcW w:w="1984" w:type="dxa"/>
            <w:tcBorders>
              <w:top w:val="nil"/>
              <w:left w:val="nil"/>
              <w:bottom w:val="single" w:sz="4" w:space="0" w:color="auto"/>
              <w:right w:val="single" w:sz="8" w:space="0" w:color="auto"/>
            </w:tcBorders>
            <w:shd w:val="clear" w:color="auto" w:fill="auto"/>
            <w:noWrap/>
            <w:vAlign w:val="bottom"/>
            <w:hideMark/>
          </w:tcPr>
          <w:p w14:paraId="408EEF60" w14:textId="7D9FEB52" w:rsidR="00D76037" w:rsidRPr="005C3475" w:rsidRDefault="00D76037" w:rsidP="00D76037">
            <w:pPr>
              <w:adjustRightInd/>
              <w:spacing w:before="0"/>
              <w:jc w:val="center"/>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2</w:t>
            </w:r>
            <w:r w:rsidR="003F3F95">
              <w:rPr>
                <w:rFonts w:eastAsia="Times New Roman" w:cs="Calibri"/>
                <w:b/>
                <w:color w:val="000000"/>
                <w:sz w:val="22"/>
                <w:szCs w:val="22"/>
                <w:lang w:val="it-IT" w:eastAsia="it-IT"/>
              </w:rPr>
              <w:t xml:space="preserve"> </w:t>
            </w:r>
            <w:r w:rsidRPr="005C3475">
              <w:rPr>
                <w:rFonts w:eastAsia="Times New Roman" w:cs="Calibri"/>
                <w:b/>
                <w:color w:val="000000"/>
                <w:sz w:val="22"/>
                <w:szCs w:val="22"/>
                <w:lang w:val="it-IT" w:eastAsia="it-IT"/>
              </w:rPr>
              <w:t>287</w:t>
            </w:r>
          </w:p>
        </w:tc>
        <w:tc>
          <w:tcPr>
            <w:tcW w:w="1984" w:type="dxa"/>
            <w:tcBorders>
              <w:top w:val="nil"/>
              <w:left w:val="nil"/>
              <w:bottom w:val="single" w:sz="4" w:space="0" w:color="auto"/>
              <w:right w:val="single" w:sz="8" w:space="0" w:color="auto"/>
            </w:tcBorders>
            <w:vAlign w:val="bottom"/>
          </w:tcPr>
          <w:p w14:paraId="468209DF" w14:textId="7CB7C8BA" w:rsidR="00D76037" w:rsidRPr="005C3475" w:rsidRDefault="00D76037" w:rsidP="00D76037">
            <w:pPr>
              <w:adjustRightInd/>
              <w:spacing w:before="0"/>
              <w:jc w:val="center"/>
              <w:rPr>
                <w:rFonts w:eastAsia="Times New Roman"/>
                <w:b/>
                <w:color w:val="000000"/>
                <w:sz w:val="22"/>
                <w:szCs w:val="22"/>
                <w:lang w:val="it-IT" w:eastAsia="it-IT"/>
              </w:rPr>
            </w:pPr>
            <w:r w:rsidRPr="005C3475">
              <w:rPr>
                <w:rFonts w:eastAsia="Times New Roman"/>
                <w:b/>
                <w:color w:val="000000"/>
                <w:sz w:val="22"/>
                <w:szCs w:val="22"/>
                <w:lang w:val="it-IT" w:eastAsia="it-IT"/>
              </w:rPr>
              <w:t>1</w:t>
            </w:r>
            <w:r w:rsidR="003F3F95">
              <w:rPr>
                <w:rFonts w:eastAsia="Times New Roman"/>
                <w:b/>
                <w:color w:val="000000"/>
                <w:sz w:val="22"/>
                <w:szCs w:val="22"/>
                <w:lang w:val="it-IT" w:eastAsia="it-IT"/>
              </w:rPr>
              <w:t xml:space="preserve"> </w:t>
            </w:r>
            <w:r w:rsidRPr="005C3475">
              <w:rPr>
                <w:rFonts w:eastAsia="Times New Roman"/>
                <w:b/>
                <w:color w:val="000000"/>
                <w:sz w:val="22"/>
                <w:szCs w:val="22"/>
                <w:lang w:val="it-IT" w:eastAsia="it-IT"/>
              </w:rPr>
              <w:t>872</w:t>
            </w:r>
          </w:p>
        </w:tc>
      </w:tr>
      <w:tr w:rsidR="00D76037" w:rsidRPr="001C02E4" w14:paraId="112E406B" w14:textId="77777777" w:rsidTr="006937DA">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6AA1BB15" w14:textId="77777777" w:rsidR="00D76037" w:rsidRPr="00AB2DAE" w:rsidRDefault="00D76037" w:rsidP="0047578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STKaiti" w:cstheme="minorBidi"/>
                <w:szCs w:val="22"/>
                <w:lang w:val="fr-FR" w:eastAsia="it-IT"/>
              </w:rPr>
            </w:pPr>
            <w:r w:rsidRPr="00AB2DAE">
              <w:rPr>
                <w:rFonts w:eastAsia="STKaiti" w:cs="Microsoft YaHei" w:hint="eastAsia"/>
                <w:szCs w:val="22"/>
                <w:lang w:val="fr-FR" w:eastAsia="it-IT"/>
              </w:rPr>
              <w:t>毛结果</w:t>
            </w:r>
          </w:p>
        </w:tc>
        <w:tc>
          <w:tcPr>
            <w:tcW w:w="1959" w:type="dxa"/>
            <w:tcBorders>
              <w:top w:val="nil"/>
              <w:left w:val="nil"/>
              <w:bottom w:val="single" w:sz="4" w:space="0" w:color="auto"/>
              <w:right w:val="single" w:sz="4" w:space="0" w:color="auto"/>
            </w:tcBorders>
            <w:shd w:val="clear" w:color="D9D9D9" w:fill="D9D9D9"/>
            <w:noWrap/>
            <w:vAlign w:val="bottom"/>
            <w:hideMark/>
          </w:tcPr>
          <w:p w14:paraId="5993125B" w14:textId="0140EC8F" w:rsidR="00D76037" w:rsidRPr="005C3475" w:rsidRDefault="00D76037" w:rsidP="00D76037">
            <w:pPr>
              <w:adjustRightInd/>
              <w:spacing w:before="0"/>
              <w:jc w:val="right"/>
              <w:rPr>
                <w:rFonts w:eastAsia="Times New Roman" w:cs="Calibri"/>
                <w:i/>
                <w:color w:val="000000"/>
                <w:sz w:val="22"/>
                <w:szCs w:val="22"/>
                <w:lang w:val="it-IT" w:eastAsia="it-IT"/>
              </w:rPr>
            </w:pPr>
            <w:r w:rsidRPr="005C3475">
              <w:rPr>
                <w:rFonts w:eastAsia="Times New Roman" w:cs="Calibri"/>
                <w:i/>
                <w:color w:val="000000"/>
                <w:sz w:val="22"/>
                <w:szCs w:val="22"/>
                <w:lang w:val="it-IT" w:eastAsia="it-IT"/>
              </w:rPr>
              <w:t>5</w:t>
            </w:r>
            <w:r w:rsidR="003F3F95">
              <w:rPr>
                <w:rFonts w:eastAsia="Times New Roman" w:cs="Calibri"/>
                <w:i/>
                <w:color w:val="000000"/>
                <w:sz w:val="22"/>
                <w:szCs w:val="22"/>
                <w:lang w:val="it-IT" w:eastAsia="it-IT"/>
              </w:rPr>
              <w:t xml:space="preserve"> </w:t>
            </w:r>
            <w:r w:rsidRPr="005C3475">
              <w:rPr>
                <w:rFonts w:eastAsia="Times New Roman" w:cs="Calibri"/>
                <w:i/>
                <w:color w:val="000000"/>
                <w:sz w:val="22"/>
                <w:szCs w:val="22"/>
                <w:lang w:val="it-IT" w:eastAsia="it-IT"/>
              </w:rPr>
              <w:t>917</w:t>
            </w:r>
          </w:p>
        </w:tc>
        <w:tc>
          <w:tcPr>
            <w:tcW w:w="2127" w:type="dxa"/>
            <w:tcBorders>
              <w:top w:val="nil"/>
              <w:left w:val="nil"/>
              <w:bottom w:val="single" w:sz="4" w:space="0" w:color="auto"/>
              <w:right w:val="single" w:sz="4" w:space="0" w:color="auto"/>
            </w:tcBorders>
            <w:shd w:val="clear" w:color="D9D9D9" w:fill="D9D9D9"/>
            <w:noWrap/>
            <w:vAlign w:val="bottom"/>
            <w:hideMark/>
          </w:tcPr>
          <w:p w14:paraId="7A342551" w14:textId="42808244" w:rsidR="00D76037" w:rsidRPr="005C3475" w:rsidRDefault="00D76037" w:rsidP="00D76037">
            <w:pPr>
              <w:adjustRightInd/>
              <w:spacing w:before="0"/>
              <w:jc w:val="right"/>
              <w:rPr>
                <w:rFonts w:eastAsia="Times New Roman" w:cs="Calibri"/>
                <w:i/>
                <w:color w:val="000000"/>
                <w:sz w:val="22"/>
                <w:szCs w:val="22"/>
                <w:lang w:val="it-IT" w:eastAsia="it-IT"/>
              </w:rPr>
            </w:pPr>
            <w:r w:rsidRPr="005C3475">
              <w:rPr>
                <w:rFonts w:eastAsia="Times New Roman" w:cs="Calibri"/>
                <w:i/>
                <w:color w:val="000000"/>
                <w:sz w:val="22"/>
                <w:szCs w:val="22"/>
                <w:lang w:val="it-IT" w:eastAsia="it-IT"/>
              </w:rPr>
              <w:t>4</w:t>
            </w:r>
            <w:r w:rsidR="003F3F95">
              <w:rPr>
                <w:rFonts w:eastAsia="Times New Roman" w:cs="Calibri"/>
                <w:i/>
                <w:color w:val="000000"/>
                <w:sz w:val="22"/>
                <w:szCs w:val="22"/>
                <w:lang w:val="it-IT" w:eastAsia="it-IT"/>
              </w:rPr>
              <w:t xml:space="preserve"> </w:t>
            </w:r>
            <w:r w:rsidRPr="005C3475">
              <w:rPr>
                <w:rFonts w:eastAsia="Times New Roman" w:cs="Calibri"/>
                <w:i/>
                <w:color w:val="000000"/>
                <w:sz w:val="22"/>
                <w:szCs w:val="22"/>
                <w:lang w:val="it-IT" w:eastAsia="it-IT"/>
              </w:rPr>
              <w:t>528</w:t>
            </w:r>
          </w:p>
        </w:tc>
        <w:tc>
          <w:tcPr>
            <w:tcW w:w="1984" w:type="dxa"/>
            <w:tcBorders>
              <w:top w:val="nil"/>
              <w:left w:val="nil"/>
              <w:bottom w:val="single" w:sz="4" w:space="0" w:color="auto"/>
              <w:right w:val="single" w:sz="8" w:space="0" w:color="auto"/>
            </w:tcBorders>
            <w:shd w:val="clear" w:color="D9D9D9" w:fill="D9D9D9"/>
            <w:noWrap/>
            <w:vAlign w:val="bottom"/>
            <w:hideMark/>
          </w:tcPr>
          <w:p w14:paraId="3D8882B8" w14:textId="46DA4D84" w:rsidR="00D76037" w:rsidRPr="005C3475" w:rsidRDefault="00D76037" w:rsidP="00D76037">
            <w:pPr>
              <w:adjustRightInd/>
              <w:spacing w:before="0"/>
              <w:jc w:val="right"/>
              <w:rPr>
                <w:rFonts w:eastAsia="Times New Roman" w:cs="Calibri"/>
                <w:i/>
                <w:color w:val="000000"/>
                <w:sz w:val="22"/>
                <w:szCs w:val="22"/>
                <w:lang w:val="it-IT" w:eastAsia="it-IT"/>
              </w:rPr>
            </w:pPr>
            <w:r w:rsidRPr="005C3475">
              <w:rPr>
                <w:rFonts w:eastAsia="Times New Roman" w:cs="Calibri"/>
                <w:i/>
                <w:color w:val="000000"/>
                <w:sz w:val="22"/>
                <w:szCs w:val="22"/>
                <w:lang w:val="it-IT" w:eastAsia="it-IT"/>
              </w:rPr>
              <w:t>3</w:t>
            </w:r>
            <w:r w:rsidR="003F3F95">
              <w:rPr>
                <w:rFonts w:eastAsia="Times New Roman" w:cs="Calibri"/>
                <w:i/>
                <w:color w:val="000000"/>
                <w:sz w:val="22"/>
                <w:szCs w:val="22"/>
                <w:lang w:val="it-IT" w:eastAsia="it-IT"/>
              </w:rPr>
              <w:t xml:space="preserve"> </w:t>
            </w:r>
            <w:r w:rsidRPr="005C3475">
              <w:rPr>
                <w:rFonts w:eastAsia="Times New Roman" w:cs="Calibri"/>
                <w:i/>
                <w:color w:val="000000"/>
                <w:sz w:val="22"/>
                <w:szCs w:val="22"/>
                <w:lang w:val="it-IT" w:eastAsia="it-IT"/>
              </w:rPr>
              <w:t>457</w:t>
            </w:r>
          </w:p>
        </w:tc>
        <w:tc>
          <w:tcPr>
            <w:tcW w:w="1984" w:type="dxa"/>
            <w:tcBorders>
              <w:top w:val="nil"/>
              <w:left w:val="nil"/>
              <w:bottom w:val="single" w:sz="4" w:space="0" w:color="auto"/>
              <w:right w:val="single" w:sz="8" w:space="0" w:color="auto"/>
            </w:tcBorders>
            <w:shd w:val="clear" w:color="D9D9D9" w:fill="D9D9D9"/>
            <w:vAlign w:val="bottom"/>
          </w:tcPr>
          <w:p w14:paraId="390BB512" w14:textId="2A27174F" w:rsidR="00D76037" w:rsidRPr="005C3475" w:rsidRDefault="00D76037" w:rsidP="00D76037">
            <w:pPr>
              <w:adjustRightInd/>
              <w:spacing w:before="0"/>
              <w:jc w:val="right"/>
              <w:rPr>
                <w:rFonts w:eastAsia="Times New Roman"/>
                <w:i/>
                <w:color w:val="000000"/>
                <w:sz w:val="22"/>
                <w:szCs w:val="22"/>
                <w:lang w:val="it-IT" w:eastAsia="it-IT"/>
              </w:rPr>
            </w:pPr>
            <w:r w:rsidRPr="005C3475">
              <w:rPr>
                <w:rFonts w:eastAsia="Times New Roman"/>
                <w:i/>
                <w:color w:val="000000"/>
                <w:sz w:val="22"/>
                <w:szCs w:val="22"/>
                <w:lang w:val="it-IT" w:eastAsia="it-IT"/>
              </w:rPr>
              <w:t>5</w:t>
            </w:r>
            <w:r w:rsidR="003F3F95">
              <w:rPr>
                <w:rFonts w:eastAsia="Times New Roman"/>
                <w:i/>
                <w:color w:val="000000"/>
                <w:sz w:val="22"/>
                <w:szCs w:val="22"/>
                <w:lang w:val="it-IT" w:eastAsia="it-IT"/>
              </w:rPr>
              <w:t xml:space="preserve"> </w:t>
            </w:r>
            <w:r w:rsidRPr="005C3475">
              <w:rPr>
                <w:rFonts w:eastAsia="Times New Roman"/>
                <w:i/>
                <w:color w:val="000000"/>
                <w:sz w:val="22"/>
                <w:szCs w:val="22"/>
                <w:lang w:val="it-IT" w:eastAsia="it-IT"/>
              </w:rPr>
              <w:t>037</w:t>
            </w:r>
          </w:p>
        </w:tc>
      </w:tr>
      <w:tr w:rsidR="00D76037" w:rsidRPr="001C02E4" w14:paraId="4A9C4BBD" w14:textId="77777777" w:rsidTr="005C3475">
        <w:trPr>
          <w:trHeight w:val="300"/>
        </w:trPr>
        <w:tc>
          <w:tcPr>
            <w:tcW w:w="2000" w:type="dxa"/>
            <w:tcBorders>
              <w:top w:val="nil"/>
              <w:left w:val="single" w:sz="8" w:space="0" w:color="auto"/>
              <w:bottom w:val="single" w:sz="4" w:space="0" w:color="auto"/>
              <w:right w:val="single" w:sz="4" w:space="0" w:color="auto"/>
            </w:tcBorders>
            <w:shd w:val="clear" w:color="auto" w:fill="B6DDE8" w:themeFill="accent5" w:themeFillTint="66"/>
            <w:noWrap/>
            <w:vAlign w:val="bottom"/>
            <w:hideMark/>
          </w:tcPr>
          <w:p w14:paraId="366A0A49" w14:textId="77777777" w:rsidR="00D76037" w:rsidRPr="0047578F" w:rsidRDefault="00D76037" w:rsidP="0047578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47578F">
              <w:rPr>
                <w:rFonts w:cs="Microsoft YaHei" w:hint="eastAsia"/>
                <w:szCs w:val="22"/>
                <w:lang w:val="fr-FR" w:eastAsia="it-IT"/>
              </w:rPr>
              <w:t>核心费用</w:t>
            </w:r>
          </w:p>
        </w:tc>
        <w:tc>
          <w:tcPr>
            <w:tcW w:w="1959" w:type="dxa"/>
            <w:tcBorders>
              <w:top w:val="nil"/>
              <w:left w:val="nil"/>
              <w:bottom w:val="single" w:sz="4" w:space="0" w:color="auto"/>
              <w:right w:val="single" w:sz="4" w:space="0" w:color="auto"/>
            </w:tcBorders>
            <w:shd w:val="clear" w:color="auto" w:fill="auto"/>
            <w:noWrap/>
            <w:vAlign w:val="bottom"/>
            <w:hideMark/>
          </w:tcPr>
          <w:p w14:paraId="1D195BF4" w14:textId="75C69692"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4</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990</w:t>
            </w:r>
          </w:p>
        </w:tc>
        <w:tc>
          <w:tcPr>
            <w:tcW w:w="2127" w:type="dxa"/>
            <w:tcBorders>
              <w:top w:val="nil"/>
              <w:left w:val="nil"/>
              <w:bottom w:val="single" w:sz="4" w:space="0" w:color="auto"/>
              <w:right w:val="single" w:sz="4" w:space="0" w:color="auto"/>
            </w:tcBorders>
            <w:shd w:val="clear" w:color="auto" w:fill="auto"/>
            <w:noWrap/>
            <w:vAlign w:val="bottom"/>
            <w:hideMark/>
          </w:tcPr>
          <w:p w14:paraId="70E9536A" w14:textId="013EFFC8" w:rsidR="00D76037" w:rsidRPr="005C3475" w:rsidRDefault="00D76037" w:rsidP="00D76037">
            <w:pPr>
              <w:adjustRightInd/>
              <w:spacing w:before="0"/>
              <w:jc w:val="center"/>
              <w:rPr>
                <w:rFonts w:eastAsia="Times New Roman" w:cs="Calibri"/>
                <w:color w:val="000000"/>
                <w:sz w:val="22"/>
                <w:szCs w:val="22"/>
                <w:lang w:val="it-IT" w:eastAsia="it-IT"/>
              </w:rPr>
            </w:pPr>
            <w:r w:rsidRPr="005C3475">
              <w:rPr>
                <w:rFonts w:eastAsia="Times New Roman" w:cs="Calibri"/>
                <w:color w:val="000000"/>
                <w:sz w:val="22"/>
                <w:szCs w:val="22"/>
                <w:lang w:val="it-IT" w:eastAsia="it-IT"/>
              </w:rPr>
              <w:t>4</w:t>
            </w:r>
            <w:r w:rsidR="003F3F95">
              <w:rPr>
                <w:rFonts w:eastAsia="Times New Roman" w:cs="Calibri"/>
                <w:color w:val="000000"/>
                <w:sz w:val="22"/>
                <w:szCs w:val="22"/>
                <w:lang w:val="it-IT" w:eastAsia="it-IT"/>
              </w:rPr>
              <w:t xml:space="preserve"> </w:t>
            </w:r>
            <w:r w:rsidRPr="005C3475">
              <w:rPr>
                <w:rFonts w:eastAsia="Times New Roman" w:cs="Calibri"/>
                <w:color w:val="000000"/>
                <w:sz w:val="22"/>
                <w:szCs w:val="22"/>
                <w:lang w:val="it-IT" w:eastAsia="it-IT"/>
              </w:rPr>
              <w:t>505</w:t>
            </w:r>
          </w:p>
        </w:tc>
        <w:tc>
          <w:tcPr>
            <w:tcW w:w="1984" w:type="dxa"/>
            <w:tcBorders>
              <w:top w:val="nil"/>
              <w:left w:val="nil"/>
              <w:bottom w:val="single" w:sz="4" w:space="0" w:color="auto"/>
              <w:right w:val="single" w:sz="8" w:space="0" w:color="auto"/>
            </w:tcBorders>
            <w:shd w:val="clear" w:color="auto" w:fill="auto"/>
            <w:noWrap/>
            <w:vAlign w:val="center"/>
            <w:hideMark/>
          </w:tcPr>
          <w:p w14:paraId="4231F70E" w14:textId="4AF722EA" w:rsidR="00D76037" w:rsidRPr="005C3475" w:rsidRDefault="00D76037" w:rsidP="00D76037">
            <w:pPr>
              <w:adjustRightInd/>
              <w:spacing w:before="0"/>
              <w:jc w:val="center"/>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3</w:t>
            </w:r>
            <w:r w:rsidR="003F3F95">
              <w:rPr>
                <w:rFonts w:eastAsia="Times New Roman" w:cs="Calibri"/>
                <w:b/>
                <w:color w:val="000000"/>
                <w:sz w:val="22"/>
                <w:szCs w:val="22"/>
                <w:lang w:val="it-IT" w:eastAsia="it-IT"/>
              </w:rPr>
              <w:t xml:space="preserve"> </w:t>
            </w:r>
            <w:r w:rsidRPr="005C3475">
              <w:rPr>
                <w:rFonts w:eastAsia="Times New Roman" w:cs="Calibri"/>
                <w:b/>
                <w:color w:val="000000"/>
                <w:sz w:val="22"/>
                <w:szCs w:val="22"/>
                <w:lang w:val="it-IT" w:eastAsia="it-IT"/>
              </w:rPr>
              <w:t>712</w:t>
            </w:r>
          </w:p>
        </w:tc>
        <w:tc>
          <w:tcPr>
            <w:tcW w:w="1984" w:type="dxa"/>
            <w:tcBorders>
              <w:top w:val="nil"/>
              <w:left w:val="nil"/>
              <w:bottom w:val="single" w:sz="4" w:space="0" w:color="auto"/>
              <w:right w:val="single" w:sz="8" w:space="0" w:color="auto"/>
            </w:tcBorders>
            <w:shd w:val="clear" w:color="auto" w:fill="auto"/>
            <w:vAlign w:val="center"/>
          </w:tcPr>
          <w:p w14:paraId="11DF9D25" w14:textId="5C3A354F" w:rsidR="00D76037" w:rsidRPr="005C3475" w:rsidRDefault="00D76037" w:rsidP="00D76037">
            <w:pPr>
              <w:adjustRightInd/>
              <w:spacing w:before="0"/>
              <w:jc w:val="center"/>
              <w:rPr>
                <w:rFonts w:eastAsia="Times New Roman"/>
                <w:b/>
                <w:color w:val="000000"/>
                <w:sz w:val="22"/>
                <w:szCs w:val="22"/>
                <w:lang w:val="it-IT" w:eastAsia="it-IT"/>
              </w:rPr>
            </w:pPr>
            <w:r w:rsidRPr="005C3475">
              <w:rPr>
                <w:rFonts w:eastAsia="Times New Roman"/>
                <w:b/>
                <w:color w:val="000000"/>
                <w:sz w:val="22"/>
                <w:szCs w:val="22"/>
                <w:lang w:val="it-IT" w:eastAsia="it-IT"/>
              </w:rPr>
              <w:t>4</w:t>
            </w:r>
            <w:r w:rsidR="003F3F95">
              <w:rPr>
                <w:rFonts w:eastAsia="Times New Roman"/>
                <w:b/>
                <w:color w:val="000000"/>
                <w:sz w:val="22"/>
                <w:szCs w:val="22"/>
                <w:lang w:val="it-IT" w:eastAsia="it-IT"/>
              </w:rPr>
              <w:t xml:space="preserve"> </w:t>
            </w:r>
            <w:r w:rsidRPr="005C3475">
              <w:rPr>
                <w:rFonts w:eastAsia="Times New Roman"/>
                <w:b/>
                <w:color w:val="000000"/>
                <w:sz w:val="22"/>
                <w:szCs w:val="22"/>
                <w:lang w:val="it-IT" w:eastAsia="it-IT"/>
              </w:rPr>
              <w:t>128</w:t>
            </w:r>
          </w:p>
        </w:tc>
      </w:tr>
      <w:tr w:rsidR="00D76037" w:rsidRPr="001C02E4" w14:paraId="1930BE5F" w14:textId="77777777" w:rsidTr="006937DA">
        <w:trPr>
          <w:trHeight w:val="315"/>
        </w:trPr>
        <w:tc>
          <w:tcPr>
            <w:tcW w:w="2000"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14:paraId="69126D72" w14:textId="77777777" w:rsidR="00D76037" w:rsidRPr="0047578F" w:rsidRDefault="00D76037" w:rsidP="0047578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cstheme="minorBidi"/>
                <w:b/>
                <w:szCs w:val="22"/>
                <w:lang w:val="fr-FR" w:eastAsia="it-IT"/>
              </w:rPr>
            </w:pPr>
            <w:r w:rsidRPr="0047578F">
              <w:rPr>
                <w:rFonts w:cs="Microsoft YaHei" w:hint="eastAsia"/>
                <w:b/>
                <w:szCs w:val="22"/>
                <w:lang w:val="fr-FR" w:eastAsia="it-IT"/>
              </w:rPr>
              <w:t>净结果</w:t>
            </w:r>
          </w:p>
        </w:tc>
        <w:tc>
          <w:tcPr>
            <w:tcW w:w="1959" w:type="dxa"/>
            <w:tcBorders>
              <w:top w:val="nil"/>
              <w:left w:val="nil"/>
              <w:bottom w:val="single" w:sz="8" w:space="0" w:color="auto"/>
              <w:right w:val="single" w:sz="4" w:space="0" w:color="auto"/>
            </w:tcBorders>
            <w:shd w:val="clear" w:color="D9D9D9" w:fill="D9D9D9"/>
            <w:noWrap/>
            <w:vAlign w:val="bottom"/>
            <w:hideMark/>
          </w:tcPr>
          <w:p w14:paraId="02FD9BD0" w14:textId="77777777" w:rsidR="00D76037" w:rsidRPr="005C3475" w:rsidRDefault="00D76037" w:rsidP="00D76037">
            <w:pPr>
              <w:adjustRightInd/>
              <w:spacing w:before="0"/>
              <w:jc w:val="right"/>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927</w:t>
            </w:r>
          </w:p>
        </w:tc>
        <w:tc>
          <w:tcPr>
            <w:tcW w:w="2127" w:type="dxa"/>
            <w:tcBorders>
              <w:top w:val="nil"/>
              <w:left w:val="nil"/>
              <w:bottom w:val="single" w:sz="8" w:space="0" w:color="auto"/>
              <w:right w:val="single" w:sz="4" w:space="0" w:color="auto"/>
            </w:tcBorders>
            <w:shd w:val="clear" w:color="D9D9D9" w:fill="D9D9D9"/>
            <w:noWrap/>
            <w:vAlign w:val="bottom"/>
            <w:hideMark/>
          </w:tcPr>
          <w:p w14:paraId="564F3588" w14:textId="77777777" w:rsidR="00D76037" w:rsidRPr="005C3475" w:rsidRDefault="00D76037" w:rsidP="00D76037">
            <w:pPr>
              <w:adjustRightInd/>
              <w:spacing w:before="0"/>
              <w:jc w:val="right"/>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23</w:t>
            </w:r>
          </w:p>
        </w:tc>
        <w:tc>
          <w:tcPr>
            <w:tcW w:w="1984" w:type="dxa"/>
            <w:tcBorders>
              <w:top w:val="nil"/>
              <w:left w:val="nil"/>
              <w:bottom w:val="single" w:sz="8" w:space="0" w:color="auto"/>
              <w:right w:val="single" w:sz="8" w:space="0" w:color="auto"/>
            </w:tcBorders>
            <w:shd w:val="clear" w:color="D9D9D9" w:fill="D9D9D9"/>
            <w:noWrap/>
            <w:vAlign w:val="bottom"/>
            <w:hideMark/>
          </w:tcPr>
          <w:p w14:paraId="37C57A60" w14:textId="77777777" w:rsidR="00D76037" w:rsidRPr="005C3475" w:rsidRDefault="00D76037" w:rsidP="00D76037">
            <w:pPr>
              <w:adjustRightInd/>
              <w:spacing w:before="0"/>
              <w:jc w:val="right"/>
              <w:rPr>
                <w:rFonts w:eastAsia="Times New Roman" w:cs="Calibri"/>
                <w:b/>
                <w:color w:val="000000"/>
                <w:sz w:val="22"/>
                <w:szCs w:val="22"/>
                <w:lang w:val="it-IT" w:eastAsia="it-IT"/>
              </w:rPr>
            </w:pPr>
            <w:r w:rsidRPr="005C3475">
              <w:rPr>
                <w:rFonts w:eastAsia="Times New Roman" w:cs="Calibri"/>
                <w:b/>
                <w:color w:val="000000"/>
                <w:sz w:val="22"/>
                <w:szCs w:val="22"/>
                <w:lang w:val="it-IT" w:eastAsia="it-IT"/>
              </w:rPr>
              <w:t>-255</w:t>
            </w:r>
          </w:p>
        </w:tc>
        <w:tc>
          <w:tcPr>
            <w:tcW w:w="1984" w:type="dxa"/>
            <w:tcBorders>
              <w:top w:val="nil"/>
              <w:left w:val="nil"/>
              <w:bottom w:val="single" w:sz="8" w:space="0" w:color="auto"/>
              <w:right w:val="single" w:sz="8" w:space="0" w:color="auto"/>
            </w:tcBorders>
            <w:shd w:val="clear" w:color="D9D9D9" w:fill="D9D9D9"/>
            <w:vAlign w:val="bottom"/>
          </w:tcPr>
          <w:p w14:paraId="2DF488CC" w14:textId="77777777" w:rsidR="00D76037" w:rsidRPr="005C3475" w:rsidRDefault="00D76037" w:rsidP="00D76037">
            <w:pPr>
              <w:adjustRightInd/>
              <w:spacing w:before="0"/>
              <w:jc w:val="right"/>
              <w:rPr>
                <w:rFonts w:eastAsia="Times New Roman"/>
                <w:b/>
                <w:color w:val="000000"/>
                <w:sz w:val="22"/>
                <w:szCs w:val="22"/>
                <w:lang w:val="it-IT" w:eastAsia="it-IT"/>
              </w:rPr>
            </w:pPr>
            <w:r w:rsidRPr="005C3475">
              <w:rPr>
                <w:rFonts w:eastAsia="Times New Roman"/>
                <w:b/>
                <w:color w:val="000000"/>
                <w:sz w:val="22"/>
                <w:szCs w:val="22"/>
                <w:lang w:val="it-IT" w:eastAsia="it-IT"/>
              </w:rPr>
              <w:t>909</w:t>
            </w:r>
          </w:p>
        </w:tc>
      </w:tr>
    </w:tbl>
    <w:p w14:paraId="7E040831" w14:textId="77777777" w:rsidR="00F63821" w:rsidRPr="001C02E4" w:rsidRDefault="00F63821" w:rsidP="004C6FF0">
      <w:pPr>
        <w:jc w:val="right"/>
        <w:rPr>
          <w:i/>
          <w:lang w:eastAsia="zh-CN"/>
        </w:rPr>
      </w:pPr>
      <w:r w:rsidRPr="001C02E4">
        <w:rPr>
          <w:highlight w:val="yellow"/>
        </w:rPr>
        <w:fldChar w:fldCharType="end"/>
      </w:r>
      <w:r>
        <w:rPr>
          <w:lang w:eastAsia="zh-CN"/>
        </w:rPr>
        <w:t>（</w:t>
      </w:r>
      <w:r w:rsidRPr="001C02E4">
        <w:rPr>
          <w:lang w:eastAsia="zh-CN"/>
        </w:rPr>
        <w:t>*</w:t>
      </w:r>
      <w:r>
        <w:rPr>
          <w:lang w:eastAsia="zh-CN"/>
        </w:rPr>
        <w:t>）</w:t>
      </w:r>
      <w:r>
        <w:rPr>
          <w:rFonts w:hint="eastAsia"/>
          <w:lang w:eastAsia="zh-CN"/>
        </w:rPr>
        <w:t>包含准备金</w:t>
      </w:r>
      <w:r w:rsidR="004C6FF0">
        <w:rPr>
          <w:lang w:eastAsia="zh-CN"/>
        </w:rPr>
        <w:tab/>
      </w:r>
      <w:r w:rsidR="004C6FF0">
        <w:rPr>
          <w:lang w:eastAsia="zh-CN"/>
        </w:rPr>
        <w:tab/>
      </w:r>
      <w:r>
        <w:rPr>
          <w:lang w:eastAsia="zh-CN"/>
        </w:rPr>
        <w:tab/>
      </w:r>
      <w:r>
        <w:rPr>
          <w:lang w:val="it-IT" w:eastAsia="it-IT"/>
        </w:rPr>
        <w:tab/>
      </w:r>
      <w:r>
        <w:rPr>
          <w:lang w:val="it-IT" w:eastAsia="it-IT"/>
        </w:rPr>
        <w:tab/>
      </w:r>
      <w:r>
        <w:rPr>
          <w:lang w:val="it-IT" w:eastAsia="it-IT"/>
        </w:rPr>
        <w:tab/>
      </w:r>
      <w:r>
        <w:rPr>
          <w:lang w:val="it-IT" w:eastAsia="it-IT"/>
        </w:rPr>
        <w:tab/>
      </w:r>
      <w:r>
        <w:rPr>
          <w:lang w:val="it-IT" w:eastAsia="it-IT"/>
        </w:rPr>
        <w:tab/>
      </w:r>
      <w:r>
        <w:rPr>
          <w:lang w:val="it-IT" w:eastAsia="it-IT"/>
        </w:rPr>
        <w:tab/>
      </w:r>
      <w:r>
        <w:rPr>
          <w:lang w:val="it-IT" w:eastAsia="it-IT"/>
        </w:rPr>
        <w:tab/>
      </w:r>
      <w:r w:rsidRPr="00D30466">
        <w:rPr>
          <w:rFonts w:ascii="STKaiti" w:eastAsia="STKaiti" w:hAnsi="STKaiti" w:hint="eastAsia"/>
          <w:iCs/>
          <w:sz w:val="20"/>
          <w:lang w:eastAsia="zh-CN"/>
        </w:rPr>
        <w:t>单位：千瑞郎</w:t>
      </w:r>
    </w:p>
    <w:p w14:paraId="7BBB3D27" w14:textId="439A8F63" w:rsidR="00F63821" w:rsidRPr="001C02E4" w:rsidRDefault="00F63821" w:rsidP="00E957CA">
      <w:pPr>
        <w:keepNext/>
        <w:tabs>
          <w:tab w:val="clear" w:pos="794"/>
          <w:tab w:val="clear" w:pos="1191"/>
          <w:tab w:val="clear" w:pos="1588"/>
          <w:tab w:val="clear" w:pos="1985"/>
          <w:tab w:val="left" w:pos="566"/>
          <w:tab w:val="left" w:pos="1134"/>
          <w:tab w:val="left" w:pos="1701"/>
          <w:tab w:val="left" w:pos="2268"/>
          <w:tab w:val="left" w:pos="2835"/>
        </w:tabs>
        <w:spacing w:before="240" w:after="240"/>
        <w:rPr>
          <w:lang w:eastAsia="zh-CN"/>
        </w:rPr>
      </w:pPr>
      <w:r w:rsidRPr="00C76B4C">
        <w:rPr>
          <w:rFonts w:asciiTheme="minorHAnsi" w:hAnsiTheme="minorHAnsi" w:cstheme="minorHAnsi"/>
          <w:lang w:val="en-US" w:eastAsia="zh-CN"/>
        </w:rPr>
        <w:lastRenderedPageBreak/>
        <w:t>2</w:t>
      </w:r>
      <w:r w:rsidR="006937DA">
        <w:rPr>
          <w:rFonts w:asciiTheme="minorHAnsi" w:hAnsiTheme="minorHAnsi" w:cstheme="minorHAnsi" w:hint="eastAsia"/>
          <w:lang w:val="en-US" w:eastAsia="zh-CN"/>
        </w:rPr>
        <w:t>4</w:t>
      </w:r>
      <w:r w:rsidRPr="00C76B4C">
        <w:rPr>
          <w:rFonts w:asciiTheme="minorHAnsi" w:hAnsiTheme="minorHAnsi" w:cstheme="minorHAnsi"/>
          <w:lang w:val="en-US" w:eastAsia="zh-CN"/>
        </w:rPr>
        <w:tab/>
      </w:r>
      <w:r>
        <w:rPr>
          <w:rFonts w:asciiTheme="minorHAnsi" w:hAnsiTheme="minorHAnsi" w:cstheme="minorHAnsi" w:hint="eastAsia"/>
          <w:lang w:val="en-US" w:eastAsia="zh-CN"/>
        </w:rPr>
        <w:t>下</w:t>
      </w:r>
      <w:r w:rsidR="003C63D5">
        <w:rPr>
          <w:rFonts w:asciiTheme="minorHAnsi" w:hAnsiTheme="minorHAnsi" w:cstheme="minorHAnsi" w:hint="eastAsia"/>
          <w:lang w:val="en-US" w:eastAsia="zh-CN"/>
        </w:rPr>
        <w:t>列</w:t>
      </w:r>
      <w:r>
        <w:rPr>
          <w:rFonts w:asciiTheme="minorHAnsi" w:hAnsiTheme="minorHAnsi" w:cstheme="minorHAnsi" w:hint="eastAsia"/>
          <w:lang w:val="en-US" w:eastAsia="zh-CN"/>
        </w:rPr>
        <w:t>图表对趋势</w:t>
      </w:r>
      <w:r w:rsidR="003C63D5">
        <w:rPr>
          <w:rFonts w:asciiTheme="minorHAnsi" w:hAnsiTheme="minorHAnsi" w:cstheme="minorHAnsi" w:hint="eastAsia"/>
          <w:lang w:val="en-US" w:eastAsia="zh-CN"/>
        </w:rPr>
        <w:t>的介绍更一目了然</w:t>
      </w:r>
      <w:r>
        <w:rPr>
          <w:rFonts w:asciiTheme="minorHAnsi" w:hAnsiTheme="minorHAnsi" w:cstheme="minorHAnsi" w:hint="eastAsia"/>
          <w:lang w:val="en-US" w:eastAsia="zh-CN"/>
        </w:rPr>
        <w:t>。</w:t>
      </w:r>
    </w:p>
    <w:p w14:paraId="5925FD06" w14:textId="0069A31D" w:rsidR="006937DA" w:rsidRDefault="006B33CE" w:rsidP="006937DA">
      <w:pPr>
        <w:pStyle w:val="testobase"/>
        <w:ind w:left="988"/>
      </w:pPr>
      <w:r w:rsidRPr="006937DA">
        <w:rPr>
          <w:rFonts w:ascii="Calibri" w:eastAsia="SimSun" w:hAnsi="Calibri" w:cs="Times New Roman"/>
          <w:noProof/>
          <w:szCs w:val="20"/>
          <w:lang w:val="en-US" w:eastAsia="zh-CN"/>
        </w:rPr>
        <mc:AlternateContent>
          <mc:Choice Requires="wps">
            <w:drawing>
              <wp:anchor distT="0" distB="0" distL="114300" distR="114300" simplePos="0" relativeHeight="251665408" behindDoc="0" locked="0" layoutInCell="1" allowOverlap="1" wp14:anchorId="3C485E0F" wp14:editId="6600D3BE">
                <wp:simplePos x="0" y="0"/>
                <wp:positionH relativeFrom="column">
                  <wp:posOffset>1127760</wp:posOffset>
                </wp:positionH>
                <wp:positionV relativeFrom="paragraph">
                  <wp:posOffset>2565400</wp:posOffset>
                </wp:positionV>
                <wp:extent cx="1028065" cy="213360"/>
                <wp:effectExtent l="0" t="0" r="635" b="0"/>
                <wp:wrapNone/>
                <wp:docPr id="9" name="Text Box 1"/>
                <wp:cNvGraphicFramePr/>
                <a:graphic xmlns:a="http://schemas.openxmlformats.org/drawingml/2006/main">
                  <a:graphicData uri="http://schemas.microsoft.com/office/word/2010/wordprocessingShape">
                    <wps:wsp>
                      <wps:cNvSpPr txBox="1"/>
                      <wps:spPr>
                        <a:xfrm>
                          <a:off x="0" y="0"/>
                          <a:ext cx="1028065" cy="213360"/>
                        </a:xfrm>
                        <a:prstGeom prst="rect">
                          <a:avLst/>
                        </a:prstGeom>
                        <a:solidFill>
                          <a:srgbClr val="FFFFFF"/>
                        </a:solidFill>
                      </wps:spPr>
                      <wps:txbx>
                        <w:txbxContent>
                          <w:p w14:paraId="3C70E181"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6</w:t>
                            </w:r>
                            <w:r w:rsidRPr="00511120">
                              <w:rPr>
                                <w:rFonts w:ascii="Calibri" w:eastAsia="SimSun" w:hAnsi="Calibri" w:hint="eastAsia"/>
                                <w:sz w:val="16"/>
                                <w:szCs w:val="16"/>
                              </w:rPr>
                              <w:t>年最终账目</w:t>
                            </w:r>
                          </w:p>
                        </w:txbxContent>
                      </wps:txbx>
                      <wps:bodyPr wrap="square" lIns="54000" rtlCol="0"/>
                    </wps:wsp>
                  </a:graphicData>
                </a:graphic>
              </wp:anchor>
            </w:drawing>
          </mc:Choice>
          <mc:Fallback>
            <w:pict>
              <v:shapetype w14:anchorId="3C485E0F" id="_x0000_t202" coordsize="21600,21600" o:spt="202" path="m,l,21600r21600,l21600,xe">
                <v:stroke joinstyle="miter"/>
                <v:path gradientshapeok="t" o:connecttype="rect"/>
              </v:shapetype>
              <v:shape id="Text Box 1" o:spid="_x0000_s1026" type="#_x0000_t202" style="position:absolute;left:0;text-align:left;margin-left:88.8pt;margin-top:202pt;width:80.95pt;height:1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" stroked="f">
                <v:textbox inset="1.5mm">
                  <w:txbxContent>
                    <w:p w14:paraId="3C70E181"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6</w:t>
                      </w:r>
                      <w:r w:rsidRPr="00511120">
                        <w:rPr>
                          <w:rFonts w:ascii="Calibri" w:eastAsia="SimSun" w:hAnsi="Calibri" w:hint="eastAsia"/>
                          <w:sz w:val="16"/>
                          <w:szCs w:val="16"/>
                        </w:rPr>
                        <w:t>年最终账目</w:t>
                      </w:r>
                    </w:p>
                  </w:txbxContent>
                </v:textbox>
              </v:shape>
            </w:pict>
          </mc:Fallback>
        </mc:AlternateContent>
      </w:r>
      <w:r w:rsidRPr="006937DA">
        <w:rPr>
          <w:rFonts w:ascii="Calibri" w:eastAsia="SimSun" w:hAnsi="Calibri" w:cs="Times New Roman"/>
          <w:noProof/>
          <w:szCs w:val="20"/>
          <w:lang w:val="en-US" w:eastAsia="zh-CN"/>
        </w:rPr>
        <mc:AlternateContent>
          <mc:Choice Requires="wps">
            <w:drawing>
              <wp:anchor distT="0" distB="0" distL="114300" distR="114300" simplePos="0" relativeHeight="251661312" behindDoc="0" locked="0" layoutInCell="1" allowOverlap="1" wp14:anchorId="2BCE19DF" wp14:editId="4BB69815">
                <wp:simplePos x="0" y="0"/>
                <wp:positionH relativeFrom="column">
                  <wp:posOffset>3458210</wp:posOffset>
                </wp:positionH>
                <wp:positionV relativeFrom="paragraph">
                  <wp:posOffset>2564765</wp:posOffset>
                </wp:positionV>
                <wp:extent cx="1028065" cy="213360"/>
                <wp:effectExtent l="0" t="0" r="635" b="0"/>
                <wp:wrapNone/>
                <wp:docPr id="7" name="Text Box 1"/>
                <wp:cNvGraphicFramePr/>
                <a:graphic xmlns:a="http://schemas.openxmlformats.org/drawingml/2006/main">
                  <a:graphicData uri="http://schemas.microsoft.com/office/word/2010/wordprocessingShape">
                    <wps:wsp>
                      <wps:cNvSpPr txBox="1"/>
                      <wps:spPr>
                        <a:xfrm>
                          <a:off x="0" y="0"/>
                          <a:ext cx="1028065" cy="213360"/>
                        </a:xfrm>
                        <a:prstGeom prst="rect">
                          <a:avLst/>
                        </a:prstGeom>
                        <a:solidFill>
                          <a:srgbClr val="FFFFFF"/>
                        </a:solidFill>
                      </wps:spPr>
                      <wps:txbx>
                        <w:txbxContent>
                          <w:p w14:paraId="1AA3EAC3"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8</w:t>
                            </w:r>
                            <w:r w:rsidRPr="00511120">
                              <w:rPr>
                                <w:rFonts w:ascii="Calibri" w:eastAsia="SimSun" w:hAnsi="Calibri" w:hint="eastAsia"/>
                                <w:sz w:val="16"/>
                                <w:szCs w:val="16"/>
                              </w:rPr>
                              <w:t>年最终账目</w:t>
                            </w:r>
                          </w:p>
                        </w:txbxContent>
                      </wps:txbx>
                      <wps:bodyPr wrap="square" lIns="54000" rtlCol="0"/>
                    </wps:wsp>
                  </a:graphicData>
                </a:graphic>
              </wp:anchor>
            </w:drawing>
          </mc:Choice>
          <mc:Fallback>
            <w:pict>
              <v:shape w14:anchorId="2BCE19DF" id="_x0000_s1027" type="#_x0000_t202" style="position:absolute;left:0;text-align:left;margin-left:272.3pt;margin-top:201.95pt;width:80.95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" stroked="f">
                <v:textbox inset="1.5mm">
                  <w:txbxContent>
                    <w:p w14:paraId="1AA3EAC3"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8</w:t>
                      </w:r>
                      <w:r w:rsidRPr="00511120">
                        <w:rPr>
                          <w:rFonts w:ascii="Calibri" w:eastAsia="SimSun" w:hAnsi="Calibri" w:hint="eastAsia"/>
                          <w:sz w:val="16"/>
                          <w:szCs w:val="16"/>
                        </w:rPr>
                        <w:t>年最终账目</w:t>
                      </w:r>
                    </w:p>
                  </w:txbxContent>
                </v:textbox>
              </v:shape>
            </w:pict>
          </mc:Fallback>
        </mc:AlternateContent>
      </w:r>
      <w:r w:rsidRPr="006937DA">
        <w:rPr>
          <w:rFonts w:ascii="Calibri" w:eastAsia="SimSun" w:hAnsi="Calibri" w:cs="Times New Roman"/>
          <w:noProof/>
          <w:szCs w:val="20"/>
          <w:lang w:val="en-US" w:eastAsia="zh-CN"/>
        </w:rPr>
        <mc:AlternateContent>
          <mc:Choice Requires="wps">
            <w:drawing>
              <wp:anchor distT="0" distB="0" distL="114300" distR="114300" simplePos="0" relativeHeight="251659264" behindDoc="0" locked="0" layoutInCell="1" allowOverlap="1" wp14:anchorId="0C3E3EAD" wp14:editId="31DB78D0">
                <wp:simplePos x="0" y="0"/>
                <wp:positionH relativeFrom="column">
                  <wp:posOffset>4613910</wp:posOffset>
                </wp:positionH>
                <wp:positionV relativeFrom="paragraph">
                  <wp:posOffset>2563918</wp:posOffset>
                </wp:positionV>
                <wp:extent cx="1028065" cy="213360"/>
                <wp:effectExtent l="0" t="0" r="635" b="0"/>
                <wp:wrapNone/>
                <wp:docPr id="6" name="Text Box 1"/>
                <wp:cNvGraphicFramePr/>
                <a:graphic xmlns:a="http://schemas.openxmlformats.org/drawingml/2006/main">
                  <a:graphicData uri="http://schemas.microsoft.com/office/word/2010/wordprocessingShape">
                    <wps:wsp>
                      <wps:cNvSpPr txBox="1"/>
                      <wps:spPr>
                        <a:xfrm>
                          <a:off x="0" y="0"/>
                          <a:ext cx="1028065" cy="213360"/>
                        </a:xfrm>
                        <a:prstGeom prst="rect">
                          <a:avLst/>
                        </a:prstGeom>
                        <a:solidFill>
                          <a:srgbClr val="FFFFFF"/>
                        </a:solidFill>
                      </wps:spPr>
                      <wps:txbx>
                        <w:txbxContent>
                          <w:p w14:paraId="3B42B7E3"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2019</w:t>
                            </w:r>
                            <w:r w:rsidRPr="00511120">
                              <w:rPr>
                                <w:rFonts w:ascii="Calibri" w:eastAsia="SimSun" w:hAnsi="Calibri" w:hint="eastAsia"/>
                                <w:sz w:val="16"/>
                                <w:szCs w:val="16"/>
                              </w:rPr>
                              <w:t>年最终账目</w:t>
                            </w:r>
                          </w:p>
                        </w:txbxContent>
                      </wps:txbx>
                      <wps:bodyPr wrap="square" lIns="54000" rtlCol="0"/>
                    </wps:wsp>
                  </a:graphicData>
                </a:graphic>
              </wp:anchor>
            </w:drawing>
          </mc:Choice>
          <mc:Fallback>
            <w:pict>
              <v:shape w14:anchorId="0C3E3EAD" id="_x0000_s1028" type="#_x0000_t202" style="position:absolute;left:0;text-align:left;margin-left:363.3pt;margin-top:201.9pt;width:80.9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" stroked="f">
                <v:textbox inset="1.5mm">
                  <w:txbxContent>
                    <w:p w14:paraId="3B42B7E3"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2019</w:t>
                      </w:r>
                      <w:r w:rsidRPr="00511120">
                        <w:rPr>
                          <w:rFonts w:ascii="Calibri" w:eastAsia="SimSun" w:hAnsi="Calibri" w:hint="eastAsia"/>
                          <w:sz w:val="16"/>
                          <w:szCs w:val="16"/>
                        </w:rPr>
                        <w:t>年最终账目</w:t>
                      </w:r>
                    </w:p>
                  </w:txbxContent>
                </v:textbox>
              </v:shape>
            </w:pict>
          </mc:Fallback>
        </mc:AlternateContent>
      </w:r>
      <w:r w:rsidRPr="006937DA">
        <w:rPr>
          <w:rFonts w:ascii="Calibri" w:eastAsia="SimSun" w:hAnsi="Calibri" w:cs="Times New Roman"/>
          <w:noProof/>
          <w:szCs w:val="20"/>
          <w:lang w:val="en-US" w:eastAsia="zh-CN"/>
        </w:rPr>
        <mc:AlternateContent>
          <mc:Choice Requires="wps">
            <w:drawing>
              <wp:anchor distT="0" distB="0" distL="114300" distR="114300" simplePos="0" relativeHeight="251663360" behindDoc="0" locked="0" layoutInCell="1" allowOverlap="1" wp14:anchorId="119BAA65" wp14:editId="6FA347A7">
                <wp:simplePos x="0" y="0"/>
                <wp:positionH relativeFrom="column">
                  <wp:posOffset>2289810</wp:posOffset>
                </wp:positionH>
                <wp:positionV relativeFrom="paragraph">
                  <wp:posOffset>2564553</wp:posOffset>
                </wp:positionV>
                <wp:extent cx="1028065" cy="213360"/>
                <wp:effectExtent l="0" t="0" r="635" b="0"/>
                <wp:wrapNone/>
                <wp:docPr id="8" name="Text Box 1"/>
                <wp:cNvGraphicFramePr/>
                <a:graphic xmlns:a="http://schemas.openxmlformats.org/drawingml/2006/main">
                  <a:graphicData uri="http://schemas.microsoft.com/office/word/2010/wordprocessingShape">
                    <wps:wsp>
                      <wps:cNvSpPr txBox="1"/>
                      <wps:spPr>
                        <a:xfrm>
                          <a:off x="0" y="0"/>
                          <a:ext cx="1028065" cy="213360"/>
                        </a:xfrm>
                        <a:prstGeom prst="rect">
                          <a:avLst/>
                        </a:prstGeom>
                        <a:solidFill>
                          <a:srgbClr val="FFFFFF"/>
                        </a:solidFill>
                      </wps:spPr>
                      <wps:txbx>
                        <w:txbxContent>
                          <w:p w14:paraId="65C9314D"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7</w:t>
                            </w:r>
                            <w:r w:rsidRPr="00511120">
                              <w:rPr>
                                <w:rFonts w:ascii="Calibri" w:eastAsia="SimSun" w:hAnsi="Calibri" w:hint="eastAsia"/>
                                <w:sz w:val="16"/>
                                <w:szCs w:val="16"/>
                              </w:rPr>
                              <w:t>年最终账目</w:t>
                            </w:r>
                          </w:p>
                        </w:txbxContent>
                      </wps:txbx>
                      <wps:bodyPr wrap="square" lIns="54000" rtlCol="0"/>
                    </wps:wsp>
                  </a:graphicData>
                </a:graphic>
              </wp:anchor>
            </w:drawing>
          </mc:Choice>
          <mc:Fallback>
            <w:pict>
              <v:shape w14:anchorId="119BAA65" id="_x0000_s1029" type="#_x0000_t202" style="position:absolute;left:0;text-align:left;margin-left:180.3pt;margin-top:201.95pt;width:80.95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" stroked="f">
                <v:textbox inset="1.5mm">
                  <w:txbxContent>
                    <w:p w14:paraId="65C9314D" w14:textId="77777777" w:rsidR="005F2B9B" w:rsidRPr="00511120" w:rsidRDefault="005F2B9B" w:rsidP="00511120">
                      <w:pPr>
                        <w:pStyle w:val="testobase"/>
                        <w:spacing w:before="0" w:line="240" w:lineRule="auto"/>
                        <w:rPr>
                          <w:rFonts w:ascii="Calibri" w:eastAsia="SimSun" w:hAnsi="Calibri"/>
                          <w:sz w:val="16"/>
                          <w:szCs w:val="16"/>
                        </w:rPr>
                      </w:pPr>
                      <w:r w:rsidRPr="00511120">
                        <w:rPr>
                          <w:rFonts w:ascii="Calibri" w:eastAsia="SimSun" w:hAnsi="Calibri"/>
                          <w:sz w:val="16"/>
                          <w:szCs w:val="16"/>
                        </w:rPr>
                        <w:t>201</w:t>
                      </w:r>
                      <w:r>
                        <w:rPr>
                          <w:rFonts w:ascii="Calibri" w:eastAsia="SimSun" w:hAnsi="Calibri"/>
                          <w:sz w:val="16"/>
                          <w:szCs w:val="16"/>
                        </w:rPr>
                        <w:t>7</w:t>
                      </w:r>
                      <w:r w:rsidRPr="00511120">
                        <w:rPr>
                          <w:rFonts w:ascii="Calibri" w:eastAsia="SimSun" w:hAnsi="Calibri" w:hint="eastAsia"/>
                          <w:sz w:val="16"/>
                          <w:szCs w:val="16"/>
                        </w:rPr>
                        <w:t>年最终账目</w:t>
                      </w:r>
                    </w:p>
                  </w:txbxContent>
                </v:textbox>
              </v:shape>
            </w:pict>
          </mc:Fallback>
        </mc:AlternateContent>
      </w:r>
      <w:r w:rsidR="006937DA" w:rsidRPr="002F23FC">
        <w:rPr>
          <w:rFonts w:ascii="Calibri" w:eastAsia="SimSun" w:hAnsi="Calibri"/>
          <w:noProof/>
          <w:lang w:val="en-US" w:eastAsia="zh-CN"/>
        </w:rPr>
        <w:drawing>
          <wp:inline distT="0" distB="0" distL="0" distR="0" wp14:anchorId="045B48CA" wp14:editId="1B7B953F">
            <wp:extent cx="5295900" cy="2861945"/>
            <wp:effectExtent l="0" t="0" r="0" b="14605"/>
            <wp:docPr id="3" name="Grafico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68B2C3" w14:textId="3E2A5C3E" w:rsidR="00592CE8" w:rsidRDefault="00F63821" w:rsidP="003A32AF">
      <w:pPr>
        <w:tabs>
          <w:tab w:val="left" w:pos="566"/>
        </w:tabs>
        <w:spacing w:before="360"/>
        <w:rPr>
          <w:rFonts w:asciiTheme="minorHAnsi" w:hAnsiTheme="minorHAnsi" w:cstheme="minorHAnsi"/>
          <w:lang w:eastAsia="zh-CN"/>
        </w:rPr>
      </w:pPr>
      <w:r w:rsidRPr="00C76B4C">
        <w:rPr>
          <w:rFonts w:asciiTheme="minorHAnsi" w:hAnsiTheme="minorHAnsi" w:cstheme="minorHAnsi"/>
          <w:lang w:val="en-US" w:eastAsia="zh-CN"/>
        </w:rPr>
        <w:t>2</w:t>
      </w:r>
      <w:r w:rsidR="00592CE8">
        <w:rPr>
          <w:rFonts w:asciiTheme="minorHAnsi" w:hAnsiTheme="minorHAnsi" w:cstheme="minorHAnsi"/>
          <w:lang w:val="en-US" w:eastAsia="zh-CN"/>
        </w:rPr>
        <w:t>5</w:t>
      </w:r>
      <w:r w:rsidRPr="00C76B4C">
        <w:rPr>
          <w:rFonts w:asciiTheme="minorHAnsi" w:hAnsiTheme="minorHAnsi" w:cstheme="minorHAnsi"/>
          <w:lang w:val="en-US" w:eastAsia="zh-CN"/>
        </w:rPr>
        <w:tab/>
      </w:r>
      <w:r w:rsidR="00F32D73" w:rsidRPr="00754771">
        <w:rPr>
          <w:rFonts w:asciiTheme="minorHAnsi" w:hAnsiTheme="minorHAnsi" w:cstheme="minorHAnsi" w:hint="eastAsia"/>
          <w:lang w:eastAsia="zh-CN"/>
        </w:rPr>
        <w:t>我们认为</w:t>
      </w:r>
      <w:r w:rsidR="004D64C7" w:rsidRPr="00754771">
        <w:rPr>
          <w:rFonts w:asciiTheme="minorHAnsi" w:hAnsiTheme="minorHAnsi" w:cstheme="minorHAnsi" w:hint="eastAsia"/>
          <w:lang w:eastAsia="zh-CN"/>
        </w:rPr>
        <w:t>对比</w:t>
      </w:r>
      <w:r w:rsidR="00F32D73" w:rsidRPr="00754771">
        <w:rPr>
          <w:rFonts w:asciiTheme="minorHAnsi" w:hAnsiTheme="minorHAnsi" w:cstheme="minorHAnsi" w:hint="eastAsia"/>
          <w:lang w:eastAsia="zh-CN"/>
        </w:rPr>
        <w:t>2019</w:t>
      </w:r>
      <w:r w:rsidR="00F32D73" w:rsidRPr="00F32D73">
        <w:rPr>
          <w:rFonts w:asciiTheme="minorHAnsi" w:hAnsiTheme="minorHAnsi" w:cstheme="minorHAnsi" w:hint="eastAsia"/>
          <w:lang w:eastAsia="zh-CN"/>
        </w:rPr>
        <w:t>年与</w:t>
      </w:r>
      <w:r w:rsidR="00F32D73" w:rsidRPr="00F32D73">
        <w:rPr>
          <w:rFonts w:asciiTheme="minorHAnsi" w:hAnsiTheme="minorHAnsi" w:cstheme="minorHAnsi" w:hint="eastAsia"/>
          <w:lang w:eastAsia="zh-CN"/>
        </w:rPr>
        <w:t>2018</w:t>
      </w:r>
      <w:r w:rsidR="00F32D73" w:rsidRPr="00F32D73">
        <w:rPr>
          <w:rFonts w:asciiTheme="minorHAnsi" w:hAnsiTheme="minorHAnsi" w:cstheme="minorHAnsi" w:hint="eastAsia"/>
          <w:lang w:eastAsia="zh-CN"/>
        </w:rPr>
        <w:t>年</w:t>
      </w:r>
      <w:bookmarkStart w:id="12" w:name="_Hlk42517885"/>
      <w:r w:rsidR="00465695">
        <w:rPr>
          <w:rFonts w:asciiTheme="minorHAnsi" w:hAnsiTheme="minorHAnsi" w:cstheme="minorHAnsi" w:hint="eastAsia"/>
          <w:lang w:eastAsia="zh-CN"/>
        </w:rPr>
        <w:t>展会</w:t>
      </w:r>
      <w:bookmarkEnd w:id="12"/>
      <w:r w:rsidR="00F32D73" w:rsidRPr="00F32D73">
        <w:rPr>
          <w:rFonts w:asciiTheme="minorHAnsi" w:hAnsiTheme="minorHAnsi" w:cstheme="minorHAnsi" w:hint="eastAsia"/>
          <w:lang w:eastAsia="zh-CN"/>
        </w:rPr>
        <w:t>活动</w:t>
      </w:r>
      <w:r w:rsidR="00B44044">
        <w:rPr>
          <w:rFonts w:asciiTheme="minorHAnsi" w:hAnsiTheme="minorHAnsi" w:cstheme="minorHAnsi" w:hint="eastAsia"/>
          <w:lang w:eastAsia="zh-CN"/>
        </w:rPr>
        <w:t>的</w:t>
      </w:r>
      <w:r w:rsidR="00754771">
        <w:rPr>
          <w:rFonts w:asciiTheme="minorHAnsi" w:hAnsiTheme="minorHAnsi" w:cstheme="minorHAnsi" w:hint="eastAsia"/>
          <w:lang w:eastAsia="zh-CN"/>
        </w:rPr>
        <w:t>意义</w:t>
      </w:r>
      <w:r w:rsidR="00907A30">
        <w:rPr>
          <w:rFonts w:asciiTheme="minorHAnsi" w:hAnsiTheme="minorHAnsi" w:cstheme="minorHAnsi" w:hint="eastAsia"/>
          <w:lang w:eastAsia="zh-CN"/>
        </w:rPr>
        <w:t>有限</w:t>
      </w:r>
      <w:r w:rsidR="00F32D73" w:rsidRPr="00F32D73">
        <w:rPr>
          <w:rFonts w:asciiTheme="minorHAnsi" w:hAnsiTheme="minorHAnsi" w:cstheme="minorHAnsi" w:hint="eastAsia"/>
          <w:lang w:eastAsia="zh-CN"/>
        </w:rPr>
        <w:t>，因为</w:t>
      </w:r>
      <w:r w:rsidR="005F1524">
        <w:rPr>
          <w:rFonts w:asciiTheme="minorHAnsi" w:hAnsiTheme="minorHAnsi" w:cstheme="minorHAnsi" w:hint="eastAsia"/>
          <w:lang w:eastAsia="zh-CN"/>
        </w:rPr>
        <w:t>2</w:t>
      </w:r>
      <w:r w:rsidR="005F1524">
        <w:rPr>
          <w:rFonts w:asciiTheme="minorHAnsi" w:hAnsiTheme="minorHAnsi" w:cstheme="minorHAnsi"/>
          <w:lang w:eastAsia="zh-CN"/>
        </w:rPr>
        <w:t>018</w:t>
      </w:r>
      <w:r w:rsidR="005F1524">
        <w:rPr>
          <w:rFonts w:asciiTheme="minorHAnsi" w:hAnsiTheme="minorHAnsi" w:cstheme="minorHAnsi" w:hint="eastAsia"/>
          <w:lang w:eastAsia="zh-CN"/>
        </w:rPr>
        <w:t>年</w:t>
      </w:r>
      <w:r w:rsidR="00465695" w:rsidRPr="00465695">
        <w:rPr>
          <w:rFonts w:asciiTheme="minorHAnsi" w:hAnsiTheme="minorHAnsi" w:cstheme="minorHAnsi" w:hint="eastAsia"/>
          <w:lang w:eastAsia="zh-CN"/>
        </w:rPr>
        <w:t>展会</w:t>
      </w:r>
      <w:r w:rsidR="00550ACD" w:rsidRPr="00F32D73">
        <w:rPr>
          <w:rFonts w:asciiTheme="minorHAnsi" w:hAnsiTheme="minorHAnsi" w:cstheme="minorHAnsi" w:hint="eastAsia"/>
          <w:lang w:eastAsia="zh-CN"/>
        </w:rPr>
        <w:t>活动</w:t>
      </w:r>
      <w:r w:rsidR="005F1524">
        <w:rPr>
          <w:rFonts w:asciiTheme="minorHAnsi" w:hAnsiTheme="minorHAnsi" w:cstheme="minorHAnsi" w:hint="eastAsia"/>
          <w:lang w:eastAsia="zh-CN"/>
        </w:rPr>
        <w:t>是</w:t>
      </w:r>
      <w:r w:rsidR="00992BDA">
        <w:rPr>
          <w:rFonts w:asciiTheme="minorHAnsi" w:hAnsiTheme="minorHAnsi" w:cstheme="minorHAnsi" w:hint="eastAsia"/>
          <w:lang w:eastAsia="zh-CN"/>
        </w:rPr>
        <w:t>作为一</w:t>
      </w:r>
      <w:r w:rsidR="00FF54E1">
        <w:rPr>
          <w:rFonts w:asciiTheme="minorHAnsi" w:hAnsiTheme="minorHAnsi" w:cstheme="minorHAnsi" w:hint="eastAsia"/>
          <w:lang w:eastAsia="zh-CN"/>
        </w:rPr>
        <w:t>场</w:t>
      </w:r>
      <w:r w:rsidR="00550ACD" w:rsidRPr="00F32D73">
        <w:rPr>
          <w:rFonts w:asciiTheme="minorHAnsi" w:hAnsiTheme="minorHAnsi" w:cstheme="minorHAnsi" w:hint="eastAsia"/>
          <w:lang w:eastAsia="zh-CN"/>
        </w:rPr>
        <w:t>特殊</w:t>
      </w:r>
      <w:r w:rsidR="00FF54E1">
        <w:rPr>
          <w:rFonts w:asciiTheme="minorHAnsi" w:hAnsiTheme="minorHAnsi" w:cstheme="minorHAnsi" w:hint="eastAsia"/>
          <w:lang w:eastAsia="zh-CN"/>
        </w:rPr>
        <w:t>的盛会</w:t>
      </w:r>
      <w:r w:rsidR="00465695">
        <w:rPr>
          <w:rFonts w:asciiTheme="minorHAnsi" w:hAnsiTheme="minorHAnsi" w:cstheme="minorHAnsi" w:hint="eastAsia"/>
          <w:lang w:eastAsia="zh-CN"/>
        </w:rPr>
        <w:t>呈</w:t>
      </w:r>
      <w:r w:rsidR="00992BDA">
        <w:rPr>
          <w:rFonts w:asciiTheme="minorHAnsi" w:hAnsiTheme="minorHAnsi" w:cstheme="minorHAnsi" w:hint="eastAsia"/>
          <w:lang w:eastAsia="zh-CN"/>
        </w:rPr>
        <w:t>现</w:t>
      </w:r>
      <w:r w:rsidR="00550ACD" w:rsidRPr="00F32D73">
        <w:rPr>
          <w:rFonts w:asciiTheme="minorHAnsi" w:hAnsiTheme="minorHAnsi" w:cstheme="minorHAnsi" w:hint="eastAsia"/>
          <w:lang w:eastAsia="zh-CN"/>
        </w:rPr>
        <w:t>（</w:t>
      </w:r>
      <w:r w:rsidR="00C544D8">
        <w:rPr>
          <w:rFonts w:asciiTheme="minorHAnsi" w:hAnsiTheme="minorHAnsi" w:cstheme="minorHAnsi" w:hint="eastAsia"/>
          <w:lang w:eastAsia="zh-CN"/>
        </w:rPr>
        <w:t>首次在</w:t>
      </w:r>
      <w:r w:rsidR="00550ACD" w:rsidRPr="00F32D73">
        <w:rPr>
          <w:rFonts w:asciiTheme="minorHAnsi" w:hAnsiTheme="minorHAnsi" w:cstheme="minorHAnsi" w:hint="eastAsia"/>
          <w:lang w:eastAsia="zh-CN"/>
        </w:rPr>
        <w:t>非洲</w:t>
      </w:r>
      <w:r w:rsidR="00C544D8">
        <w:rPr>
          <w:rFonts w:asciiTheme="minorHAnsi" w:hAnsiTheme="minorHAnsi" w:cstheme="minorHAnsi" w:hint="eastAsia"/>
          <w:lang w:eastAsia="zh-CN"/>
        </w:rPr>
        <w:t>举办</w:t>
      </w:r>
      <w:r w:rsidR="00550ACD" w:rsidRPr="00F32D73">
        <w:rPr>
          <w:rFonts w:asciiTheme="minorHAnsi" w:hAnsiTheme="minorHAnsi" w:cstheme="minorHAnsi" w:hint="eastAsia"/>
          <w:lang w:eastAsia="zh-CN"/>
        </w:rPr>
        <w:t>此类</w:t>
      </w:r>
      <w:r w:rsidR="00FF54E1">
        <w:rPr>
          <w:rFonts w:asciiTheme="minorHAnsi" w:hAnsiTheme="minorHAnsi" w:cstheme="minorHAnsi" w:hint="eastAsia"/>
          <w:lang w:eastAsia="zh-CN"/>
        </w:rPr>
        <w:t>活动</w:t>
      </w:r>
      <w:r w:rsidR="00550ACD" w:rsidRPr="00F32D73">
        <w:rPr>
          <w:rFonts w:asciiTheme="minorHAnsi" w:hAnsiTheme="minorHAnsi" w:cstheme="minorHAnsi" w:hint="eastAsia"/>
          <w:lang w:eastAsia="zh-CN"/>
        </w:rPr>
        <w:t>）</w:t>
      </w:r>
      <w:r w:rsidR="007247E1">
        <w:rPr>
          <w:rFonts w:asciiTheme="minorHAnsi" w:hAnsiTheme="minorHAnsi" w:cstheme="minorHAnsi" w:hint="eastAsia"/>
          <w:lang w:eastAsia="zh-CN"/>
        </w:rPr>
        <w:t>且</w:t>
      </w:r>
      <w:r w:rsidR="00550ACD" w:rsidRPr="00F32D73">
        <w:rPr>
          <w:rFonts w:asciiTheme="minorHAnsi" w:hAnsiTheme="minorHAnsi" w:cstheme="minorHAnsi" w:hint="eastAsia"/>
          <w:lang w:eastAsia="zh-CN"/>
        </w:rPr>
        <w:t>需要</w:t>
      </w:r>
      <w:r w:rsidR="00063117">
        <w:rPr>
          <w:rFonts w:asciiTheme="minorHAnsi" w:hAnsiTheme="minorHAnsi" w:cstheme="minorHAnsi" w:hint="eastAsia"/>
          <w:lang w:eastAsia="zh-CN"/>
        </w:rPr>
        <w:t>极大</w:t>
      </w:r>
      <w:r w:rsidR="00550ACD" w:rsidRPr="00F32D73">
        <w:rPr>
          <w:rFonts w:asciiTheme="minorHAnsi" w:hAnsiTheme="minorHAnsi" w:cstheme="minorHAnsi" w:hint="eastAsia"/>
          <w:lang w:eastAsia="zh-CN"/>
        </w:rPr>
        <w:t>的努力</w:t>
      </w:r>
      <w:r w:rsidR="007679B0">
        <w:rPr>
          <w:rFonts w:asciiTheme="minorHAnsi" w:hAnsiTheme="minorHAnsi" w:cstheme="minorHAnsi" w:hint="eastAsia"/>
          <w:lang w:eastAsia="zh-CN"/>
        </w:rPr>
        <w:t>，</w:t>
      </w:r>
      <w:r w:rsidR="00F32D73" w:rsidRPr="00F32D73">
        <w:rPr>
          <w:rFonts w:asciiTheme="minorHAnsi" w:hAnsiTheme="minorHAnsi" w:cstheme="minorHAnsi" w:hint="eastAsia"/>
          <w:lang w:eastAsia="zh-CN"/>
        </w:rPr>
        <w:t>正如我们去年的报告所强调的。因此，我们</w:t>
      </w:r>
      <w:r w:rsidR="005C4C6C">
        <w:rPr>
          <w:rFonts w:asciiTheme="minorHAnsi" w:hAnsiTheme="minorHAnsi" w:cstheme="minorHAnsi" w:hint="eastAsia"/>
          <w:lang w:eastAsia="zh-CN"/>
        </w:rPr>
        <w:t>重点关注与</w:t>
      </w:r>
      <w:r w:rsidR="00F32D73" w:rsidRPr="00F32D73">
        <w:rPr>
          <w:rFonts w:asciiTheme="minorHAnsi" w:hAnsiTheme="minorHAnsi" w:cstheme="minorHAnsi" w:hint="eastAsia"/>
          <w:lang w:eastAsia="zh-CN"/>
        </w:rPr>
        <w:t>2016</w:t>
      </w:r>
      <w:r w:rsidR="00F32D73" w:rsidRPr="00F32D73">
        <w:rPr>
          <w:rFonts w:asciiTheme="minorHAnsi" w:hAnsiTheme="minorHAnsi" w:cstheme="minorHAnsi" w:hint="eastAsia"/>
          <w:lang w:eastAsia="zh-CN"/>
        </w:rPr>
        <w:t>年和</w:t>
      </w:r>
      <w:r w:rsidR="00F32D73" w:rsidRPr="00F32D73">
        <w:rPr>
          <w:rFonts w:asciiTheme="minorHAnsi" w:hAnsiTheme="minorHAnsi" w:cstheme="minorHAnsi" w:hint="eastAsia"/>
          <w:lang w:eastAsia="zh-CN"/>
        </w:rPr>
        <w:t>2017</w:t>
      </w:r>
      <w:r w:rsidR="00F32D73" w:rsidRPr="00F32D73">
        <w:rPr>
          <w:rFonts w:asciiTheme="minorHAnsi" w:hAnsiTheme="minorHAnsi" w:cstheme="minorHAnsi" w:hint="eastAsia"/>
          <w:lang w:eastAsia="zh-CN"/>
        </w:rPr>
        <w:t>年活动</w:t>
      </w:r>
      <w:r w:rsidR="005C4C6C">
        <w:rPr>
          <w:rFonts w:asciiTheme="minorHAnsi" w:hAnsiTheme="minorHAnsi" w:cstheme="minorHAnsi" w:hint="eastAsia"/>
          <w:lang w:eastAsia="zh-CN"/>
        </w:rPr>
        <w:t>的</w:t>
      </w:r>
      <w:r w:rsidR="00D55D19">
        <w:rPr>
          <w:rFonts w:asciiTheme="minorHAnsi" w:hAnsiTheme="minorHAnsi" w:cstheme="minorHAnsi" w:hint="eastAsia"/>
          <w:lang w:eastAsia="zh-CN"/>
        </w:rPr>
        <w:t>比较</w:t>
      </w:r>
      <w:r w:rsidR="00F32D73" w:rsidRPr="00F32D73">
        <w:rPr>
          <w:rFonts w:asciiTheme="minorHAnsi" w:hAnsiTheme="minorHAnsi" w:cstheme="minorHAnsi" w:hint="eastAsia"/>
          <w:lang w:eastAsia="zh-CN"/>
        </w:rPr>
        <w:t>。</w:t>
      </w:r>
    </w:p>
    <w:p w14:paraId="489EA5AD" w14:textId="23E54EA6" w:rsidR="00592CE8" w:rsidRDefault="00592CE8" w:rsidP="00C762F2">
      <w:pPr>
        <w:tabs>
          <w:tab w:val="left" w:pos="566"/>
        </w:tabs>
        <w:rPr>
          <w:rFonts w:asciiTheme="minorHAnsi" w:hAnsiTheme="minorHAnsi" w:cstheme="minorHAnsi"/>
          <w:lang w:val="en-US" w:eastAsia="zh-CN"/>
        </w:rPr>
      </w:pPr>
      <w:r w:rsidRPr="00C76B4C">
        <w:rPr>
          <w:rFonts w:asciiTheme="minorHAnsi" w:hAnsiTheme="minorHAnsi" w:cstheme="minorHAnsi"/>
          <w:lang w:val="en-US" w:eastAsia="zh-CN"/>
        </w:rPr>
        <w:t>2</w:t>
      </w:r>
      <w:r>
        <w:rPr>
          <w:rFonts w:asciiTheme="minorHAnsi" w:hAnsiTheme="minorHAnsi" w:cstheme="minorHAnsi" w:hint="eastAsia"/>
          <w:lang w:val="en-US" w:eastAsia="zh-CN"/>
        </w:rPr>
        <w:t>6</w:t>
      </w:r>
      <w:r w:rsidRPr="00C76B4C">
        <w:rPr>
          <w:rFonts w:asciiTheme="minorHAnsi" w:hAnsiTheme="minorHAnsi" w:cstheme="minorHAnsi"/>
          <w:lang w:val="en-US" w:eastAsia="zh-CN"/>
        </w:rPr>
        <w:tab/>
      </w:r>
      <w:r w:rsidR="00191921" w:rsidRPr="00191921">
        <w:rPr>
          <w:rFonts w:asciiTheme="minorHAnsi" w:hAnsiTheme="minorHAnsi" w:cstheme="minorHAnsi" w:hint="eastAsia"/>
          <w:lang w:val="en-US" w:eastAsia="zh-CN"/>
        </w:rPr>
        <w:t>此外，</w:t>
      </w:r>
      <w:r w:rsidR="002256B4" w:rsidRPr="00191921">
        <w:rPr>
          <w:rFonts w:asciiTheme="minorHAnsi" w:hAnsiTheme="minorHAnsi" w:cstheme="minorHAnsi" w:hint="eastAsia"/>
          <w:lang w:val="en-US" w:eastAsia="zh-CN"/>
        </w:rPr>
        <w:t>更有</w:t>
      </w:r>
      <w:r w:rsidR="002256B4">
        <w:rPr>
          <w:rFonts w:asciiTheme="minorHAnsi" w:hAnsiTheme="minorHAnsi" w:cstheme="minorHAnsi" w:hint="eastAsia"/>
          <w:lang w:val="en-US" w:eastAsia="zh-CN"/>
        </w:rPr>
        <w:t>意思</w:t>
      </w:r>
      <w:r w:rsidR="002256B4" w:rsidRPr="00191921">
        <w:rPr>
          <w:rFonts w:asciiTheme="minorHAnsi" w:hAnsiTheme="minorHAnsi" w:cstheme="minorHAnsi" w:hint="eastAsia"/>
          <w:lang w:val="en-US" w:eastAsia="zh-CN"/>
        </w:rPr>
        <w:t>的</w:t>
      </w:r>
      <w:r w:rsidR="002256B4">
        <w:rPr>
          <w:rFonts w:asciiTheme="minorHAnsi" w:hAnsiTheme="minorHAnsi" w:cstheme="minorHAnsi" w:hint="eastAsia"/>
          <w:lang w:val="en-US" w:eastAsia="zh-CN"/>
        </w:rPr>
        <w:t>对比</w:t>
      </w:r>
      <w:r w:rsidR="00191921" w:rsidRPr="00191921">
        <w:rPr>
          <w:rFonts w:asciiTheme="minorHAnsi" w:hAnsiTheme="minorHAnsi" w:cstheme="minorHAnsi" w:hint="eastAsia"/>
          <w:lang w:val="en-US" w:eastAsia="zh-CN"/>
        </w:rPr>
        <w:t>可</w:t>
      </w:r>
      <w:r w:rsidR="002256B4">
        <w:rPr>
          <w:rFonts w:asciiTheme="minorHAnsi" w:hAnsiTheme="minorHAnsi" w:cstheme="minorHAnsi" w:hint="eastAsia"/>
          <w:lang w:val="en-US" w:eastAsia="zh-CN"/>
        </w:rPr>
        <w:t>以和</w:t>
      </w:r>
      <w:r w:rsidR="00191921" w:rsidRPr="00191921">
        <w:rPr>
          <w:rFonts w:asciiTheme="minorHAnsi" w:hAnsiTheme="minorHAnsi" w:cstheme="minorHAnsi" w:hint="eastAsia"/>
          <w:lang w:val="en-US" w:eastAsia="zh-CN"/>
        </w:rPr>
        <w:t>在布达佩斯举</w:t>
      </w:r>
      <w:r w:rsidR="002256B4">
        <w:rPr>
          <w:rFonts w:asciiTheme="minorHAnsi" w:hAnsiTheme="minorHAnsi" w:cstheme="minorHAnsi" w:hint="eastAsia"/>
          <w:lang w:val="en-US" w:eastAsia="zh-CN"/>
        </w:rPr>
        <w:t>办</w:t>
      </w:r>
      <w:r w:rsidR="00191921" w:rsidRPr="00191921">
        <w:rPr>
          <w:rFonts w:asciiTheme="minorHAnsi" w:hAnsiTheme="minorHAnsi" w:cstheme="minorHAnsi" w:hint="eastAsia"/>
          <w:lang w:val="en-US" w:eastAsia="zh-CN"/>
        </w:rPr>
        <w:t>的</w:t>
      </w:r>
      <w:r w:rsidR="00942B48" w:rsidRPr="00942B48">
        <w:rPr>
          <w:rFonts w:asciiTheme="minorHAnsi" w:hAnsiTheme="minorHAnsi" w:cstheme="minorHAnsi" w:hint="eastAsia"/>
          <w:lang w:val="en-US" w:eastAsia="zh-CN"/>
        </w:rPr>
        <w:t>国际电联</w:t>
      </w:r>
      <w:r w:rsidR="00942B48" w:rsidRPr="00942B48">
        <w:rPr>
          <w:rFonts w:asciiTheme="minorHAnsi" w:hAnsiTheme="minorHAnsi" w:cstheme="minorHAnsi" w:hint="eastAsia"/>
          <w:lang w:val="en-US" w:eastAsia="zh-CN"/>
        </w:rPr>
        <w:t>2015</w:t>
      </w:r>
      <w:r w:rsidR="00942B48" w:rsidRPr="00942B48">
        <w:rPr>
          <w:rFonts w:asciiTheme="minorHAnsi" w:hAnsiTheme="minorHAnsi" w:cstheme="minorHAnsi" w:hint="eastAsia"/>
          <w:lang w:val="en-US" w:eastAsia="zh-CN"/>
        </w:rPr>
        <w:t>年世界电信展</w:t>
      </w:r>
      <w:r w:rsidR="00942B48">
        <w:rPr>
          <w:rFonts w:asciiTheme="minorHAnsi" w:hAnsiTheme="minorHAnsi" w:cstheme="minorHAnsi" w:hint="eastAsia"/>
          <w:lang w:val="en-US" w:eastAsia="zh-CN"/>
        </w:rPr>
        <w:t>（</w:t>
      </w:r>
      <w:r w:rsidR="00942B48" w:rsidRPr="00191921">
        <w:rPr>
          <w:rFonts w:asciiTheme="minorHAnsi" w:hAnsiTheme="minorHAnsi" w:cstheme="minorHAnsi" w:hint="eastAsia"/>
          <w:lang w:val="en-US" w:eastAsia="zh-CN"/>
        </w:rPr>
        <w:t>2015</w:t>
      </w:r>
      <w:r w:rsidR="00942B48" w:rsidRPr="00191921">
        <w:rPr>
          <w:rFonts w:asciiTheme="minorHAnsi" w:hAnsiTheme="minorHAnsi" w:cstheme="minorHAnsi" w:hint="eastAsia"/>
          <w:lang w:val="en-US" w:eastAsia="zh-CN"/>
        </w:rPr>
        <w:t>年</w:t>
      </w:r>
      <w:r w:rsidR="00942B48" w:rsidRPr="00191921">
        <w:rPr>
          <w:rFonts w:asciiTheme="minorHAnsi" w:hAnsiTheme="minorHAnsi" w:cstheme="minorHAnsi" w:hint="eastAsia"/>
          <w:lang w:val="en-US" w:eastAsia="zh-CN"/>
        </w:rPr>
        <w:t>10</w:t>
      </w:r>
      <w:r w:rsidR="00942B48" w:rsidRPr="00191921">
        <w:rPr>
          <w:rFonts w:asciiTheme="minorHAnsi" w:hAnsiTheme="minorHAnsi" w:cstheme="minorHAnsi" w:hint="eastAsia"/>
          <w:lang w:val="en-US" w:eastAsia="zh-CN"/>
        </w:rPr>
        <w:t>月</w:t>
      </w:r>
      <w:r w:rsidR="00942B48" w:rsidRPr="00191921">
        <w:rPr>
          <w:rFonts w:asciiTheme="minorHAnsi" w:hAnsiTheme="minorHAnsi" w:cstheme="minorHAnsi" w:hint="eastAsia"/>
          <w:lang w:val="en-US" w:eastAsia="zh-CN"/>
        </w:rPr>
        <w:t>12</w:t>
      </w:r>
      <w:r w:rsidR="00756A20">
        <w:rPr>
          <w:rFonts w:asciiTheme="minorHAnsi" w:hAnsiTheme="minorHAnsi" w:cstheme="minorHAnsi" w:hint="eastAsia"/>
          <w:lang w:val="en-US" w:eastAsia="zh-CN"/>
        </w:rPr>
        <w:t>-</w:t>
      </w:r>
      <w:r w:rsidR="00942B48" w:rsidRPr="00191921">
        <w:rPr>
          <w:rFonts w:asciiTheme="minorHAnsi" w:hAnsiTheme="minorHAnsi" w:cstheme="minorHAnsi" w:hint="eastAsia"/>
          <w:lang w:val="en-US" w:eastAsia="zh-CN"/>
        </w:rPr>
        <w:t>15</w:t>
      </w:r>
      <w:r w:rsidR="00942B48" w:rsidRPr="00191921">
        <w:rPr>
          <w:rFonts w:asciiTheme="minorHAnsi" w:hAnsiTheme="minorHAnsi" w:cstheme="minorHAnsi" w:hint="eastAsia"/>
          <w:lang w:val="en-US" w:eastAsia="zh-CN"/>
        </w:rPr>
        <w:t>日</w:t>
      </w:r>
      <w:r w:rsidR="00942B48">
        <w:rPr>
          <w:rFonts w:asciiTheme="minorHAnsi" w:hAnsiTheme="minorHAnsi" w:cstheme="minorHAnsi" w:hint="eastAsia"/>
          <w:lang w:val="en-US" w:eastAsia="zh-CN"/>
        </w:rPr>
        <w:t>）</w:t>
      </w:r>
      <w:r w:rsidR="002256B4">
        <w:rPr>
          <w:rFonts w:asciiTheme="minorHAnsi" w:hAnsiTheme="minorHAnsi" w:cstheme="minorHAnsi" w:hint="eastAsia"/>
          <w:lang w:val="en-US" w:eastAsia="zh-CN"/>
        </w:rPr>
        <w:t>做出</w:t>
      </w:r>
      <w:r w:rsidR="00191921" w:rsidRPr="00191921">
        <w:rPr>
          <w:rFonts w:asciiTheme="minorHAnsi" w:hAnsiTheme="minorHAnsi" w:cstheme="minorHAnsi" w:hint="eastAsia"/>
          <w:lang w:val="en-US" w:eastAsia="zh-CN"/>
        </w:rPr>
        <w:t>。</w:t>
      </w:r>
    </w:p>
    <w:p w14:paraId="0946B897" w14:textId="77777777" w:rsidR="00F63821" w:rsidRDefault="00F63821" w:rsidP="00F63821">
      <w:pPr>
        <w:pStyle w:val="Heading2"/>
        <w:rPr>
          <w:lang w:eastAsia="zh-CN"/>
        </w:rPr>
      </w:pPr>
      <w:bookmarkStart w:id="13" w:name="_Toc396899716"/>
      <w:bookmarkStart w:id="14" w:name="_Toc452150736"/>
      <w:bookmarkStart w:id="15" w:name="_Toc42586701"/>
      <w:r w:rsidRPr="004C1A09">
        <w:rPr>
          <w:rFonts w:hint="eastAsia"/>
          <w:lang w:eastAsia="zh-CN"/>
        </w:rPr>
        <w:t>电信展周转资本基金</w:t>
      </w:r>
      <w:bookmarkEnd w:id="13"/>
      <w:bookmarkEnd w:id="14"/>
      <w:bookmarkEnd w:id="15"/>
    </w:p>
    <w:p w14:paraId="79242B0E" w14:textId="77777777" w:rsidR="00F63821" w:rsidRDefault="00F63821" w:rsidP="00C762F2">
      <w:pPr>
        <w:tabs>
          <w:tab w:val="left" w:pos="566"/>
        </w:tabs>
        <w:rPr>
          <w:rFonts w:cs="Calibri"/>
          <w:lang w:eastAsia="zh-CN"/>
        </w:rPr>
      </w:pPr>
      <w:r>
        <w:rPr>
          <w:lang w:eastAsia="zh-CN"/>
        </w:rPr>
        <w:t>2</w:t>
      </w:r>
      <w:r w:rsidR="00592CE8">
        <w:rPr>
          <w:rFonts w:hint="eastAsia"/>
          <w:lang w:eastAsia="zh-CN"/>
        </w:rPr>
        <w:t>7</w:t>
      </w:r>
      <w:r w:rsidRPr="00823D8C">
        <w:rPr>
          <w:rFonts w:hint="eastAsia"/>
          <w:lang w:eastAsia="zh-CN"/>
        </w:rPr>
        <w:tab/>
      </w:r>
      <w:r>
        <w:rPr>
          <w:rFonts w:hint="eastAsia"/>
          <w:lang w:eastAsia="zh-CN"/>
        </w:rPr>
        <w:t>国际电联《财务规则》第</w:t>
      </w:r>
      <w:r>
        <w:rPr>
          <w:rFonts w:hint="eastAsia"/>
          <w:lang w:eastAsia="zh-CN"/>
        </w:rPr>
        <w:t>19</w:t>
      </w:r>
      <w:r>
        <w:rPr>
          <w:rFonts w:hint="eastAsia"/>
          <w:lang w:eastAsia="zh-CN"/>
        </w:rPr>
        <w:t>条第</w:t>
      </w:r>
      <w:r>
        <w:rPr>
          <w:rFonts w:hint="eastAsia"/>
          <w:lang w:eastAsia="zh-CN"/>
        </w:rPr>
        <w:t>4</w:t>
      </w:r>
      <w:r>
        <w:rPr>
          <w:rFonts w:hint="eastAsia"/>
          <w:lang w:eastAsia="zh-CN"/>
        </w:rPr>
        <w:t>段规定，任何世界或区域性电信展的</w:t>
      </w:r>
      <w:r w:rsidRPr="002A3B26">
        <w:rPr>
          <w:rFonts w:hint="eastAsia"/>
          <w:lang w:eastAsia="zh-CN"/>
        </w:rPr>
        <w:t>收入盈余或超额支出</w:t>
      </w:r>
      <w:r>
        <w:rPr>
          <w:rFonts w:hint="eastAsia"/>
          <w:lang w:eastAsia="zh-CN"/>
        </w:rPr>
        <w:t>均</w:t>
      </w:r>
      <w:r w:rsidRPr="002A3B26">
        <w:rPr>
          <w:rFonts w:hint="eastAsia"/>
          <w:lang w:eastAsia="zh-CN"/>
        </w:rPr>
        <w:t>须转至</w:t>
      </w:r>
      <w:r>
        <w:rPr>
          <w:rFonts w:hint="eastAsia"/>
          <w:lang w:eastAsia="zh-CN"/>
        </w:rPr>
        <w:t>“</w:t>
      </w:r>
      <w:r w:rsidRPr="002A3B26">
        <w:rPr>
          <w:rFonts w:hint="eastAsia"/>
          <w:lang w:eastAsia="zh-CN"/>
        </w:rPr>
        <w:t>电信展周转基金</w:t>
      </w:r>
      <w:r>
        <w:rPr>
          <w:rFonts w:hint="eastAsia"/>
          <w:lang w:eastAsia="zh-CN"/>
        </w:rPr>
        <w:t>”（</w:t>
      </w:r>
      <w:r w:rsidRPr="00CB4F84">
        <w:rPr>
          <w:lang w:eastAsia="zh-CN"/>
        </w:rPr>
        <w:t>EWCF</w:t>
      </w:r>
      <w:r>
        <w:rPr>
          <w:rFonts w:hint="eastAsia"/>
          <w:lang w:eastAsia="zh-CN"/>
        </w:rPr>
        <w:t>）。</w:t>
      </w:r>
    </w:p>
    <w:p w14:paraId="7B94ACBF" w14:textId="6957B90C" w:rsidR="00F63821" w:rsidRPr="00DE31D1" w:rsidRDefault="00F63821" w:rsidP="00C762F2">
      <w:pPr>
        <w:tabs>
          <w:tab w:val="left" w:pos="566"/>
        </w:tabs>
        <w:rPr>
          <w:lang w:eastAsia="zh-CN"/>
        </w:rPr>
      </w:pPr>
      <w:r>
        <w:rPr>
          <w:lang w:eastAsia="zh-CN"/>
        </w:rPr>
        <w:t>2</w:t>
      </w:r>
      <w:r w:rsidR="00592CE8">
        <w:rPr>
          <w:rFonts w:hint="eastAsia"/>
          <w:lang w:eastAsia="zh-CN"/>
        </w:rPr>
        <w:t>8</w:t>
      </w:r>
      <w:r w:rsidRPr="00823D8C">
        <w:rPr>
          <w:rFonts w:hint="eastAsia"/>
          <w:lang w:eastAsia="zh-CN"/>
        </w:rPr>
        <w:tab/>
      </w:r>
      <w:r w:rsidRPr="00B3737F">
        <w:rPr>
          <w:rFonts w:hint="eastAsia"/>
          <w:lang w:eastAsia="zh-CN"/>
        </w:rPr>
        <w:t>国际电联</w:t>
      </w:r>
      <w:r w:rsidRPr="00B3737F">
        <w:rPr>
          <w:rFonts w:hint="eastAsia"/>
          <w:lang w:eastAsia="zh-CN"/>
        </w:rPr>
        <w:t>201</w:t>
      </w:r>
      <w:r w:rsidR="00592CE8" w:rsidRPr="00B3737F">
        <w:rPr>
          <w:rFonts w:hint="eastAsia"/>
          <w:lang w:eastAsia="zh-CN"/>
        </w:rPr>
        <w:t>9</w:t>
      </w:r>
      <w:r w:rsidRPr="00B3737F">
        <w:rPr>
          <w:rFonts w:hint="eastAsia"/>
          <w:lang w:eastAsia="zh-CN"/>
        </w:rPr>
        <w:t>年世界电信展的</w:t>
      </w:r>
      <w:r w:rsidR="007A0430" w:rsidRPr="00B3737F">
        <w:rPr>
          <w:rFonts w:hint="eastAsia"/>
          <w:lang w:eastAsia="zh-CN"/>
        </w:rPr>
        <w:t>盈利</w:t>
      </w:r>
      <w:r w:rsidRPr="00B3737F">
        <w:rPr>
          <w:rFonts w:hint="eastAsia"/>
          <w:lang w:eastAsia="zh-CN"/>
        </w:rPr>
        <w:t>结果已报告</w:t>
      </w:r>
      <w:r>
        <w:rPr>
          <w:rFonts w:hint="eastAsia"/>
          <w:lang w:eastAsia="zh-CN"/>
        </w:rPr>
        <w:t>EWC</w:t>
      </w:r>
      <w:r>
        <w:rPr>
          <w:lang w:eastAsia="zh-CN"/>
        </w:rPr>
        <w:t>F</w:t>
      </w:r>
      <w:r w:rsidR="003C1AAE">
        <w:rPr>
          <w:rFonts w:hint="eastAsia"/>
          <w:lang w:eastAsia="zh-CN"/>
        </w:rPr>
        <w:t>。</w:t>
      </w:r>
      <w:r>
        <w:rPr>
          <w:rFonts w:hint="eastAsia"/>
          <w:lang w:eastAsia="zh-CN"/>
        </w:rPr>
        <w:t>截至</w:t>
      </w:r>
      <w:r>
        <w:rPr>
          <w:rFonts w:hint="eastAsia"/>
          <w:lang w:eastAsia="zh-CN"/>
        </w:rPr>
        <w:t>201</w:t>
      </w:r>
      <w:r w:rsidR="00592CE8">
        <w:rPr>
          <w:rFonts w:hint="eastAsia"/>
          <w:lang w:eastAsia="zh-CN"/>
        </w:rPr>
        <w:t>9</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r w:rsidR="00100649">
        <w:rPr>
          <w:rFonts w:hint="eastAsia"/>
          <w:lang w:eastAsia="zh-CN"/>
        </w:rPr>
        <w:t>该基金</w:t>
      </w:r>
      <w:r w:rsidR="003C1AAE">
        <w:rPr>
          <w:rFonts w:hint="eastAsia"/>
          <w:lang w:eastAsia="zh-CN"/>
        </w:rPr>
        <w:t>的</w:t>
      </w:r>
      <w:r>
        <w:rPr>
          <w:rFonts w:hint="eastAsia"/>
          <w:lang w:eastAsia="zh-CN"/>
        </w:rPr>
        <w:t>总</w:t>
      </w:r>
      <w:r w:rsidR="00551F0E">
        <w:rPr>
          <w:rFonts w:hint="eastAsia"/>
          <w:lang w:eastAsia="zh-CN"/>
        </w:rPr>
        <w:t>金额</w:t>
      </w:r>
      <w:r w:rsidR="00634C11">
        <w:rPr>
          <w:rFonts w:hint="eastAsia"/>
          <w:lang w:eastAsia="zh-CN"/>
        </w:rPr>
        <w:t>达到</w:t>
      </w:r>
      <w:r w:rsidR="00592CE8" w:rsidRPr="00592CE8">
        <w:rPr>
          <w:rFonts w:cs="Calibri"/>
          <w:lang w:val="en-US" w:eastAsia="zh-CN"/>
        </w:rPr>
        <w:t>8,562,918.85</w:t>
      </w:r>
      <w:r>
        <w:rPr>
          <w:rFonts w:cs="Calibri" w:hint="eastAsia"/>
          <w:lang w:eastAsia="zh-CN"/>
        </w:rPr>
        <w:t>瑞郎，而在</w:t>
      </w:r>
      <w:r>
        <w:rPr>
          <w:rFonts w:cs="Calibri" w:hint="eastAsia"/>
          <w:lang w:eastAsia="zh-CN"/>
        </w:rPr>
        <w:t>201</w:t>
      </w:r>
      <w:r w:rsidR="00592CE8">
        <w:rPr>
          <w:rFonts w:cs="Calibri" w:hint="eastAsia"/>
          <w:lang w:eastAsia="zh-CN"/>
        </w:rPr>
        <w:t>8</w:t>
      </w:r>
      <w:r>
        <w:rPr>
          <w:rFonts w:cs="Calibri" w:hint="eastAsia"/>
          <w:lang w:eastAsia="zh-CN"/>
        </w:rPr>
        <w:t>年底，金额为</w:t>
      </w:r>
      <w:r w:rsidR="00592CE8" w:rsidRPr="00592CE8">
        <w:rPr>
          <w:rFonts w:cs="Calibri"/>
          <w:lang w:val="en-US" w:eastAsia="zh-CN"/>
        </w:rPr>
        <w:t>7,950,442.47</w:t>
      </w:r>
      <w:r>
        <w:rPr>
          <w:rFonts w:cs="Calibri" w:hint="eastAsia"/>
          <w:lang w:eastAsia="zh-CN"/>
        </w:rPr>
        <w:t>瑞郎。</w:t>
      </w:r>
    </w:p>
    <w:p w14:paraId="11B4148D" w14:textId="77777777" w:rsidR="00F63821" w:rsidRPr="00823D8C" w:rsidRDefault="00F63821" w:rsidP="00F63821">
      <w:pPr>
        <w:pStyle w:val="Heading2"/>
        <w:ind w:left="0" w:firstLine="0"/>
        <w:rPr>
          <w:lang w:eastAsia="zh-CN"/>
        </w:rPr>
      </w:pPr>
      <w:bookmarkStart w:id="16" w:name="_Toc417373387"/>
      <w:bookmarkStart w:id="17" w:name="_Toc452150738"/>
      <w:bookmarkStart w:id="18" w:name="_Toc42586702"/>
      <w:r w:rsidRPr="00823D8C">
        <w:rPr>
          <w:rFonts w:hint="eastAsia"/>
          <w:lang w:eastAsia="zh-CN"/>
        </w:rPr>
        <w:t>有关</w:t>
      </w:r>
      <w:r w:rsidRPr="00823D8C">
        <w:rPr>
          <w:lang w:eastAsia="zh-CN"/>
        </w:rPr>
        <w:t>展会</w:t>
      </w:r>
      <w:r w:rsidRPr="00823D8C">
        <w:rPr>
          <w:rFonts w:hint="eastAsia"/>
          <w:lang w:eastAsia="zh-CN"/>
        </w:rPr>
        <w:t>的报告：将</w:t>
      </w:r>
      <w:r w:rsidRPr="00823D8C">
        <w:rPr>
          <w:lang w:eastAsia="zh-CN"/>
        </w:rPr>
        <w:t>第</w:t>
      </w:r>
      <w:r w:rsidRPr="00823D8C">
        <w:rPr>
          <w:lang w:eastAsia="zh-CN"/>
        </w:rPr>
        <w:t>11</w:t>
      </w:r>
      <w:r w:rsidRPr="00823D8C">
        <w:rPr>
          <w:lang w:eastAsia="zh-CN"/>
        </w:rPr>
        <w:t>号决议</w:t>
      </w:r>
      <w:r w:rsidRPr="00823D8C">
        <w:rPr>
          <w:rFonts w:hint="eastAsia"/>
          <w:lang w:eastAsia="zh-CN"/>
        </w:rPr>
        <w:t>（</w:t>
      </w:r>
      <w:r w:rsidRPr="00823D8C">
        <w:rPr>
          <w:lang w:eastAsia="zh-CN"/>
        </w:rPr>
        <w:t>201</w:t>
      </w:r>
      <w:r w:rsidR="00B422FA">
        <w:rPr>
          <w:rFonts w:hint="eastAsia"/>
          <w:lang w:eastAsia="zh-CN"/>
        </w:rPr>
        <w:t>8</w:t>
      </w:r>
      <w:r w:rsidRPr="00823D8C">
        <w:rPr>
          <w:rFonts w:hint="eastAsia"/>
          <w:lang w:eastAsia="zh-CN"/>
        </w:rPr>
        <w:t>年</w:t>
      </w:r>
      <w:r w:rsidRPr="00823D8C">
        <w:rPr>
          <w:lang w:eastAsia="zh-CN"/>
        </w:rPr>
        <w:t>，</w:t>
      </w:r>
      <w:r w:rsidR="00B422FA">
        <w:rPr>
          <w:rFonts w:hint="eastAsia"/>
          <w:lang w:eastAsia="zh-CN"/>
        </w:rPr>
        <w:t>迪拜</w:t>
      </w:r>
      <w:r w:rsidRPr="00823D8C">
        <w:rPr>
          <w:rFonts w:hint="eastAsia"/>
          <w:lang w:eastAsia="zh-CN"/>
        </w:rPr>
        <w:t>，修订版）的</w:t>
      </w:r>
      <w:r w:rsidRPr="00823D8C">
        <w:rPr>
          <w:lang w:eastAsia="zh-CN"/>
        </w:rPr>
        <w:t>总体目标</w:t>
      </w:r>
      <w:r w:rsidRPr="00823D8C">
        <w:rPr>
          <w:rFonts w:hint="eastAsia"/>
          <w:lang w:eastAsia="zh-CN"/>
        </w:rPr>
        <w:t>与</w:t>
      </w:r>
      <w:r w:rsidRPr="00823D8C">
        <w:rPr>
          <w:lang w:eastAsia="zh-CN"/>
        </w:rPr>
        <w:t>关键</w:t>
      </w:r>
      <w:r w:rsidR="002F2114">
        <w:rPr>
          <w:rFonts w:hint="eastAsia"/>
          <w:lang w:eastAsia="zh-CN"/>
        </w:rPr>
        <w:t>绩效</w:t>
      </w:r>
      <w:r w:rsidRPr="00823D8C">
        <w:rPr>
          <w:rFonts w:hint="eastAsia"/>
          <w:lang w:eastAsia="zh-CN"/>
        </w:rPr>
        <w:t>指</w:t>
      </w:r>
      <w:r w:rsidRPr="00823D8C">
        <w:rPr>
          <w:lang w:eastAsia="zh-CN"/>
        </w:rPr>
        <w:t>标</w:t>
      </w:r>
      <w:r>
        <w:rPr>
          <w:rFonts w:hint="eastAsia"/>
          <w:lang w:eastAsia="zh-CN"/>
        </w:rPr>
        <w:t>（</w:t>
      </w:r>
      <w:r w:rsidRPr="00823D8C">
        <w:rPr>
          <w:lang w:eastAsia="zh-CN"/>
        </w:rPr>
        <w:t>KPI</w:t>
      </w:r>
      <w:r w:rsidRPr="00823D8C">
        <w:rPr>
          <w:lang w:eastAsia="zh-CN"/>
        </w:rPr>
        <w:t>）和结果</w:t>
      </w:r>
      <w:bookmarkEnd w:id="16"/>
      <w:bookmarkEnd w:id="17"/>
      <w:r w:rsidR="0003234E">
        <w:rPr>
          <w:rFonts w:hint="eastAsia"/>
          <w:lang w:eastAsia="zh-CN"/>
        </w:rPr>
        <w:t>相联系</w:t>
      </w:r>
      <w:r w:rsidR="00F00CFE">
        <w:rPr>
          <w:rFonts w:hint="eastAsia"/>
          <w:lang w:eastAsia="zh-CN"/>
        </w:rPr>
        <w:t>。</w:t>
      </w:r>
      <w:bookmarkEnd w:id="18"/>
    </w:p>
    <w:p w14:paraId="44850DC2" w14:textId="77777777" w:rsidR="00F63821" w:rsidRDefault="00F63821" w:rsidP="00C762F2">
      <w:pPr>
        <w:tabs>
          <w:tab w:val="left" w:pos="566"/>
        </w:tabs>
        <w:rPr>
          <w:lang w:eastAsia="zh-CN"/>
        </w:rPr>
      </w:pPr>
      <w:r>
        <w:rPr>
          <w:rFonts w:hint="eastAsia"/>
          <w:lang w:eastAsia="zh-CN"/>
        </w:rPr>
        <w:t>2</w:t>
      </w:r>
      <w:r w:rsidR="007C7F53">
        <w:rPr>
          <w:rFonts w:hint="eastAsia"/>
          <w:lang w:eastAsia="zh-CN"/>
        </w:rPr>
        <w:t>9</w:t>
      </w:r>
      <w:r w:rsidRPr="00D93C03">
        <w:rPr>
          <w:lang w:eastAsia="zh-CN"/>
        </w:rPr>
        <w:tab/>
      </w:r>
      <w:r w:rsidRPr="00D93C03">
        <w:rPr>
          <w:rFonts w:hint="eastAsia"/>
          <w:lang w:eastAsia="zh-CN"/>
        </w:rPr>
        <w:t>第</w:t>
      </w:r>
      <w:r w:rsidRPr="00D52461">
        <w:rPr>
          <w:rFonts w:hint="eastAsia"/>
          <w:lang w:eastAsia="zh-CN"/>
        </w:rPr>
        <w:t>11</w:t>
      </w:r>
      <w:r w:rsidRPr="00D52461">
        <w:rPr>
          <w:rFonts w:hint="eastAsia"/>
          <w:lang w:eastAsia="zh-CN"/>
        </w:rPr>
        <w:t>号决议（</w:t>
      </w:r>
      <w:r w:rsidRPr="00D52461">
        <w:rPr>
          <w:rFonts w:hint="eastAsia"/>
          <w:lang w:eastAsia="zh-CN"/>
        </w:rPr>
        <w:t>201</w:t>
      </w:r>
      <w:r w:rsidR="007C7F53" w:rsidRPr="00D52461">
        <w:rPr>
          <w:rFonts w:hint="eastAsia"/>
          <w:lang w:eastAsia="zh-CN"/>
        </w:rPr>
        <w:t>8</w:t>
      </w:r>
      <w:r w:rsidRPr="00D52461">
        <w:rPr>
          <w:rFonts w:hint="eastAsia"/>
          <w:lang w:eastAsia="zh-CN"/>
        </w:rPr>
        <w:t>年，</w:t>
      </w:r>
      <w:r w:rsidR="007C7F53">
        <w:rPr>
          <w:rFonts w:hint="eastAsia"/>
          <w:lang w:eastAsia="zh-CN"/>
        </w:rPr>
        <w:t>迪拜</w:t>
      </w:r>
      <w:r w:rsidRPr="00F16403">
        <w:rPr>
          <w:rFonts w:hint="eastAsia"/>
          <w:lang w:eastAsia="zh-CN"/>
        </w:rPr>
        <w:t>，修订版）</w:t>
      </w:r>
      <w:r w:rsidRPr="00BF22F6">
        <w:rPr>
          <w:rFonts w:ascii="STKaiti" w:eastAsia="STKaiti" w:hAnsi="STKaiti" w:hint="eastAsia"/>
          <w:lang w:eastAsia="zh-CN"/>
        </w:rPr>
        <w:t>做出决议</w:t>
      </w:r>
      <w:r w:rsidR="007C7F53">
        <w:rPr>
          <w:rFonts w:hint="eastAsia"/>
          <w:lang w:eastAsia="zh-CN"/>
        </w:rPr>
        <w:t>5</w:t>
      </w:r>
      <w:r w:rsidRPr="00D93C03">
        <w:rPr>
          <w:rFonts w:hint="eastAsia"/>
          <w:lang w:eastAsia="zh-CN"/>
        </w:rPr>
        <w:t>规定：“</w:t>
      </w:r>
      <w:r w:rsidRPr="00F16403">
        <w:rPr>
          <w:rFonts w:hint="eastAsia"/>
          <w:lang w:eastAsia="zh-CN"/>
        </w:rPr>
        <w:t>秘书长对国际电联电信展</w:t>
      </w:r>
      <w:r>
        <w:rPr>
          <w:rFonts w:hint="eastAsia"/>
          <w:lang w:eastAsia="zh-CN"/>
        </w:rPr>
        <w:t>会</w:t>
      </w:r>
      <w:r w:rsidRPr="00F16403">
        <w:rPr>
          <w:rFonts w:hint="eastAsia"/>
          <w:lang w:eastAsia="zh-CN"/>
        </w:rPr>
        <w:t>活动（包括规划、组织和财务）负有全部责任</w:t>
      </w:r>
      <w:r w:rsidRPr="00D93C03">
        <w:rPr>
          <w:rFonts w:hint="eastAsia"/>
          <w:lang w:eastAsia="zh-CN"/>
        </w:rPr>
        <w:t>”。</w:t>
      </w:r>
    </w:p>
    <w:p w14:paraId="3F6DAF95" w14:textId="59FB042E" w:rsidR="00F63821" w:rsidRDefault="00290654" w:rsidP="00C762F2">
      <w:pPr>
        <w:tabs>
          <w:tab w:val="left" w:pos="566"/>
        </w:tabs>
        <w:rPr>
          <w:lang w:val="en-US" w:eastAsia="zh-CN"/>
        </w:rPr>
      </w:pPr>
      <w:r>
        <w:rPr>
          <w:rFonts w:hint="eastAsia"/>
          <w:lang w:eastAsia="zh-CN"/>
        </w:rPr>
        <w:t>30</w:t>
      </w:r>
      <w:r w:rsidR="00F63821">
        <w:rPr>
          <w:rFonts w:hint="eastAsia"/>
          <w:lang w:eastAsia="zh-CN"/>
        </w:rPr>
        <w:tab/>
      </w:r>
      <w:r w:rsidR="00F63821">
        <w:rPr>
          <w:rFonts w:hint="eastAsia"/>
          <w:lang w:val="en-US" w:eastAsia="zh-CN"/>
        </w:rPr>
        <w:t>在</w:t>
      </w:r>
      <w:r w:rsidR="00F63821">
        <w:rPr>
          <w:lang w:val="en-US" w:eastAsia="zh-CN"/>
        </w:rPr>
        <w:t>第</w:t>
      </w:r>
      <w:r w:rsidR="00F63821">
        <w:rPr>
          <w:rFonts w:hint="eastAsia"/>
          <w:lang w:val="en-US" w:eastAsia="zh-CN"/>
        </w:rPr>
        <w:t>11</w:t>
      </w:r>
      <w:r w:rsidR="00F63821">
        <w:rPr>
          <w:rFonts w:hint="eastAsia"/>
          <w:lang w:val="en-US" w:eastAsia="zh-CN"/>
        </w:rPr>
        <w:t>号</w:t>
      </w:r>
      <w:r w:rsidR="00F63821">
        <w:rPr>
          <w:lang w:val="en-US" w:eastAsia="zh-CN"/>
        </w:rPr>
        <w:t>决议</w:t>
      </w:r>
      <w:r w:rsidR="00F63821">
        <w:rPr>
          <w:rFonts w:hint="eastAsia"/>
          <w:lang w:val="en-US" w:eastAsia="zh-CN"/>
        </w:rPr>
        <w:t>明确的</w:t>
      </w:r>
      <w:r w:rsidR="00F63821">
        <w:rPr>
          <w:lang w:val="en-US" w:eastAsia="zh-CN"/>
        </w:rPr>
        <w:t>总体目标</w:t>
      </w:r>
      <w:r w:rsidR="00C80944">
        <w:rPr>
          <w:rFonts w:hint="eastAsia"/>
          <w:lang w:val="en-US" w:eastAsia="zh-CN"/>
        </w:rPr>
        <w:t>以及</w:t>
      </w:r>
      <w:r w:rsidR="00C80944">
        <w:rPr>
          <w:lang w:val="en-US" w:eastAsia="zh-CN"/>
        </w:rPr>
        <w:t>电信展会活动</w:t>
      </w:r>
      <w:r w:rsidR="00F63821">
        <w:rPr>
          <w:lang w:val="en-US" w:eastAsia="zh-CN"/>
        </w:rPr>
        <w:t>的</w:t>
      </w:r>
      <w:r w:rsidR="00F63821" w:rsidRPr="00777E4B">
        <w:rPr>
          <w:rFonts w:hint="eastAsia"/>
          <w:lang w:val="en-US" w:eastAsia="zh-CN"/>
        </w:rPr>
        <w:t>成本效益</w:t>
      </w:r>
      <w:r w:rsidR="00C80944">
        <w:rPr>
          <w:rFonts w:hint="eastAsia"/>
          <w:lang w:val="en-US" w:eastAsia="zh-CN"/>
        </w:rPr>
        <w:t>的框架内</w:t>
      </w:r>
      <w:r w:rsidR="00F63821">
        <w:rPr>
          <w:rFonts w:hint="eastAsia"/>
          <w:lang w:val="en-US" w:eastAsia="zh-CN"/>
        </w:rPr>
        <w:t>，</w:t>
      </w:r>
      <w:r w:rsidR="00F63821" w:rsidRPr="00777E4B">
        <w:rPr>
          <w:rFonts w:hint="eastAsia"/>
          <w:lang w:val="en-US" w:eastAsia="zh-CN"/>
        </w:rPr>
        <w:t>我们分析了该进程的各个环节</w:t>
      </w:r>
      <w:r w:rsidR="00F63821">
        <w:rPr>
          <w:rFonts w:hint="eastAsia"/>
          <w:lang w:val="en-US" w:eastAsia="zh-CN"/>
        </w:rPr>
        <w:t>，而</w:t>
      </w:r>
      <w:r w:rsidR="00F63821" w:rsidRPr="00777E4B">
        <w:rPr>
          <w:rFonts w:hint="eastAsia"/>
          <w:lang w:val="en-US" w:eastAsia="zh-CN"/>
        </w:rPr>
        <w:t>且在报告阶段</w:t>
      </w:r>
      <w:r w:rsidR="00C80944">
        <w:rPr>
          <w:rFonts w:hint="eastAsia"/>
          <w:lang w:val="en-US" w:eastAsia="zh-CN"/>
        </w:rPr>
        <w:t>，</w:t>
      </w:r>
      <w:r w:rsidR="00F63821" w:rsidRPr="00777E4B">
        <w:rPr>
          <w:rFonts w:hint="eastAsia"/>
          <w:lang w:val="en-US" w:eastAsia="zh-CN"/>
        </w:rPr>
        <w:t>评估了向秘书长反馈有关</w:t>
      </w:r>
      <w:r w:rsidR="00F63821">
        <w:rPr>
          <w:rFonts w:hint="eastAsia"/>
          <w:lang w:val="en-US" w:eastAsia="zh-CN"/>
        </w:rPr>
        <w:t>展会</w:t>
      </w:r>
      <w:r w:rsidR="00F63821" w:rsidRPr="00777E4B">
        <w:rPr>
          <w:rFonts w:hint="eastAsia"/>
          <w:lang w:val="en-US" w:eastAsia="zh-CN"/>
        </w:rPr>
        <w:t>活动结果</w:t>
      </w:r>
      <w:r w:rsidR="00F63821">
        <w:rPr>
          <w:rFonts w:hint="eastAsia"/>
          <w:lang w:val="en-US" w:eastAsia="zh-CN"/>
        </w:rPr>
        <w:t>以及</w:t>
      </w:r>
      <w:r w:rsidR="00F63821">
        <w:rPr>
          <w:rFonts w:hint="eastAsia"/>
          <w:lang w:val="en-US" w:eastAsia="zh-CN"/>
        </w:rPr>
        <w:t>KPI</w:t>
      </w:r>
      <w:r w:rsidR="00F63821">
        <w:rPr>
          <w:rFonts w:hint="eastAsia"/>
          <w:lang w:val="en-US" w:eastAsia="zh-CN"/>
        </w:rPr>
        <w:t>与</w:t>
      </w:r>
      <w:r w:rsidR="00F63821">
        <w:rPr>
          <w:lang w:val="en-US" w:eastAsia="zh-CN"/>
        </w:rPr>
        <w:t>结果之间的联系的报告</w:t>
      </w:r>
      <w:r w:rsidR="00F63821">
        <w:rPr>
          <w:rFonts w:hint="eastAsia"/>
          <w:lang w:val="en-US" w:eastAsia="zh-CN"/>
        </w:rPr>
        <w:t>。</w:t>
      </w:r>
    </w:p>
    <w:p w14:paraId="6DF5B461" w14:textId="190473C6" w:rsidR="00F63821" w:rsidRDefault="00290654" w:rsidP="00C762F2">
      <w:pPr>
        <w:tabs>
          <w:tab w:val="left" w:pos="566"/>
        </w:tabs>
        <w:rPr>
          <w:lang w:val="en-US" w:eastAsia="zh-CN"/>
        </w:rPr>
      </w:pPr>
      <w:r>
        <w:rPr>
          <w:rFonts w:hint="eastAsia"/>
          <w:lang w:val="en-US" w:eastAsia="zh-CN"/>
        </w:rPr>
        <w:t>31</w:t>
      </w:r>
      <w:r w:rsidR="00F63821">
        <w:rPr>
          <w:lang w:val="en-US" w:eastAsia="zh-CN"/>
        </w:rPr>
        <w:tab/>
      </w:r>
      <w:r w:rsidR="00F63821" w:rsidRPr="00E438A1">
        <w:rPr>
          <w:rFonts w:ascii="SimSun" w:hAnsi="SimSun"/>
          <w:lang w:val="en-US" w:eastAsia="zh-CN"/>
        </w:rPr>
        <w:t>我们</w:t>
      </w:r>
      <w:r w:rsidR="00735EFD" w:rsidRPr="00E438A1">
        <w:rPr>
          <w:rFonts w:ascii="SimSun" w:hAnsi="SimSun" w:hint="eastAsia"/>
          <w:lang w:val="en-US" w:eastAsia="zh-CN"/>
        </w:rPr>
        <w:t>已</w:t>
      </w:r>
      <w:r w:rsidR="00070B5B">
        <w:rPr>
          <w:rFonts w:ascii="SimSun" w:hAnsi="SimSun" w:hint="eastAsia"/>
          <w:lang w:val="en-US" w:eastAsia="zh-CN"/>
        </w:rPr>
        <w:t>从</w:t>
      </w:r>
      <w:r w:rsidR="00F63821" w:rsidRPr="00E438A1">
        <w:rPr>
          <w:rFonts w:ascii="SimSun" w:hAnsi="SimSun" w:hint="eastAsia"/>
          <w:lang w:val="en-US" w:eastAsia="zh-CN"/>
        </w:rPr>
        <w:t>国际电联电信展览部管理层</w:t>
      </w:r>
      <w:r w:rsidR="00070B5B">
        <w:rPr>
          <w:rFonts w:ascii="SimSun" w:hAnsi="SimSun" w:hint="eastAsia"/>
          <w:lang w:val="en-US" w:eastAsia="zh-CN"/>
        </w:rPr>
        <w:t>获得</w:t>
      </w:r>
      <w:r w:rsidR="00A56670">
        <w:rPr>
          <w:rFonts w:ascii="SimSun" w:hAnsi="SimSun" w:hint="eastAsia"/>
          <w:lang w:val="en-US" w:eastAsia="zh-CN"/>
        </w:rPr>
        <w:t>与会者在线调查</w:t>
      </w:r>
      <w:r w:rsidR="00FC483C">
        <w:rPr>
          <w:rFonts w:ascii="SimSun" w:hAnsi="SimSun" w:hint="eastAsia"/>
          <w:lang w:val="en-US" w:eastAsia="zh-CN"/>
        </w:rPr>
        <w:t>的</w:t>
      </w:r>
      <w:r w:rsidR="00A56670">
        <w:rPr>
          <w:rFonts w:ascii="SimSun" w:hAnsi="SimSun" w:hint="eastAsia"/>
          <w:lang w:val="en-US" w:eastAsia="zh-CN"/>
        </w:rPr>
        <w:t>结果，</w:t>
      </w:r>
      <w:r w:rsidR="00547250">
        <w:rPr>
          <w:rFonts w:ascii="SimSun" w:hAnsi="SimSun" w:hint="eastAsia"/>
          <w:lang w:val="en-US" w:eastAsia="zh-CN"/>
        </w:rPr>
        <w:t>该调查</w:t>
      </w:r>
      <w:r w:rsidR="00F63821" w:rsidRPr="00E438A1">
        <w:rPr>
          <w:rFonts w:ascii="SimSun" w:hAnsi="SimSun"/>
          <w:lang w:val="en-US" w:eastAsia="zh-CN"/>
        </w:rPr>
        <w:t>利用内部资源</w:t>
      </w:r>
      <w:r w:rsidR="00262A79">
        <w:rPr>
          <w:rFonts w:ascii="SimSun" w:hAnsi="SimSun" w:hint="eastAsia"/>
          <w:lang w:val="en-US" w:eastAsia="zh-CN"/>
        </w:rPr>
        <w:t>并</w:t>
      </w:r>
      <w:r w:rsidR="00E438A1">
        <w:rPr>
          <w:rFonts w:ascii="SimSun" w:hAnsi="SimSun" w:hint="eastAsia"/>
          <w:lang w:val="en-US" w:eastAsia="zh-CN"/>
        </w:rPr>
        <w:t>通过</w:t>
      </w:r>
      <w:r w:rsidR="00E438A1" w:rsidRPr="00E438A1">
        <w:rPr>
          <w:rFonts w:ascii="SimSun" w:hAnsi="SimSun" w:hint="eastAsia"/>
          <w:lang w:val="en-US" w:eastAsia="zh-CN"/>
        </w:rPr>
        <w:t>国际电联电信展览部网站</w:t>
      </w:r>
      <w:r w:rsidR="00E438A1">
        <w:rPr>
          <w:rFonts w:ascii="SimSun" w:hAnsi="SimSun" w:hint="eastAsia"/>
          <w:lang w:val="en-US" w:eastAsia="zh-CN"/>
        </w:rPr>
        <w:t>软件</w:t>
      </w:r>
      <w:r w:rsidR="00076567" w:rsidRPr="00290654">
        <w:rPr>
          <w:lang w:val="en-US" w:eastAsia="zh-CN"/>
        </w:rPr>
        <w:t>WordPress</w:t>
      </w:r>
      <w:r w:rsidR="00E438A1" w:rsidRPr="00E438A1">
        <w:rPr>
          <w:rFonts w:ascii="SimSun" w:hAnsi="SimSun" w:hint="eastAsia"/>
          <w:lang w:val="en-US" w:eastAsia="zh-CN"/>
        </w:rPr>
        <w:t>开展</w:t>
      </w:r>
      <w:r w:rsidR="00076567">
        <w:rPr>
          <w:rFonts w:ascii="SimSun" w:hAnsi="SimSun" w:hint="eastAsia"/>
          <w:lang w:val="en-US" w:eastAsia="zh-CN"/>
        </w:rPr>
        <w:t>，未</w:t>
      </w:r>
      <w:r w:rsidR="00EF3D14">
        <w:rPr>
          <w:rFonts w:ascii="SimSun" w:hAnsi="SimSun" w:hint="eastAsia"/>
          <w:lang w:val="en-US" w:eastAsia="zh-CN"/>
        </w:rPr>
        <w:t>发</w:t>
      </w:r>
      <w:r w:rsidR="00076567">
        <w:rPr>
          <w:rFonts w:ascii="SimSun" w:hAnsi="SimSun" w:hint="eastAsia"/>
          <w:lang w:val="en-US" w:eastAsia="zh-CN"/>
        </w:rPr>
        <w:t>生额外费用</w:t>
      </w:r>
      <w:r w:rsidR="00F63821" w:rsidRPr="00E438A1">
        <w:rPr>
          <w:rFonts w:ascii="SimSun" w:hAnsi="SimSun" w:hint="eastAsia"/>
          <w:lang w:val="en-US" w:eastAsia="zh-CN"/>
        </w:rPr>
        <w:t>。</w:t>
      </w:r>
    </w:p>
    <w:p w14:paraId="0615D17F" w14:textId="77777777" w:rsidR="00F63821" w:rsidRDefault="0099015A" w:rsidP="00C762F2">
      <w:pPr>
        <w:tabs>
          <w:tab w:val="left" w:pos="566"/>
        </w:tabs>
        <w:rPr>
          <w:lang w:val="en-US" w:eastAsia="zh-CN"/>
        </w:rPr>
      </w:pPr>
      <w:r>
        <w:rPr>
          <w:lang w:val="en-US" w:eastAsia="zh-CN"/>
        </w:rPr>
        <w:t>32</w:t>
      </w:r>
      <w:r w:rsidR="00F63821">
        <w:rPr>
          <w:lang w:val="en-US" w:eastAsia="zh-CN"/>
        </w:rPr>
        <w:tab/>
      </w:r>
      <w:r w:rsidR="00F63821">
        <w:rPr>
          <w:rFonts w:hint="eastAsia"/>
          <w:lang w:val="en-US" w:eastAsia="zh-CN"/>
        </w:rPr>
        <w:t>我们认可在</w:t>
      </w:r>
      <w:r w:rsidR="00F63821">
        <w:rPr>
          <w:lang w:val="en-US" w:eastAsia="zh-CN"/>
        </w:rPr>
        <w:t>细化</w:t>
      </w:r>
      <w:r w:rsidR="00F63821">
        <w:rPr>
          <w:color w:val="000000"/>
          <w:lang w:eastAsia="zh-CN"/>
        </w:rPr>
        <w:t>KPI</w:t>
      </w:r>
      <w:r w:rsidR="00F63821">
        <w:rPr>
          <w:color w:val="000000"/>
          <w:lang w:eastAsia="zh-CN"/>
        </w:rPr>
        <w:t>并</w:t>
      </w:r>
      <w:r w:rsidR="00F63821">
        <w:rPr>
          <w:rFonts w:hint="eastAsia"/>
          <w:color w:val="000000"/>
          <w:lang w:eastAsia="zh-CN"/>
        </w:rPr>
        <w:t>且</w:t>
      </w:r>
      <w:r w:rsidR="00F63821">
        <w:rPr>
          <w:color w:val="000000"/>
          <w:lang w:eastAsia="zh-CN"/>
        </w:rPr>
        <w:t>利用这些指标来指导、设计和开展国际电联世界电信展</w:t>
      </w:r>
      <w:r w:rsidR="00F63821">
        <w:rPr>
          <w:rFonts w:hint="eastAsia"/>
          <w:color w:val="000000"/>
          <w:lang w:eastAsia="zh-CN"/>
        </w:rPr>
        <w:t>会</w:t>
      </w:r>
      <w:r w:rsidR="00F63821">
        <w:rPr>
          <w:color w:val="000000"/>
          <w:lang w:eastAsia="zh-CN"/>
        </w:rPr>
        <w:t>活</w:t>
      </w:r>
      <w:r w:rsidR="00F63821">
        <w:rPr>
          <w:rFonts w:ascii="SimSun" w:hAnsi="SimSun" w:cs="SimSun" w:hint="eastAsia"/>
          <w:color w:val="000000"/>
          <w:lang w:eastAsia="zh-CN"/>
        </w:rPr>
        <w:t>动方面所付出的努力</w:t>
      </w:r>
      <w:r w:rsidR="00F63821">
        <w:rPr>
          <w:lang w:val="en-US" w:eastAsia="zh-CN"/>
        </w:rPr>
        <w:t>。</w:t>
      </w:r>
    </w:p>
    <w:p w14:paraId="0E12AA1D" w14:textId="77777777" w:rsidR="00F63821" w:rsidRPr="0099015A" w:rsidRDefault="00F63821" w:rsidP="00F63821">
      <w:pPr>
        <w:pStyle w:val="Heading3"/>
        <w:rPr>
          <w:i w:val="0"/>
          <w:lang w:eastAsia="zh-CN"/>
        </w:rPr>
      </w:pPr>
      <w:bookmarkStart w:id="19" w:name="lt_pId105"/>
      <w:bookmarkStart w:id="20" w:name="_Toc451274418"/>
      <w:bookmarkStart w:id="21" w:name="_Toc452150739"/>
      <w:bookmarkStart w:id="22" w:name="_Toc42586703"/>
      <w:r w:rsidRPr="0099015A">
        <w:rPr>
          <w:rFonts w:hint="eastAsia"/>
          <w:i w:val="0"/>
          <w:lang w:eastAsia="zh-CN"/>
        </w:rPr>
        <w:lastRenderedPageBreak/>
        <w:t>招投标过程</w:t>
      </w:r>
      <w:bookmarkStart w:id="23" w:name="lt_pId106"/>
      <w:bookmarkEnd w:id="19"/>
      <w:bookmarkEnd w:id="20"/>
      <w:bookmarkEnd w:id="21"/>
      <w:bookmarkEnd w:id="22"/>
    </w:p>
    <w:p w14:paraId="7D14DE1E" w14:textId="7A2A3FDE" w:rsidR="00F63821" w:rsidRPr="00FC458A" w:rsidRDefault="00F63821" w:rsidP="00C762F2">
      <w:pPr>
        <w:tabs>
          <w:tab w:val="left" w:pos="566"/>
        </w:tabs>
        <w:rPr>
          <w:b/>
          <w:sz w:val="22"/>
          <w:lang w:eastAsia="zh-CN"/>
        </w:rPr>
      </w:pPr>
      <w:r>
        <w:rPr>
          <w:rFonts w:hint="eastAsia"/>
          <w:lang w:val="en-US" w:eastAsia="zh-CN"/>
        </w:rPr>
        <w:t>3</w:t>
      </w:r>
      <w:r w:rsidR="00687D34">
        <w:rPr>
          <w:lang w:val="en-US" w:eastAsia="zh-CN"/>
        </w:rPr>
        <w:t>3</w:t>
      </w:r>
      <w:r>
        <w:rPr>
          <w:rFonts w:hint="eastAsia"/>
          <w:lang w:val="en-US" w:eastAsia="zh-CN"/>
        </w:rPr>
        <w:tab/>
      </w:r>
      <w:r w:rsidRPr="00511324">
        <w:rPr>
          <w:rFonts w:hint="eastAsia"/>
          <w:lang w:val="en-US" w:eastAsia="zh-CN"/>
        </w:rPr>
        <w:t>第</w:t>
      </w:r>
      <w:r w:rsidRPr="00511324">
        <w:rPr>
          <w:lang w:val="en-US" w:eastAsia="zh-CN"/>
        </w:rPr>
        <w:t>11</w:t>
      </w:r>
      <w:r w:rsidRPr="00511324">
        <w:rPr>
          <w:rFonts w:hint="eastAsia"/>
          <w:lang w:val="en-US" w:eastAsia="zh-CN"/>
        </w:rPr>
        <w:t>号决议</w:t>
      </w:r>
      <w:r w:rsidRPr="00691944">
        <w:rPr>
          <w:rFonts w:hint="eastAsia"/>
          <w:lang w:val="en-US" w:eastAsia="zh-CN"/>
        </w:rPr>
        <w:t>（</w:t>
      </w:r>
      <w:r w:rsidRPr="00691944">
        <w:rPr>
          <w:lang w:val="en-US" w:eastAsia="zh-CN"/>
        </w:rPr>
        <w:t>201</w:t>
      </w:r>
      <w:r w:rsidR="00687D34">
        <w:rPr>
          <w:lang w:val="en-US" w:eastAsia="zh-CN"/>
        </w:rPr>
        <w:t>8</w:t>
      </w:r>
      <w:r w:rsidRPr="00691944">
        <w:rPr>
          <w:rFonts w:hint="eastAsia"/>
          <w:lang w:val="en-US" w:eastAsia="zh-CN"/>
        </w:rPr>
        <w:t>年，</w:t>
      </w:r>
      <w:r w:rsidR="00687D34">
        <w:rPr>
          <w:rFonts w:hint="eastAsia"/>
          <w:lang w:val="en-US" w:eastAsia="zh-CN"/>
        </w:rPr>
        <w:t>迪拜</w:t>
      </w:r>
      <w:r w:rsidRPr="00691944">
        <w:rPr>
          <w:rFonts w:hint="eastAsia"/>
          <w:lang w:val="en-US" w:eastAsia="zh-CN"/>
        </w:rPr>
        <w:t>，修订版）</w:t>
      </w:r>
      <w:r w:rsidRPr="00D30466">
        <w:rPr>
          <w:rFonts w:ascii="STKaiti" w:eastAsia="STKaiti" w:hAnsi="STKaiti" w:hint="eastAsia"/>
          <w:lang w:val="en-US" w:eastAsia="zh-CN"/>
        </w:rPr>
        <w:t>做出决议</w:t>
      </w:r>
      <w:r w:rsidR="00687D34" w:rsidRPr="00687D34">
        <w:rPr>
          <w:rFonts w:asciiTheme="minorHAnsi" w:eastAsia="STKaiti" w:hAnsiTheme="minorHAnsi"/>
          <w:lang w:val="en-US" w:eastAsia="zh-CN"/>
        </w:rPr>
        <w:t>8.1</w:t>
      </w:r>
      <w:r>
        <w:rPr>
          <w:rFonts w:hint="eastAsia"/>
          <w:lang w:val="en-US" w:eastAsia="zh-CN"/>
        </w:rPr>
        <w:t>还</w:t>
      </w:r>
      <w:r w:rsidRPr="00511324">
        <w:rPr>
          <w:rFonts w:hint="eastAsia"/>
          <w:lang w:val="en-US" w:eastAsia="zh-CN"/>
        </w:rPr>
        <w:t>规定：</w:t>
      </w:r>
      <w:r w:rsidRPr="00FC458A">
        <w:rPr>
          <w:rFonts w:ascii="SimSun" w:hAnsi="SimSun"/>
          <w:lang w:val="en-US" w:eastAsia="zh-CN"/>
        </w:rPr>
        <w:t>“</w:t>
      </w:r>
      <w:r w:rsidRPr="00511324">
        <w:rPr>
          <w:rFonts w:hint="eastAsia"/>
          <w:lang w:val="en-US" w:eastAsia="zh-CN"/>
        </w:rPr>
        <w:t>国际电联在为国际电联</w:t>
      </w:r>
      <w:r w:rsidR="00C80944">
        <w:rPr>
          <w:rFonts w:hint="eastAsia"/>
          <w:lang w:val="en-US" w:eastAsia="zh-CN"/>
        </w:rPr>
        <w:t>电信展会活动</w:t>
      </w:r>
      <w:r w:rsidRPr="00511324">
        <w:rPr>
          <w:rFonts w:hint="eastAsia"/>
          <w:lang w:val="en-US" w:eastAsia="zh-CN"/>
        </w:rPr>
        <w:t>选址的过程中，须确保进行公开透明的竞标</w:t>
      </w:r>
      <w:r w:rsidRPr="00FC458A">
        <w:rPr>
          <w:rFonts w:ascii="SimSun" w:hAnsi="SimSun"/>
          <w:lang w:val="en-US" w:eastAsia="zh-CN"/>
        </w:rPr>
        <w:t>”</w:t>
      </w:r>
      <w:r w:rsidRPr="00FC458A">
        <w:rPr>
          <w:rFonts w:hint="eastAsia"/>
          <w:lang w:val="en-US" w:eastAsia="zh-CN"/>
        </w:rPr>
        <w:t>。</w:t>
      </w:r>
      <w:bookmarkStart w:id="24" w:name="lt_pId107"/>
      <w:bookmarkEnd w:id="23"/>
    </w:p>
    <w:p w14:paraId="249A1EF5" w14:textId="77777777" w:rsidR="00F63821" w:rsidRDefault="00284C9C" w:rsidP="00C762F2">
      <w:pPr>
        <w:tabs>
          <w:tab w:val="left" w:pos="566"/>
        </w:tabs>
        <w:rPr>
          <w:lang w:val="en-US" w:eastAsia="zh-CN"/>
        </w:rPr>
      </w:pPr>
      <w:r>
        <w:rPr>
          <w:rFonts w:hint="eastAsia"/>
          <w:lang w:val="en-US" w:eastAsia="zh-CN"/>
        </w:rPr>
        <w:t>34</w:t>
      </w:r>
      <w:r w:rsidR="00F63821">
        <w:rPr>
          <w:rFonts w:hint="eastAsia"/>
          <w:lang w:val="en-US" w:eastAsia="zh-CN"/>
        </w:rPr>
        <w:tab/>
      </w:r>
      <w:r w:rsidR="002B5E21">
        <w:rPr>
          <w:rFonts w:hint="eastAsia"/>
          <w:lang w:val="en-US" w:eastAsia="zh-CN"/>
        </w:rPr>
        <w:t>发给成员国邀请他们承办</w:t>
      </w:r>
      <w:r w:rsidR="002B5E21">
        <w:rPr>
          <w:rFonts w:hint="eastAsia"/>
          <w:lang w:val="en-US" w:eastAsia="zh-CN"/>
        </w:rPr>
        <w:t>2</w:t>
      </w:r>
      <w:r w:rsidR="002B5E21">
        <w:rPr>
          <w:lang w:val="en-US" w:eastAsia="zh-CN"/>
        </w:rPr>
        <w:t>019</w:t>
      </w:r>
      <w:r w:rsidR="002B5E21">
        <w:rPr>
          <w:rFonts w:hint="eastAsia"/>
          <w:lang w:val="en-US" w:eastAsia="zh-CN"/>
        </w:rPr>
        <w:t>年活动的信函与邀请各国竞标承办国际电联</w:t>
      </w:r>
      <w:r w:rsidR="002B5E21">
        <w:rPr>
          <w:rFonts w:hint="eastAsia"/>
          <w:lang w:val="en-US" w:eastAsia="zh-CN"/>
        </w:rPr>
        <w:t>2018</w:t>
      </w:r>
      <w:r w:rsidR="002B5E21">
        <w:rPr>
          <w:rFonts w:hint="eastAsia"/>
          <w:lang w:val="en-US" w:eastAsia="zh-CN"/>
        </w:rPr>
        <w:t>年世界电信展的国际电联正式通函为同一封，</w:t>
      </w:r>
      <w:r w:rsidR="00065317">
        <w:rPr>
          <w:rFonts w:hint="eastAsia"/>
          <w:lang w:val="en-US" w:eastAsia="zh-CN"/>
        </w:rPr>
        <w:t>因为它</w:t>
      </w:r>
      <w:r w:rsidR="002B5E21">
        <w:rPr>
          <w:rFonts w:hint="eastAsia"/>
          <w:lang w:val="en-US" w:eastAsia="zh-CN"/>
        </w:rPr>
        <w:t>与承办</w:t>
      </w:r>
      <w:r w:rsidR="002B5E21">
        <w:rPr>
          <w:rFonts w:hint="eastAsia"/>
          <w:lang w:val="en-US" w:eastAsia="zh-CN"/>
        </w:rPr>
        <w:t>2</w:t>
      </w:r>
      <w:r w:rsidR="002B5E21">
        <w:rPr>
          <w:lang w:val="en-US" w:eastAsia="zh-CN"/>
        </w:rPr>
        <w:t>018</w:t>
      </w:r>
      <w:r w:rsidR="002B5E21">
        <w:rPr>
          <w:rFonts w:hint="eastAsia"/>
          <w:lang w:val="en-US" w:eastAsia="zh-CN"/>
        </w:rPr>
        <w:t>年活动的邀请</w:t>
      </w:r>
      <w:r w:rsidR="007A01CA">
        <w:rPr>
          <w:rFonts w:hint="eastAsia"/>
          <w:lang w:val="en-US" w:eastAsia="zh-CN"/>
        </w:rPr>
        <w:t>函</w:t>
      </w:r>
      <w:r w:rsidR="00605591">
        <w:rPr>
          <w:rFonts w:hint="eastAsia"/>
          <w:lang w:val="en-US" w:eastAsia="zh-CN"/>
        </w:rPr>
        <w:t>合二为一</w:t>
      </w:r>
      <w:r w:rsidR="002B5E21">
        <w:rPr>
          <w:rFonts w:hint="eastAsia"/>
          <w:lang w:val="en-US" w:eastAsia="zh-CN"/>
        </w:rPr>
        <w:t>。该信函于</w:t>
      </w:r>
      <w:r w:rsidR="00F63821">
        <w:rPr>
          <w:rFonts w:hint="eastAsia"/>
          <w:lang w:val="en-US" w:eastAsia="zh-CN"/>
        </w:rPr>
        <w:t>2</w:t>
      </w:r>
      <w:r w:rsidR="00F63821">
        <w:rPr>
          <w:lang w:val="en-US" w:eastAsia="zh-CN"/>
        </w:rPr>
        <w:t>016</w:t>
      </w:r>
      <w:r w:rsidR="00F63821">
        <w:rPr>
          <w:rFonts w:hint="eastAsia"/>
          <w:lang w:val="en-US" w:eastAsia="zh-CN"/>
        </w:rPr>
        <w:t>年</w:t>
      </w:r>
      <w:r w:rsidR="00F63821">
        <w:rPr>
          <w:rFonts w:hint="eastAsia"/>
          <w:lang w:val="en-US" w:eastAsia="zh-CN"/>
        </w:rPr>
        <w:t>12</w:t>
      </w:r>
      <w:r w:rsidR="00F63821">
        <w:rPr>
          <w:rFonts w:hint="eastAsia"/>
          <w:lang w:val="en-US" w:eastAsia="zh-CN"/>
        </w:rPr>
        <w:t>月</w:t>
      </w:r>
      <w:r w:rsidR="00F63821">
        <w:rPr>
          <w:rFonts w:hint="eastAsia"/>
          <w:lang w:val="en-US" w:eastAsia="zh-CN"/>
        </w:rPr>
        <w:t>22</w:t>
      </w:r>
      <w:r w:rsidR="00F63821">
        <w:rPr>
          <w:rFonts w:hint="eastAsia"/>
          <w:lang w:val="en-US" w:eastAsia="zh-CN"/>
        </w:rPr>
        <w:t>日向国际电联</w:t>
      </w:r>
      <w:r w:rsidR="00F63821">
        <w:rPr>
          <w:rFonts w:hint="eastAsia"/>
          <w:lang w:val="en-US" w:eastAsia="zh-CN"/>
        </w:rPr>
        <w:t>193</w:t>
      </w:r>
      <w:r w:rsidR="00F63821">
        <w:rPr>
          <w:rFonts w:hint="eastAsia"/>
          <w:lang w:val="en-US" w:eastAsia="zh-CN"/>
        </w:rPr>
        <w:t>个成员国主管部门以及</w:t>
      </w:r>
      <w:r w:rsidR="00F63821">
        <w:rPr>
          <w:rFonts w:hint="eastAsia"/>
          <w:lang w:val="en-US" w:eastAsia="zh-CN"/>
        </w:rPr>
        <w:t>178</w:t>
      </w:r>
      <w:r w:rsidR="00F63821">
        <w:rPr>
          <w:rFonts w:hint="eastAsia"/>
          <w:lang w:val="en-US" w:eastAsia="zh-CN"/>
        </w:rPr>
        <w:t>个常驻日内瓦代表团的</w:t>
      </w:r>
      <w:r w:rsidR="002B5E21">
        <w:rPr>
          <w:rFonts w:hint="eastAsia"/>
          <w:lang w:val="en-US" w:eastAsia="zh-CN"/>
        </w:rPr>
        <w:t>国际电联</w:t>
      </w:r>
      <w:r w:rsidR="00F63821">
        <w:rPr>
          <w:rFonts w:hint="eastAsia"/>
          <w:lang w:val="en-US" w:eastAsia="zh-CN"/>
        </w:rPr>
        <w:t>联系人发出</w:t>
      </w:r>
      <w:r w:rsidR="002B5E21">
        <w:rPr>
          <w:rFonts w:hint="eastAsia"/>
          <w:lang w:val="en-US" w:eastAsia="zh-CN"/>
        </w:rPr>
        <w:t>，</w:t>
      </w:r>
      <w:r w:rsidR="00605591">
        <w:rPr>
          <w:rFonts w:hint="eastAsia"/>
          <w:lang w:val="en-US" w:eastAsia="zh-CN"/>
        </w:rPr>
        <w:t>其中</w:t>
      </w:r>
      <w:r w:rsidR="00694E5C">
        <w:rPr>
          <w:rFonts w:hint="eastAsia"/>
          <w:lang w:val="en-US" w:eastAsia="zh-CN"/>
        </w:rPr>
        <w:t>列出</w:t>
      </w:r>
      <w:r w:rsidR="00F63821">
        <w:rPr>
          <w:rFonts w:hint="eastAsia"/>
          <w:lang w:val="en-US" w:eastAsia="zh-CN"/>
        </w:rPr>
        <w:t>两个截止日期：</w:t>
      </w:r>
      <w:r w:rsidR="00F63821">
        <w:rPr>
          <w:rFonts w:hint="eastAsia"/>
          <w:lang w:val="en-US" w:eastAsia="zh-CN"/>
        </w:rPr>
        <w:t>2017</w:t>
      </w:r>
      <w:r w:rsidR="00F63821">
        <w:rPr>
          <w:rFonts w:hint="eastAsia"/>
          <w:lang w:val="en-US" w:eastAsia="zh-CN"/>
        </w:rPr>
        <w:t>年</w:t>
      </w:r>
      <w:r w:rsidR="00F63821">
        <w:rPr>
          <w:rFonts w:hint="eastAsia"/>
          <w:lang w:val="en-US" w:eastAsia="zh-CN"/>
        </w:rPr>
        <w:t>2</w:t>
      </w:r>
      <w:r w:rsidR="00F63821">
        <w:rPr>
          <w:rFonts w:hint="eastAsia"/>
          <w:lang w:val="en-US" w:eastAsia="zh-CN"/>
        </w:rPr>
        <w:t>月</w:t>
      </w:r>
      <w:r w:rsidR="00F63821">
        <w:rPr>
          <w:rFonts w:hint="eastAsia"/>
          <w:lang w:val="en-US" w:eastAsia="zh-CN"/>
        </w:rPr>
        <w:t>28</w:t>
      </w:r>
      <w:r w:rsidR="00F63821">
        <w:rPr>
          <w:rFonts w:hint="eastAsia"/>
          <w:lang w:val="en-US" w:eastAsia="zh-CN"/>
        </w:rPr>
        <w:t>日为表达意向的截止日期；</w:t>
      </w:r>
      <w:r w:rsidR="00F63821">
        <w:rPr>
          <w:rFonts w:hint="eastAsia"/>
          <w:lang w:val="en-US" w:eastAsia="zh-CN"/>
        </w:rPr>
        <w:t>2017</w:t>
      </w:r>
      <w:r w:rsidR="00F63821">
        <w:rPr>
          <w:rFonts w:hint="eastAsia"/>
          <w:lang w:val="en-US" w:eastAsia="zh-CN"/>
        </w:rPr>
        <w:t>年</w:t>
      </w:r>
      <w:r w:rsidR="00F63821">
        <w:rPr>
          <w:rFonts w:hint="eastAsia"/>
          <w:lang w:val="en-US" w:eastAsia="zh-CN"/>
        </w:rPr>
        <w:t>4</w:t>
      </w:r>
      <w:r w:rsidR="00F63821">
        <w:rPr>
          <w:rFonts w:hint="eastAsia"/>
          <w:lang w:val="en-US" w:eastAsia="zh-CN"/>
        </w:rPr>
        <w:t>月</w:t>
      </w:r>
      <w:r w:rsidR="00F63821">
        <w:rPr>
          <w:rFonts w:hint="eastAsia"/>
          <w:lang w:val="en-US" w:eastAsia="zh-CN"/>
        </w:rPr>
        <w:t>30</w:t>
      </w:r>
      <w:r w:rsidR="00F63821">
        <w:rPr>
          <w:rFonts w:hint="eastAsia"/>
          <w:lang w:val="en-US" w:eastAsia="zh-CN"/>
        </w:rPr>
        <w:t>日为提出标书的截止日期。</w:t>
      </w:r>
      <w:bookmarkStart w:id="25" w:name="lt_pId109"/>
      <w:bookmarkEnd w:id="24"/>
    </w:p>
    <w:p w14:paraId="47A272CC" w14:textId="149A98B7" w:rsidR="008368CB" w:rsidRDefault="00F63821" w:rsidP="00C762F2">
      <w:pPr>
        <w:tabs>
          <w:tab w:val="left" w:pos="566"/>
        </w:tabs>
        <w:rPr>
          <w:lang w:val="en-US" w:eastAsia="zh-CN"/>
        </w:rPr>
      </w:pPr>
      <w:bookmarkStart w:id="26" w:name="lt_pId082"/>
      <w:r>
        <w:rPr>
          <w:lang w:eastAsia="zh-CN"/>
        </w:rPr>
        <w:t>3</w:t>
      </w:r>
      <w:r w:rsidR="006877CB">
        <w:rPr>
          <w:lang w:eastAsia="zh-CN"/>
        </w:rPr>
        <w:t>5</w:t>
      </w:r>
      <w:r w:rsidRPr="00E736A1">
        <w:rPr>
          <w:lang w:eastAsia="zh-CN"/>
        </w:rPr>
        <w:tab/>
      </w:r>
      <w:bookmarkStart w:id="27" w:name="lt_pId110"/>
      <w:bookmarkStart w:id="28" w:name="_Toc451274419"/>
      <w:bookmarkStart w:id="29" w:name="_Toc452150740"/>
      <w:bookmarkEnd w:id="25"/>
      <w:bookmarkEnd w:id="26"/>
      <w:r w:rsidR="00724B62" w:rsidRPr="00724B62">
        <w:rPr>
          <w:rFonts w:hint="eastAsia"/>
          <w:lang w:val="en-US" w:eastAsia="zh-CN"/>
        </w:rPr>
        <w:t>2017</w:t>
      </w:r>
      <w:r w:rsidR="00724B62" w:rsidRPr="00724B62">
        <w:rPr>
          <w:rFonts w:hint="eastAsia"/>
          <w:lang w:val="en-US" w:eastAsia="zh-CN"/>
        </w:rPr>
        <w:t>年</w:t>
      </w:r>
      <w:r w:rsidR="00724B62" w:rsidRPr="00724B62">
        <w:rPr>
          <w:rFonts w:hint="eastAsia"/>
          <w:lang w:val="en-US" w:eastAsia="zh-CN"/>
        </w:rPr>
        <w:t>2</w:t>
      </w:r>
      <w:r w:rsidR="00724B62" w:rsidRPr="00724B62">
        <w:rPr>
          <w:rFonts w:hint="eastAsia"/>
          <w:lang w:val="en-US" w:eastAsia="zh-CN"/>
        </w:rPr>
        <w:t>月</w:t>
      </w:r>
      <w:r w:rsidR="00724B62" w:rsidRPr="00724B62">
        <w:rPr>
          <w:rFonts w:hint="eastAsia"/>
          <w:lang w:val="en-US" w:eastAsia="zh-CN"/>
        </w:rPr>
        <w:t>24</w:t>
      </w:r>
      <w:r w:rsidR="00724B62" w:rsidRPr="00724B62">
        <w:rPr>
          <w:rFonts w:hint="eastAsia"/>
          <w:lang w:val="en-US" w:eastAsia="zh-CN"/>
        </w:rPr>
        <w:t>日，收到了</w:t>
      </w:r>
      <w:r w:rsidR="004B0B42" w:rsidRPr="004B0B42">
        <w:rPr>
          <w:rFonts w:hint="eastAsia"/>
          <w:lang w:val="en-US" w:eastAsia="zh-CN"/>
        </w:rPr>
        <w:t>匈牙利外交与对外经济部长彼得</w:t>
      </w:r>
      <w:r w:rsidR="004B0B42" w:rsidRPr="004A7D7C">
        <w:rPr>
          <w:lang w:val="en-US" w:eastAsia="zh-CN"/>
        </w:rPr>
        <w:t>•</w:t>
      </w:r>
      <w:r w:rsidR="004B0B42" w:rsidRPr="004B0B42">
        <w:rPr>
          <w:rFonts w:hint="eastAsia"/>
          <w:lang w:val="en-US" w:eastAsia="zh-CN"/>
        </w:rPr>
        <w:t>西雅尔多（</w:t>
      </w:r>
      <w:proofErr w:type="spellStart"/>
      <w:r w:rsidR="005168D4" w:rsidRPr="005168D4">
        <w:rPr>
          <w:lang w:val="en-US" w:eastAsia="zh-CN"/>
        </w:rPr>
        <w:t>Péter</w:t>
      </w:r>
      <w:proofErr w:type="spellEnd"/>
      <w:r w:rsidR="005168D4" w:rsidRPr="005168D4">
        <w:rPr>
          <w:lang w:val="en-US" w:eastAsia="zh-CN"/>
        </w:rPr>
        <w:t xml:space="preserve"> </w:t>
      </w:r>
      <w:proofErr w:type="spellStart"/>
      <w:r w:rsidR="005168D4" w:rsidRPr="005168D4">
        <w:rPr>
          <w:lang w:val="en-US" w:eastAsia="zh-CN"/>
        </w:rPr>
        <w:t>Szijjártó</w:t>
      </w:r>
      <w:proofErr w:type="spellEnd"/>
      <w:r w:rsidR="004B0B42" w:rsidRPr="004B0B42">
        <w:rPr>
          <w:rFonts w:hint="eastAsia"/>
          <w:lang w:val="en-US" w:eastAsia="zh-CN"/>
        </w:rPr>
        <w:t>）</w:t>
      </w:r>
      <w:r w:rsidR="00C85F02">
        <w:rPr>
          <w:rFonts w:hint="eastAsia"/>
          <w:lang w:val="en-US" w:eastAsia="zh-CN"/>
        </w:rPr>
        <w:t>阁下</w:t>
      </w:r>
      <w:r w:rsidR="00A26607">
        <w:rPr>
          <w:rFonts w:hint="eastAsia"/>
          <w:lang w:val="en-US" w:eastAsia="zh-CN"/>
        </w:rPr>
        <w:t>表示承办</w:t>
      </w:r>
      <w:r w:rsidR="00C85F02">
        <w:rPr>
          <w:lang w:val="en-US" w:eastAsia="zh-CN"/>
        </w:rPr>
        <w:t>20</w:t>
      </w:r>
      <w:r w:rsidR="00724B62" w:rsidRPr="00724B62">
        <w:rPr>
          <w:rFonts w:hint="eastAsia"/>
          <w:lang w:val="en-US" w:eastAsia="zh-CN"/>
        </w:rPr>
        <w:t>19</w:t>
      </w:r>
      <w:r w:rsidR="00C85F02">
        <w:rPr>
          <w:rFonts w:hint="eastAsia"/>
          <w:lang w:val="en-US" w:eastAsia="zh-CN"/>
        </w:rPr>
        <w:t>年世界电信展</w:t>
      </w:r>
      <w:r w:rsidR="00724B62" w:rsidRPr="00724B62">
        <w:rPr>
          <w:rFonts w:hint="eastAsia"/>
          <w:lang w:val="en-US" w:eastAsia="zh-CN"/>
        </w:rPr>
        <w:t>的意向书。匈牙利</w:t>
      </w:r>
      <w:r w:rsidR="00C85F02">
        <w:rPr>
          <w:rFonts w:hint="eastAsia"/>
          <w:lang w:val="en-US" w:eastAsia="zh-CN"/>
        </w:rPr>
        <w:t>承办</w:t>
      </w:r>
      <w:r w:rsidR="00C85F02" w:rsidRPr="00724B62">
        <w:rPr>
          <w:rFonts w:hint="eastAsia"/>
          <w:lang w:val="en-US" w:eastAsia="zh-CN"/>
        </w:rPr>
        <w:t>国际电联</w:t>
      </w:r>
      <w:r w:rsidR="00C85F02" w:rsidRPr="00724B62">
        <w:rPr>
          <w:rFonts w:hint="eastAsia"/>
          <w:lang w:val="en-US" w:eastAsia="zh-CN"/>
        </w:rPr>
        <w:t>2019</w:t>
      </w:r>
      <w:r w:rsidR="00C85F02" w:rsidRPr="00724B62">
        <w:rPr>
          <w:rFonts w:hint="eastAsia"/>
          <w:lang w:val="en-US" w:eastAsia="zh-CN"/>
        </w:rPr>
        <w:t>年世界电信展</w:t>
      </w:r>
      <w:r w:rsidR="00C85F02">
        <w:rPr>
          <w:rFonts w:hint="eastAsia"/>
          <w:lang w:val="en-US" w:eastAsia="zh-CN"/>
        </w:rPr>
        <w:t>的正式标书</w:t>
      </w:r>
      <w:r w:rsidR="00724B62" w:rsidRPr="00724B62">
        <w:rPr>
          <w:rFonts w:hint="eastAsia"/>
          <w:lang w:val="en-US" w:eastAsia="zh-CN"/>
        </w:rPr>
        <w:t>于</w:t>
      </w:r>
      <w:r w:rsidR="00724B62" w:rsidRPr="00724B62">
        <w:rPr>
          <w:rFonts w:hint="eastAsia"/>
          <w:lang w:val="en-US" w:eastAsia="zh-CN"/>
        </w:rPr>
        <w:t>2017</w:t>
      </w:r>
      <w:r w:rsidR="00724B62" w:rsidRPr="00724B62">
        <w:rPr>
          <w:rFonts w:hint="eastAsia"/>
          <w:lang w:val="en-US" w:eastAsia="zh-CN"/>
        </w:rPr>
        <w:t>年</w:t>
      </w:r>
      <w:r w:rsidR="00724B62" w:rsidRPr="00724B62">
        <w:rPr>
          <w:rFonts w:hint="eastAsia"/>
          <w:lang w:val="en-US" w:eastAsia="zh-CN"/>
        </w:rPr>
        <w:t>4</w:t>
      </w:r>
      <w:r w:rsidR="00724B62" w:rsidRPr="00724B62">
        <w:rPr>
          <w:rFonts w:hint="eastAsia"/>
          <w:lang w:val="en-US" w:eastAsia="zh-CN"/>
        </w:rPr>
        <w:t>月</w:t>
      </w:r>
      <w:r w:rsidR="00724B62" w:rsidRPr="00724B62">
        <w:rPr>
          <w:rFonts w:hint="eastAsia"/>
          <w:lang w:val="en-US" w:eastAsia="zh-CN"/>
        </w:rPr>
        <w:t>28</w:t>
      </w:r>
      <w:r w:rsidR="00724B62" w:rsidRPr="00724B62">
        <w:rPr>
          <w:rFonts w:hint="eastAsia"/>
          <w:lang w:val="en-US" w:eastAsia="zh-CN"/>
        </w:rPr>
        <w:t>日通过常驻代表团</w:t>
      </w:r>
      <w:r w:rsidR="00F2773E">
        <w:rPr>
          <w:rFonts w:hint="eastAsia"/>
          <w:lang w:val="en-US" w:eastAsia="zh-CN"/>
        </w:rPr>
        <w:t>送达</w:t>
      </w:r>
      <w:r w:rsidR="00724B62" w:rsidRPr="00724B62">
        <w:rPr>
          <w:rFonts w:hint="eastAsia"/>
          <w:lang w:val="en-US" w:eastAsia="zh-CN"/>
        </w:rPr>
        <w:t>。</w:t>
      </w:r>
    </w:p>
    <w:p w14:paraId="3E1AD520" w14:textId="20D19303" w:rsidR="00213C36" w:rsidRPr="00213C36" w:rsidRDefault="00213C36" w:rsidP="00C762F2">
      <w:pPr>
        <w:tabs>
          <w:tab w:val="left" w:pos="566"/>
        </w:tabs>
        <w:rPr>
          <w:lang w:eastAsia="zh-CN"/>
        </w:rPr>
      </w:pPr>
      <w:r>
        <w:rPr>
          <w:lang w:eastAsia="zh-CN"/>
        </w:rPr>
        <w:t>3</w:t>
      </w:r>
      <w:r>
        <w:rPr>
          <w:rFonts w:hint="eastAsia"/>
          <w:lang w:eastAsia="zh-CN"/>
        </w:rPr>
        <w:t>6</w:t>
      </w:r>
      <w:r w:rsidRPr="00E736A1">
        <w:rPr>
          <w:lang w:eastAsia="zh-CN"/>
        </w:rPr>
        <w:tab/>
      </w:r>
      <w:r w:rsidR="00C75BF1" w:rsidRPr="00C75BF1">
        <w:rPr>
          <w:rFonts w:hint="eastAsia"/>
          <w:lang w:val="en-US" w:eastAsia="zh-CN"/>
        </w:rPr>
        <w:t>2018</w:t>
      </w:r>
      <w:r w:rsidR="00C75BF1" w:rsidRPr="00C75BF1">
        <w:rPr>
          <w:rFonts w:hint="eastAsia"/>
          <w:lang w:val="en-US" w:eastAsia="zh-CN"/>
        </w:rPr>
        <w:t>年</w:t>
      </w:r>
      <w:r w:rsidR="00C75BF1" w:rsidRPr="00C75BF1">
        <w:rPr>
          <w:rFonts w:hint="eastAsia"/>
          <w:lang w:val="en-US" w:eastAsia="zh-CN"/>
        </w:rPr>
        <w:t>11</w:t>
      </w:r>
      <w:r w:rsidR="00C75BF1" w:rsidRPr="00C75BF1">
        <w:rPr>
          <w:rFonts w:hint="eastAsia"/>
          <w:lang w:val="en-US" w:eastAsia="zh-CN"/>
        </w:rPr>
        <w:t>月，国际电联</w:t>
      </w:r>
      <w:r w:rsidR="00146345">
        <w:rPr>
          <w:rFonts w:hint="eastAsia"/>
          <w:lang w:val="en-US" w:eastAsia="zh-CN"/>
        </w:rPr>
        <w:t>制定</w:t>
      </w:r>
      <w:r w:rsidR="00C75BF1" w:rsidRPr="00C75BF1">
        <w:rPr>
          <w:rFonts w:hint="eastAsia"/>
          <w:lang w:val="en-US" w:eastAsia="zh-CN"/>
        </w:rPr>
        <w:t>了</w:t>
      </w:r>
      <w:r w:rsidR="00752C6E" w:rsidRPr="00752C6E">
        <w:rPr>
          <w:rFonts w:hint="eastAsia"/>
          <w:lang w:val="en-US" w:eastAsia="zh-CN"/>
        </w:rPr>
        <w:t>东道国协议草案</w:t>
      </w:r>
      <w:r w:rsidR="00C75BF1" w:rsidRPr="00C75BF1">
        <w:rPr>
          <w:rFonts w:hint="eastAsia"/>
          <w:lang w:val="en-US" w:eastAsia="zh-CN"/>
        </w:rPr>
        <w:t>，</w:t>
      </w:r>
      <w:r w:rsidR="00C75BF1" w:rsidRPr="00C75BF1">
        <w:rPr>
          <w:rFonts w:hint="eastAsia"/>
          <w:lang w:val="en-US" w:eastAsia="zh-CN"/>
        </w:rPr>
        <w:t>2019</w:t>
      </w:r>
      <w:r w:rsidR="00C75BF1" w:rsidRPr="00C75BF1">
        <w:rPr>
          <w:rFonts w:hint="eastAsia"/>
          <w:lang w:val="en-US" w:eastAsia="zh-CN"/>
        </w:rPr>
        <w:t>年</w:t>
      </w:r>
      <w:r w:rsidR="00C75BF1" w:rsidRPr="00C75BF1">
        <w:rPr>
          <w:rFonts w:hint="eastAsia"/>
          <w:lang w:val="en-US" w:eastAsia="zh-CN"/>
        </w:rPr>
        <w:t>4</w:t>
      </w:r>
      <w:r w:rsidR="00C75BF1" w:rsidRPr="00C75BF1">
        <w:rPr>
          <w:rFonts w:hint="eastAsia"/>
          <w:lang w:val="en-US" w:eastAsia="zh-CN"/>
        </w:rPr>
        <w:t>月</w:t>
      </w:r>
      <w:r w:rsidR="00C75BF1" w:rsidRPr="00C75BF1">
        <w:rPr>
          <w:rFonts w:hint="eastAsia"/>
          <w:lang w:val="en-US" w:eastAsia="zh-CN"/>
        </w:rPr>
        <w:t>1</w:t>
      </w:r>
      <w:r w:rsidR="00C75BF1" w:rsidRPr="00C75BF1">
        <w:rPr>
          <w:rFonts w:hint="eastAsia"/>
          <w:lang w:val="en-US" w:eastAsia="zh-CN"/>
        </w:rPr>
        <w:t>日</w:t>
      </w:r>
      <w:r w:rsidR="00813ACF">
        <w:rPr>
          <w:rFonts w:hint="eastAsia"/>
          <w:lang w:val="en-US" w:eastAsia="zh-CN"/>
        </w:rPr>
        <w:t>，</w:t>
      </w:r>
      <w:r w:rsidR="00C75BF1" w:rsidRPr="00C75BF1">
        <w:rPr>
          <w:rFonts w:hint="eastAsia"/>
          <w:lang w:val="en-US" w:eastAsia="zh-CN"/>
        </w:rPr>
        <w:t>东道国</w:t>
      </w:r>
      <w:r w:rsidR="00813ACF">
        <w:rPr>
          <w:rFonts w:hint="eastAsia"/>
          <w:lang w:val="en-US" w:eastAsia="zh-CN"/>
        </w:rPr>
        <w:t>协议签署</w:t>
      </w:r>
      <w:r w:rsidR="00C75BF1" w:rsidRPr="00C75BF1">
        <w:rPr>
          <w:rFonts w:hint="eastAsia"/>
          <w:lang w:val="en-US" w:eastAsia="zh-CN"/>
        </w:rPr>
        <w:t>。尽管活动预算</w:t>
      </w:r>
      <w:r w:rsidR="00684F98">
        <w:rPr>
          <w:rFonts w:hint="eastAsia"/>
          <w:lang w:val="en-US" w:eastAsia="zh-CN"/>
        </w:rPr>
        <w:t>已</w:t>
      </w:r>
      <w:r w:rsidR="00C75BF1" w:rsidRPr="00C75BF1">
        <w:rPr>
          <w:rFonts w:hint="eastAsia"/>
          <w:lang w:val="en-US" w:eastAsia="zh-CN"/>
        </w:rPr>
        <w:t>于</w:t>
      </w:r>
      <w:r w:rsidR="001D63B9">
        <w:rPr>
          <w:rFonts w:hint="eastAsia"/>
          <w:lang w:val="en-US" w:eastAsia="zh-CN"/>
        </w:rPr>
        <w:t>更</w:t>
      </w:r>
      <w:r w:rsidR="001D63B9" w:rsidRPr="00C75BF1">
        <w:rPr>
          <w:rFonts w:hint="eastAsia"/>
          <w:lang w:val="en-US" w:eastAsia="zh-CN"/>
        </w:rPr>
        <w:t>早</w:t>
      </w:r>
      <w:r w:rsidR="001D63B9">
        <w:rPr>
          <w:rFonts w:hint="eastAsia"/>
          <w:lang w:val="en-US" w:eastAsia="zh-CN"/>
        </w:rPr>
        <w:t>的</w:t>
      </w:r>
      <w:r w:rsidR="001D63B9" w:rsidRPr="00C75BF1">
        <w:rPr>
          <w:rFonts w:hint="eastAsia"/>
          <w:lang w:val="en-US" w:eastAsia="zh-CN"/>
        </w:rPr>
        <w:t>日期</w:t>
      </w:r>
      <w:r w:rsidR="00684F98">
        <w:rPr>
          <w:rFonts w:hint="eastAsia"/>
          <w:lang w:val="en-US" w:eastAsia="zh-CN"/>
        </w:rPr>
        <w:t>，即</w:t>
      </w:r>
      <w:r w:rsidR="00C75BF1" w:rsidRPr="00C75BF1">
        <w:rPr>
          <w:rFonts w:hint="eastAsia"/>
          <w:lang w:val="en-US" w:eastAsia="zh-CN"/>
        </w:rPr>
        <w:t>2019</w:t>
      </w:r>
      <w:r w:rsidR="00C75BF1" w:rsidRPr="00C75BF1">
        <w:rPr>
          <w:rFonts w:hint="eastAsia"/>
          <w:lang w:val="en-US" w:eastAsia="zh-CN"/>
        </w:rPr>
        <w:t>年</w:t>
      </w:r>
      <w:r w:rsidR="00C75BF1" w:rsidRPr="00C75BF1">
        <w:rPr>
          <w:rFonts w:hint="eastAsia"/>
          <w:lang w:val="en-US" w:eastAsia="zh-CN"/>
        </w:rPr>
        <w:t>3</w:t>
      </w:r>
      <w:r w:rsidR="00C75BF1" w:rsidRPr="00C75BF1">
        <w:rPr>
          <w:rFonts w:hint="eastAsia"/>
          <w:lang w:val="en-US" w:eastAsia="zh-CN"/>
        </w:rPr>
        <w:t>月</w:t>
      </w:r>
      <w:r w:rsidR="00C75BF1" w:rsidRPr="00C75BF1">
        <w:rPr>
          <w:rFonts w:hint="eastAsia"/>
          <w:lang w:val="en-US" w:eastAsia="zh-CN"/>
        </w:rPr>
        <w:t>15</w:t>
      </w:r>
      <w:r w:rsidR="00C75BF1" w:rsidRPr="00C75BF1">
        <w:rPr>
          <w:rFonts w:hint="eastAsia"/>
          <w:lang w:val="en-US" w:eastAsia="zh-CN"/>
        </w:rPr>
        <w:t>日签署，但</w:t>
      </w:r>
      <w:r w:rsidR="00681F2D">
        <w:rPr>
          <w:rFonts w:hint="eastAsia"/>
          <w:lang w:val="en-US" w:eastAsia="zh-CN"/>
        </w:rPr>
        <w:t>东道国协议</w:t>
      </w:r>
      <w:r w:rsidR="00C75BF1" w:rsidRPr="00C75BF1">
        <w:rPr>
          <w:rFonts w:hint="eastAsia"/>
          <w:lang w:val="en-US" w:eastAsia="zh-CN"/>
        </w:rPr>
        <w:t>的内容已</w:t>
      </w:r>
      <w:r w:rsidR="004845CD">
        <w:rPr>
          <w:rFonts w:hint="eastAsia"/>
          <w:lang w:val="en-US" w:eastAsia="zh-CN"/>
        </w:rPr>
        <w:t>达成</w:t>
      </w:r>
      <w:r w:rsidR="00C75BF1" w:rsidRPr="00C75BF1">
        <w:rPr>
          <w:rFonts w:hint="eastAsia"/>
          <w:lang w:val="en-US" w:eastAsia="zh-CN"/>
        </w:rPr>
        <w:t>，签署</w:t>
      </w:r>
      <w:r w:rsidR="00681F2D">
        <w:rPr>
          <w:rFonts w:hint="eastAsia"/>
          <w:lang w:val="en-US" w:eastAsia="zh-CN"/>
        </w:rPr>
        <w:t>延迟</w:t>
      </w:r>
      <w:r w:rsidR="00B659CD">
        <w:rPr>
          <w:rFonts w:hint="eastAsia"/>
          <w:lang w:val="en-US" w:eastAsia="zh-CN"/>
        </w:rPr>
        <w:t>是</w:t>
      </w:r>
      <w:r w:rsidR="00C75BF1" w:rsidRPr="00C75BF1">
        <w:rPr>
          <w:rFonts w:hint="eastAsia"/>
          <w:lang w:val="en-US" w:eastAsia="zh-CN"/>
        </w:rPr>
        <w:t>为</w:t>
      </w:r>
      <w:r w:rsidR="00684F98">
        <w:rPr>
          <w:rFonts w:hint="eastAsia"/>
          <w:lang w:val="en-US" w:eastAsia="zh-CN"/>
        </w:rPr>
        <w:t>在</w:t>
      </w:r>
      <w:r w:rsidR="0086478B">
        <w:rPr>
          <w:rFonts w:hint="eastAsia"/>
          <w:lang w:val="en-US" w:eastAsia="zh-CN"/>
        </w:rPr>
        <w:t>布达佩斯的</w:t>
      </w:r>
      <w:r w:rsidR="00C75BF1" w:rsidRPr="00C75BF1">
        <w:rPr>
          <w:rFonts w:hint="eastAsia"/>
          <w:lang w:val="en-US" w:eastAsia="zh-CN"/>
        </w:rPr>
        <w:t>签署仪式和新闻发布会确定一个</w:t>
      </w:r>
      <w:r w:rsidR="00C04629">
        <w:rPr>
          <w:rFonts w:hint="eastAsia"/>
          <w:lang w:val="en-US" w:eastAsia="zh-CN"/>
        </w:rPr>
        <w:t>双方均</w:t>
      </w:r>
      <w:r w:rsidR="00684F98">
        <w:rPr>
          <w:rFonts w:hint="eastAsia"/>
          <w:lang w:val="en-US" w:eastAsia="zh-CN"/>
        </w:rPr>
        <w:t>合适</w:t>
      </w:r>
      <w:r w:rsidR="00C75BF1" w:rsidRPr="00C75BF1">
        <w:rPr>
          <w:rFonts w:hint="eastAsia"/>
          <w:lang w:val="en-US" w:eastAsia="zh-CN"/>
        </w:rPr>
        <w:t>的日期。</w:t>
      </w:r>
    </w:p>
    <w:p w14:paraId="266EFE60" w14:textId="77777777" w:rsidR="00F63821" w:rsidRPr="000A1218" w:rsidRDefault="00F63821" w:rsidP="00F63821">
      <w:pPr>
        <w:pStyle w:val="Heading2"/>
        <w:rPr>
          <w:lang w:eastAsia="zh-CN"/>
        </w:rPr>
      </w:pPr>
      <w:bookmarkStart w:id="30" w:name="_Toc42586704"/>
      <w:r w:rsidRPr="000A1218">
        <w:rPr>
          <w:rFonts w:hint="eastAsia"/>
          <w:lang w:eastAsia="zh-CN"/>
        </w:rPr>
        <w:t>预算与实际结果的比较</w:t>
      </w:r>
      <w:bookmarkEnd w:id="27"/>
      <w:bookmarkEnd w:id="28"/>
      <w:bookmarkEnd w:id="29"/>
      <w:bookmarkEnd w:id="30"/>
    </w:p>
    <w:p w14:paraId="0B2162E0" w14:textId="410D1E6A" w:rsidR="00F63821" w:rsidRDefault="00F63821" w:rsidP="00C762F2">
      <w:pPr>
        <w:tabs>
          <w:tab w:val="left" w:pos="566"/>
        </w:tabs>
        <w:spacing w:after="240"/>
        <w:rPr>
          <w:lang w:val="en-US" w:eastAsia="zh-CN"/>
        </w:rPr>
      </w:pPr>
      <w:bookmarkStart w:id="31" w:name="lt_pId111"/>
      <w:r>
        <w:rPr>
          <w:rFonts w:hint="eastAsia"/>
          <w:lang w:val="en-US" w:eastAsia="zh-CN"/>
        </w:rPr>
        <w:t>37</w:t>
      </w:r>
      <w:r>
        <w:rPr>
          <w:rFonts w:hint="eastAsia"/>
          <w:lang w:val="en-US" w:eastAsia="zh-CN"/>
        </w:rPr>
        <w:tab/>
      </w:r>
      <w:r w:rsidR="00616F4E" w:rsidRPr="00616F4E">
        <w:rPr>
          <w:rFonts w:hint="eastAsia"/>
          <w:lang w:val="en-US" w:eastAsia="zh-CN"/>
        </w:rPr>
        <w:t>国际电联</w:t>
      </w:r>
      <w:r w:rsidR="00616F4E" w:rsidRPr="00616F4E">
        <w:rPr>
          <w:rFonts w:hint="eastAsia"/>
          <w:lang w:val="en-US" w:eastAsia="zh-CN"/>
        </w:rPr>
        <w:t>2019</w:t>
      </w:r>
      <w:r w:rsidR="00616F4E" w:rsidRPr="00616F4E">
        <w:rPr>
          <w:rFonts w:hint="eastAsia"/>
          <w:lang w:val="en-US" w:eastAsia="zh-CN"/>
        </w:rPr>
        <w:t>年世界电信展</w:t>
      </w:r>
      <w:r>
        <w:rPr>
          <w:rFonts w:hint="eastAsia"/>
          <w:lang w:val="en-US" w:eastAsia="zh-CN"/>
        </w:rPr>
        <w:t>的预算于</w:t>
      </w:r>
      <w:r>
        <w:rPr>
          <w:rFonts w:hint="eastAsia"/>
          <w:lang w:val="en-US" w:eastAsia="zh-CN"/>
        </w:rPr>
        <w:t>201</w:t>
      </w:r>
      <w:r w:rsidR="001E015A">
        <w:rPr>
          <w:lang w:val="en-US" w:eastAsia="zh-CN"/>
        </w:rPr>
        <w:t>9</w:t>
      </w:r>
      <w:r>
        <w:rPr>
          <w:rFonts w:hint="eastAsia"/>
          <w:lang w:val="en-US" w:eastAsia="zh-CN"/>
        </w:rPr>
        <w:t>年</w:t>
      </w:r>
      <w:r w:rsidR="001E015A">
        <w:rPr>
          <w:lang w:val="en-US" w:eastAsia="zh-CN"/>
        </w:rPr>
        <w:t>3</w:t>
      </w:r>
      <w:r>
        <w:rPr>
          <w:rFonts w:hint="eastAsia"/>
          <w:lang w:val="en-US" w:eastAsia="zh-CN"/>
        </w:rPr>
        <w:t>月</w:t>
      </w:r>
      <w:r w:rsidR="001E015A">
        <w:rPr>
          <w:rFonts w:hint="eastAsia"/>
          <w:lang w:val="en-US" w:eastAsia="zh-CN"/>
        </w:rPr>
        <w:t>1</w:t>
      </w:r>
      <w:r w:rsidR="001E015A">
        <w:rPr>
          <w:lang w:val="en-US" w:eastAsia="zh-CN"/>
        </w:rPr>
        <w:t>5</w:t>
      </w:r>
      <w:r w:rsidR="001E015A">
        <w:rPr>
          <w:rFonts w:hint="eastAsia"/>
          <w:lang w:val="en-US" w:eastAsia="zh-CN"/>
        </w:rPr>
        <w:t>日</w:t>
      </w:r>
      <w:r>
        <w:rPr>
          <w:rFonts w:hint="eastAsia"/>
          <w:lang w:val="en-US" w:eastAsia="zh-CN"/>
        </w:rPr>
        <w:t>得到</w:t>
      </w:r>
      <w:r w:rsidR="00684F98">
        <w:rPr>
          <w:rFonts w:hint="eastAsia"/>
          <w:lang w:val="en-US" w:eastAsia="zh-CN"/>
        </w:rPr>
        <w:t>批准</w:t>
      </w:r>
      <w:r>
        <w:rPr>
          <w:rFonts w:hint="eastAsia"/>
          <w:lang w:val="en-US" w:eastAsia="zh-CN"/>
        </w:rPr>
        <w:t>。</w:t>
      </w:r>
      <w:r w:rsidR="00B809C6" w:rsidRPr="00B809C6">
        <w:rPr>
          <w:rFonts w:hint="eastAsia"/>
          <w:lang w:val="en-US" w:eastAsia="zh-CN"/>
        </w:rPr>
        <w:t>预算</w:t>
      </w:r>
      <w:r w:rsidR="007A3896" w:rsidRPr="00B809C6">
        <w:rPr>
          <w:rFonts w:hint="eastAsia"/>
          <w:lang w:val="en-US" w:eastAsia="zh-CN"/>
        </w:rPr>
        <w:t>通过</w:t>
      </w:r>
      <w:r w:rsidR="00B809C6" w:rsidRPr="00B809C6">
        <w:rPr>
          <w:rFonts w:hint="eastAsia"/>
          <w:lang w:val="en-US" w:eastAsia="zh-CN"/>
        </w:rPr>
        <w:t>后未再做</w:t>
      </w:r>
      <w:r w:rsidR="007A3896" w:rsidRPr="00B809C6">
        <w:rPr>
          <w:rFonts w:hint="eastAsia"/>
          <w:lang w:val="en-US" w:eastAsia="zh-CN"/>
        </w:rPr>
        <w:t>修</w:t>
      </w:r>
      <w:r w:rsidR="00B809C6" w:rsidRPr="00B809C6">
        <w:rPr>
          <w:rFonts w:hint="eastAsia"/>
          <w:lang w:val="en-US" w:eastAsia="zh-CN"/>
        </w:rPr>
        <w:t>改</w:t>
      </w:r>
      <w:r w:rsidR="00BF65C1" w:rsidRPr="00B809C6">
        <w:rPr>
          <w:rFonts w:hint="eastAsia"/>
          <w:lang w:val="en-US" w:eastAsia="zh-CN"/>
        </w:rPr>
        <w:t>。</w:t>
      </w:r>
      <w:r w:rsidR="001E459A">
        <w:rPr>
          <w:rFonts w:hint="eastAsia"/>
          <w:lang w:val="en-US" w:eastAsia="zh-CN"/>
        </w:rPr>
        <w:t>预算数字</w:t>
      </w:r>
      <w:r w:rsidR="00684F98">
        <w:rPr>
          <w:rFonts w:hint="eastAsia"/>
          <w:lang w:val="en-US" w:eastAsia="zh-CN"/>
        </w:rPr>
        <w:t>与</w:t>
      </w:r>
      <w:r w:rsidR="001E459A">
        <w:rPr>
          <w:rFonts w:hint="eastAsia"/>
          <w:lang w:val="en-US" w:eastAsia="zh-CN"/>
        </w:rPr>
        <w:t>实际数字</w:t>
      </w:r>
      <w:r w:rsidR="00684F98">
        <w:rPr>
          <w:rFonts w:hint="eastAsia"/>
          <w:lang w:val="en-US" w:eastAsia="zh-CN"/>
        </w:rPr>
        <w:t>之间差异极大</w:t>
      </w:r>
      <w:r w:rsidR="001E459A">
        <w:rPr>
          <w:rFonts w:hint="eastAsia"/>
          <w:lang w:val="en-US" w:eastAsia="zh-CN"/>
        </w:rPr>
        <w:t>，细分</w:t>
      </w:r>
      <w:r w:rsidR="00FD1BF9">
        <w:rPr>
          <w:rFonts w:hint="eastAsia"/>
          <w:lang w:val="en-US" w:eastAsia="zh-CN"/>
        </w:rPr>
        <w:t>项目</w:t>
      </w:r>
      <w:r w:rsidR="001E459A">
        <w:rPr>
          <w:rFonts w:hint="eastAsia"/>
          <w:lang w:val="en-US" w:eastAsia="zh-CN"/>
        </w:rPr>
        <w:t>和总金额均如此，</w:t>
      </w:r>
      <w:r>
        <w:rPr>
          <w:rFonts w:hint="eastAsia"/>
          <w:lang w:val="en-US" w:eastAsia="zh-CN"/>
        </w:rPr>
        <w:t>具体数字如下。</w:t>
      </w:r>
      <w:bookmarkStart w:id="32" w:name="lt_pId114"/>
      <w:bookmarkStart w:id="33" w:name="_Toc451274420"/>
      <w:bookmarkStart w:id="34" w:name="_Toc452150741"/>
      <w:bookmarkEnd w:id="31"/>
    </w:p>
    <w:tbl>
      <w:tblPr>
        <w:tblW w:w="9639" w:type="dxa"/>
        <w:tblInd w:w="132" w:type="dxa"/>
        <w:tblLayout w:type="fixed"/>
        <w:tblCellMar>
          <w:left w:w="70" w:type="dxa"/>
          <w:right w:w="70" w:type="dxa"/>
        </w:tblCellMar>
        <w:tblLook w:val="04A0" w:firstRow="1" w:lastRow="0" w:firstColumn="1" w:lastColumn="0" w:noHBand="0" w:noVBand="1"/>
      </w:tblPr>
      <w:tblGrid>
        <w:gridCol w:w="2409"/>
        <w:gridCol w:w="2126"/>
        <w:gridCol w:w="2127"/>
        <w:gridCol w:w="2977"/>
      </w:tblGrid>
      <w:tr w:rsidR="001E7EA1" w:rsidRPr="00AB2DAE" w14:paraId="64FD492F" w14:textId="77777777" w:rsidTr="00121877">
        <w:trPr>
          <w:trHeight w:val="615"/>
        </w:trPr>
        <w:tc>
          <w:tcPr>
            <w:tcW w:w="24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DACF1E" w14:textId="77777777" w:rsidR="001E7EA1" w:rsidRPr="00AB2DAE" w:rsidRDefault="001E7EA1" w:rsidP="00AB2DA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eastAsia="zh-CN"/>
              </w:rPr>
            </w:pPr>
          </w:p>
        </w:tc>
        <w:tc>
          <w:tcPr>
            <w:tcW w:w="2126" w:type="dxa"/>
            <w:tcBorders>
              <w:top w:val="single" w:sz="8" w:space="0" w:color="auto"/>
              <w:left w:val="nil"/>
              <w:bottom w:val="single" w:sz="8" w:space="0" w:color="auto"/>
              <w:right w:val="single" w:sz="8" w:space="0" w:color="auto"/>
            </w:tcBorders>
            <w:shd w:val="clear" w:color="000000" w:fill="B8CCE4"/>
            <w:vAlign w:val="center"/>
            <w:hideMark/>
          </w:tcPr>
          <w:p w14:paraId="57487E06" w14:textId="77777777" w:rsidR="001E7EA1" w:rsidRPr="00AB2DAE" w:rsidRDefault="001E7EA1" w:rsidP="00AB2DA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AB2DAE">
              <w:rPr>
                <w:rFonts w:cstheme="minorBidi"/>
                <w:szCs w:val="22"/>
                <w:lang w:val="fr-FR"/>
              </w:rPr>
              <w:t>2019</w:t>
            </w:r>
            <w:proofErr w:type="spellStart"/>
            <w:r w:rsidR="00FD1BF9" w:rsidRPr="00AB2DAE">
              <w:rPr>
                <w:rFonts w:cs="Microsoft YaHei" w:hint="eastAsia"/>
                <w:szCs w:val="22"/>
                <w:lang w:val="fr-FR"/>
              </w:rPr>
              <w:t>年预算</w:t>
            </w:r>
            <w:proofErr w:type="spellEnd"/>
          </w:p>
        </w:tc>
        <w:tc>
          <w:tcPr>
            <w:tcW w:w="2127" w:type="dxa"/>
            <w:tcBorders>
              <w:top w:val="single" w:sz="8" w:space="0" w:color="auto"/>
              <w:left w:val="nil"/>
              <w:bottom w:val="single" w:sz="8" w:space="0" w:color="auto"/>
              <w:right w:val="single" w:sz="8" w:space="0" w:color="auto"/>
            </w:tcBorders>
            <w:shd w:val="clear" w:color="000000" w:fill="B8CCE4"/>
            <w:vAlign w:val="center"/>
            <w:hideMark/>
          </w:tcPr>
          <w:p w14:paraId="13179B00" w14:textId="77777777" w:rsidR="001E7EA1" w:rsidRPr="00AB2DAE" w:rsidRDefault="001E7EA1" w:rsidP="00AB2DA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rPr>
            </w:pPr>
            <w:r w:rsidRPr="00AB2DAE">
              <w:rPr>
                <w:rFonts w:cstheme="minorBidi"/>
                <w:szCs w:val="22"/>
                <w:lang w:val="fr-FR"/>
              </w:rPr>
              <w:t>2019</w:t>
            </w:r>
            <w:proofErr w:type="spellStart"/>
            <w:r w:rsidR="00FD1BF9" w:rsidRPr="00AB2DAE">
              <w:rPr>
                <w:rFonts w:cs="Microsoft YaHei" w:hint="eastAsia"/>
                <w:szCs w:val="22"/>
                <w:lang w:val="fr-FR"/>
              </w:rPr>
              <w:t>年实际</w:t>
            </w:r>
            <w:proofErr w:type="spellEnd"/>
          </w:p>
        </w:tc>
        <w:tc>
          <w:tcPr>
            <w:tcW w:w="2977" w:type="dxa"/>
            <w:tcBorders>
              <w:top w:val="single" w:sz="8" w:space="0" w:color="auto"/>
              <w:left w:val="nil"/>
              <w:bottom w:val="single" w:sz="8" w:space="0" w:color="auto"/>
              <w:right w:val="single" w:sz="8" w:space="0" w:color="auto"/>
            </w:tcBorders>
            <w:shd w:val="clear" w:color="000000" w:fill="B8CCE4"/>
            <w:vAlign w:val="center"/>
            <w:hideMark/>
          </w:tcPr>
          <w:p w14:paraId="0BA21B48" w14:textId="347117FB" w:rsidR="001E7EA1" w:rsidRPr="00AB2DAE" w:rsidRDefault="00FD1BF9" w:rsidP="00AB2DAE">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cstheme="minorBidi"/>
                <w:szCs w:val="22"/>
                <w:lang w:val="fr-FR" w:eastAsia="zh-CN"/>
              </w:rPr>
            </w:pPr>
            <w:r w:rsidRPr="00AB2DAE">
              <w:rPr>
                <w:rFonts w:cs="Microsoft YaHei" w:hint="eastAsia"/>
                <w:szCs w:val="22"/>
                <w:lang w:val="fr-FR" w:eastAsia="zh-CN"/>
              </w:rPr>
              <w:t>实际与预算</w:t>
            </w:r>
            <w:r w:rsidR="00684F98" w:rsidRPr="00AB2DAE">
              <w:rPr>
                <w:rFonts w:cs="Microsoft YaHei" w:hint="eastAsia"/>
                <w:szCs w:val="22"/>
                <w:lang w:val="fr-FR" w:eastAsia="zh-CN"/>
              </w:rPr>
              <w:t>的</w:t>
            </w:r>
            <w:r w:rsidRPr="00AB2DAE">
              <w:rPr>
                <w:rFonts w:cs="Microsoft YaHei" w:hint="eastAsia"/>
                <w:szCs w:val="22"/>
                <w:lang w:val="fr-FR" w:eastAsia="zh-CN"/>
              </w:rPr>
              <w:t>差异（</w:t>
            </w:r>
            <w:r w:rsidR="001E7EA1" w:rsidRPr="00AB2DAE">
              <w:rPr>
                <w:rFonts w:cstheme="minorBidi"/>
                <w:szCs w:val="22"/>
                <w:lang w:val="fr-FR" w:eastAsia="zh-CN"/>
              </w:rPr>
              <w:t>%</w:t>
            </w:r>
            <w:r w:rsidRPr="00AB2DAE">
              <w:rPr>
                <w:rFonts w:cs="Microsoft YaHei" w:hint="eastAsia"/>
                <w:szCs w:val="22"/>
                <w:lang w:val="fr-FR" w:eastAsia="zh-CN"/>
              </w:rPr>
              <w:t>）</w:t>
            </w:r>
          </w:p>
        </w:tc>
      </w:tr>
      <w:tr w:rsidR="007E0D40" w:rsidRPr="00AB2DAE" w14:paraId="15DED94A" w14:textId="77777777" w:rsidTr="00263B78">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14:paraId="63ED7A78" w14:textId="77777777" w:rsidR="007E0D40" w:rsidRPr="00AB2DAE"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AB2DAE">
              <w:rPr>
                <w:rFonts w:cs="Microsoft YaHei" w:hint="eastAsia"/>
                <w:szCs w:val="22"/>
                <w:lang w:val="fr-FR" w:eastAsia="it-IT"/>
              </w:rPr>
              <w:t>收入</w:t>
            </w:r>
          </w:p>
        </w:tc>
        <w:tc>
          <w:tcPr>
            <w:tcW w:w="2126" w:type="dxa"/>
            <w:tcBorders>
              <w:top w:val="nil"/>
              <w:left w:val="nil"/>
              <w:bottom w:val="single" w:sz="8" w:space="0" w:color="auto"/>
              <w:right w:val="single" w:sz="8" w:space="0" w:color="auto"/>
            </w:tcBorders>
            <w:shd w:val="clear" w:color="000000" w:fill="D9D9D9"/>
            <w:noWrap/>
            <w:hideMark/>
          </w:tcPr>
          <w:p w14:paraId="28804B1A" w14:textId="10CD103F"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7</w:t>
            </w:r>
            <w:r>
              <w:t xml:space="preserve"> </w:t>
            </w:r>
            <w:r w:rsidRPr="00CE7085">
              <w:t>806</w:t>
            </w:r>
          </w:p>
        </w:tc>
        <w:tc>
          <w:tcPr>
            <w:tcW w:w="2127" w:type="dxa"/>
            <w:tcBorders>
              <w:top w:val="nil"/>
              <w:left w:val="nil"/>
              <w:bottom w:val="single" w:sz="8" w:space="0" w:color="auto"/>
              <w:right w:val="single" w:sz="8" w:space="0" w:color="auto"/>
            </w:tcBorders>
            <w:shd w:val="clear" w:color="000000" w:fill="D9D9D9"/>
            <w:noWrap/>
            <w:hideMark/>
          </w:tcPr>
          <w:p w14:paraId="5CCDE16F" w14:textId="3FF0B53C"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6</w:t>
            </w:r>
            <w:r>
              <w:t xml:space="preserve"> </w:t>
            </w:r>
            <w:r w:rsidRPr="00CE7085">
              <w:t>909</w:t>
            </w:r>
          </w:p>
        </w:tc>
        <w:tc>
          <w:tcPr>
            <w:tcW w:w="2977" w:type="dxa"/>
            <w:tcBorders>
              <w:top w:val="nil"/>
              <w:left w:val="nil"/>
              <w:bottom w:val="single" w:sz="8" w:space="0" w:color="auto"/>
              <w:right w:val="single" w:sz="8" w:space="0" w:color="auto"/>
            </w:tcBorders>
            <w:shd w:val="clear" w:color="000000" w:fill="D9D9D9"/>
            <w:noWrap/>
            <w:hideMark/>
          </w:tcPr>
          <w:p w14:paraId="614E59FB" w14:textId="13FCD238" w:rsidR="007E0D40" w:rsidRPr="007E0D40" w:rsidRDefault="00F77034"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Pr>
                <w:color w:val="FF0000"/>
              </w:rPr>
              <w:t>-</w:t>
            </w:r>
            <w:r w:rsidR="007E0D40" w:rsidRPr="00CE7085">
              <w:rPr>
                <w:color w:val="FF0000"/>
              </w:rPr>
              <w:t>11,5</w:t>
            </w:r>
          </w:p>
        </w:tc>
      </w:tr>
      <w:tr w:rsidR="007E0D40" w:rsidRPr="001C02E4" w14:paraId="7B3B80FF" w14:textId="77777777" w:rsidTr="00263B78">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14:paraId="21429CF7" w14:textId="77777777" w:rsidR="007E0D40" w:rsidRPr="00AB2DAE"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AB2DAE">
              <w:rPr>
                <w:rFonts w:cs="Microsoft YaHei" w:hint="eastAsia"/>
                <w:szCs w:val="22"/>
                <w:lang w:val="fr-FR" w:eastAsia="it-IT"/>
              </w:rPr>
              <w:t>直接费用（</w:t>
            </w:r>
            <w:r w:rsidRPr="00AB2DAE">
              <w:rPr>
                <w:rFonts w:cstheme="minorBidi"/>
                <w:szCs w:val="22"/>
                <w:lang w:val="fr-FR" w:eastAsia="it-IT"/>
              </w:rPr>
              <w:t>*</w:t>
            </w:r>
            <w:r w:rsidRPr="00AB2DAE">
              <w:rPr>
                <w:rFonts w:cs="Microsoft YaHei" w:hint="eastAsia"/>
                <w:szCs w:val="22"/>
                <w:lang w:val="fr-FR" w:eastAsia="it-IT"/>
              </w:rPr>
              <w:t>）</w:t>
            </w:r>
          </w:p>
        </w:tc>
        <w:tc>
          <w:tcPr>
            <w:tcW w:w="2126" w:type="dxa"/>
            <w:tcBorders>
              <w:top w:val="nil"/>
              <w:left w:val="nil"/>
              <w:bottom w:val="single" w:sz="8" w:space="0" w:color="auto"/>
              <w:right w:val="single" w:sz="8" w:space="0" w:color="auto"/>
            </w:tcBorders>
            <w:shd w:val="clear" w:color="auto" w:fill="auto"/>
            <w:noWrap/>
            <w:hideMark/>
          </w:tcPr>
          <w:p w14:paraId="138C623C" w14:textId="18109885"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2</w:t>
            </w:r>
            <w:r>
              <w:t xml:space="preserve"> </w:t>
            </w:r>
            <w:r w:rsidRPr="00CE7085">
              <w:t>751</w:t>
            </w:r>
          </w:p>
        </w:tc>
        <w:tc>
          <w:tcPr>
            <w:tcW w:w="2127" w:type="dxa"/>
            <w:tcBorders>
              <w:top w:val="nil"/>
              <w:left w:val="nil"/>
              <w:bottom w:val="single" w:sz="8" w:space="0" w:color="auto"/>
              <w:right w:val="single" w:sz="8" w:space="0" w:color="auto"/>
            </w:tcBorders>
            <w:shd w:val="clear" w:color="auto" w:fill="auto"/>
            <w:noWrap/>
            <w:hideMark/>
          </w:tcPr>
          <w:p w14:paraId="0BA15B9C" w14:textId="5C78836A"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1</w:t>
            </w:r>
            <w:r>
              <w:t xml:space="preserve"> </w:t>
            </w:r>
            <w:r w:rsidRPr="00CE7085">
              <w:t>872</w:t>
            </w:r>
          </w:p>
        </w:tc>
        <w:tc>
          <w:tcPr>
            <w:tcW w:w="2977" w:type="dxa"/>
            <w:tcBorders>
              <w:top w:val="nil"/>
              <w:left w:val="nil"/>
              <w:bottom w:val="single" w:sz="8" w:space="0" w:color="auto"/>
              <w:right w:val="single" w:sz="8" w:space="0" w:color="auto"/>
            </w:tcBorders>
            <w:shd w:val="clear" w:color="auto" w:fill="auto"/>
            <w:noWrap/>
            <w:hideMark/>
          </w:tcPr>
          <w:p w14:paraId="484431E9" w14:textId="23F16868" w:rsidR="007E0D40" w:rsidRPr="007E0D40" w:rsidRDefault="00F77034"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Pr>
                <w:color w:val="FF0000"/>
              </w:rPr>
              <w:t>-</w:t>
            </w:r>
            <w:r w:rsidR="007E0D40" w:rsidRPr="00CE7085">
              <w:rPr>
                <w:color w:val="FF0000"/>
              </w:rPr>
              <w:t>32,0</w:t>
            </w:r>
          </w:p>
        </w:tc>
      </w:tr>
      <w:tr w:rsidR="007E0D40" w:rsidRPr="001C02E4" w14:paraId="5F57D5CA" w14:textId="77777777" w:rsidTr="00263B78">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14:paraId="34D0B02C" w14:textId="77777777" w:rsidR="007E0D40" w:rsidRPr="00AB2DAE" w:rsidRDefault="007E0D40" w:rsidP="007E0D40">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STKaiti" w:cstheme="minorBidi"/>
                <w:szCs w:val="22"/>
                <w:lang w:val="fr-FR" w:eastAsia="it-IT"/>
              </w:rPr>
            </w:pPr>
            <w:r w:rsidRPr="00AB2DAE">
              <w:rPr>
                <w:rFonts w:eastAsia="STKaiti" w:cs="Microsoft YaHei" w:hint="eastAsia"/>
                <w:szCs w:val="22"/>
                <w:lang w:val="fr-FR" w:eastAsia="it-IT"/>
              </w:rPr>
              <w:t>毛结果</w:t>
            </w:r>
          </w:p>
        </w:tc>
        <w:tc>
          <w:tcPr>
            <w:tcW w:w="2126" w:type="dxa"/>
            <w:tcBorders>
              <w:top w:val="nil"/>
              <w:left w:val="nil"/>
              <w:bottom w:val="single" w:sz="8" w:space="0" w:color="auto"/>
              <w:right w:val="single" w:sz="8" w:space="0" w:color="auto"/>
            </w:tcBorders>
            <w:shd w:val="clear" w:color="000000" w:fill="D9D9D9"/>
            <w:noWrap/>
            <w:hideMark/>
          </w:tcPr>
          <w:p w14:paraId="45035370" w14:textId="0FD1FB17"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sidRPr="00CE7085">
              <w:t>5</w:t>
            </w:r>
            <w:r>
              <w:t xml:space="preserve"> </w:t>
            </w:r>
            <w:r w:rsidRPr="00CE7085">
              <w:t>055</w:t>
            </w:r>
          </w:p>
        </w:tc>
        <w:tc>
          <w:tcPr>
            <w:tcW w:w="2127" w:type="dxa"/>
            <w:tcBorders>
              <w:top w:val="nil"/>
              <w:left w:val="nil"/>
              <w:bottom w:val="single" w:sz="8" w:space="0" w:color="auto"/>
              <w:right w:val="single" w:sz="8" w:space="0" w:color="auto"/>
            </w:tcBorders>
            <w:shd w:val="clear" w:color="000000" w:fill="D9D9D9"/>
            <w:noWrap/>
            <w:hideMark/>
          </w:tcPr>
          <w:p w14:paraId="2BA4C628" w14:textId="0BD50B24"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sidRPr="00CE7085">
              <w:t>5</w:t>
            </w:r>
            <w:r>
              <w:t xml:space="preserve"> </w:t>
            </w:r>
            <w:r w:rsidRPr="00CE7085">
              <w:t>037</w:t>
            </w:r>
          </w:p>
        </w:tc>
        <w:tc>
          <w:tcPr>
            <w:tcW w:w="2977" w:type="dxa"/>
            <w:tcBorders>
              <w:top w:val="nil"/>
              <w:left w:val="nil"/>
              <w:bottom w:val="single" w:sz="8" w:space="0" w:color="auto"/>
              <w:right w:val="single" w:sz="8" w:space="0" w:color="auto"/>
            </w:tcBorders>
            <w:shd w:val="clear" w:color="000000" w:fill="D9D9D9"/>
            <w:noWrap/>
            <w:hideMark/>
          </w:tcPr>
          <w:p w14:paraId="6B52B788" w14:textId="24B290BE" w:rsidR="007E0D40" w:rsidRPr="007E0D40" w:rsidRDefault="00F77034"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Pr>
                <w:color w:val="FF0000"/>
              </w:rPr>
              <w:t>-</w:t>
            </w:r>
            <w:r w:rsidR="007E0D40" w:rsidRPr="00CE7085">
              <w:rPr>
                <w:color w:val="FF0000"/>
              </w:rPr>
              <w:t>0,4</w:t>
            </w:r>
          </w:p>
        </w:tc>
      </w:tr>
      <w:tr w:rsidR="007E0D40" w:rsidRPr="001C02E4" w14:paraId="79640467" w14:textId="77777777" w:rsidTr="00263B78">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14:paraId="47B18A1D" w14:textId="77777777" w:rsidR="007E0D40" w:rsidRPr="00691F6F"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cstheme="minorBidi"/>
                <w:szCs w:val="22"/>
                <w:lang w:val="fr-FR" w:eastAsia="it-IT"/>
              </w:rPr>
            </w:pPr>
            <w:r w:rsidRPr="00691F6F">
              <w:rPr>
                <w:rFonts w:cs="Microsoft YaHei" w:hint="eastAsia"/>
                <w:szCs w:val="22"/>
                <w:lang w:val="fr-FR" w:eastAsia="it-IT"/>
              </w:rPr>
              <w:t>核心费用</w:t>
            </w:r>
          </w:p>
        </w:tc>
        <w:tc>
          <w:tcPr>
            <w:tcW w:w="2126" w:type="dxa"/>
            <w:tcBorders>
              <w:top w:val="nil"/>
              <w:left w:val="nil"/>
              <w:bottom w:val="single" w:sz="8" w:space="0" w:color="auto"/>
              <w:right w:val="single" w:sz="8" w:space="0" w:color="auto"/>
            </w:tcBorders>
            <w:shd w:val="clear" w:color="auto" w:fill="auto"/>
            <w:noWrap/>
            <w:hideMark/>
          </w:tcPr>
          <w:p w14:paraId="010C4B50" w14:textId="12268792"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4</w:t>
            </w:r>
            <w:r>
              <w:t xml:space="preserve"> </w:t>
            </w:r>
            <w:r w:rsidRPr="00CE7085">
              <w:t>550</w:t>
            </w:r>
          </w:p>
        </w:tc>
        <w:tc>
          <w:tcPr>
            <w:tcW w:w="2127" w:type="dxa"/>
            <w:tcBorders>
              <w:top w:val="nil"/>
              <w:left w:val="nil"/>
              <w:bottom w:val="single" w:sz="8" w:space="0" w:color="auto"/>
              <w:right w:val="single" w:sz="8" w:space="0" w:color="auto"/>
            </w:tcBorders>
            <w:shd w:val="clear" w:color="auto" w:fill="auto"/>
            <w:noWrap/>
            <w:hideMark/>
          </w:tcPr>
          <w:p w14:paraId="4FB1E832" w14:textId="06C697C5"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sidRPr="00CE7085">
              <w:t>4</w:t>
            </w:r>
            <w:r>
              <w:t xml:space="preserve"> </w:t>
            </w:r>
            <w:r w:rsidRPr="00CE7085">
              <w:t>128</w:t>
            </w:r>
          </w:p>
        </w:tc>
        <w:tc>
          <w:tcPr>
            <w:tcW w:w="2977" w:type="dxa"/>
            <w:tcBorders>
              <w:top w:val="nil"/>
              <w:left w:val="nil"/>
              <w:bottom w:val="single" w:sz="8" w:space="0" w:color="auto"/>
              <w:right w:val="single" w:sz="8" w:space="0" w:color="auto"/>
            </w:tcBorders>
            <w:shd w:val="clear" w:color="auto" w:fill="auto"/>
            <w:noWrap/>
            <w:hideMark/>
          </w:tcPr>
          <w:p w14:paraId="77259F7A" w14:textId="4022D11B" w:rsidR="007E0D40" w:rsidRPr="007E0D40" w:rsidRDefault="00F77034"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Theme="minorHAnsi" w:cstheme="minorBidi"/>
                <w:b/>
                <w:szCs w:val="22"/>
                <w:lang w:val="fr-FR" w:eastAsia="it-IT"/>
              </w:rPr>
            </w:pPr>
            <w:r>
              <w:rPr>
                <w:color w:val="FF0000"/>
              </w:rPr>
              <w:t>-</w:t>
            </w:r>
            <w:r w:rsidR="007E0D40" w:rsidRPr="00CE7085">
              <w:rPr>
                <w:color w:val="FF0000"/>
              </w:rPr>
              <w:t>9,3</w:t>
            </w:r>
          </w:p>
        </w:tc>
      </w:tr>
      <w:tr w:rsidR="007E0D40" w:rsidRPr="001C02E4" w14:paraId="37DE843A" w14:textId="77777777" w:rsidTr="00263B78">
        <w:trPr>
          <w:trHeight w:val="315"/>
        </w:trPr>
        <w:tc>
          <w:tcPr>
            <w:tcW w:w="2409" w:type="dxa"/>
            <w:tcBorders>
              <w:top w:val="nil"/>
              <w:left w:val="single" w:sz="8" w:space="0" w:color="auto"/>
              <w:bottom w:val="single" w:sz="8" w:space="0" w:color="auto"/>
              <w:right w:val="single" w:sz="8" w:space="0" w:color="auto"/>
            </w:tcBorders>
            <w:shd w:val="clear" w:color="000000" w:fill="B6DDE8"/>
            <w:noWrap/>
            <w:vAlign w:val="bottom"/>
            <w:hideMark/>
          </w:tcPr>
          <w:p w14:paraId="0D09D1A4" w14:textId="77777777" w:rsidR="007E0D40" w:rsidRPr="00691F6F"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cstheme="minorBidi"/>
                <w:b/>
                <w:szCs w:val="22"/>
                <w:lang w:val="fr-FR" w:eastAsia="it-IT"/>
              </w:rPr>
            </w:pPr>
            <w:r w:rsidRPr="00691F6F">
              <w:rPr>
                <w:rFonts w:cs="Microsoft YaHei" w:hint="eastAsia"/>
                <w:b/>
                <w:szCs w:val="22"/>
                <w:lang w:val="fr-FR" w:eastAsia="it-IT"/>
              </w:rPr>
              <w:t>净结果</w:t>
            </w:r>
          </w:p>
        </w:tc>
        <w:tc>
          <w:tcPr>
            <w:tcW w:w="2126" w:type="dxa"/>
            <w:tcBorders>
              <w:top w:val="nil"/>
              <w:left w:val="nil"/>
              <w:bottom w:val="single" w:sz="8" w:space="0" w:color="auto"/>
              <w:right w:val="single" w:sz="8" w:space="0" w:color="auto"/>
            </w:tcBorders>
            <w:shd w:val="clear" w:color="000000" w:fill="D9D9D9"/>
            <w:noWrap/>
            <w:hideMark/>
          </w:tcPr>
          <w:p w14:paraId="4CBC3B8C" w14:textId="2AC05EBF"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sidRPr="00CE7085">
              <w:t>505</w:t>
            </w:r>
          </w:p>
        </w:tc>
        <w:tc>
          <w:tcPr>
            <w:tcW w:w="2127" w:type="dxa"/>
            <w:tcBorders>
              <w:top w:val="nil"/>
              <w:left w:val="nil"/>
              <w:bottom w:val="single" w:sz="8" w:space="0" w:color="auto"/>
              <w:right w:val="single" w:sz="8" w:space="0" w:color="auto"/>
            </w:tcBorders>
            <w:shd w:val="clear" w:color="000000" w:fill="D9D9D9"/>
            <w:noWrap/>
            <w:hideMark/>
          </w:tcPr>
          <w:p w14:paraId="6C4541D3" w14:textId="5997C539"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sidRPr="00CE7085">
              <w:t>909</w:t>
            </w:r>
          </w:p>
        </w:tc>
        <w:tc>
          <w:tcPr>
            <w:tcW w:w="2977" w:type="dxa"/>
            <w:tcBorders>
              <w:top w:val="nil"/>
              <w:left w:val="nil"/>
              <w:bottom w:val="single" w:sz="8" w:space="0" w:color="auto"/>
              <w:right w:val="single" w:sz="8" w:space="0" w:color="auto"/>
            </w:tcBorders>
            <w:shd w:val="clear" w:color="000000" w:fill="D9D9D9"/>
            <w:noWrap/>
            <w:hideMark/>
          </w:tcPr>
          <w:p w14:paraId="37FB1EEF" w14:textId="018FE88C" w:rsidR="007E0D40" w:rsidRPr="007E0D40" w:rsidRDefault="007E0D40" w:rsidP="007E0D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right"/>
              <w:rPr>
                <w:rFonts w:eastAsiaTheme="minorHAnsi" w:cstheme="minorBidi"/>
                <w:b/>
                <w:szCs w:val="22"/>
                <w:lang w:val="fr-FR" w:eastAsia="it-IT"/>
              </w:rPr>
            </w:pPr>
            <w:r w:rsidRPr="00CE7085">
              <w:t>80,0</w:t>
            </w:r>
          </w:p>
        </w:tc>
      </w:tr>
    </w:tbl>
    <w:p w14:paraId="6E8370E5" w14:textId="77777777" w:rsidR="00F63821" w:rsidRPr="001C02E4" w:rsidRDefault="00F63821" w:rsidP="00836504">
      <w:pPr>
        <w:jc w:val="right"/>
        <w:rPr>
          <w:i/>
          <w:lang w:eastAsia="zh-CN"/>
        </w:rPr>
      </w:pPr>
      <w:r w:rsidRPr="00D30466">
        <w:rPr>
          <w:rFonts w:ascii="STKaiti" w:eastAsia="STKaiti" w:hAnsi="STKaiti" w:hint="eastAsia"/>
          <w:iCs/>
          <w:sz w:val="20"/>
          <w:lang w:eastAsia="zh-CN"/>
        </w:rPr>
        <w:t>单位：千瑞郎</w:t>
      </w:r>
    </w:p>
    <w:p w14:paraId="438EFA80" w14:textId="77777777" w:rsidR="00F63821" w:rsidRDefault="00F63821" w:rsidP="00C762F2">
      <w:pPr>
        <w:keepNext/>
        <w:tabs>
          <w:tab w:val="left" w:pos="566"/>
        </w:tabs>
        <w:spacing w:after="240"/>
        <w:rPr>
          <w:lang w:val="en-US" w:eastAsia="zh-CN"/>
        </w:rPr>
      </w:pPr>
      <w:bookmarkStart w:id="35" w:name="lt_pId093"/>
      <w:r>
        <w:rPr>
          <w:lang w:eastAsia="zh-CN"/>
        </w:rPr>
        <w:lastRenderedPageBreak/>
        <w:t>38</w:t>
      </w:r>
      <w:r w:rsidRPr="00E736A1">
        <w:rPr>
          <w:lang w:eastAsia="zh-CN"/>
        </w:rPr>
        <w:tab/>
      </w:r>
      <w:r w:rsidR="00EE466F">
        <w:rPr>
          <w:rFonts w:hint="eastAsia"/>
          <w:lang w:eastAsia="zh-CN"/>
        </w:rPr>
        <w:t>以下</w:t>
      </w:r>
      <w:r>
        <w:rPr>
          <w:rFonts w:hint="eastAsia"/>
          <w:lang w:eastAsia="zh-CN"/>
        </w:rPr>
        <w:t>图表更清楚地表明</w:t>
      </w:r>
      <w:r w:rsidR="00EE466F">
        <w:rPr>
          <w:rFonts w:hint="eastAsia"/>
          <w:lang w:eastAsia="zh-CN"/>
        </w:rPr>
        <w:t>盈利</w:t>
      </w:r>
      <w:r w:rsidR="00EE466F" w:rsidRPr="00EE466F">
        <w:rPr>
          <w:rFonts w:hint="eastAsia"/>
          <w:lang w:eastAsia="zh-CN"/>
        </w:rPr>
        <w:t>结果高于预期，</w:t>
      </w:r>
      <w:r w:rsidR="00611A0E">
        <w:rPr>
          <w:rFonts w:hint="eastAsia"/>
          <w:lang w:eastAsia="zh-CN"/>
        </w:rPr>
        <w:t>其中</w:t>
      </w:r>
      <w:r w:rsidR="00EE466F" w:rsidRPr="00EE466F">
        <w:rPr>
          <w:rFonts w:hint="eastAsia"/>
          <w:lang w:eastAsia="zh-CN"/>
        </w:rPr>
        <w:t>收入减少，</w:t>
      </w:r>
      <w:r w:rsidR="00663DC5">
        <w:rPr>
          <w:rFonts w:hint="eastAsia"/>
          <w:lang w:eastAsia="zh-CN"/>
        </w:rPr>
        <w:t>而</w:t>
      </w:r>
      <w:r w:rsidR="00EE466F" w:rsidRPr="00EE466F">
        <w:rPr>
          <w:rFonts w:hint="eastAsia"/>
          <w:lang w:eastAsia="zh-CN"/>
        </w:rPr>
        <w:t>支出减少</w:t>
      </w:r>
      <w:r w:rsidR="005144E2">
        <w:rPr>
          <w:rFonts w:hint="eastAsia"/>
          <w:lang w:eastAsia="zh-CN"/>
        </w:rPr>
        <w:t>的</w:t>
      </w:r>
      <w:r w:rsidR="00663DC5">
        <w:rPr>
          <w:rFonts w:hint="eastAsia"/>
          <w:lang w:eastAsia="zh-CN"/>
        </w:rPr>
        <w:t>幅度更大</w:t>
      </w:r>
      <w:r>
        <w:rPr>
          <w:rFonts w:hint="eastAsia"/>
          <w:lang w:eastAsia="zh-CN"/>
        </w:rPr>
        <w:t>。</w:t>
      </w:r>
    </w:p>
    <w:p w14:paraId="5734081A" w14:textId="77777777" w:rsidR="00CB59B4" w:rsidRPr="0003608C" w:rsidRDefault="00985DB6" w:rsidP="00985DB6">
      <w:pPr>
        <w:pStyle w:val="testobase"/>
        <w:jc w:val="center"/>
        <w:rPr>
          <w:highlight w:val="yellow"/>
        </w:rPr>
      </w:pPr>
      <w:r w:rsidRPr="0064798F">
        <w:rPr>
          <w:rFonts w:asciiTheme="majorBidi" w:hAnsiTheme="majorBidi" w:cstheme="majorBidi"/>
          <w:noProof/>
          <w:lang w:val="en-US" w:eastAsia="zh-CN"/>
        </w:rPr>
        <mc:AlternateContent>
          <mc:Choice Requires="wps">
            <w:drawing>
              <wp:anchor distT="0" distB="0" distL="114300" distR="114300" simplePos="0" relativeHeight="251668480" behindDoc="0" locked="0" layoutInCell="1" allowOverlap="1" wp14:anchorId="60D25C16" wp14:editId="01239F3F">
                <wp:simplePos x="0" y="0"/>
                <wp:positionH relativeFrom="column">
                  <wp:posOffset>2219325</wp:posOffset>
                </wp:positionH>
                <wp:positionV relativeFrom="paragraph">
                  <wp:posOffset>2461895</wp:posOffset>
                </wp:positionV>
                <wp:extent cx="678180" cy="213360"/>
                <wp:effectExtent l="0" t="0" r="7620" b="0"/>
                <wp:wrapNone/>
                <wp:docPr id="10" name="Text Box 1"/>
                <wp:cNvGraphicFramePr/>
                <a:graphic xmlns:a="http://schemas.openxmlformats.org/drawingml/2006/main">
                  <a:graphicData uri="http://schemas.microsoft.com/office/word/2010/wordprocessingShape">
                    <wps:wsp>
                      <wps:cNvSpPr txBox="1"/>
                      <wps:spPr>
                        <a:xfrm>
                          <a:off x="0" y="0"/>
                          <a:ext cx="678180" cy="213360"/>
                        </a:xfrm>
                        <a:prstGeom prst="rect">
                          <a:avLst/>
                        </a:prstGeom>
                        <a:solidFill>
                          <a:srgbClr val="FFFFFF"/>
                        </a:solidFill>
                      </wps:spPr>
                      <wps:txbx>
                        <w:txbxContent>
                          <w:p w14:paraId="3E653B7A" w14:textId="77777777" w:rsidR="005F2B9B" w:rsidRPr="008F0009" w:rsidRDefault="005F2B9B" w:rsidP="00CB59B4">
                            <w:pPr>
                              <w:pStyle w:val="NormalWeb"/>
                              <w:spacing w:before="0" w:beforeAutospacing="0" w:after="0" w:afterAutospacing="0"/>
                              <w:rPr>
                                <w:rFonts w:ascii="Calibri" w:hAnsi="Calibri"/>
                              </w:rPr>
                            </w:pPr>
                            <w:r w:rsidRPr="008F0009">
                              <w:rPr>
                                <w:rFonts w:ascii="Calibri" w:hAnsi="Calibri" w:cstheme="minorBidi"/>
                                <w:sz w:val="16"/>
                                <w:szCs w:val="16"/>
                              </w:rPr>
                              <w:t>2019</w:t>
                            </w:r>
                            <w:r w:rsidRPr="008F0009">
                              <w:rPr>
                                <w:rFonts w:ascii="Calibri" w:hAnsi="Calibri" w:cstheme="minorBidi"/>
                                <w:sz w:val="16"/>
                                <w:szCs w:val="16"/>
                              </w:rPr>
                              <w:t>年预算</w:t>
                            </w:r>
                          </w:p>
                        </w:txbxContent>
                      </wps:txbx>
                      <wps:bodyPr wrap="square" lIns="54000" rtlCol="0"/>
                    </wps:wsp>
                  </a:graphicData>
                </a:graphic>
                <wp14:sizeRelH relativeFrom="margin">
                  <wp14:pctWidth>0</wp14:pctWidth>
                </wp14:sizeRelH>
              </wp:anchor>
            </w:drawing>
          </mc:Choice>
          <mc:Fallback>
            <w:pict>
              <v:shape w14:anchorId="60D25C16" id="_x0000_s1030" type="#_x0000_t202" style="position:absolute;left:0;text-align:left;margin-left:174.75pt;margin-top:193.85pt;width:53.4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" stroked="f">
                <v:textbox inset="1.5mm">
                  <w:txbxContent>
                    <w:p w14:paraId="3E653B7A" w14:textId="77777777" w:rsidR="005F2B9B" w:rsidRPr="008F0009" w:rsidRDefault="005F2B9B" w:rsidP="00CB59B4">
                      <w:pPr>
                        <w:pStyle w:val="NormalWeb"/>
                        <w:spacing w:before="0" w:beforeAutospacing="0" w:after="0" w:afterAutospacing="0"/>
                        <w:rPr>
                          <w:rFonts w:ascii="Calibri" w:hAnsi="Calibri"/>
                        </w:rPr>
                      </w:pPr>
                      <w:r w:rsidRPr="008F0009">
                        <w:rPr>
                          <w:rFonts w:ascii="Calibri" w:hAnsi="Calibri" w:cstheme="minorBidi"/>
                          <w:sz w:val="16"/>
                          <w:szCs w:val="16"/>
                        </w:rPr>
                        <w:t>2019</w:t>
                      </w:r>
                      <w:r w:rsidRPr="008F0009">
                        <w:rPr>
                          <w:rFonts w:ascii="Calibri" w:hAnsi="Calibri" w:cstheme="minorBidi"/>
                          <w:sz w:val="16"/>
                          <w:szCs w:val="16"/>
                        </w:rPr>
                        <w:t>年预算</w:t>
                      </w:r>
                    </w:p>
                  </w:txbxContent>
                </v:textbox>
              </v:shape>
            </w:pict>
          </mc:Fallback>
        </mc:AlternateContent>
      </w:r>
      <w:r w:rsidRPr="0064798F">
        <w:rPr>
          <w:rFonts w:asciiTheme="majorBidi" w:hAnsiTheme="majorBidi" w:cstheme="majorBidi"/>
          <w:noProof/>
          <w:lang w:val="en-US" w:eastAsia="zh-CN"/>
        </w:rPr>
        <mc:AlternateContent>
          <mc:Choice Requires="wps">
            <w:drawing>
              <wp:anchor distT="0" distB="0" distL="114300" distR="114300" simplePos="0" relativeHeight="251667456" behindDoc="0" locked="0" layoutInCell="1" allowOverlap="1" wp14:anchorId="4EA0F2E7" wp14:editId="0F93588C">
                <wp:simplePos x="0" y="0"/>
                <wp:positionH relativeFrom="column">
                  <wp:posOffset>3054985</wp:posOffset>
                </wp:positionH>
                <wp:positionV relativeFrom="paragraph">
                  <wp:posOffset>2455545</wp:posOffset>
                </wp:positionV>
                <wp:extent cx="996950" cy="213360"/>
                <wp:effectExtent l="0" t="0" r="0" b="0"/>
                <wp:wrapNone/>
                <wp:docPr id="11" name="Text Box 1"/>
                <wp:cNvGraphicFramePr/>
                <a:graphic xmlns:a="http://schemas.openxmlformats.org/drawingml/2006/main">
                  <a:graphicData uri="http://schemas.microsoft.com/office/word/2010/wordprocessingShape">
                    <wps:wsp>
                      <wps:cNvSpPr txBox="1"/>
                      <wps:spPr>
                        <a:xfrm>
                          <a:off x="0" y="0"/>
                          <a:ext cx="996950" cy="213360"/>
                        </a:xfrm>
                        <a:prstGeom prst="rect">
                          <a:avLst/>
                        </a:prstGeom>
                        <a:solidFill>
                          <a:srgbClr val="FFFFFF"/>
                        </a:solidFill>
                      </wps:spPr>
                      <wps:txbx>
                        <w:txbxContent>
                          <w:p w14:paraId="551690F1" w14:textId="77777777" w:rsidR="005F2B9B" w:rsidRPr="008F0009" w:rsidRDefault="005F2B9B" w:rsidP="00CB59B4">
                            <w:pPr>
                              <w:pStyle w:val="NormalWeb"/>
                              <w:spacing w:before="0" w:beforeAutospacing="0" w:after="0" w:afterAutospacing="0"/>
                              <w:rPr>
                                <w:rFonts w:ascii="Calibri" w:hAnsi="Calibri"/>
                              </w:rPr>
                            </w:pPr>
                            <w:r w:rsidRPr="008F0009">
                              <w:rPr>
                                <w:rFonts w:ascii="Calibri" w:hAnsi="Calibri" w:cstheme="minorBidi"/>
                                <w:sz w:val="16"/>
                                <w:szCs w:val="16"/>
                              </w:rPr>
                              <w:t>2019</w:t>
                            </w:r>
                            <w:r w:rsidRPr="008F0009">
                              <w:rPr>
                                <w:rFonts w:ascii="Calibri" w:hAnsi="Calibri" w:cstheme="minorBidi" w:hint="eastAsia"/>
                                <w:sz w:val="16"/>
                                <w:szCs w:val="16"/>
                              </w:rPr>
                              <w:t>年最终账目</w:t>
                            </w:r>
                          </w:p>
                        </w:txbxContent>
                      </wps:txbx>
                      <wps:bodyPr wrap="square" lIns="54000" rtlCol="0"/>
                    </wps:wsp>
                  </a:graphicData>
                </a:graphic>
              </wp:anchor>
            </w:drawing>
          </mc:Choice>
          <mc:Fallback>
            <w:pict>
              <v:shape w14:anchorId="4EA0F2E7" id="_x0000_s1031" type="#_x0000_t202" style="position:absolute;left:0;text-align:left;margin-left:240.55pt;margin-top:193.35pt;width:78.5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" stroked="f">
                <v:textbox inset="1.5mm">
                  <w:txbxContent>
                    <w:p w14:paraId="551690F1" w14:textId="77777777" w:rsidR="005F2B9B" w:rsidRPr="008F0009" w:rsidRDefault="005F2B9B" w:rsidP="00CB59B4">
                      <w:pPr>
                        <w:pStyle w:val="NormalWeb"/>
                        <w:spacing w:before="0" w:beforeAutospacing="0" w:after="0" w:afterAutospacing="0"/>
                        <w:rPr>
                          <w:rFonts w:ascii="Calibri" w:hAnsi="Calibri"/>
                        </w:rPr>
                      </w:pPr>
                      <w:r w:rsidRPr="008F0009">
                        <w:rPr>
                          <w:rFonts w:ascii="Calibri" w:hAnsi="Calibri" w:cstheme="minorBidi"/>
                          <w:sz w:val="16"/>
                          <w:szCs w:val="16"/>
                        </w:rPr>
                        <w:t>2019</w:t>
                      </w:r>
                      <w:r w:rsidRPr="008F0009">
                        <w:rPr>
                          <w:rFonts w:ascii="Calibri" w:hAnsi="Calibri" w:cstheme="minorBidi" w:hint="eastAsia"/>
                          <w:sz w:val="16"/>
                          <w:szCs w:val="16"/>
                        </w:rPr>
                        <w:t>年最终账目</w:t>
                      </w:r>
                    </w:p>
                  </w:txbxContent>
                </v:textbox>
              </v:shape>
            </w:pict>
          </mc:Fallback>
        </mc:AlternateContent>
      </w:r>
      <w:r w:rsidR="00CB59B4" w:rsidRPr="0064798F">
        <w:rPr>
          <w:rFonts w:ascii="Calibri" w:eastAsia="SimSun" w:hAnsi="Calibri"/>
          <w:noProof/>
          <w:lang w:val="en-US" w:eastAsia="zh-CN"/>
        </w:rPr>
        <w:drawing>
          <wp:inline distT="0" distB="0" distL="0" distR="0" wp14:anchorId="22B89C86" wp14:editId="22ED8ED9">
            <wp:extent cx="4571925" cy="2752725"/>
            <wp:effectExtent l="0" t="0" r="635" b="9525"/>
            <wp:docPr id="1" name="Gra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27C1D0" w14:textId="2AC72CDB" w:rsidR="00F63821" w:rsidRPr="00650C7E" w:rsidRDefault="00516213" w:rsidP="003A32AF">
      <w:pPr>
        <w:pStyle w:val="Heading3"/>
        <w:spacing w:before="360"/>
        <w:rPr>
          <w:i w:val="0"/>
          <w:lang w:eastAsia="zh-CN"/>
        </w:rPr>
      </w:pPr>
      <w:bookmarkStart w:id="36" w:name="_Toc42586705"/>
      <w:bookmarkEnd w:id="35"/>
      <w:r>
        <w:rPr>
          <w:rFonts w:hint="eastAsia"/>
          <w:i w:val="0"/>
          <w:lang w:eastAsia="zh-CN"/>
        </w:rPr>
        <w:t>分部报告</w:t>
      </w:r>
      <w:bookmarkEnd w:id="36"/>
    </w:p>
    <w:p w14:paraId="4A42FF69" w14:textId="0E8DECF5" w:rsidR="00F63821" w:rsidRPr="00AF5F90" w:rsidRDefault="0037700D" w:rsidP="003A32AF">
      <w:pPr>
        <w:tabs>
          <w:tab w:val="left" w:pos="566"/>
        </w:tabs>
        <w:rPr>
          <w:lang w:eastAsia="zh-CN"/>
        </w:rPr>
      </w:pPr>
      <w:r>
        <w:rPr>
          <w:rFonts w:cs="Calibri" w:hint="eastAsia"/>
          <w:lang w:eastAsia="zh-CN"/>
        </w:rPr>
        <w:t>39</w:t>
      </w:r>
      <w:r w:rsidR="00F63821">
        <w:rPr>
          <w:rFonts w:cs="Calibri"/>
          <w:lang w:eastAsia="zh-CN"/>
        </w:rPr>
        <w:tab/>
      </w:r>
      <w:r w:rsidR="00424FD6">
        <w:rPr>
          <w:rFonts w:cs="Calibri" w:hint="eastAsia"/>
          <w:lang w:eastAsia="zh-CN"/>
        </w:rPr>
        <w:t>与往年</w:t>
      </w:r>
      <w:r w:rsidR="00F63821">
        <w:rPr>
          <w:rFonts w:cs="Calibri" w:hint="eastAsia"/>
          <w:lang w:eastAsia="zh-CN"/>
        </w:rPr>
        <w:t>一样，</w:t>
      </w:r>
      <w:r w:rsidR="00F63821">
        <w:rPr>
          <w:rFonts w:hint="eastAsia"/>
          <w:lang w:eastAsia="zh-CN"/>
        </w:rPr>
        <w:t>在</w:t>
      </w:r>
      <w:r w:rsidR="00F63821">
        <w:rPr>
          <w:lang w:eastAsia="zh-CN"/>
        </w:rPr>
        <w:t>最终账目中</w:t>
      </w:r>
      <w:r w:rsidR="00F63821">
        <w:rPr>
          <w:rFonts w:hint="eastAsia"/>
          <w:lang w:eastAsia="zh-CN"/>
        </w:rPr>
        <w:t>编拟</w:t>
      </w:r>
      <w:r w:rsidR="00F63821">
        <w:rPr>
          <w:lang w:eastAsia="zh-CN"/>
        </w:rPr>
        <w:t>了</w:t>
      </w:r>
      <w:r w:rsidR="00516213">
        <w:rPr>
          <w:lang w:eastAsia="zh-CN"/>
        </w:rPr>
        <w:t>分部报告</w:t>
      </w:r>
      <w:r w:rsidR="00F63821">
        <w:rPr>
          <w:lang w:eastAsia="zh-CN"/>
        </w:rPr>
        <w:t>（</w:t>
      </w:r>
      <w:r w:rsidR="00F63821">
        <w:rPr>
          <w:rFonts w:hint="eastAsia"/>
          <w:lang w:eastAsia="zh-CN"/>
        </w:rPr>
        <w:t>SR</w:t>
      </w:r>
      <w:r w:rsidR="00F63821">
        <w:rPr>
          <w:lang w:eastAsia="zh-CN"/>
        </w:rPr>
        <w:t>）</w:t>
      </w:r>
      <w:r w:rsidR="00F63821">
        <w:rPr>
          <w:rFonts w:hint="eastAsia"/>
          <w:lang w:eastAsia="zh-CN"/>
        </w:rPr>
        <w:t>表</w:t>
      </w:r>
      <w:r w:rsidR="00F63821">
        <w:rPr>
          <w:lang w:eastAsia="zh-CN"/>
        </w:rPr>
        <w:t>，</w:t>
      </w:r>
      <w:r w:rsidR="00D20CA0">
        <w:rPr>
          <w:rFonts w:hint="eastAsia"/>
          <w:lang w:eastAsia="zh-CN"/>
        </w:rPr>
        <w:t>旨在符合</w:t>
      </w:r>
      <w:r w:rsidR="00F63821">
        <w:rPr>
          <w:lang w:eastAsia="zh-CN"/>
        </w:rPr>
        <w:t>国际电联总体账目说明</w:t>
      </w:r>
      <w:r w:rsidR="00F63821">
        <w:rPr>
          <w:rFonts w:hint="eastAsia"/>
          <w:lang w:eastAsia="zh-CN"/>
        </w:rPr>
        <w:t>中</w:t>
      </w:r>
      <w:r w:rsidR="00F63821">
        <w:rPr>
          <w:lang w:eastAsia="zh-CN"/>
        </w:rPr>
        <w:t>的</w:t>
      </w:r>
      <w:r w:rsidR="00516213">
        <w:rPr>
          <w:lang w:eastAsia="zh-CN"/>
        </w:rPr>
        <w:t>分部报告</w:t>
      </w:r>
      <w:r w:rsidR="00F63821">
        <w:rPr>
          <w:lang w:eastAsia="zh-CN"/>
        </w:rPr>
        <w:t>。</w:t>
      </w:r>
    </w:p>
    <w:p w14:paraId="074D377E" w14:textId="191FDDC7" w:rsidR="00F63821" w:rsidRPr="001C02E4" w:rsidRDefault="001D6D5C" w:rsidP="003A32AF">
      <w:pPr>
        <w:tabs>
          <w:tab w:val="left" w:pos="566"/>
        </w:tabs>
        <w:rPr>
          <w:lang w:eastAsia="zh-CN"/>
        </w:rPr>
      </w:pPr>
      <w:r>
        <w:rPr>
          <w:rFonts w:cs="Calibri" w:hint="eastAsia"/>
          <w:lang w:eastAsia="zh-CN"/>
        </w:rPr>
        <w:t>40</w:t>
      </w:r>
      <w:r w:rsidR="00F63821">
        <w:rPr>
          <w:rFonts w:cs="Calibri"/>
          <w:lang w:eastAsia="zh-CN"/>
        </w:rPr>
        <w:tab/>
      </w:r>
      <w:r w:rsidR="00F63821">
        <w:rPr>
          <w:rFonts w:hint="eastAsia"/>
          <w:lang w:eastAsia="zh-CN"/>
        </w:rPr>
        <w:t>我们确认</w:t>
      </w:r>
      <w:r w:rsidR="00DD3C7D">
        <w:rPr>
          <w:rFonts w:hint="eastAsia"/>
          <w:lang w:eastAsia="zh-CN"/>
        </w:rPr>
        <w:t>，在</w:t>
      </w:r>
      <w:r w:rsidR="00F63821">
        <w:rPr>
          <w:rFonts w:hint="eastAsia"/>
          <w:lang w:eastAsia="zh-CN"/>
        </w:rPr>
        <w:t>201</w:t>
      </w:r>
      <w:r>
        <w:rPr>
          <w:rFonts w:hint="eastAsia"/>
          <w:lang w:eastAsia="zh-CN"/>
        </w:rPr>
        <w:t>9</w:t>
      </w:r>
      <w:r w:rsidR="00F63821">
        <w:rPr>
          <w:rFonts w:hint="eastAsia"/>
          <w:lang w:eastAsia="zh-CN"/>
        </w:rPr>
        <w:t>年世界电信展账目</w:t>
      </w:r>
      <w:r w:rsidR="0099595C">
        <w:rPr>
          <w:rFonts w:hint="eastAsia"/>
          <w:lang w:eastAsia="zh-CN"/>
        </w:rPr>
        <w:t>中</w:t>
      </w:r>
      <w:r w:rsidR="00DD3C7D">
        <w:rPr>
          <w:rFonts w:hint="eastAsia"/>
          <w:lang w:eastAsia="zh-CN"/>
        </w:rPr>
        <w:t>，</w:t>
      </w:r>
      <w:bookmarkStart w:id="37" w:name="_Hlk42520126"/>
      <w:r w:rsidR="00B809C6">
        <w:rPr>
          <w:rFonts w:hint="eastAsia"/>
          <w:lang w:eastAsia="zh-CN"/>
        </w:rPr>
        <w:t>按</w:t>
      </w:r>
      <w:r w:rsidR="00F63821">
        <w:rPr>
          <w:rFonts w:hint="eastAsia"/>
          <w:lang w:eastAsia="zh-CN"/>
        </w:rPr>
        <w:t>类别</w:t>
      </w:r>
      <w:r w:rsidR="00B809C6">
        <w:rPr>
          <w:rFonts w:hint="eastAsia"/>
          <w:lang w:eastAsia="zh-CN"/>
        </w:rPr>
        <w:t>分列的</w:t>
      </w:r>
      <w:r w:rsidR="00F63821">
        <w:rPr>
          <w:rFonts w:hint="eastAsia"/>
          <w:lang w:eastAsia="zh-CN"/>
        </w:rPr>
        <w:t>概要</w:t>
      </w:r>
      <w:r w:rsidR="00C931FD">
        <w:rPr>
          <w:rFonts w:hint="eastAsia"/>
          <w:lang w:eastAsia="zh-CN"/>
        </w:rPr>
        <w:t>的</w:t>
      </w:r>
      <w:r w:rsidR="00F63821">
        <w:rPr>
          <w:rFonts w:hint="eastAsia"/>
          <w:lang w:eastAsia="zh-CN"/>
        </w:rPr>
        <w:t>细分</w:t>
      </w:r>
      <w:r w:rsidR="0099595C">
        <w:rPr>
          <w:rFonts w:hint="eastAsia"/>
          <w:lang w:eastAsia="zh-CN"/>
        </w:rPr>
        <w:t>完整</w:t>
      </w:r>
      <w:r w:rsidR="00B15B36">
        <w:rPr>
          <w:rFonts w:hint="eastAsia"/>
          <w:lang w:eastAsia="zh-CN"/>
        </w:rPr>
        <w:t>且</w:t>
      </w:r>
      <w:r w:rsidR="00455EEF">
        <w:rPr>
          <w:rFonts w:hint="eastAsia"/>
          <w:lang w:eastAsia="zh-CN"/>
        </w:rPr>
        <w:t>正确</w:t>
      </w:r>
      <w:bookmarkEnd w:id="37"/>
      <w:r w:rsidR="00F63821">
        <w:rPr>
          <w:rFonts w:hint="eastAsia"/>
          <w:lang w:eastAsia="zh-CN"/>
        </w:rPr>
        <w:t>。</w:t>
      </w:r>
    </w:p>
    <w:p w14:paraId="385686CF" w14:textId="77777777" w:rsidR="00F63821" w:rsidRPr="0009284B" w:rsidRDefault="00F63821" w:rsidP="00F63821">
      <w:pPr>
        <w:pStyle w:val="Heading1"/>
        <w:spacing w:after="120"/>
        <w:rPr>
          <w:lang w:eastAsia="zh-CN"/>
        </w:rPr>
      </w:pPr>
      <w:bookmarkStart w:id="38" w:name="_Toc42586706"/>
      <w:r>
        <w:rPr>
          <w:rFonts w:hint="eastAsia"/>
          <w:lang w:eastAsia="zh-CN"/>
        </w:rPr>
        <w:t>收入</w:t>
      </w:r>
      <w:bookmarkEnd w:id="32"/>
      <w:bookmarkEnd w:id="33"/>
      <w:bookmarkEnd w:id="34"/>
      <w:bookmarkEnd w:id="38"/>
    </w:p>
    <w:p w14:paraId="6A7E8937" w14:textId="75D9A6E8" w:rsidR="00F63821" w:rsidRPr="00CB4F84" w:rsidRDefault="00F63821" w:rsidP="003A32AF">
      <w:pPr>
        <w:tabs>
          <w:tab w:val="left" w:pos="566"/>
        </w:tabs>
        <w:rPr>
          <w:lang w:eastAsia="zh-CN"/>
        </w:rPr>
      </w:pPr>
      <w:bookmarkStart w:id="39" w:name="lt_pId116"/>
      <w:r>
        <w:rPr>
          <w:lang w:val="en-US" w:eastAsia="zh-CN"/>
        </w:rPr>
        <w:t>4</w:t>
      </w:r>
      <w:r w:rsidR="00E44458">
        <w:rPr>
          <w:rFonts w:hint="eastAsia"/>
          <w:lang w:val="en-US" w:eastAsia="zh-CN"/>
        </w:rPr>
        <w:t>1</w:t>
      </w:r>
      <w:r>
        <w:rPr>
          <w:rFonts w:hint="eastAsia"/>
          <w:lang w:eastAsia="zh-CN"/>
        </w:rPr>
        <w:tab/>
      </w:r>
      <w:r w:rsidRPr="0082598A">
        <w:rPr>
          <w:lang w:val="en-US" w:eastAsia="zh-CN"/>
        </w:rPr>
        <w:t>收入</w:t>
      </w:r>
      <w:r>
        <w:rPr>
          <w:rFonts w:hint="eastAsia"/>
          <w:lang w:val="en-US" w:eastAsia="zh-CN"/>
        </w:rPr>
        <w:t>总额达</w:t>
      </w:r>
      <w:r w:rsidR="00E44458">
        <w:rPr>
          <w:rFonts w:hint="eastAsia"/>
          <w:lang w:val="en-US" w:eastAsia="zh-CN"/>
        </w:rPr>
        <w:t>69</w:t>
      </w:r>
      <w:r>
        <w:rPr>
          <w:lang w:val="en-US" w:eastAsia="zh-CN"/>
        </w:rPr>
        <w:t>0</w:t>
      </w:r>
      <w:r w:rsidR="00E44458">
        <w:rPr>
          <w:rFonts w:hint="eastAsia"/>
          <w:lang w:val="en-US" w:eastAsia="zh-CN"/>
        </w:rPr>
        <w:t>万瑞郎</w:t>
      </w:r>
      <w:r w:rsidR="00CA38C0">
        <w:rPr>
          <w:rFonts w:hint="eastAsia"/>
          <w:lang w:val="en-US" w:eastAsia="zh-CN"/>
        </w:rPr>
        <w:t>，</w:t>
      </w:r>
      <w:r w:rsidR="008D2465">
        <w:rPr>
          <w:rFonts w:hint="eastAsia"/>
          <w:lang w:val="en-US" w:eastAsia="zh-CN"/>
        </w:rPr>
        <w:t>在不考虑任何汇率变化的情况下，</w:t>
      </w:r>
      <w:r>
        <w:rPr>
          <w:lang w:val="en-US" w:eastAsia="zh-CN"/>
        </w:rPr>
        <w:t>远低于</w:t>
      </w:r>
      <w:r w:rsidR="00CA38C0">
        <w:rPr>
          <w:rFonts w:hint="eastAsia"/>
          <w:lang w:val="en-US" w:eastAsia="zh-CN"/>
        </w:rPr>
        <w:t>预算（</w:t>
      </w:r>
      <w:r w:rsidR="00CA38C0">
        <w:rPr>
          <w:rFonts w:hint="eastAsia"/>
          <w:lang w:val="en-US" w:eastAsia="zh-CN"/>
        </w:rPr>
        <w:t>7</w:t>
      </w:r>
      <w:r w:rsidR="00CA38C0">
        <w:rPr>
          <w:lang w:val="en-US" w:eastAsia="zh-CN"/>
        </w:rPr>
        <w:t>80</w:t>
      </w:r>
      <w:r w:rsidR="00CA38C0">
        <w:rPr>
          <w:rFonts w:hint="eastAsia"/>
          <w:lang w:val="en-US" w:eastAsia="zh-CN"/>
        </w:rPr>
        <w:t>万瑞郎）</w:t>
      </w:r>
      <w:r w:rsidR="0041483C">
        <w:rPr>
          <w:rFonts w:hint="eastAsia"/>
          <w:lang w:val="en-US" w:eastAsia="zh-CN"/>
        </w:rPr>
        <w:t>和</w:t>
      </w:r>
      <w:r w:rsidR="00026D58">
        <w:rPr>
          <w:rFonts w:hint="eastAsia"/>
          <w:lang w:val="en-US" w:eastAsia="zh-CN"/>
        </w:rPr>
        <w:t>2</w:t>
      </w:r>
      <w:r w:rsidR="00026D58">
        <w:rPr>
          <w:lang w:val="en-US" w:eastAsia="zh-CN"/>
        </w:rPr>
        <w:t>015</w:t>
      </w:r>
      <w:r w:rsidR="00026D58">
        <w:rPr>
          <w:rFonts w:hint="eastAsia"/>
          <w:lang w:val="en-US" w:eastAsia="zh-CN"/>
        </w:rPr>
        <w:t>年</w:t>
      </w:r>
      <w:r w:rsidR="0011165B">
        <w:rPr>
          <w:rFonts w:hint="eastAsia"/>
          <w:lang w:val="en-US" w:eastAsia="zh-CN"/>
        </w:rPr>
        <w:t>在</w:t>
      </w:r>
      <w:r w:rsidR="00026D58">
        <w:rPr>
          <w:rFonts w:hint="eastAsia"/>
          <w:lang w:val="en-US" w:eastAsia="zh-CN"/>
        </w:rPr>
        <w:t>布达佩斯</w:t>
      </w:r>
      <w:r w:rsidR="0011165B">
        <w:rPr>
          <w:rFonts w:hint="eastAsia"/>
          <w:lang w:val="en-US" w:eastAsia="zh-CN"/>
        </w:rPr>
        <w:t>的</w:t>
      </w:r>
      <w:r w:rsidR="00C80944">
        <w:rPr>
          <w:lang w:val="en-US" w:eastAsia="zh-CN"/>
        </w:rPr>
        <w:t>电信展会活动</w:t>
      </w:r>
      <w:r>
        <w:rPr>
          <w:lang w:val="en-US" w:eastAsia="zh-CN"/>
        </w:rPr>
        <w:t>收入（</w:t>
      </w:r>
      <w:r>
        <w:rPr>
          <w:rFonts w:hint="eastAsia"/>
          <w:lang w:val="en-US" w:eastAsia="zh-CN"/>
        </w:rPr>
        <w:t>7</w:t>
      </w:r>
      <w:r w:rsidR="00E44458">
        <w:rPr>
          <w:rFonts w:hint="eastAsia"/>
          <w:lang w:val="en-US" w:eastAsia="zh-CN"/>
        </w:rPr>
        <w:t>3</w:t>
      </w:r>
      <w:r>
        <w:rPr>
          <w:rFonts w:hint="eastAsia"/>
          <w:lang w:val="en-US" w:eastAsia="zh-CN"/>
        </w:rPr>
        <w:t>0</w:t>
      </w:r>
      <w:r>
        <w:rPr>
          <w:rFonts w:hint="eastAsia"/>
          <w:lang w:val="en-US" w:eastAsia="zh-CN"/>
        </w:rPr>
        <w:t>万</w:t>
      </w:r>
      <w:r>
        <w:rPr>
          <w:lang w:val="en-US" w:eastAsia="zh-CN"/>
        </w:rPr>
        <w:t>瑞郎）</w:t>
      </w:r>
      <w:r>
        <w:rPr>
          <w:rFonts w:hint="eastAsia"/>
          <w:lang w:val="en-US" w:eastAsia="zh-CN"/>
        </w:rPr>
        <w:t>。</w:t>
      </w:r>
      <w:bookmarkEnd w:id="39"/>
      <w:r>
        <w:rPr>
          <w:lang w:val="en-US" w:eastAsia="zh-CN"/>
        </w:rPr>
        <w:t>在</w:t>
      </w:r>
      <w:r w:rsidR="00594DE8">
        <w:rPr>
          <w:rFonts w:hint="eastAsia"/>
          <w:lang w:val="en-US" w:eastAsia="zh-CN"/>
        </w:rPr>
        <w:t>以下</w:t>
      </w:r>
      <w:r w:rsidR="007111FA">
        <w:rPr>
          <w:rFonts w:hint="eastAsia"/>
          <w:lang w:val="en-US" w:eastAsia="zh-CN"/>
        </w:rPr>
        <w:t>段落，我们</w:t>
      </w:r>
      <w:r w:rsidR="00217AFE">
        <w:rPr>
          <w:rFonts w:hint="eastAsia"/>
          <w:lang w:val="en-US" w:eastAsia="zh-CN"/>
        </w:rPr>
        <w:t>将</w:t>
      </w:r>
      <w:r w:rsidR="00C2032D">
        <w:rPr>
          <w:rFonts w:hint="eastAsia"/>
          <w:lang w:val="en-US" w:eastAsia="zh-CN"/>
        </w:rPr>
        <w:t>介绍</w:t>
      </w:r>
      <w:r>
        <w:rPr>
          <w:lang w:val="en-US" w:eastAsia="zh-CN"/>
        </w:rPr>
        <w:t>对收入</w:t>
      </w:r>
      <w:r w:rsidR="00C2032D">
        <w:rPr>
          <w:rFonts w:hint="eastAsia"/>
          <w:lang w:val="en-US" w:eastAsia="zh-CN"/>
        </w:rPr>
        <w:t>的</w:t>
      </w:r>
      <w:r w:rsidR="00470F1D">
        <w:rPr>
          <w:rFonts w:hint="eastAsia"/>
          <w:lang w:val="en-US" w:eastAsia="zh-CN"/>
        </w:rPr>
        <w:t>一些</w:t>
      </w:r>
      <w:r>
        <w:rPr>
          <w:lang w:val="en-US" w:eastAsia="zh-CN"/>
        </w:rPr>
        <w:t>分析。</w:t>
      </w:r>
    </w:p>
    <w:p w14:paraId="1362F0E7" w14:textId="43350D21" w:rsidR="00F63821" w:rsidRPr="002D4201" w:rsidRDefault="00E85216" w:rsidP="00F63821">
      <w:pPr>
        <w:pStyle w:val="Heading3"/>
        <w:rPr>
          <w:i w:val="0"/>
          <w:lang w:eastAsia="zh-CN"/>
        </w:rPr>
      </w:pPr>
      <w:bookmarkStart w:id="40" w:name="_Toc42586707"/>
      <w:r>
        <w:rPr>
          <w:rFonts w:hint="eastAsia"/>
          <w:i w:val="0"/>
          <w:lang w:eastAsia="zh-CN"/>
        </w:rPr>
        <w:t>赞助与捐赠</w:t>
      </w:r>
      <w:bookmarkEnd w:id="40"/>
    </w:p>
    <w:p w14:paraId="55C0934D" w14:textId="07F85987" w:rsidR="00F63821" w:rsidRDefault="00F63821" w:rsidP="003A32AF">
      <w:pPr>
        <w:tabs>
          <w:tab w:val="left" w:pos="566"/>
        </w:tabs>
        <w:rPr>
          <w:lang w:val="en-US" w:eastAsia="zh-CN"/>
        </w:rPr>
      </w:pPr>
      <w:r>
        <w:rPr>
          <w:lang w:val="en-US" w:eastAsia="zh-CN"/>
        </w:rPr>
        <w:t>4</w:t>
      </w:r>
      <w:r w:rsidR="0043299B">
        <w:rPr>
          <w:rFonts w:hint="eastAsia"/>
          <w:lang w:val="en-US" w:eastAsia="zh-CN"/>
        </w:rPr>
        <w:t>2</w:t>
      </w:r>
      <w:r>
        <w:rPr>
          <w:rFonts w:hint="eastAsia"/>
          <w:lang w:eastAsia="zh-CN"/>
        </w:rPr>
        <w:tab/>
      </w:r>
      <w:r w:rsidR="00327ECD" w:rsidRPr="00327ECD">
        <w:rPr>
          <w:rFonts w:hint="eastAsia"/>
          <w:lang w:val="en-US" w:eastAsia="zh-CN"/>
        </w:rPr>
        <w:t>来自东道国的收入包括一笔</w:t>
      </w:r>
      <w:r w:rsidR="00327ECD" w:rsidRPr="00327ECD">
        <w:rPr>
          <w:rFonts w:hint="eastAsia"/>
          <w:lang w:val="en-US" w:eastAsia="zh-CN"/>
        </w:rPr>
        <w:t>270</w:t>
      </w:r>
      <w:r w:rsidR="00BC690F">
        <w:rPr>
          <w:rFonts w:hint="eastAsia"/>
          <w:lang w:val="en-US" w:eastAsia="zh-CN"/>
        </w:rPr>
        <w:t>万</w:t>
      </w:r>
      <w:r w:rsidR="00F237BD">
        <w:rPr>
          <w:rFonts w:hint="eastAsia"/>
          <w:lang w:val="en-US" w:eastAsia="zh-CN"/>
        </w:rPr>
        <w:t>瑞郎</w:t>
      </w:r>
      <w:r w:rsidR="00BF6E2E">
        <w:rPr>
          <w:rFonts w:hint="eastAsia"/>
          <w:lang w:val="en-US" w:eastAsia="zh-CN"/>
        </w:rPr>
        <w:t>的</w:t>
      </w:r>
      <w:r w:rsidR="008A2FF8">
        <w:rPr>
          <w:rFonts w:hint="eastAsia"/>
          <w:lang w:val="en-US" w:eastAsia="zh-CN"/>
        </w:rPr>
        <w:t>一次性付费</w:t>
      </w:r>
      <w:r w:rsidR="00327ECD" w:rsidRPr="00327ECD">
        <w:rPr>
          <w:rFonts w:hint="eastAsia"/>
          <w:lang w:val="en-US" w:eastAsia="zh-CN"/>
        </w:rPr>
        <w:t>（</w:t>
      </w:r>
      <w:r w:rsidR="00B91BF0">
        <w:rPr>
          <w:rFonts w:hint="eastAsia"/>
          <w:lang w:val="en-US" w:eastAsia="zh-CN"/>
        </w:rPr>
        <w:t>含</w:t>
      </w:r>
      <w:r w:rsidR="00327ECD" w:rsidRPr="00327ECD">
        <w:rPr>
          <w:rFonts w:hint="eastAsia"/>
          <w:lang w:val="en-US" w:eastAsia="zh-CN"/>
        </w:rPr>
        <w:t>8</w:t>
      </w:r>
      <w:r w:rsidR="003D7F2F">
        <w:rPr>
          <w:rFonts w:hint="eastAsia"/>
          <w:lang w:val="en-US" w:eastAsia="zh-CN"/>
        </w:rPr>
        <w:t>万瑞郎的</w:t>
      </w:r>
      <w:r w:rsidR="003D7F2F" w:rsidRPr="003D7F2F">
        <w:rPr>
          <w:rFonts w:hint="eastAsia"/>
          <w:lang w:val="en-US" w:eastAsia="zh-CN"/>
        </w:rPr>
        <w:t>与会补贴</w:t>
      </w:r>
      <w:r w:rsidR="00327ECD" w:rsidRPr="00327ECD">
        <w:rPr>
          <w:rFonts w:hint="eastAsia"/>
          <w:lang w:val="en-US" w:eastAsia="zh-CN"/>
        </w:rPr>
        <w:t>）</w:t>
      </w:r>
      <w:r w:rsidR="006C13A4">
        <w:rPr>
          <w:rFonts w:hint="eastAsia"/>
          <w:lang w:val="en-US" w:eastAsia="zh-CN"/>
        </w:rPr>
        <w:t>，以及</w:t>
      </w:r>
      <w:r w:rsidR="005411C1" w:rsidRPr="003A32AF">
        <w:rPr>
          <w:rFonts w:hint="eastAsia"/>
          <w:lang w:val="en-US" w:eastAsia="zh-CN"/>
        </w:rPr>
        <w:t>154,484</w:t>
      </w:r>
      <w:r w:rsidR="005411C1" w:rsidRPr="003A32AF">
        <w:rPr>
          <w:rFonts w:hint="eastAsia"/>
          <w:lang w:val="en-US" w:eastAsia="zh-CN"/>
        </w:rPr>
        <w:t>瑞郎用于</w:t>
      </w:r>
      <w:r w:rsidR="00BF6E2E" w:rsidRPr="003A32AF">
        <w:rPr>
          <w:rFonts w:hint="eastAsia"/>
          <w:lang w:val="en-US" w:eastAsia="zh-CN"/>
        </w:rPr>
        <w:t>工作人员</w:t>
      </w:r>
      <w:r w:rsidR="003C5753" w:rsidRPr="003A32AF">
        <w:rPr>
          <w:rFonts w:hint="eastAsia"/>
          <w:lang w:val="en-US" w:eastAsia="zh-CN"/>
        </w:rPr>
        <w:t>到东道国出差</w:t>
      </w:r>
      <w:r w:rsidR="00B91BF0" w:rsidRPr="003A32AF">
        <w:rPr>
          <w:rFonts w:hint="eastAsia"/>
          <w:lang w:val="en-US" w:eastAsia="zh-CN"/>
        </w:rPr>
        <w:t>以及</w:t>
      </w:r>
      <w:r w:rsidR="00D12491" w:rsidRPr="003A32AF">
        <w:rPr>
          <w:rFonts w:hint="eastAsia"/>
          <w:lang w:val="en-US" w:eastAsia="zh-CN"/>
        </w:rPr>
        <w:t>在</w:t>
      </w:r>
      <w:r w:rsidR="00040FB0" w:rsidRPr="003A32AF">
        <w:rPr>
          <w:rFonts w:hint="eastAsia"/>
          <w:lang w:val="en-US" w:eastAsia="zh-CN"/>
        </w:rPr>
        <w:t>国际电联总部与展会地点之间运送国际电联设备与材料的货物运输</w:t>
      </w:r>
      <w:r w:rsidR="00327ECD" w:rsidRPr="00327ECD">
        <w:rPr>
          <w:rFonts w:hint="eastAsia"/>
          <w:lang w:val="en-US" w:eastAsia="zh-CN"/>
        </w:rPr>
        <w:t>。我们注意到，</w:t>
      </w:r>
      <w:r w:rsidR="00D12491">
        <w:rPr>
          <w:rFonts w:hint="eastAsia"/>
          <w:lang w:val="en-US" w:eastAsia="zh-CN"/>
        </w:rPr>
        <w:t>由于</w:t>
      </w:r>
      <w:r w:rsidR="00327ECD" w:rsidRPr="00327ECD">
        <w:rPr>
          <w:rFonts w:hint="eastAsia"/>
          <w:lang w:val="en-US" w:eastAsia="zh-CN"/>
        </w:rPr>
        <w:t>国际电联与航空公司</w:t>
      </w:r>
      <w:r w:rsidR="00446F8B">
        <w:rPr>
          <w:rFonts w:hint="eastAsia"/>
          <w:lang w:val="en-US" w:eastAsia="zh-CN"/>
        </w:rPr>
        <w:t>之间</w:t>
      </w:r>
      <w:r w:rsidR="00894114">
        <w:rPr>
          <w:rFonts w:hint="eastAsia"/>
          <w:lang w:val="en-US" w:eastAsia="zh-CN"/>
        </w:rPr>
        <w:t>磋商</w:t>
      </w:r>
      <w:r w:rsidR="00446F8B">
        <w:rPr>
          <w:rFonts w:hint="eastAsia"/>
          <w:lang w:val="en-US" w:eastAsia="zh-CN"/>
        </w:rPr>
        <w:t>良好</w:t>
      </w:r>
      <w:r w:rsidR="00894114">
        <w:rPr>
          <w:rFonts w:hint="eastAsia"/>
          <w:lang w:val="en-US" w:eastAsia="zh-CN"/>
        </w:rPr>
        <w:t>，</w:t>
      </w:r>
      <w:r w:rsidR="002D3F52">
        <w:rPr>
          <w:rFonts w:hint="eastAsia"/>
          <w:lang w:val="en-US" w:eastAsia="zh-CN"/>
        </w:rPr>
        <w:t>得到</w:t>
      </w:r>
      <w:r w:rsidR="00835F2F">
        <w:rPr>
          <w:rFonts w:hint="eastAsia"/>
          <w:lang w:val="en-US" w:eastAsia="zh-CN"/>
        </w:rPr>
        <w:t>较低</w:t>
      </w:r>
      <w:r w:rsidR="009720A0">
        <w:rPr>
          <w:rFonts w:hint="eastAsia"/>
          <w:lang w:val="en-US" w:eastAsia="zh-CN"/>
        </w:rPr>
        <w:t>的</w:t>
      </w:r>
      <w:r w:rsidR="00835F2F">
        <w:rPr>
          <w:rFonts w:hint="eastAsia"/>
          <w:lang w:val="en-US" w:eastAsia="zh-CN"/>
        </w:rPr>
        <w:t>机票费用</w:t>
      </w:r>
      <w:r w:rsidR="00327ECD" w:rsidRPr="00327ECD">
        <w:rPr>
          <w:rFonts w:hint="eastAsia"/>
          <w:lang w:val="en-US" w:eastAsia="zh-CN"/>
        </w:rPr>
        <w:t>，</w:t>
      </w:r>
      <w:r w:rsidR="005C2D71">
        <w:rPr>
          <w:rFonts w:hint="eastAsia"/>
          <w:lang w:val="en-US" w:eastAsia="zh-CN"/>
        </w:rPr>
        <w:t>再</w:t>
      </w:r>
      <w:r w:rsidR="00327ECD" w:rsidRPr="00327ECD">
        <w:rPr>
          <w:rFonts w:hint="eastAsia"/>
          <w:lang w:val="en-US" w:eastAsia="zh-CN"/>
        </w:rPr>
        <w:t>加上</w:t>
      </w:r>
      <w:r w:rsidR="009838AB" w:rsidRPr="00327ECD">
        <w:rPr>
          <w:rFonts w:hint="eastAsia"/>
          <w:lang w:val="en-US" w:eastAsia="zh-CN"/>
        </w:rPr>
        <w:t>国际电联大多数工作人员</w:t>
      </w:r>
      <w:r w:rsidR="00327ECD" w:rsidRPr="00327ECD">
        <w:rPr>
          <w:rFonts w:hint="eastAsia"/>
          <w:lang w:val="en-US" w:eastAsia="zh-CN"/>
        </w:rPr>
        <w:t>使用</w:t>
      </w:r>
      <w:r w:rsidR="009838AB">
        <w:rPr>
          <w:rFonts w:hint="eastAsia"/>
          <w:lang w:val="en-US" w:eastAsia="zh-CN"/>
        </w:rPr>
        <w:t>廉价</w:t>
      </w:r>
      <w:r w:rsidR="00327ECD" w:rsidRPr="00327ECD">
        <w:rPr>
          <w:rFonts w:hint="eastAsia"/>
          <w:lang w:val="en-US" w:eastAsia="zh-CN"/>
        </w:rPr>
        <w:t>航空且</w:t>
      </w:r>
      <w:r w:rsidR="005C2D71">
        <w:rPr>
          <w:rFonts w:hint="eastAsia"/>
          <w:lang w:val="en-US" w:eastAsia="zh-CN"/>
        </w:rPr>
        <w:t>出差</w:t>
      </w:r>
      <w:r w:rsidR="003D5FF7">
        <w:rPr>
          <w:rFonts w:hint="eastAsia"/>
          <w:lang w:val="en-US" w:eastAsia="zh-CN"/>
        </w:rPr>
        <w:t>天数缩短</w:t>
      </w:r>
      <w:r w:rsidR="00327ECD" w:rsidRPr="00327ECD">
        <w:rPr>
          <w:rFonts w:hint="eastAsia"/>
          <w:lang w:val="en-US" w:eastAsia="zh-CN"/>
        </w:rPr>
        <w:t>，</w:t>
      </w:r>
      <w:r w:rsidR="00E200F4">
        <w:rPr>
          <w:rFonts w:hint="eastAsia"/>
          <w:lang w:val="en-US" w:eastAsia="zh-CN"/>
        </w:rPr>
        <w:t>差旅</w:t>
      </w:r>
      <w:r w:rsidR="00327ECD" w:rsidRPr="00327ECD">
        <w:rPr>
          <w:rFonts w:hint="eastAsia"/>
          <w:lang w:val="en-US" w:eastAsia="zh-CN"/>
        </w:rPr>
        <w:t>节省了大量</w:t>
      </w:r>
      <w:r w:rsidR="00DD5076">
        <w:rPr>
          <w:rFonts w:hint="eastAsia"/>
          <w:lang w:val="en-US" w:eastAsia="zh-CN"/>
        </w:rPr>
        <w:t>费用</w:t>
      </w:r>
      <w:r w:rsidR="00327ECD" w:rsidRPr="00327ECD">
        <w:rPr>
          <w:rFonts w:hint="eastAsia"/>
          <w:lang w:val="en-US" w:eastAsia="zh-CN"/>
        </w:rPr>
        <w:t>。因此，</w:t>
      </w:r>
      <w:r w:rsidR="00E200F4">
        <w:rPr>
          <w:rFonts w:hint="eastAsia"/>
          <w:lang w:val="en-US" w:eastAsia="zh-CN"/>
        </w:rPr>
        <w:t>2</w:t>
      </w:r>
      <w:r w:rsidR="00E200F4">
        <w:rPr>
          <w:lang w:val="en-US" w:eastAsia="zh-CN"/>
        </w:rPr>
        <w:t>7</w:t>
      </w:r>
      <w:r w:rsidR="00E200F4">
        <w:rPr>
          <w:rFonts w:hint="eastAsia"/>
          <w:lang w:val="en-US" w:eastAsia="zh-CN"/>
        </w:rPr>
        <w:t>万瑞郎的差旅</w:t>
      </w:r>
      <w:r w:rsidR="00327ECD" w:rsidRPr="00327ECD">
        <w:rPr>
          <w:rFonts w:hint="eastAsia"/>
          <w:lang w:val="en-US" w:eastAsia="zh-CN"/>
        </w:rPr>
        <w:t>和</w:t>
      </w:r>
      <w:r w:rsidR="004A387A">
        <w:rPr>
          <w:rFonts w:hint="eastAsia"/>
          <w:lang w:val="en-US" w:eastAsia="zh-CN"/>
        </w:rPr>
        <w:t>货物运输</w:t>
      </w:r>
      <w:r w:rsidR="00327ECD" w:rsidRPr="00327ECD">
        <w:rPr>
          <w:rFonts w:hint="eastAsia"/>
          <w:lang w:val="en-US" w:eastAsia="zh-CN"/>
        </w:rPr>
        <w:t>预算</w:t>
      </w:r>
      <w:r w:rsidR="00C143BA">
        <w:rPr>
          <w:rFonts w:hint="eastAsia"/>
          <w:lang w:val="en-US" w:eastAsia="zh-CN"/>
        </w:rPr>
        <w:t>没有</w:t>
      </w:r>
      <w:r w:rsidR="005A3ABE">
        <w:rPr>
          <w:rFonts w:hint="eastAsia"/>
          <w:lang w:val="en-US" w:eastAsia="zh-CN"/>
        </w:rPr>
        <w:t>得到</w:t>
      </w:r>
      <w:r w:rsidR="00940723">
        <w:rPr>
          <w:rFonts w:hint="eastAsia"/>
          <w:lang w:val="en-US" w:eastAsia="zh-CN"/>
        </w:rPr>
        <w:t>充分</w:t>
      </w:r>
      <w:r w:rsidR="00C143BA">
        <w:rPr>
          <w:rFonts w:hint="eastAsia"/>
          <w:lang w:val="en-US" w:eastAsia="zh-CN"/>
        </w:rPr>
        <w:t>利用</w:t>
      </w:r>
      <w:r w:rsidR="00327ECD" w:rsidRPr="00327ECD">
        <w:rPr>
          <w:rFonts w:hint="eastAsia"/>
          <w:lang w:val="en-US" w:eastAsia="zh-CN"/>
        </w:rPr>
        <w:t>。</w:t>
      </w:r>
    </w:p>
    <w:p w14:paraId="57DFD274" w14:textId="77777777" w:rsidR="0043299B" w:rsidRPr="001C02E4" w:rsidRDefault="0043299B" w:rsidP="003A32AF">
      <w:pPr>
        <w:tabs>
          <w:tab w:val="left" w:pos="566"/>
        </w:tabs>
        <w:rPr>
          <w:lang w:eastAsia="zh-CN"/>
        </w:rPr>
      </w:pPr>
      <w:r>
        <w:rPr>
          <w:lang w:val="en-US" w:eastAsia="zh-CN"/>
        </w:rPr>
        <w:t>43</w:t>
      </w:r>
      <w:r>
        <w:rPr>
          <w:rFonts w:hint="eastAsia"/>
          <w:lang w:eastAsia="zh-CN"/>
        </w:rPr>
        <w:tab/>
      </w:r>
      <w:r w:rsidR="00A1241A" w:rsidRPr="00A1241A">
        <w:rPr>
          <w:rFonts w:hint="eastAsia"/>
          <w:lang w:val="en-US" w:eastAsia="zh-CN"/>
        </w:rPr>
        <w:t>注册服务赞助</w:t>
      </w:r>
      <w:r w:rsidR="00A1241A">
        <w:rPr>
          <w:rFonts w:hint="eastAsia"/>
          <w:lang w:val="en-US" w:eastAsia="zh-CN"/>
        </w:rPr>
        <w:t>产生的收入与预算相同（</w:t>
      </w:r>
      <w:r w:rsidR="00A1241A">
        <w:rPr>
          <w:rFonts w:hint="eastAsia"/>
          <w:lang w:val="en-US" w:eastAsia="zh-CN"/>
        </w:rPr>
        <w:t>2</w:t>
      </w:r>
      <w:r w:rsidR="00A1241A">
        <w:rPr>
          <w:lang w:val="en-US" w:eastAsia="zh-CN"/>
        </w:rPr>
        <w:t>0</w:t>
      </w:r>
      <w:r w:rsidR="00A1241A">
        <w:rPr>
          <w:rFonts w:hint="eastAsia"/>
          <w:lang w:val="en-US" w:eastAsia="zh-CN"/>
        </w:rPr>
        <w:t>万瑞郎）。</w:t>
      </w:r>
    </w:p>
    <w:p w14:paraId="4099920B" w14:textId="77777777" w:rsidR="00F63821" w:rsidRPr="00116963" w:rsidRDefault="00F63821" w:rsidP="00116963">
      <w:pPr>
        <w:pStyle w:val="Heading3"/>
        <w:rPr>
          <w:i w:val="0"/>
          <w:lang w:eastAsia="zh-CN"/>
        </w:rPr>
      </w:pPr>
      <w:bookmarkStart w:id="41" w:name="_Toc42586708"/>
      <w:r w:rsidRPr="00116963">
        <w:rPr>
          <w:rFonts w:hint="eastAsia"/>
          <w:i w:val="0"/>
          <w:lang w:eastAsia="zh-CN"/>
        </w:rPr>
        <w:t>展览</w:t>
      </w:r>
      <w:bookmarkEnd w:id="41"/>
    </w:p>
    <w:p w14:paraId="5E848B08" w14:textId="417863A8" w:rsidR="00F63821" w:rsidRDefault="00F63821" w:rsidP="003A32AF">
      <w:pPr>
        <w:tabs>
          <w:tab w:val="left" w:pos="566"/>
        </w:tabs>
        <w:rPr>
          <w:rFonts w:cs="Calibri"/>
          <w:lang w:val="en-US" w:eastAsia="zh-CN"/>
        </w:rPr>
      </w:pPr>
      <w:r>
        <w:rPr>
          <w:lang w:eastAsia="zh-CN"/>
        </w:rPr>
        <w:t>4</w:t>
      </w:r>
      <w:r w:rsidR="00301EAF">
        <w:rPr>
          <w:lang w:eastAsia="zh-CN"/>
        </w:rPr>
        <w:t>4</w:t>
      </w:r>
      <w:r w:rsidRPr="00E736A1">
        <w:rPr>
          <w:lang w:eastAsia="zh-CN"/>
        </w:rPr>
        <w:tab/>
      </w:r>
      <w:r w:rsidRPr="00690C19">
        <w:rPr>
          <w:rFonts w:hint="eastAsia"/>
          <w:lang w:eastAsia="zh-CN"/>
        </w:rPr>
        <w:t>本届</w:t>
      </w:r>
      <w:r w:rsidRPr="00690C19">
        <w:rPr>
          <w:lang w:eastAsia="zh-CN"/>
        </w:rPr>
        <w:t>展会共</w:t>
      </w:r>
      <w:r w:rsidRPr="003F6364">
        <w:rPr>
          <w:lang w:eastAsia="zh-CN"/>
        </w:rPr>
        <w:t>售出</w:t>
      </w:r>
      <w:r w:rsidR="00301EAF" w:rsidRPr="001C04FD">
        <w:rPr>
          <w:rFonts w:cs="Calibri"/>
          <w:lang w:val="en-US" w:eastAsia="zh-CN"/>
        </w:rPr>
        <w:t>3,</w:t>
      </w:r>
      <w:r w:rsidR="00301EAF" w:rsidRPr="00301EAF">
        <w:rPr>
          <w:rFonts w:cs="Calibri"/>
          <w:lang w:val="en-US" w:eastAsia="zh-CN"/>
        </w:rPr>
        <w:t>353</w:t>
      </w:r>
      <w:r w:rsidR="00206D67">
        <w:rPr>
          <w:rFonts w:cs="Calibri" w:hint="eastAsia"/>
          <w:lang w:eastAsia="zh-CN"/>
        </w:rPr>
        <w:t>平方</w:t>
      </w:r>
      <w:r w:rsidRPr="003F6364">
        <w:rPr>
          <w:rFonts w:cs="Calibri" w:hint="eastAsia"/>
          <w:lang w:eastAsia="zh-CN"/>
        </w:rPr>
        <w:t>米</w:t>
      </w:r>
      <w:r w:rsidR="00206D67">
        <w:rPr>
          <w:rFonts w:cs="Calibri" w:hint="eastAsia"/>
          <w:lang w:eastAsia="zh-CN"/>
        </w:rPr>
        <w:t>的</w:t>
      </w:r>
      <w:r w:rsidRPr="003F6364">
        <w:rPr>
          <w:lang w:eastAsia="zh-CN"/>
        </w:rPr>
        <w:t>展览</w:t>
      </w:r>
      <w:r w:rsidR="00FA613B">
        <w:rPr>
          <w:rFonts w:hint="eastAsia"/>
          <w:lang w:eastAsia="zh-CN"/>
        </w:rPr>
        <w:t>面积</w:t>
      </w:r>
      <w:r w:rsidRPr="003F6364">
        <w:rPr>
          <w:rFonts w:hint="eastAsia"/>
          <w:lang w:eastAsia="zh-CN"/>
        </w:rPr>
        <w:t>（包括</w:t>
      </w:r>
      <w:r>
        <w:rPr>
          <w:rFonts w:hint="eastAsia"/>
          <w:lang w:eastAsia="zh-CN"/>
        </w:rPr>
        <w:t>光地</w:t>
      </w:r>
      <w:r w:rsidR="00B344C6">
        <w:rPr>
          <w:rFonts w:hint="eastAsia"/>
          <w:lang w:eastAsia="zh-CN"/>
        </w:rPr>
        <w:t>展位</w:t>
      </w:r>
      <w:r w:rsidR="001C04FD">
        <w:rPr>
          <w:rFonts w:hint="eastAsia"/>
          <w:lang w:eastAsia="zh-CN"/>
        </w:rPr>
        <w:t>和</w:t>
      </w:r>
      <w:r w:rsidR="00B344C6">
        <w:rPr>
          <w:rFonts w:hint="eastAsia"/>
          <w:lang w:eastAsia="zh-CN"/>
        </w:rPr>
        <w:t>交钥匙展台</w:t>
      </w:r>
      <w:r w:rsidRPr="003F6364">
        <w:rPr>
          <w:lang w:eastAsia="zh-CN"/>
        </w:rPr>
        <w:t>）</w:t>
      </w:r>
      <w:r w:rsidRPr="003F6364">
        <w:rPr>
          <w:rFonts w:hint="eastAsia"/>
          <w:lang w:eastAsia="zh-CN"/>
        </w:rPr>
        <w:t>，</w:t>
      </w:r>
      <w:r w:rsidRPr="003F6364">
        <w:rPr>
          <w:lang w:eastAsia="zh-CN"/>
        </w:rPr>
        <w:t>销售额为</w:t>
      </w:r>
      <w:r w:rsidRPr="003F6364">
        <w:rPr>
          <w:rFonts w:cs="Calibri"/>
          <w:lang w:eastAsia="zh-CN"/>
        </w:rPr>
        <w:t>18</w:t>
      </w:r>
      <w:r w:rsidR="00301EAF">
        <w:rPr>
          <w:rFonts w:cs="Calibri"/>
          <w:lang w:eastAsia="zh-CN"/>
        </w:rPr>
        <w:t>8</w:t>
      </w:r>
      <w:r w:rsidRPr="003F6364">
        <w:rPr>
          <w:rFonts w:cs="Calibri"/>
          <w:lang w:eastAsia="zh-CN"/>
        </w:rPr>
        <w:t>.6</w:t>
      </w:r>
      <w:r w:rsidRPr="003F6364">
        <w:rPr>
          <w:rFonts w:cs="Calibri" w:hint="eastAsia"/>
          <w:lang w:eastAsia="zh-CN"/>
        </w:rPr>
        <w:t>万</w:t>
      </w:r>
      <w:r w:rsidRPr="003F6364">
        <w:rPr>
          <w:rFonts w:hint="eastAsia"/>
          <w:lang w:eastAsia="zh-CN"/>
        </w:rPr>
        <w:t>瑞</w:t>
      </w:r>
      <w:r w:rsidRPr="003F6364">
        <w:rPr>
          <w:lang w:eastAsia="zh-CN"/>
        </w:rPr>
        <w:t>郎</w:t>
      </w:r>
      <w:r w:rsidR="00D87D42">
        <w:rPr>
          <w:rFonts w:hint="eastAsia"/>
          <w:lang w:eastAsia="zh-CN"/>
        </w:rPr>
        <w:t>。相比</w:t>
      </w:r>
      <w:r w:rsidRPr="003F6364">
        <w:rPr>
          <w:rFonts w:hint="eastAsia"/>
          <w:lang w:eastAsia="zh-CN"/>
        </w:rPr>
        <w:t>201</w:t>
      </w:r>
      <w:r w:rsidR="00D87D42">
        <w:rPr>
          <w:lang w:eastAsia="zh-CN"/>
        </w:rPr>
        <w:t>8</w:t>
      </w:r>
      <w:r w:rsidRPr="003F6364">
        <w:rPr>
          <w:rFonts w:hint="eastAsia"/>
          <w:lang w:eastAsia="zh-CN"/>
        </w:rPr>
        <w:t>年世界电信展（</w:t>
      </w:r>
      <w:r w:rsidR="00FA613B">
        <w:rPr>
          <w:rFonts w:hint="eastAsia"/>
          <w:lang w:eastAsia="zh-CN"/>
        </w:rPr>
        <w:t>当时</w:t>
      </w:r>
      <w:r w:rsidR="00571F9E">
        <w:rPr>
          <w:rFonts w:hint="eastAsia"/>
          <w:lang w:eastAsia="zh-CN"/>
        </w:rPr>
        <w:t>面积为</w:t>
      </w:r>
      <w:r w:rsidR="00571F9E" w:rsidRPr="00301EAF">
        <w:rPr>
          <w:rFonts w:cs="Calibri"/>
          <w:lang w:val="en-US" w:eastAsia="zh-CN"/>
        </w:rPr>
        <w:t>3,048</w:t>
      </w:r>
      <w:r w:rsidRPr="003F6364">
        <w:rPr>
          <w:rFonts w:cs="Calibri" w:hint="eastAsia"/>
          <w:iCs/>
          <w:lang w:eastAsia="zh-CN"/>
        </w:rPr>
        <w:t>平</w:t>
      </w:r>
      <w:r w:rsidR="00B539D2">
        <w:rPr>
          <w:rFonts w:cs="Calibri" w:hint="eastAsia"/>
          <w:iCs/>
          <w:lang w:eastAsia="zh-CN"/>
        </w:rPr>
        <w:t>方</w:t>
      </w:r>
      <w:r w:rsidRPr="003F6364">
        <w:rPr>
          <w:rFonts w:cs="Calibri" w:hint="eastAsia"/>
          <w:iCs/>
          <w:lang w:eastAsia="zh-CN"/>
        </w:rPr>
        <w:t>米</w:t>
      </w:r>
      <w:r w:rsidR="007D7741">
        <w:rPr>
          <w:rFonts w:cs="Calibri" w:hint="eastAsia"/>
          <w:iCs/>
          <w:lang w:eastAsia="zh-CN"/>
        </w:rPr>
        <w:t>，</w:t>
      </w:r>
      <w:r w:rsidR="00571F9E">
        <w:rPr>
          <w:rFonts w:cs="Calibri" w:hint="eastAsia"/>
          <w:iCs/>
          <w:lang w:eastAsia="zh-CN"/>
        </w:rPr>
        <w:t>收入</w:t>
      </w:r>
      <w:r w:rsidR="00571F9E">
        <w:rPr>
          <w:rFonts w:cs="Calibri" w:hint="eastAsia"/>
          <w:iCs/>
          <w:lang w:eastAsia="zh-CN"/>
        </w:rPr>
        <w:t>1</w:t>
      </w:r>
      <w:r w:rsidR="00571F9E">
        <w:rPr>
          <w:rFonts w:cs="Calibri"/>
          <w:iCs/>
          <w:lang w:eastAsia="zh-CN"/>
        </w:rPr>
        <w:t>84.6</w:t>
      </w:r>
      <w:r w:rsidR="00571F9E">
        <w:rPr>
          <w:rFonts w:cs="Calibri" w:hint="eastAsia"/>
          <w:iCs/>
          <w:lang w:eastAsia="zh-CN"/>
        </w:rPr>
        <w:t>万</w:t>
      </w:r>
      <w:r w:rsidRPr="003F6364">
        <w:rPr>
          <w:rFonts w:cs="Calibri" w:hint="eastAsia"/>
          <w:iCs/>
          <w:lang w:eastAsia="zh-CN"/>
        </w:rPr>
        <w:t>瑞郎）</w:t>
      </w:r>
      <w:r w:rsidR="00CA6BC0">
        <w:rPr>
          <w:rFonts w:cs="Calibri" w:hint="eastAsia"/>
          <w:iCs/>
          <w:lang w:eastAsia="zh-CN"/>
        </w:rPr>
        <w:t>，</w:t>
      </w:r>
      <w:r w:rsidR="00571F9E">
        <w:rPr>
          <w:rFonts w:hint="eastAsia"/>
          <w:lang w:eastAsia="zh-CN"/>
        </w:rPr>
        <w:t>实现增长</w:t>
      </w:r>
      <w:r w:rsidR="006F22C4">
        <w:rPr>
          <w:rFonts w:cs="Calibri" w:hint="eastAsia"/>
          <w:iCs/>
          <w:lang w:eastAsia="zh-CN"/>
        </w:rPr>
        <w:t>。但是</w:t>
      </w:r>
      <w:r w:rsidR="00153119">
        <w:rPr>
          <w:rFonts w:cs="Calibri" w:hint="eastAsia"/>
          <w:iCs/>
          <w:lang w:eastAsia="zh-CN"/>
        </w:rPr>
        <w:t>，相比</w:t>
      </w:r>
      <w:r w:rsidR="00153119">
        <w:rPr>
          <w:rFonts w:cs="Calibri" w:hint="eastAsia"/>
          <w:iCs/>
          <w:lang w:eastAsia="zh-CN"/>
        </w:rPr>
        <w:t>2</w:t>
      </w:r>
      <w:r w:rsidR="00153119">
        <w:rPr>
          <w:rFonts w:cs="Calibri"/>
          <w:iCs/>
          <w:lang w:eastAsia="zh-CN"/>
        </w:rPr>
        <w:t>017</w:t>
      </w:r>
      <w:r w:rsidR="00153119">
        <w:rPr>
          <w:rFonts w:cs="Calibri" w:hint="eastAsia"/>
          <w:iCs/>
          <w:lang w:eastAsia="zh-CN"/>
        </w:rPr>
        <w:t>年世界电信展</w:t>
      </w:r>
      <w:r w:rsidR="00072000">
        <w:rPr>
          <w:rFonts w:cs="Calibri" w:hint="eastAsia"/>
          <w:iCs/>
          <w:lang w:eastAsia="zh-CN"/>
        </w:rPr>
        <w:t>（</w:t>
      </w:r>
      <w:r w:rsidR="00950F9E" w:rsidRPr="00690C19">
        <w:rPr>
          <w:rFonts w:cs="Calibri"/>
          <w:lang w:val="en-US" w:eastAsia="zh-CN"/>
        </w:rPr>
        <w:t>5,968</w:t>
      </w:r>
      <w:r w:rsidR="00950F9E">
        <w:rPr>
          <w:rFonts w:cs="Calibri" w:hint="eastAsia"/>
          <w:lang w:val="en-US" w:eastAsia="zh-CN"/>
        </w:rPr>
        <w:t>平方米</w:t>
      </w:r>
      <w:r w:rsidR="007D7741">
        <w:rPr>
          <w:rFonts w:cs="Calibri" w:hint="eastAsia"/>
          <w:lang w:val="en-US" w:eastAsia="zh-CN"/>
        </w:rPr>
        <w:t>，</w:t>
      </w:r>
      <w:r w:rsidR="00950F9E">
        <w:rPr>
          <w:rFonts w:cs="Calibri" w:hint="eastAsia"/>
          <w:lang w:val="en-US" w:eastAsia="zh-CN"/>
        </w:rPr>
        <w:t>2</w:t>
      </w:r>
      <w:r w:rsidR="00950F9E">
        <w:rPr>
          <w:rFonts w:cs="Calibri"/>
          <w:lang w:val="en-US" w:eastAsia="zh-CN"/>
        </w:rPr>
        <w:t>89</w:t>
      </w:r>
      <w:r w:rsidR="00950F9E">
        <w:rPr>
          <w:rFonts w:cs="Calibri" w:hint="eastAsia"/>
          <w:lang w:val="en-US" w:eastAsia="zh-CN"/>
        </w:rPr>
        <w:t>万瑞郎</w:t>
      </w:r>
      <w:r w:rsidR="00072000">
        <w:rPr>
          <w:rFonts w:cs="Calibri" w:hint="eastAsia"/>
          <w:iCs/>
          <w:lang w:eastAsia="zh-CN"/>
        </w:rPr>
        <w:t>）</w:t>
      </w:r>
      <w:r w:rsidR="00153119">
        <w:rPr>
          <w:rFonts w:cs="Calibri" w:hint="eastAsia"/>
          <w:iCs/>
          <w:lang w:eastAsia="zh-CN"/>
        </w:rPr>
        <w:t>和</w:t>
      </w:r>
      <w:r w:rsidRPr="003F6364">
        <w:rPr>
          <w:rFonts w:hint="eastAsia"/>
          <w:lang w:eastAsia="zh-CN"/>
        </w:rPr>
        <w:t>2016</w:t>
      </w:r>
      <w:r w:rsidRPr="003F6364">
        <w:rPr>
          <w:rFonts w:hint="eastAsia"/>
          <w:lang w:eastAsia="zh-CN"/>
        </w:rPr>
        <w:t>年</w:t>
      </w:r>
      <w:r w:rsidRPr="003F6364">
        <w:rPr>
          <w:lang w:eastAsia="zh-CN"/>
        </w:rPr>
        <w:t>世界电信展</w:t>
      </w:r>
      <w:r w:rsidRPr="003F6364">
        <w:rPr>
          <w:rFonts w:hint="eastAsia"/>
          <w:lang w:eastAsia="zh-CN"/>
        </w:rPr>
        <w:t>（</w:t>
      </w:r>
      <w:r w:rsidRPr="003F6364">
        <w:rPr>
          <w:rFonts w:cs="Calibri"/>
          <w:lang w:eastAsia="zh-CN"/>
        </w:rPr>
        <w:t>3,956.5</w:t>
      </w:r>
      <w:r w:rsidRPr="003F6364">
        <w:rPr>
          <w:rFonts w:cs="Calibri" w:hint="eastAsia"/>
          <w:lang w:eastAsia="zh-CN"/>
        </w:rPr>
        <w:t>平</w:t>
      </w:r>
      <w:r w:rsidR="00550936">
        <w:rPr>
          <w:rFonts w:cs="Calibri" w:hint="eastAsia"/>
          <w:lang w:eastAsia="zh-CN"/>
        </w:rPr>
        <w:t>方</w:t>
      </w:r>
      <w:r w:rsidRPr="003F6364">
        <w:rPr>
          <w:rFonts w:cs="Calibri" w:hint="eastAsia"/>
          <w:lang w:eastAsia="zh-CN"/>
        </w:rPr>
        <w:t>米，</w:t>
      </w:r>
      <w:r w:rsidRPr="003F6364">
        <w:rPr>
          <w:rFonts w:cs="Calibri"/>
          <w:lang w:eastAsia="zh-CN"/>
        </w:rPr>
        <w:t>212.3</w:t>
      </w:r>
      <w:r w:rsidRPr="003F6364">
        <w:rPr>
          <w:rFonts w:cs="Calibri" w:hint="eastAsia"/>
          <w:lang w:eastAsia="zh-CN"/>
        </w:rPr>
        <w:t>万</w:t>
      </w:r>
      <w:r w:rsidR="00B37279">
        <w:rPr>
          <w:rFonts w:cs="Calibri" w:hint="eastAsia"/>
          <w:lang w:eastAsia="zh-CN"/>
        </w:rPr>
        <w:t>瑞郎</w:t>
      </w:r>
      <w:r w:rsidRPr="003F6364">
        <w:rPr>
          <w:rFonts w:cs="Calibri" w:hint="eastAsia"/>
          <w:lang w:eastAsia="zh-CN"/>
        </w:rPr>
        <w:t>）</w:t>
      </w:r>
      <w:r w:rsidR="001D132D">
        <w:rPr>
          <w:rFonts w:cs="Calibri" w:hint="eastAsia"/>
          <w:lang w:eastAsia="zh-CN"/>
        </w:rPr>
        <w:t>有所下降</w:t>
      </w:r>
      <w:r w:rsidRPr="003F6364">
        <w:rPr>
          <w:rFonts w:cs="Calibri" w:hint="eastAsia"/>
          <w:lang w:eastAsia="zh-CN"/>
        </w:rPr>
        <w:t>。</w:t>
      </w:r>
      <w:r w:rsidR="007D7741">
        <w:rPr>
          <w:rFonts w:cs="Calibri" w:hint="eastAsia"/>
          <w:lang w:eastAsia="zh-CN"/>
        </w:rPr>
        <w:t>2</w:t>
      </w:r>
      <w:r w:rsidR="007D7741">
        <w:rPr>
          <w:rFonts w:cs="Calibri"/>
          <w:lang w:eastAsia="zh-CN"/>
        </w:rPr>
        <w:t>015</w:t>
      </w:r>
      <w:r w:rsidR="007D7741">
        <w:rPr>
          <w:rFonts w:cs="Calibri" w:hint="eastAsia"/>
          <w:lang w:eastAsia="zh-CN"/>
        </w:rPr>
        <w:t>年在布达佩斯，相关收入为</w:t>
      </w:r>
      <w:r w:rsidR="00B478BA">
        <w:rPr>
          <w:rFonts w:cs="Calibri" w:hint="eastAsia"/>
          <w:lang w:eastAsia="zh-CN"/>
        </w:rPr>
        <w:t>2</w:t>
      </w:r>
      <w:r w:rsidR="00B478BA">
        <w:rPr>
          <w:rFonts w:cs="Calibri"/>
          <w:lang w:eastAsia="zh-CN"/>
        </w:rPr>
        <w:t>27.5</w:t>
      </w:r>
      <w:r w:rsidR="00B478BA">
        <w:rPr>
          <w:rFonts w:cs="Calibri" w:hint="eastAsia"/>
          <w:lang w:eastAsia="zh-CN"/>
        </w:rPr>
        <w:t>万瑞郎。</w:t>
      </w:r>
    </w:p>
    <w:p w14:paraId="1DD6A659" w14:textId="3C97C417" w:rsidR="00733FF3" w:rsidRDefault="00733FF3" w:rsidP="003A32AF">
      <w:pPr>
        <w:tabs>
          <w:tab w:val="left" w:pos="566"/>
        </w:tabs>
        <w:rPr>
          <w:rFonts w:cs="Calibri"/>
          <w:lang w:eastAsia="zh-CN"/>
        </w:rPr>
      </w:pPr>
      <w:r>
        <w:rPr>
          <w:lang w:eastAsia="zh-CN"/>
        </w:rPr>
        <w:t>45</w:t>
      </w:r>
      <w:r w:rsidRPr="00E736A1">
        <w:rPr>
          <w:lang w:eastAsia="zh-CN"/>
        </w:rPr>
        <w:tab/>
      </w:r>
      <w:r w:rsidR="00F71957">
        <w:rPr>
          <w:rFonts w:hint="eastAsia"/>
          <w:lang w:val="en-US" w:eastAsia="zh-CN"/>
        </w:rPr>
        <w:t>相比</w:t>
      </w:r>
      <w:r w:rsidR="00F71957" w:rsidRPr="00F71957">
        <w:rPr>
          <w:rFonts w:hint="eastAsia"/>
          <w:lang w:val="en-US" w:eastAsia="zh-CN"/>
        </w:rPr>
        <w:t>预算的</w:t>
      </w:r>
      <w:r w:rsidR="00F71957" w:rsidRPr="00F71957">
        <w:rPr>
          <w:rFonts w:hint="eastAsia"/>
          <w:lang w:val="en-US" w:eastAsia="zh-CN"/>
        </w:rPr>
        <w:t>263</w:t>
      </w:r>
      <w:r w:rsidR="00F71957">
        <w:rPr>
          <w:lang w:val="en-US" w:eastAsia="zh-CN"/>
        </w:rPr>
        <w:t>.</w:t>
      </w:r>
      <w:r w:rsidR="00F71957" w:rsidRPr="00F71957">
        <w:rPr>
          <w:rFonts w:hint="eastAsia"/>
          <w:lang w:val="en-US" w:eastAsia="zh-CN"/>
        </w:rPr>
        <w:t>7</w:t>
      </w:r>
      <w:r w:rsidR="00F71957">
        <w:rPr>
          <w:rFonts w:hint="eastAsia"/>
          <w:lang w:val="en-US" w:eastAsia="zh-CN"/>
        </w:rPr>
        <w:t>万瑞郎</w:t>
      </w:r>
      <w:r w:rsidR="00F71957" w:rsidRPr="00F71957">
        <w:rPr>
          <w:rFonts w:hint="eastAsia"/>
          <w:lang w:val="en-US" w:eastAsia="zh-CN"/>
        </w:rPr>
        <w:t>，实际结果低</w:t>
      </w:r>
      <w:r w:rsidR="00F71957" w:rsidRPr="00F71957">
        <w:rPr>
          <w:rFonts w:hint="eastAsia"/>
          <w:lang w:val="en-US" w:eastAsia="zh-CN"/>
        </w:rPr>
        <w:t>28.5</w:t>
      </w:r>
      <w:r w:rsidR="00794163">
        <w:rPr>
          <w:rFonts w:hint="eastAsia"/>
          <w:lang w:eastAsia="zh-CN"/>
        </w:rPr>
        <w:t>%</w:t>
      </w:r>
      <w:r w:rsidR="00F71957" w:rsidRPr="00F71957">
        <w:rPr>
          <w:rFonts w:hint="eastAsia"/>
          <w:lang w:val="en-US" w:eastAsia="zh-CN"/>
        </w:rPr>
        <w:t>，</w:t>
      </w:r>
      <w:r w:rsidR="00B001B4">
        <w:rPr>
          <w:rFonts w:hint="eastAsia"/>
          <w:lang w:val="en-US" w:eastAsia="zh-CN"/>
        </w:rPr>
        <w:t>数额为</w:t>
      </w:r>
      <w:r w:rsidR="00F71957" w:rsidRPr="00F71957">
        <w:rPr>
          <w:rFonts w:hint="eastAsia"/>
          <w:lang w:val="en-US" w:eastAsia="zh-CN"/>
        </w:rPr>
        <w:t>188</w:t>
      </w:r>
      <w:r w:rsidR="00B001B4">
        <w:rPr>
          <w:lang w:val="en-US" w:eastAsia="zh-CN"/>
        </w:rPr>
        <w:t>.</w:t>
      </w:r>
      <w:r w:rsidR="00F71957" w:rsidRPr="00F71957">
        <w:rPr>
          <w:rFonts w:hint="eastAsia"/>
          <w:lang w:val="en-US" w:eastAsia="zh-CN"/>
        </w:rPr>
        <w:t>6</w:t>
      </w:r>
      <w:r w:rsidR="00B001B4">
        <w:rPr>
          <w:rFonts w:hint="eastAsia"/>
          <w:lang w:val="en-US" w:eastAsia="zh-CN"/>
        </w:rPr>
        <w:t>万瑞郎</w:t>
      </w:r>
      <w:r w:rsidR="00F71957" w:rsidRPr="00F71957">
        <w:rPr>
          <w:rFonts w:hint="eastAsia"/>
          <w:lang w:val="en-US" w:eastAsia="zh-CN"/>
        </w:rPr>
        <w:t>。减少的主要原因</w:t>
      </w:r>
      <w:r w:rsidR="00DE3BF7">
        <w:rPr>
          <w:rFonts w:hint="eastAsia"/>
          <w:lang w:val="en-US" w:eastAsia="zh-CN"/>
        </w:rPr>
        <w:t>与</w:t>
      </w:r>
      <w:r w:rsidR="00F71957" w:rsidRPr="00F71957">
        <w:rPr>
          <w:rFonts w:hint="eastAsia"/>
          <w:lang w:val="en-US" w:eastAsia="zh-CN"/>
        </w:rPr>
        <w:t>交钥匙产品</w:t>
      </w:r>
      <w:r w:rsidR="00DE3BF7">
        <w:rPr>
          <w:rFonts w:hint="eastAsia"/>
          <w:lang w:val="en-US" w:eastAsia="zh-CN"/>
        </w:rPr>
        <w:t>有关</w:t>
      </w:r>
      <w:r w:rsidR="00F71957" w:rsidRPr="00F71957">
        <w:rPr>
          <w:rFonts w:hint="eastAsia"/>
          <w:lang w:val="en-US" w:eastAsia="zh-CN"/>
        </w:rPr>
        <w:t>，</w:t>
      </w:r>
      <w:r w:rsidR="00994FC1">
        <w:rPr>
          <w:rFonts w:hint="eastAsia"/>
          <w:lang w:val="en-US" w:eastAsia="zh-CN"/>
        </w:rPr>
        <w:t>分析</w:t>
      </w:r>
      <w:r w:rsidR="00F71957" w:rsidRPr="00F71957">
        <w:rPr>
          <w:rFonts w:hint="eastAsia"/>
          <w:lang w:val="en-US" w:eastAsia="zh-CN"/>
        </w:rPr>
        <w:t>如下。</w:t>
      </w:r>
    </w:p>
    <w:p w14:paraId="4EB86226" w14:textId="77777777" w:rsidR="00F63821" w:rsidRPr="0055239B" w:rsidRDefault="00F63821" w:rsidP="00F63821">
      <w:pPr>
        <w:pStyle w:val="Heading3"/>
        <w:rPr>
          <w:i w:val="0"/>
          <w:lang w:eastAsia="zh-CN"/>
        </w:rPr>
      </w:pPr>
      <w:bookmarkStart w:id="42" w:name="lt_pId120"/>
      <w:bookmarkStart w:id="43" w:name="_Toc517436301"/>
      <w:bookmarkStart w:id="44" w:name="_Toc42586709"/>
      <w:r w:rsidRPr="0055239B">
        <w:rPr>
          <w:rFonts w:hint="eastAsia"/>
          <w:i w:val="0"/>
          <w:lang w:eastAsia="zh-CN"/>
        </w:rPr>
        <w:lastRenderedPageBreak/>
        <w:t>门票</w:t>
      </w:r>
      <w:r w:rsidRPr="0055239B">
        <w:rPr>
          <w:i w:val="0"/>
          <w:lang w:eastAsia="zh-CN"/>
        </w:rPr>
        <w:t>收入</w:t>
      </w:r>
      <w:bookmarkEnd w:id="42"/>
      <w:bookmarkEnd w:id="43"/>
      <w:bookmarkEnd w:id="44"/>
    </w:p>
    <w:p w14:paraId="129A2007" w14:textId="5DA13494" w:rsidR="00FF7A40" w:rsidRPr="003814B6" w:rsidRDefault="00FF7A40" w:rsidP="003A32AF">
      <w:pPr>
        <w:tabs>
          <w:tab w:val="left" w:pos="566"/>
        </w:tabs>
        <w:rPr>
          <w:iCs/>
          <w:lang w:eastAsia="zh-CN"/>
        </w:rPr>
      </w:pPr>
      <w:r>
        <w:rPr>
          <w:rFonts w:hint="eastAsia"/>
          <w:lang w:eastAsia="zh-CN"/>
        </w:rPr>
        <w:t>46</w:t>
      </w:r>
      <w:r w:rsidR="00F63821" w:rsidRPr="00022C8B">
        <w:rPr>
          <w:lang w:eastAsia="zh-CN"/>
        </w:rPr>
        <w:tab/>
      </w:r>
      <w:r w:rsidR="00F458E1" w:rsidRPr="00F458E1">
        <w:rPr>
          <w:rFonts w:hint="eastAsia"/>
          <w:lang w:eastAsia="zh-CN"/>
        </w:rPr>
        <w:t>展览</w:t>
      </w:r>
      <w:r w:rsidR="00F6391F">
        <w:rPr>
          <w:rFonts w:hint="eastAsia"/>
          <w:lang w:eastAsia="zh-CN"/>
        </w:rPr>
        <w:t>门票</w:t>
      </w:r>
      <w:r w:rsidR="00F458E1" w:rsidRPr="00F458E1">
        <w:rPr>
          <w:rFonts w:hint="eastAsia"/>
          <w:lang w:eastAsia="zh-CN"/>
        </w:rPr>
        <w:t>收入</w:t>
      </w:r>
      <w:r w:rsidR="00AC24E0">
        <w:rPr>
          <w:rFonts w:hint="eastAsia"/>
          <w:lang w:eastAsia="zh-CN"/>
        </w:rPr>
        <w:t>为</w:t>
      </w:r>
      <w:r w:rsidR="00F458E1" w:rsidRPr="003548DA">
        <w:rPr>
          <w:rFonts w:hint="eastAsia"/>
          <w:lang w:eastAsia="zh-CN"/>
        </w:rPr>
        <w:t>4</w:t>
      </w:r>
      <w:r w:rsidR="00782818" w:rsidRPr="00782818">
        <w:rPr>
          <w:lang w:val="en-US" w:eastAsia="zh-CN"/>
        </w:rPr>
        <w:t>,</w:t>
      </w:r>
      <w:r w:rsidR="00F458E1" w:rsidRPr="003548DA">
        <w:rPr>
          <w:rFonts w:hint="eastAsia"/>
          <w:lang w:eastAsia="zh-CN"/>
        </w:rPr>
        <w:t>7</w:t>
      </w:r>
      <w:r w:rsidR="00C137ED" w:rsidRPr="003548DA">
        <w:rPr>
          <w:lang w:eastAsia="zh-CN"/>
        </w:rPr>
        <w:t>00</w:t>
      </w:r>
      <w:r w:rsidR="0099330D" w:rsidRPr="003548DA">
        <w:rPr>
          <w:rFonts w:hint="eastAsia"/>
          <w:lang w:eastAsia="zh-CN"/>
        </w:rPr>
        <w:t>瑞郎</w:t>
      </w:r>
      <w:r w:rsidR="00F458E1" w:rsidRPr="003548DA">
        <w:rPr>
          <w:rFonts w:hint="eastAsia"/>
          <w:lang w:eastAsia="zh-CN"/>
        </w:rPr>
        <w:t>，比去年</w:t>
      </w:r>
      <w:r w:rsidR="00131059" w:rsidRPr="003548DA">
        <w:rPr>
          <w:rFonts w:hint="eastAsia"/>
          <w:lang w:eastAsia="zh-CN"/>
        </w:rPr>
        <w:t>（</w:t>
      </w:r>
      <w:r w:rsidR="00F458E1" w:rsidRPr="003548DA">
        <w:rPr>
          <w:rFonts w:hint="eastAsia"/>
          <w:lang w:eastAsia="zh-CN"/>
        </w:rPr>
        <w:t>4</w:t>
      </w:r>
      <w:r w:rsidR="00782818" w:rsidRPr="00782818">
        <w:rPr>
          <w:lang w:val="en-US" w:eastAsia="zh-CN"/>
        </w:rPr>
        <w:t>,</w:t>
      </w:r>
      <w:r w:rsidR="00F458E1" w:rsidRPr="003548DA">
        <w:rPr>
          <w:rFonts w:hint="eastAsia"/>
          <w:lang w:eastAsia="zh-CN"/>
        </w:rPr>
        <w:t>3</w:t>
      </w:r>
      <w:r w:rsidR="00932528" w:rsidRPr="003548DA">
        <w:rPr>
          <w:rFonts w:hint="eastAsia"/>
          <w:lang w:eastAsia="zh-CN"/>
        </w:rPr>
        <w:t>0</w:t>
      </w:r>
      <w:r w:rsidR="00932528" w:rsidRPr="003548DA">
        <w:rPr>
          <w:lang w:eastAsia="zh-CN"/>
        </w:rPr>
        <w:t>0</w:t>
      </w:r>
      <w:r w:rsidR="00131059">
        <w:rPr>
          <w:rFonts w:hint="eastAsia"/>
          <w:lang w:eastAsia="zh-CN"/>
        </w:rPr>
        <w:t>瑞郎</w:t>
      </w:r>
      <w:r w:rsidR="00F458E1" w:rsidRPr="00F458E1">
        <w:rPr>
          <w:rFonts w:hint="eastAsia"/>
          <w:lang w:eastAsia="zh-CN"/>
        </w:rPr>
        <w:t>）略</w:t>
      </w:r>
      <w:r w:rsidR="00E505A5">
        <w:rPr>
          <w:rFonts w:hint="eastAsia"/>
          <w:lang w:eastAsia="zh-CN"/>
        </w:rPr>
        <w:t>高</w:t>
      </w:r>
      <w:r w:rsidR="00F458E1" w:rsidRPr="00F458E1">
        <w:rPr>
          <w:rFonts w:hint="eastAsia"/>
          <w:lang w:eastAsia="zh-CN"/>
        </w:rPr>
        <w:t>。</w:t>
      </w:r>
    </w:p>
    <w:p w14:paraId="3DCB6650" w14:textId="411ACDC5" w:rsidR="00FF7A40" w:rsidRPr="00995B9D" w:rsidRDefault="00FF7A40" w:rsidP="003A32AF">
      <w:pPr>
        <w:tabs>
          <w:tab w:val="left" w:pos="566"/>
        </w:tabs>
        <w:rPr>
          <w:iCs/>
          <w:lang w:eastAsia="zh-CN"/>
        </w:rPr>
      </w:pPr>
      <w:r>
        <w:rPr>
          <w:rFonts w:hint="eastAsia"/>
          <w:lang w:eastAsia="zh-CN"/>
        </w:rPr>
        <w:t>47</w:t>
      </w:r>
      <w:r w:rsidRPr="00022C8B">
        <w:rPr>
          <w:lang w:eastAsia="zh-CN"/>
        </w:rPr>
        <w:tab/>
      </w:r>
      <w:r w:rsidR="00444CA3" w:rsidRPr="00444CA3">
        <w:rPr>
          <w:rFonts w:hint="eastAsia"/>
          <w:lang w:eastAsia="zh-CN"/>
        </w:rPr>
        <w:t>展览</w:t>
      </w:r>
      <w:r w:rsidR="006563D7">
        <w:rPr>
          <w:rFonts w:hint="eastAsia"/>
          <w:lang w:eastAsia="zh-CN"/>
        </w:rPr>
        <w:t>门票</w:t>
      </w:r>
      <w:r w:rsidR="00444CA3" w:rsidRPr="00444CA3">
        <w:rPr>
          <w:rFonts w:hint="eastAsia"/>
          <w:lang w:eastAsia="zh-CN"/>
        </w:rPr>
        <w:t>收入</w:t>
      </w:r>
      <w:r w:rsidR="008E7191">
        <w:rPr>
          <w:rFonts w:hint="eastAsia"/>
          <w:lang w:eastAsia="zh-CN"/>
        </w:rPr>
        <w:t>达</w:t>
      </w:r>
      <w:r w:rsidR="00ED13BC">
        <w:rPr>
          <w:rFonts w:hint="eastAsia"/>
          <w:lang w:eastAsia="zh-CN"/>
        </w:rPr>
        <w:t>到</w:t>
      </w:r>
      <w:r w:rsidR="00444CA3" w:rsidRPr="00444CA3">
        <w:rPr>
          <w:rFonts w:hint="eastAsia"/>
          <w:lang w:eastAsia="zh-CN"/>
        </w:rPr>
        <w:t>预算的</w:t>
      </w:r>
      <w:r w:rsidR="00444CA3" w:rsidRPr="00444CA3">
        <w:rPr>
          <w:rFonts w:hint="eastAsia"/>
          <w:lang w:eastAsia="zh-CN"/>
        </w:rPr>
        <w:t>95</w:t>
      </w:r>
      <w:r w:rsidR="007E0D40">
        <w:rPr>
          <w:rFonts w:hint="eastAsia"/>
          <w:lang w:eastAsia="zh-CN"/>
        </w:rPr>
        <w:t>%</w:t>
      </w:r>
      <w:r w:rsidR="00444CA3" w:rsidRPr="00444CA3">
        <w:rPr>
          <w:rFonts w:hint="eastAsia"/>
          <w:lang w:eastAsia="zh-CN"/>
        </w:rPr>
        <w:t>。但是，根据与东道国</w:t>
      </w:r>
      <w:r w:rsidR="00C67403">
        <w:rPr>
          <w:rFonts w:hint="eastAsia"/>
          <w:lang w:eastAsia="zh-CN"/>
        </w:rPr>
        <w:t>的</w:t>
      </w:r>
      <w:r w:rsidR="00444CA3" w:rsidRPr="00444CA3">
        <w:rPr>
          <w:rFonts w:hint="eastAsia"/>
          <w:lang w:eastAsia="zh-CN"/>
        </w:rPr>
        <w:t>协议中</w:t>
      </w:r>
      <w:r w:rsidR="00FF2CF6">
        <w:rPr>
          <w:rFonts w:hint="eastAsia"/>
          <w:lang w:eastAsia="zh-CN"/>
        </w:rPr>
        <w:t>确立</w:t>
      </w:r>
      <w:r w:rsidR="00444CA3" w:rsidRPr="00444CA3">
        <w:rPr>
          <w:rFonts w:hint="eastAsia"/>
          <w:lang w:eastAsia="zh-CN"/>
        </w:rPr>
        <w:t>的国民</w:t>
      </w:r>
      <w:r w:rsidR="00627CC5">
        <w:rPr>
          <w:rFonts w:hint="eastAsia"/>
          <w:lang w:eastAsia="zh-CN"/>
        </w:rPr>
        <w:t>门票</w:t>
      </w:r>
      <w:r w:rsidR="00444CA3" w:rsidRPr="00444CA3">
        <w:rPr>
          <w:rFonts w:hint="eastAsia"/>
          <w:lang w:eastAsia="zh-CN"/>
        </w:rPr>
        <w:t>政策以及论坛</w:t>
      </w:r>
      <w:r w:rsidR="00627CC5">
        <w:rPr>
          <w:rFonts w:hint="eastAsia"/>
          <w:lang w:eastAsia="zh-CN"/>
        </w:rPr>
        <w:t>门票</w:t>
      </w:r>
      <w:r w:rsidR="000967E4">
        <w:rPr>
          <w:rFonts w:hint="eastAsia"/>
          <w:lang w:eastAsia="zh-CN"/>
        </w:rPr>
        <w:t>政策</w:t>
      </w:r>
      <w:r w:rsidR="00444CA3" w:rsidRPr="00444CA3">
        <w:rPr>
          <w:rFonts w:hint="eastAsia"/>
          <w:lang w:eastAsia="zh-CN"/>
        </w:rPr>
        <w:t>，</w:t>
      </w:r>
      <w:r w:rsidR="00C67403">
        <w:rPr>
          <w:rFonts w:hint="eastAsia"/>
          <w:lang w:eastAsia="zh-CN"/>
        </w:rPr>
        <w:t>大量</w:t>
      </w:r>
      <w:r w:rsidR="00C67403" w:rsidRPr="00444CA3">
        <w:rPr>
          <w:rFonts w:hint="eastAsia"/>
          <w:lang w:eastAsia="zh-CN"/>
        </w:rPr>
        <w:t>“免费”</w:t>
      </w:r>
      <w:r w:rsidR="00C67403">
        <w:rPr>
          <w:rFonts w:hint="eastAsia"/>
          <w:lang w:eastAsia="zh-CN"/>
        </w:rPr>
        <w:t>门票提供给</w:t>
      </w:r>
      <w:r w:rsidR="0032641F" w:rsidRPr="0032641F">
        <w:rPr>
          <w:rFonts w:hint="eastAsia"/>
          <w:lang w:eastAsia="zh-CN"/>
        </w:rPr>
        <w:t>展会财务支持方</w:t>
      </w:r>
      <w:r w:rsidR="00444CA3" w:rsidRPr="00444CA3">
        <w:rPr>
          <w:rFonts w:hint="eastAsia"/>
          <w:lang w:eastAsia="zh-CN"/>
        </w:rPr>
        <w:t>，作为</w:t>
      </w:r>
      <w:r w:rsidR="00152C73">
        <w:rPr>
          <w:rFonts w:hint="eastAsia"/>
          <w:lang w:eastAsia="zh-CN"/>
        </w:rPr>
        <w:t>他们</w:t>
      </w:r>
      <w:r w:rsidR="0032641F">
        <w:rPr>
          <w:rFonts w:hint="eastAsia"/>
          <w:lang w:eastAsia="zh-CN"/>
        </w:rPr>
        <w:t>所</w:t>
      </w:r>
      <w:r w:rsidR="00444CA3" w:rsidRPr="00444CA3">
        <w:rPr>
          <w:rFonts w:hint="eastAsia"/>
          <w:lang w:eastAsia="zh-CN"/>
        </w:rPr>
        <w:t>购买套餐的一部分。此外，值得考虑的还</w:t>
      </w:r>
      <w:r w:rsidR="00AA2CAC">
        <w:rPr>
          <w:rFonts w:hint="eastAsia"/>
          <w:lang w:eastAsia="zh-CN"/>
        </w:rPr>
        <w:t>有提供给</w:t>
      </w:r>
      <w:r w:rsidR="00EC14F7">
        <w:rPr>
          <w:rFonts w:hint="eastAsia"/>
          <w:lang w:eastAsia="zh-CN"/>
        </w:rPr>
        <w:t>特殊贵宾的</w:t>
      </w:r>
      <w:r w:rsidR="00444CA3" w:rsidRPr="00444CA3">
        <w:rPr>
          <w:rFonts w:hint="eastAsia"/>
          <w:lang w:eastAsia="zh-CN"/>
        </w:rPr>
        <w:t>“领导</w:t>
      </w:r>
      <w:r w:rsidR="00EC14F7">
        <w:rPr>
          <w:rFonts w:hint="eastAsia"/>
          <w:lang w:eastAsia="zh-CN"/>
        </w:rPr>
        <w:t>人门票</w:t>
      </w:r>
      <w:r w:rsidR="00444CA3" w:rsidRPr="00444CA3">
        <w:rPr>
          <w:rFonts w:hint="eastAsia"/>
          <w:lang w:eastAsia="zh-CN"/>
        </w:rPr>
        <w:t>”，以及</w:t>
      </w:r>
      <w:r w:rsidR="004352FE">
        <w:rPr>
          <w:rFonts w:hint="eastAsia"/>
          <w:lang w:eastAsia="zh-CN"/>
        </w:rPr>
        <w:t>针对</w:t>
      </w:r>
      <w:r w:rsidR="00444CA3" w:rsidRPr="00444CA3">
        <w:rPr>
          <w:rFonts w:hint="eastAsia"/>
          <w:lang w:eastAsia="zh-CN"/>
        </w:rPr>
        <w:t>国际电联成员国</w:t>
      </w:r>
      <w:r w:rsidR="004352FE">
        <w:rPr>
          <w:rFonts w:hint="eastAsia"/>
          <w:lang w:eastAsia="zh-CN"/>
        </w:rPr>
        <w:t>的</w:t>
      </w:r>
      <w:r w:rsidR="00444CA3" w:rsidRPr="00444CA3">
        <w:rPr>
          <w:rFonts w:hint="eastAsia"/>
          <w:lang w:eastAsia="zh-CN"/>
        </w:rPr>
        <w:t>代表团</w:t>
      </w:r>
      <w:r w:rsidR="00C22B67" w:rsidRPr="00444CA3">
        <w:rPr>
          <w:rFonts w:hint="eastAsia"/>
          <w:lang w:eastAsia="zh-CN"/>
        </w:rPr>
        <w:t>陪同</w:t>
      </w:r>
      <w:r w:rsidR="007A3050">
        <w:rPr>
          <w:rFonts w:hint="eastAsia"/>
          <w:lang w:eastAsia="zh-CN"/>
        </w:rPr>
        <w:t>门票</w:t>
      </w:r>
      <w:r w:rsidR="00444CA3" w:rsidRPr="00444CA3">
        <w:rPr>
          <w:rFonts w:hint="eastAsia"/>
          <w:lang w:eastAsia="zh-CN"/>
        </w:rPr>
        <w:t>。</w:t>
      </w:r>
    </w:p>
    <w:p w14:paraId="3F20E6A0" w14:textId="0C84BF9A" w:rsidR="00FF7A40" w:rsidRPr="00497F73" w:rsidRDefault="004860AE" w:rsidP="003A32AF">
      <w:pPr>
        <w:tabs>
          <w:tab w:val="left" w:pos="566"/>
        </w:tabs>
        <w:rPr>
          <w:iCs/>
          <w:lang w:eastAsia="zh-CN"/>
        </w:rPr>
      </w:pPr>
      <w:r>
        <w:rPr>
          <w:rFonts w:hint="eastAsia"/>
          <w:lang w:eastAsia="zh-CN"/>
        </w:rPr>
        <w:t>48</w:t>
      </w:r>
      <w:r w:rsidRPr="00022C8B">
        <w:rPr>
          <w:lang w:eastAsia="zh-CN"/>
        </w:rPr>
        <w:tab/>
      </w:r>
      <w:r w:rsidR="00014F47" w:rsidRPr="00014F47">
        <w:rPr>
          <w:rFonts w:hint="eastAsia"/>
          <w:lang w:eastAsia="zh-CN"/>
        </w:rPr>
        <w:t>我们收集到证据，</w:t>
      </w:r>
      <w:r w:rsidR="00DB00E8">
        <w:rPr>
          <w:rFonts w:hint="eastAsia"/>
          <w:lang w:eastAsia="zh-CN"/>
        </w:rPr>
        <w:t>表明</w:t>
      </w:r>
      <w:r w:rsidR="00014F47">
        <w:rPr>
          <w:rFonts w:hint="eastAsia"/>
          <w:lang w:eastAsia="zh-CN"/>
        </w:rPr>
        <w:t>前几年</w:t>
      </w:r>
      <w:r w:rsidR="00014F47" w:rsidRPr="00014F47">
        <w:rPr>
          <w:rFonts w:hint="eastAsia"/>
          <w:lang w:eastAsia="zh-CN"/>
        </w:rPr>
        <w:t>已做出一些努力</w:t>
      </w:r>
      <w:r w:rsidR="00B37279">
        <w:rPr>
          <w:rFonts w:hint="eastAsia"/>
          <w:lang w:eastAsia="zh-CN"/>
        </w:rPr>
        <w:t>，</w:t>
      </w:r>
      <w:r w:rsidR="00014F47" w:rsidRPr="00014F47">
        <w:rPr>
          <w:rFonts w:hint="eastAsia"/>
          <w:lang w:eastAsia="zh-CN"/>
        </w:rPr>
        <w:t>逐步减少</w:t>
      </w:r>
      <w:r w:rsidR="00D517D6">
        <w:rPr>
          <w:rFonts w:hint="eastAsia"/>
          <w:lang w:eastAsia="zh-CN"/>
        </w:rPr>
        <w:t>此类</w:t>
      </w:r>
      <w:r w:rsidR="006715A5">
        <w:rPr>
          <w:rFonts w:hint="eastAsia"/>
          <w:lang w:eastAsia="zh-CN"/>
        </w:rPr>
        <w:t>无偿门票</w:t>
      </w:r>
      <w:r w:rsidR="00014F47" w:rsidRPr="00014F47">
        <w:rPr>
          <w:rFonts w:hint="eastAsia"/>
          <w:lang w:eastAsia="zh-CN"/>
        </w:rPr>
        <w:t>，并</w:t>
      </w:r>
      <w:r w:rsidR="00317722">
        <w:rPr>
          <w:rFonts w:hint="eastAsia"/>
          <w:lang w:eastAsia="zh-CN"/>
        </w:rPr>
        <w:t>且</w:t>
      </w:r>
      <w:r w:rsidR="00014F47" w:rsidRPr="00014F47">
        <w:rPr>
          <w:rFonts w:hint="eastAsia"/>
          <w:lang w:eastAsia="zh-CN"/>
        </w:rPr>
        <w:t>鼓励其他代表</w:t>
      </w:r>
      <w:r w:rsidR="00317722">
        <w:rPr>
          <w:rFonts w:hint="eastAsia"/>
          <w:lang w:eastAsia="zh-CN"/>
        </w:rPr>
        <w:t>自行</w:t>
      </w:r>
      <w:r w:rsidR="00014F47" w:rsidRPr="00014F47">
        <w:rPr>
          <w:rFonts w:hint="eastAsia"/>
          <w:lang w:eastAsia="zh-CN"/>
        </w:rPr>
        <w:t>购买</w:t>
      </w:r>
      <w:r w:rsidR="00317722">
        <w:rPr>
          <w:rFonts w:hint="eastAsia"/>
          <w:lang w:eastAsia="zh-CN"/>
        </w:rPr>
        <w:t>门票</w:t>
      </w:r>
      <w:r w:rsidR="00014F47" w:rsidRPr="00014F47">
        <w:rPr>
          <w:rFonts w:hint="eastAsia"/>
          <w:lang w:eastAsia="zh-CN"/>
        </w:rPr>
        <w:t>。</w:t>
      </w:r>
    </w:p>
    <w:p w14:paraId="6C3C609D" w14:textId="4FED2C56" w:rsidR="00FF7A40" w:rsidRPr="00873CBE" w:rsidRDefault="004860AE" w:rsidP="00873CBE">
      <w:pPr>
        <w:tabs>
          <w:tab w:val="clear" w:pos="794"/>
          <w:tab w:val="clear" w:pos="1191"/>
          <w:tab w:val="clear" w:pos="1588"/>
          <w:tab w:val="clear" w:pos="1985"/>
          <w:tab w:val="left" w:pos="567"/>
          <w:tab w:val="left" w:pos="1134"/>
          <w:tab w:val="left" w:pos="1701"/>
          <w:tab w:val="left" w:pos="2268"/>
          <w:tab w:val="left" w:pos="2835"/>
        </w:tabs>
        <w:spacing w:after="240"/>
        <w:rPr>
          <w:iCs/>
          <w:lang w:eastAsia="zh-CN"/>
        </w:rPr>
      </w:pPr>
      <w:r w:rsidRPr="00873CBE">
        <w:rPr>
          <w:rFonts w:hint="eastAsia"/>
          <w:lang w:eastAsia="zh-CN"/>
        </w:rPr>
        <w:t>49</w:t>
      </w:r>
      <w:r w:rsidRPr="00873CBE">
        <w:rPr>
          <w:lang w:eastAsia="zh-CN"/>
        </w:rPr>
        <w:tab/>
      </w:r>
      <w:r w:rsidR="00903958" w:rsidRPr="00873CBE">
        <w:rPr>
          <w:rFonts w:hint="eastAsia"/>
          <w:lang w:eastAsia="zh-CN"/>
        </w:rPr>
        <w:t>为更好地理解这</w:t>
      </w:r>
      <w:r w:rsidR="00B37279" w:rsidRPr="00873CBE">
        <w:rPr>
          <w:rFonts w:hint="eastAsia"/>
          <w:lang w:eastAsia="zh-CN"/>
        </w:rPr>
        <w:t>个</w:t>
      </w:r>
      <w:r w:rsidR="00903958" w:rsidRPr="00873CBE">
        <w:rPr>
          <w:rFonts w:hint="eastAsia"/>
          <w:lang w:eastAsia="zh-CN"/>
        </w:rPr>
        <w:t>问题，</w:t>
      </w:r>
      <w:r w:rsidR="00EB412F" w:rsidRPr="00873CBE">
        <w:rPr>
          <w:rFonts w:hint="eastAsia"/>
          <w:lang w:eastAsia="zh-CN"/>
        </w:rPr>
        <w:t>可</w:t>
      </w:r>
      <w:r w:rsidR="00903958" w:rsidRPr="00873CBE">
        <w:rPr>
          <w:rFonts w:hint="eastAsia"/>
          <w:lang w:eastAsia="zh-CN"/>
        </w:rPr>
        <w:t>将过去四年中</w:t>
      </w:r>
      <w:r w:rsidR="006B5A22" w:rsidRPr="00873CBE">
        <w:rPr>
          <w:rFonts w:hint="eastAsia"/>
          <w:lang w:eastAsia="zh-CN"/>
        </w:rPr>
        <w:t>对</w:t>
      </w:r>
      <w:r w:rsidR="001A4358" w:rsidRPr="00873CBE">
        <w:rPr>
          <w:rFonts w:hint="eastAsia"/>
          <w:lang w:eastAsia="zh-CN"/>
        </w:rPr>
        <w:t>光地</w:t>
      </w:r>
      <w:r w:rsidR="00EB412F" w:rsidRPr="00873CBE">
        <w:rPr>
          <w:rFonts w:hint="eastAsia"/>
          <w:lang w:eastAsia="zh-CN"/>
        </w:rPr>
        <w:t>展位</w:t>
      </w:r>
      <w:r w:rsidR="007240EF" w:rsidRPr="00873CBE">
        <w:rPr>
          <w:rFonts w:hint="eastAsia"/>
          <w:lang w:eastAsia="zh-CN"/>
        </w:rPr>
        <w:t>租赁</w:t>
      </w:r>
      <w:r w:rsidR="001A4358" w:rsidRPr="00873CBE">
        <w:rPr>
          <w:rFonts w:hint="eastAsia"/>
          <w:lang w:eastAsia="zh-CN"/>
        </w:rPr>
        <w:t>和</w:t>
      </w:r>
      <w:r w:rsidR="003F0019" w:rsidRPr="00873CBE">
        <w:rPr>
          <w:rFonts w:hint="eastAsia"/>
          <w:lang w:eastAsia="zh-CN"/>
        </w:rPr>
        <w:t>交钥匙</w:t>
      </w:r>
      <w:r w:rsidR="007C7710" w:rsidRPr="00873CBE">
        <w:rPr>
          <w:rFonts w:hint="eastAsia"/>
          <w:lang w:eastAsia="zh-CN"/>
        </w:rPr>
        <w:t>展台</w:t>
      </w:r>
      <w:r w:rsidR="00B37279" w:rsidRPr="00873CBE">
        <w:rPr>
          <w:rFonts w:hint="eastAsia"/>
          <w:lang w:eastAsia="zh-CN"/>
        </w:rPr>
        <w:t>的</w:t>
      </w:r>
      <w:r w:rsidR="00CD3B66" w:rsidRPr="00873CBE">
        <w:rPr>
          <w:rFonts w:hint="eastAsia"/>
          <w:lang w:eastAsia="zh-CN"/>
        </w:rPr>
        <w:t>“</w:t>
      </w:r>
      <w:r w:rsidR="001A4358" w:rsidRPr="00873CBE">
        <w:rPr>
          <w:rFonts w:hint="eastAsia"/>
          <w:lang w:eastAsia="zh-CN"/>
        </w:rPr>
        <w:t>捆绑</w:t>
      </w:r>
      <w:r w:rsidR="00CD3B66" w:rsidRPr="00873CBE">
        <w:rPr>
          <w:rFonts w:hint="eastAsia"/>
          <w:lang w:eastAsia="zh-CN"/>
        </w:rPr>
        <w:t>”</w:t>
      </w:r>
      <w:r w:rsidR="001A4358" w:rsidRPr="00873CBE">
        <w:rPr>
          <w:rFonts w:cs="Microsoft YaHei" w:hint="eastAsia"/>
          <w:lang w:val="fr-FR" w:eastAsia="zh-CN"/>
        </w:rPr>
        <w:t>赠票</w:t>
      </w:r>
      <w:r w:rsidR="00E864F1" w:rsidRPr="00873CBE">
        <w:rPr>
          <w:rFonts w:cs="Microsoft YaHei" w:hint="eastAsia"/>
          <w:lang w:val="fr-FR" w:eastAsia="zh-CN"/>
        </w:rPr>
        <w:t>政策</w:t>
      </w:r>
      <w:r w:rsidR="001A4358" w:rsidRPr="00873CBE">
        <w:rPr>
          <w:rFonts w:cs="Microsoft YaHei" w:hint="eastAsia"/>
          <w:lang w:val="fr-FR" w:eastAsia="zh-CN"/>
        </w:rPr>
        <w:t>的</w:t>
      </w:r>
      <w:r w:rsidR="00903958" w:rsidRPr="00873CBE">
        <w:rPr>
          <w:rFonts w:cs="Microsoft YaHei" w:hint="eastAsia"/>
          <w:lang w:val="fr-FR" w:eastAsia="zh-CN"/>
        </w:rPr>
        <w:t>变化</w:t>
      </w:r>
      <w:r w:rsidR="00247FE0" w:rsidRPr="00873CBE">
        <w:rPr>
          <w:rFonts w:cs="Microsoft YaHei" w:hint="eastAsia"/>
          <w:lang w:val="fr-FR" w:eastAsia="zh-CN"/>
        </w:rPr>
        <w:t>实例</w:t>
      </w:r>
      <w:r w:rsidR="00B37279" w:rsidRPr="00873CBE">
        <w:rPr>
          <w:rFonts w:cs="Microsoft YaHei" w:hint="eastAsia"/>
          <w:lang w:val="fr-FR" w:eastAsia="zh-CN"/>
        </w:rPr>
        <w:t>做一</w:t>
      </w:r>
      <w:r w:rsidR="00903958" w:rsidRPr="00873CBE">
        <w:rPr>
          <w:rFonts w:cs="Microsoft YaHei" w:hint="eastAsia"/>
          <w:lang w:val="fr-FR" w:eastAsia="zh-CN"/>
        </w:rPr>
        <w:t>比较</w:t>
      </w:r>
      <w:r w:rsidR="00903958" w:rsidRPr="00873CBE">
        <w:rPr>
          <w:rFonts w:hint="eastAsia"/>
          <w:lang w:eastAsia="zh-CN"/>
        </w:rPr>
        <w:t>：</w:t>
      </w:r>
    </w:p>
    <w:tbl>
      <w:tblPr>
        <w:tblStyle w:val="TableGrid"/>
        <w:tblW w:w="0" w:type="auto"/>
        <w:jc w:val="center"/>
        <w:tblLook w:val="04A0" w:firstRow="1" w:lastRow="0" w:firstColumn="1" w:lastColumn="0" w:noHBand="0" w:noVBand="1"/>
      </w:tblPr>
      <w:tblGrid>
        <w:gridCol w:w="1841"/>
        <w:gridCol w:w="1842"/>
        <w:gridCol w:w="1842"/>
        <w:gridCol w:w="1842"/>
        <w:gridCol w:w="1842"/>
      </w:tblGrid>
      <w:tr w:rsidR="002F0DB0" w:rsidRPr="005810A6" w14:paraId="5F2EC696" w14:textId="77777777" w:rsidTr="00AE6C1F">
        <w:trPr>
          <w:jc w:val="center"/>
        </w:trPr>
        <w:tc>
          <w:tcPr>
            <w:tcW w:w="1841" w:type="dxa"/>
            <w:shd w:val="clear" w:color="auto" w:fill="FFFF00"/>
          </w:tcPr>
          <w:p w14:paraId="635354BA" w14:textId="77777777" w:rsidR="00FF7A40" w:rsidRPr="005810A6" w:rsidRDefault="00FF7A40" w:rsidP="005810A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p>
        </w:tc>
        <w:tc>
          <w:tcPr>
            <w:tcW w:w="1842" w:type="dxa"/>
            <w:shd w:val="clear" w:color="auto" w:fill="FFFF00"/>
          </w:tcPr>
          <w:p w14:paraId="0EE660C7" w14:textId="77777777" w:rsidR="00FF7A40" w:rsidRPr="005810A6" w:rsidRDefault="00FF7A40" w:rsidP="005810A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rPr>
            </w:pPr>
            <w:r w:rsidRPr="005810A6">
              <w:rPr>
                <w:rFonts w:eastAsia="SimSun" w:cstheme="minorBidi"/>
                <w:szCs w:val="22"/>
                <w:lang w:val="fr-FR"/>
              </w:rPr>
              <w:t>2016</w:t>
            </w:r>
            <w:r w:rsidR="00363E35" w:rsidRPr="005810A6">
              <w:rPr>
                <w:rFonts w:eastAsia="SimSun" w:cs="Microsoft YaHei" w:hint="eastAsia"/>
                <w:szCs w:val="22"/>
                <w:lang w:val="fr-FR"/>
              </w:rPr>
              <w:t>年</w:t>
            </w:r>
          </w:p>
        </w:tc>
        <w:tc>
          <w:tcPr>
            <w:tcW w:w="1842" w:type="dxa"/>
            <w:shd w:val="clear" w:color="auto" w:fill="FFFF00"/>
          </w:tcPr>
          <w:p w14:paraId="371B79C7" w14:textId="77777777" w:rsidR="00FF7A40" w:rsidRPr="005810A6" w:rsidRDefault="00FF7A40" w:rsidP="005810A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rPr>
            </w:pPr>
            <w:r w:rsidRPr="005810A6">
              <w:rPr>
                <w:rFonts w:eastAsia="SimSun" w:cstheme="minorBidi"/>
                <w:szCs w:val="22"/>
                <w:lang w:val="fr-FR"/>
              </w:rPr>
              <w:t>2017</w:t>
            </w:r>
            <w:r w:rsidR="00363E35" w:rsidRPr="005810A6">
              <w:rPr>
                <w:rFonts w:eastAsia="SimSun" w:cs="Microsoft YaHei" w:hint="eastAsia"/>
                <w:szCs w:val="22"/>
                <w:lang w:val="fr-FR"/>
              </w:rPr>
              <w:t>年</w:t>
            </w:r>
          </w:p>
        </w:tc>
        <w:tc>
          <w:tcPr>
            <w:tcW w:w="1842" w:type="dxa"/>
            <w:shd w:val="clear" w:color="auto" w:fill="FFFF00"/>
          </w:tcPr>
          <w:p w14:paraId="341B85B6" w14:textId="77777777" w:rsidR="00FF7A40" w:rsidRPr="005810A6" w:rsidRDefault="00FF7A40" w:rsidP="005810A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rPr>
            </w:pPr>
            <w:r w:rsidRPr="005810A6">
              <w:rPr>
                <w:rFonts w:eastAsia="SimSun" w:cstheme="minorBidi"/>
                <w:szCs w:val="22"/>
                <w:lang w:val="fr-FR"/>
              </w:rPr>
              <w:t>2018</w:t>
            </w:r>
            <w:r w:rsidR="00363E35" w:rsidRPr="005810A6">
              <w:rPr>
                <w:rFonts w:eastAsia="SimSun" w:cs="Microsoft YaHei" w:hint="eastAsia"/>
                <w:szCs w:val="22"/>
                <w:lang w:val="fr-FR"/>
              </w:rPr>
              <w:t>年</w:t>
            </w:r>
          </w:p>
        </w:tc>
        <w:tc>
          <w:tcPr>
            <w:tcW w:w="1842" w:type="dxa"/>
            <w:shd w:val="clear" w:color="auto" w:fill="FFFF00"/>
          </w:tcPr>
          <w:p w14:paraId="1EE5565C" w14:textId="77777777" w:rsidR="00FF7A40" w:rsidRPr="005810A6" w:rsidRDefault="00FF7A40" w:rsidP="005810A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rPr>
            </w:pPr>
            <w:r w:rsidRPr="005810A6">
              <w:rPr>
                <w:rFonts w:eastAsia="SimSun" w:cstheme="minorBidi"/>
                <w:szCs w:val="22"/>
                <w:lang w:val="fr-FR"/>
              </w:rPr>
              <w:t>2019</w:t>
            </w:r>
            <w:r w:rsidR="00363E35" w:rsidRPr="005810A6">
              <w:rPr>
                <w:rFonts w:eastAsia="SimSun" w:cs="Microsoft YaHei" w:hint="eastAsia"/>
                <w:szCs w:val="22"/>
                <w:lang w:val="fr-FR"/>
              </w:rPr>
              <w:t>年</w:t>
            </w:r>
          </w:p>
        </w:tc>
      </w:tr>
      <w:tr w:rsidR="002F0DB0" w:rsidRPr="005810A6" w14:paraId="516140CD" w14:textId="77777777" w:rsidTr="00AE6C1F">
        <w:trPr>
          <w:jc w:val="center"/>
        </w:trPr>
        <w:tc>
          <w:tcPr>
            <w:tcW w:w="1841" w:type="dxa"/>
            <w:shd w:val="clear" w:color="auto" w:fill="C6D9F1" w:themeFill="text2" w:themeFillTint="33"/>
            <w:vAlign w:val="center"/>
          </w:tcPr>
          <w:p w14:paraId="2085470E" w14:textId="4FAB4518" w:rsidR="00FF7A40" w:rsidRPr="005810A6" w:rsidRDefault="00592AA1" w:rsidP="008E62E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hint="eastAsia"/>
                <w:szCs w:val="22"/>
                <w:lang w:val="fr-FR"/>
              </w:rPr>
              <w:t>5</w:t>
            </w:r>
            <w:r w:rsidRPr="005810A6">
              <w:rPr>
                <w:rFonts w:eastAsia="SimSun" w:cstheme="minorBidi"/>
                <w:szCs w:val="22"/>
                <w:lang w:val="fr-FR"/>
              </w:rPr>
              <w:t>0</w:t>
            </w:r>
            <w:proofErr w:type="spellStart"/>
            <w:r w:rsidRPr="005810A6">
              <w:rPr>
                <w:rFonts w:eastAsia="SimSun" w:cs="Microsoft YaHei" w:hint="eastAsia"/>
                <w:szCs w:val="22"/>
                <w:lang w:val="fr-FR"/>
              </w:rPr>
              <w:t>平米</w:t>
            </w:r>
            <w:r w:rsidR="00E864F1" w:rsidRPr="005810A6">
              <w:rPr>
                <w:rFonts w:eastAsia="SimSun" w:cs="Microsoft YaHei" w:hint="eastAsia"/>
                <w:szCs w:val="22"/>
                <w:lang w:val="fr-FR"/>
              </w:rPr>
              <w:t>以上</w:t>
            </w:r>
            <w:r w:rsidRPr="005810A6">
              <w:rPr>
                <w:rFonts w:eastAsia="SimSun" w:cs="Microsoft YaHei" w:hint="eastAsia"/>
                <w:szCs w:val="22"/>
                <w:lang w:val="fr-FR"/>
              </w:rPr>
              <w:t>的展台</w:t>
            </w:r>
            <w:proofErr w:type="spellEnd"/>
          </w:p>
        </w:tc>
        <w:tc>
          <w:tcPr>
            <w:tcW w:w="1842" w:type="dxa"/>
          </w:tcPr>
          <w:p w14:paraId="3403A067"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p>
        </w:tc>
        <w:tc>
          <w:tcPr>
            <w:tcW w:w="1842" w:type="dxa"/>
          </w:tcPr>
          <w:p w14:paraId="0A2D71BA" w14:textId="77777777" w:rsidR="00FF7A40" w:rsidRPr="005810A6" w:rsidRDefault="00592AA1"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2</w:t>
            </w:r>
            <w:r w:rsidRPr="005810A6">
              <w:rPr>
                <w:rFonts w:eastAsia="SimSun" w:cs="Microsoft YaHei" w:hint="eastAsia"/>
                <w:szCs w:val="22"/>
                <w:lang w:val="fr-FR" w:eastAsia="zh-CN"/>
              </w:rPr>
              <w:t>张论坛门票和</w:t>
            </w:r>
            <w:r w:rsidRPr="005810A6">
              <w:rPr>
                <w:rFonts w:eastAsia="SimSun" w:cstheme="minorBidi" w:hint="eastAsia"/>
                <w:szCs w:val="22"/>
                <w:lang w:val="fr-FR" w:eastAsia="zh-CN"/>
              </w:rPr>
              <w:t>1</w:t>
            </w:r>
            <w:r w:rsidRPr="005810A6">
              <w:rPr>
                <w:rFonts w:eastAsia="SimSun" w:cs="Microsoft YaHei" w:hint="eastAsia"/>
                <w:szCs w:val="22"/>
                <w:lang w:val="fr-FR" w:eastAsia="zh-CN"/>
              </w:rPr>
              <w:t>张论坛单日票</w:t>
            </w:r>
          </w:p>
        </w:tc>
        <w:tc>
          <w:tcPr>
            <w:tcW w:w="1842" w:type="dxa"/>
          </w:tcPr>
          <w:p w14:paraId="0C70AC0A"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p>
        </w:tc>
        <w:tc>
          <w:tcPr>
            <w:tcW w:w="1842" w:type="dxa"/>
          </w:tcPr>
          <w:p w14:paraId="5984A956"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p>
        </w:tc>
      </w:tr>
      <w:tr w:rsidR="002F0DB0" w:rsidRPr="005810A6" w14:paraId="1A252BA0" w14:textId="77777777" w:rsidTr="00AE6C1F">
        <w:trPr>
          <w:jc w:val="center"/>
        </w:trPr>
        <w:tc>
          <w:tcPr>
            <w:tcW w:w="1841" w:type="dxa"/>
            <w:shd w:val="clear" w:color="auto" w:fill="C6D9F1" w:themeFill="text2" w:themeFillTint="33"/>
            <w:vAlign w:val="center"/>
          </w:tcPr>
          <w:p w14:paraId="1AFFDC48" w14:textId="37AFE580" w:rsidR="00FF7A40" w:rsidRPr="005810A6" w:rsidRDefault="001F2F8F"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50</w:t>
            </w:r>
            <w:proofErr w:type="spellStart"/>
            <w:r w:rsidRPr="005810A6">
              <w:rPr>
                <w:rFonts w:eastAsia="SimSun" w:cs="Microsoft YaHei" w:hint="eastAsia"/>
                <w:szCs w:val="22"/>
                <w:lang w:val="fr-FR"/>
              </w:rPr>
              <w:t>平米整（或更小）的展台</w:t>
            </w:r>
            <w:proofErr w:type="spellEnd"/>
          </w:p>
        </w:tc>
        <w:tc>
          <w:tcPr>
            <w:tcW w:w="1842" w:type="dxa"/>
          </w:tcPr>
          <w:p w14:paraId="64B26788" w14:textId="77777777" w:rsidR="00FF7A40" w:rsidRPr="005810A6" w:rsidRDefault="001F2F8F"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2</w:t>
            </w:r>
            <w:r w:rsidRPr="005810A6">
              <w:rPr>
                <w:rFonts w:eastAsia="SimSun" w:cs="Microsoft YaHei" w:hint="eastAsia"/>
                <w:szCs w:val="22"/>
                <w:lang w:val="fr-FR" w:eastAsia="zh-CN"/>
              </w:rPr>
              <w:t>张论坛门票和数量不限的展览门票</w:t>
            </w:r>
          </w:p>
        </w:tc>
        <w:tc>
          <w:tcPr>
            <w:tcW w:w="1842" w:type="dxa"/>
          </w:tcPr>
          <w:p w14:paraId="2B3AC125" w14:textId="77777777" w:rsidR="00FF7A40" w:rsidRPr="005810A6" w:rsidRDefault="001F2F8F"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1</w:t>
            </w:r>
            <w:r w:rsidRPr="005810A6">
              <w:rPr>
                <w:rFonts w:eastAsia="SimSun" w:cs="Microsoft YaHei" w:hint="eastAsia"/>
                <w:szCs w:val="22"/>
                <w:lang w:val="fr-FR" w:eastAsia="zh-CN"/>
              </w:rPr>
              <w:t>张论坛门票和</w:t>
            </w:r>
            <w:r w:rsidRPr="005810A6">
              <w:rPr>
                <w:rFonts w:eastAsia="SimSun" w:cstheme="minorBidi" w:hint="eastAsia"/>
                <w:szCs w:val="22"/>
                <w:lang w:val="fr-FR" w:eastAsia="zh-CN"/>
              </w:rPr>
              <w:t>1</w:t>
            </w:r>
            <w:r w:rsidRPr="005810A6">
              <w:rPr>
                <w:rFonts w:eastAsia="SimSun" w:cs="Microsoft YaHei" w:hint="eastAsia"/>
                <w:szCs w:val="22"/>
                <w:lang w:val="fr-FR" w:eastAsia="zh-CN"/>
              </w:rPr>
              <w:t>张论坛单日票</w:t>
            </w:r>
          </w:p>
        </w:tc>
        <w:tc>
          <w:tcPr>
            <w:tcW w:w="1842" w:type="dxa"/>
          </w:tcPr>
          <w:p w14:paraId="08108222" w14:textId="77777777" w:rsidR="00FF7A40" w:rsidRPr="005810A6" w:rsidRDefault="001F2F8F"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2</w:t>
            </w:r>
            <w:proofErr w:type="spellStart"/>
            <w:r w:rsidRPr="005810A6">
              <w:rPr>
                <w:rFonts w:eastAsia="SimSun" w:cs="Microsoft YaHei" w:hint="eastAsia"/>
                <w:szCs w:val="22"/>
                <w:lang w:val="fr-FR"/>
              </w:rPr>
              <w:t>张论坛门票</w:t>
            </w:r>
            <w:proofErr w:type="spellEnd"/>
          </w:p>
        </w:tc>
        <w:tc>
          <w:tcPr>
            <w:tcW w:w="1842" w:type="dxa"/>
          </w:tcPr>
          <w:p w14:paraId="7C5D1615" w14:textId="77777777" w:rsidR="00FF7A40" w:rsidRPr="005810A6" w:rsidRDefault="001F2F8F"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1</w:t>
            </w:r>
            <w:proofErr w:type="spellStart"/>
            <w:r w:rsidRPr="005810A6">
              <w:rPr>
                <w:rFonts w:eastAsia="SimSun" w:cs="Microsoft YaHei" w:hint="eastAsia"/>
                <w:szCs w:val="22"/>
                <w:lang w:val="fr-FR"/>
              </w:rPr>
              <w:t>张论坛门票</w:t>
            </w:r>
            <w:proofErr w:type="spellEnd"/>
          </w:p>
        </w:tc>
      </w:tr>
      <w:tr w:rsidR="002F0DB0" w:rsidRPr="005810A6" w14:paraId="794A293C" w14:textId="77777777" w:rsidTr="00AE6C1F">
        <w:trPr>
          <w:jc w:val="center"/>
        </w:trPr>
        <w:tc>
          <w:tcPr>
            <w:tcW w:w="1841" w:type="dxa"/>
            <w:shd w:val="clear" w:color="auto" w:fill="C6D9F1" w:themeFill="text2" w:themeFillTint="33"/>
            <w:vAlign w:val="center"/>
          </w:tcPr>
          <w:p w14:paraId="1F0766AE" w14:textId="72043524" w:rsidR="00FF7A40"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4</w:t>
            </w:r>
            <w:proofErr w:type="spellStart"/>
            <w:r w:rsidRPr="005810A6">
              <w:rPr>
                <w:rFonts w:eastAsia="SimSun" w:cs="Microsoft YaHei" w:hint="eastAsia"/>
                <w:szCs w:val="22"/>
                <w:lang w:val="fr-FR"/>
              </w:rPr>
              <w:t>平米整的展台</w:t>
            </w:r>
            <w:proofErr w:type="spellEnd"/>
          </w:p>
        </w:tc>
        <w:tc>
          <w:tcPr>
            <w:tcW w:w="1842" w:type="dxa"/>
          </w:tcPr>
          <w:p w14:paraId="79FAD49C"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p>
        </w:tc>
        <w:tc>
          <w:tcPr>
            <w:tcW w:w="1842" w:type="dxa"/>
          </w:tcPr>
          <w:p w14:paraId="26BB55BE"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p>
        </w:tc>
        <w:tc>
          <w:tcPr>
            <w:tcW w:w="1842" w:type="dxa"/>
          </w:tcPr>
          <w:p w14:paraId="7BD5113E"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p>
        </w:tc>
        <w:tc>
          <w:tcPr>
            <w:tcW w:w="1842" w:type="dxa"/>
          </w:tcPr>
          <w:p w14:paraId="380372B5" w14:textId="51672B91" w:rsidR="00E15A6A"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1</w:t>
            </w:r>
            <w:r w:rsidRPr="005810A6">
              <w:rPr>
                <w:rFonts w:eastAsia="SimSun" w:cs="Microsoft YaHei" w:hint="eastAsia"/>
                <w:szCs w:val="22"/>
                <w:lang w:val="fr-FR" w:eastAsia="zh-CN"/>
              </w:rPr>
              <w:t>张</w:t>
            </w:r>
            <w:r w:rsidR="006E5F15" w:rsidRPr="005810A6">
              <w:rPr>
                <w:rFonts w:eastAsia="SimSun" w:cs="Microsoft YaHei" w:hint="eastAsia"/>
                <w:szCs w:val="22"/>
                <w:lang w:val="fr-FR" w:eastAsia="zh-CN"/>
              </w:rPr>
              <w:t>工作人员证</w:t>
            </w:r>
          </w:p>
          <w:p w14:paraId="775454E7" w14:textId="77777777" w:rsidR="00FF7A40"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1</w:t>
            </w:r>
            <w:r w:rsidRPr="005810A6">
              <w:rPr>
                <w:rFonts w:eastAsia="SimSun" w:cs="Microsoft YaHei" w:hint="eastAsia"/>
                <w:szCs w:val="22"/>
                <w:lang w:val="fr-FR" w:eastAsia="zh-CN"/>
              </w:rPr>
              <w:t>张展览门票</w:t>
            </w:r>
          </w:p>
        </w:tc>
      </w:tr>
      <w:tr w:rsidR="002F0DB0" w:rsidRPr="005810A6" w14:paraId="7BE8C2DC" w14:textId="77777777" w:rsidTr="00AE6C1F">
        <w:trPr>
          <w:jc w:val="center"/>
        </w:trPr>
        <w:tc>
          <w:tcPr>
            <w:tcW w:w="1841" w:type="dxa"/>
            <w:shd w:val="clear" w:color="auto" w:fill="C6D9F1" w:themeFill="text2" w:themeFillTint="33"/>
            <w:vAlign w:val="center"/>
          </w:tcPr>
          <w:p w14:paraId="2D1CE4CD" w14:textId="26779785" w:rsidR="00FF7A40"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3</w:t>
            </w:r>
            <w:proofErr w:type="spellStart"/>
            <w:r w:rsidRPr="005810A6">
              <w:rPr>
                <w:rFonts w:eastAsia="SimSun" w:cs="Microsoft YaHei" w:hint="eastAsia"/>
                <w:szCs w:val="22"/>
                <w:lang w:val="fr-FR"/>
              </w:rPr>
              <w:t>平米整的展台</w:t>
            </w:r>
            <w:proofErr w:type="spellEnd"/>
          </w:p>
        </w:tc>
        <w:tc>
          <w:tcPr>
            <w:tcW w:w="1842" w:type="dxa"/>
          </w:tcPr>
          <w:p w14:paraId="488245A5" w14:textId="75BB2B41"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rPr>
            </w:pPr>
            <w:r w:rsidRPr="005810A6">
              <w:rPr>
                <w:rFonts w:eastAsia="SimSun" w:cstheme="minorBidi"/>
                <w:szCs w:val="22"/>
                <w:lang w:val="fr-FR"/>
              </w:rPr>
              <w:t>1</w:t>
            </w:r>
            <w:proofErr w:type="spellStart"/>
            <w:r w:rsidR="00C66BAD" w:rsidRPr="005810A6">
              <w:rPr>
                <w:rFonts w:eastAsia="SimSun" w:cs="Microsoft YaHei" w:hint="eastAsia"/>
                <w:szCs w:val="22"/>
                <w:lang w:val="fr-FR"/>
              </w:rPr>
              <w:t>工作人员证</w:t>
            </w:r>
            <w:proofErr w:type="spellEnd"/>
          </w:p>
        </w:tc>
        <w:tc>
          <w:tcPr>
            <w:tcW w:w="1842" w:type="dxa"/>
          </w:tcPr>
          <w:p w14:paraId="48B6951F" w14:textId="514EDCCF" w:rsidR="008F2C5C"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1</w:t>
            </w:r>
            <w:r w:rsidR="00C66BAD" w:rsidRPr="005810A6">
              <w:rPr>
                <w:rFonts w:eastAsia="SimSun" w:cs="Microsoft YaHei" w:hint="eastAsia"/>
                <w:szCs w:val="22"/>
                <w:lang w:val="fr-FR" w:eastAsia="zh-CN"/>
              </w:rPr>
              <w:t>工作人员证</w:t>
            </w:r>
          </w:p>
          <w:p w14:paraId="1F83995C" w14:textId="77777777" w:rsidR="00FF7A40"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1</w:t>
            </w:r>
            <w:r w:rsidRPr="005810A6">
              <w:rPr>
                <w:rFonts w:eastAsia="SimSun" w:cs="Microsoft YaHei" w:hint="eastAsia"/>
                <w:szCs w:val="22"/>
                <w:lang w:val="fr-FR" w:eastAsia="zh-CN"/>
              </w:rPr>
              <w:t>张展览门票</w:t>
            </w:r>
          </w:p>
        </w:tc>
        <w:tc>
          <w:tcPr>
            <w:tcW w:w="1842" w:type="dxa"/>
          </w:tcPr>
          <w:p w14:paraId="169F22C2" w14:textId="7E5B9DAE" w:rsidR="008F2C5C"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szCs w:val="22"/>
                <w:lang w:val="fr-FR" w:eastAsia="zh-CN"/>
              </w:rPr>
              <w:t>1</w:t>
            </w:r>
            <w:r w:rsidR="00C66BAD" w:rsidRPr="005810A6">
              <w:rPr>
                <w:rFonts w:eastAsia="SimSun" w:cs="Microsoft YaHei" w:hint="eastAsia"/>
                <w:szCs w:val="22"/>
                <w:lang w:val="fr-FR" w:eastAsia="zh-CN"/>
              </w:rPr>
              <w:t>工作人员证</w:t>
            </w:r>
          </w:p>
          <w:p w14:paraId="72053920" w14:textId="77777777" w:rsidR="00FF7A40" w:rsidRPr="005810A6" w:rsidRDefault="008F2C5C"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1</w:t>
            </w:r>
            <w:r w:rsidRPr="005810A6">
              <w:rPr>
                <w:rFonts w:eastAsia="SimSun" w:cs="Microsoft YaHei" w:hint="eastAsia"/>
                <w:szCs w:val="22"/>
                <w:lang w:val="fr-FR" w:eastAsia="zh-CN"/>
              </w:rPr>
              <w:t>张展览门票</w:t>
            </w:r>
          </w:p>
        </w:tc>
        <w:tc>
          <w:tcPr>
            <w:tcW w:w="1842" w:type="dxa"/>
          </w:tcPr>
          <w:p w14:paraId="4D6D79DC" w14:textId="77777777" w:rsidR="00FF7A40" w:rsidRPr="005810A6" w:rsidRDefault="00FF7A4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p>
        </w:tc>
      </w:tr>
      <w:tr w:rsidR="002F0DB0" w:rsidRPr="005810A6" w14:paraId="4A27F15F" w14:textId="77777777" w:rsidTr="00AE6C1F">
        <w:trPr>
          <w:jc w:val="center"/>
        </w:trPr>
        <w:tc>
          <w:tcPr>
            <w:tcW w:w="1841" w:type="dxa"/>
            <w:shd w:val="clear" w:color="auto" w:fill="C6D9F1" w:themeFill="text2" w:themeFillTint="33"/>
            <w:vAlign w:val="center"/>
          </w:tcPr>
          <w:p w14:paraId="2B887F3D" w14:textId="77777777" w:rsidR="00FF7A40" w:rsidRPr="005810A6" w:rsidRDefault="002F0DB0"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Microsoft YaHei" w:hint="eastAsia"/>
                <w:szCs w:val="22"/>
                <w:lang w:val="fr-FR" w:eastAsia="zh-CN"/>
              </w:rPr>
              <w:t>中小企业</w:t>
            </w:r>
            <w:r w:rsidR="009C7501" w:rsidRPr="005810A6">
              <w:rPr>
                <w:rFonts w:eastAsia="SimSun" w:cs="Microsoft YaHei" w:hint="eastAsia"/>
                <w:szCs w:val="22"/>
                <w:lang w:val="fr-FR" w:eastAsia="zh-CN"/>
              </w:rPr>
              <w:t>展台</w:t>
            </w:r>
            <w:r w:rsidRPr="005810A6">
              <w:rPr>
                <w:rFonts w:eastAsia="SimSun" w:cstheme="minorBidi" w:hint="eastAsia"/>
                <w:szCs w:val="22"/>
                <w:lang w:val="fr-FR" w:eastAsia="zh-CN"/>
              </w:rPr>
              <w:t>/</w:t>
            </w:r>
            <w:r w:rsidRPr="005810A6">
              <w:rPr>
                <w:rFonts w:eastAsia="SimSun" w:cs="Microsoft YaHei" w:hint="eastAsia"/>
                <w:szCs w:val="22"/>
                <w:lang w:val="fr-FR" w:eastAsia="zh-CN"/>
              </w:rPr>
              <w:t>简易展台</w:t>
            </w:r>
            <w:r w:rsidRPr="005810A6">
              <w:rPr>
                <w:rFonts w:eastAsia="SimSun" w:cstheme="minorBidi" w:hint="eastAsia"/>
                <w:szCs w:val="22"/>
                <w:lang w:val="fr-FR" w:eastAsia="zh-CN"/>
              </w:rPr>
              <w:t>/</w:t>
            </w:r>
            <w:r w:rsidRPr="005810A6">
              <w:rPr>
                <w:rFonts w:eastAsia="SimSun" w:cs="Microsoft YaHei" w:hint="eastAsia"/>
                <w:szCs w:val="22"/>
                <w:lang w:val="fr-FR" w:eastAsia="zh-CN"/>
              </w:rPr>
              <w:t>工位</w:t>
            </w:r>
          </w:p>
        </w:tc>
        <w:tc>
          <w:tcPr>
            <w:tcW w:w="1842" w:type="dxa"/>
          </w:tcPr>
          <w:p w14:paraId="2E8610D1" w14:textId="31440439" w:rsidR="00444B2A" w:rsidRPr="005810A6" w:rsidRDefault="00444B2A"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00C66BAD" w:rsidRPr="005810A6">
              <w:rPr>
                <w:rFonts w:eastAsia="SimSun" w:cs="Microsoft YaHei" w:hint="eastAsia"/>
                <w:szCs w:val="22"/>
                <w:lang w:val="fr-FR" w:eastAsia="zh-CN"/>
              </w:rPr>
              <w:t>工作人员证</w:t>
            </w:r>
          </w:p>
          <w:p w14:paraId="683FEA9B" w14:textId="77777777" w:rsidR="00444B2A" w:rsidRPr="005810A6" w:rsidRDefault="00444B2A"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Pr="005810A6">
              <w:rPr>
                <w:rFonts w:eastAsia="SimSun" w:cs="Microsoft YaHei" w:hint="eastAsia"/>
                <w:szCs w:val="22"/>
                <w:lang w:val="fr-FR" w:eastAsia="zh-CN"/>
              </w:rPr>
              <w:t>张展览门票</w:t>
            </w:r>
          </w:p>
        </w:tc>
        <w:tc>
          <w:tcPr>
            <w:tcW w:w="1842" w:type="dxa"/>
          </w:tcPr>
          <w:p w14:paraId="77181D7D" w14:textId="3D6C5A30" w:rsidR="00444B2A" w:rsidRPr="005810A6" w:rsidRDefault="00444B2A"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00C66BAD" w:rsidRPr="005810A6">
              <w:rPr>
                <w:rFonts w:eastAsia="SimSun" w:cs="Microsoft YaHei" w:hint="eastAsia"/>
                <w:szCs w:val="22"/>
                <w:lang w:val="fr-FR" w:eastAsia="zh-CN"/>
              </w:rPr>
              <w:t>工作人员证</w:t>
            </w:r>
          </w:p>
          <w:p w14:paraId="733034CD" w14:textId="77777777" w:rsidR="00444B2A" w:rsidRPr="005810A6" w:rsidRDefault="00444B2A"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4</w:t>
            </w:r>
            <w:r w:rsidRPr="005810A6">
              <w:rPr>
                <w:rFonts w:eastAsia="SimSun" w:cs="Microsoft YaHei" w:hint="eastAsia"/>
                <w:szCs w:val="22"/>
                <w:lang w:val="fr-FR" w:eastAsia="zh-CN"/>
              </w:rPr>
              <w:t>张展览门票</w:t>
            </w:r>
          </w:p>
        </w:tc>
        <w:tc>
          <w:tcPr>
            <w:tcW w:w="1842" w:type="dxa"/>
          </w:tcPr>
          <w:p w14:paraId="1B6687FF" w14:textId="732DE910" w:rsidR="006D49C3" w:rsidRPr="005810A6" w:rsidRDefault="006D49C3"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00C66BAD" w:rsidRPr="005810A6">
              <w:rPr>
                <w:rFonts w:eastAsia="SimSun" w:cs="Microsoft YaHei" w:hint="eastAsia"/>
                <w:szCs w:val="22"/>
                <w:lang w:val="fr-FR" w:eastAsia="zh-CN"/>
              </w:rPr>
              <w:t>工作人员证</w:t>
            </w:r>
          </w:p>
          <w:p w14:paraId="477C0E4A" w14:textId="77777777" w:rsidR="006D49C3" w:rsidRPr="005810A6" w:rsidRDefault="006D49C3"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4</w:t>
            </w:r>
            <w:r w:rsidRPr="005810A6">
              <w:rPr>
                <w:rFonts w:eastAsia="SimSun" w:cs="Microsoft YaHei" w:hint="eastAsia"/>
                <w:szCs w:val="22"/>
                <w:lang w:val="fr-FR" w:eastAsia="zh-CN"/>
              </w:rPr>
              <w:t>张展览门票</w:t>
            </w:r>
          </w:p>
        </w:tc>
        <w:tc>
          <w:tcPr>
            <w:tcW w:w="1842" w:type="dxa"/>
          </w:tcPr>
          <w:p w14:paraId="7D3CFFC0" w14:textId="21089618" w:rsidR="006D49C3" w:rsidRPr="005810A6" w:rsidRDefault="006D49C3"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00C66BAD" w:rsidRPr="005810A6">
              <w:rPr>
                <w:rFonts w:eastAsia="SimSun" w:cs="Microsoft YaHei" w:hint="eastAsia"/>
                <w:szCs w:val="22"/>
                <w:lang w:val="fr-FR" w:eastAsia="zh-CN"/>
              </w:rPr>
              <w:t>工作人员证</w:t>
            </w:r>
          </w:p>
          <w:p w14:paraId="282C64E8" w14:textId="77777777" w:rsidR="006D49C3" w:rsidRPr="005810A6" w:rsidRDefault="006D49C3" w:rsidP="005810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szCs w:val="22"/>
                <w:lang w:val="fr-FR" w:eastAsia="zh-CN"/>
              </w:rPr>
            </w:pPr>
            <w:r w:rsidRPr="005810A6">
              <w:rPr>
                <w:rFonts w:eastAsia="SimSun" w:cstheme="minorBidi" w:hint="eastAsia"/>
                <w:szCs w:val="22"/>
                <w:lang w:val="fr-FR" w:eastAsia="zh-CN"/>
              </w:rPr>
              <w:t>2</w:t>
            </w:r>
            <w:r w:rsidRPr="005810A6">
              <w:rPr>
                <w:rFonts w:eastAsia="SimSun" w:cs="Microsoft YaHei" w:hint="eastAsia"/>
                <w:szCs w:val="22"/>
                <w:lang w:val="fr-FR" w:eastAsia="zh-CN"/>
              </w:rPr>
              <w:t>张展览门票</w:t>
            </w:r>
          </w:p>
        </w:tc>
      </w:tr>
    </w:tbl>
    <w:p w14:paraId="7963A239" w14:textId="1027BDC9" w:rsidR="00FF7A40" w:rsidRPr="00FF7A40" w:rsidRDefault="004A6FDF" w:rsidP="003A32AF">
      <w:pPr>
        <w:tabs>
          <w:tab w:val="left" w:pos="566"/>
        </w:tabs>
        <w:spacing w:before="240"/>
        <w:rPr>
          <w:lang w:eastAsia="zh-CN"/>
        </w:rPr>
      </w:pPr>
      <w:r>
        <w:rPr>
          <w:rFonts w:hint="eastAsia"/>
          <w:lang w:eastAsia="zh-CN"/>
        </w:rPr>
        <w:t>50</w:t>
      </w:r>
      <w:r>
        <w:rPr>
          <w:lang w:eastAsia="zh-CN"/>
        </w:rPr>
        <w:tab/>
      </w:r>
      <w:r w:rsidR="001D01A7">
        <w:rPr>
          <w:rFonts w:hint="eastAsia"/>
          <w:lang w:eastAsia="zh-CN"/>
        </w:rPr>
        <w:t>对</w:t>
      </w:r>
      <w:r w:rsidR="00C66BAD">
        <w:rPr>
          <w:rFonts w:hint="eastAsia"/>
          <w:lang w:eastAsia="zh-CN"/>
        </w:rPr>
        <w:t>于</w:t>
      </w:r>
      <w:r w:rsidR="001D01A7">
        <w:rPr>
          <w:rFonts w:hint="eastAsia"/>
          <w:lang w:eastAsia="zh-CN"/>
        </w:rPr>
        <w:t>ICT</w:t>
      </w:r>
      <w:r w:rsidR="009B0F59" w:rsidRPr="009B0F59">
        <w:rPr>
          <w:rFonts w:hint="eastAsia"/>
          <w:lang w:eastAsia="zh-CN"/>
        </w:rPr>
        <w:t>部长</w:t>
      </w:r>
      <w:r w:rsidR="009B0F59" w:rsidRPr="009B0F59">
        <w:rPr>
          <w:rFonts w:hint="eastAsia"/>
          <w:lang w:eastAsia="zh-CN"/>
        </w:rPr>
        <w:t>/</w:t>
      </w:r>
      <w:r w:rsidR="009B0F59" w:rsidRPr="009B0F59">
        <w:rPr>
          <w:rFonts w:hint="eastAsia"/>
          <w:lang w:eastAsia="zh-CN"/>
        </w:rPr>
        <w:t>副部长</w:t>
      </w:r>
      <w:r w:rsidR="00866AB4">
        <w:rPr>
          <w:rFonts w:hint="eastAsia"/>
          <w:lang w:eastAsia="zh-CN"/>
        </w:rPr>
        <w:t>的</w:t>
      </w:r>
      <w:r w:rsidR="009B0F59" w:rsidRPr="009B0F59">
        <w:rPr>
          <w:rFonts w:hint="eastAsia"/>
          <w:lang w:eastAsia="zh-CN"/>
        </w:rPr>
        <w:t>工作人员（论坛</w:t>
      </w:r>
      <w:r w:rsidR="00EF6DEB">
        <w:rPr>
          <w:rFonts w:hint="eastAsia"/>
          <w:lang w:eastAsia="zh-CN"/>
        </w:rPr>
        <w:t>门票</w:t>
      </w:r>
      <w:r w:rsidR="009B0F59" w:rsidRPr="009B0F59">
        <w:rPr>
          <w:rFonts w:hint="eastAsia"/>
          <w:lang w:eastAsia="zh-CN"/>
        </w:rPr>
        <w:t>从</w:t>
      </w:r>
      <w:r w:rsidR="009B0F59" w:rsidRPr="009B0F59">
        <w:rPr>
          <w:rFonts w:hint="eastAsia"/>
          <w:lang w:eastAsia="zh-CN"/>
        </w:rPr>
        <w:t>4</w:t>
      </w:r>
      <w:r w:rsidR="00EF6DEB">
        <w:rPr>
          <w:rFonts w:hint="eastAsia"/>
          <w:lang w:eastAsia="zh-CN"/>
        </w:rPr>
        <w:t>张</w:t>
      </w:r>
      <w:r w:rsidR="00257B5C">
        <w:rPr>
          <w:rFonts w:hint="eastAsia"/>
          <w:lang w:eastAsia="zh-CN"/>
        </w:rPr>
        <w:t>减</w:t>
      </w:r>
      <w:r w:rsidR="00EF6DEB">
        <w:rPr>
          <w:rFonts w:hint="eastAsia"/>
          <w:lang w:eastAsia="zh-CN"/>
        </w:rPr>
        <w:t>至</w:t>
      </w:r>
      <w:r w:rsidR="009B0F59" w:rsidRPr="009B0F59">
        <w:rPr>
          <w:rFonts w:hint="eastAsia"/>
          <w:lang w:eastAsia="zh-CN"/>
        </w:rPr>
        <w:t>3</w:t>
      </w:r>
      <w:r w:rsidR="00EF6DEB">
        <w:rPr>
          <w:rFonts w:hint="eastAsia"/>
          <w:lang w:eastAsia="zh-CN"/>
        </w:rPr>
        <w:t>张</w:t>
      </w:r>
      <w:r w:rsidR="009B0F59" w:rsidRPr="009B0F59">
        <w:rPr>
          <w:rFonts w:hint="eastAsia"/>
          <w:lang w:eastAsia="zh-CN"/>
        </w:rPr>
        <w:t>）和</w:t>
      </w:r>
      <w:r w:rsidR="00D82116">
        <w:rPr>
          <w:rFonts w:hint="eastAsia"/>
          <w:lang w:eastAsia="zh-CN"/>
        </w:rPr>
        <w:t>共同</w:t>
      </w:r>
      <w:r w:rsidR="009B0F59" w:rsidRPr="009B0F59">
        <w:rPr>
          <w:rFonts w:hint="eastAsia"/>
          <w:lang w:eastAsia="zh-CN"/>
        </w:rPr>
        <w:t>参展商（自</w:t>
      </w:r>
      <w:r w:rsidR="009B0F59" w:rsidRPr="009B0F59">
        <w:rPr>
          <w:rFonts w:hint="eastAsia"/>
          <w:lang w:eastAsia="zh-CN"/>
        </w:rPr>
        <w:t>2017</w:t>
      </w:r>
      <w:r w:rsidR="009B0F59" w:rsidRPr="009B0F59">
        <w:rPr>
          <w:rFonts w:hint="eastAsia"/>
          <w:lang w:eastAsia="zh-CN"/>
        </w:rPr>
        <w:t>年</w:t>
      </w:r>
      <w:r w:rsidR="00246F2A">
        <w:rPr>
          <w:rFonts w:hint="eastAsia"/>
          <w:lang w:eastAsia="zh-CN"/>
        </w:rPr>
        <w:t>起</w:t>
      </w:r>
      <w:r w:rsidR="009B0F59" w:rsidRPr="009B0F59">
        <w:rPr>
          <w:rFonts w:hint="eastAsia"/>
          <w:lang w:eastAsia="zh-CN"/>
        </w:rPr>
        <w:t>不再提供</w:t>
      </w:r>
      <w:r w:rsidR="00EE0014">
        <w:rPr>
          <w:rFonts w:hint="eastAsia"/>
          <w:lang w:eastAsia="zh-CN"/>
        </w:rPr>
        <w:t>无限</w:t>
      </w:r>
      <w:r w:rsidR="00067256">
        <w:rPr>
          <w:rFonts w:hint="eastAsia"/>
          <w:lang w:eastAsia="zh-CN"/>
        </w:rPr>
        <w:t>数量的</w:t>
      </w:r>
      <w:r w:rsidR="009B0F59" w:rsidRPr="009B0F59">
        <w:rPr>
          <w:rFonts w:hint="eastAsia"/>
          <w:lang w:eastAsia="zh-CN"/>
        </w:rPr>
        <w:t>展览</w:t>
      </w:r>
      <w:r w:rsidR="00C341C4">
        <w:rPr>
          <w:rFonts w:hint="eastAsia"/>
          <w:lang w:eastAsia="zh-CN"/>
        </w:rPr>
        <w:t>门票</w:t>
      </w:r>
      <w:r w:rsidR="009B0F59" w:rsidRPr="009B0F59">
        <w:rPr>
          <w:rFonts w:hint="eastAsia"/>
          <w:lang w:eastAsia="zh-CN"/>
        </w:rPr>
        <w:t>）</w:t>
      </w:r>
      <w:r w:rsidR="00C66BAD">
        <w:rPr>
          <w:rFonts w:hint="eastAsia"/>
          <w:lang w:eastAsia="zh-CN"/>
        </w:rPr>
        <w:t>也</w:t>
      </w:r>
      <w:r w:rsidR="00DA5FD1">
        <w:rPr>
          <w:rFonts w:hint="eastAsia"/>
          <w:lang w:eastAsia="zh-CN"/>
        </w:rPr>
        <w:t>实</w:t>
      </w:r>
      <w:r w:rsidR="00C66BAD">
        <w:rPr>
          <w:rFonts w:hint="eastAsia"/>
          <w:lang w:eastAsia="zh-CN"/>
        </w:rPr>
        <w:t>行了减少类似门票的做法</w:t>
      </w:r>
      <w:r w:rsidR="009B0F59" w:rsidRPr="009B0F59">
        <w:rPr>
          <w:rFonts w:hint="eastAsia"/>
          <w:lang w:eastAsia="zh-CN"/>
        </w:rPr>
        <w:t>。</w:t>
      </w:r>
    </w:p>
    <w:p w14:paraId="7E53674E" w14:textId="5E102A04" w:rsidR="00FF7A40" w:rsidRPr="00FF7A40" w:rsidRDefault="004A6FDF" w:rsidP="003A32AF">
      <w:pPr>
        <w:tabs>
          <w:tab w:val="left" w:pos="566"/>
        </w:tabs>
        <w:rPr>
          <w:lang w:eastAsia="zh-CN"/>
        </w:rPr>
      </w:pPr>
      <w:r>
        <w:rPr>
          <w:rFonts w:hint="eastAsia"/>
          <w:lang w:eastAsia="zh-CN"/>
        </w:rPr>
        <w:t>51</w:t>
      </w:r>
      <w:r>
        <w:rPr>
          <w:lang w:eastAsia="zh-CN"/>
        </w:rPr>
        <w:tab/>
      </w:r>
      <w:r w:rsidR="00C66BAD">
        <w:rPr>
          <w:rFonts w:hint="eastAsia"/>
          <w:lang w:eastAsia="zh-CN"/>
        </w:rPr>
        <w:t>在</w:t>
      </w:r>
      <w:r w:rsidR="00013659" w:rsidRPr="00013659">
        <w:rPr>
          <w:rFonts w:hint="eastAsia"/>
          <w:lang w:eastAsia="zh-CN"/>
        </w:rPr>
        <w:t>对</w:t>
      </w:r>
      <w:r w:rsidR="00C66BAD">
        <w:rPr>
          <w:rFonts w:hint="eastAsia"/>
          <w:lang w:eastAsia="zh-CN"/>
        </w:rPr>
        <w:t>展会</w:t>
      </w:r>
      <w:r w:rsidR="00013659" w:rsidRPr="00013659">
        <w:rPr>
          <w:rFonts w:hint="eastAsia"/>
          <w:lang w:eastAsia="zh-CN"/>
        </w:rPr>
        <w:t>活动商业模式的</w:t>
      </w:r>
      <w:r w:rsidR="00C66BAD" w:rsidRPr="00013659">
        <w:rPr>
          <w:rFonts w:hint="eastAsia"/>
          <w:lang w:eastAsia="zh-CN"/>
        </w:rPr>
        <w:t>重新思考</w:t>
      </w:r>
      <w:r w:rsidR="00013659" w:rsidRPr="00013659">
        <w:rPr>
          <w:rFonts w:hint="eastAsia"/>
          <w:lang w:eastAsia="zh-CN"/>
        </w:rPr>
        <w:t>中</w:t>
      </w:r>
      <w:r w:rsidR="00C66BAD">
        <w:rPr>
          <w:rFonts w:hint="eastAsia"/>
          <w:lang w:eastAsia="zh-CN"/>
        </w:rPr>
        <w:t>将</w:t>
      </w:r>
      <w:r w:rsidR="00C66BAD" w:rsidRPr="00013659">
        <w:rPr>
          <w:rFonts w:hint="eastAsia"/>
          <w:lang w:eastAsia="zh-CN"/>
        </w:rPr>
        <w:t>可能</w:t>
      </w:r>
      <w:r w:rsidR="00C66BAD">
        <w:rPr>
          <w:rFonts w:hint="eastAsia"/>
          <w:lang w:eastAsia="zh-CN"/>
        </w:rPr>
        <w:t>纳入</w:t>
      </w:r>
      <w:r w:rsidR="00C66BAD" w:rsidRPr="00013659">
        <w:rPr>
          <w:rFonts w:hint="eastAsia"/>
          <w:lang w:eastAsia="zh-CN"/>
        </w:rPr>
        <w:t>关于</w:t>
      </w:r>
      <w:r w:rsidR="00C66BAD">
        <w:rPr>
          <w:rFonts w:hint="eastAsia"/>
          <w:lang w:eastAsia="zh-CN"/>
        </w:rPr>
        <w:t>免费门票</w:t>
      </w:r>
      <w:r w:rsidR="00C66BAD" w:rsidRPr="00013659">
        <w:rPr>
          <w:rFonts w:hint="eastAsia"/>
          <w:lang w:eastAsia="zh-CN"/>
        </w:rPr>
        <w:t>的新政策</w:t>
      </w:r>
      <w:r w:rsidR="00DF4C2C">
        <w:rPr>
          <w:rFonts w:hint="eastAsia"/>
          <w:lang w:eastAsia="zh-CN"/>
        </w:rPr>
        <w:t>。</w:t>
      </w:r>
    </w:p>
    <w:p w14:paraId="60AF0C40" w14:textId="77777777" w:rsidR="00F63821" w:rsidRPr="00FF7A40" w:rsidRDefault="00F63821" w:rsidP="00F63821">
      <w:pPr>
        <w:pStyle w:val="Heading3"/>
        <w:rPr>
          <w:i w:val="0"/>
          <w:lang w:eastAsia="zh-CN"/>
        </w:rPr>
      </w:pPr>
      <w:bookmarkStart w:id="45" w:name="_Toc42586710"/>
      <w:r w:rsidRPr="00FF7A40">
        <w:rPr>
          <w:rFonts w:hint="eastAsia"/>
          <w:i w:val="0"/>
          <w:lang w:eastAsia="zh-CN"/>
        </w:rPr>
        <w:t>光地展位</w:t>
      </w:r>
      <w:bookmarkEnd w:id="45"/>
    </w:p>
    <w:p w14:paraId="3675E943" w14:textId="6382CD81" w:rsidR="00F63821" w:rsidRPr="003A32AF" w:rsidRDefault="00F63821" w:rsidP="003A32AF">
      <w:pPr>
        <w:tabs>
          <w:tab w:val="left" w:pos="566"/>
        </w:tabs>
        <w:rPr>
          <w:lang w:eastAsia="zh-CN"/>
        </w:rPr>
      </w:pPr>
      <w:r>
        <w:rPr>
          <w:lang w:eastAsia="zh-CN"/>
        </w:rPr>
        <w:t>5</w:t>
      </w:r>
      <w:r w:rsidR="002E47A1">
        <w:rPr>
          <w:rFonts w:hint="eastAsia"/>
          <w:lang w:eastAsia="zh-CN"/>
        </w:rPr>
        <w:t>2</w:t>
      </w:r>
      <w:r>
        <w:rPr>
          <w:lang w:eastAsia="zh-CN"/>
        </w:rPr>
        <w:tab/>
      </w:r>
      <w:r w:rsidRPr="003A32AF">
        <w:rPr>
          <w:rFonts w:hint="eastAsia"/>
          <w:lang w:eastAsia="zh-CN"/>
        </w:rPr>
        <w:t>光地展位</w:t>
      </w:r>
      <w:r w:rsidRPr="003A32AF">
        <w:rPr>
          <w:lang w:eastAsia="zh-CN"/>
        </w:rPr>
        <w:t>销售</w:t>
      </w:r>
      <w:r w:rsidR="00F93D80" w:rsidRPr="003A32AF">
        <w:rPr>
          <w:rFonts w:hint="eastAsia"/>
          <w:lang w:eastAsia="zh-CN"/>
        </w:rPr>
        <w:t>的</w:t>
      </w:r>
      <w:r w:rsidR="00A159C9" w:rsidRPr="003A32AF">
        <w:rPr>
          <w:rFonts w:hint="eastAsia"/>
          <w:lang w:eastAsia="zh-CN"/>
        </w:rPr>
        <w:t>收入</w:t>
      </w:r>
      <w:r w:rsidR="0060639E" w:rsidRPr="003A32AF">
        <w:rPr>
          <w:rFonts w:hint="eastAsia"/>
          <w:lang w:eastAsia="zh-CN"/>
        </w:rPr>
        <w:t>结果</w:t>
      </w:r>
      <w:r w:rsidRPr="003A32AF">
        <w:rPr>
          <w:rFonts w:hint="eastAsia"/>
          <w:lang w:eastAsia="zh-CN"/>
        </w:rPr>
        <w:t>（</w:t>
      </w:r>
      <w:r w:rsidRPr="003A32AF">
        <w:rPr>
          <w:rFonts w:hint="eastAsia"/>
          <w:lang w:eastAsia="zh-CN"/>
        </w:rPr>
        <w:t>1</w:t>
      </w:r>
      <w:r w:rsidR="00472DD1" w:rsidRPr="003A32AF">
        <w:rPr>
          <w:rFonts w:cs="Calibri"/>
          <w:lang w:eastAsia="zh-CN"/>
        </w:rPr>
        <w:t>26</w:t>
      </w:r>
      <w:r w:rsidRPr="003A32AF">
        <w:rPr>
          <w:rFonts w:cs="Calibri" w:hint="eastAsia"/>
          <w:lang w:eastAsia="zh-CN"/>
        </w:rPr>
        <w:t>万瑞郎）</w:t>
      </w:r>
      <w:r w:rsidR="00224B5E" w:rsidRPr="003A32AF">
        <w:rPr>
          <w:rFonts w:cs="Calibri" w:hint="eastAsia"/>
          <w:lang w:eastAsia="zh-CN"/>
        </w:rPr>
        <w:t>比</w:t>
      </w:r>
      <w:r w:rsidRPr="003A32AF">
        <w:rPr>
          <w:rFonts w:cs="Calibri" w:hint="eastAsia"/>
          <w:lang w:eastAsia="zh-CN"/>
        </w:rPr>
        <w:t>预算（</w:t>
      </w:r>
      <w:r w:rsidRPr="003A32AF">
        <w:rPr>
          <w:rFonts w:cs="Calibri" w:hint="eastAsia"/>
          <w:lang w:eastAsia="zh-CN"/>
        </w:rPr>
        <w:t>1</w:t>
      </w:r>
      <w:r w:rsidR="00132AFB" w:rsidRPr="003A32AF">
        <w:rPr>
          <w:rFonts w:cs="Calibri"/>
          <w:lang w:eastAsia="zh-CN"/>
        </w:rPr>
        <w:t>52</w:t>
      </w:r>
      <w:r w:rsidRPr="003A32AF">
        <w:rPr>
          <w:rFonts w:cs="Calibri" w:hint="eastAsia"/>
          <w:lang w:eastAsia="zh-CN"/>
        </w:rPr>
        <w:t>.</w:t>
      </w:r>
      <w:r w:rsidR="00132AFB" w:rsidRPr="003A32AF">
        <w:rPr>
          <w:rFonts w:cs="Calibri"/>
          <w:lang w:eastAsia="zh-CN"/>
        </w:rPr>
        <w:t>5</w:t>
      </w:r>
      <w:r w:rsidRPr="003A32AF">
        <w:rPr>
          <w:rFonts w:cs="Calibri" w:hint="eastAsia"/>
          <w:lang w:eastAsia="zh-CN"/>
        </w:rPr>
        <w:t>万</w:t>
      </w:r>
      <w:r w:rsidR="00B37279" w:rsidRPr="003A32AF">
        <w:rPr>
          <w:rFonts w:cs="Calibri" w:hint="eastAsia"/>
          <w:lang w:eastAsia="zh-CN"/>
        </w:rPr>
        <w:t>瑞郎</w:t>
      </w:r>
      <w:r w:rsidRPr="003A32AF">
        <w:rPr>
          <w:rFonts w:cs="Calibri" w:hint="eastAsia"/>
          <w:lang w:eastAsia="zh-CN"/>
        </w:rPr>
        <w:t>）</w:t>
      </w:r>
      <w:r w:rsidR="00224B5E" w:rsidRPr="003A32AF">
        <w:rPr>
          <w:rFonts w:cs="Calibri" w:hint="eastAsia"/>
          <w:lang w:eastAsia="zh-CN"/>
        </w:rPr>
        <w:t>低</w:t>
      </w:r>
      <w:r w:rsidR="00132AFB" w:rsidRPr="003A32AF">
        <w:rPr>
          <w:rFonts w:cs="Calibri"/>
          <w:lang w:eastAsia="zh-CN"/>
        </w:rPr>
        <w:t>17</w:t>
      </w:r>
      <w:r w:rsidRPr="003A32AF">
        <w:rPr>
          <w:rFonts w:cs="Calibri" w:hint="eastAsia"/>
          <w:lang w:eastAsia="zh-CN"/>
        </w:rPr>
        <w:t>%</w:t>
      </w:r>
      <w:r w:rsidRPr="003A32AF">
        <w:rPr>
          <w:rFonts w:cs="Calibri" w:hint="eastAsia"/>
          <w:lang w:eastAsia="zh-CN"/>
        </w:rPr>
        <w:t>。</w:t>
      </w:r>
      <w:r w:rsidR="00F93D80" w:rsidRPr="003A32AF">
        <w:rPr>
          <w:rFonts w:cs="Calibri" w:hint="eastAsia"/>
          <w:lang w:eastAsia="zh-CN"/>
        </w:rPr>
        <w:t>未售展位方面</w:t>
      </w:r>
      <w:r w:rsidR="00827C93" w:rsidRPr="003A32AF">
        <w:rPr>
          <w:rFonts w:cs="Calibri" w:hint="eastAsia"/>
          <w:lang w:eastAsia="zh-CN"/>
        </w:rPr>
        <w:t>有所不同</w:t>
      </w:r>
      <w:r w:rsidR="00696559" w:rsidRPr="003A32AF">
        <w:rPr>
          <w:rFonts w:cs="Calibri" w:hint="eastAsia"/>
          <w:lang w:eastAsia="zh-CN"/>
        </w:rPr>
        <w:t>，因为</w:t>
      </w:r>
      <w:r w:rsidR="00DF12E8" w:rsidRPr="003A32AF">
        <w:rPr>
          <w:rFonts w:cs="Calibri" w:hint="eastAsia"/>
          <w:lang w:eastAsia="zh-CN"/>
        </w:rPr>
        <w:t>折扣</w:t>
      </w:r>
      <w:r w:rsidR="007A1BAF" w:rsidRPr="003A32AF">
        <w:rPr>
          <w:rFonts w:cs="Calibri" w:hint="eastAsia"/>
          <w:lang w:eastAsia="zh-CN"/>
        </w:rPr>
        <w:t>使数额</w:t>
      </w:r>
      <w:r w:rsidR="009F2618" w:rsidRPr="003A32AF">
        <w:rPr>
          <w:rFonts w:cs="Calibri" w:hint="eastAsia"/>
          <w:lang w:eastAsia="zh-CN"/>
        </w:rPr>
        <w:t>降低</w:t>
      </w:r>
      <w:r w:rsidR="00DF12E8" w:rsidRPr="003A32AF">
        <w:rPr>
          <w:rFonts w:cs="Calibri" w:hint="eastAsia"/>
          <w:lang w:eastAsia="zh-CN"/>
        </w:rPr>
        <w:t>（比</w:t>
      </w:r>
      <w:r w:rsidR="00AD6B53" w:rsidRPr="003A32AF">
        <w:rPr>
          <w:rFonts w:cs="Calibri" w:hint="eastAsia"/>
          <w:lang w:eastAsia="zh-CN"/>
        </w:rPr>
        <w:t>总额</w:t>
      </w:r>
      <w:r w:rsidR="00DF12E8" w:rsidRPr="003A32AF">
        <w:rPr>
          <w:rFonts w:cs="Calibri" w:hint="eastAsia"/>
          <w:lang w:eastAsia="zh-CN"/>
        </w:rPr>
        <w:t>少</w:t>
      </w:r>
      <w:r w:rsidR="00DF12E8" w:rsidRPr="003A32AF">
        <w:rPr>
          <w:rFonts w:cs="Calibri" w:hint="eastAsia"/>
          <w:lang w:eastAsia="zh-CN"/>
        </w:rPr>
        <w:t>14</w:t>
      </w:r>
      <w:r w:rsidR="008E62E2" w:rsidRPr="003A32AF">
        <w:rPr>
          <w:rFonts w:cs="Calibri" w:hint="eastAsia"/>
          <w:lang w:eastAsia="zh-CN"/>
        </w:rPr>
        <w:t>%</w:t>
      </w:r>
      <w:r w:rsidR="00DF12E8" w:rsidRPr="003A32AF">
        <w:rPr>
          <w:rFonts w:cs="Calibri" w:hint="eastAsia"/>
          <w:lang w:eastAsia="zh-CN"/>
        </w:rPr>
        <w:t>）。</w:t>
      </w:r>
      <w:r w:rsidR="00D177A0" w:rsidRPr="003A32AF">
        <w:rPr>
          <w:rFonts w:cs="Calibri" w:hint="eastAsia"/>
          <w:lang w:eastAsia="zh-CN"/>
        </w:rPr>
        <w:t>没有</w:t>
      </w:r>
      <w:r w:rsidR="001F6C0E" w:rsidRPr="003A32AF">
        <w:rPr>
          <w:rFonts w:cs="Calibri" w:hint="eastAsia"/>
          <w:lang w:eastAsia="zh-CN"/>
        </w:rPr>
        <w:t>售出</w:t>
      </w:r>
      <w:r w:rsidR="00D177A0" w:rsidRPr="003A32AF">
        <w:rPr>
          <w:rFonts w:cs="Calibri" w:hint="eastAsia"/>
          <w:lang w:eastAsia="zh-CN"/>
        </w:rPr>
        <w:t>室外光地展位，</w:t>
      </w:r>
      <w:r w:rsidR="00DF12E8" w:rsidRPr="003A32AF">
        <w:rPr>
          <w:rFonts w:cs="Calibri" w:hint="eastAsia"/>
          <w:lang w:eastAsia="zh-CN"/>
        </w:rPr>
        <w:t>尽管预算为</w:t>
      </w:r>
      <w:r w:rsidR="00DF12E8" w:rsidRPr="003A32AF">
        <w:rPr>
          <w:rFonts w:cs="Calibri" w:hint="eastAsia"/>
          <w:lang w:eastAsia="zh-CN"/>
        </w:rPr>
        <w:t>1</w:t>
      </w:r>
      <w:r w:rsidR="00437BA3" w:rsidRPr="003A32AF">
        <w:rPr>
          <w:rFonts w:cs="Calibri"/>
          <w:lang w:eastAsia="zh-CN"/>
        </w:rPr>
        <w:t>.</w:t>
      </w:r>
      <w:r w:rsidR="00DF12E8" w:rsidRPr="003A32AF">
        <w:rPr>
          <w:rFonts w:cs="Calibri" w:hint="eastAsia"/>
          <w:lang w:eastAsia="zh-CN"/>
        </w:rPr>
        <w:t>75</w:t>
      </w:r>
      <w:r w:rsidR="00437BA3" w:rsidRPr="003A32AF">
        <w:rPr>
          <w:rFonts w:cs="Calibri" w:hint="eastAsia"/>
          <w:lang w:eastAsia="zh-CN"/>
        </w:rPr>
        <w:t>万瑞郎</w:t>
      </w:r>
      <w:r w:rsidR="00DF12E8" w:rsidRPr="003A32AF">
        <w:rPr>
          <w:rFonts w:cs="Calibri" w:hint="eastAsia"/>
          <w:lang w:eastAsia="zh-CN"/>
        </w:rPr>
        <w:t>。</w:t>
      </w:r>
    </w:p>
    <w:p w14:paraId="64828C66" w14:textId="470E40C5" w:rsidR="00BD0CC4" w:rsidRPr="003A32AF" w:rsidRDefault="00E85216" w:rsidP="00B42E18">
      <w:pPr>
        <w:pStyle w:val="Heading3"/>
        <w:spacing w:before="120"/>
        <w:rPr>
          <w:rFonts w:ascii="STKaiti" w:eastAsia="STKaiti" w:hAnsi="Kaiti TC"/>
          <w:i w:val="0"/>
          <w:iCs/>
          <w:lang w:eastAsia="zh-CN"/>
        </w:rPr>
      </w:pPr>
      <w:bookmarkStart w:id="46" w:name="_Toc42586711"/>
      <w:r w:rsidRPr="003A32AF">
        <w:rPr>
          <w:rFonts w:ascii="STKaiti" w:eastAsia="STKaiti" w:hAnsi="Kaiti TC" w:hint="eastAsia"/>
          <w:i w:val="0"/>
          <w:iCs/>
          <w:lang w:eastAsia="zh-CN"/>
        </w:rPr>
        <w:t>应加强</w:t>
      </w:r>
      <w:r w:rsidR="00445765" w:rsidRPr="003A32AF">
        <w:rPr>
          <w:rFonts w:ascii="STKaiti" w:eastAsia="STKaiti" w:hAnsi="Kaiti TC" w:hint="eastAsia"/>
          <w:i w:val="0"/>
          <w:iCs/>
          <w:lang w:eastAsia="zh-CN"/>
        </w:rPr>
        <w:t>对</w:t>
      </w:r>
      <w:r w:rsidR="00830624" w:rsidRPr="003A32AF">
        <w:rPr>
          <w:rFonts w:ascii="STKaiti" w:eastAsia="STKaiti" w:hAnsi="Kaiti TC" w:hint="eastAsia"/>
          <w:i w:val="0"/>
          <w:iCs/>
          <w:lang w:eastAsia="zh-CN"/>
        </w:rPr>
        <w:t>展位</w:t>
      </w:r>
      <w:r w:rsidR="00445765" w:rsidRPr="003A32AF">
        <w:rPr>
          <w:rFonts w:ascii="STKaiti" w:eastAsia="STKaiti" w:hAnsi="Kaiti TC" w:hint="eastAsia"/>
          <w:i w:val="0"/>
          <w:iCs/>
          <w:lang w:eastAsia="zh-CN"/>
        </w:rPr>
        <w:t>租赁的</w:t>
      </w:r>
      <w:r w:rsidR="007546AE" w:rsidRPr="003A32AF">
        <w:rPr>
          <w:rFonts w:ascii="STKaiti" w:eastAsia="STKaiti" w:hAnsi="Kaiti TC" w:hint="eastAsia"/>
          <w:i w:val="0"/>
          <w:iCs/>
          <w:lang w:eastAsia="zh-CN"/>
        </w:rPr>
        <w:t>监控</w:t>
      </w:r>
      <w:bookmarkEnd w:id="46"/>
    </w:p>
    <w:p w14:paraId="7F5115D1" w14:textId="77777777" w:rsidR="00BD0CC4" w:rsidRPr="00FD67B8" w:rsidRDefault="00BD0CC4" w:rsidP="00FD67B8">
      <w:pPr>
        <w:tabs>
          <w:tab w:val="left" w:pos="566"/>
        </w:tabs>
        <w:rPr>
          <w:lang w:eastAsia="zh-CN"/>
        </w:rPr>
      </w:pPr>
      <w:r w:rsidRPr="00FD67B8">
        <w:rPr>
          <w:lang w:eastAsia="zh-CN"/>
        </w:rPr>
        <w:t>5</w:t>
      </w:r>
      <w:r w:rsidRPr="00FD67B8">
        <w:rPr>
          <w:rFonts w:hint="eastAsia"/>
          <w:lang w:eastAsia="zh-CN"/>
        </w:rPr>
        <w:t>3</w:t>
      </w:r>
      <w:r w:rsidRPr="00FD67B8">
        <w:rPr>
          <w:lang w:eastAsia="zh-CN"/>
        </w:rPr>
        <w:tab/>
      </w:r>
      <w:r w:rsidR="009D2DCD" w:rsidRPr="00FD67B8">
        <w:rPr>
          <w:rFonts w:hint="eastAsia"/>
          <w:lang w:eastAsia="zh-CN"/>
        </w:rPr>
        <w:t>在</w:t>
      </w:r>
      <w:r w:rsidR="00C364E8" w:rsidRPr="00FD67B8">
        <w:rPr>
          <w:rFonts w:hint="eastAsia"/>
          <w:lang w:eastAsia="zh-CN"/>
        </w:rPr>
        <w:t>对</w:t>
      </w:r>
      <w:r w:rsidR="004B7AB3" w:rsidRPr="00FD67B8">
        <w:rPr>
          <w:rFonts w:hint="eastAsia"/>
          <w:lang w:eastAsia="zh-CN"/>
        </w:rPr>
        <w:t>展会</w:t>
      </w:r>
      <w:r w:rsidR="00910309" w:rsidRPr="00FD67B8">
        <w:rPr>
          <w:rFonts w:hint="eastAsia"/>
          <w:lang w:eastAsia="zh-CN"/>
        </w:rPr>
        <w:t>场地现场</w:t>
      </w:r>
      <w:r w:rsidR="00113225" w:rsidRPr="00FD67B8">
        <w:rPr>
          <w:rFonts w:hint="eastAsia"/>
          <w:lang w:eastAsia="zh-CN"/>
        </w:rPr>
        <w:t>视察</w:t>
      </w:r>
      <w:r w:rsidR="009D2DCD" w:rsidRPr="00FD67B8">
        <w:rPr>
          <w:rFonts w:hint="eastAsia"/>
          <w:lang w:eastAsia="zh-CN"/>
        </w:rPr>
        <w:t>期间，我们</w:t>
      </w:r>
      <w:r w:rsidR="00896220" w:rsidRPr="00FD67B8">
        <w:rPr>
          <w:rFonts w:hint="eastAsia"/>
          <w:lang w:eastAsia="zh-CN"/>
        </w:rPr>
        <w:t>基于</w:t>
      </w:r>
      <w:r w:rsidR="009D2DCD" w:rsidRPr="00FD67B8">
        <w:rPr>
          <w:rFonts w:hint="eastAsia"/>
          <w:lang w:eastAsia="zh-CN"/>
        </w:rPr>
        <w:t>抽样</w:t>
      </w:r>
      <w:r w:rsidR="00896220" w:rsidRPr="00FD67B8">
        <w:rPr>
          <w:rFonts w:hint="eastAsia"/>
          <w:lang w:eastAsia="zh-CN"/>
        </w:rPr>
        <w:t>，通过对</w:t>
      </w:r>
      <w:r w:rsidR="00194FF2" w:rsidRPr="00FD67B8">
        <w:rPr>
          <w:rFonts w:hint="eastAsia"/>
          <w:lang w:eastAsia="zh-CN"/>
        </w:rPr>
        <w:t>所占</w:t>
      </w:r>
      <w:r w:rsidR="009D2DCD" w:rsidRPr="00FD67B8">
        <w:rPr>
          <w:rFonts w:hint="eastAsia"/>
          <w:lang w:eastAsia="zh-CN"/>
        </w:rPr>
        <w:t>空间</w:t>
      </w:r>
      <w:r w:rsidR="000776D4" w:rsidRPr="00FD67B8">
        <w:rPr>
          <w:rFonts w:hint="eastAsia"/>
          <w:lang w:eastAsia="zh-CN"/>
        </w:rPr>
        <w:t>进行</w:t>
      </w:r>
      <w:r w:rsidR="005E555B" w:rsidRPr="00FD67B8">
        <w:rPr>
          <w:rFonts w:hint="eastAsia"/>
          <w:lang w:eastAsia="zh-CN"/>
        </w:rPr>
        <w:t>新</w:t>
      </w:r>
      <w:r w:rsidR="00F96B97" w:rsidRPr="00FD67B8">
        <w:rPr>
          <w:rFonts w:hint="eastAsia"/>
          <w:lang w:eastAsia="zh-CN"/>
        </w:rPr>
        <w:t>的</w:t>
      </w:r>
      <w:r w:rsidR="005D7A5A" w:rsidRPr="00FD67B8">
        <w:rPr>
          <w:rFonts w:hint="eastAsia"/>
          <w:lang w:eastAsia="zh-CN"/>
        </w:rPr>
        <w:t>（重新）测量</w:t>
      </w:r>
      <w:r w:rsidR="009D2DCD" w:rsidRPr="00FD67B8">
        <w:rPr>
          <w:rFonts w:hint="eastAsia"/>
          <w:lang w:eastAsia="zh-CN"/>
        </w:rPr>
        <w:t>，</w:t>
      </w:r>
      <w:r w:rsidR="0082592D" w:rsidRPr="00FD67B8">
        <w:rPr>
          <w:rFonts w:hint="eastAsia"/>
          <w:lang w:eastAsia="zh-CN"/>
        </w:rPr>
        <w:t>对</w:t>
      </w:r>
      <w:r w:rsidR="0004145C" w:rsidRPr="00FD67B8">
        <w:rPr>
          <w:rFonts w:hint="eastAsia"/>
          <w:lang w:eastAsia="zh-CN"/>
        </w:rPr>
        <w:t>租赁</w:t>
      </w:r>
      <w:r w:rsidR="00113225" w:rsidRPr="00FD67B8">
        <w:rPr>
          <w:rFonts w:hint="eastAsia"/>
          <w:lang w:eastAsia="zh-CN"/>
        </w:rPr>
        <w:t>展位</w:t>
      </w:r>
      <w:r w:rsidR="0082592D" w:rsidRPr="00FD67B8">
        <w:rPr>
          <w:rFonts w:hint="eastAsia"/>
          <w:lang w:eastAsia="zh-CN"/>
        </w:rPr>
        <w:t>开展</w:t>
      </w:r>
      <w:r w:rsidR="00F96B97" w:rsidRPr="00FD67B8">
        <w:rPr>
          <w:rFonts w:hint="eastAsia"/>
          <w:lang w:eastAsia="zh-CN"/>
        </w:rPr>
        <w:t>了</w:t>
      </w:r>
      <w:r w:rsidR="009D2DCD" w:rsidRPr="00FD67B8">
        <w:rPr>
          <w:rFonts w:hint="eastAsia"/>
          <w:lang w:eastAsia="zh-CN"/>
        </w:rPr>
        <w:t>测试。</w:t>
      </w:r>
    </w:p>
    <w:p w14:paraId="64BF014A" w14:textId="01CB3FEF" w:rsidR="00BD0CC4" w:rsidRPr="00B42E18" w:rsidRDefault="00B42E18" w:rsidP="00166C2B">
      <w:pPr>
        <w:tabs>
          <w:tab w:val="left" w:pos="566"/>
        </w:tabs>
        <w:rPr>
          <w:lang w:eastAsia="zh-CN"/>
        </w:rPr>
      </w:pPr>
      <w:r w:rsidRPr="00B42E18">
        <w:rPr>
          <w:lang w:eastAsia="zh-CN"/>
        </w:rPr>
        <w:t>5</w:t>
      </w:r>
      <w:r>
        <w:rPr>
          <w:lang w:eastAsia="zh-CN"/>
        </w:rPr>
        <w:t>4</w:t>
      </w:r>
      <w:r w:rsidRPr="00B42E18">
        <w:rPr>
          <w:lang w:eastAsia="zh-CN"/>
        </w:rPr>
        <w:tab/>
      </w:r>
      <w:r w:rsidR="00A32EE6">
        <w:rPr>
          <w:rFonts w:hint="eastAsia"/>
          <w:lang w:eastAsia="zh-CN"/>
        </w:rPr>
        <w:t>我们的</w:t>
      </w:r>
      <w:r w:rsidR="00A32EE6" w:rsidRPr="00A32EE6">
        <w:rPr>
          <w:rFonts w:hint="eastAsia"/>
          <w:lang w:eastAsia="zh-CN"/>
        </w:rPr>
        <w:t>测试</w:t>
      </w:r>
      <w:r w:rsidR="009D4C0F">
        <w:rPr>
          <w:rFonts w:hint="eastAsia"/>
          <w:lang w:eastAsia="zh-CN"/>
        </w:rPr>
        <w:t>显示</w:t>
      </w:r>
      <w:r w:rsidR="00A32EE6" w:rsidRPr="00A32EE6">
        <w:rPr>
          <w:rFonts w:hint="eastAsia"/>
          <w:lang w:eastAsia="zh-CN"/>
        </w:rPr>
        <w:t>，在</w:t>
      </w:r>
      <w:r w:rsidR="000958B8">
        <w:rPr>
          <w:rFonts w:hint="eastAsia"/>
          <w:lang w:eastAsia="zh-CN"/>
        </w:rPr>
        <w:t>一些</w:t>
      </w:r>
      <w:r w:rsidR="00A32EE6" w:rsidRPr="00A32EE6">
        <w:rPr>
          <w:rFonts w:hint="eastAsia"/>
          <w:lang w:eastAsia="zh-CN"/>
        </w:rPr>
        <w:t>情况下，参展商</w:t>
      </w:r>
      <w:r w:rsidR="001F6C0E">
        <w:rPr>
          <w:rFonts w:hint="eastAsia"/>
          <w:lang w:eastAsia="zh-CN"/>
        </w:rPr>
        <w:t>所</w:t>
      </w:r>
      <w:r w:rsidR="00A32EE6" w:rsidRPr="00A32EE6">
        <w:rPr>
          <w:rFonts w:hint="eastAsia"/>
          <w:lang w:eastAsia="zh-CN"/>
        </w:rPr>
        <w:t>占用</w:t>
      </w:r>
      <w:r w:rsidR="00E478FC">
        <w:rPr>
          <w:rFonts w:hint="eastAsia"/>
          <w:lang w:eastAsia="zh-CN"/>
        </w:rPr>
        <w:t>空间</w:t>
      </w:r>
      <w:r w:rsidR="00A32EE6" w:rsidRPr="00A32EE6">
        <w:rPr>
          <w:rFonts w:hint="eastAsia"/>
          <w:lang w:eastAsia="zh-CN"/>
        </w:rPr>
        <w:t>大于</w:t>
      </w:r>
      <w:r w:rsidR="00CE5818">
        <w:rPr>
          <w:rFonts w:hint="eastAsia"/>
          <w:lang w:eastAsia="zh-CN"/>
        </w:rPr>
        <w:t>所</w:t>
      </w:r>
      <w:r w:rsidR="00A32EE6" w:rsidRPr="00A32EE6">
        <w:rPr>
          <w:rFonts w:hint="eastAsia"/>
          <w:lang w:eastAsia="zh-CN"/>
        </w:rPr>
        <w:t>分配</w:t>
      </w:r>
      <w:r w:rsidR="001F6C0E">
        <w:rPr>
          <w:rFonts w:hint="eastAsia"/>
          <w:lang w:eastAsia="zh-CN"/>
        </w:rPr>
        <w:t>空间</w:t>
      </w:r>
      <w:r w:rsidR="00A32EE6" w:rsidRPr="00A32EE6">
        <w:rPr>
          <w:rFonts w:hint="eastAsia"/>
          <w:lang w:eastAsia="zh-CN"/>
        </w:rPr>
        <w:t>，如占用</w:t>
      </w:r>
      <w:bookmarkStart w:id="47" w:name="_Hlk42523740"/>
      <w:r w:rsidR="00A32EE6" w:rsidRPr="00A32EE6">
        <w:rPr>
          <w:rFonts w:hint="eastAsia"/>
          <w:lang w:eastAsia="zh-CN"/>
        </w:rPr>
        <w:t>公共空间</w:t>
      </w:r>
      <w:bookmarkEnd w:id="47"/>
      <w:r w:rsidR="00A32EE6" w:rsidRPr="00A32EE6">
        <w:rPr>
          <w:rFonts w:hint="eastAsia"/>
          <w:lang w:eastAsia="zh-CN"/>
        </w:rPr>
        <w:t>。</w:t>
      </w:r>
    </w:p>
    <w:p w14:paraId="0EA15239" w14:textId="77777777" w:rsidR="00BD0CC4" w:rsidRPr="00B42E18" w:rsidRDefault="00B42E18" w:rsidP="00166C2B">
      <w:pPr>
        <w:tabs>
          <w:tab w:val="left" w:pos="566"/>
        </w:tabs>
        <w:rPr>
          <w:lang w:eastAsia="zh-CN"/>
        </w:rPr>
      </w:pPr>
      <w:r w:rsidRPr="00B42E18">
        <w:rPr>
          <w:lang w:eastAsia="zh-CN"/>
        </w:rPr>
        <w:t>5</w:t>
      </w:r>
      <w:r>
        <w:rPr>
          <w:lang w:eastAsia="zh-CN"/>
        </w:rPr>
        <w:t>5</w:t>
      </w:r>
      <w:r w:rsidRPr="00B42E18">
        <w:rPr>
          <w:lang w:eastAsia="zh-CN"/>
        </w:rPr>
        <w:tab/>
      </w:r>
      <w:r w:rsidR="00892DD4" w:rsidRPr="00892DD4">
        <w:rPr>
          <w:rFonts w:hint="eastAsia"/>
          <w:lang w:eastAsia="zh-CN"/>
        </w:rPr>
        <w:t>我们</w:t>
      </w:r>
      <w:r w:rsidR="0015353E">
        <w:rPr>
          <w:rFonts w:hint="eastAsia"/>
          <w:lang w:eastAsia="zh-CN"/>
        </w:rPr>
        <w:t>立刻</w:t>
      </w:r>
      <w:r w:rsidR="00892DD4" w:rsidRPr="00892DD4">
        <w:rPr>
          <w:rFonts w:hint="eastAsia"/>
          <w:lang w:eastAsia="zh-CN"/>
        </w:rPr>
        <w:t>通知管理层，后者</w:t>
      </w:r>
      <w:r w:rsidR="009F6D62">
        <w:rPr>
          <w:rFonts w:hint="eastAsia"/>
          <w:lang w:eastAsia="zh-CN"/>
        </w:rPr>
        <w:t>迅速</w:t>
      </w:r>
      <w:r w:rsidR="005A7242">
        <w:rPr>
          <w:rFonts w:hint="eastAsia"/>
          <w:lang w:eastAsia="zh-CN"/>
        </w:rPr>
        <w:t>告知</w:t>
      </w:r>
      <w:r w:rsidR="00892DD4" w:rsidRPr="00892DD4">
        <w:rPr>
          <w:rFonts w:hint="eastAsia"/>
          <w:lang w:eastAsia="zh-CN"/>
        </w:rPr>
        <w:t>参展商腾出公共空间。</w:t>
      </w:r>
    </w:p>
    <w:tbl>
      <w:tblPr>
        <w:tblStyle w:val="TableGrid"/>
        <w:tblW w:w="0" w:type="auto"/>
        <w:tblLook w:val="04A0" w:firstRow="1" w:lastRow="0" w:firstColumn="1" w:lastColumn="0" w:noHBand="0" w:noVBand="1"/>
      </w:tblPr>
      <w:tblGrid>
        <w:gridCol w:w="9629"/>
      </w:tblGrid>
      <w:tr w:rsidR="00713D9E" w:rsidRPr="00CE7085" w14:paraId="10D403C7" w14:textId="77777777" w:rsidTr="00285277">
        <w:tc>
          <w:tcPr>
            <w:tcW w:w="9629" w:type="dxa"/>
          </w:tcPr>
          <w:p w14:paraId="2E7A4C29" w14:textId="77777777" w:rsidR="00713D9E" w:rsidRPr="00713D9E" w:rsidRDefault="00713D9E" w:rsidP="00713D9E">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cstheme="minorBidi"/>
                <w:szCs w:val="22"/>
                <w:lang w:val="fr-FR" w:eastAsia="zh-CN"/>
              </w:rPr>
            </w:pPr>
            <w:bookmarkStart w:id="48" w:name="_Toc42586712"/>
            <w:r w:rsidRPr="00713D9E">
              <w:rPr>
                <w:rFonts w:eastAsia="SimSun" w:cs="Microsoft YaHei" w:hint="eastAsia"/>
                <w:szCs w:val="22"/>
                <w:lang w:val="fr-FR" w:eastAsia="zh-CN"/>
              </w:rPr>
              <w:lastRenderedPageBreak/>
              <w:t>第</w:t>
            </w:r>
            <w:r w:rsidRPr="00713D9E">
              <w:rPr>
                <w:rFonts w:eastAsia="SimSun" w:cstheme="minorBidi" w:hint="eastAsia"/>
                <w:szCs w:val="22"/>
                <w:lang w:val="fr-FR" w:eastAsia="zh-CN"/>
              </w:rPr>
              <w:t>1</w:t>
            </w:r>
            <w:r w:rsidRPr="00713D9E">
              <w:rPr>
                <w:rFonts w:eastAsia="SimSun" w:cs="Microsoft YaHei" w:hint="eastAsia"/>
                <w:szCs w:val="22"/>
                <w:lang w:val="fr-FR" w:eastAsia="zh-CN"/>
              </w:rPr>
              <w:t>号建议</w:t>
            </w:r>
            <w:bookmarkEnd w:id="48"/>
          </w:p>
          <w:p w14:paraId="0C82CBE0" w14:textId="6E8DA313" w:rsidR="00713D9E" w:rsidRPr="00713D9E" w:rsidRDefault="00713D9E" w:rsidP="00713D9E">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sidRPr="00713D9E">
              <w:rPr>
                <w:rFonts w:eastAsia="SimSun"/>
                <w:lang w:eastAsia="zh-CN"/>
              </w:rPr>
              <w:t>5</w:t>
            </w:r>
            <w:r w:rsidRPr="00713D9E">
              <w:rPr>
                <w:rFonts w:eastAsia="SimSun" w:hint="eastAsia"/>
                <w:lang w:eastAsia="zh-CN"/>
              </w:rPr>
              <w:t>6</w:t>
            </w:r>
            <w:r w:rsidRPr="00713D9E">
              <w:rPr>
                <w:rFonts w:eastAsia="SimSun"/>
                <w:lang w:eastAsia="zh-CN"/>
              </w:rPr>
              <w:tab/>
            </w:r>
            <w:r w:rsidRPr="00713D9E">
              <w:rPr>
                <w:rFonts w:eastAsia="SimSun" w:hint="eastAsia"/>
                <w:lang w:eastAsia="zh-CN"/>
              </w:rPr>
              <w:t>我们因此</w:t>
            </w:r>
            <w:r w:rsidRPr="00713D9E">
              <w:rPr>
                <w:rFonts w:eastAsia="SimSun" w:hint="eastAsia"/>
                <w:b/>
                <w:bCs/>
                <w:lang w:eastAsia="zh-CN"/>
              </w:rPr>
              <w:t>建议</w:t>
            </w:r>
            <w:r w:rsidRPr="00713D9E">
              <w:rPr>
                <w:rFonts w:eastAsia="SimSun" w:hint="eastAsia"/>
                <w:lang w:eastAsia="zh-CN"/>
              </w:rPr>
              <w:t>管理层加强展会期间对所占空间的每日监控，尤其是公共空间和服务，并且请参展商按照合同占用空间。</w:t>
            </w:r>
          </w:p>
        </w:tc>
      </w:tr>
    </w:tbl>
    <w:p w14:paraId="256A1462" w14:textId="46F01D94" w:rsidR="00E14DCD" w:rsidRDefault="00E14DCD" w:rsidP="00E14DCD">
      <w:pPr>
        <w:rPr>
          <w:lang w:eastAsia="zh-CN"/>
        </w:rPr>
      </w:pPr>
      <w:bookmarkStart w:id="49" w:name="_Toc40882010"/>
    </w:p>
    <w:tbl>
      <w:tblPr>
        <w:tblStyle w:val="TableGrid"/>
        <w:tblW w:w="0" w:type="auto"/>
        <w:tblLook w:val="04A0" w:firstRow="1" w:lastRow="0" w:firstColumn="1" w:lastColumn="0" w:noHBand="0" w:noVBand="1"/>
      </w:tblPr>
      <w:tblGrid>
        <w:gridCol w:w="9629"/>
      </w:tblGrid>
      <w:tr w:rsidR="00713D9E" w:rsidRPr="00CE7085" w14:paraId="611D8108" w14:textId="77777777" w:rsidTr="00285277">
        <w:tc>
          <w:tcPr>
            <w:tcW w:w="9629" w:type="dxa"/>
          </w:tcPr>
          <w:p w14:paraId="5A58817F" w14:textId="77777777" w:rsidR="00713D9E" w:rsidRPr="000534C3" w:rsidRDefault="00713D9E" w:rsidP="00713D9E">
            <w:pPr>
              <w:pStyle w:val="Headingb"/>
              <w:rPr>
                <w:rFonts w:eastAsia="SimSun"/>
                <w:bCs/>
                <w:lang w:eastAsia="zh-CN"/>
              </w:rPr>
            </w:pPr>
            <w:r w:rsidRPr="000534C3">
              <w:rPr>
                <w:rFonts w:eastAsia="SimSun" w:cs="Microsoft YaHei" w:hint="eastAsia"/>
                <w:bCs/>
                <w:lang w:eastAsia="zh-CN"/>
              </w:rPr>
              <w:t>秘书长的意见：</w:t>
            </w:r>
          </w:p>
          <w:p w14:paraId="57F15A2E" w14:textId="79753F28" w:rsidR="00713D9E" w:rsidRPr="00CE7085" w:rsidRDefault="00713D9E" w:rsidP="00713D9E">
            <w:pPr>
              <w:spacing w:after="120"/>
              <w:ind w:firstLineChars="200" w:firstLine="480"/>
              <w:rPr>
                <w:lang w:eastAsia="zh-CN"/>
              </w:rPr>
            </w:pPr>
            <w:r w:rsidRPr="00713D9E">
              <w:rPr>
                <w:rFonts w:eastAsia="SimSun" w:cs="Microsoft YaHei" w:hint="eastAsia"/>
                <w:lang w:eastAsia="zh-CN"/>
              </w:rPr>
              <w:t>尽管这一问题再次出现，但我们赞同该建议，并将不遗余力地开展监控，每天至少两次，以确保参展商不使用他们未租赁的、展台周围的空间。</w:t>
            </w:r>
          </w:p>
        </w:tc>
      </w:tr>
    </w:tbl>
    <w:p w14:paraId="4EB3F8BB" w14:textId="4A5F7B81" w:rsidR="00BD0CC4" w:rsidRPr="0023050A" w:rsidRDefault="00E85216" w:rsidP="007667AD">
      <w:pPr>
        <w:pStyle w:val="Heading3"/>
        <w:spacing w:before="160"/>
        <w:rPr>
          <w:rFonts w:ascii="STKaiti" w:eastAsia="STKaiti" w:hAnsi="Kaiti TC"/>
          <w:i w:val="0"/>
          <w:lang w:eastAsia="zh-CN"/>
        </w:rPr>
      </w:pPr>
      <w:bookmarkStart w:id="50" w:name="_Toc42586713"/>
      <w:bookmarkEnd w:id="49"/>
      <w:r w:rsidRPr="001A74A9">
        <w:rPr>
          <w:rFonts w:ascii="STKaiti" w:eastAsia="STKaiti" w:hAnsi="Kaiti TC" w:hint="eastAsia"/>
          <w:i w:val="0"/>
          <w:lang w:eastAsia="zh-CN"/>
        </w:rPr>
        <w:t>重新考虑</w:t>
      </w:r>
      <w:r w:rsidR="00CB5BB6" w:rsidRPr="001A74A9">
        <w:rPr>
          <w:rFonts w:ascii="STKaiti" w:eastAsia="STKaiti" w:hAnsi="Kaiti TC" w:hint="eastAsia"/>
          <w:i w:val="0"/>
          <w:lang w:eastAsia="zh-CN"/>
        </w:rPr>
        <w:t>展会</w:t>
      </w:r>
      <w:r w:rsidR="005E000B" w:rsidRPr="001A74A9">
        <w:rPr>
          <w:rFonts w:ascii="STKaiti" w:eastAsia="STKaiti" w:hAnsi="Kaiti TC" w:hint="eastAsia"/>
          <w:i w:val="0"/>
          <w:lang w:eastAsia="zh-CN"/>
        </w:rPr>
        <w:t>期间</w:t>
      </w:r>
      <w:r w:rsidR="004445C0" w:rsidRPr="001A74A9">
        <w:rPr>
          <w:rFonts w:ascii="STKaiti" w:eastAsia="STKaiti" w:hAnsi="Kaiti TC" w:hint="eastAsia"/>
          <w:i w:val="0"/>
          <w:lang w:eastAsia="zh-CN"/>
        </w:rPr>
        <w:t>所占</w:t>
      </w:r>
      <w:r w:rsidR="005E000B" w:rsidRPr="001A74A9">
        <w:rPr>
          <w:rFonts w:ascii="STKaiti" w:eastAsia="STKaiti" w:hAnsi="Kaiti TC" w:hint="eastAsia"/>
          <w:i w:val="0"/>
          <w:lang w:eastAsia="zh-CN"/>
        </w:rPr>
        <w:t>空间</w:t>
      </w:r>
      <w:r w:rsidR="0078183F" w:rsidRPr="001A74A9">
        <w:rPr>
          <w:rFonts w:ascii="STKaiti" w:eastAsia="STKaiti" w:hAnsi="Kaiti TC" w:hint="eastAsia"/>
          <w:i w:val="0"/>
          <w:lang w:eastAsia="zh-CN"/>
        </w:rPr>
        <w:t>的有效</w:t>
      </w:r>
      <w:r w:rsidRPr="001A74A9">
        <w:rPr>
          <w:rFonts w:ascii="STKaiti" w:eastAsia="STKaiti" w:hAnsi="Kaiti TC" w:hint="eastAsia"/>
          <w:i w:val="0"/>
          <w:lang w:eastAsia="zh-CN"/>
        </w:rPr>
        <w:t>灵活</w:t>
      </w:r>
      <w:r w:rsidR="0078183F" w:rsidRPr="001A74A9">
        <w:rPr>
          <w:rFonts w:ascii="STKaiti" w:eastAsia="STKaiti" w:hAnsi="Kaiti TC" w:hint="eastAsia"/>
          <w:i w:val="0"/>
          <w:lang w:eastAsia="zh-CN"/>
        </w:rPr>
        <w:t>系统</w:t>
      </w:r>
      <w:bookmarkEnd w:id="50"/>
    </w:p>
    <w:p w14:paraId="6959EBB5" w14:textId="3B51BD00" w:rsidR="00BD0CC4" w:rsidRPr="0023050A" w:rsidRDefault="00B42E18" w:rsidP="007667AD">
      <w:pPr>
        <w:tabs>
          <w:tab w:val="left" w:pos="566"/>
        </w:tabs>
        <w:rPr>
          <w:color w:val="000000"/>
          <w:lang w:eastAsia="zh-CN"/>
        </w:rPr>
      </w:pPr>
      <w:r w:rsidRPr="0023050A">
        <w:rPr>
          <w:lang w:eastAsia="zh-CN"/>
        </w:rPr>
        <w:t>5</w:t>
      </w:r>
      <w:r w:rsidRPr="0023050A">
        <w:rPr>
          <w:rFonts w:hint="eastAsia"/>
          <w:lang w:eastAsia="zh-CN"/>
        </w:rPr>
        <w:t>7</w:t>
      </w:r>
      <w:r w:rsidRPr="0023050A">
        <w:rPr>
          <w:lang w:eastAsia="zh-CN"/>
        </w:rPr>
        <w:tab/>
      </w:r>
      <w:r w:rsidR="00E5313A" w:rsidRPr="0023050A">
        <w:rPr>
          <w:rFonts w:cs="Microsoft YaHei" w:hint="eastAsia"/>
          <w:color w:val="000000"/>
          <w:lang w:eastAsia="zh-CN"/>
        </w:rPr>
        <w:t>继</w:t>
      </w:r>
      <w:r w:rsidR="009E2BAE" w:rsidRPr="0023050A">
        <w:rPr>
          <w:rFonts w:cs="Microsoft YaHei" w:hint="eastAsia"/>
          <w:color w:val="000000"/>
          <w:lang w:eastAsia="zh-CN"/>
        </w:rPr>
        <w:t>上文</w:t>
      </w:r>
      <w:r w:rsidR="00C63D81" w:rsidRPr="0023050A">
        <w:rPr>
          <w:rFonts w:cs="Microsoft YaHei" w:hint="eastAsia"/>
          <w:color w:val="000000"/>
          <w:lang w:eastAsia="zh-CN"/>
        </w:rPr>
        <w:t>所述，对参展商</w:t>
      </w:r>
      <w:r w:rsidR="00481E1B" w:rsidRPr="0023050A">
        <w:rPr>
          <w:rFonts w:cs="Microsoft YaHei" w:hint="eastAsia"/>
          <w:color w:val="000000"/>
          <w:lang w:eastAsia="zh-CN"/>
        </w:rPr>
        <w:t>占用的</w:t>
      </w:r>
      <w:r w:rsidR="00C63D81" w:rsidRPr="0023050A">
        <w:rPr>
          <w:rFonts w:cs="Microsoft YaHei" w:hint="eastAsia"/>
          <w:color w:val="000000"/>
          <w:lang w:eastAsia="zh-CN"/>
        </w:rPr>
        <w:t>空间</w:t>
      </w:r>
      <w:r w:rsidR="00701C86" w:rsidRPr="0023050A">
        <w:rPr>
          <w:rFonts w:cs="Microsoft YaHei" w:hint="eastAsia"/>
          <w:color w:val="000000"/>
          <w:lang w:eastAsia="zh-CN"/>
        </w:rPr>
        <w:t>每日</w:t>
      </w:r>
      <w:r w:rsidR="00395E7D" w:rsidRPr="0023050A">
        <w:rPr>
          <w:rFonts w:cs="Microsoft YaHei" w:hint="eastAsia"/>
          <w:color w:val="000000"/>
          <w:lang w:eastAsia="zh-CN"/>
        </w:rPr>
        <w:t>持续</w:t>
      </w:r>
      <w:r w:rsidR="00481E1B" w:rsidRPr="0023050A">
        <w:rPr>
          <w:rFonts w:cs="Microsoft YaHei" w:hint="eastAsia"/>
          <w:color w:val="000000"/>
          <w:lang w:eastAsia="zh-CN"/>
        </w:rPr>
        <w:t>进行</w:t>
      </w:r>
      <w:r w:rsidR="00C63D81" w:rsidRPr="0023050A">
        <w:rPr>
          <w:rFonts w:cs="Microsoft YaHei" w:hint="eastAsia"/>
          <w:color w:val="000000"/>
          <w:lang w:eastAsia="zh-CN"/>
        </w:rPr>
        <w:t>监控是一</w:t>
      </w:r>
      <w:r w:rsidR="007F24B6" w:rsidRPr="0023050A">
        <w:rPr>
          <w:rFonts w:cs="Microsoft YaHei" w:hint="eastAsia"/>
          <w:color w:val="000000"/>
          <w:lang w:eastAsia="zh-CN"/>
        </w:rPr>
        <w:t>个</w:t>
      </w:r>
      <w:r w:rsidR="00C63D81" w:rsidRPr="0023050A">
        <w:rPr>
          <w:rFonts w:cs="Microsoft YaHei" w:hint="eastAsia"/>
          <w:color w:val="000000"/>
          <w:lang w:eastAsia="zh-CN"/>
        </w:rPr>
        <w:t>有效的工具，</w:t>
      </w:r>
      <w:r w:rsidR="00F62937" w:rsidRPr="0023050A">
        <w:rPr>
          <w:rFonts w:cs="Microsoft YaHei" w:hint="eastAsia"/>
          <w:color w:val="000000"/>
          <w:lang w:eastAsia="zh-CN"/>
        </w:rPr>
        <w:t>可能</w:t>
      </w:r>
      <w:r w:rsidR="00EA7BEB" w:rsidRPr="0023050A">
        <w:rPr>
          <w:rFonts w:cs="Microsoft YaHei" w:hint="eastAsia"/>
          <w:color w:val="000000"/>
          <w:lang w:eastAsia="zh-CN"/>
        </w:rPr>
        <w:t>产生</w:t>
      </w:r>
      <w:r w:rsidR="00C63D81" w:rsidRPr="0023050A">
        <w:rPr>
          <w:rFonts w:cs="Microsoft YaHei" w:hint="eastAsia"/>
          <w:color w:val="000000"/>
          <w:lang w:eastAsia="zh-CN"/>
        </w:rPr>
        <w:t>额外收入，尤其是</w:t>
      </w:r>
      <w:r w:rsidR="00685543" w:rsidRPr="0023050A">
        <w:rPr>
          <w:rFonts w:cs="Microsoft YaHei" w:hint="eastAsia"/>
          <w:color w:val="000000"/>
          <w:lang w:eastAsia="zh-CN"/>
        </w:rPr>
        <w:t>如果</w:t>
      </w:r>
      <w:r w:rsidR="00C63D81" w:rsidRPr="0023050A">
        <w:rPr>
          <w:rFonts w:cs="Microsoft YaHei" w:hint="eastAsia"/>
          <w:color w:val="000000"/>
          <w:lang w:eastAsia="zh-CN"/>
        </w:rPr>
        <w:t>租赁合同</w:t>
      </w:r>
      <w:r w:rsidR="00170A82" w:rsidRPr="0023050A">
        <w:rPr>
          <w:rFonts w:cs="Microsoft YaHei" w:hint="eastAsia"/>
          <w:color w:val="000000"/>
          <w:lang w:eastAsia="zh-CN"/>
        </w:rPr>
        <w:t>中</w:t>
      </w:r>
      <w:r w:rsidR="005C49EE" w:rsidRPr="0023050A">
        <w:rPr>
          <w:rFonts w:cs="Microsoft YaHei" w:hint="eastAsia"/>
          <w:color w:val="000000"/>
          <w:lang w:eastAsia="zh-CN"/>
        </w:rPr>
        <w:t>已</w:t>
      </w:r>
      <w:r w:rsidR="00701C86" w:rsidRPr="0023050A">
        <w:rPr>
          <w:rFonts w:cs="Microsoft YaHei" w:hint="eastAsia"/>
          <w:color w:val="000000"/>
          <w:lang w:eastAsia="zh-CN"/>
        </w:rPr>
        <w:t>经</w:t>
      </w:r>
      <w:r w:rsidR="005C49EE" w:rsidRPr="0023050A">
        <w:rPr>
          <w:rFonts w:cs="Microsoft YaHei" w:hint="eastAsia"/>
          <w:color w:val="000000"/>
          <w:lang w:eastAsia="zh-CN"/>
        </w:rPr>
        <w:t>列明</w:t>
      </w:r>
      <w:r w:rsidR="00C63D81" w:rsidRPr="0023050A">
        <w:rPr>
          <w:rFonts w:cs="Microsoft YaHei" w:hint="eastAsia"/>
          <w:color w:val="000000"/>
          <w:lang w:eastAsia="zh-CN"/>
        </w:rPr>
        <w:t>。</w:t>
      </w:r>
    </w:p>
    <w:p w14:paraId="39B46D6C" w14:textId="16E7F0C4" w:rsidR="00BD0CC4" w:rsidRPr="0023050A" w:rsidRDefault="00B42E18" w:rsidP="007667AD">
      <w:pPr>
        <w:tabs>
          <w:tab w:val="left" w:pos="566"/>
        </w:tabs>
        <w:rPr>
          <w:color w:val="000000"/>
          <w:lang w:eastAsia="zh-CN"/>
        </w:rPr>
      </w:pPr>
      <w:r w:rsidRPr="0023050A">
        <w:rPr>
          <w:lang w:eastAsia="zh-CN"/>
        </w:rPr>
        <w:t>5</w:t>
      </w:r>
      <w:r w:rsidRPr="0023050A">
        <w:rPr>
          <w:rFonts w:hint="eastAsia"/>
          <w:lang w:eastAsia="zh-CN"/>
        </w:rPr>
        <w:t>8</w:t>
      </w:r>
      <w:r w:rsidRPr="0023050A">
        <w:rPr>
          <w:lang w:eastAsia="zh-CN"/>
        </w:rPr>
        <w:tab/>
      </w:r>
      <w:r w:rsidR="00701C86" w:rsidRPr="0023050A">
        <w:rPr>
          <w:rFonts w:hint="eastAsia"/>
          <w:lang w:eastAsia="zh-CN"/>
        </w:rPr>
        <w:t>与此</w:t>
      </w:r>
      <w:r w:rsidR="00FC498D" w:rsidRPr="0023050A">
        <w:rPr>
          <w:rFonts w:cs="Microsoft YaHei" w:hint="eastAsia"/>
          <w:color w:val="000000"/>
          <w:lang w:eastAsia="zh-CN"/>
        </w:rPr>
        <w:t>同时，如果</w:t>
      </w:r>
      <w:r w:rsidR="003A6914" w:rsidRPr="0023050A">
        <w:rPr>
          <w:rFonts w:cs="Microsoft YaHei" w:hint="eastAsia"/>
          <w:color w:val="000000"/>
          <w:lang w:eastAsia="zh-CN"/>
        </w:rPr>
        <w:t>展会</w:t>
      </w:r>
      <w:r w:rsidR="00737FF1" w:rsidRPr="0023050A">
        <w:rPr>
          <w:rFonts w:cs="Microsoft YaHei" w:hint="eastAsia"/>
          <w:color w:val="000000"/>
          <w:lang w:eastAsia="zh-CN"/>
        </w:rPr>
        <w:t>期间</w:t>
      </w:r>
      <w:r w:rsidR="00CE06EE" w:rsidRPr="0023050A">
        <w:rPr>
          <w:rFonts w:cs="Microsoft YaHei" w:hint="eastAsia"/>
          <w:color w:val="000000"/>
          <w:lang w:eastAsia="zh-CN"/>
        </w:rPr>
        <w:t>其</w:t>
      </w:r>
      <w:r w:rsidR="00723461" w:rsidRPr="0023050A">
        <w:rPr>
          <w:rFonts w:cs="Microsoft YaHei" w:hint="eastAsia"/>
          <w:color w:val="000000"/>
          <w:lang w:eastAsia="zh-CN"/>
        </w:rPr>
        <w:t>展台</w:t>
      </w:r>
      <w:r w:rsidR="00701C86" w:rsidRPr="0023050A">
        <w:rPr>
          <w:rFonts w:cs="Microsoft YaHei" w:hint="eastAsia"/>
          <w:color w:val="000000"/>
          <w:lang w:eastAsia="zh-CN"/>
        </w:rPr>
        <w:t>因取得</w:t>
      </w:r>
      <w:r w:rsidR="00FC498D" w:rsidRPr="0023050A">
        <w:rPr>
          <w:rFonts w:cs="Microsoft YaHei" w:hint="eastAsia"/>
          <w:color w:val="000000"/>
          <w:lang w:eastAsia="zh-CN"/>
        </w:rPr>
        <w:t>成功</w:t>
      </w:r>
      <w:r w:rsidR="00701C86" w:rsidRPr="0023050A">
        <w:rPr>
          <w:rFonts w:cs="Microsoft YaHei" w:hint="eastAsia"/>
          <w:color w:val="000000"/>
          <w:lang w:eastAsia="zh-CN"/>
        </w:rPr>
        <w:t>而</w:t>
      </w:r>
      <w:r w:rsidR="00FC498D" w:rsidRPr="0023050A">
        <w:rPr>
          <w:rFonts w:cs="Microsoft YaHei" w:hint="eastAsia"/>
          <w:color w:val="000000"/>
          <w:lang w:eastAsia="zh-CN"/>
        </w:rPr>
        <w:t>需要额外空间，则参展商可</w:t>
      </w:r>
      <w:r w:rsidR="00701C86" w:rsidRPr="0023050A">
        <w:rPr>
          <w:rFonts w:cs="Microsoft YaHei" w:hint="eastAsia"/>
          <w:color w:val="000000"/>
          <w:lang w:eastAsia="zh-CN"/>
        </w:rPr>
        <w:t>以</w:t>
      </w:r>
      <w:r w:rsidR="00FC498D" w:rsidRPr="0023050A">
        <w:rPr>
          <w:rFonts w:cs="Microsoft YaHei" w:hint="eastAsia"/>
          <w:color w:val="000000"/>
          <w:lang w:eastAsia="zh-CN"/>
        </w:rPr>
        <w:t>受益。</w:t>
      </w:r>
    </w:p>
    <w:p w14:paraId="59D6ACF0" w14:textId="7D237A4B" w:rsidR="00BD0CC4" w:rsidRDefault="00B42E18" w:rsidP="00CB06B3">
      <w:pPr>
        <w:tabs>
          <w:tab w:val="left" w:pos="566"/>
        </w:tabs>
        <w:spacing w:after="240"/>
        <w:rPr>
          <w:rFonts w:cs="Microsoft YaHei"/>
          <w:color w:val="000000"/>
          <w:lang w:eastAsia="zh-CN"/>
        </w:rPr>
      </w:pPr>
      <w:r w:rsidRPr="0023050A">
        <w:rPr>
          <w:lang w:eastAsia="zh-CN"/>
        </w:rPr>
        <w:t>5</w:t>
      </w:r>
      <w:r w:rsidRPr="0023050A">
        <w:rPr>
          <w:rFonts w:hint="eastAsia"/>
          <w:lang w:eastAsia="zh-CN"/>
        </w:rPr>
        <w:t>9</w:t>
      </w:r>
      <w:r w:rsidRPr="0023050A">
        <w:rPr>
          <w:lang w:eastAsia="zh-CN"/>
        </w:rPr>
        <w:tab/>
      </w:r>
      <w:r w:rsidR="00455570" w:rsidRPr="0023050A">
        <w:rPr>
          <w:rFonts w:cs="Microsoft YaHei" w:hint="eastAsia"/>
          <w:color w:val="000000"/>
          <w:lang w:eastAsia="zh-CN"/>
        </w:rPr>
        <w:t>为</w:t>
      </w:r>
      <w:r w:rsidR="0061281B" w:rsidRPr="0023050A">
        <w:rPr>
          <w:rFonts w:cs="Microsoft YaHei" w:hint="eastAsia"/>
          <w:color w:val="000000"/>
          <w:lang w:eastAsia="zh-CN"/>
        </w:rPr>
        <w:t>提高</w:t>
      </w:r>
      <w:r w:rsidR="00455570" w:rsidRPr="0023050A">
        <w:rPr>
          <w:rFonts w:cs="Microsoft YaHei" w:hint="eastAsia"/>
          <w:color w:val="000000"/>
          <w:lang w:eastAsia="zh-CN"/>
        </w:rPr>
        <w:t>收入水平，</w:t>
      </w:r>
      <w:r w:rsidR="00701C86" w:rsidRPr="0023050A">
        <w:rPr>
          <w:rFonts w:cs="Microsoft YaHei" w:hint="eastAsia"/>
          <w:color w:val="000000"/>
          <w:lang w:eastAsia="zh-CN"/>
        </w:rPr>
        <w:t>进行</w:t>
      </w:r>
      <w:r w:rsidR="00F310C7" w:rsidRPr="0023050A">
        <w:rPr>
          <w:rFonts w:cs="Microsoft YaHei" w:hint="eastAsia"/>
          <w:color w:val="000000"/>
          <w:lang w:eastAsia="zh-CN"/>
        </w:rPr>
        <w:t>充分监控</w:t>
      </w:r>
      <w:r w:rsidR="00E44310" w:rsidRPr="0023050A">
        <w:rPr>
          <w:rFonts w:cs="Microsoft YaHei" w:hint="eastAsia"/>
          <w:color w:val="000000"/>
          <w:lang w:eastAsia="zh-CN"/>
        </w:rPr>
        <w:t>最终</w:t>
      </w:r>
      <w:r w:rsidR="00CE06EE" w:rsidRPr="0023050A">
        <w:rPr>
          <w:rFonts w:cs="Microsoft YaHei" w:hint="eastAsia"/>
          <w:color w:val="000000"/>
          <w:lang w:eastAsia="zh-CN"/>
        </w:rPr>
        <w:t>可能会</w:t>
      </w:r>
      <w:r w:rsidR="00E44310" w:rsidRPr="0023050A">
        <w:rPr>
          <w:rFonts w:cs="Microsoft YaHei" w:hint="eastAsia"/>
          <w:color w:val="000000"/>
          <w:lang w:eastAsia="zh-CN"/>
        </w:rPr>
        <w:t>带来</w:t>
      </w:r>
      <w:r w:rsidR="00E750C2" w:rsidRPr="0023050A">
        <w:rPr>
          <w:rFonts w:cs="Microsoft YaHei" w:hint="eastAsia"/>
          <w:color w:val="000000"/>
          <w:lang w:eastAsia="zh-CN"/>
        </w:rPr>
        <w:t>为</w:t>
      </w:r>
      <w:r w:rsidR="00F96E4D" w:rsidRPr="0023050A">
        <w:rPr>
          <w:rFonts w:cs="Microsoft YaHei" w:hint="eastAsia"/>
          <w:color w:val="000000"/>
          <w:lang w:eastAsia="zh-CN"/>
        </w:rPr>
        <w:t>占用</w:t>
      </w:r>
      <w:r w:rsidR="00E750C2" w:rsidRPr="0023050A">
        <w:rPr>
          <w:rFonts w:cs="Microsoft YaHei" w:hint="eastAsia"/>
          <w:color w:val="000000"/>
          <w:lang w:eastAsia="zh-CN"/>
        </w:rPr>
        <w:t>额外面积</w:t>
      </w:r>
      <w:r w:rsidR="00CE06EE" w:rsidRPr="0023050A">
        <w:rPr>
          <w:rFonts w:cs="Microsoft YaHei" w:hint="eastAsia"/>
          <w:color w:val="000000"/>
          <w:lang w:eastAsia="zh-CN"/>
        </w:rPr>
        <w:t>而</w:t>
      </w:r>
      <w:r w:rsidR="00E750C2" w:rsidRPr="0023050A">
        <w:rPr>
          <w:rFonts w:cs="Microsoft YaHei" w:hint="eastAsia"/>
          <w:color w:val="000000"/>
          <w:lang w:eastAsia="zh-CN"/>
        </w:rPr>
        <w:t>支付</w:t>
      </w:r>
      <w:r w:rsidR="00B6082A" w:rsidRPr="0023050A">
        <w:rPr>
          <w:rFonts w:cs="Microsoft YaHei" w:hint="eastAsia"/>
          <w:color w:val="000000"/>
          <w:lang w:eastAsia="zh-CN"/>
        </w:rPr>
        <w:t>比正常合约</w:t>
      </w:r>
      <w:r w:rsidR="00BD7B96" w:rsidRPr="0023050A">
        <w:rPr>
          <w:rFonts w:cs="Microsoft YaHei" w:hint="eastAsia"/>
          <w:color w:val="000000"/>
          <w:lang w:eastAsia="zh-CN"/>
        </w:rPr>
        <w:t>更</w:t>
      </w:r>
      <w:r w:rsidR="00B6082A" w:rsidRPr="0023050A">
        <w:rPr>
          <w:rFonts w:cs="Microsoft YaHei" w:hint="eastAsia"/>
          <w:color w:val="000000"/>
          <w:lang w:eastAsia="zh-CN"/>
        </w:rPr>
        <w:t>高费用的请求</w:t>
      </w:r>
      <w:r w:rsidR="00455570" w:rsidRPr="0023050A">
        <w:rPr>
          <w:rFonts w:cs="Microsoft YaHei" w:hint="eastAsia"/>
          <w:color w:val="000000"/>
          <w:lang w:eastAsia="zh-CN"/>
        </w:rPr>
        <w:t>。</w:t>
      </w:r>
    </w:p>
    <w:tbl>
      <w:tblPr>
        <w:tblStyle w:val="TableGrid"/>
        <w:tblW w:w="0" w:type="auto"/>
        <w:tblLook w:val="04A0" w:firstRow="1" w:lastRow="0" w:firstColumn="1" w:lastColumn="0" w:noHBand="0" w:noVBand="1"/>
      </w:tblPr>
      <w:tblGrid>
        <w:gridCol w:w="9629"/>
      </w:tblGrid>
      <w:tr w:rsidR="000534C3" w:rsidRPr="00CE7085" w14:paraId="424626B1" w14:textId="77777777" w:rsidTr="00285277">
        <w:tc>
          <w:tcPr>
            <w:tcW w:w="9629" w:type="dxa"/>
          </w:tcPr>
          <w:p w14:paraId="6878A9AA" w14:textId="77777777" w:rsidR="000534C3" w:rsidRPr="00FB188D" w:rsidRDefault="000534C3" w:rsidP="000534C3">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51" w:name="_Toc42586714"/>
            <w:r w:rsidRPr="00FB188D">
              <w:rPr>
                <w:rFonts w:eastAsia="SimSun" w:cs="Microsoft YaHei" w:hint="eastAsia"/>
                <w:bCs/>
                <w:szCs w:val="22"/>
                <w:lang w:eastAsia="zh-CN"/>
              </w:rPr>
              <w:t>第</w:t>
            </w:r>
            <w:r w:rsidRPr="00FB188D">
              <w:rPr>
                <w:rFonts w:eastAsia="SimSun" w:cs="Microsoft YaHei" w:hint="eastAsia"/>
                <w:bCs/>
                <w:szCs w:val="22"/>
                <w:lang w:eastAsia="zh-CN"/>
              </w:rPr>
              <w:t>2</w:t>
            </w:r>
            <w:r w:rsidRPr="00FB188D">
              <w:rPr>
                <w:rFonts w:eastAsia="SimSun" w:cs="Microsoft YaHei" w:hint="eastAsia"/>
                <w:bCs/>
                <w:szCs w:val="22"/>
                <w:lang w:eastAsia="zh-CN"/>
              </w:rPr>
              <w:t>号建议</w:t>
            </w:r>
            <w:bookmarkEnd w:id="51"/>
          </w:p>
          <w:p w14:paraId="5F650A39" w14:textId="01985955" w:rsidR="000534C3" w:rsidRPr="00FB188D" w:rsidRDefault="000534C3" w:rsidP="00285277">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sidRPr="00FB188D">
              <w:rPr>
                <w:rFonts w:eastAsia="SimSun" w:hint="eastAsia"/>
                <w:lang w:eastAsia="zh-CN"/>
              </w:rPr>
              <w:t>60</w:t>
            </w:r>
            <w:r w:rsidRPr="00FB188D">
              <w:rPr>
                <w:rFonts w:eastAsia="SimSun" w:hint="eastAsia"/>
                <w:lang w:eastAsia="zh-CN"/>
              </w:rPr>
              <w:tab/>
            </w:r>
            <w:r w:rsidRPr="00FB188D">
              <w:rPr>
                <w:rFonts w:eastAsia="SimSun" w:hint="eastAsia"/>
                <w:lang w:eastAsia="zh-CN"/>
              </w:rPr>
              <w:t>鉴于对所占空间的每日持续监控不仅可能最终实现展会的高效开展（如第</w:t>
            </w:r>
            <w:r w:rsidRPr="00FB188D">
              <w:rPr>
                <w:rFonts w:eastAsia="SimSun" w:hint="eastAsia"/>
                <w:lang w:eastAsia="zh-CN"/>
              </w:rPr>
              <w:t>1</w:t>
            </w:r>
            <w:r w:rsidRPr="00FB188D">
              <w:rPr>
                <w:rFonts w:eastAsia="SimSun" w:hint="eastAsia"/>
                <w:lang w:eastAsia="zh-CN"/>
              </w:rPr>
              <w:t>号建议所述），还可能带来更高的收入来源，</w:t>
            </w:r>
            <w:r w:rsidRPr="00AE6C1F">
              <w:rPr>
                <w:rFonts w:eastAsia="SimSun" w:hint="eastAsia"/>
                <w:lang w:eastAsia="zh-CN"/>
              </w:rPr>
              <w:t>我们</w:t>
            </w:r>
            <w:r w:rsidRPr="00A60A1E">
              <w:rPr>
                <w:rFonts w:eastAsia="SimSun" w:hint="eastAsia"/>
                <w:b/>
                <w:lang w:eastAsia="zh-CN"/>
              </w:rPr>
              <w:t>建议</w:t>
            </w:r>
            <w:r w:rsidRPr="00FB188D">
              <w:rPr>
                <w:rFonts w:eastAsia="SimSun" w:hint="eastAsia"/>
                <w:lang w:eastAsia="zh-CN"/>
              </w:rPr>
              <w:t>管理层探索是否可能在租赁合同中列入考虑灵活性的法律公式，即如果参展商无论出于何种原因占用超出合同规定的空间，则世界电信展可向参展商开具补充发票。</w:t>
            </w:r>
          </w:p>
        </w:tc>
      </w:tr>
    </w:tbl>
    <w:p w14:paraId="1DDFAB60" w14:textId="1DAF357B" w:rsidR="00E14DCD" w:rsidRDefault="00E14DCD" w:rsidP="00E14DCD">
      <w:pPr>
        <w:rPr>
          <w:lang w:eastAsia="zh-CN"/>
        </w:rPr>
      </w:pPr>
      <w:bookmarkStart w:id="52" w:name="_Toc40882011"/>
    </w:p>
    <w:tbl>
      <w:tblPr>
        <w:tblStyle w:val="TableGrid"/>
        <w:tblW w:w="0" w:type="auto"/>
        <w:tblLook w:val="04A0" w:firstRow="1" w:lastRow="0" w:firstColumn="1" w:lastColumn="0" w:noHBand="0" w:noVBand="1"/>
      </w:tblPr>
      <w:tblGrid>
        <w:gridCol w:w="9629"/>
      </w:tblGrid>
      <w:tr w:rsidR="000534C3" w:rsidRPr="00CE7085" w14:paraId="0F80E098" w14:textId="77777777" w:rsidTr="00285277">
        <w:tc>
          <w:tcPr>
            <w:tcW w:w="9629" w:type="dxa"/>
          </w:tcPr>
          <w:p w14:paraId="576E41E6" w14:textId="77777777" w:rsidR="000534C3" w:rsidRPr="000534C3" w:rsidRDefault="000534C3" w:rsidP="00285277">
            <w:pPr>
              <w:pStyle w:val="Headingb"/>
              <w:rPr>
                <w:rFonts w:eastAsia="SimSun"/>
                <w:bCs/>
                <w:lang w:eastAsia="zh-CN"/>
              </w:rPr>
            </w:pPr>
            <w:r w:rsidRPr="000534C3">
              <w:rPr>
                <w:rFonts w:eastAsia="SimSun" w:cs="Microsoft YaHei" w:hint="eastAsia"/>
                <w:bCs/>
                <w:lang w:eastAsia="zh-CN"/>
              </w:rPr>
              <w:t>秘书长的意见：</w:t>
            </w:r>
          </w:p>
          <w:p w14:paraId="3BE30699" w14:textId="613FEA09" w:rsidR="000534C3" w:rsidRPr="00CE7085" w:rsidRDefault="000534C3" w:rsidP="00285277">
            <w:pPr>
              <w:spacing w:after="120"/>
              <w:ind w:firstLineChars="200" w:firstLine="480"/>
              <w:rPr>
                <w:lang w:eastAsia="zh-CN"/>
              </w:rPr>
            </w:pPr>
            <w:r w:rsidRPr="00B40965">
              <w:rPr>
                <w:rFonts w:eastAsia="SimSun" w:cs="Calibri" w:hint="eastAsia"/>
                <w:lang w:eastAsia="zh-CN"/>
              </w:rPr>
              <w:t>参展商合同</w:t>
            </w:r>
            <w:r>
              <w:rPr>
                <w:rFonts w:eastAsia="SimSun" w:cs="Calibri" w:hint="eastAsia"/>
                <w:lang w:eastAsia="zh-CN"/>
              </w:rPr>
              <w:t>及</w:t>
            </w:r>
            <w:r w:rsidRPr="00B40965">
              <w:rPr>
                <w:rFonts w:eastAsia="SimSun" w:cs="Calibri" w:hint="eastAsia"/>
                <w:lang w:eastAsia="zh-CN"/>
              </w:rPr>
              <w:t>合同附件中</w:t>
            </w:r>
            <w:r>
              <w:rPr>
                <w:rFonts w:eastAsia="SimSun" w:cs="Calibri" w:hint="eastAsia"/>
                <w:lang w:eastAsia="zh-CN"/>
              </w:rPr>
              <w:t>有</w:t>
            </w:r>
            <w:r w:rsidRPr="00B40965">
              <w:rPr>
                <w:rFonts w:eastAsia="SimSun" w:cs="Calibri" w:hint="eastAsia"/>
                <w:lang w:eastAsia="zh-CN"/>
              </w:rPr>
              <w:t>一</w:t>
            </w:r>
            <w:r>
              <w:rPr>
                <w:rFonts w:eastAsia="SimSun" w:cs="Calibri" w:hint="eastAsia"/>
                <w:lang w:eastAsia="zh-CN"/>
              </w:rPr>
              <w:t>项</w:t>
            </w:r>
            <w:r w:rsidRPr="00B40965">
              <w:rPr>
                <w:rFonts w:eastAsia="SimSun" w:cs="Calibri" w:hint="eastAsia"/>
                <w:lang w:eastAsia="zh-CN"/>
              </w:rPr>
              <w:t>条款，</w:t>
            </w:r>
            <w:r>
              <w:rPr>
                <w:rFonts w:eastAsia="SimSun" w:cs="Calibri" w:hint="eastAsia"/>
                <w:lang w:eastAsia="zh-CN"/>
              </w:rPr>
              <w:t>含有允许</w:t>
            </w:r>
            <w:r w:rsidRPr="00B40965">
              <w:rPr>
                <w:rFonts w:eastAsia="SimSun" w:cs="Calibri" w:hint="eastAsia"/>
                <w:lang w:eastAsia="zh-CN"/>
              </w:rPr>
              <w:t>我们</w:t>
            </w:r>
            <w:r>
              <w:rPr>
                <w:rFonts w:eastAsia="SimSun" w:cs="Calibri" w:hint="eastAsia"/>
                <w:lang w:eastAsia="zh-CN"/>
              </w:rPr>
              <w:t>对所占空间</w:t>
            </w:r>
            <w:r w:rsidRPr="00B40965">
              <w:rPr>
                <w:rFonts w:eastAsia="SimSun" w:cs="Calibri" w:hint="eastAsia"/>
                <w:lang w:eastAsia="zh-CN"/>
              </w:rPr>
              <w:t>超出</w:t>
            </w:r>
            <w:r>
              <w:rPr>
                <w:rFonts w:eastAsia="SimSun" w:cs="Calibri" w:hint="eastAsia"/>
                <w:lang w:eastAsia="zh-CN"/>
              </w:rPr>
              <w:t>租赁</w:t>
            </w:r>
            <w:r w:rsidRPr="00B40965">
              <w:rPr>
                <w:rFonts w:eastAsia="SimSun" w:cs="Calibri" w:hint="eastAsia"/>
                <w:lang w:eastAsia="zh-CN"/>
              </w:rPr>
              <w:t>空间</w:t>
            </w:r>
            <w:r>
              <w:rPr>
                <w:rFonts w:eastAsia="SimSun" w:cs="Calibri" w:hint="eastAsia"/>
                <w:lang w:eastAsia="zh-CN"/>
              </w:rPr>
              <w:t>的情况</w:t>
            </w:r>
            <w:r w:rsidRPr="00B40965">
              <w:rPr>
                <w:rFonts w:eastAsia="SimSun" w:cs="Calibri" w:hint="eastAsia"/>
                <w:lang w:eastAsia="zh-CN"/>
              </w:rPr>
              <w:t>开具发票</w:t>
            </w:r>
            <w:r>
              <w:rPr>
                <w:rFonts w:eastAsia="SimSun" w:cs="Calibri" w:hint="eastAsia"/>
                <w:lang w:eastAsia="zh-CN"/>
              </w:rPr>
              <w:t>的规定</w:t>
            </w:r>
            <w:r w:rsidRPr="00B40965">
              <w:rPr>
                <w:rFonts w:eastAsia="SimSun" w:cs="Calibri" w:hint="eastAsia"/>
                <w:lang w:eastAsia="zh-CN"/>
              </w:rPr>
              <w:t>。问题将</w:t>
            </w:r>
            <w:r>
              <w:rPr>
                <w:rFonts w:eastAsia="SimSun" w:cs="Calibri" w:hint="eastAsia"/>
                <w:lang w:eastAsia="zh-CN"/>
              </w:rPr>
              <w:t>在于执行该条款</w:t>
            </w:r>
            <w:r w:rsidRPr="00B40965">
              <w:rPr>
                <w:rFonts w:eastAsia="SimSun" w:cs="Calibri" w:hint="eastAsia"/>
                <w:lang w:eastAsia="zh-CN"/>
              </w:rPr>
              <w:t>。</w:t>
            </w:r>
          </w:p>
        </w:tc>
      </w:tr>
    </w:tbl>
    <w:p w14:paraId="6418227F" w14:textId="77777777" w:rsidR="00BD0CC4" w:rsidRPr="00250FC0" w:rsidRDefault="009A4E8B" w:rsidP="00CB06B3">
      <w:pPr>
        <w:pStyle w:val="Heading3"/>
        <w:spacing w:before="160"/>
        <w:rPr>
          <w:lang w:eastAsia="zh-CN"/>
        </w:rPr>
      </w:pPr>
      <w:bookmarkStart w:id="53" w:name="_Toc42586715"/>
      <w:bookmarkEnd w:id="52"/>
      <w:r>
        <w:rPr>
          <w:rFonts w:hint="eastAsia"/>
          <w:i w:val="0"/>
          <w:lang w:eastAsia="zh-CN"/>
        </w:rPr>
        <w:t>交钥匙</w:t>
      </w:r>
      <w:r w:rsidR="00E64DAD">
        <w:rPr>
          <w:rFonts w:hint="eastAsia"/>
          <w:i w:val="0"/>
          <w:lang w:eastAsia="zh-CN"/>
        </w:rPr>
        <w:t>方案</w:t>
      </w:r>
      <w:bookmarkEnd w:id="53"/>
    </w:p>
    <w:p w14:paraId="0CF047D1" w14:textId="6B7CEA78" w:rsidR="00BD0CC4" w:rsidRPr="00250FC0" w:rsidRDefault="00B42E18" w:rsidP="00CB06B3">
      <w:pPr>
        <w:tabs>
          <w:tab w:val="left" w:pos="566"/>
        </w:tabs>
        <w:rPr>
          <w:lang w:eastAsia="zh-CN"/>
        </w:rPr>
      </w:pPr>
      <w:r w:rsidRPr="003E1BE5">
        <w:rPr>
          <w:rFonts w:hint="eastAsia"/>
          <w:lang w:eastAsia="zh-CN"/>
        </w:rPr>
        <w:t>61</w:t>
      </w:r>
      <w:r w:rsidRPr="00B42E18">
        <w:rPr>
          <w:lang w:eastAsia="zh-CN"/>
        </w:rPr>
        <w:tab/>
      </w:r>
      <w:r>
        <w:rPr>
          <w:rFonts w:hint="eastAsia"/>
          <w:lang w:eastAsia="zh-CN"/>
        </w:rPr>
        <w:t>“交</w:t>
      </w:r>
      <w:r>
        <w:rPr>
          <w:lang w:eastAsia="zh-CN"/>
        </w:rPr>
        <w:t>钥匙</w:t>
      </w:r>
      <w:r>
        <w:rPr>
          <w:rFonts w:hint="eastAsia"/>
          <w:lang w:eastAsia="zh-CN"/>
        </w:rPr>
        <w:t>一揽子</w:t>
      </w:r>
      <w:r>
        <w:rPr>
          <w:lang w:eastAsia="zh-CN"/>
        </w:rPr>
        <w:t>解决方案</w:t>
      </w:r>
      <w:r>
        <w:rPr>
          <w:rFonts w:hint="eastAsia"/>
          <w:lang w:eastAsia="zh-CN"/>
        </w:rPr>
        <w:t>”</w:t>
      </w:r>
      <w:r>
        <w:rPr>
          <w:lang w:eastAsia="zh-CN"/>
        </w:rPr>
        <w:t>产品表明</w:t>
      </w:r>
      <w:r>
        <w:rPr>
          <w:rFonts w:hint="eastAsia"/>
          <w:lang w:eastAsia="zh-CN"/>
        </w:rPr>
        <w:t>，</w:t>
      </w:r>
      <w:r>
        <w:rPr>
          <w:lang w:eastAsia="zh-CN"/>
        </w:rPr>
        <w:t>实际结果</w:t>
      </w:r>
      <w:r w:rsidR="00A32619">
        <w:rPr>
          <w:rFonts w:hint="eastAsia"/>
          <w:lang w:eastAsia="zh-CN"/>
        </w:rPr>
        <w:t>与</w:t>
      </w:r>
      <w:r>
        <w:rPr>
          <w:lang w:eastAsia="zh-CN"/>
        </w:rPr>
        <w:t>预算</w:t>
      </w:r>
      <w:r w:rsidR="004515E3">
        <w:rPr>
          <w:rFonts w:hint="eastAsia"/>
          <w:lang w:eastAsia="zh-CN"/>
        </w:rPr>
        <w:t>的差异为</w:t>
      </w:r>
      <w:r w:rsidR="004515E3">
        <w:rPr>
          <w:rFonts w:hint="eastAsia"/>
          <w:lang w:eastAsia="zh-CN"/>
        </w:rPr>
        <w:t>-</w:t>
      </w:r>
      <w:r w:rsidR="00DB35C4">
        <w:rPr>
          <w:lang w:eastAsia="zh-CN"/>
        </w:rPr>
        <w:t>48</w:t>
      </w:r>
      <w:r>
        <w:rPr>
          <w:rFonts w:hint="eastAsia"/>
          <w:lang w:eastAsia="zh-CN"/>
        </w:rPr>
        <w:t>%</w:t>
      </w:r>
      <w:r w:rsidR="00DB35C4">
        <w:rPr>
          <w:rFonts w:hint="eastAsia"/>
          <w:lang w:eastAsia="zh-CN"/>
        </w:rPr>
        <w:t>：交钥匙解决方案的收入</w:t>
      </w:r>
      <w:r>
        <w:rPr>
          <w:rFonts w:hint="eastAsia"/>
          <w:lang w:eastAsia="zh-CN"/>
        </w:rPr>
        <w:t>预算为</w:t>
      </w:r>
      <w:r w:rsidRPr="001C02E4">
        <w:rPr>
          <w:lang w:eastAsia="zh-CN"/>
        </w:rPr>
        <w:t>1</w:t>
      </w:r>
      <w:r w:rsidRPr="001C02E4">
        <w:rPr>
          <w:rFonts w:cs="Calibri"/>
          <w:lang w:eastAsia="zh-CN"/>
        </w:rPr>
        <w:t>0</w:t>
      </w:r>
      <w:r w:rsidR="00087805">
        <w:rPr>
          <w:rFonts w:cs="Calibri"/>
          <w:lang w:eastAsia="zh-CN"/>
        </w:rPr>
        <w:t>5</w:t>
      </w:r>
      <w:r>
        <w:rPr>
          <w:rFonts w:cs="Calibri" w:hint="eastAsia"/>
          <w:lang w:eastAsia="zh-CN"/>
        </w:rPr>
        <w:t>万</w:t>
      </w:r>
      <w:r w:rsidR="00B37279">
        <w:rPr>
          <w:rFonts w:cs="Calibri" w:hint="eastAsia"/>
          <w:lang w:eastAsia="zh-CN"/>
        </w:rPr>
        <w:t>瑞郎</w:t>
      </w:r>
      <w:r>
        <w:rPr>
          <w:rFonts w:cs="Calibri" w:hint="eastAsia"/>
          <w:lang w:eastAsia="zh-CN"/>
        </w:rPr>
        <w:t>，实际</w:t>
      </w:r>
      <w:r w:rsidR="00087805">
        <w:rPr>
          <w:rFonts w:cs="Calibri" w:hint="eastAsia"/>
          <w:lang w:eastAsia="zh-CN"/>
        </w:rPr>
        <w:t>数额</w:t>
      </w:r>
      <w:r>
        <w:rPr>
          <w:rFonts w:cs="Calibri" w:hint="eastAsia"/>
          <w:lang w:eastAsia="zh-CN"/>
        </w:rPr>
        <w:t>为</w:t>
      </w:r>
      <w:r w:rsidR="00087805">
        <w:rPr>
          <w:rFonts w:cs="Calibri"/>
          <w:lang w:eastAsia="zh-CN"/>
        </w:rPr>
        <w:t>54</w:t>
      </w:r>
      <w:r>
        <w:rPr>
          <w:rFonts w:cs="Calibri" w:hint="eastAsia"/>
          <w:lang w:eastAsia="zh-CN"/>
        </w:rPr>
        <w:t>.4</w:t>
      </w:r>
      <w:r w:rsidR="00087805">
        <w:rPr>
          <w:rFonts w:cs="Calibri"/>
          <w:lang w:eastAsia="zh-CN"/>
        </w:rPr>
        <w:t>2</w:t>
      </w:r>
      <w:r>
        <w:rPr>
          <w:rFonts w:cs="Calibri" w:hint="eastAsia"/>
          <w:lang w:eastAsia="zh-CN"/>
        </w:rPr>
        <w:t>万</w:t>
      </w:r>
      <w:r w:rsidR="00B37279">
        <w:rPr>
          <w:rFonts w:cs="Calibri" w:hint="eastAsia"/>
          <w:lang w:eastAsia="zh-CN"/>
        </w:rPr>
        <w:t>瑞郎</w:t>
      </w:r>
      <w:r>
        <w:rPr>
          <w:rFonts w:cs="Calibri" w:hint="eastAsia"/>
          <w:lang w:eastAsia="zh-CN"/>
        </w:rPr>
        <w:t>。</w:t>
      </w:r>
      <w:r w:rsidR="00121133" w:rsidRPr="00F8529B">
        <w:rPr>
          <w:rFonts w:cs="Calibri" w:hint="eastAsia"/>
          <w:lang w:eastAsia="zh-CN"/>
        </w:rPr>
        <w:t>租赁空间为预算的</w:t>
      </w:r>
      <w:r w:rsidR="00121133" w:rsidRPr="00F8529B">
        <w:rPr>
          <w:lang w:eastAsia="zh-CN"/>
        </w:rPr>
        <w:t>-41%</w:t>
      </w:r>
      <w:r w:rsidR="00121133" w:rsidRPr="00F8529B">
        <w:rPr>
          <w:rFonts w:hint="eastAsia"/>
          <w:lang w:eastAsia="zh-CN"/>
        </w:rPr>
        <w:t>。</w:t>
      </w:r>
    </w:p>
    <w:p w14:paraId="78FFE30E" w14:textId="54E19664" w:rsidR="00BD0CC4" w:rsidRPr="006330FA" w:rsidRDefault="003E1BE5" w:rsidP="00CB06B3">
      <w:pPr>
        <w:tabs>
          <w:tab w:val="left" w:pos="566"/>
        </w:tabs>
        <w:rPr>
          <w:lang w:eastAsia="zh-CN"/>
        </w:rPr>
      </w:pPr>
      <w:r w:rsidRPr="00802A5D">
        <w:rPr>
          <w:rFonts w:hint="eastAsia"/>
          <w:lang w:eastAsia="zh-CN"/>
        </w:rPr>
        <w:t>62</w:t>
      </w:r>
      <w:r w:rsidRPr="00802A5D">
        <w:rPr>
          <w:lang w:eastAsia="zh-CN"/>
        </w:rPr>
        <w:tab/>
      </w:r>
      <w:r w:rsidR="00121133" w:rsidRPr="00802A5D">
        <w:rPr>
          <w:rFonts w:hint="eastAsia"/>
          <w:lang w:eastAsia="zh-CN"/>
        </w:rPr>
        <w:t>在交钥匙解决方案中</w:t>
      </w:r>
      <w:r w:rsidR="00121133" w:rsidRPr="00121133">
        <w:rPr>
          <w:rFonts w:hint="eastAsia"/>
          <w:lang w:eastAsia="zh-CN"/>
        </w:rPr>
        <w:t>，</w:t>
      </w:r>
      <w:r w:rsidR="00A46007">
        <w:rPr>
          <w:rFonts w:hint="eastAsia"/>
          <w:lang w:eastAsia="zh-CN"/>
        </w:rPr>
        <w:t>登记</w:t>
      </w:r>
      <w:r w:rsidR="00802A5D">
        <w:rPr>
          <w:rFonts w:hint="eastAsia"/>
          <w:lang w:eastAsia="zh-CN"/>
        </w:rPr>
        <w:t>了</w:t>
      </w:r>
      <w:r w:rsidR="00121133">
        <w:rPr>
          <w:rFonts w:hint="eastAsia"/>
          <w:lang w:eastAsia="zh-CN"/>
        </w:rPr>
        <w:t>未支付</w:t>
      </w:r>
      <w:r w:rsidR="00121133" w:rsidRPr="00121133">
        <w:rPr>
          <w:rFonts w:hint="eastAsia"/>
          <w:lang w:eastAsia="zh-CN"/>
        </w:rPr>
        <w:t>金额为</w:t>
      </w:r>
      <w:r w:rsidR="00121133" w:rsidRPr="00121133">
        <w:rPr>
          <w:rFonts w:hint="eastAsia"/>
          <w:lang w:eastAsia="zh-CN"/>
        </w:rPr>
        <w:t>1</w:t>
      </w:r>
      <w:r w:rsidR="007A6731">
        <w:rPr>
          <w:lang w:eastAsia="zh-CN"/>
        </w:rPr>
        <w:t>.</w:t>
      </w:r>
      <w:r w:rsidR="00121133" w:rsidRPr="00121133">
        <w:rPr>
          <w:rFonts w:hint="eastAsia"/>
          <w:lang w:eastAsia="zh-CN"/>
        </w:rPr>
        <w:t>32</w:t>
      </w:r>
      <w:r w:rsidR="007A6731">
        <w:rPr>
          <w:rFonts w:hint="eastAsia"/>
          <w:lang w:eastAsia="zh-CN"/>
        </w:rPr>
        <w:t>万瑞郎</w:t>
      </w:r>
      <w:r w:rsidR="00121133" w:rsidRPr="00121133">
        <w:rPr>
          <w:rFonts w:hint="eastAsia"/>
          <w:lang w:eastAsia="zh-CN"/>
        </w:rPr>
        <w:t>。债务</w:t>
      </w:r>
      <w:r w:rsidR="00A46007">
        <w:rPr>
          <w:rFonts w:hint="eastAsia"/>
          <w:lang w:eastAsia="zh-CN"/>
        </w:rPr>
        <w:t>方</w:t>
      </w:r>
      <w:r w:rsidR="00AB7D4C">
        <w:rPr>
          <w:rFonts w:hint="eastAsia"/>
          <w:lang w:eastAsia="zh-CN"/>
        </w:rPr>
        <w:t>包括</w:t>
      </w:r>
      <w:r w:rsidR="00121133" w:rsidRPr="00121133">
        <w:rPr>
          <w:rFonts w:hint="eastAsia"/>
          <w:lang w:eastAsia="zh-CN"/>
        </w:rPr>
        <w:t>四家参展商。我们</w:t>
      </w:r>
      <w:r w:rsidR="00802A5D">
        <w:rPr>
          <w:rFonts w:hint="eastAsia"/>
          <w:lang w:eastAsia="zh-CN"/>
        </w:rPr>
        <w:t>希望重申那</w:t>
      </w:r>
      <w:r w:rsidR="00923CFB">
        <w:rPr>
          <w:rFonts w:hint="eastAsia"/>
          <w:lang w:eastAsia="zh-CN"/>
        </w:rPr>
        <w:t>项尚未落实的建议，</w:t>
      </w:r>
      <w:r w:rsidR="00802A5D">
        <w:rPr>
          <w:rFonts w:hint="eastAsia"/>
          <w:lang w:eastAsia="zh-CN"/>
        </w:rPr>
        <w:t>即，对于那些连起码的</w:t>
      </w:r>
      <w:r w:rsidR="00802A5D" w:rsidRPr="00121133">
        <w:rPr>
          <w:rFonts w:hint="eastAsia"/>
          <w:lang w:eastAsia="zh-CN"/>
        </w:rPr>
        <w:t>付款保证</w:t>
      </w:r>
      <w:r w:rsidR="00802A5D">
        <w:rPr>
          <w:rFonts w:hint="eastAsia"/>
          <w:lang w:eastAsia="zh-CN"/>
        </w:rPr>
        <w:t>金都没有支付的</w:t>
      </w:r>
      <w:r w:rsidR="00802A5D" w:rsidRPr="00121133">
        <w:rPr>
          <w:rFonts w:hint="eastAsia"/>
          <w:lang w:eastAsia="zh-CN"/>
        </w:rPr>
        <w:t>客户</w:t>
      </w:r>
      <w:r w:rsidR="00802A5D">
        <w:rPr>
          <w:rFonts w:hint="eastAsia"/>
          <w:lang w:eastAsia="zh-CN"/>
        </w:rPr>
        <w:t>，应该</w:t>
      </w:r>
      <w:r w:rsidR="00D456BE">
        <w:rPr>
          <w:rFonts w:hint="eastAsia"/>
          <w:lang w:eastAsia="zh-CN"/>
        </w:rPr>
        <w:t>拒绝向</w:t>
      </w:r>
      <w:r w:rsidR="00802A5D">
        <w:rPr>
          <w:rFonts w:hint="eastAsia"/>
          <w:lang w:eastAsia="zh-CN"/>
        </w:rPr>
        <w:t>他们</w:t>
      </w:r>
      <w:r w:rsidR="00B44886" w:rsidRPr="00121133">
        <w:rPr>
          <w:rFonts w:hint="eastAsia"/>
          <w:lang w:eastAsia="zh-CN"/>
        </w:rPr>
        <w:t>提供服务</w:t>
      </w:r>
      <w:r w:rsidR="00121133" w:rsidRPr="00121133">
        <w:rPr>
          <w:rFonts w:hint="eastAsia"/>
          <w:lang w:eastAsia="zh-CN"/>
        </w:rPr>
        <w:t>。</w:t>
      </w:r>
    </w:p>
    <w:p w14:paraId="0BB690E4" w14:textId="53C7E8E0" w:rsidR="00BD0CC4" w:rsidRPr="006330FA" w:rsidRDefault="00B515AC" w:rsidP="00034754">
      <w:pPr>
        <w:tabs>
          <w:tab w:val="left" w:pos="566"/>
        </w:tabs>
        <w:rPr>
          <w:lang w:eastAsia="zh-CN"/>
        </w:rPr>
      </w:pPr>
      <w:r w:rsidRPr="006330FA">
        <w:rPr>
          <w:rFonts w:hint="eastAsia"/>
          <w:lang w:eastAsia="zh-CN"/>
        </w:rPr>
        <w:t>63</w:t>
      </w:r>
      <w:r w:rsidRPr="006330FA">
        <w:rPr>
          <w:lang w:eastAsia="zh-CN"/>
        </w:rPr>
        <w:tab/>
      </w:r>
      <w:bookmarkStart w:id="54" w:name="_Hlk42528210"/>
      <w:r w:rsidRPr="006330FA">
        <w:rPr>
          <w:rFonts w:hint="eastAsia"/>
          <w:lang w:eastAsia="zh-CN"/>
        </w:rPr>
        <w:t>交</w:t>
      </w:r>
      <w:r w:rsidRPr="006330FA">
        <w:rPr>
          <w:lang w:eastAsia="zh-CN"/>
        </w:rPr>
        <w:t>钥匙展台的建造</w:t>
      </w:r>
      <w:r w:rsidRPr="006330FA">
        <w:rPr>
          <w:rFonts w:hint="eastAsia"/>
          <w:lang w:eastAsia="zh-CN"/>
        </w:rPr>
        <w:t>和</w:t>
      </w:r>
      <w:r w:rsidR="0026799B">
        <w:rPr>
          <w:rFonts w:hint="eastAsia"/>
          <w:lang w:eastAsia="zh-CN"/>
        </w:rPr>
        <w:t>布置</w:t>
      </w:r>
      <w:r w:rsidR="00C26CE3">
        <w:rPr>
          <w:rFonts w:hint="eastAsia"/>
          <w:lang w:eastAsia="zh-CN"/>
        </w:rPr>
        <w:t>费用</w:t>
      </w:r>
      <w:bookmarkEnd w:id="54"/>
      <w:r w:rsidRPr="006330FA">
        <w:rPr>
          <w:lang w:eastAsia="zh-CN"/>
        </w:rPr>
        <w:t>减少，</w:t>
      </w:r>
      <w:r w:rsidR="0022665C">
        <w:rPr>
          <w:rFonts w:hint="eastAsia"/>
          <w:lang w:eastAsia="zh-CN"/>
        </w:rPr>
        <w:t>数额</w:t>
      </w:r>
      <w:r w:rsidRPr="006330FA">
        <w:rPr>
          <w:lang w:eastAsia="zh-CN"/>
        </w:rPr>
        <w:t>为</w:t>
      </w:r>
      <w:r w:rsidRPr="006330FA">
        <w:rPr>
          <w:rFonts w:hint="eastAsia"/>
          <w:lang w:eastAsia="zh-CN"/>
        </w:rPr>
        <w:t>1</w:t>
      </w:r>
      <w:r w:rsidR="003E11D1">
        <w:rPr>
          <w:lang w:eastAsia="zh-CN"/>
        </w:rPr>
        <w:t>3</w:t>
      </w:r>
      <w:r w:rsidR="00325B4E">
        <w:rPr>
          <w:lang w:eastAsia="zh-CN"/>
        </w:rPr>
        <w:t>.</w:t>
      </w:r>
      <w:r w:rsidR="003E11D1">
        <w:rPr>
          <w:lang w:eastAsia="zh-CN"/>
        </w:rPr>
        <w:t>59</w:t>
      </w:r>
      <w:r w:rsidR="00325B4E">
        <w:rPr>
          <w:rFonts w:hint="eastAsia"/>
          <w:lang w:eastAsia="zh-CN"/>
        </w:rPr>
        <w:t>万</w:t>
      </w:r>
      <w:r w:rsidRPr="006330FA">
        <w:rPr>
          <w:rFonts w:hint="eastAsia"/>
          <w:lang w:eastAsia="zh-CN"/>
        </w:rPr>
        <w:t>瑞郎</w:t>
      </w:r>
      <w:r w:rsidRPr="006330FA">
        <w:rPr>
          <w:lang w:eastAsia="zh-CN"/>
        </w:rPr>
        <w:t>（</w:t>
      </w:r>
      <w:r w:rsidRPr="006330FA">
        <w:rPr>
          <w:rFonts w:hint="eastAsia"/>
          <w:lang w:eastAsia="zh-CN"/>
        </w:rPr>
        <w:t>比</w:t>
      </w:r>
      <w:r w:rsidRPr="006330FA">
        <w:rPr>
          <w:lang w:eastAsia="zh-CN"/>
        </w:rPr>
        <w:t>预测的</w:t>
      </w:r>
      <w:r w:rsidR="00167BC1">
        <w:rPr>
          <w:rFonts w:hint="eastAsia"/>
          <w:lang w:eastAsia="zh-CN"/>
        </w:rPr>
        <w:t>4</w:t>
      </w:r>
      <w:r w:rsidR="00167BC1">
        <w:rPr>
          <w:lang w:eastAsia="zh-CN"/>
        </w:rPr>
        <w:t>3</w:t>
      </w:r>
      <w:r w:rsidR="000233CD">
        <w:rPr>
          <w:rFonts w:hint="eastAsia"/>
          <w:lang w:eastAsia="zh-CN"/>
        </w:rPr>
        <w:t>.</w:t>
      </w:r>
      <w:r w:rsidRPr="006330FA">
        <w:rPr>
          <w:rFonts w:hint="eastAsia"/>
          <w:lang w:eastAsia="zh-CN"/>
        </w:rPr>
        <w:t>3</w:t>
      </w:r>
      <w:r w:rsidR="00167BC1">
        <w:rPr>
          <w:lang w:eastAsia="zh-CN"/>
        </w:rPr>
        <w:t>5</w:t>
      </w:r>
      <w:r w:rsidR="000233CD">
        <w:rPr>
          <w:rFonts w:hint="eastAsia"/>
          <w:lang w:eastAsia="zh-CN"/>
        </w:rPr>
        <w:t>万</w:t>
      </w:r>
      <w:r w:rsidRPr="006330FA">
        <w:rPr>
          <w:rFonts w:hint="eastAsia"/>
          <w:lang w:eastAsia="zh-CN"/>
        </w:rPr>
        <w:t>瑞郎</w:t>
      </w:r>
      <w:r w:rsidR="003557EF">
        <w:rPr>
          <w:rFonts w:hint="eastAsia"/>
          <w:lang w:eastAsia="zh-CN"/>
        </w:rPr>
        <w:t>低</w:t>
      </w:r>
      <w:r w:rsidR="00167BC1">
        <w:rPr>
          <w:rFonts w:hint="eastAsia"/>
          <w:lang w:eastAsia="zh-CN"/>
        </w:rPr>
        <w:t>6</w:t>
      </w:r>
      <w:r w:rsidR="00167BC1">
        <w:rPr>
          <w:lang w:eastAsia="zh-CN"/>
        </w:rPr>
        <w:t>9</w:t>
      </w:r>
      <w:r w:rsidRPr="006330FA">
        <w:rPr>
          <w:lang w:eastAsia="zh-CN"/>
        </w:rPr>
        <w:t>%</w:t>
      </w:r>
      <w:r w:rsidRPr="006330FA">
        <w:rPr>
          <w:lang w:eastAsia="zh-CN"/>
        </w:rPr>
        <w:t>），</w:t>
      </w:r>
      <w:r w:rsidR="00BC7D94">
        <w:rPr>
          <w:rFonts w:hint="eastAsia"/>
          <w:lang w:eastAsia="zh-CN"/>
        </w:rPr>
        <w:t>尽管节省</w:t>
      </w:r>
      <w:r w:rsidR="003C775C">
        <w:rPr>
          <w:rFonts w:hint="eastAsia"/>
          <w:lang w:eastAsia="zh-CN"/>
        </w:rPr>
        <w:t>了费用</w:t>
      </w:r>
      <w:r w:rsidR="00BC7D94">
        <w:rPr>
          <w:rFonts w:hint="eastAsia"/>
          <w:lang w:eastAsia="zh-CN"/>
        </w:rPr>
        <w:t>，但</w:t>
      </w:r>
      <w:r w:rsidR="002213D8">
        <w:rPr>
          <w:rFonts w:hint="eastAsia"/>
          <w:lang w:eastAsia="zh-CN"/>
        </w:rPr>
        <w:t>是</w:t>
      </w:r>
      <w:r w:rsidR="00BC7D94">
        <w:rPr>
          <w:rFonts w:hint="eastAsia"/>
          <w:lang w:eastAsia="zh-CN"/>
        </w:rPr>
        <w:t>净</w:t>
      </w:r>
      <w:r w:rsidRPr="006330FA">
        <w:rPr>
          <w:rFonts w:hint="eastAsia"/>
          <w:lang w:eastAsia="zh-CN"/>
        </w:rPr>
        <w:t>结果为</w:t>
      </w:r>
      <w:r w:rsidR="00BC7D94">
        <w:rPr>
          <w:rFonts w:hint="eastAsia"/>
          <w:lang w:eastAsia="zh-CN"/>
        </w:rPr>
        <w:t>3</w:t>
      </w:r>
      <w:r w:rsidR="00BC7D94">
        <w:rPr>
          <w:lang w:eastAsia="zh-CN"/>
        </w:rPr>
        <w:t>9.5</w:t>
      </w:r>
      <w:r w:rsidRPr="006330FA">
        <w:rPr>
          <w:rFonts w:hint="eastAsia"/>
          <w:lang w:eastAsia="zh-CN"/>
        </w:rPr>
        <w:t>万瑞郎</w:t>
      </w:r>
      <w:r w:rsidR="003A17F1">
        <w:rPr>
          <w:rFonts w:hint="eastAsia"/>
          <w:lang w:eastAsia="zh-CN"/>
        </w:rPr>
        <w:t>，而非</w:t>
      </w:r>
      <w:r w:rsidR="00E00E74">
        <w:rPr>
          <w:rFonts w:hint="eastAsia"/>
          <w:lang w:eastAsia="zh-CN"/>
        </w:rPr>
        <w:t>预算的</w:t>
      </w:r>
      <w:r w:rsidR="003A17F1">
        <w:rPr>
          <w:rFonts w:hint="eastAsia"/>
          <w:lang w:eastAsia="zh-CN"/>
        </w:rPr>
        <w:t>6</w:t>
      </w:r>
      <w:r w:rsidR="003A17F1">
        <w:rPr>
          <w:lang w:eastAsia="zh-CN"/>
        </w:rPr>
        <w:t>1.6</w:t>
      </w:r>
      <w:r w:rsidR="003A17F1">
        <w:rPr>
          <w:rFonts w:hint="eastAsia"/>
          <w:lang w:eastAsia="zh-CN"/>
        </w:rPr>
        <w:t>万瑞郎</w:t>
      </w:r>
      <w:r w:rsidRPr="006330FA">
        <w:rPr>
          <w:rFonts w:hint="eastAsia"/>
          <w:lang w:eastAsia="zh-CN"/>
        </w:rPr>
        <w:t>。</w:t>
      </w:r>
    </w:p>
    <w:p w14:paraId="75E13798" w14:textId="1DE77CE4" w:rsidR="00BD0CC4" w:rsidRPr="00034754" w:rsidRDefault="00CE3FD6" w:rsidP="00034754">
      <w:pPr>
        <w:pStyle w:val="Headingb"/>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eastAsia="STKaiti"/>
          <w:bCs/>
          <w:i/>
          <w:iCs/>
          <w:lang w:eastAsia="zh-CN"/>
        </w:rPr>
      </w:pPr>
      <w:bookmarkStart w:id="55" w:name="_Toc42586716"/>
      <w:r w:rsidRPr="00034754">
        <w:rPr>
          <w:rFonts w:eastAsia="STKaiti" w:hint="eastAsia"/>
          <w:bCs/>
          <w:lang w:eastAsia="zh-CN"/>
        </w:rPr>
        <w:t>有效监控为</w:t>
      </w:r>
      <w:r w:rsidR="0026799B" w:rsidRPr="00034754">
        <w:rPr>
          <w:rFonts w:eastAsia="STKaiti" w:hint="eastAsia"/>
          <w:bCs/>
          <w:lang w:eastAsia="zh-CN"/>
        </w:rPr>
        <w:t>什么</w:t>
      </w:r>
      <w:r w:rsidRPr="00034754">
        <w:rPr>
          <w:rFonts w:eastAsia="STKaiti" w:hint="eastAsia"/>
          <w:bCs/>
          <w:lang w:eastAsia="zh-CN"/>
        </w:rPr>
        <w:t>一些</w:t>
      </w:r>
      <w:r w:rsidR="0026799B" w:rsidRPr="00034754">
        <w:rPr>
          <w:rFonts w:eastAsia="STKaiti" w:hint="eastAsia"/>
          <w:bCs/>
          <w:lang w:eastAsia="zh-CN"/>
        </w:rPr>
        <w:t>出</w:t>
      </w:r>
      <w:r w:rsidRPr="00034754">
        <w:rPr>
          <w:rFonts w:eastAsia="STKaiti" w:hint="eastAsia"/>
          <w:bCs/>
          <w:lang w:eastAsia="zh-CN"/>
        </w:rPr>
        <w:t>租</w:t>
      </w:r>
      <w:r w:rsidR="00A333BC" w:rsidRPr="00034754">
        <w:rPr>
          <w:rFonts w:eastAsia="STKaiti" w:hint="eastAsia"/>
          <w:bCs/>
          <w:lang w:eastAsia="zh-CN"/>
        </w:rPr>
        <w:t>展位</w:t>
      </w:r>
      <w:r w:rsidRPr="00034754">
        <w:rPr>
          <w:rFonts w:eastAsia="STKaiti" w:hint="eastAsia"/>
          <w:bCs/>
          <w:lang w:eastAsia="zh-CN"/>
        </w:rPr>
        <w:t>没有任何</w:t>
      </w:r>
      <w:r w:rsidR="0026799B" w:rsidRPr="00034754">
        <w:rPr>
          <w:rFonts w:eastAsia="STKaiti" w:hint="eastAsia"/>
          <w:bCs/>
          <w:lang w:eastAsia="zh-CN"/>
        </w:rPr>
        <w:t>人</w:t>
      </w:r>
      <w:r w:rsidR="008F1EA3" w:rsidRPr="00034754">
        <w:rPr>
          <w:rFonts w:eastAsia="STKaiti" w:hint="eastAsia"/>
          <w:bCs/>
          <w:lang w:eastAsia="zh-CN"/>
        </w:rPr>
        <w:t>看管</w:t>
      </w:r>
      <w:r w:rsidRPr="00034754">
        <w:rPr>
          <w:rFonts w:eastAsia="STKaiti" w:hint="eastAsia"/>
          <w:bCs/>
          <w:lang w:eastAsia="zh-CN"/>
        </w:rPr>
        <w:t>的原因</w:t>
      </w:r>
      <w:bookmarkEnd w:id="55"/>
    </w:p>
    <w:p w14:paraId="5C1EA7F8" w14:textId="414AB549" w:rsidR="00BD0CC4" w:rsidRDefault="00B515AC" w:rsidP="00CF6BEB">
      <w:pPr>
        <w:tabs>
          <w:tab w:val="left" w:pos="567"/>
        </w:tabs>
        <w:spacing w:after="240"/>
        <w:rPr>
          <w:lang w:eastAsia="zh-CN"/>
        </w:rPr>
      </w:pPr>
      <w:r w:rsidRPr="006330FA">
        <w:rPr>
          <w:rFonts w:hint="eastAsia"/>
          <w:lang w:eastAsia="zh-CN"/>
        </w:rPr>
        <w:t>64</w:t>
      </w:r>
      <w:r w:rsidRPr="006330FA">
        <w:rPr>
          <w:lang w:eastAsia="zh-CN"/>
        </w:rPr>
        <w:tab/>
      </w:r>
      <w:r w:rsidR="0026799B" w:rsidRPr="0044042D">
        <w:rPr>
          <w:rFonts w:hint="eastAsia"/>
          <w:lang w:eastAsia="zh-CN"/>
        </w:rPr>
        <w:t>我们</w:t>
      </w:r>
      <w:r w:rsidR="0044042D" w:rsidRPr="0044042D">
        <w:rPr>
          <w:rFonts w:hint="eastAsia"/>
          <w:lang w:eastAsia="zh-CN"/>
        </w:rPr>
        <w:t>在</w:t>
      </w:r>
      <w:r w:rsidR="0031385D">
        <w:rPr>
          <w:rFonts w:hint="eastAsia"/>
          <w:lang w:eastAsia="zh-CN"/>
        </w:rPr>
        <w:t>每</w:t>
      </w:r>
      <w:r w:rsidR="0026799B">
        <w:rPr>
          <w:rFonts w:hint="eastAsia"/>
          <w:lang w:eastAsia="zh-CN"/>
        </w:rPr>
        <w:t>天的</w:t>
      </w:r>
      <w:r w:rsidR="0044042D" w:rsidRPr="0044042D">
        <w:rPr>
          <w:rFonts w:hint="eastAsia"/>
          <w:lang w:eastAsia="zh-CN"/>
        </w:rPr>
        <w:t>现场测试</w:t>
      </w:r>
      <w:r w:rsidR="00736207">
        <w:rPr>
          <w:rFonts w:hint="eastAsia"/>
          <w:lang w:eastAsia="zh-CN"/>
        </w:rPr>
        <w:t>期间</w:t>
      </w:r>
      <w:r w:rsidR="0044042D" w:rsidRPr="0044042D">
        <w:rPr>
          <w:rFonts w:hint="eastAsia"/>
          <w:lang w:eastAsia="zh-CN"/>
        </w:rPr>
        <w:t>，注意</w:t>
      </w:r>
      <w:r w:rsidR="000321A7">
        <w:rPr>
          <w:rFonts w:hint="eastAsia"/>
          <w:lang w:eastAsia="zh-CN"/>
        </w:rPr>
        <w:t>到</w:t>
      </w:r>
      <w:r w:rsidR="007C70D3">
        <w:rPr>
          <w:rFonts w:hint="eastAsia"/>
          <w:lang w:eastAsia="zh-CN"/>
        </w:rPr>
        <w:t>一些展台</w:t>
      </w:r>
      <w:r w:rsidR="00B86DAF">
        <w:rPr>
          <w:rFonts w:hint="eastAsia"/>
          <w:lang w:eastAsia="zh-CN"/>
        </w:rPr>
        <w:t>虽然</w:t>
      </w:r>
      <w:r w:rsidR="003A1B13">
        <w:rPr>
          <w:rFonts w:hint="eastAsia"/>
          <w:lang w:eastAsia="zh-CN"/>
        </w:rPr>
        <w:t>已</w:t>
      </w:r>
      <w:r w:rsidR="0044042D" w:rsidRPr="0044042D">
        <w:rPr>
          <w:rFonts w:hint="eastAsia"/>
          <w:lang w:eastAsia="zh-CN"/>
        </w:rPr>
        <w:t>为</w:t>
      </w:r>
      <w:r w:rsidR="00214E61">
        <w:rPr>
          <w:rFonts w:hint="eastAsia"/>
          <w:lang w:eastAsia="zh-CN"/>
        </w:rPr>
        <w:t>展会</w:t>
      </w:r>
      <w:r w:rsidR="0044042D" w:rsidRPr="0044042D">
        <w:rPr>
          <w:rFonts w:hint="eastAsia"/>
          <w:lang w:eastAsia="zh-CN"/>
        </w:rPr>
        <w:t>做好准备，</w:t>
      </w:r>
      <w:r w:rsidR="00495B13">
        <w:rPr>
          <w:rFonts w:hint="eastAsia"/>
          <w:lang w:eastAsia="zh-CN"/>
        </w:rPr>
        <w:t>但是</w:t>
      </w:r>
      <w:r w:rsidR="0044042D" w:rsidRPr="0044042D">
        <w:rPr>
          <w:rFonts w:hint="eastAsia"/>
          <w:lang w:eastAsia="zh-CN"/>
        </w:rPr>
        <w:t>没有任何</w:t>
      </w:r>
      <w:r w:rsidR="0026799B" w:rsidRPr="0044042D">
        <w:rPr>
          <w:rFonts w:hint="eastAsia"/>
          <w:lang w:eastAsia="zh-CN"/>
        </w:rPr>
        <w:t>人</w:t>
      </w:r>
      <w:r w:rsidR="0044042D" w:rsidRPr="0044042D">
        <w:rPr>
          <w:rFonts w:hint="eastAsia"/>
          <w:lang w:eastAsia="zh-CN"/>
        </w:rPr>
        <w:t>负责</w:t>
      </w:r>
      <w:r w:rsidR="00220A85">
        <w:rPr>
          <w:rFonts w:hint="eastAsia"/>
          <w:lang w:eastAsia="zh-CN"/>
        </w:rPr>
        <w:t>看管</w:t>
      </w:r>
      <w:r w:rsidR="0044042D" w:rsidRPr="0044042D">
        <w:rPr>
          <w:rFonts w:hint="eastAsia"/>
          <w:lang w:eastAsia="zh-CN"/>
        </w:rPr>
        <w:t>。</w:t>
      </w:r>
    </w:p>
    <w:tbl>
      <w:tblPr>
        <w:tblStyle w:val="TableGrid"/>
        <w:tblW w:w="0" w:type="auto"/>
        <w:tblLook w:val="04A0" w:firstRow="1" w:lastRow="0" w:firstColumn="1" w:lastColumn="0" w:noHBand="0" w:noVBand="1"/>
      </w:tblPr>
      <w:tblGrid>
        <w:gridCol w:w="9629"/>
      </w:tblGrid>
      <w:tr w:rsidR="00BA044C" w:rsidRPr="00CE7085" w14:paraId="705089C6" w14:textId="77777777" w:rsidTr="00285277">
        <w:tc>
          <w:tcPr>
            <w:tcW w:w="9629" w:type="dxa"/>
          </w:tcPr>
          <w:p w14:paraId="18EE24AC" w14:textId="2EE1FA05" w:rsidR="00BA044C" w:rsidRPr="00FB188D" w:rsidRDefault="00BA044C" w:rsidP="00285277">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56" w:name="_Toc42586717"/>
            <w:r>
              <w:rPr>
                <w:rFonts w:eastAsia="SimSun" w:hint="eastAsia"/>
                <w:lang w:eastAsia="zh-CN"/>
              </w:rPr>
              <w:lastRenderedPageBreak/>
              <w:t>第</w:t>
            </w:r>
            <w:r>
              <w:rPr>
                <w:rFonts w:eastAsia="SimSun" w:hint="eastAsia"/>
                <w:lang w:eastAsia="zh-CN"/>
              </w:rPr>
              <w:t>3</w:t>
            </w:r>
            <w:r>
              <w:rPr>
                <w:rFonts w:eastAsia="SimSun" w:hint="eastAsia"/>
                <w:lang w:eastAsia="zh-CN"/>
              </w:rPr>
              <w:t>号建议</w:t>
            </w:r>
            <w:bookmarkEnd w:id="56"/>
          </w:p>
          <w:p w14:paraId="03019F7F" w14:textId="46681D98" w:rsidR="00BA044C" w:rsidRPr="00FB188D" w:rsidRDefault="00BA044C" w:rsidP="0023625E">
            <w:pPr>
              <w:tabs>
                <w:tab w:val="left" w:pos="566"/>
              </w:tabs>
              <w:spacing w:after="120"/>
              <w:rPr>
                <w:rFonts w:eastAsia="SimSun"/>
                <w:lang w:eastAsia="zh-CN"/>
              </w:rPr>
            </w:pPr>
            <w:r w:rsidRPr="00D162F7">
              <w:rPr>
                <w:rFonts w:eastAsia="SimSun" w:hint="eastAsia"/>
                <w:lang w:eastAsia="zh-CN"/>
              </w:rPr>
              <w:t>65</w:t>
            </w:r>
            <w:r w:rsidRPr="00D162F7">
              <w:rPr>
                <w:rFonts w:eastAsia="SimSun"/>
                <w:lang w:eastAsia="zh-CN"/>
              </w:rPr>
              <w:tab/>
            </w:r>
            <w:r w:rsidRPr="005A5778">
              <w:rPr>
                <w:rFonts w:eastAsia="SimSun" w:hint="eastAsia"/>
                <w:lang w:eastAsia="zh-CN"/>
              </w:rPr>
              <w:t>为了解如何更有效</w:t>
            </w:r>
            <w:r>
              <w:rPr>
                <w:rFonts w:eastAsia="SimSun" w:hint="eastAsia"/>
                <w:lang w:eastAsia="zh-CN"/>
              </w:rPr>
              <w:t>、高效</w:t>
            </w:r>
            <w:r w:rsidRPr="005A5778">
              <w:rPr>
                <w:rFonts w:eastAsia="SimSun" w:hint="eastAsia"/>
                <w:lang w:eastAsia="zh-CN"/>
              </w:rPr>
              <w:t>地</w:t>
            </w:r>
            <w:r>
              <w:rPr>
                <w:rFonts w:eastAsia="SimSun" w:hint="eastAsia"/>
                <w:lang w:eastAsia="zh-CN"/>
              </w:rPr>
              <w:t>拓展展会的</w:t>
            </w:r>
            <w:r w:rsidRPr="005A5778">
              <w:rPr>
                <w:rFonts w:eastAsia="SimSun" w:hint="eastAsia"/>
                <w:lang w:eastAsia="zh-CN"/>
              </w:rPr>
              <w:t>成功</w:t>
            </w:r>
            <w:r>
              <w:rPr>
                <w:rFonts w:eastAsia="SimSun" w:hint="eastAsia"/>
                <w:lang w:eastAsia="zh-CN"/>
              </w:rPr>
              <w:t>几率</w:t>
            </w:r>
            <w:r w:rsidRPr="005A5778">
              <w:rPr>
                <w:rFonts w:eastAsia="SimSun" w:hint="eastAsia"/>
                <w:lang w:eastAsia="zh-CN"/>
              </w:rPr>
              <w:t>，我们</w:t>
            </w:r>
            <w:r w:rsidRPr="00783929">
              <w:rPr>
                <w:rFonts w:eastAsia="SimSun" w:hint="eastAsia"/>
                <w:b/>
                <w:bCs/>
                <w:lang w:eastAsia="zh-CN"/>
              </w:rPr>
              <w:t>建议</w:t>
            </w:r>
            <w:r>
              <w:rPr>
                <w:rFonts w:eastAsia="SimSun" w:hint="eastAsia"/>
                <w:lang w:eastAsia="zh-CN"/>
              </w:rPr>
              <w:t>每天</w:t>
            </w:r>
            <w:r w:rsidRPr="005A5778">
              <w:rPr>
                <w:rFonts w:eastAsia="SimSun" w:hint="eastAsia"/>
                <w:lang w:eastAsia="zh-CN"/>
              </w:rPr>
              <w:t>监控各</w:t>
            </w:r>
            <w:r>
              <w:rPr>
                <w:rFonts w:eastAsia="SimSun" w:hint="eastAsia"/>
                <w:lang w:eastAsia="zh-CN"/>
              </w:rPr>
              <w:t>展台所</w:t>
            </w:r>
            <w:r w:rsidRPr="005A5778">
              <w:rPr>
                <w:rFonts w:eastAsia="SimSun" w:hint="eastAsia"/>
                <w:lang w:eastAsia="zh-CN"/>
              </w:rPr>
              <w:t>开展的活动，</w:t>
            </w:r>
            <w:r>
              <w:rPr>
                <w:rFonts w:eastAsia="SimSun" w:hint="eastAsia"/>
                <w:lang w:eastAsia="zh-CN"/>
              </w:rPr>
              <w:t>而且</w:t>
            </w:r>
            <w:r w:rsidRPr="005A5778">
              <w:rPr>
                <w:rFonts w:eastAsia="SimSun" w:hint="eastAsia"/>
                <w:lang w:eastAsia="zh-CN"/>
              </w:rPr>
              <w:t>如果</w:t>
            </w:r>
            <w:r>
              <w:rPr>
                <w:rFonts w:eastAsia="SimSun" w:hint="eastAsia"/>
                <w:lang w:eastAsia="zh-CN"/>
              </w:rPr>
              <w:t>出租展位</w:t>
            </w:r>
            <w:r w:rsidRPr="005A5778">
              <w:rPr>
                <w:rFonts w:eastAsia="SimSun" w:hint="eastAsia"/>
                <w:lang w:eastAsia="zh-CN"/>
              </w:rPr>
              <w:t>没有任何人负责</w:t>
            </w:r>
            <w:r>
              <w:rPr>
                <w:rFonts w:eastAsia="SimSun" w:hint="eastAsia"/>
                <w:lang w:eastAsia="zh-CN"/>
              </w:rPr>
              <w:t>看管</w:t>
            </w:r>
            <w:r w:rsidRPr="005A5778">
              <w:rPr>
                <w:rFonts w:eastAsia="SimSun" w:hint="eastAsia"/>
                <w:lang w:eastAsia="zh-CN"/>
              </w:rPr>
              <w:t>，</w:t>
            </w:r>
            <w:r>
              <w:rPr>
                <w:rFonts w:eastAsia="SimSun" w:hint="eastAsia"/>
                <w:lang w:eastAsia="zh-CN"/>
              </w:rPr>
              <w:t>则</w:t>
            </w:r>
            <w:r w:rsidRPr="005A5778">
              <w:rPr>
                <w:rFonts w:eastAsia="SimSun" w:hint="eastAsia"/>
                <w:lang w:eastAsia="zh-CN"/>
              </w:rPr>
              <w:t>建立</w:t>
            </w:r>
            <w:r>
              <w:rPr>
                <w:rFonts w:eastAsia="SimSun" w:hint="eastAsia"/>
                <w:lang w:eastAsia="zh-CN"/>
              </w:rPr>
              <w:t>一种</w:t>
            </w:r>
            <w:r w:rsidRPr="005A5778">
              <w:rPr>
                <w:rFonts w:eastAsia="SimSun" w:hint="eastAsia"/>
                <w:lang w:eastAsia="zh-CN"/>
              </w:rPr>
              <w:t>快速响应</w:t>
            </w:r>
            <w:r>
              <w:rPr>
                <w:rFonts w:eastAsia="SimSun" w:hint="eastAsia"/>
                <w:lang w:eastAsia="zh-CN"/>
              </w:rPr>
              <w:t>流程</w:t>
            </w:r>
            <w:r w:rsidRPr="005A5778">
              <w:rPr>
                <w:rFonts w:eastAsia="SimSun" w:hint="eastAsia"/>
                <w:lang w:eastAsia="zh-CN"/>
              </w:rPr>
              <w:t>，</w:t>
            </w:r>
            <w:r>
              <w:rPr>
                <w:rFonts w:eastAsia="SimSun" w:hint="eastAsia"/>
                <w:lang w:eastAsia="zh-CN"/>
              </w:rPr>
              <w:t>立即了解具体展台无人看管</w:t>
            </w:r>
            <w:r w:rsidRPr="005A5778">
              <w:rPr>
                <w:rFonts w:eastAsia="SimSun" w:hint="eastAsia"/>
                <w:lang w:eastAsia="zh-CN"/>
              </w:rPr>
              <w:t>的原因</w:t>
            </w:r>
            <w:r>
              <w:rPr>
                <w:rFonts w:eastAsia="SimSun" w:hint="eastAsia"/>
                <w:lang w:eastAsia="zh-CN"/>
              </w:rPr>
              <w:t>，</w:t>
            </w:r>
            <w:r w:rsidRPr="005A5778">
              <w:rPr>
                <w:rFonts w:eastAsia="SimSun" w:hint="eastAsia"/>
                <w:lang w:eastAsia="zh-CN"/>
              </w:rPr>
              <w:t>并</w:t>
            </w:r>
            <w:r>
              <w:rPr>
                <w:rFonts w:eastAsia="SimSun" w:hint="eastAsia"/>
                <w:lang w:eastAsia="zh-CN"/>
              </w:rPr>
              <w:t>努力</w:t>
            </w:r>
            <w:r w:rsidRPr="005A5778">
              <w:rPr>
                <w:rFonts w:eastAsia="SimSun" w:hint="eastAsia"/>
                <w:lang w:eastAsia="zh-CN"/>
              </w:rPr>
              <w:t>帮助参展商及时解决</w:t>
            </w:r>
            <w:r>
              <w:rPr>
                <w:rFonts w:eastAsia="SimSun" w:hint="eastAsia"/>
                <w:lang w:eastAsia="zh-CN"/>
              </w:rPr>
              <w:t>展会</w:t>
            </w:r>
            <w:r w:rsidRPr="005A5778">
              <w:rPr>
                <w:rFonts w:eastAsia="SimSun" w:hint="eastAsia"/>
                <w:lang w:eastAsia="zh-CN"/>
              </w:rPr>
              <w:t>期间出现的潜在问题。</w:t>
            </w:r>
          </w:p>
        </w:tc>
      </w:tr>
    </w:tbl>
    <w:p w14:paraId="5CC26B70" w14:textId="77777777" w:rsidR="00BA044C" w:rsidRDefault="00BA044C" w:rsidP="00BA044C">
      <w:pPr>
        <w:rPr>
          <w:lang w:eastAsia="zh-CN"/>
        </w:rPr>
      </w:pPr>
    </w:p>
    <w:tbl>
      <w:tblPr>
        <w:tblStyle w:val="TableGrid"/>
        <w:tblW w:w="0" w:type="auto"/>
        <w:tblLook w:val="04A0" w:firstRow="1" w:lastRow="0" w:firstColumn="1" w:lastColumn="0" w:noHBand="0" w:noVBand="1"/>
      </w:tblPr>
      <w:tblGrid>
        <w:gridCol w:w="9629"/>
      </w:tblGrid>
      <w:tr w:rsidR="00BA044C" w:rsidRPr="00CE7085" w14:paraId="292B2E4A" w14:textId="77777777" w:rsidTr="00285277">
        <w:tc>
          <w:tcPr>
            <w:tcW w:w="9629" w:type="dxa"/>
          </w:tcPr>
          <w:p w14:paraId="29A097DB" w14:textId="77777777" w:rsidR="00BA044C" w:rsidRPr="000534C3" w:rsidRDefault="00BA044C" w:rsidP="00285277">
            <w:pPr>
              <w:pStyle w:val="Headingb"/>
              <w:rPr>
                <w:rFonts w:eastAsia="SimSun"/>
                <w:bCs/>
                <w:lang w:eastAsia="zh-CN"/>
              </w:rPr>
            </w:pPr>
            <w:r w:rsidRPr="000534C3">
              <w:rPr>
                <w:rFonts w:eastAsia="SimSun" w:cs="Microsoft YaHei" w:hint="eastAsia"/>
                <w:bCs/>
                <w:lang w:eastAsia="zh-CN"/>
              </w:rPr>
              <w:t>秘书长的意见：</w:t>
            </w:r>
          </w:p>
          <w:p w14:paraId="10EE832E" w14:textId="6C5DCB94" w:rsidR="00BA044C" w:rsidRPr="00CE7085" w:rsidRDefault="00BA044C" w:rsidP="0023625E">
            <w:pPr>
              <w:spacing w:after="120"/>
              <w:ind w:firstLineChars="200" w:firstLine="480"/>
              <w:rPr>
                <w:lang w:eastAsia="zh-CN"/>
              </w:rPr>
            </w:pPr>
            <w:r w:rsidRPr="00BA044C">
              <w:rPr>
                <w:rFonts w:eastAsia="SimSun" w:cs="Calibri" w:hint="eastAsia"/>
                <w:bCs/>
                <w:lang w:eastAsia="zh-CN"/>
              </w:rPr>
              <w:t>这项建议已记录在案，并且将努力了解展台无人看管的原因，提出立竿见影的解决方案。</w:t>
            </w:r>
          </w:p>
        </w:tc>
      </w:tr>
    </w:tbl>
    <w:p w14:paraId="025DBDFA" w14:textId="7B511900" w:rsidR="00BD0CC4" w:rsidRPr="00FD67B8" w:rsidRDefault="003154A3" w:rsidP="00FD67B8">
      <w:pPr>
        <w:pStyle w:val="Heading3"/>
        <w:tabs>
          <w:tab w:val="clear" w:pos="794"/>
          <w:tab w:val="clear" w:pos="1191"/>
          <w:tab w:val="clear" w:pos="1588"/>
          <w:tab w:val="clear" w:pos="1985"/>
          <w:tab w:val="left" w:pos="567"/>
          <w:tab w:val="left" w:pos="1134"/>
          <w:tab w:val="left" w:pos="1701"/>
          <w:tab w:val="left" w:pos="2268"/>
          <w:tab w:val="left" w:pos="2835"/>
        </w:tabs>
        <w:spacing w:before="160"/>
        <w:ind w:left="567" w:hanging="567"/>
        <w:rPr>
          <w:rFonts w:cstheme="majorBidi"/>
          <w:i w:val="0"/>
          <w:szCs w:val="24"/>
          <w:lang w:eastAsia="zh-CN"/>
        </w:rPr>
      </w:pPr>
      <w:bookmarkStart w:id="57" w:name="_Toc42586718"/>
      <w:r w:rsidRPr="00FD67B8">
        <w:rPr>
          <w:rFonts w:cs="Microsoft YaHei" w:hint="eastAsia"/>
          <w:i w:val="0"/>
          <w:lang w:val="es-ES_tradnl" w:eastAsia="zh-CN"/>
        </w:rPr>
        <w:t>办公套间</w:t>
      </w:r>
      <w:r w:rsidR="005D2530" w:rsidRPr="00FD67B8">
        <w:rPr>
          <w:rFonts w:cs="Microsoft YaHei" w:hint="eastAsia"/>
          <w:i w:val="0"/>
          <w:lang w:val="es-ES_tradnl" w:eastAsia="zh-CN"/>
        </w:rPr>
        <w:t>与</w:t>
      </w:r>
      <w:r w:rsidRPr="00FD67B8">
        <w:rPr>
          <w:rFonts w:cs="Microsoft YaHei" w:hint="eastAsia"/>
          <w:i w:val="0"/>
          <w:lang w:val="es-ES_tradnl" w:eastAsia="zh-CN"/>
        </w:rPr>
        <w:t>数字</w:t>
      </w:r>
      <w:r w:rsidR="002F53F5" w:rsidRPr="00FD67B8">
        <w:rPr>
          <w:rFonts w:cs="Microsoft YaHei" w:hint="eastAsia"/>
          <w:i w:val="0"/>
          <w:lang w:val="es-ES_tradnl" w:eastAsia="zh-CN"/>
        </w:rPr>
        <w:t>化</w:t>
      </w:r>
      <w:r w:rsidRPr="00FD67B8">
        <w:rPr>
          <w:rFonts w:cs="Microsoft YaHei" w:hint="eastAsia"/>
          <w:i w:val="0"/>
          <w:lang w:val="es-ES_tradnl" w:eastAsia="zh-CN"/>
        </w:rPr>
        <w:t>展示</w:t>
      </w:r>
      <w:bookmarkEnd w:id="57"/>
    </w:p>
    <w:p w14:paraId="614DD2EB" w14:textId="004C225F" w:rsidR="00BD0CC4" w:rsidRPr="006330FA" w:rsidRDefault="007238D5" w:rsidP="00FD67B8">
      <w:pPr>
        <w:tabs>
          <w:tab w:val="clear" w:pos="794"/>
          <w:tab w:val="clear" w:pos="1191"/>
          <w:tab w:val="clear" w:pos="1588"/>
          <w:tab w:val="clear" w:pos="1985"/>
          <w:tab w:val="left" w:pos="567"/>
          <w:tab w:val="left" w:pos="1134"/>
          <w:tab w:val="left" w:pos="1701"/>
          <w:tab w:val="left" w:pos="2268"/>
          <w:tab w:val="left" w:pos="2835"/>
        </w:tabs>
        <w:rPr>
          <w:lang w:eastAsia="zh-CN"/>
        </w:rPr>
      </w:pPr>
      <w:r w:rsidRPr="00FD67B8">
        <w:rPr>
          <w:rFonts w:hint="eastAsia"/>
          <w:lang w:eastAsia="zh-CN"/>
        </w:rPr>
        <w:t>66</w:t>
      </w:r>
      <w:r w:rsidRPr="00FD67B8">
        <w:rPr>
          <w:lang w:eastAsia="zh-CN"/>
        </w:rPr>
        <w:tab/>
      </w:r>
      <w:r w:rsidR="007829E6" w:rsidRPr="00FD67B8">
        <w:rPr>
          <w:rFonts w:hint="eastAsia"/>
          <w:lang w:eastAsia="zh-CN"/>
        </w:rPr>
        <w:t>与</w:t>
      </w:r>
      <w:r w:rsidR="002F53F5" w:rsidRPr="00FD67B8">
        <w:rPr>
          <w:rFonts w:hint="eastAsia"/>
          <w:lang w:eastAsia="zh-CN"/>
        </w:rPr>
        <w:t>前一年展会活动</w:t>
      </w:r>
      <w:r w:rsidR="00B82A55" w:rsidRPr="00FD67B8">
        <w:rPr>
          <w:rFonts w:hint="eastAsia"/>
          <w:lang w:eastAsia="zh-CN"/>
        </w:rPr>
        <w:t>“办公套间”只有一位买方的</w:t>
      </w:r>
      <w:r w:rsidR="002F53F5" w:rsidRPr="00FD67B8">
        <w:rPr>
          <w:rFonts w:hint="eastAsia"/>
          <w:lang w:eastAsia="zh-CN"/>
        </w:rPr>
        <w:t>情况</w:t>
      </w:r>
      <w:r w:rsidR="007829E6" w:rsidRPr="00FD67B8">
        <w:rPr>
          <w:rFonts w:hint="eastAsia"/>
          <w:lang w:eastAsia="zh-CN"/>
        </w:rPr>
        <w:t>截然不同，</w:t>
      </w:r>
      <w:r w:rsidR="00B82A55" w:rsidRPr="00FD67B8">
        <w:rPr>
          <w:rFonts w:hint="eastAsia"/>
          <w:lang w:eastAsia="zh-CN"/>
        </w:rPr>
        <w:t>2</w:t>
      </w:r>
      <w:r w:rsidR="00B82A55" w:rsidRPr="00FD67B8">
        <w:rPr>
          <w:lang w:eastAsia="zh-CN"/>
        </w:rPr>
        <w:t>019</w:t>
      </w:r>
      <w:r w:rsidR="00B82A55" w:rsidRPr="00FD67B8">
        <w:rPr>
          <w:rFonts w:hint="eastAsia"/>
          <w:lang w:eastAsia="zh-CN"/>
        </w:rPr>
        <w:t>年，</w:t>
      </w:r>
      <w:r w:rsidR="002F53F5" w:rsidRPr="00FD67B8">
        <w:rPr>
          <w:rFonts w:hint="eastAsia"/>
          <w:spacing w:val="-6"/>
          <w:lang w:eastAsia="zh-CN"/>
        </w:rPr>
        <w:t>此</w:t>
      </w:r>
      <w:r w:rsidR="007829E6" w:rsidRPr="00FD67B8">
        <w:rPr>
          <w:rFonts w:hint="eastAsia"/>
          <w:spacing w:val="-6"/>
          <w:lang w:eastAsia="zh-CN"/>
        </w:rPr>
        <w:t>产品</w:t>
      </w:r>
      <w:r w:rsidR="002F53F5" w:rsidRPr="00FD67B8">
        <w:rPr>
          <w:rFonts w:hint="eastAsia"/>
          <w:spacing w:val="-6"/>
          <w:lang w:val="it-IT" w:eastAsia="zh-CN"/>
        </w:rPr>
        <w:t>大获</w:t>
      </w:r>
      <w:r w:rsidR="007829E6" w:rsidRPr="00FD67B8">
        <w:rPr>
          <w:rFonts w:hint="eastAsia"/>
          <w:spacing w:val="-6"/>
          <w:lang w:eastAsia="zh-CN"/>
        </w:rPr>
        <w:t>成功：</w:t>
      </w:r>
      <w:r w:rsidR="002F53F5" w:rsidRPr="00FD67B8">
        <w:rPr>
          <w:rFonts w:hint="eastAsia"/>
          <w:spacing w:val="-6"/>
          <w:lang w:eastAsia="zh-CN"/>
        </w:rPr>
        <w:t>此</w:t>
      </w:r>
      <w:r w:rsidR="007829E6" w:rsidRPr="00FD67B8">
        <w:rPr>
          <w:rFonts w:hint="eastAsia"/>
          <w:spacing w:val="-6"/>
          <w:lang w:eastAsia="zh-CN"/>
        </w:rPr>
        <w:t>产品的收入（</w:t>
      </w:r>
      <w:r w:rsidR="007829E6" w:rsidRPr="00FD67B8">
        <w:rPr>
          <w:rFonts w:hint="eastAsia"/>
          <w:spacing w:val="-6"/>
          <w:lang w:eastAsia="zh-CN"/>
        </w:rPr>
        <w:t>7</w:t>
      </w:r>
      <w:r w:rsidR="00591DB5" w:rsidRPr="00FD67B8">
        <w:rPr>
          <w:spacing w:val="-6"/>
          <w:lang w:eastAsia="zh-CN"/>
        </w:rPr>
        <w:t>.</w:t>
      </w:r>
      <w:r w:rsidR="007829E6" w:rsidRPr="00FD67B8">
        <w:rPr>
          <w:rFonts w:hint="eastAsia"/>
          <w:spacing w:val="-6"/>
          <w:lang w:eastAsia="zh-CN"/>
        </w:rPr>
        <w:t>4</w:t>
      </w:r>
      <w:r w:rsidR="00591DB5" w:rsidRPr="00FD67B8">
        <w:rPr>
          <w:spacing w:val="-6"/>
          <w:lang w:eastAsia="zh-CN"/>
        </w:rPr>
        <w:t>2</w:t>
      </w:r>
      <w:r w:rsidR="00591DB5" w:rsidRPr="00FD67B8">
        <w:rPr>
          <w:rFonts w:hint="eastAsia"/>
          <w:spacing w:val="-6"/>
          <w:lang w:eastAsia="zh-CN"/>
        </w:rPr>
        <w:t>万</w:t>
      </w:r>
      <w:r w:rsidR="006171C8" w:rsidRPr="00FD67B8">
        <w:rPr>
          <w:rFonts w:hint="eastAsia"/>
          <w:spacing w:val="-6"/>
          <w:lang w:eastAsia="zh-CN"/>
        </w:rPr>
        <w:t>瑞郎</w:t>
      </w:r>
      <w:r w:rsidR="007829E6" w:rsidRPr="00FD67B8">
        <w:rPr>
          <w:rFonts w:hint="eastAsia"/>
          <w:spacing w:val="-6"/>
          <w:lang w:eastAsia="zh-CN"/>
        </w:rPr>
        <w:t>）是预算的两倍</w:t>
      </w:r>
      <w:r w:rsidR="00655150" w:rsidRPr="00FD67B8">
        <w:rPr>
          <w:rFonts w:hint="eastAsia"/>
          <w:spacing w:val="-6"/>
          <w:lang w:eastAsia="zh-CN"/>
        </w:rPr>
        <w:t>以上</w:t>
      </w:r>
      <w:r w:rsidR="007829E6" w:rsidRPr="00FD67B8">
        <w:rPr>
          <w:rFonts w:hint="eastAsia"/>
          <w:spacing w:val="-6"/>
          <w:lang w:eastAsia="zh-CN"/>
        </w:rPr>
        <w:t>，</w:t>
      </w:r>
      <w:r w:rsidR="002E70BB" w:rsidRPr="00FD67B8">
        <w:rPr>
          <w:rFonts w:hint="eastAsia"/>
          <w:spacing w:val="-6"/>
          <w:lang w:eastAsia="zh-CN"/>
        </w:rPr>
        <w:t>相关成本则</w:t>
      </w:r>
      <w:r w:rsidR="007829E6" w:rsidRPr="00FD67B8">
        <w:rPr>
          <w:rFonts w:hint="eastAsia"/>
          <w:spacing w:val="-6"/>
          <w:lang w:eastAsia="zh-CN"/>
        </w:rPr>
        <w:t>增幅很</w:t>
      </w:r>
      <w:r w:rsidR="002F53F5" w:rsidRPr="00FD67B8">
        <w:rPr>
          <w:rFonts w:hint="eastAsia"/>
          <w:spacing w:val="-6"/>
          <w:lang w:eastAsia="zh-CN"/>
        </w:rPr>
        <w:t>少</w:t>
      </w:r>
      <w:r w:rsidR="007829E6" w:rsidRPr="00FD67B8">
        <w:rPr>
          <w:rFonts w:hint="eastAsia"/>
          <w:spacing w:val="-6"/>
          <w:lang w:eastAsia="zh-CN"/>
        </w:rPr>
        <w:t>（仅</w:t>
      </w:r>
      <w:r w:rsidR="00755BEE" w:rsidRPr="00FD67B8">
        <w:rPr>
          <w:rFonts w:hint="eastAsia"/>
          <w:spacing w:val="-6"/>
          <w:lang w:eastAsia="zh-CN"/>
        </w:rPr>
        <w:t>增加</w:t>
      </w:r>
      <w:r w:rsidR="007829E6" w:rsidRPr="00FD67B8">
        <w:rPr>
          <w:rFonts w:hint="eastAsia"/>
          <w:spacing w:val="-6"/>
          <w:lang w:eastAsia="zh-CN"/>
        </w:rPr>
        <w:t>12</w:t>
      </w:r>
      <w:r w:rsidR="003A3446" w:rsidRPr="00FD67B8">
        <w:rPr>
          <w:rFonts w:hint="eastAsia"/>
          <w:spacing w:val="-6"/>
          <w:lang w:eastAsia="zh-CN"/>
        </w:rPr>
        <w:t>%</w:t>
      </w:r>
      <w:r w:rsidR="007829E6" w:rsidRPr="00FD67B8">
        <w:rPr>
          <w:rFonts w:hint="eastAsia"/>
          <w:spacing w:val="-6"/>
          <w:lang w:eastAsia="zh-CN"/>
        </w:rPr>
        <w:t>）。</w:t>
      </w:r>
    </w:p>
    <w:p w14:paraId="01A17CEF" w14:textId="1A8735C0" w:rsidR="00BD0CC4" w:rsidRPr="006330FA" w:rsidRDefault="003A4F0A" w:rsidP="00FD67B8">
      <w:pPr>
        <w:tabs>
          <w:tab w:val="left" w:pos="566"/>
        </w:tabs>
        <w:rPr>
          <w:lang w:eastAsia="zh-CN"/>
        </w:rPr>
      </w:pPr>
      <w:r w:rsidRPr="006330FA">
        <w:rPr>
          <w:rFonts w:hint="eastAsia"/>
          <w:lang w:eastAsia="zh-CN"/>
        </w:rPr>
        <w:t>67</w:t>
      </w:r>
      <w:r w:rsidRPr="006330FA">
        <w:rPr>
          <w:lang w:eastAsia="zh-CN"/>
        </w:rPr>
        <w:tab/>
      </w:r>
      <w:r w:rsidR="00735F50">
        <w:rPr>
          <w:rFonts w:hint="eastAsia"/>
          <w:lang w:eastAsia="zh-CN"/>
        </w:rPr>
        <w:t>而“</w:t>
      </w:r>
      <w:r w:rsidR="00755BEE" w:rsidRPr="00755BEE">
        <w:rPr>
          <w:rFonts w:hint="eastAsia"/>
          <w:lang w:eastAsia="zh-CN"/>
        </w:rPr>
        <w:t>办公</w:t>
      </w:r>
      <w:r w:rsidR="00845C4E">
        <w:rPr>
          <w:rFonts w:hint="eastAsia"/>
          <w:lang w:eastAsia="zh-CN"/>
        </w:rPr>
        <w:t>套间</w:t>
      </w:r>
      <w:r w:rsidR="00735F50">
        <w:rPr>
          <w:rFonts w:hint="eastAsia"/>
          <w:lang w:eastAsia="zh-CN"/>
        </w:rPr>
        <w:t>”也</w:t>
      </w:r>
      <w:r w:rsidR="00B16514">
        <w:rPr>
          <w:rFonts w:hint="eastAsia"/>
          <w:lang w:eastAsia="zh-CN"/>
        </w:rPr>
        <w:t>产生了</w:t>
      </w:r>
      <w:r w:rsidR="00735F50">
        <w:rPr>
          <w:rFonts w:hint="eastAsia"/>
          <w:lang w:eastAsia="zh-CN"/>
        </w:rPr>
        <w:t>额外、</w:t>
      </w:r>
      <w:r w:rsidR="005F58CF">
        <w:rPr>
          <w:rFonts w:hint="eastAsia"/>
          <w:lang w:eastAsia="zh-CN"/>
        </w:rPr>
        <w:t>未预见</w:t>
      </w:r>
      <w:r w:rsidR="00301753">
        <w:rPr>
          <w:rFonts w:hint="eastAsia"/>
          <w:lang w:eastAsia="zh-CN"/>
        </w:rPr>
        <w:t>的费用</w:t>
      </w:r>
      <w:r w:rsidR="005F58CF">
        <w:rPr>
          <w:rFonts w:hint="eastAsia"/>
          <w:lang w:eastAsia="zh-CN"/>
        </w:rPr>
        <w:t>，</w:t>
      </w:r>
      <w:r w:rsidR="00755BEE" w:rsidRPr="00755BEE">
        <w:rPr>
          <w:rFonts w:hint="eastAsia"/>
          <w:lang w:eastAsia="zh-CN"/>
        </w:rPr>
        <w:t>涉及食品和饮料，</w:t>
      </w:r>
      <w:r w:rsidR="00401151">
        <w:rPr>
          <w:rFonts w:hint="eastAsia"/>
          <w:lang w:eastAsia="zh-CN"/>
        </w:rPr>
        <w:t>金额为</w:t>
      </w:r>
      <w:r w:rsidR="009C31EC">
        <w:rPr>
          <w:lang w:eastAsia="zh-CN"/>
        </w:rPr>
        <w:t>2,</w:t>
      </w:r>
      <w:r w:rsidR="00755BEE" w:rsidRPr="00755BEE">
        <w:rPr>
          <w:rFonts w:hint="eastAsia"/>
          <w:lang w:eastAsia="zh-CN"/>
        </w:rPr>
        <w:t>632.50</w:t>
      </w:r>
      <w:r w:rsidR="009C31EC">
        <w:rPr>
          <w:rFonts w:hint="eastAsia"/>
          <w:lang w:eastAsia="zh-CN"/>
        </w:rPr>
        <w:t>瑞郎</w:t>
      </w:r>
      <w:r w:rsidR="00755BEE" w:rsidRPr="00755BEE">
        <w:rPr>
          <w:rFonts w:hint="eastAsia"/>
          <w:lang w:eastAsia="zh-CN"/>
        </w:rPr>
        <w:t>。尽管结果</w:t>
      </w:r>
      <w:r w:rsidR="00540177">
        <w:rPr>
          <w:rFonts w:hint="eastAsia"/>
          <w:lang w:eastAsia="zh-CN"/>
        </w:rPr>
        <w:t>在</w:t>
      </w:r>
      <w:r w:rsidR="00755BEE" w:rsidRPr="00755BEE">
        <w:rPr>
          <w:rFonts w:hint="eastAsia"/>
          <w:lang w:eastAsia="zh-CN"/>
        </w:rPr>
        <w:t>很大程度上仍</w:t>
      </w:r>
      <w:r w:rsidR="00540177">
        <w:rPr>
          <w:rFonts w:hint="eastAsia"/>
          <w:lang w:eastAsia="zh-CN"/>
        </w:rPr>
        <w:t>为盈利</w:t>
      </w:r>
      <w:r w:rsidR="00755BEE" w:rsidRPr="00755BEE">
        <w:rPr>
          <w:rFonts w:hint="eastAsia"/>
          <w:lang w:eastAsia="zh-CN"/>
        </w:rPr>
        <w:t>，但</w:t>
      </w:r>
      <w:r w:rsidR="00735F50">
        <w:rPr>
          <w:rFonts w:hint="eastAsia"/>
          <w:lang w:eastAsia="zh-CN"/>
        </w:rPr>
        <w:t>依然</w:t>
      </w:r>
      <w:r w:rsidR="00755BEE" w:rsidRPr="00755BEE">
        <w:rPr>
          <w:rFonts w:hint="eastAsia"/>
          <w:lang w:eastAsia="zh-CN"/>
        </w:rPr>
        <w:t>值得指出，这一可观</w:t>
      </w:r>
      <w:r w:rsidR="002D3744">
        <w:rPr>
          <w:rFonts w:hint="eastAsia"/>
          <w:lang w:eastAsia="zh-CN"/>
        </w:rPr>
        <w:t>的数额</w:t>
      </w:r>
      <w:r w:rsidR="00542945">
        <w:rPr>
          <w:rFonts w:hint="eastAsia"/>
          <w:lang w:eastAsia="zh-CN"/>
        </w:rPr>
        <w:t>是</w:t>
      </w:r>
      <w:r w:rsidR="00301753">
        <w:rPr>
          <w:rFonts w:hint="eastAsia"/>
          <w:lang w:eastAsia="zh-CN"/>
        </w:rPr>
        <w:t>因</w:t>
      </w:r>
      <w:r w:rsidR="00755BEE" w:rsidRPr="00755BEE">
        <w:rPr>
          <w:rFonts w:hint="eastAsia"/>
          <w:lang w:eastAsia="zh-CN"/>
        </w:rPr>
        <w:t>误解</w:t>
      </w:r>
      <w:r w:rsidR="00542945">
        <w:rPr>
          <w:rFonts w:hint="eastAsia"/>
          <w:lang w:eastAsia="zh-CN"/>
        </w:rPr>
        <w:t>所致</w:t>
      </w:r>
      <w:r w:rsidR="00755BEE" w:rsidRPr="00755BEE">
        <w:rPr>
          <w:rFonts w:hint="eastAsia"/>
          <w:lang w:eastAsia="zh-CN"/>
        </w:rPr>
        <w:t>。</w:t>
      </w:r>
      <w:r w:rsidR="00301753" w:rsidRPr="00755BEE">
        <w:rPr>
          <w:rFonts w:hint="eastAsia"/>
          <w:lang w:eastAsia="zh-CN"/>
        </w:rPr>
        <w:t>我们</w:t>
      </w:r>
      <w:r w:rsidR="00755BEE" w:rsidRPr="00755BEE">
        <w:rPr>
          <w:rFonts w:hint="eastAsia"/>
          <w:lang w:eastAsia="zh-CN"/>
        </w:rPr>
        <w:t>在</w:t>
      </w:r>
      <w:r w:rsidR="00735F50">
        <w:rPr>
          <w:rFonts w:hint="eastAsia"/>
          <w:lang w:eastAsia="zh-CN"/>
        </w:rPr>
        <w:t>展会</w:t>
      </w:r>
      <w:r w:rsidR="00755BEE" w:rsidRPr="00755BEE">
        <w:rPr>
          <w:rFonts w:hint="eastAsia"/>
          <w:lang w:eastAsia="zh-CN"/>
        </w:rPr>
        <w:t>活动场地</w:t>
      </w:r>
      <w:r w:rsidR="00C47BEE">
        <w:rPr>
          <w:rFonts w:hint="eastAsia"/>
          <w:lang w:eastAsia="zh-CN"/>
        </w:rPr>
        <w:t>视察</w:t>
      </w:r>
      <w:r w:rsidR="00755BEE" w:rsidRPr="00755BEE">
        <w:rPr>
          <w:rFonts w:hint="eastAsia"/>
          <w:lang w:eastAsia="zh-CN"/>
        </w:rPr>
        <w:t>期间，</w:t>
      </w:r>
      <w:r w:rsidR="00735F50">
        <w:rPr>
          <w:rFonts w:hint="eastAsia"/>
          <w:lang w:eastAsia="zh-CN"/>
        </w:rPr>
        <w:t>未</w:t>
      </w:r>
      <w:r w:rsidR="00755BEE" w:rsidRPr="00755BEE">
        <w:rPr>
          <w:rFonts w:hint="eastAsia"/>
          <w:lang w:eastAsia="zh-CN"/>
        </w:rPr>
        <w:t>获悉</w:t>
      </w:r>
      <w:r w:rsidR="00735F50">
        <w:rPr>
          <w:rFonts w:hint="eastAsia"/>
          <w:lang w:eastAsia="zh-CN"/>
        </w:rPr>
        <w:t>此</w:t>
      </w:r>
      <w:r w:rsidR="00755BEE" w:rsidRPr="00755BEE">
        <w:rPr>
          <w:rFonts w:hint="eastAsia"/>
          <w:lang w:eastAsia="zh-CN"/>
        </w:rPr>
        <w:t>情况。</w:t>
      </w:r>
    </w:p>
    <w:p w14:paraId="2B429519" w14:textId="2A643233" w:rsidR="00BD0CC4" w:rsidRDefault="007750F7" w:rsidP="00FD67B8">
      <w:pPr>
        <w:tabs>
          <w:tab w:val="left" w:pos="566"/>
        </w:tabs>
        <w:spacing w:after="240"/>
        <w:rPr>
          <w:lang w:eastAsia="zh-CN"/>
        </w:rPr>
      </w:pPr>
      <w:r w:rsidRPr="006330FA">
        <w:rPr>
          <w:rFonts w:hint="eastAsia"/>
          <w:lang w:eastAsia="zh-CN"/>
        </w:rPr>
        <w:t>68</w:t>
      </w:r>
      <w:r w:rsidRPr="006330FA">
        <w:rPr>
          <w:lang w:eastAsia="zh-CN"/>
        </w:rPr>
        <w:tab/>
      </w:r>
      <w:r w:rsidR="009D0CC1" w:rsidRPr="009D0CC1">
        <w:rPr>
          <w:rFonts w:hint="eastAsia"/>
          <w:lang w:eastAsia="zh-CN"/>
        </w:rPr>
        <w:t>尽管国际电联</w:t>
      </w:r>
      <w:r w:rsidR="00A36E3B">
        <w:rPr>
          <w:rFonts w:hint="eastAsia"/>
          <w:lang w:eastAsia="zh-CN"/>
        </w:rPr>
        <w:t>曾</w:t>
      </w:r>
      <w:r w:rsidR="00570D37">
        <w:rPr>
          <w:rFonts w:hint="eastAsia"/>
          <w:lang w:eastAsia="zh-CN"/>
        </w:rPr>
        <w:t>计划</w:t>
      </w:r>
      <w:r w:rsidR="00A36E3B" w:rsidRPr="009D0CC1">
        <w:rPr>
          <w:rFonts w:hint="eastAsia"/>
          <w:lang w:eastAsia="zh-CN"/>
        </w:rPr>
        <w:t>安排</w:t>
      </w:r>
      <w:r w:rsidR="00A36E3B">
        <w:rPr>
          <w:rFonts w:hint="eastAsia"/>
          <w:lang w:eastAsia="zh-CN"/>
        </w:rPr>
        <w:t>向</w:t>
      </w:r>
      <w:r w:rsidR="009D0CC1" w:rsidRPr="009D0CC1">
        <w:rPr>
          <w:rFonts w:hint="eastAsia"/>
          <w:lang w:eastAsia="zh-CN"/>
        </w:rPr>
        <w:t>客户</w:t>
      </w:r>
      <w:r w:rsidR="00A36E3B">
        <w:rPr>
          <w:rFonts w:hint="eastAsia"/>
          <w:lang w:eastAsia="zh-CN"/>
        </w:rPr>
        <w:t>提供他们</w:t>
      </w:r>
      <w:r w:rsidR="00A36E3B" w:rsidRPr="009D0CC1">
        <w:rPr>
          <w:rFonts w:hint="eastAsia"/>
          <w:lang w:eastAsia="zh-CN"/>
        </w:rPr>
        <w:t>自</w:t>
      </w:r>
      <w:r w:rsidR="00A36E3B">
        <w:rPr>
          <w:rFonts w:hint="eastAsia"/>
          <w:lang w:eastAsia="zh-CN"/>
        </w:rPr>
        <w:t>行付</w:t>
      </w:r>
      <w:r w:rsidR="00A36E3B" w:rsidRPr="009D0CC1">
        <w:rPr>
          <w:rFonts w:hint="eastAsia"/>
          <w:lang w:eastAsia="zh-CN"/>
        </w:rPr>
        <w:t>费</w:t>
      </w:r>
      <w:r w:rsidR="00A36E3B">
        <w:rPr>
          <w:rFonts w:hint="eastAsia"/>
          <w:lang w:eastAsia="zh-CN"/>
        </w:rPr>
        <w:t>的</w:t>
      </w:r>
      <w:r w:rsidR="009D0CC1" w:rsidRPr="009D0CC1">
        <w:rPr>
          <w:rFonts w:hint="eastAsia"/>
          <w:lang w:eastAsia="zh-CN"/>
        </w:rPr>
        <w:t>茶点，但</w:t>
      </w:r>
      <w:r w:rsidR="00A36E3B">
        <w:rPr>
          <w:rFonts w:hint="eastAsia"/>
          <w:lang w:eastAsia="zh-CN"/>
        </w:rPr>
        <w:t>是“办公套间”</w:t>
      </w:r>
      <w:r w:rsidR="00A36E3B" w:rsidRPr="009D0CC1">
        <w:rPr>
          <w:rFonts w:hint="eastAsia"/>
          <w:lang w:eastAsia="zh-CN"/>
        </w:rPr>
        <w:t>申请表</w:t>
      </w:r>
      <w:r w:rsidR="00A36E3B">
        <w:rPr>
          <w:rFonts w:hint="eastAsia"/>
          <w:lang w:eastAsia="zh-CN"/>
        </w:rPr>
        <w:t>上</w:t>
      </w:r>
      <w:r w:rsidR="00A36E3B" w:rsidRPr="009D0CC1">
        <w:rPr>
          <w:rFonts w:hint="eastAsia"/>
          <w:lang w:eastAsia="zh-CN"/>
        </w:rPr>
        <w:t>的措辞</w:t>
      </w:r>
      <w:r w:rsidR="00A36E3B">
        <w:rPr>
          <w:rFonts w:hint="eastAsia"/>
          <w:lang w:eastAsia="zh-CN"/>
        </w:rPr>
        <w:t>导致了</w:t>
      </w:r>
      <w:r w:rsidR="009D0CC1" w:rsidRPr="009D0CC1">
        <w:rPr>
          <w:rFonts w:hint="eastAsia"/>
          <w:lang w:eastAsia="zh-CN"/>
        </w:rPr>
        <w:t>一些客户</w:t>
      </w:r>
      <w:r w:rsidR="00A36E3B">
        <w:rPr>
          <w:rFonts w:hint="eastAsia"/>
          <w:lang w:eastAsia="zh-CN"/>
        </w:rPr>
        <w:t>的</w:t>
      </w:r>
      <w:r w:rsidR="00836F8F">
        <w:rPr>
          <w:rFonts w:hint="eastAsia"/>
          <w:lang w:eastAsia="zh-CN"/>
        </w:rPr>
        <w:t>曲解</w:t>
      </w:r>
      <w:r w:rsidR="00883C4A">
        <w:rPr>
          <w:rFonts w:hint="eastAsia"/>
          <w:lang w:eastAsia="zh-CN"/>
        </w:rPr>
        <w:t>，</w:t>
      </w:r>
      <w:r w:rsidR="00A36E3B">
        <w:rPr>
          <w:rFonts w:hint="eastAsia"/>
          <w:lang w:eastAsia="zh-CN"/>
        </w:rPr>
        <w:t>以</w:t>
      </w:r>
      <w:r w:rsidR="00043D84">
        <w:rPr>
          <w:rFonts w:hint="eastAsia"/>
          <w:lang w:eastAsia="zh-CN"/>
        </w:rPr>
        <w:t>为</w:t>
      </w:r>
      <w:r w:rsidR="009D0CC1" w:rsidRPr="009D0CC1">
        <w:rPr>
          <w:rFonts w:hint="eastAsia"/>
          <w:lang w:eastAsia="zh-CN"/>
        </w:rPr>
        <w:t>茶点已</w:t>
      </w:r>
      <w:r w:rsidR="00730322">
        <w:rPr>
          <w:rFonts w:hint="eastAsia"/>
          <w:lang w:eastAsia="zh-CN"/>
        </w:rPr>
        <w:t>包含</w:t>
      </w:r>
      <w:r w:rsidR="009D0CC1" w:rsidRPr="009D0CC1">
        <w:rPr>
          <w:rFonts w:hint="eastAsia"/>
          <w:lang w:eastAsia="zh-CN"/>
        </w:rPr>
        <w:t>在</w:t>
      </w:r>
      <w:r w:rsidR="0008093B">
        <w:rPr>
          <w:rFonts w:hint="eastAsia"/>
          <w:lang w:eastAsia="zh-CN"/>
        </w:rPr>
        <w:t>租赁</w:t>
      </w:r>
      <w:r w:rsidR="00D11A40">
        <w:rPr>
          <w:rFonts w:hint="eastAsia"/>
          <w:lang w:eastAsia="zh-CN"/>
        </w:rPr>
        <w:t>费</w:t>
      </w:r>
      <w:r w:rsidR="00793AF5">
        <w:rPr>
          <w:rFonts w:hint="eastAsia"/>
          <w:lang w:eastAsia="zh-CN"/>
        </w:rPr>
        <w:t>报价</w:t>
      </w:r>
      <w:r w:rsidR="009D0CC1" w:rsidRPr="009D0CC1">
        <w:rPr>
          <w:rFonts w:hint="eastAsia"/>
          <w:lang w:eastAsia="zh-CN"/>
        </w:rPr>
        <w:t>中。</w:t>
      </w:r>
      <w:r w:rsidR="00A36E3B">
        <w:rPr>
          <w:rFonts w:hint="eastAsia"/>
          <w:lang w:eastAsia="zh-CN"/>
        </w:rPr>
        <w:t>从</w:t>
      </w:r>
      <w:r w:rsidR="009D0CC1" w:rsidRPr="009D0CC1">
        <w:rPr>
          <w:rFonts w:hint="eastAsia"/>
          <w:lang w:eastAsia="zh-CN"/>
        </w:rPr>
        <w:t>这些客户的</w:t>
      </w:r>
      <w:r w:rsidR="00A36E3B">
        <w:rPr>
          <w:rFonts w:hint="eastAsia"/>
          <w:lang w:eastAsia="zh-CN"/>
        </w:rPr>
        <w:t>情况和</w:t>
      </w:r>
      <w:r w:rsidR="009D0CC1" w:rsidRPr="009D0CC1">
        <w:rPr>
          <w:rFonts w:hint="eastAsia"/>
          <w:lang w:eastAsia="zh-CN"/>
        </w:rPr>
        <w:t>国际电联</w:t>
      </w:r>
      <w:r w:rsidR="002B18B1">
        <w:rPr>
          <w:rFonts w:hint="eastAsia"/>
          <w:lang w:eastAsia="zh-CN"/>
        </w:rPr>
        <w:t>有意</w:t>
      </w:r>
      <w:r w:rsidR="009D0CC1" w:rsidRPr="009D0CC1">
        <w:rPr>
          <w:rFonts w:hint="eastAsia"/>
          <w:lang w:eastAsia="zh-CN"/>
        </w:rPr>
        <w:t>维持良好关系</w:t>
      </w:r>
      <w:r w:rsidR="00A36E3B">
        <w:rPr>
          <w:rFonts w:hint="eastAsia"/>
          <w:lang w:eastAsia="zh-CN"/>
        </w:rPr>
        <w:t>的意愿来看</w:t>
      </w:r>
      <w:r w:rsidR="00F20724">
        <w:rPr>
          <w:rFonts w:hint="eastAsia"/>
          <w:lang w:eastAsia="zh-CN"/>
        </w:rPr>
        <w:t>，</w:t>
      </w:r>
      <w:r w:rsidR="00883CAD">
        <w:rPr>
          <w:rFonts w:hint="eastAsia"/>
          <w:lang w:eastAsia="zh-CN"/>
        </w:rPr>
        <w:t>可</w:t>
      </w:r>
      <w:r w:rsidR="00A36E3B">
        <w:rPr>
          <w:rFonts w:hint="eastAsia"/>
          <w:lang w:eastAsia="zh-CN"/>
        </w:rPr>
        <w:t>以</w:t>
      </w:r>
      <w:r w:rsidR="009D0CC1" w:rsidRPr="009D0CC1">
        <w:rPr>
          <w:rFonts w:hint="eastAsia"/>
          <w:lang w:eastAsia="zh-CN"/>
        </w:rPr>
        <w:t>为所有客户提供一些基本食品和饮料。</w:t>
      </w:r>
    </w:p>
    <w:tbl>
      <w:tblPr>
        <w:tblStyle w:val="TableGrid"/>
        <w:tblW w:w="0" w:type="auto"/>
        <w:tblLook w:val="04A0" w:firstRow="1" w:lastRow="0" w:firstColumn="1" w:lastColumn="0" w:noHBand="0" w:noVBand="1"/>
      </w:tblPr>
      <w:tblGrid>
        <w:gridCol w:w="9629"/>
      </w:tblGrid>
      <w:tr w:rsidR="00696600" w:rsidRPr="00CE7085" w14:paraId="6AA41BEC" w14:textId="77777777" w:rsidTr="00285277">
        <w:tc>
          <w:tcPr>
            <w:tcW w:w="9629" w:type="dxa"/>
          </w:tcPr>
          <w:p w14:paraId="555B35A4" w14:textId="55918A77" w:rsidR="00696600" w:rsidRPr="00696600" w:rsidRDefault="00696600" w:rsidP="00285277">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58" w:name="_Toc42586719"/>
            <w:r w:rsidRPr="00696600">
              <w:rPr>
                <w:rFonts w:eastAsia="SimSun" w:hint="eastAsia"/>
                <w:lang w:eastAsia="zh-CN"/>
              </w:rPr>
              <w:t>第</w:t>
            </w:r>
            <w:r w:rsidRPr="00696600">
              <w:rPr>
                <w:rFonts w:eastAsia="SimSun" w:hint="eastAsia"/>
                <w:lang w:eastAsia="zh-CN"/>
              </w:rPr>
              <w:t>4</w:t>
            </w:r>
            <w:r w:rsidRPr="00696600">
              <w:rPr>
                <w:rFonts w:eastAsia="SimSun" w:hint="eastAsia"/>
                <w:lang w:eastAsia="zh-CN"/>
              </w:rPr>
              <w:t>号建议</w:t>
            </w:r>
            <w:bookmarkEnd w:id="58"/>
          </w:p>
          <w:p w14:paraId="2725A7D3" w14:textId="60D474AF" w:rsidR="00696600" w:rsidRPr="00FB188D" w:rsidRDefault="00696600" w:rsidP="00057CA6">
            <w:pPr>
              <w:tabs>
                <w:tab w:val="left" w:pos="566"/>
              </w:tabs>
              <w:spacing w:after="120"/>
              <w:rPr>
                <w:rFonts w:eastAsia="SimSun"/>
                <w:lang w:eastAsia="zh-CN"/>
              </w:rPr>
            </w:pPr>
            <w:r w:rsidRPr="006330FA">
              <w:rPr>
                <w:rFonts w:eastAsia="SimSun" w:hint="eastAsia"/>
                <w:lang w:eastAsia="zh-CN"/>
              </w:rPr>
              <w:t>69</w:t>
            </w:r>
            <w:r w:rsidRPr="006330FA">
              <w:rPr>
                <w:rFonts w:eastAsia="SimSun"/>
                <w:lang w:eastAsia="zh-CN"/>
              </w:rPr>
              <w:tab/>
            </w:r>
            <w:r w:rsidRPr="00320467">
              <w:rPr>
                <w:rFonts w:eastAsia="SimSun" w:hint="eastAsia"/>
                <w:lang w:eastAsia="zh-CN"/>
              </w:rPr>
              <w:t>我们</w:t>
            </w:r>
            <w:r w:rsidRPr="001210DF">
              <w:rPr>
                <w:rFonts w:eastAsia="SimSun" w:hint="eastAsia"/>
                <w:b/>
                <w:bCs/>
                <w:lang w:eastAsia="zh-CN"/>
              </w:rPr>
              <w:t>建议</w:t>
            </w:r>
            <w:r>
              <w:rPr>
                <w:rFonts w:eastAsia="SimSun" w:hint="eastAsia"/>
                <w:b/>
                <w:bCs/>
                <w:lang w:eastAsia="zh-CN"/>
              </w:rPr>
              <w:t>，</w:t>
            </w:r>
            <w:r>
              <w:rPr>
                <w:rFonts w:eastAsia="SimSun" w:hint="eastAsia"/>
                <w:lang w:eastAsia="zh-CN"/>
              </w:rPr>
              <w:t>在因提供给</w:t>
            </w:r>
            <w:r w:rsidRPr="00320467">
              <w:rPr>
                <w:rFonts w:eastAsia="SimSun" w:hint="eastAsia"/>
                <w:lang w:eastAsia="zh-CN"/>
              </w:rPr>
              <w:t>客户的服务条款</w:t>
            </w:r>
            <w:r>
              <w:rPr>
                <w:rFonts w:eastAsia="SimSun" w:hint="eastAsia"/>
                <w:lang w:eastAsia="zh-CN"/>
              </w:rPr>
              <w:t>的修改</w:t>
            </w:r>
            <w:r w:rsidRPr="00320467">
              <w:rPr>
                <w:rFonts w:eastAsia="SimSun" w:hint="eastAsia"/>
                <w:lang w:eastAsia="zh-CN"/>
              </w:rPr>
              <w:t>导致增加意外成本</w:t>
            </w:r>
            <w:r>
              <w:rPr>
                <w:rFonts w:eastAsia="SimSun" w:hint="eastAsia"/>
                <w:lang w:eastAsia="zh-CN"/>
              </w:rPr>
              <w:t>时</w:t>
            </w:r>
            <w:r w:rsidRPr="00320467">
              <w:rPr>
                <w:rFonts w:eastAsia="SimSun" w:hint="eastAsia"/>
                <w:lang w:eastAsia="zh-CN"/>
              </w:rPr>
              <w:t>，</w:t>
            </w:r>
            <w:r w:rsidRPr="005A002F">
              <w:rPr>
                <w:rFonts w:eastAsia="SimSun" w:hint="eastAsia"/>
                <w:lang w:eastAsia="zh-CN"/>
              </w:rPr>
              <w:t>采用</w:t>
            </w:r>
            <w:bookmarkStart w:id="59" w:name="_Hlk42531757"/>
            <w:r w:rsidRPr="005A002F">
              <w:rPr>
                <w:rFonts w:eastAsia="SimSun" w:hint="eastAsia"/>
                <w:lang w:eastAsia="zh-CN"/>
              </w:rPr>
              <w:t>领导</w:t>
            </w:r>
            <w:r w:rsidRPr="00FB554C">
              <w:rPr>
                <w:rFonts w:ascii="STKaiti" w:eastAsia="STKaiti" w:hAnsi="STKaiti" w:hint="eastAsia"/>
                <w:bCs/>
                <w:lang w:eastAsia="zh-CN"/>
              </w:rPr>
              <w:t>特批</w:t>
            </w:r>
            <w:r w:rsidRPr="005A002F">
              <w:rPr>
                <w:rFonts w:eastAsia="SimSun" w:hint="eastAsia"/>
                <w:lang w:eastAsia="zh-CN"/>
              </w:rPr>
              <w:t>文件</w:t>
            </w:r>
            <w:bookmarkEnd w:id="59"/>
            <w:r w:rsidRPr="005A002F">
              <w:rPr>
                <w:rFonts w:eastAsia="SimSun" w:hint="eastAsia"/>
                <w:lang w:eastAsia="zh-CN"/>
              </w:rPr>
              <w:t>。</w:t>
            </w:r>
          </w:p>
        </w:tc>
      </w:tr>
    </w:tbl>
    <w:p w14:paraId="34D01782" w14:textId="77777777" w:rsidR="00696600" w:rsidRDefault="00696600" w:rsidP="00696600">
      <w:pPr>
        <w:rPr>
          <w:lang w:eastAsia="zh-CN"/>
        </w:rPr>
      </w:pPr>
    </w:p>
    <w:tbl>
      <w:tblPr>
        <w:tblStyle w:val="TableGrid"/>
        <w:tblW w:w="0" w:type="auto"/>
        <w:tblLook w:val="04A0" w:firstRow="1" w:lastRow="0" w:firstColumn="1" w:lastColumn="0" w:noHBand="0" w:noVBand="1"/>
      </w:tblPr>
      <w:tblGrid>
        <w:gridCol w:w="9629"/>
      </w:tblGrid>
      <w:tr w:rsidR="00696600" w:rsidRPr="00CE7085" w14:paraId="1BE8024D" w14:textId="77777777" w:rsidTr="00285277">
        <w:tc>
          <w:tcPr>
            <w:tcW w:w="9629" w:type="dxa"/>
          </w:tcPr>
          <w:p w14:paraId="2E22A9D9" w14:textId="77777777" w:rsidR="00696600" w:rsidRPr="000534C3" w:rsidRDefault="00696600" w:rsidP="00285277">
            <w:pPr>
              <w:pStyle w:val="Headingb"/>
              <w:rPr>
                <w:rFonts w:eastAsia="SimSun"/>
                <w:bCs/>
                <w:lang w:eastAsia="zh-CN"/>
              </w:rPr>
            </w:pPr>
            <w:r w:rsidRPr="000534C3">
              <w:rPr>
                <w:rFonts w:eastAsia="SimSun" w:cs="Microsoft YaHei" w:hint="eastAsia"/>
                <w:bCs/>
                <w:lang w:eastAsia="zh-CN"/>
              </w:rPr>
              <w:t>秘书长的意见：</w:t>
            </w:r>
          </w:p>
          <w:p w14:paraId="02DAB896" w14:textId="68776777" w:rsidR="00696600" w:rsidRPr="00CE7085" w:rsidRDefault="00696600" w:rsidP="001A74A9">
            <w:pPr>
              <w:spacing w:after="120"/>
              <w:ind w:firstLineChars="200" w:firstLine="480"/>
              <w:rPr>
                <w:lang w:eastAsia="zh-CN"/>
              </w:rPr>
            </w:pPr>
            <w:r>
              <w:rPr>
                <w:rFonts w:eastAsia="SimSun" w:hint="eastAsia"/>
                <w:lang w:eastAsia="zh-CN"/>
              </w:rPr>
              <w:t>这项建议已记录在案。但是</w:t>
            </w:r>
            <w:r w:rsidRPr="004E4D68">
              <w:rPr>
                <w:rFonts w:eastAsia="SimSun" w:hint="eastAsia"/>
                <w:lang w:eastAsia="zh-CN"/>
              </w:rPr>
              <w:t>，我们可以</w:t>
            </w:r>
            <w:r>
              <w:rPr>
                <w:rFonts w:eastAsia="SimSun" w:hint="eastAsia"/>
                <w:lang w:eastAsia="zh-CN"/>
              </w:rPr>
              <w:t>重新撰写表述</w:t>
            </w:r>
            <w:r w:rsidRPr="004E4D68">
              <w:rPr>
                <w:rFonts w:eastAsia="SimSun" w:hint="eastAsia"/>
                <w:lang w:eastAsia="zh-CN"/>
              </w:rPr>
              <w:t>非常清楚的合同条款，以避免对</w:t>
            </w:r>
            <w:r>
              <w:rPr>
                <w:rFonts w:eastAsia="SimSun" w:hint="eastAsia"/>
                <w:lang w:eastAsia="zh-CN"/>
              </w:rPr>
              <w:t>国际电联</w:t>
            </w:r>
            <w:r w:rsidRPr="004E4D68">
              <w:rPr>
                <w:rFonts w:eastAsia="SimSun" w:hint="eastAsia"/>
                <w:lang w:eastAsia="zh-CN"/>
              </w:rPr>
              <w:t>提供的</w:t>
            </w:r>
            <w:r>
              <w:rPr>
                <w:rFonts w:eastAsia="SimSun" w:hint="eastAsia"/>
                <w:lang w:eastAsia="zh-CN"/>
              </w:rPr>
              <w:t>内容</w:t>
            </w:r>
            <w:r w:rsidRPr="004E4D68">
              <w:rPr>
                <w:rFonts w:eastAsia="SimSun" w:hint="eastAsia"/>
                <w:lang w:eastAsia="zh-CN"/>
              </w:rPr>
              <w:t>产生误解。</w:t>
            </w:r>
          </w:p>
        </w:tc>
      </w:tr>
    </w:tbl>
    <w:p w14:paraId="33186F54" w14:textId="56503D64" w:rsidR="00696600" w:rsidRDefault="00696600" w:rsidP="00D21158">
      <w:pPr>
        <w:rPr>
          <w:lang w:eastAsia="zh-CN"/>
        </w:rPr>
      </w:pPr>
    </w:p>
    <w:tbl>
      <w:tblPr>
        <w:tblStyle w:val="TableGrid"/>
        <w:tblW w:w="0" w:type="auto"/>
        <w:tblLook w:val="04A0" w:firstRow="1" w:lastRow="0" w:firstColumn="1" w:lastColumn="0" w:noHBand="0" w:noVBand="1"/>
      </w:tblPr>
      <w:tblGrid>
        <w:gridCol w:w="9629"/>
      </w:tblGrid>
      <w:tr w:rsidR="00696600" w:rsidRPr="00CE7085" w14:paraId="603B9C65" w14:textId="77777777" w:rsidTr="00285277">
        <w:tc>
          <w:tcPr>
            <w:tcW w:w="9629" w:type="dxa"/>
          </w:tcPr>
          <w:p w14:paraId="66309D0C" w14:textId="6482A0EE" w:rsidR="00696600" w:rsidRPr="00696600" w:rsidRDefault="00696600" w:rsidP="00285277">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60" w:name="_Toc42586720"/>
            <w:r w:rsidRPr="00696600">
              <w:rPr>
                <w:rFonts w:eastAsia="SimSun" w:hint="eastAsia"/>
                <w:lang w:eastAsia="zh-CN"/>
              </w:rPr>
              <w:t>第</w:t>
            </w:r>
            <w:r>
              <w:rPr>
                <w:rFonts w:eastAsia="SimSun"/>
                <w:lang w:eastAsia="zh-CN"/>
              </w:rPr>
              <w:t>5</w:t>
            </w:r>
            <w:r w:rsidRPr="00696600">
              <w:rPr>
                <w:rFonts w:eastAsia="SimSun" w:hint="eastAsia"/>
                <w:lang w:eastAsia="zh-CN"/>
              </w:rPr>
              <w:t>号建议</w:t>
            </w:r>
            <w:bookmarkEnd w:id="60"/>
          </w:p>
          <w:p w14:paraId="7205B69D" w14:textId="6F2B88C2" w:rsidR="00696600" w:rsidRPr="00FB188D" w:rsidRDefault="00696600" w:rsidP="00E04564">
            <w:pPr>
              <w:tabs>
                <w:tab w:val="left" w:pos="566"/>
              </w:tabs>
              <w:spacing w:after="120"/>
              <w:rPr>
                <w:rFonts w:eastAsia="SimSun"/>
                <w:lang w:eastAsia="zh-CN"/>
              </w:rPr>
            </w:pPr>
            <w:r w:rsidRPr="006330FA">
              <w:rPr>
                <w:rFonts w:eastAsia="SimSun" w:hint="eastAsia"/>
                <w:lang w:eastAsia="zh-CN"/>
              </w:rPr>
              <w:t>70</w:t>
            </w:r>
            <w:r w:rsidRPr="006330FA">
              <w:rPr>
                <w:rFonts w:eastAsia="SimSun"/>
                <w:lang w:eastAsia="zh-CN"/>
              </w:rPr>
              <w:tab/>
            </w:r>
            <w:r w:rsidRPr="00677057">
              <w:rPr>
                <w:rFonts w:eastAsia="SimSun" w:hint="eastAsia"/>
                <w:lang w:eastAsia="zh-CN"/>
              </w:rPr>
              <w:t>我们</w:t>
            </w:r>
            <w:r w:rsidRPr="003D4825">
              <w:rPr>
                <w:rFonts w:eastAsia="SimSun" w:hint="eastAsia"/>
                <w:b/>
                <w:bCs/>
                <w:lang w:eastAsia="zh-CN"/>
              </w:rPr>
              <w:t>建议</w:t>
            </w:r>
            <w:r w:rsidRPr="00677057">
              <w:rPr>
                <w:rFonts w:eastAsia="SimSun" w:hint="eastAsia"/>
                <w:lang w:eastAsia="zh-CN"/>
              </w:rPr>
              <w:t>仔细检查协议</w:t>
            </w:r>
            <w:r>
              <w:rPr>
                <w:rFonts w:eastAsia="SimSun" w:hint="eastAsia"/>
                <w:lang w:eastAsia="zh-CN"/>
              </w:rPr>
              <w:t>的</w:t>
            </w:r>
            <w:r w:rsidRPr="00677057">
              <w:rPr>
                <w:rFonts w:eastAsia="SimSun" w:hint="eastAsia"/>
                <w:lang w:eastAsia="zh-CN"/>
              </w:rPr>
              <w:t>措词，以免将来</w:t>
            </w:r>
            <w:r>
              <w:rPr>
                <w:rFonts w:eastAsia="SimSun" w:hint="eastAsia"/>
                <w:lang w:eastAsia="zh-CN"/>
              </w:rPr>
              <w:t>出现</w:t>
            </w:r>
            <w:r w:rsidRPr="00677057">
              <w:rPr>
                <w:rFonts w:eastAsia="SimSun" w:hint="eastAsia"/>
                <w:lang w:eastAsia="zh-CN"/>
              </w:rPr>
              <w:t>类似</w:t>
            </w:r>
            <w:r>
              <w:rPr>
                <w:rFonts w:eastAsia="SimSun" w:hint="eastAsia"/>
                <w:lang w:eastAsia="zh-CN"/>
              </w:rPr>
              <w:t>误解。</w:t>
            </w:r>
          </w:p>
        </w:tc>
      </w:tr>
    </w:tbl>
    <w:p w14:paraId="69EBB62A" w14:textId="77777777" w:rsidR="00696600" w:rsidRDefault="00696600" w:rsidP="00696600">
      <w:pPr>
        <w:rPr>
          <w:lang w:eastAsia="zh-CN"/>
        </w:rPr>
      </w:pPr>
    </w:p>
    <w:tbl>
      <w:tblPr>
        <w:tblStyle w:val="TableGrid"/>
        <w:tblW w:w="0" w:type="auto"/>
        <w:tblLook w:val="04A0" w:firstRow="1" w:lastRow="0" w:firstColumn="1" w:lastColumn="0" w:noHBand="0" w:noVBand="1"/>
      </w:tblPr>
      <w:tblGrid>
        <w:gridCol w:w="9629"/>
      </w:tblGrid>
      <w:tr w:rsidR="00696600" w:rsidRPr="00CE7085" w14:paraId="23CACB29" w14:textId="77777777" w:rsidTr="00285277">
        <w:tc>
          <w:tcPr>
            <w:tcW w:w="9629" w:type="dxa"/>
          </w:tcPr>
          <w:p w14:paraId="12B8638B" w14:textId="77777777" w:rsidR="00696600" w:rsidRPr="000534C3" w:rsidRDefault="00696600" w:rsidP="00285277">
            <w:pPr>
              <w:pStyle w:val="Headingb"/>
              <w:rPr>
                <w:rFonts w:eastAsia="SimSun"/>
                <w:bCs/>
                <w:lang w:eastAsia="zh-CN"/>
              </w:rPr>
            </w:pPr>
            <w:r w:rsidRPr="000534C3">
              <w:rPr>
                <w:rFonts w:eastAsia="SimSun" w:cs="Microsoft YaHei" w:hint="eastAsia"/>
                <w:bCs/>
                <w:lang w:eastAsia="zh-CN"/>
              </w:rPr>
              <w:t>秘书长的意见：</w:t>
            </w:r>
          </w:p>
          <w:p w14:paraId="46CF8FC1" w14:textId="41F8BCC1" w:rsidR="00696600" w:rsidRPr="00CE7085" w:rsidRDefault="00696600" w:rsidP="001A74A9">
            <w:pPr>
              <w:spacing w:after="120"/>
              <w:ind w:firstLineChars="200" w:firstLine="480"/>
              <w:rPr>
                <w:lang w:eastAsia="zh-CN"/>
              </w:rPr>
            </w:pPr>
            <w:r>
              <w:rPr>
                <w:rFonts w:eastAsia="SimSun" w:hint="eastAsia"/>
                <w:lang w:eastAsia="zh-CN"/>
              </w:rPr>
              <w:t>已记录在案。</w:t>
            </w:r>
          </w:p>
        </w:tc>
      </w:tr>
    </w:tbl>
    <w:p w14:paraId="78BA59C9" w14:textId="3C414296" w:rsidR="00BD0CC4" w:rsidRPr="006330FA" w:rsidRDefault="00FA6D9D" w:rsidP="00C7671A">
      <w:pPr>
        <w:tabs>
          <w:tab w:val="left" w:pos="566"/>
        </w:tabs>
        <w:spacing w:before="240"/>
        <w:rPr>
          <w:lang w:eastAsia="zh-CN"/>
        </w:rPr>
      </w:pPr>
      <w:r w:rsidRPr="00CC21AC">
        <w:rPr>
          <w:lang w:eastAsia="zh-CN"/>
        </w:rPr>
        <w:t>71</w:t>
      </w:r>
      <w:r w:rsidRPr="00CC21AC">
        <w:rPr>
          <w:lang w:eastAsia="zh-CN"/>
        </w:rPr>
        <w:tab/>
      </w:r>
      <w:r w:rsidR="00FB53AF" w:rsidRPr="00CC21AC">
        <w:rPr>
          <w:rFonts w:hint="eastAsia"/>
          <w:lang w:eastAsia="zh-CN"/>
        </w:rPr>
        <w:t>我们收集</w:t>
      </w:r>
      <w:r w:rsidR="00B515DD" w:rsidRPr="00CC21AC">
        <w:rPr>
          <w:rFonts w:hint="eastAsia"/>
          <w:lang w:eastAsia="zh-CN"/>
        </w:rPr>
        <w:t>每位</w:t>
      </w:r>
      <w:r w:rsidR="00FB53AF" w:rsidRPr="00CC21AC">
        <w:rPr>
          <w:rFonts w:hint="eastAsia"/>
          <w:lang w:eastAsia="zh-CN"/>
        </w:rPr>
        <w:t>客户</w:t>
      </w:r>
      <w:r w:rsidR="00E91466" w:rsidRPr="00CC21AC">
        <w:rPr>
          <w:rFonts w:hint="eastAsia"/>
          <w:lang w:eastAsia="zh-CN"/>
        </w:rPr>
        <w:t>的食品和饮料</w:t>
      </w:r>
      <w:r w:rsidR="00FB53AF" w:rsidRPr="00CC21AC">
        <w:rPr>
          <w:rFonts w:hint="eastAsia"/>
          <w:lang w:eastAsia="zh-CN"/>
        </w:rPr>
        <w:t>费用明细。较高金额（</w:t>
      </w:r>
      <w:r w:rsidR="00FB53AF" w:rsidRPr="00CC21AC">
        <w:rPr>
          <w:rFonts w:hint="eastAsia"/>
          <w:lang w:eastAsia="zh-CN"/>
        </w:rPr>
        <w:t>1</w:t>
      </w:r>
      <w:r w:rsidR="00D11CBA" w:rsidRPr="00CC21AC">
        <w:rPr>
          <w:lang w:eastAsia="zh-CN"/>
        </w:rPr>
        <w:t>,</w:t>
      </w:r>
      <w:r w:rsidR="00FB53AF" w:rsidRPr="00CC21AC">
        <w:rPr>
          <w:rFonts w:hint="eastAsia"/>
          <w:lang w:eastAsia="zh-CN"/>
        </w:rPr>
        <w:t>488</w:t>
      </w:r>
      <w:r w:rsidR="00FB53AF" w:rsidRPr="00CC21AC">
        <w:rPr>
          <w:rFonts w:hint="eastAsia"/>
          <w:lang w:eastAsia="zh-CN"/>
        </w:rPr>
        <w:t>瑞士法郎）</w:t>
      </w:r>
      <w:r w:rsidR="006D49CC" w:rsidRPr="00CC21AC">
        <w:rPr>
          <w:rFonts w:hint="eastAsia"/>
          <w:lang w:eastAsia="zh-CN"/>
        </w:rPr>
        <w:t>涉及</w:t>
      </w:r>
      <w:r w:rsidR="008B03FB" w:rsidRPr="00CC21AC">
        <w:rPr>
          <w:rFonts w:hint="eastAsia"/>
          <w:lang w:eastAsia="zh-CN"/>
        </w:rPr>
        <w:t>华为</w:t>
      </w:r>
      <w:r w:rsidR="006D49CC" w:rsidRPr="00CC21AC">
        <w:rPr>
          <w:rFonts w:hint="eastAsia"/>
          <w:lang w:eastAsia="zh-CN"/>
        </w:rPr>
        <w:t>的三个</w:t>
      </w:r>
      <w:r w:rsidR="008B03FB" w:rsidRPr="00CC21AC">
        <w:rPr>
          <w:rFonts w:hint="eastAsia"/>
          <w:lang w:eastAsia="zh-CN"/>
        </w:rPr>
        <w:t>办公套间</w:t>
      </w:r>
      <w:r w:rsidR="00FB53AF" w:rsidRPr="00CC21AC">
        <w:rPr>
          <w:rFonts w:hint="eastAsia"/>
          <w:lang w:eastAsia="zh-CN"/>
        </w:rPr>
        <w:t>的</w:t>
      </w:r>
      <w:r w:rsidR="00D11CBA" w:rsidRPr="00CC21AC">
        <w:rPr>
          <w:rFonts w:hint="eastAsia"/>
          <w:lang w:eastAsia="zh-CN"/>
        </w:rPr>
        <w:t>茶点。</w:t>
      </w:r>
      <w:r w:rsidR="00FB53AF" w:rsidRPr="00CC21AC">
        <w:rPr>
          <w:rFonts w:hint="eastAsia"/>
          <w:lang w:eastAsia="zh-CN"/>
        </w:rPr>
        <w:t>我们认为</w:t>
      </w:r>
      <w:r w:rsidR="00A704E1" w:rsidRPr="00CC21AC">
        <w:rPr>
          <w:rFonts w:hint="eastAsia"/>
          <w:lang w:eastAsia="zh-CN"/>
        </w:rPr>
        <w:t>此</w:t>
      </w:r>
      <w:r w:rsidR="00FB53AF" w:rsidRPr="00CC21AC">
        <w:rPr>
          <w:rFonts w:hint="eastAsia"/>
          <w:lang w:eastAsia="zh-CN"/>
        </w:rPr>
        <w:t>客户支付了</w:t>
      </w:r>
      <w:r w:rsidR="00FB53AF" w:rsidRPr="00CC21AC">
        <w:rPr>
          <w:rFonts w:hint="eastAsia"/>
          <w:lang w:eastAsia="zh-CN"/>
        </w:rPr>
        <w:t>4</w:t>
      </w:r>
      <w:r w:rsidR="00D9617A" w:rsidRPr="00CC21AC">
        <w:rPr>
          <w:lang w:eastAsia="zh-CN"/>
        </w:rPr>
        <w:t>.</w:t>
      </w:r>
      <w:r w:rsidR="00FB53AF" w:rsidRPr="00CC21AC">
        <w:rPr>
          <w:rFonts w:hint="eastAsia"/>
          <w:lang w:eastAsia="zh-CN"/>
        </w:rPr>
        <w:t>28</w:t>
      </w:r>
      <w:r w:rsidR="00D9617A" w:rsidRPr="00CC21AC">
        <w:rPr>
          <w:rFonts w:hint="eastAsia"/>
          <w:lang w:eastAsia="zh-CN"/>
        </w:rPr>
        <w:t>万</w:t>
      </w:r>
      <w:r w:rsidR="00FB53AF" w:rsidRPr="00CC21AC">
        <w:rPr>
          <w:rFonts w:hint="eastAsia"/>
          <w:lang w:eastAsia="zh-CN"/>
        </w:rPr>
        <w:t>瑞郎，</w:t>
      </w:r>
      <w:r w:rsidR="00F01FB2" w:rsidRPr="00CC21AC">
        <w:rPr>
          <w:rFonts w:hint="eastAsia"/>
          <w:lang w:eastAsia="zh-CN"/>
        </w:rPr>
        <w:t>占</w:t>
      </w:r>
      <w:r w:rsidR="00631E0D" w:rsidRPr="00CC21AC">
        <w:rPr>
          <w:rFonts w:hint="eastAsia"/>
          <w:lang w:eastAsia="zh-CN"/>
        </w:rPr>
        <w:t>办公套间</w:t>
      </w:r>
      <w:r w:rsidR="00FB53AF" w:rsidRPr="00CC21AC">
        <w:rPr>
          <w:rFonts w:hint="eastAsia"/>
          <w:lang w:eastAsia="zh-CN"/>
        </w:rPr>
        <w:t>收入</w:t>
      </w:r>
      <w:r w:rsidR="00540030" w:rsidRPr="00CC21AC">
        <w:rPr>
          <w:rFonts w:hint="eastAsia"/>
          <w:lang w:eastAsia="zh-CN"/>
        </w:rPr>
        <w:t>的</w:t>
      </w:r>
      <w:r w:rsidR="00FB53AF" w:rsidRPr="00CC21AC">
        <w:rPr>
          <w:rFonts w:hint="eastAsia"/>
          <w:lang w:eastAsia="zh-CN"/>
        </w:rPr>
        <w:t>一半以上。因</w:t>
      </w:r>
      <w:r w:rsidR="00FB53AF" w:rsidRPr="00CC21AC">
        <w:rPr>
          <w:rFonts w:hint="eastAsia"/>
          <w:lang w:eastAsia="zh-CN"/>
        </w:rPr>
        <w:lastRenderedPageBreak/>
        <w:t>此，尽管我们无法找到</w:t>
      </w:r>
      <w:r w:rsidR="00FF03C1" w:rsidRPr="00CC21AC">
        <w:rPr>
          <w:rFonts w:hint="eastAsia"/>
          <w:lang w:eastAsia="zh-CN"/>
        </w:rPr>
        <w:t>餐饮实际费用</w:t>
      </w:r>
      <w:r w:rsidR="00FB53AF" w:rsidRPr="00CC21AC">
        <w:rPr>
          <w:rFonts w:hint="eastAsia"/>
          <w:lang w:eastAsia="zh-CN"/>
        </w:rPr>
        <w:t>可在现场协商的直接证据，但我们接受管理层关于</w:t>
      </w:r>
      <w:r w:rsidR="00D901A8" w:rsidRPr="00CC21AC">
        <w:rPr>
          <w:rFonts w:hint="eastAsia"/>
          <w:lang w:eastAsia="zh-CN"/>
        </w:rPr>
        <w:t>这项</w:t>
      </w:r>
      <w:r w:rsidR="00FB53AF" w:rsidRPr="00CC21AC">
        <w:rPr>
          <w:rFonts w:hint="eastAsia"/>
          <w:lang w:eastAsia="zh-CN"/>
        </w:rPr>
        <w:t>服务成本增加的解释。</w:t>
      </w:r>
    </w:p>
    <w:p w14:paraId="20137B0B" w14:textId="77777777" w:rsidR="00BD0CC4" w:rsidRPr="008A094D" w:rsidRDefault="00744470" w:rsidP="008A094D">
      <w:pPr>
        <w:pStyle w:val="Heading2"/>
        <w:tabs>
          <w:tab w:val="clear" w:pos="794"/>
          <w:tab w:val="clear" w:pos="1191"/>
          <w:tab w:val="clear" w:pos="1588"/>
          <w:tab w:val="clear" w:pos="1985"/>
          <w:tab w:val="left" w:pos="567"/>
          <w:tab w:val="left" w:pos="1134"/>
          <w:tab w:val="left" w:pos="1701"/>
          <w:tab w:val="left" w:pos="2268"/>
          <w:tab w:val="left" w:pos="2835"/>
        </w:tabs>
        <w:ind w:left="567" w:hanging="567"/>
        <w:rPr>
          <w:lang w:val="es-ES_tradnl" w:eastAsia="zh-CN"/>
        </w:rPr>
      </w:pPr>
      <w:bookmarkStart w:id="61" w:name="_Toc42586721"/>
      <w:r w:rsidRPr="008A094D">
        <w:rPr>
          <w:rFonts w:cs="Microsoft YaHei" w:hint="eastAsia"/>
          <w:lang w:val="es-ES_tradnl" w:eastAsia="zh-CN"/>
        </w:rPr>
        <w:t>论坛</w:t>
      </w:r>
      <w:bookmarkEnd w:id="61"/>
    </w:p>
    <w:p w14:paraId="266414C3" w14:textId="7975CE3D" w:rsidR="00BD0CC4" w:rsidRPr="006330FA" w:rsidRDefault="001C42E3" w:rsidP="00157B48">
      <w:pPr>
        <w:tabs>
          <w:tab w:val="left" w:pos="566"/>
        </w:tabs>
        <w:rPr>
          <w:lang w:eastAsia="zh-CN"/>
        </w:rPr>
      </w:pPr>
      <w:r w:rsidRPr="00C71E96">
        <w:rPr>
          <w:lang w:eastAsia="zh-CN"/>
        </w:rPr>
        <w:t>72</w:t>
      </w:r>
      <w:r w:rsidRPr="00C71E96">
        <w:rPr>
          <w:lang w:eastAsia="zh-CN"/>
        </w:rPr>
        <w:tab/>
      </w:r>
      <w:r w:rsidR="00825B37" w:rsidRPr="00C71E96">
        <w:rPr>
          <w:rFonts w:hint="eastAsia"/>
          <w:lang w:eastAsia="zh-CN"/>
        </w:rPr>
        <w:t>论坛的实际收入</w:t>
      </w:r>
      <w:r w:rsidR="00921017" w:rsidRPr="00C71E96">
        <w:rPr>
          <w:rFonts w:hint="eastAsia"/>
          <w:lang w:eastAsia="zh-CN"/>
        </w:rPr>
        <w:t>总额</w:t>
      </w:r>
      <w:r w:rsidR="00825B37" w:rsidRPr="00C71E96">
        <w:rPr>
          <w:rFonts w:hint="eastAsia"/>
          <w:lang w:eastAsia="zh-CN"/>
        </w:rPr>
        <w:t>（</w:t>
      </w:r>
      <w:r w:rsidR="00825B37" w:rsidRPr="00C71E96">
        <w:rPr>
          <w:rFonts w:hint="eastAsia"/>
          <w:lang w:eastAsia="zh-CN"/>
        </w:rPr>
        <w:t>71</w:t>
      </w:r>
      <w:r w:rsidR="006424D2" w:rsidRPr="00C71E96">
        <w:rPr>
          <w:lang w:eastAsia="zh-CN"/>
        </w:rPr>
        <w:t>.</w:t>
      </w:r>
      <w:r w:rsidR="00825B37" w:rsidRPr="00C71E96">
        <w:rPr>
          <w:rFonts w:hint="eastAsia"/>
          <w:lang w:eastAsia="zh-CN"/>
        </w:rPr>
        <w:t>4</w:t>
      </w:r>
      <w:r w:rsidR="006424D2" w:rsidRPr="00C71E96">
        <w:rPr>
          <w:lang w:eastAsia="zh-CN"/>
        </w:rPr>
        <w:t>1</w:t>
      </w:r>
      <w:r w:rsidR="006424D2" w:rsidRPr="00C71E96">
        <w:rPr>
          <w:rFonts w:hint="eastAsia"/>
          <w:lang w:eastAsia="zh-CN"/>
        </w:rPr>
        <w:t>万</w:t>
      </w:r>
      <w:r w:rsidR="00074C41" w:rsidRPr="00C71E96">
        <w:rPr>
          <w:rFonts w:hint="eastAsia"/>
          <w:lang w:eastAsia="zh-CN"/>
        </w:rPr>
        <w:t>瑞郎</w:t>
      </w:r>
      <w:r w:rsidR="00825B37" w:rsidRPr="00C71E96">
        <w:rPr>
          <w:rFonts w:hint="eastAsia"/>
          <w:lang w:eastAsia="zh-CN"/>
        </w:rPr>
        <w:t>）比预算（</w:t>
      </w:r>
      <w:r w:rsidR="00825B37" w:rsidRPr="00C71E96">
        <w:rPr>
          <w:rFonts w:hint="eastAsia"/>
          <w:lang w:eastAsia="zh-CN"/>
        </w:rPr>
        <w:t>50</w:t>
      </w:r>
      <w:r w:rsidR="00314548" w:rsidRPr="00C71E96">
        <w:rPr>
          <w:lang w:eastAsia="zh-CN"/>
        </w:rPr>
        <w:t>.</w:t>
      </w:r>
      <w:r w:rsidR="00825B37" w:rsidRPr="00C71E96">
        <w:rPr>
          <w:rFonts w:hint="eastAsia"/>
          <w:lang w:eastAsia="zh-CN"/>
        </w:rPr>
        <w:t>2</w:t>
      </w:r>
      <w:r w:rsidR="00314548" w:rsidRPr="00C71E96">
        <w:rPr>
          <w:rFonts w:hint="eastAsia"/>
          <w:lang w:eastAsia="zh-CN"/>
        </w:rPr>
        <w:t>万</w:t>
      </w:r>
      <w:r w:rsidR="00B560E3" w:rsidRPr="00C71E96">
        <w:rPr>
          <w:rFonts w:hint="eastAsia"/>
          <w:lang w:eastAsia="zh-CN"/>
        </w:rPr>
        <w:t>瑞郎</w:t>
      </w:r>
      <w:r w:rsidR="00825B37" w:rsidRPr="00C71E96">
        <w:rPr>
          <w:rFonts w:hint="eastAsia"/>
          <w:lang w:eastAsia="zh-CN"/>
        </w:rPr>
        <w:t>）高</w:t>
      </w:r>
      <w:r w:rsidR="00825B37" w:rsidRPr="00C71E96">
        <w:rPr>
          <w:rFonts w:hint="eastAsia"/>
          <w:lang w:eastAsia="zh-CN"/>
        </w:rPr>
        <w:t>42</w:t>
      </w:r>
      <w:r w:rsidR="00157B48">
        <w:rPr>
          <w:lang w:eastAsia="zh-CN"/>
        </w:rPr>
        <w:t>%</w:t>
      </w:r>
      <w:r w:rsidR="00825B37" w:rsidRPr="00C71E96">
        <w:rPr>
          <w:rFonts w:hint="eastAsia"/>
          <w:lang w:eastAsia="zh-CN"/>
        </w:rPr>
        <w:t>，但与</w:t>
      </w:r>
      <w:r w:rsidR="000078FC" w:rsidRPr="00C71E96">
        <w:rPr>
          <w:rFonts w:hint="eastAsia"/>
          <w:lang w:eastAsia="zh-CN"/>
        </w:rPr>
        <w:t>往届</w:t>
      </w:r>
      <w:r w:rsidR="00825B37" w:rsidRPr="00C71E96">
        <w:rPr>
          <w:rFonts w:hint="eastAsia"/>
          <w:lang w:eastAsia="zh-CN"/>
        </w:rPr>
        <w:t>活动</w:t>
      </w:r>
      <w:r w:rsidR="003521A4" w:rsidRPr="00C71E96">
        <w:rPr>
          <w:rFonts w:hint="eastAsia"/>
          <w:lang w:eastAsia="zh-CN"/>
        </w:rPr>
        <w:t>的</w:t>
      </w:r>
      <w:r w:rsidR="00825B37" w:rsidRPr="00C71E96">
        <w:rPr>
          <w:rFonts w:hint="eastAsia"/>
          <w:lang w:eastAsia="zh-CN"/>
        </w:rPr>
        <w:t>结果（</w:t>
      </w:r>
      <w:r w:rsidR="00A704E1" w:rsidRPr="00157B48">
        <w:rPr>
          <w:rFonts w:hint="eastAsia"/>
          <w:lang w:eastAsia="zh-CN"/>
        </w:rPr>
        <w:t>例</w:t>
      </w:r>
      <w:r w:rsidR="00825B37" w:rsidRPr="00C71E96">
        <w:rPr>
          <w:rFonts w:hint="eastAsia"/>
          <w:lang w:eastAsia="zh-CN"/>
        </w:rPr>
        <w:t>如</w:t>
      </w:r>
      <w:r w:rsidR="00825B37" w:rsidRPr="00C71E96">
        <w:rPr>
          <w:rFonts w:hint="eastAsia"/>
          <w:lang w:eastAsia="zh-CN"/>
        </w:rPr>
        <w:t>2018</w:t>
      </w:r>
      <w:r w:rsidR="00825B37" w:rsidRPr="00C71E96">
        <w:rPr>
          <w:rFonts w:hint="eastAsia"/>
          <w:lang w:eastAsia="zh-CN"/>
        </w:rPr>
        <w:t>年的</w:t>
      </w:r>
      <w:r w:rsidR="00825B37" w:rsidRPr="00C71E96">
        <w:rPr>
          <w:rFonts w:hint="eastAsia"/>
          <w:lang w:eastAsia="zh-CN"/>
        </w:rPr>
        <w:t>70</w:t>
      </w:r>
      <w:r w:rsidR="001951F6" w:rsidRPr="00C71E96">
        <w:rPr>
          <w:rFonts w:hint="eastAsia"/>
          <w:lang w:eastAsia="zh-CN"/>
        </w:rPr>
        <w:t>.</w:t>
      </w:r>
      <w:r w:rsidR="00825B37" w:rsidRPr="00C71E96">
        <w:rPr>
          <w:rFonts w:hint="eastAsia"/>
          <w:lang w:eastAsia="zh-CN"/>
        </w:rPr>
        <w:t>64</w:t>
      </w:r>
      <w:r w:rsidR="001951F6" w:rsidRPr="00C71E96">
        <w:rPr>
          <w:rFonts w:hint="eastAsia"/>
          <w:lang w:eastAsia="zh-CN"/>
        </w:rPr>
        <w:t>万</w:t>
      </w:r>
      <w:r w:rsidR="00FB0F3C" w:rsidRPr="00C71E96">
        <w:rPr>
          <w:rFonts w:hint="eastAsia"/>
          <w:lang w:eastAsia="zh-CN"/>
        </w:rPr>
        <w:t>瑞郎</w:t>
      </w:r>
      <w:r w:rsidR="00825B37" w:rsidRPr="00C71E96">
        <w:rPr>
          <w:rFonts w:hint="eastAsia"/>
          <w:lang w:eastAsia="zh-CN"/>
        </w:rPr>
        <w:t>）相符。</w:t>
      </w:r>
      <w:r w:rsidR="00D807DB" w:rsidRPr="00C71E96">
        <w:rPr>
          <w:rFonts w:hint="eastAsia"/>
          <w:lang w:eastAsia="zh-CN"/>
        </w:rPr>
        <w:t>不同</w:t>
      </w:r>
      <w:r w:rsidR="00825B37" w:rsidRPr="00C71E96">
        <w:rPr>
          <w:rFonts w:hint="eastAsia"/>
          <w:lang w:eastAsia="zh-CN"/>
        </w:rPr>
        <w:t>项目</w:t>
      </w:r>
      <w:r w:rsidR="00073001" w:rsidRPr="00C71E96">
        <w:rPr>
          <w:rFonts w:hint="eastAsia"/>
          <w:lang w:eastAsia="zh-CN"/>
        </w:rPr>
        <w:t>的</w:t>
      </w:r>
      <w:r w:rsidR="00825B37" w:rsidRPr="00C71E96">
        <w:rPr>
          <w:rFonts w:hint="eastAsia"/>
          <w:lang w:eastAsia="zh-CN"/>
        </w:rPr>
        <w:t>结果</w:t>
      </w:r>
      <w:r w:rsidR="00D807DB" w:rsidRPr="00C71E96">
        <w:rPr>
          <w:rFonts w:hint="eastAsia"/>
          <w:lang w:eastAsia="zh-CN"/>
        </w:rPr>
        <w:t>差异巨大</w:t>
      </w:r>
      <w:r w:rsidR="00825B37" w:rsidRPr="00C71E96">
        <w:rPr>
          <w:rFonts w:hint="eastAsia"/>
          <w:lang w:eastAsia="zh-CN"/>
        </w:rPr>
        <w:t>。</w:t>
      </w:r>
      <w:r w:rsidR="007D6C67" w:rsidRPr="00C71E96">
        <w:rPr>
          <w:rFonts w:hint="eastAsia"/>
          <w:lang w:eastAsia="zh-CN"/>
        </w:rPr>
        <w:t>就</w:t>
      </w:r>
      <w:r w:rsidR="00D807DB" w:rsidRPr="00C71E96">
        <w:rPr>
          <w:rFonts w:hint="eastAsia"/>
          <w:lang w:eastAsia="zh-CN"/>
        </w:rPr>
        <w:t>本</w:t>
      </w:r>
      <w:r w:rsidR="00A704E1" w:rsidRPr="00C71E96">
        <w:rPr>
          <w:rFonts w:hint="eastAsia"/>
          <w:lang w:eastAsia="zh-CN"/>
        </w:rPr>
        <w:t>届展会</w:t>
      </w:r>
      <w:r w:rsidR="00D807DB" w:rsidRPr="00C71E96">
        <w:rPr>
          <w:rFonts w:hint="eastAsia"/>
          <w:lang w:eastAsia="zh-CN"/>
        </w:rPr>
        <w:t>活动</w:t>
      </w:r>
      <w:r w:rsidR="007D6C67" w:rsidRPr="00C71E96">
        <w:rPr>
          <w:rFonts w:hint="eastAsia"/>
          <w:lang w:eastAsia="zh-CN"/>
        </w:rPr>
        <w:t>而言</w:t>
      </w:r>
      <w:r w:rsidR="00825B37" w:rsidRPr="00C71E96">
        <w:rPr>
          <w:rFonts w:hint="eastAsia"/>
          <w:lang w:eastAsia="zh-CN"/>
        </w:rPr>
        <w:t>，论坛</w:t>
      </w:r>
      <w:r w:rsidR="005B4053" w:rsidRPr="00C71E96">
        <w:rPr>
          <w:rFonts w:hint="eastAsia"/>
          <w:lang w:eastAsia="zh-CN"/>
        </w:rPr>
        <w:t>门票</w:t>
      </w:r>
      <w:r w:rsidR="00825B37" w:rsidRPr="00C71E96">
        <w:rPr>
          <w:rFonts w:hint="eastAsia"/>
          <w:lang w:eastAsia="zh-CN"/>
        </w:rPr>
        <w:t>收入占论坛总收入的</w:t>
      </w:r>
      <w:r w:rsidR="00825B37" w:rsidRPr="00C71E96">
        <w:rPr>
          <w:rFonts w:hint="eastAsia"/>
          <w:lang w:eastAsia="zh-CN"/>
        </w:rPr>
        <w:t>27</w:t>
      </w:r>
      <w:r w:rsidR="00E83406">
        <w:rPr>
          <w:lang w:eastAsia="zh-CN"/>
        </w:rPr>
        <w:t>%</w:t>
      </w:r>
      <w:r w:rsidR="00825B37" w:rsidRPr="00C71E96">
        <w:rPr>
          <w:rFonts w:hint="eastAsia"/>
          <w:lang w:eastAsia="zh-CN"/>
        </w:rPr>
        <w:t>，而合作伙伴</w:t>
      </w:r>
      <w:r w:rsidR="00825B37" w:rsidRPr="00C71E96">
        <w:rPr>
          <w:rFonts w:hint="eastAsia"/>
          <w:lang w:eastAsia="zh-CN"/>
        </w:rPr>
        <w:t>/</w:t>
      </w:r>
      <w:r w:rsidR="00825B37" w:rsidRPr="00C71E96">
        <w:rPr>
          <w:rFonts w:hint="eastAsia"/>
          <w:lang w:eastAsia="zh-CN"/>
        </w:rPr>
        <w:t>共同</w:t>
      </w:r>
      <w:r w:rsidR="006F7313" w:rsidRPr="00C71E96">
        <w:rPr>
          <w:rFonts w:hint="eastAsia"/>
          <w:lang w:eastAsia="zh-CN"/>
        </w:rPr>
        <w:t>举办的会议一项</w:t>
      </w:r>
      <w:r w:rsidR="007D0D38" w:rsidRPr="00C71E96">
        <w:rPr>
          <w:rFonts w:hint="eastAsia"/>
          <w:lang w:eastAsia="zh-CN"/>
        </w:rPr>
        <w:t>则</w:t>
      </w:r>
      <w:r w:rsidR="00825B37" w:rsidRPr="00C71E96">
        <w:rPr>
          <w:rFonts w:hint="eastAsia"/>
          <w:lang w:eastAsia="zh-CN"/>
        </w:rPr>
        <w:t>占</w:t>
      </w:r>
      <w:r w:rsidR="00825B37" w:rsidRPr="00C71E96">
        <w:rPr>
          <w:rFonts w:hint="eastAsia"/>
          <w:lang w:eastAsia="zh-CN"/>
        </w:rPr>
        <w:t>42.3</w:t>
      </w:r>
      <w:r w:rsidR="00157B48">
        <w:rPr>
          <w:lang w:eastAsia="zh-CN"/>
        </w:rPr>
        <w:t>%</w:t>
      </w:r>
      <w:r w:rsidR="00825B37" w:rsidRPr="00C71E96">
        <w:rPr>
          <w:rFonts w:hint="eastAsia"/>
          <w:lang w:eastAsia="zh-CN"/>
        </w:rPr>
        <w:t>。</w:t>
      </w:r>
    </w:p>
    <w:p w14:paraId="687D466B" w14:textId="0B60F646" w:rsidR="00BD0CC4" w:rsidRPr="006330FA" w:rsidRDefault="001C42E3" w:rsidP="00F60393">
      <w:pPr>
        <w:tabs>
          <w:tab w:val="clear" w:pos="794"/>
          <w:tab w:val="clear" w:pos="1191"/>
          <w:tab w:val="clear" w:pos="1588"/>
          <w:tab w:val="clear" w:pos="1985"/>
          <w:tab w:val="left" w:pos="567"/>
          <w:tab w:val="left" w:pos="1134"/>
          <w:tab w:val="left" w:pos="1701"/>
          <w:tab w:val="left" w:pos="2268"/>
          <w:tab w:val="left" w:pos="2835"/>
        </w:tabs>
        <w:spacing w:before="240" w:after="240"/>
        <w:rPr>
          <w:lang w:eastAsia="zh-CN"/>
        </w:rPr>
      </w:pPr>
      <w:r w:rsidRPr="006330FA">
        <w:rPr>
          <w:lang w:eastAsia="zh-CN"/>
        </w:rPr>
        <w:t>73</w:t>
      </w:r>
      <w:r w:rsidRPr="006330FA">
        <w:rPr>
          <w:lang w:eastAsia="zh-CN"/>
        </w:rPr>
        <w:tab/>
      </w:r>
      <w:r w:rsidR="00652027">
        <w:rPr>
          <w:rFonts w:hint="eastAsia"/>
          <w:lang w:eastAsia="zh-CN"/>
        </w:rPr>
        <w:t>门票类别</w:t>
      </w:r>
      <w:r w:rsidR="00742989" w:rsidRPr="00742989">
        <w:rPr>
          <w:rFonts w:hint="eastAsia"/>
          <w:lang w:eastAsia="zh-CN"/>
        </w:rPr>
        <w:t>为</w:t>
      </w:r>
      <w:r w:rsidR="00BA2F71">
        <w:rPr>
          <w:rFonts w:hint="eastAsia"/>
          <w:lang w:eastAsia="zh-CN"/>
        </w:rPr>
        <w:t>高管</w:t>
      </w:r>
      <w:r w:rsidR="00785FDF">
        <w:rPr>
          <w:rFonts w:hint="eastAsia"/>
          <w:lang w:eastAsia="zh-CN"/>
        </w:rPr>
        <w:t>门票</w:t>
      </w:r>
      <w:r w:rsidR="00742989" w:rsidRPr="00742989">
        <w:rPr>
          <w:rFonts w:hint="eastAsia"/>
          <w:lang w:eastAsia="zh-CN"/>
        </w:rPr>
        <w:t>和论坛</w:t>
      </w:r>
      <w:r w:rsidR="00785FDF">
        <w:rPr>
          <w:rFonts w:hint="eastAsia"/>
          <w:lang w:eastAsia="zh-CN"/>
        </w:rPr>
        <w:t>门票</w:t>
      </w:r>
      <w:r w:rsidR="00742989" w:rsidRPr="00742989">
        <w:rPr>
          <w:rFonts w:hint="eastAsia"/>
          <w:lang w:eastAsia="zh-CN"/>
        </w:rPr>
        <w:t>。</w:t>
      </w:r>
      <w:r w:rsidR="00060FF7">
        <w:rPr>
          <w:rFonts w:hint="eastAsia"/>
          <w:lang w:eastAsia="zh-CN"/>
        </w:rPr>
        <w:t>售出</w:t>
      </w:r>
      <w:r w:rsidR="00742989" w:rsidRPr="00742989">
        <w:rPr>
          <w:rFonts w:hint="eastAsia"/>
          <w:lang w:eastAsia="zh-CN"/>
        </w:rPr>
        <w:t>的数量分别为</w:t>
      </w:r>
      <w:r w:rsidR="00742989" w:rsidRPr="00742989">
        <w:rPr>
          <w:rFonts w:hint="eastAsia"/>
          <w:lang w:eastAsia="zh-CN"/>
        </w:rPr>
        <w:t>40</w:t>
      </w:r>
      <w:r w:rsidR="00060FF7">
        <w:rPr>
          <w:rFonts w:hint="eastAsia"/>
          <w:lang w:eastAsia="zh-CN"/>
        </w:rPr>
        <w:t>张</w:t>
      </w:r>
      <w:r w:rsidR="00742989" w:rsidRPr="00742989">
        <w:rPr>
          <w:rFonts w:hint="eastAsia"/>
          <w:lang w:eastAsia="zh-CN"/>
        </w:rPr>
        <w:t>和</w:t>
      </w:r>
      <w:r w:rsidR="00742989" w:rsidRPr="00742989">
        <w:rPr>
          <w:rFonts w:hint="eastAsia"/>
          <w:lang w:eastAsia="zh-CN"/>
        </w:rPr>
        <w:t>125</w:t>
      </w:r>
      <w:r w:rsidR="00060FF7">
        <w:rPr>
          <w:rFonts w:hint="eastAsia"/>
          <w:lang w:eastAsia="zh-CN"/>
        </w:rPr>
        <w:t>张</w:t>
      </w:r>
      <w:r w:rsidR="00742989" w:rsidRPr="00742989">
        <w:rPr>
          <w:rFonts w:hint="eastAsia"/>
          <w:lang w:eastAsia="zh-CN"/>
        </w:rPr>
        <w:t>。在财务</w:t>
      </w:r>
      <w:r w:rsidR="00E60D12">
        <w:rPr>
          <w:rFonts w:hint="eastAsia"/>
          <w:lang w:eastAsia="zh-CN"/>
        </w:rPr>
        <w:t>方面</w:t>
      </w:r>
      <w:r w:rsidR="00742989" w:rsidRPr="00742989">
        <w:rPr>
          <w:rFonts w:hint="eastAsia"/>
          <w:lang w:eastAsia="zh-CN"/>
        </w:rPr>
        <w:t>，这</w:t>
      </w:r>
      <w:r w:rsidR="00060FF7">
        <w:rPr>
          <w:rFonts w:hint="eastAsia"/>
          <w:lang w:eastAsia="zh-CN"/>
        </w:rPr>
        <w:t>两类</w:t>
      </w:r>
      <w:r w:rsidR="00A704E1">
        <w:rPr>
          <w:rFonts w:hint="eastAsia"/>
          <w:lang w:eastAsia="zh-CN"/>
        </w:rPr>
        <w:t>生成</w:t>
      </w:r>
      <w:r w:rsidR="00527C1E">
        <w:rPr>
          <w:rFonts w:hint="eastAsia"/>
          <w:lang w:eastAsia="zh-CN"/>
        </w:rPr>
        <w:t>的收入分别为</w:t>
      </w:r>
      <w:r w:rsidR="00742989" w:rsidRPr="00742989">
        <w:rPr>
          <w:rFonts w:hint="eastAsia"/>
          <w:lang w:eastAsia="zh-CN"/>
        </w:rPr>
        <w:t>8</w:t>
      </w:r>
      <w:r w:rsidR="00AE284C">
        <w:rPr>
          <w:lang w:eastAsia="zh-CN"/>
        </w:rPr>
        <w:t>.</w:t>
      </w:r>
      <w:r w:rsidR="00742989" w:rsidRPr="00742989">
        <w:rPr>
          <w:rFonts w:hint="eastAsia"/>
          <w:lang w:eastAsia="zh-CN"/>
        </w:rPr>
        <w:t>9</w:t>
      </w:r>
      <w:r w:rsidR="00AE284C">
        <w:rPr>
          <w:rFonts w:hint="eastAsia"/>
          <w:lang w:eastAsia="zh-CN"/>
        </w:rPr>
        <w:t>万瑞郎</w:t>
      </w:r>
      <w:r w:rsidR="00742989" w:rsidRPr="00742989">
        <w:rPr>
          <w:rFonts w:hint="eastAsia"/>
          <w:lang w:eastAsia="zh-CN"/>
        </w:rPr>
        <w:t>和</w:t>
      </w:r>
      <w:r w:rsidR="00742989" w:rsidRPr="00742989">
        <w:rPr>
          <w:rFonts w:hint="eastAsia"/>
          <w:lang w:eastAsia="zh-CN"/>
        </w:rPr>
        <w:t>10</w:t>
      </w:r>
      <w:r w:rsidR="00711895">
        <w:rPr>
          <w:lang w:eastAsia="zh-CN"/>
        </w:rPr>
        <w:t>.</w:t>
      </w:r>
      <w:r w:rsidR="00742989" w:rsidRPr="00742989">
        <w:rPr>
          <w:rFonts w:hint="eastAsia"/>
          <w:lang w:eastAsia="zh-CN"/>
        </w:rPr>
        <w:t>3</w:t>
      </w:r>
      <w:r w:rsidR="00711895">
        <w:rPr>
          <w:rFonts w:hint="eastAsia"/>
          <w:lang w:eastAsia="zh-CN"/>
        </w:rPr>
        <w:t>万瑞郎</w:t>
      </w:r>
      <w:r w:rsidR="00742989" w:rsidRPr="00742989">
        <w:rPr>
          <w:rFonts w:hint="eastAsia"/>
          <w:lang w:eastAsia="zh-CN"/>
        </w:rPr>
        <w:t>。尽管取得</w:t>
      </w:r>
      <w:r w:rsidR="00AE284C">
        <w:rPr>
          <w:rFonts w:hint="eastAsia"/>
          <w:lang w:eastAsia="zh-CN"/>
        </w:rPr>
        <w:t>佳绩</w:t>
      </w:r>
      <w:r w:rsidR="00742989" w:rsidRPr="00742989">
        <w:rPr>
          <w:rFonts w:hint="eastAsia"/>
          <w:lang w:eastAsia="zh-CN"/>
        </w:rPr>
        <w:t>（</w:t>
      </w:r>
      <w:r w:rsidR="005204C1">
        <w:rPr>
          <w:rFonts w:hint="eastAsia"/>
          <w:lang w:eastAsia="zh-CN"/>
        </w:rPr>
        <w:t>相比</w:t>
      </w:r>
      <w:r w:rsidR="00742989" w:rsidRPr="00742989">
        <w:rPr>
          <w:rFonts w:hint="eastAsia"/>
          <w:lang w:eastAsia="zh-CN"/>
        </w:rPr>
        <w:t>预算</w:t>
      </w:r>
      <w:r w:rsidR="00D16619">
        <w:rPr>
          <w:rFonts w:hint="eastAsia"/>
          <w:lang w:eastAsia="zh-CN"/>
        </w:rPr>
        <w:t>高出</w:t>
      </w:r>
      <w:r w:rsidR="00742989" w:rsidRPr="00742989">
        <w:rPr>
          <w:rFonts w:hint="eastAsia"/>
          <w:lang w:eastAsia="zh-CN"/>
        </w:rPr>
        <w:t>37</w:t>
      </w:r>
      <w:r w:rsidR="002E03A3">
        <w:rPr>
          <w:lang w:eastAsia="zh-CN"/>
        </w:rPr>
        <w:t>%</w:t>
      </w:r>
      <w:r w:rsidR="00742989" w:rsidRPr="00742989">
        <w:rPr>
          <w:rFonts w:hint="eastAsia"/>
          <w:lang w:eastAsia="zh-CN"/>
        </w:rPr>
        <w:t>），但我们注意到，</w:t>
      </w:r>
      <w:r w:rsidR="00744807">
        <w:rPr>
          <w:rFonts w:hint="eastAsia"/>
          <w:lang w:eastAsia="zh-CN"/>
        </w:rPr>
        <w:t>论坛的</w:t>
      </w:r>
      <w:r w:rsidR="00AD0775">
        <w:rPr>
          <w:rFonts w:hint="eastAsia"/>
          <w:lang w:eastAsia="zh-CN"/>
        </w:rPr>
        <w:t>付费</w:t>
      </w:r>
      <w:r w:rsidR="00C15405">
        <w:rPr>
          <w:rFonts w:hint="eastAsia"/>
          <w:lang w:eastAsia="zh-CN"/>
        </w:rPr>
        <w:t>与会</w:t>
      </w:r>
      <w:r w:rsidR="00AD0775">
        <w:rPr>
          <w:rFonts w:hint="eastAsia"/>
          <w:lang w:eastAsia="zh-CN"/>
        </w:rPr>
        <w:t>者</w:t>
      </w:r>
      <w:r w:rsidR="00B11644">
        <w:rPr>
          <w:rFonts w:hint="eastAsia"/>
          <w:lang w:eastAsia="zh-CN"/>
        </w:rPr>
        <w:t>（</w:t>
      </w:r>
      <w:r w:rsidR="00B11644">
        <w:rPr>
          <w:rFonts w:hint="eastAsia"/>
          <w:lang w:eastAsia="zh-CN"/>
        </w:rPr>
        <w:t>1</w:t>
      </w:r>
      <w:r w:rsidR="00B11644">
        <w:rPr>
          <w:lang w:eastAsia="zh-CN"/>
        </w:rPr>
        <w:t>65</w:t>
      </w:r>
      <w:r w:rsidR="00B11644">
        <w:rPr>
          <w:rFonts w:hint="eastAsia"/>
          <w:lang w:eastAsia="zh-CN"/>
        </w:rPr>
        <w:t>位）</w:t>
      </w:r>
      <w:r w:rsidR="00AD0775">
        <w:rPr>
          <w:rFonts w:hint="eastAsia"/>
          <w:lang w:eastAsia="zh-CN"/>
        </w:rPr>
        <w:t>相比</w:t>
      </w:r>
      <w:r w:rsidR="00742989" w:rsidRPr="00742989">
        <w:rPr>
          <w:rFonts w:hint="eastAsia"/>
          <w:lang w:eastAsia="zh-CN"/>
        </w:rPr>
        <w:t>2018</w:t>
      </w:r>
      <w:r w:rsidR="00742989" w:rsidRPr="00742989">
        <w:rPr>
          <w:rFonts w:hint="eastAsia"/>
          <w:lang w:eastAsia="zh-CN"/>
        </w:rPr>
        <w:t>年</w:t>
      </w:r>
      <w:r w:rsidR="00AD0775">
        <w:rPr>
          <w:rFonts w:hint="eastAsia"/>
          <w:lang w:eastAsia="zh-CN"/>
        </w:rPr>
        <w:t>（</w:t>
      </w:r>
      <w:r w:rsidR="00AD0775">
        <w:rPr>
          <w:rFonts w:hint="eastAsia"/>
          <w:lang w:eastAsia="zh-CN"/>
        </w:rPr>
        <w:t>4</w:t>
      </w:r>
      <w:r w:rsidR="00AD0775">
        <w:rPr>
          <w:lang w:eastAsia="zh-CN"/>
        </w:rPr>
        <w:t>07</w:t>
      </w:r>
      <w:r w:rsidR="00AD0775">
        <w:rPr>
          <w:rFonts w:hint="eastAsia"/>
          <w:lang w:eastAsia="zh-CN"/>
        </w:rPr>
        <w:t>位）</w:t>
      </w:r>
      <w:r w:rsidR="00B11644">
        <w:rPr>
          <w:rFonts w:hint="eastAsia"/>
          <w:lang w:eastAsia="zh-CN"/>
        </w:rPr>
        <w:t>大幅</w:t>
      </w:r>
      <w:r w:rsidR="00A704E1">
        <w:rPr>
          <w:rFonts w:hint="eastAsia"/>
          <w:lang w:eastAsia="zh-CN"/>
        </w:rPr>
        <w:t>度</w:t>
      </w:r>
      <w:r w:rsidR="00742989" w:rsidRPr="00742989">
        <w:rPr>
          <w:rFonts w:hint="eastAsia"/>
          <w:lang w:eastAsia="zh-CN"/>
        </w:rPr>
        <w:t>减少。</w:t>
      </w:r>
      <w:r w:rsidR="00742989" w:rsidRPr="00742989">
        <w:rPr>
          <w:rFonts w:hint="eastAsia"/>
          <w:lang w:eastAsia="zh-CN"/>
        </w:rPr>
        <w:t>2019</w:t>
      </w:r>
      <w:r w:rsidR="00742989" w:rsidRPr="00742989">
        <w:rPr>
          <w:rFonts w:hint="eastAsia"/>
          <w:lang w:eastAsia="zh-CN"/>
        </w:rPr>
        <w:t>年</w:t>
      </w:r>
      <w:r w:rsidR="00945850">
        <w:rPr>
          <w:rFonts w:hint="eastAsia"/>
          <w:lang w:eastAsia="zh-CN"/>
        </w:rPr>
        <w:t>的</w:t>
      </w:r>
      <w:r w:rsidR="00945850" w:rsidRPr="00742989">
        <w:rPr>
          <w:rFonts w:hint="eastAsia"/>
          <w:lang w:eastAsia="zh-CN"/>
        </w:rPr>
        <w:t>付费</w:t>
      </w:r>
      <w:r w:rsidR="001761EB">
        <w:rPr>
          <w:rFonts w:hint="eastAsia"/>
          <w:lang w:eastAsia="zh-CN"/>
        </w:rPr>
        <w:t>与会</w:t>
      </w:r>
      <w:r w:rsidR="00945850" w:rsidRPr="00742989">
        <w:rPr>
          <w:rFonts w:hint="eastAsia"/>
          <w:lang w:eastAsia="zh-CN"/>
        </w:rPr>
        <w:t>者</w:t>
      </w:r>
      <w:r w:rsidR="00742989" w:rsidRPr="00742989">
        <w:rPr>
          <w:rFonts w:hint="eastAsia"/>
          <w:lang w:eastAsia="zh-CN"/>
        </w:rPr>
        <w:t>仅占总数的</w:t>
      </w:r>
      <w:r w:rsidR="00742989" w:rsidRPr="00742989">
        <w:rPr>
          <w:rFonts w:hint="eastAsia"/>
          <w:lang w:eastAsia="zh-CN"/>
        </w:rPr>
        <w:t>8</w:t>
      </w:r>
      <w:r w:rsidR="00EC3F55">
        <w:rPr>
          <w:lang w:eastAsia="zh-CN"/>
        </w:rPr>
        <w:t>%</w:t>
      </w:r>
      <w:r w:rsidR="00742989" w:rsidRPr="00742989">
        <w:rPr>
          <w:rFonts w:hint="eastAsia"/>
          <w:lang w:eastAsia="zh-CN"/>
        </w:rPr>
        <w:t>。</w:t>
      </w:r>
      <w:r w:rsidR="00D577D6">
        <w:rPr>
          <w:rFonts w:hint="eastAsia"/>
          <w:lang w:eastAsia="zh-CN"/>
        </w:rPr>
        <w:t>具体分析请见第</w:t>
      </w:r>
      <w:r w:rsidR="00742989" w:rsidRPr="00742989">
        <w:rPr>
          <w:rFonts w:hint="eastAsia"/>
          <w:lang w:eastAsia="zh-CN"/>
        </w:rPr>
        <w:t>46-50</w:t>
      </w:r>
      <w:r w:rsidR="00D577D6">
        <w:rPr>
          <w:rFonts w:hint="eastAsia"/>
          <w:lang w:eastAsia="zh-CN"/>
        </w:rPr>
        <w:t>段。</w:t>
      </w:r>
    </w:p>
    <w:p w14:paraId="29035EF3" w14:textId="5133113B" w:rsidR="00BD0CC4" w:rsidRDefault="001C42E3" w:rsidP="00F60393">
      <w:pPr>
        <w:tabs>
          <w:tab w:val="clear" w:pos="794"/>
          <w:tab w:val="clear" w:pos="1191"/>
          <w:tab w:val="clear" w:pos="1588"/>
          <w:tab w:val="clear" w:pos="1985"/>
          <w:tab w:val="left" w:pos="567"/>
          <w:tab w:val="left" w:pos="1134"/>
          <w:tab w:val="left" w:pos="1701"/>
          <w:tab w:val="left" w:pos="2268"/>
          <w:tab w:val="left" w:pos="2835"/>
        </w:tabs>
        <w:spacing w:before="240" w:after="240"/>
        <w:rPr>
          <w:lang w:eastAsia="zh-CN"/>
        </w:rPr>
      </w:pPr>
      <w:r w:rsidRPr="006330FA">
        <w:rPr>
          <w:lang w:eastAsia="zh-CN"/>
        </w:rPr>
        <w:t>74</w:t>
      </w:r>
      <w:r w:rsidRPr="006330FA">
        <w:rPr>
          <w:lang w:eastAsia="zh-CN"/>
        </w:rPr>
        <w:tab/>
      </w:r>
      <w:r w:rsidR="00EE3D43">
        <w:rPr>
          <w:rFonts w:cs="Microsoft YaHei" w:hint="eastAsia"/>
          <w:lang w:eastAsia="zh-CN"/>
        </w:rPr>
        <w:t>采取</w:t>
      </w:r>
      <w:r w:rsidR="00531711">
        <w:rPr>
          <w:rFonts w:cs="Microsoft YaHei" w:hint="eastAsia"/>
          <w:lang w:eastAsia="zh-CN"/>
        </w:rPr>
        <w:t>了</w:t>
      </w:r>
      <w:r w:rsidR="00531711" w:rsidRPr="00272C2C">
        <w:rPr>
          <w:rFonts w:cs="Microsoft YaHei" w:hint="eastAsia"/>
          <w:lang w:eastAsia="zh-CN"/>
        </w:rPr>
        <w:t>产品替代</w:t>
      </w:r>
      <w:r w:rsidR="00531711">
        <w:rPr>
          <w:rFonts w:cs="Microsoft YaHei" w:hint="eastAsia"/>
          <w:lang w:eastAsia="zh-CN"/>
        </w:rPr>
        <w:t>，</w:t>
      </w:r>
      <w:r w:rsidR="00400787" w:rsidRPr="00272C2C">
        <w:rPr>
          <w:rFonts w:hint="eastAsia"/>
          <w:lang w:eastAsia="zh-CN"/>
        </w:rPr>
        <w:t>因为</w:t>
      </w:r>
      <w:r w:rsidR="00D039B1" w:rsidRPr="00272C2C">
        <w:rPr>
          <w:rFonts w:hint="eastAsia"/>
          <w:lang w:eastAsia="zh-CN"/>
        </w:rPr>
        <w:t>开幕主旨</w:t>
      </w:r>
      <w:r w:rsidR="00D37222" w:rsidRPr="00272C2C">
        <w:rPr>
          <w:rFonts w:hint="eastAsia"/>
          <w:lang w:eastAsia="zh-CN"/>
        </w:rPr>
        <w:t>发言</w:t>
      </w:r>
      <w:r w:rsidR="00D039B1" w:rsidRPr="00272C2C">
        <w:rPr>
          <w:rFonts w:hint="eastAsia"/>
          <w:lang w:eastAsia="zh-CN"/>
        </w:rPr>
        <w:t>赞助未</w:t>
      </w:r>
      <w:r w:rsidR="001016DC" w:rsidRPr="00272C2C">
        <w:rPr>
          <w:rFonts w:hint="eastAsia"/>
          <w:lang w:eastAsia="zh-CN"/>
        </w:rPr>
        <w:t>售</w:t>
      </w:r>
      <w:r w:rsidR="00EE3D43" w:rsidRPr="00272C2C">
        <w:rPr>
          <w:rFonts w:hint="eastAsia"/>
          <w:lang w:eastAsia="zh-CN"/>
        </w:rPr>
        <w:t>出</w:t>
      </w:r>
      <w:r w:rsidR="001016DC" w:rsidRPr="00272C2C">
        <w:rPr>
          <w:rFonts w:hint="eastAsia"/>
          <w:lang w:eastAsia="zh-CN"/>
        </w:rPr>
        <w:t>，而</w:t>
      </w:r>
      <w:r w:rsidR="00D37222" w:rsidRPr="00272C2C">
        <w:rPr>
          <w:rFonts w:hint="eastAsia"/>
          <w:lang w:eastAsia="zh-CN"/>
        </w:rPr>
        <w:t>论坛峰会主旨</w:t>
      </w:r>
      <w:r w:rsidR="00822510">
        <w:rPr>
          <w:rFonts w:hint="eastAsia"/>
          <w:lang w:eastAsia="zh-CN"/>
        </w:rPr>
        <w:t>发言</w:t>
      </w:r>
      <w:r w:rsidR="001016DC" w:rsidRPr="00272C2C">
        <w:rPr>
          <w:rFonts w:hint="eastAsia"/>
          <w:lang w:eastAsia="zh-CN"/>
        </w:rPr>
        <w:t>赞助</w:t>
      </w:r>
      <w:r w:rsidR="00822510">
        <w:rPr>
          <w:rFonts w:hint="eastAsia"/>
          <w:lang w:eastAsia="zh-CN"/>
        </w:rPr>
        <w:t>却成功推荐给客户</w:t>
      </w:r>
      <w:r w:rsidR="00E74B84" w:rsidRPr="00272C2C">
        <w:rPr>
          <w:rFonts w:hint="eastAsia"/>
          <w:lang w:eastAsia="zh-CN"/>
        </w:rPr>
        <w:t>。</w:t>
      </w:r>
      <w:r w:rsidR="001016DC" w:rsidRPr="00272C2C">
        <w:rPr>
          <w:rFonts w:hint="eastAsia"/>
          <w:lang w:eastAsia="zh-CN"/>
        </w:rPr>
        <w:t>我们</w:t>
      </w:r>
      <w:r w:rsidR="007D0D38">
        <w:rPr>
          <w:rFonts w:hint="eastAsia"/>
          <w:lang w:eastAsia="zh-CN"/>
        </w:rPr>
        <w:t>将此理解为</w:t>
      </w:r>
      <w:r w:rsidR="00EE3D43">
        <w:rPr>
          <w:rFonts w:hint="eastAsia"/>
          <w:lang w:eastAsia="zh-CN"/>
        </w:rPr>
        <w:t>是</w:t>
      </w:r>
      <w:r w:rsidR="001016DC" w:rsidRPr="00272C2C">
        <w:rPr>
          <w:rFonts w:hint="eastAsia"/>
          <w:lang w:eastAsia="zh-CN"/>
        </w:rPr>
        <w:t>国际电联管理层</w:t>
      </w:r>
      <w:r w:rsidR="00A1642B">
        <w:rPr>
          <w:rFonts w:hint="eastAsia"/>
          <w:lang w:eastAsia="zh-CN"/>
        </w:rPr>
        <w:t>做出</w:t>
      </w:r>
      <w:r w:rsidR="00EE3D43">
        <w:rPr>
          <w:rFonts w:hint="eastAsia"/>
          <w:lang w:eastAsia="zh-CN"/>
        </w:rPr>
        <w:t>了</w:t>
      </w:r>
      <w:r w:rsidR="00F90078" w:rsidRPr="00272C2C">
        <w:rPr>
          <w:rFonts w:hint="eastAsia"/>
          <w:lang w:eastAsia="zh-CN"/>
        </w:rPr>
        <w:t>意外</w:t>
      </w:r>
      <w:r w:rsidR="00EE3D43">
        <w:rPr>
          <w:rFonts w:hint="eastAsia"/>
          <w:lang w:eastAsia="zh-CN"/>
        </w:rPr>
        <w:t>的</w:t>
      </w:r>
      <w:r w:rsidR="001016DC" w:rsidRPr="00272C2C">
        <w:rPr>
          <w:rFonts w:hint="eastAsia"/>
          <w:lang w:eastAsia="zh-CN"/>
        </w:rPr>
        <w:t>决定，</w:t>
      </w:r>
      <w:r w:rsidR="00EE3D43">
        <w:rPr>
          <w:rFonts w:hint="eastAsia"/>
          <w:lang w:eastAsia="zh-CN"/>
        </w:rPr>
        <w:t>在</w:t>
      </w:r>
      <w:r w:rsidR="00EE3D43" w:rsidRPr="00272C2C">
        <w:rPr>
          <w:rFonts w:hint="eastAsia"/>
          <w:lang w:eastAsia="zh-CN"/>
        </w:rPr>
        <w:t>2019</w:t>
      </w:r>
      <w:r w:rsidR="00EE3D43" w:rsidRPr="00272C2C">
        <w:rPr>
          <w:rFonts w:hint="eastAsia"/>
          <w:lang w:eastAsia="zh-CN"/>
        </w:rPr>
        <w:t>年</w:t>
      </w:r>
      <w:r w:rsidR="00EE3D43">
        <w:rPr>
          <w:rFonts w:hint="eastAsia"/>
          <w:lang w:eastAsia="zh-CN"/>
        </w:rPr>
        <w:t>展会</w:t>
      </w:r>
      <w:r w:rsidR="00EE3D43" w:rsidRPr="00272C2C">
        <w:rPr>
          <w:rFonts w:hint="eastAsia"/>
          <w:lang w:eastAsia="zh-CN"/>
        </w:rPr>
        <w:t>开幕式</w:t>
      </w:r>
      <w:r w:rsidR="00EE3D43">
        <w:rPr>
          <w:rFonts w:hint="eastAsia"/>
          <w:lang w:eastAsia="zh-CN"/>
        </w:rPr>
        <w:t>没有</w:t>
      </w:r>
      <w:r w:rsidR="0047389C">
        <w:rPr>
          <w:rFonts w:hint="eastAsia"/>
          <w:lang w:eastAsia="zh-CN"/>
        </w:rPr>
        <w:t>向</w:t>
      </w:r>
      <w:r w:rsidR="0047389C" w:rsidRPr="00272C2C">
        <w:rPr>
          <w:rFonts w:hint="eastAsia"/>
          <w:lang w:eastAsia="zh-CN"/>
        </w:rPr>
        <w:t>赞助商</w:t>
      </w:r>
      <w:r w:rsidR="0047389C">
        <w:rPr>
          <w:rFonts w:hint="eastAsia"/>
          <w:lang w:eastAsia="zh-CN"/>
        </w:rPr>
        <w:t>提供</w:t>
      </w:r>
      <w:r w:rsidR="00546C1B" w:rsidRPr="00272C2C">
        <w:rPr>
          <w:rFonts w:hint="eastAsia"/>
          <w:lang w:eastAsia="zh-CN"/>
        </w:rPr>
        <w:t>发言</w:t>
      </w:r>
      <w:r w:rsidR="00EE3D43">
        <w:rPr>
          <w:rFonts w:hint="eastAsia"/>
          <w:lang w:eastAsia="zh-CN"/>
        </w:rPr>
        <w:t>的</w:t>
      </w:r>
      <w:r w:rsidR="00546C1B" w:rsidRPr="00272C2C">
        <w:rPr>
          <w:rFonts w:hint="eastAsia"/>
          <w:lang w:eastAsia="zh-CN"/>
        </w:rPr>
        <w:t>机会</w:t>
      </w:r>
      <w:r w:rsidR="001016DC" w:rsidRPr="00272C2C">
        <w:rPr>
          <w:rFonts w:hint="eastAsia"/>
          <w:lang w:eastAsia="zh-CN"/>
        </w:rPr>
        <w:t>。尽管找到了部分有效的补救措施，但我们认为在</w:t>
      </w:r>
      <w:r w:rsidR="007417E2">
        <w:rPr>
          <w:rFonts w:hint="eastAsia"/>
          <w:lang w:eastAsia="zh-CN"/>
        </w:rPr>
        <w:t>展会</w:t>
      </w:r>
      <w:r w:rsidR="00DB2B97" w:rsidRPr="00272C2C">
        <w:rPr>
          <w:rFonts w:hint="eastAsia"/>
          <w:lang w:eastAsia="zh-CN"/>
        </w:rPr>
        <w:t>筹备</w:t>
      </w:r>
      <w:r w:rsidR="001016DC" w:rsidRPr="00272C2C">
        <w:rPr>
          <w:rFonts w:hint="eastAsia"/>
          <w:lang w:eastAsia="zh-CN"/>
        </w:rPr>
        <w:t>的</w:t>
      </w:r>
      <w:r w:rsidR="00DB2B97" w:rsidRPr="00272C2C">
        <w:rPr>
          <w:rFonts w:hint="eastAsia"/>
          <w:lang w:eastAsia="zh-CN"/>
        </w:rPr>
        <w:t>较晚</w:t>
      </w:r>
      <w:r w:rsidR="001016DC" w:rsidRPr="00272C2C">
        <w:rPr>
          <w:rFonts w:hint="eastAsia"/>
          <w:lang w:eastAsia="zh-CN"/>
        </w:rPr>
        <w:t>阶段</w:t>
      </w:r>
      <w:r w:rsidR="00BB4E43">
        <w:rPr>
          <w:rFonts w:hint="eastAsia"/>
          <w:lang w:eastAsia="zh-CN"/>
        </w:rPr>
        <w:t>采用</w:t>
      </w:r>
      <w:r w:rsidR="001016DC" w:rsidRPr="00272C2C">
        <w:rPr>
          <w:rFonts w:hint="eastAsia"/>
          <w:lang w:eastAsia="zh-CN"/>
        </w:rPr>
        <w:t>此类决定</w:t>
      </w:r>
      <w:r w:rsidR="00DC6F20" w:rsidRPr="00272C2C">
        <w:rPr>
          <w:rFonts w:hint="eastAsia"/>
          <w:lang w:eastAsia="zh-CN"/>
        </w:rPr>
        <w:t>是一</w:t>
      </w:r>
      <w:r w:rsidR="00BB4E43">
        <w:rPr>
          <w:rFonts w:hint="eastAsia"/>
          <w:lang w:eastAsia="zh-CN"/>
        </w:rPr>
        <w:t>种</w:t>
      </w:r>
      <w:r w:rsidR="00DC6F20" w:rsidRPr="00272C2C">
        <w:rPr>
          <w:rFonts w:hint="eastAsia"/>
          <w:lang w:eastAsia="zh-CN"/>
        </w:rPr>
        <w:t>危险的态度</w:t>
      </w:r>
      <w:r w:rsidR="001016DC" w:rsidRPr="00272C2C">
        <w:rPr>
          <w:rFonts w:hint="eastAsia"/>
          <w:lang w:eastAsia="zh-CN"/>
        </w:rPr>
        <w:t>，</w:t>
      </w:r>
      <w:r w:rsidR="00DE3FB5" w:rsidRPr="00272C2C">
        <w:rPr>
          <w:rFonts w:hint="eastAsia"/>
          <w:lang w:eastAsia="zh-CN"/>
        </w:rPr>
        <w:t>变</w:t>
      </w:r>
      <w:r w:rsidR="00BB4E43">
        <w:rPr>
          <w:rFonts w:hint="eastAsia"/>
          <w:lang w:eastAsia="zh-CN"/>
        </w:rPr>
        <w:t>更了提供的</w:t>
      </w:r>
      <w:r w:rsidR="001016DC" w:rsidRPr="00272C2C">
        <w:rPr>
          <w:rFonts w:hint="eastAsia"/>
          <w:lang w:eastAsia="zh-CN"/>
        </w:rPr>
        <w:t>产品。</w:t>
      </w:r>
    </w:p>
    <w:tbl>
      <w:tblPr>
        <w:tblStyle w:val="TableGrid"/>
        <w:tblW w:w="0" w:type="auto"/>
        <w:tblLook w:val="04A0" w:firstRow="1" w:lastRow="0" w:firstColumn="1" w:lastColumn="0" w:noHBand="0" w:noVBand="1"/>
      </w:tblPr>
      <w:tblGrid>
        <w:gridCol w:w="9629"/>
      </w:tblGrid>
      <w:tr w:rsidR="002F7F48" w:rsidRPr="002F7F48" w14:paraId="1E23CABB" w14:textId="77777777" w:rsidTr="00285277">
        <w:tc>
          <w:tcPr>
            <w:tcW w:w="9629" w:type="dxa"/>
          </w:tcPr>
          <w:p w14:paraId="2FC03641" w14:textId="77777777" w:rsidR="002F7F48" w:rsidRPr="002F7F48" w:rsidRDefault="002F7F48" w:rsidP="002F7F48">
            <w:pPr>
              <w:pStyle w:val="Headingb"/>
              <w:rPr>
                <w:rFonts w:eastAsia="SimSun"/>
                <w:bCs/>
                <w:lang w:eastAsia="zh-CN"/>
              </w:rPr>
            </w:pPr>
            <w:r w:rsidRPr="002F7F48">
              <w:rPr>
                <w:rFonts w:eastAsia="SimSun" w:cs="Microsoft YaHei" w:hint="eastAsia"/>
                <w:bCs/>
                <w:lang w:eastAsia="zh-CN"/>
              </w:rPr>
              <w:t>第</w:t>
            </w:r>
            <w:r w:rsidRPr="002F7F48">
              <w:rPr>
                <w:rFonts w:eastAsia="SimSun" w:hint="eastAsia"/>
                <w:bCs/>
                <w:lang w:eastAsia="zh-CN"/>
              </w:rPr>
              <w:t>1</w:t>
            </w:r>
            <w:r w:rsidRPr="002F7F48">
              <w:rPr>
                <w:rFonts w:eastAsia="SimSun" w:cs="Microsoft YaHei" w:hint="eastAsia"/>
                <w:bCs/>
                <w:lang w:eastAsia="zh-CN"/>
              </w:rPr>
              <w:t>号提议</w:t>
            </w:r>
          </w:p>
          <w:p w14:paraId="133CCA26" w14:textId="6E661A6A" w:rsidR="002F7F48" w:rsidRPr="002F7F48" w:rsidRDefault="002F7F48" w:rsidP="00E83406">
            <w:pPr>
              <w:tabs>
                <w:tab w:val="left" w:pos="566"/>
              </w:tabs>
              <w:spacing w:after="120"/>
              <w:rPr>
                <w:rFonts w:eastAsia="SimSun"/>
                <w:lang w:eastAsia="zh-CN"/>
              </w:rPr>
            </w:pPr>
            <w:r w:rsidRPr="002F7F48">
              <w:rPr>
                <w:rFonts w:eastAsia="SimSun"/>
                <w:lang w:eastAsia="zh-CN"/>
              </w:rPr>
              <w:t>75</w:t>
            </w:r>
            <w:r w:rsidRPr="002F7F48">
              <w:rPr>
                <w:rFonts w:eastAsia="SimSun"/>
                <w:lang w:eastAsia="zh-CN"/>
              </w:rPr>
              <w:tab/>
            </w:r>
            <w:r w:rsidRPr="002F7F48">
              <w:rPr>
                <w:rFonts w:eastAsia="SimSun" w:hint="eastAsia"/>
                <w:lang w:eastAsia="zh-CN"/>
              </w:rPr>
              <w:t>我们</w:t>
            </w:r>
            <w:r w:rsidRPr="002143B2">
              <w:rPr>
                <w:rFonts w:eastAsia="SimSun" w:hint="eastAsia"/>
                <w:b/>
                <w:bCs/>
                <w:lang w:eastAsia="zh-CN"/>
              </w:rPr>
              <w:t>提议</w:t>
            </w:r>
            <w:r w:rsidRPr="002F7F48">
              <w:rPr>
                <w:rFonts w:eastAsia="SimSun" w:hint="eastAsia"/>
                <w:lang w:eastAsia="zh-CN"/>
              </w:rPr>
              <w:t>避免在项目后期做出改动，这可能会影响赞助或其他产品的销售。</w:t>
            </w:r>
          </w:p>
        </w:tc>
      </w:tr>
    </w:tbl>
    <w:p w14:paraId="5E2520E1" w14:textId="77777777" w:rsidR="002F7F48" w:rsidRPr="00CE7085" w:rsidRDefault="002F7F48" w:rsidP="002F7F48">
      <w:pPr>
        <w:rPr>
          <w:lang w:eastAsia="zh-CN"/>
        </w:rPr>
      </w:pPr>
    </w:p>
    <w:tbl>
      <w:tblPr>
        <w:tblStyle w:val="TableGrid"/>
        <w:tblW w:w="0" w:type="auto"/>
        <w:tblLook w:val="04A0" w:firstRow="1" w:lastRow="0" w:firstColumn="1" w:lastColumn="0" w:noHBand="0" w:noVBand="1"/>
      </w:tblPr>
      <w:tblGrid>
        <w:gridCol w:w="9629"/>
      </w:tblGrid>
      <w:tr w:rsidR="002F7F48" w:rsidRPr="00CE7085" w14:paraId="1E9EAB75" w14:textId="77777777" w:rsidTr="00285277">
        <w:tc>
          <w:tcPr>
            <w:tcW w:w="9629" w:type="dxa"/>
          </w:tcPr>
          <w:p w14:paraId="516B3360" w14:textId="79D3B191" w:rsidR="002F7F48" w:rsidRPr="002F7F48" w:rsidRDefault="002F7F48" w:rsidP="00285277">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189EC956" w14:textId="4EFD9FFA" w:rsidR="002F7F48" w:rsidRPr="00CE7085" w:rsidRDefault="002F7F48" w:rsidP="002F7F48">
            <w:pPr>
              <w:spacing w:after="120"/>
              <w:ind w:firstLineChars="200" w:firstLine="480"/>
              <w:rPr>
                <w:lang w:eastAsia="zh-CN"/>
              </w:rPr>
            </w:pPr>
            <w:r w:rsidRPr="002F7F48">
              <w:rPr>
                <w:rFonts w:eastAsia="SimSun" w:cs="Microsoft YaHei" w:hint="eastAsia"/>
                <w:lang w:eastAsia="zh-CN"/>
              </w:rPr>
              <w:t>国际电联将这项建议记录在案。遗憾的是，在</w:t>
            </w:r>
            <w:r w:rsidRPr="002F7F48">
              <w:rPr>
                <w:rFonts w:eastAsia="SimSun" w:hint="eastAsia"/>
                <w:lang w:eastAsia="zh-CN"/>
              </w:rPr>
              <w:t>2019</w:t>
            </w:r>
            <w:r w:rsidRPr="002F7F48">
              <w:rPr>
                <w:rFonts w:eastAsia="SimSun" w:cs="Microsoft YaHei" w:hint="eastAsia"/>
                <w:lang w:eastAsia="zh-CN"/>
              </w:rPr>
              <w:t>年的展会活动时，挑战涉及国家礼宾政策，这导致变通方式的采用。</w:t>
            </w:r>
          </w:p>
        </w:tc>
      </w:tr>
    </w:tbl>
    <w:p w14:paraId="652599CB" w14:textId="075D2C67" w:rsidR="00BD0CC4" w:rsidRPr="00E83406" w:rsidRDefault="00783EBD" w:rsidP="00E83406">
      <w:pPr>
        <w:tabs>
          <w:tab w:val="clear" w:pos="794"/>
          <w:tab w:val="clear" w:pos="1191"/>
          <w:tab w:val="clear" w:pos="1588"/>
          <w:tab w:val="clear" w:pos="1985"/>
          <w:tab w:val="left" w:pos="567"/>
          <w:tab w:val="left" w:pos="1134"/>
          <w:tab w:val="left" w:pos="1701"/>
          <w:tab w:val="left" w:pos="2268"/>
          <w:tab w:val="left" w:pos="2835"/>
        </w:tabs>
        <w:spacing w:before="240" w:after="240"/>
        <w:rPr>
          <w:rFonts w:cs="Microsoft YaHei"/>
          <w:lang w:eastAsia="zh-CN"/>
        </w:rPr>
      </w:pPr>
      <w:r w:rsidRPr="00E83406">
        <w:rPr>
          <w:rFonts w:cs="Microsoft YaHei"/>
          <w:lang w:eastAsia="zh-CN"/>
        </w:rPr>
        <w:t>7</w:t>
      </w:r>
      <w:r w:rsidRPr="00E83406">
        <w:rPr>
          <w:rFonts w:cs="Microsoft YaHei" w:hint="eastAsia"/>
          <w:lang w:eastAsia="zh-CN"/>
        </w:rPr>
        <w:t>6</w:t>
      </w:r>
      <w:r w:rsidRPr="00E83406">
        <w:rPr>
          <w:rFonts w:cs="Microsoft YaHei"/>
          <w:lang w:eastAsia="zh-CN"/>
        </w:rPr>
        <w:tab/>
      </w:r>
      <w:r w:rsidR="00DE66C3" w:rsidRPr="00E83406">
        <w:rPr>
          <w:rFonts w:cs="Microsoft YaHei" w:hint="eastAsia"/>
          <w:lang w:eastAsia="zh-CN"/>
        </w:rPr>
        <w:t>合作伙伴</w:t>
      </w:r>
      <w:r w:rsidR="00DE66C3" w:rsidRPr="00E83406">
        <w:rPr>
          <w:rFonts w:cs="Microsoft YaHei" w:hint="eastAsia"/>
          <w:lang w:eastAsia="zh-CN"/>
        </w:rPr>
        <w:t>/</w:t>
      </w:r>
      <w:r w:rsidR="00DE66C3" w:rsidRPr="00E83406">
        <w:rPr>
          <w:rFonts w:cs="Microsoft YaHei" w:hint="eastAsia"/>
          <w:lang w:eastAsia="zh-CN"/>
        </w:rPr>
        <w:t>共同举办</w:t>
      </w:r>
      <w:r w:rsidR="00E641A2" w:rsidRPr="00E83406">
        <w:rPr>
          <w:rFonts w:cs="Microsoft YaHei" w:hint="eastAsia"/>
          <w:lang w:eastAsia="zh-CN"/>
        </w:rPr>
        <w:t>的</w:t>
      </w:r>
      <w:r w:rsidR="00DE66C3" w:rsidRPr="00E83406">
        <w:rPr>
          <w:rFonts w:cs="Microsoft YaHei" w:hint="eastAsia"/>
          <w:lang w:eastAsia="zh-CN"/>
        </w:rPr>
        <w:t>会议在很大程度上是论坛收入最重要的项目，</w:t>
      </w:r>
      <w:r w:rsidR="004E36F7" w:rsidRPr="00E83406">
        <w:rPr>
          <w:rFonts w:cs="Microsoft YaHei" w:hint="eastAsia"/>
          <w:lang w:eastAsia="zh-CN"/>
        </w:rPr>
        <w:t>为</w:t>
      </w:r>
      <w:r w:rsidR="00DE66C3" w:rsidRPr="00E83406">
        <w:rPr>
          <w:rFonts w:cs="Microsoft YaHei" w:hint="eastAsia"/>
          <w:lang w:eastAsia="zh-CN"/>
        </w:rPr>
        <w:t>预算的两倍</w:t>
      </w:r>
      <w:r w:rsidR="00D35E84" w:rsidRPr="00E83406">
        <w:rPr>
          <w:rFonts w:cs="Microsoft YaHei" w:hint="eastAsia"/>
          <w:lang w:eastAsia="zh-CN"/>
        </w:rPr>
        <w:t>以上</w:t>
      </w:r>
      <w:r w:rsidR="00DE66C3" w:rsidRPr="00E83406">
        <w:rPr>
          <w:rFonts w:cs="Microsoft YaHei" w:hint="eastAsia"/>
          <w:lang w:eastAsia="zh-CN"/>
        </w:rPr>
        <w:t>。这是</w:t>
      </w:r>
      <w:r w:rsidR="00C63699" w:rsidRPr="00E83406">
        <w:rPr>
          <w:rFonts w:cs="Microsoft YaHei" w:hint="eastAsia"/>
          <w:lang w:eastAsia="zh-CN"/>
        </w:rPr>
        <w:t>由于</w:t>
      </w:r>
      <w:r w:rsidR="00733BD1" w:rsidRPr="00E83406">
        <w:rPr>
          <w:rFonts w:cs="Microsoft YaHei" w:hint="eastAsia"/>
          <w:lang w:eastAsia="zh-CN"/>
        </w:rPr>
        <w:t>售出</w:t>
      </w:r>
      <w:r w:rsidR="00C63699" w:rsidRPr="00E83406">
        <w:rPr>
          <w:rFonts w:cs="Microsoft YaHei" w:hint="eastAsia"/>
          <w:lang w:eastAsia="zh-CN"/>
        </w:rPr>
        <w:t>了</w:t>
      </w:r>
      <w:r w:rsidR="00DE66C3" w:rsidRPr="00E83406">
        <w:rPr>
          <w:rFonts w:cs="Microsoft YaHei" w:hint="eastAsia"/>
          <w:lang w:eastAsia="zh-CN"/>
        </w:rPr>
        <w:t>三</w:t>
      </w:r>
      <w:r w:rsidR="00C63699" w:rsidRPr="00E83406">
        <w:rPr>
          <w:rFonts w:cs="Microsoft YaHei" w:hint="eastAsia"/>
          <w:lang w:eastAsia="zh-CN"/>
        </w:rPr>
        <w:t>节</w:t>
      </w:r>
      <w:r w:rsidR="00AB6DA8" w:rsidRPr="00E83406">
        <w:rPr>
          <w:rFonts w:cs="Microsoft YaHei" w:hint="eastAsia"/>
          <w:lang w:eastAsia="zh-CN"/>
        </w:rPr>
        <w:t>会议</w:t>
      </w:r>
      <w:r w:rsidR="00C63699" w:rsidRPr="00E83406">
        <w:rPr>
          <w:rFonts w:cs="Microsoft YaHei" w:hint="eastAsia"/>
          <w:lang w:eastAsia="zh-CN"/>
        </w:rPr>
        <w:t>的</w:t>
      </w:r>
      <w:r w:rsidR="00AB49A2" w:rsidRPr="00E83406">
        <w:rPr>
          <w:rFonts w:cs="Microsoft YaHei" w:hint="eastAsia"/>
          <w:lang w:eastAsia="zh-CN"/>
        </w:rPr>
        <w:t>伙伴关系</w:t>
      </w:r>
      <w:r w:rsidR="00DE66C3" w:rsidRPr="00E83406">
        <w:rPr>
          <w:rFonts w:cs="Microsoft YaHei" w:hint="eastAsia"/>
          <w:lang w:eastAsia="zh-CN"/>
        </w:rPr>
        <w:t>，而</w:t>
      </w:r>
      <w:r w:rsidR="00AB6DA8" w:rsidRPr="00E83406">
        <w:rPr>
          <w:rFonts w:cs="Microsoft YaHei" w:hint="eastAsia"/>
          <w:lang w:eastAsia="zh-CN"/>
        </w:rPr>
        <w:t>非</w:t>
      </w:r>
      <w:r w:rsidR="00C63699" w:rsidRPr="00E83406">
        <w:rPr>
          <w:rFonts w:cs="Microsoft YaHei" w:hint="eastAsia"/>
          <w:lang w:eastAsia="zh-CN"/>
        </w:rPr>
        <w:t>仅</w:t>
      </w:r>
      <w:r w:rsidR="00DE66C3" w:rsidRPr="00E83406">
        <w:rPr>
          <w:rFonts w:cs="Microsoft YaHei" w:hint="eastAsia"/>
          <w:lang w:eastAsia="zh-CN"/>
        </w:rPr>
        <w:t>一</w:t>
      </w:r>
      <w:r w:rsidR="00C63699" w:rsidRPr="00E83406">
        <w:rPr>
          <w:rFonts w:cs="Microsoft YaHei" w:hint="eastAsia"/>
          <w:lang w:eastAsia="zh-CN"/>
        </w:rPr>
        <w:t>节会议</w:t>
      </w:r>
      <w:r w:rsidR="00DE66C3" w:rsidRPr="00E83406">
        <w:rPr>
          <w:rFonts w:cs="Microsoft YaHei" w:hint="eastAsia"/>
          <w:lang w:eastAsia="zh-CN"/>
        </w:rPr>
        <w:t>。</w:t>
      </w:r>
    </w:p>
    <w:tbl>
      <w:tblPr>
        <w:tblStyle w:val="TableGrid"/>
        <w:tblW w:w="0" w:type="auto"/>
        <w:tblLook w:val="04A0" w:firstRow="1" w:lastRow="0" w:firstColumn="1" w:lastColumn="0" w:noHBand="0" w:noVBand="1"/>
      </w:tblPr>
      <w:tblGrid>
        <w:gridCol w:w="9629"/>
      </w:tblGrid>
      <w:tr w:rsidR="002F7F48" w:rsidRPr="002F7F48" w14:paraId="65A44881" w14:textId="77777777" w:rsidTr="00285277">
        <w:tc>
          <w:tcPr>
            <w:tcW w:w="9629" w:type="dxa"/>
          </w:tcPr>
          <w:p w14:paraId="21AB1B34" w14:textId="5D53A7AF" w:rsidR="002F7F48" w:rsidRPr="00042DB2" w:rsidRDefault="002F7F48" w:rsidP="00042DB2">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cstheme="minorBidi"/>
                <w:szCs w:val="22"/>
                <w:lang w:val="fr-FR" w:eastAsia="zh-CN"/>
              </w:rPr>
            </w:pPr>
            <w:bookmarkStart w:id="62" w:name="_Toc42586722"/>
            <w:r w:rsidRPr="00042DB2">
              <w:rPr>
                <w:rFonts w:eastAsia="SimSun" w:cs="Microsoft YaHei" w:hint="eastAsia"/>
                <w:szCs w:val="22"/>
                <w:lang w:val="fr-FR" w:eastAsia="zh-CN"/>
              </w:rPr>
              <w:t>第</w:t>
            </w:r>
            <w:r w:rsidRPr="00042DB2">
              <w:rPr>
                <w:rFonts w:eastAsia="SimSun" w:cstheme="minorBidi"/>
                <w:szCs w:val="22"/>
                <w:lang w:val="fr-FR" w:eastAsia="zh-CN"/>
              </w:rPr>
              <w:t>2</w:t>
            </w:r>
            <w:r w:rsidRPr="00042DB2">
              <w:rPr>
                <w:rFonts w:eastAsia="SimSun" w:cs="Microsoft YaHei" w:hint="eastAsia"/>
                <w:szCs w:val="22"/>
                <w:lang w:val="fr-FR" w:eastAsia="zh-CN"/>
              </w:rPr>
              <w:t>号提议</w:t>
            </w:r>
            <w:bookmarkEnd w:id="62"/>
          </w:p>
          <w:p w14:paraId="3C3F5B74" w14:textId="40DBAA75" w:rsidR="002F7F48" w:rsidRPr="002F7F48" w:rsidRDefault="002F7F48" w:rsidP="00042DB2">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sidRPr="002F7F48">
              <w:rPr>
                <w:rFonts w:eastAsia="SimSun"/>
                <w:lang w:eastAsia="zh-CN"/>
              </w:rPr>
              <w:t>7</w:t>
            </w:r>
            <w:r w:rsidRPr="002F7F48">
              <w:rPr>
                <w:rFonts w:eastAsia="SimSun" w:hint="eastAsia"/>
                <w:lang w:eastAsia="zh-CN"/>
              </w:rPr>
              <w:t>7</w:t>
            </w:r>
            <w:r w:rsidRPr="002F7F48">
              <w:rPr>
                <w:rFonts w:eastAsia="SimSun"/>
                <w:lang w:eastAsia="zh-CN"/>
              </w:rPr>
              <w:tab/>
            </w:r>
            <w:r w:rsidRPr="002F7F48">
              <w:rPr>
                <w:rFonts w:eastAsia="SimSun" w:hint="eastAsia"/>
                <w:lang w:eastAsia="zh-CN"/>
              </w:rPr>
              <w:t>鉴于此模式似乎受欢迎，我们</w:t>
            </w:r>
            <w:r w:rsidRPr="002F7F48">
              <w:rPr>
                <w:rFonts w:eastAsia="SimSun" w:hint="eastAsia"/>
                <w:b/>
                <w:bCs/>
                <w:lang w:eastAsia="zh-CN"/>
              </w:rPr>
              <w:t>提议</w:t>
            </w:r>
            <w:r w:rsidRPr="002F7F48">
              <w:rPr>
                <w:rFonts w:eastAsia="SimSun" w:hint="eastAsia"/>
                <w:lang w:eastAsia="zh-CN"/>
              </w:rPr>
              <w:t>在继续展会商业模式时，推广更多相同类型的产品。</w:t>
            </w:r>
          </w:p>
        </w:tc>
      </w:tr>
    </w:tbl>
    <w:p w14:paraId="1C7D299C" w14:textId="740F2A3B" w:rsidR="002F7F48" w:rsidRDefault="002F7F48" w:rsidP="00103371">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2F7F48" w:rsidRPr="00CE7085" w14:paraId="12B3569B" w14:textId="77777777" w:rsidTr="00285277">
        <w:tc>
          <w:tcPr>
            <w:tcW w:w="9629" w:type="dxa"/>
          </w:tcPr>
          <w:p w14:paraId="7C623C38" w14:textId="77777777" w:rsidR="002F7F48" w:rsidRPr="002F7F48" w:rsidRDefault="002F7F48" w:rsidP="00285277">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5FAD3411" w14:textId="31BA80BA" w:rsidR="002F7F48" w:rsidRPr="00CE7085" w:rsidRDefault="002F7F48" w:rsidP="00285277">
            <w:pPr>
              <w:spacing w:after="120"/>
              <w:ind w:firstLineChars="200" w:firstLine="480"/>
              <w:rPr>
                <w:lang w:eastAsia="zh-CN"/>
              </w:rPr>
            </w:pPr>
            <w:r>
              <w:rPr>
                <w:rFonts w:eastAsia="SimSun" w:hint="eastAsia"/>
                <w:lang w:eastAsia="zh-CN"/>
              </w:rPr>
              <w:t>已记录在案。</w:t>
            </w:r>
          </w:p>
        </w:tc>
      </w:tr>
    </w:tbl>
    <w:p w14:paraId="6C36B6A3" w14:textId="77777777" w:rsidR="00A46E8F" w:rsidRPr="004C468B"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cstheme="majorBidi"/>
          <w:i w:val="0"/>
          <w:iCs/>
          <w:szCs w:val="24"/>
          <w:lang w:eastAsia="zh-CN"/>
        </w:rPr>
      </w:pPr>
      <w:bookmarkStart w:id="63" w:name="_Toc42586723"/>
      <w:r w:rsidRPr="00A46E8F">
        <w:rPr>
          <w:rFonts w:cstheme="majorBidi" w:hint="eastAsia"/>
          <w:i w:val="0"/>
          <w:iCs/>
          <w:szCs w:val="24"/>
          <w:lang w:eastAsia="zh-CN"/>
        </w:rPr>
        <w:t>特别方案</w:t>
      </w:r>
      <w:bookmarkEnd w:id="63"/>
    </w:p>
    <w:p w14:paraId="0A097431" w14:textId="77777777" w:rsidR="00A46E8F" w:rsidRPr="006330FA" w:rsidRDefault="00A46E8F" w:rsidP="00A46E8F">
      <w:pPr>
        <w:tabs>
          <w:tab w:val="clear" w:pos="794"/>
          <w:tab w:val="clear" w:pos="1191"/>
          <w:tab w:val="clear" w:pos="1588"/>
          <w:tab w:val="clear" w:pos="1985"/>
          <w:tab w:val="left" w:pos="567"/>
          <w:tab w:val="left" w:pos="1134"/>
          <w:tab w:val="left" w:pos="1701"/>
          <w:tab w:val="left" w:pos="2268"/>
          <w:tab w:val="left" w:pos="2835"/>
        </w:tabs>
        <w:spacing w:before="240" w:after="240"/>
        <w:rPr>
          <w:lang w:eastAsia="zh-CN"/>
        </w:rPr>
      </w:pPr>
      <w:r w:rsidRPr="006330FA">
        <w:rPr>
          <w:lang w:eastAsia="zh-CN"/>
        </w:rPr>
        <w:t>7</w:t>
      </w:r>
      <w:r>
        <w:rPr>
          <w:rFonts w:hint="eastAsia"/>
          <w:lang w:eastAsia="zh-CN"/>
        </w:rPr>
        <w:t>8</w:t>
      </w:r>
      <w:r w:rsidRPr="006330FA">
        <w:rPr>
          <w:lang w:eastAsia="zh-CN"/>
        </w:rPr>
        <w:tab/>
      </w:r>
      <w:r w:rsidRPr="00AF3EC3">
        <w:rPr>
          <w:rFonts w:hint="eastAsia"/>
          <w:lang w:eastAsia="zh-CN"/>
        </w:rPr>
        <w:t>2019</w:t>
      </w:r>
      <w:r w:rsidRPr="00AF3EC3">
        <w:rPr>
          <w:rFonts w:hint="eastAsia"/>
          <w:lang w:eastAsia="zh-CN"/>
        </w:rPr>
        <w:t>年预算中的特别</w:t>
      </w:r>
      <w:r>
        <w:rPr>
          <w:rFonts w:hint="eastAsia"/>
          <w:lang w:eastAsia="zh-CN"/>
        </w:rPr>
        <w:t>方案</w:t>
      </w:r>
      <w:r w:rsidRPr="00AF3EC3">
        <w:rPr>
          <w:rFonts w:hint="eastAsia"/>
          <w:lang w:eastAsia="zh-CN"/>
        </w:rPr>
        <w:t>包括领导</w:t>
      </w:r>
      <w:r>
        <w:rPr>
          <w:rFonts w:hint="eastAsia"/>
          <w:lang w:eastAsia="zh-CN"/>
        </w:rPr>
        <w:t>者方案</w:t>
      </w:r>
      <w:r w:rsidRPr="00AF3EC3">
        <w:rPr>
          <w:rFonts w:hint="eastAsia"/>
          <w:lang w:eastAsia="zh-CN"/>
        </w:rPr>
        <w:t>、</w:t>
      </w:r>
      <w:r w:rsidRPr="00FE17FE">
        <w:rPr>
          <w:rFonts w:hint="eastAsia"/>
          <w:lang w:eastAsia="zh-CN"/>
        </w:rPr>
        <w:t>联络交</w:t>
      </w:r>
      <w:r>
        <w:rPr>
          <w:rFonts w:hint="eastAsia"/>
          <w:lang w:eastAsia="zh-CN"/>
        </w:rPr>
        <w:t>流方案</w:t>
      </w:r>
      <w:r w:rsidRPr="00AF3EC3">
        <w:rPr>
          <w:rFonts w:hint="eastAsia"/>
          <w:lang w:eastAsia="zh-CN"/>
        </w:rPr>
        <w:t>、庆祝活动和创业</w:t>
      </w:r>
      <w:r>
        <w:rPr>
          <w:rFonts w:hint="eastAsia"/>
          <w:lang w:eastAsia="zh-CN"/>
        </w:rPr>
        <w:t>举措</w:t>
      </w:r>
      <w:r w:rsidRPr="00AF3EC3">
        <w:rPr>
          <w:rFonts w:hint="eastAsia"/>
          <w:lang w:eastAsia="zh-CN"/>
        </w:rPr>
        <w:t>。</w:t>
      </w:r>
    </w:p>
    <w:p w14:paraId="27BB41B6" w14:textId="77777777" w:rsidR="00A46E8F" w:rsidRPr="006330FA" w:rsidRDefault="00A46E8F" w:rsidP="00A46E8F">
      <w:pPr>
        <w:tabs>
          <w:tab w:val="clear" w:pos="794"/>
          <w:tab w:val="clear" w:pos="1191"/>
          <w:tab w:val="clear" w:pos="1588"/>
          <w:tab w:val="clear" w:pos="1985"/>
          <w:tab w:val="left" w:pos="567"/>
          <w:tab w:val="left" w:pos="1134"/>
          <w:tab w:val="left" w:pos="1701"/>
          <w:tab w:val="left" w:pos="2268"/>
          <w:tab w:val="left" w:pos="2835"/>
        </w:tabs>
        <w:spacing w:before="240" w:after="240"/>
        <w:rPr>
          <w:lang w:eastAsia="zh-CN"/>
        </w:rPr>
      </w:pPr>
      <w:r w:rsidRPr="006330FA">
        <w:rPr>
          <w:lang w:eastAsia="zh-CN"/>
        </w:rPr>
        <w:t>7</w:t>
      </w:r>
      <w:r>
        <w:rPr>
          <w:rFonts w:hint="eastAsia"/>
          <w:lang w:eastAsia="zh-CN"/>
        </w:rPr>
        <w:t>9</w:t>
      </w:r>
      <w:r w:rsidRPr="006330FA">
        <w:rPr>
          <w:lang w:eastAsia="zh-CN"/>
        </w:rPr>
        <w:tab/>
      </w:r>
      <w:r w:rsidRPr="00AF3EC3">
        <w:rPr>
          <w:rFonts w:hint="eastAsia"/>
          <w:lang w:eastAsia="zh-CN"/>
        </w:rPr>
        <w:t>就</w:t>
      </w:r>
      <w:r>
        <w:rPr>
          <w:rFonts w:hint="eastAsia"/>
          <w:lang w:eastAsia="zh-CN"/>
        </w:rPr>
        <w:t>特别方案</w:t>
      </w:r>
      <w:r w:rsidRPr="00AF3EC3">
        <w:rPr>
          <w:rFonts w:hint="eastAsia"/>
          <w:lang w:eastAsia="zh-CN"/>
        </w:rPr>
        <w:t>而言，实际收入</w:t>
      </w:r>
      <w:r>
        <w:rPr>
          <w:rFonts w:hint="eastAsia"/>
          <w:lang w:eastAsia="zh-CN"/>
        </w:rPr>
        <w:t>（</w:t>
      </w:r>
      <w:r w:rsidRPr="00AF3EC3">
        <w:rPr>
          <w:rFonts w:hint="eastAsia"/>
          <w:lang w:eastAsia="zh-CN"/>
        </w:rPr>
        <w:t>37</w:t>
      </w:r>
      <w:r>
        <w:rPr>
          <w:lang w:eastAsia="zh-CN"/>
        </w:rPr>
        <w:t>.</w:t>
      </w:r>
      <w:r w:rsidRPr="00AF3EC3">
        <w:rPr>
          <w:rFonts w:hint="eastAsia"/>
          <w:lang w:eastAsia="zh-CN"/>
        </w:rPr>
        <w:t>3</w:t>
      </w:r>
      <w:r>
        <w:rPr>
          <w:rFonts w:hint="eastAsia"/>
          <w:lang w:eastAsia="zh-CN"/>
        </w:rPr>
        <w:t>万瑞郎）</w:t>
      </w:r>
      <w:r w:rsidRPr="00AF3EC3">
        <w:rPr>
          <w:rFonts w:hint="eastAsia"/>
          <w:lang w:eastAsia="zh-CN"/>
        </w:rPr>
        <w:t>比预算</w:t>
      </w:r>
      <w:r>
        <w:rPr>
          <w:rFonts w:hint="eastAsia"/>
          <w:lang w:eastAsia="zh-CN"/>
        </w:rPr>
        <w:t>（</w:t>
      </w:r>
      <w:r w:rsidRPr="00AF3EC3">
        <w:rPr>
          <w:rFonts w:hint="eastAsia"/>
          <w:lang w:eastAsia="zh-CN"/>
        </w:rPr>
        <w:t>46</w:t>
      </w:r>
      <w:r>
        <w:rPr>
          <w:rFonts w:hint="eastAsia"/>
          <w:lang w:eastAsia="zh-CN"/>
        </w:rPr>
        <w:t>.</w:t>
      </w:r>
      <w:r w:rsidRPr="00AF3EC3">
        <w:rPr>
          <w:rFonts w:hint="eastAsia"/>
          <w:lang w:eastAsia="zh-CN"/>
        </w:rPr>
        <w:t>2</w:t>
      </w:r>
      <w:r>
        <w:rPr>
          <w:rFonts w:hint="eastAsia"/>
          <w:lang w:eastAsia="zh-CN"/>
        </w:rPr>
        <w:t>万瑞郎）减</w:t>
      </w:r>
      <w:r w:rsidRPr="00AF3EC3">
        <w:rPr>
          <w:rFonts w:hint="eastAsia"/>
          <w:lang w:eastAsia="zh-CN"/>
        </w:rPr>
        <w:t>少</w:t>
      </w:r>
      <w:r w:rsidRPr="00AF3EC3">
        <w:rPr>
          <w:rFonts w:hint="eastAsia"/>
          <w:lang w:eastAsia="zh-CN"/>
        </w:rPr>
        <w:t>19.3%</w:t>
      </w:r>
      <w:r w:rsidRPr="00AF3EC3">
        <w:rPr>
          <w:rFonts w:hint="eastAsia"/>
          <w:lang w:eastAsia="zh-CN"/>
        </w:rPr>
        <w:t>。</w:t>
      </w:r>
    </w:p>
    <w:p w14:paraId="55D4A8A6" w14:textId="77777777" w:rsidR="00A46E8F" w:rsidRPr="00AA15EF"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ascii="STKaiti" w:eastAsia="STKaiti" w:hAnsi="STKaiti" w:cstheme="majorBidi"/>
          <w:b w:val="0"/>
          <w:iCs/>
          <w:szCs w:val="24"/>
          <w:lang w:eastAsia="zh-CN"/>
        </w:rPr>
      </w:pPr>
      <w:bookmarkStart w:id="64" w:name="_Toc42586724"/>
      <w:r w:rsidRPr="00AA15EF">
        <w:rPr>
          <w:rFonts w:ascii="STKaiti" w:eastAsia="STKaiti" w:hAnsi="STKaiti" w:cstheme="majorBidi" w:hint="eastAsia"/>
          <w:b w:val="0"/>
          <w:i w:val="0"/>
          <w:szCs w:val="24"/>
          <w:lang w:eastAsia="zh-CN"/>
        </w:rPr>
        <w:lastRenderedPageBreak/>
        <w:t>领导者</w:t>
      </w:r>
      <w:r>
        <w:rPr>
          <w:rFonts w:ascii="STKaiti" w:eastAsia="STKaiti" w:hAnsi="STKaiti" w:cstheme="majorBidi" w:hint="eastAsia"/>
          <w:b w:val="0"/>
          <w:i w:val="0"/>
          <w:szCs w:val="24"/>
          <w:lang w:eastAsia="zh-CN"/>
        </w:rPr>
        <w:t>方案</w:t>
      </w:r>
      <w:bookmarkEnd w:id="64"/>
    </w:p>
    <w:p w14:paraId="5A56D7B9" w14:textId="77777777" w:rsidR="00A46E8F" w:rsidRPr="006330FA" w:rsidRDefault="00A46E8F" w:rsidP="00A46E8F">
      <w:pPr>
        <w:pStyle w:val="testobase"/>
        <w:tabs>
          <w:tab w:val="left" w:pos="566"/>
        </w:tabs>
        <w:spacing w:line="240" w:lineRule="auto"/>
        <w:rPr>
          <w:rFonts w:ascii="Calibri" w:eastAsia="SimSun" w:hAnsi="Calibri"/>
        </w:rPr>
      </w:pPr>
      <w:r>
        <w:rPr>
          <w:rFonts w:ascii="Calibri" w:eastAsia="SimSun" w:hAnsi="Calibri" w:hint="eastAsia"/>
          <w:lang w:eastAsia="zh-CN"/>
        </w:rPr>
        <w:t>80</w:t>
      </w:r>
      <w:r w:rsidRPr="006330FA">
        <w:rPr>
          <w:rFonts w:ascii="Calibri" w:eastAsia="SimSun" w:hAnsi="Calibri"/>
          <w:lang w:eastAsia="zh-CN"/>
        </w:rPr>
        <w:tab/>
      </w:r>
      <w:r>
        <w:rPr>
          <w:rFonts w:ascii="Calibri" w:eastAsia="SimSun" w:hAnsi="Calibri" w:hint="eastAsia"/>
          <w:lang w:eastAsia="zh-CN"/>
        </w:rPr>
        <w:t>此方案</w:t>
      </w:r>
      <w:r w:rsidRPr="00AF3EC3">
        <w:rPr>
          <w:rFonts w:ascii="Calibri" w:eastAsia="SimSun" w:hAnsi="Calibri" w:hint="eastAsia"/>
        </w:rPr>
        <w:t>的收入</w:t>
      </w:r>
      <w:r>
        <w:rPr>
          <w:rFonts w:ascii="Calibri" w:eastAsia="SimSun" w:hAnsi="Calibri" w:hint="eastAsia"/>
          <w:lang w:eastAsia="zh-CN"/>
        </w:rPr>
        <w:t>高于</w:t>
      </w:r>
      <w:r w:rsidRPr="00AF3EC3">
        <w:rPr>
          <w:rFonts w:ascii="Calibri" w:eastAsia="SimSun" w:hAnsi="Calibri" w:hint="eastAsia"/>
        </w:rPr>
        <w:t>预算，因为</w:t>
      </w:r>
      <w:r>
        <w:rPr>
          <w:rFonts w:ascii="Calibri" w:eastAsia="SimSun" w:hAnsi="Calibri" w:hint="eastAsia"/>
          <w:lang w:eastAsia="zh-CN"/>
        </w:rPr>
        <w:t>参加“</w:t>
      </w:r>
      <w:r w:rsidRPr="00AF3EC3">
        <w:rPr>
          <w:rFonts w:ascii="Calibri" w:eastAsia="SimSun" w:hAnsi="Calibri" w:hint="eastAsia"/>
        </w:rPr>
        <w:t>领袖</w:t>
      </w:r>
      <w:r>
        <w:rPr>
          <w:rFonts w:ascii="Calibri" w:eastAsia="SimSun" w:hAnsi="Calibri" w:hint="eastAsia"/>
          <w:lang w:eastAsia="zh-CN"/>
        </w:rPr>
        <w:t>人休息区”（</w:t>
      </w:r>
      <w:r w:rsidRPr="00783B50">
        <w:rPr>
          <w:rFonts w:ascii="Calibri" w:eastAsia="SimSun" w:hAnsi="Calibri"/>
        </w:rPr>
        <w:t>Leader Space Happy Hour</w:t>
      </w:r>
      <w:r>
        <w:rPr>
          <w:rFonts w:ascii="Calibri" w:eastAsia="SimSun" w:hAnsi="Calibri" w:hint="eastAsia"/>
          <w:lang w:eastAsia="zh-CN"/>
        </w:rPr>
        <w:t>）</w:t>
      </w:r>
      <w:r w:rsidRPr="00AF3EC3">
        <w:rPr>
          <w:rFonts w:ascii="Calibri" w:eastAsia="SimSun" w:hAnsi="Calibri" w:hint="eastAsia"/>
        </w:rPr>
        <w:t>的赞助</w:t>
      </w:r>
      <w:r>
        <w:rPr>
          <w:rFonts w:ascii="Calibri" w:eastAsia="SimSun" w:hAnsi="Calibri" w:hint="eastAsia"/>
          <w:lang w:eastAsia="zh-CN"/>
        </w:rPr>
        <w:t>方</w:t>
      </w:r>
      <w:r w:rsidRPr="00AF3EC3">
        <w:rPr>
          <w:rFonts w:ascii="Calibri" w:eastAsia="SimSun" w:hAnsi="Calibri" w:hint="eastAsia"/>
        </w:rPr>
        <w:t>比</w:t>
      </w:r>
      <w:r>
        <w:rPr>
          <w:rFonts w:ascii="Calibri" w:eastAsia="SimSun" w:hAnsi="Calibri" w:hint="eastAsia"/>
          <w:lang w:eastAsia="zh-CN"/>
        </w:rPr>
        <w:t>预料</w:t>
      </w:r>
      <w:r w:rsidRPr="00AF3EC3">
        <w:rPr>
          <w:rFonts w:ascii="Calibri" w:eastAsia="SimSun" w:hAnsi="Calibri" w:hint="eastAsia"/>
        </w:rPr>
        <w:t>的多，从而使赞助金额达到了预算的三倍（</w:t>
      </w:r>
      <w:r>
        <w:rPr>
          <w:rFonts w:ascii="Calibri" w:eastAsia="SimSun" w:hAnsi="Calibri" w:hint="eastAsia"/>
          <w:lang w:eastAsia="zh-CN"/>
        </w:rPr>
        <w:t>收入是</w:t>
      </w:r>
      <w:r w:rsidRPr="00AF3EC3">
        <w:rPr>
          <w:rFonts w:ascii="Calibri" w:eastAsia="SimSun" w:hAnsi="Calibri" w:hint="eastAsia"/>
        </w:rPr>
        <w:t>3</w:t>
      </w:r>
      <w:r>
        <w:rPr>
          <w:rFonts w:ascii="Calibri" w:eastAsia="SimSun" w:hAnsi="Calibri"/>
        </w:rPr>
        <w:t>.</w:t>
      </w:r>
      <w:r>
        <w:rPr>
          <w:rFonts w:ascii="Calibri" w:eastAsia="SimSun" w:hAnsi="Calibri" w:hint="eastAsia"/>
          <w:lang w:eastAsia="zh-CN"/>
        </w:rPr>
        <w:t>6</w:t>
      </w:r>
      <w:r>
        <w:rPr>
          <w:rFonts w:ascii="Calibri" w:eastAsia="SimSun" w:hAnsi="Calibri" w:hint="eastAsia"/>
          <w:lang w:eastAsia="zh-CN"/>
        </w:rPr>
        <w:t>万瑞郎，预算是</w:t>
      </w:r>
      <w:r>
        <w:rPr>
          <w:rFonts w:ascii="Calibri" w:eastAsia="SimSun" w:hAnsi="Calibri" w:hint="eastAsia"/>
          <w:lang w:eastAsia="zh-CN"/>
        </w:rPr>
        <w:t>1</w:t>
      </w:r>
      <w:r>
        <w:rPr>
          <w:rFonts w:ascii="Calibri" w:eastAsia="SimSun" w:hAnsi="Calibri"/>
        </w:rPr>
        <w:t>.</w:t>
      </w:r>
      <w:r>
        <w:rPr>
          <w:rFonts w:ascii="Calibri" w:eastAsia="SimSun" w:hAnsi="Calibri" w:hint="eastAsia"/>
          <w:lang w:eastAsia="zh-CN"/>
        </w:rPr>
        <w:t>2</w:t>
      </w:r>
      <w:r>
        <w:rPr>
          <w:rFonts w:ascii="Calibri" w:eastAsia="SimSun" w:hAnsi="Calibri" w:hint="eastAsia"/>
          <w:lang w:eastAsia="zh-CN"/>
        </w:rPr>
        <w:t>万瑞郎</w:t>
      </w:r>
      <w:r w:rsidRPr="00AF3EC3">
        <w:rPr>
          <w:rFonts w:ascii="Calibri" w:eastAsia="SimSun" w:hAnsi="Calibri" w:hint="eastAsia"/>
        </w:rPr>
        <w:t>）；</w:t>
      </w:r>
      <w:r>
        <w:rPr>
          <w:rFonts w:ascii="Calibri" w:eastAsia="SimSun" w:hAnsi="Calibri" w:hint="eastAsia"/>
          <w:lang w:eastAsia="zh-CN"/>
        </w:rPr>
        <w:t>领导者</w:t>
      </w:r>
      <w:r w:rsidRPr="00AF3EC3">
        <w:rPr>
          <w:rFonts w:ascii="Calibri" w:eastAsia="SimSun" w:hAnsi="Calibri" w:hint="eastAsia"/>
        </w:rPr>
        <w:t>午餐</w:t>
      </w:r>
      <w:r>
        <w:rPr>
          <w:rFonts w:ascii="Calibri" w:eastAsia="SimSun" w:hAnsi="Calibri" w:hint="eastAsia"/>
          <w:lang w:eastAsia="zh-CN"/>
        </w:rPr>
        <w:t>活动也得到</w:t>
      </w:r>
      <w:r w:rsidRPr="00AF3EC3">
        <w:rPr>
          <w:rFonts w:ascii="Calibri" w:eastAsia="SimSun" w:hAnsi="Calibri" w:hint="eastAsia"/>
        </w:rPr>
        <w:t>更</w:t>
      </w:r>
      <w:r>
        <w:rPr>
          <w:rFonts w:ascii="Calibri" w:eastAsia="SimSun" w:hAnsi="Calibri" w:hint="eastAsia"/>
          <w:lang w:eastAsia="zh-CN"/>
        </w:rPr>
        <w:t>多的</w:t>
      </w:r>
      <w:r w:rsidRPr="00AF3EC3">
        <w:rPr>
          <w:rFonts w:ascii="Calibri" w:eastAsia="SimSun" w:hAnsi="Calibri" w:hint="eastAsia"/>
        </w:rPr>
        <w:t>赞助</w:t>
      </w:r>
      <w:r>
        <w:rPr>
          <w:rFonts w:ascii="Calibri" w:eastAsia="SimSun" w:hAnsi="Calibri" w:hint="eastAsia"/>
          <w:lang w:eastAsia="zh-CN"/>
        </w:rPr>
        <w:t>：收入为</w:t>
      </w:r>
      <w:r>
        <w:rPr>
          <w:rFonts w:ascii="Calibri" w:eastAsia="SimSun" w:hAnsi="Calibri" w:hint="eastAsia"/>
          <w:lang w:eastAsia="zh-CN"/>
        </w:rPr>
        <w:t>16</w:t>
      </w:r>
      <w:r>
        <w:rPr>
          <w:rFonts w:ascii="Calibri" w:eastAsia="SimSun" w:hAnsi="Calibri" w:hint="eastAsia"/>
          <w:lang w:eastAsia="zh-CN"/>
        </w:rPr>
        <w:t>万瑞郎，而预算是</w:t>
      </w:r>
      <w:r>
        <w:rPr>
          <w:rFonts w:ascii="Calibri" w:eastAsia="SimSun" w:hAnsi="Calibri" w:hint="eastAsia"/>
          <w:lang w:eastAsia="zh-CN"/>
        </w:rPr>
        <w:t>15</w:t>
      </w:r>
      <w:r>
        <w:rPr>
          <w:rFonts w:ascii="Calibri" w:eastAsia="SimSun" w:hAnsi="Calibri" w:hint="eastAsia"/>
          <w:lang w:eastAsia="zh-CN"/>
        </w:rPr>
        <w:t>万瑞郎</w:t>
      </w:r>
      <w:r w:rsidRPr="00AF3EC3">
        <w:rPr>
          <w:rFonts w:ascii="Calibri" w:eastAsia="SimSun" w:hAnsi="Calibri" w:hint="eastAsia"/>
        </w:rPr>
        <w:t>。</w:t>
      </w:r>
    </w:p>
    <w:p w14:paraId="509EB1DE" w14:textId="77777777" w:rsidR="00A46E8F" w:rsidRPr="006330FA" w:rsidRDefault="00A46E8F" w:rsidP="00A46E8F">
      <w:pPr>
        <w:pStyle w:val="testobase"/>
        <w:tabs>
          <w:tab w:val="left" w:pos="566"/>
        </w:tabs>
        <w:spacing w:line="240" w:lineRule="auto"/>
        <w:rPr>
          <w:rFonts w:ascii="Calibri" w:eastAsia="SimSun" w:hAnsi="Calibri"/>
        </w:rPr>
      </w:pPr>
      <w:r>
        <w:rPr>
          <w:rFonts w:ascii="Calibri" w:eastAsia="SimSun" w:hAnsi="Calibri" w:hint="eastAsia"/>
          <w:lang w:eastAsia="zh-CN"/>
        </w:rPr>
        <w:t>81</w:t>
      </w:r>
      <w:r w:rsidRPr="006330FA">
        <w:rPr>
          <w:rFonts w:ascii="Calibri" w:eastAsia="SimSun" w:hAnsi="Calibri"/>
          <w:lang w:eastAsia="zh-CN"/>
        </w:rPr>
        <w:tab/>
      </w:r>
      <w:r>
        <w:rPr>
          <w:rFonts w:ascii="Calibri" w:eastAsia="SimSun" w:hAnsi="Calibri" w:hint="eastAsia"/>
          <w:lang w:eastAsia="zh-CN"/>
        </w:rPr>
        <w:t>因此</w:t>
      </w:r>
      <w:r>
        <w:rPr>
          <w:rFonts w:asciiTheme="minorEastAsia" w:eastAsiaTheme="minorEastAsia" w:hAnsiTheme="minorEastAsia" w:hint="eastAsia"/>
          <w:lang w:eastAsia="zh-CN"/>
        </w:rPr>
        <w:t>“</w:t>
      </w:r>
      <w:r>
        <w:rPr>
          <w:rFonts w:eastAsia="SimSun" w:hint="eastAsia"/>
        </w:rPr>
        <w:t>领袖</w:t>
      </w:r>
      <w:r>
        <w:rPr>
          <w:rFonts w:eastAsia="SimSun" w:hint="eastAsia"/>
          <w:lang w:eastAsia="zh-CN"/>
        </w:rPr>
        <w:t>人休息区</w:t>
      </w:r>
      <w:r>
        <w:rPr>
          <w:rFonts w:ascii="Calibri" w:eastAsia="SimSun" w:hAnsi="Calibri" w:hint="eastAsia"/>
          <w:lang w:eastAsia="zh-CN"/>
        </w:rPr>
        <w:t>”</w:t>
      </w:r>
      <w:r w:rsidRPr="00AF3EC3">
        <w:rPr>
          <w:rFonts w:ascii="Calibri" w:eastAsia="SimSun" w:hAnsi="Calibri" w:hint="eastAsia"/>
        </w:rPr>
        <w:t>的</w:t>
      </w:r>
      <w:r>
        <w:rPr>
          <w:rFonts w:ascii="Calibri" w:eastAsia="SimSun" w:hAnsi="Calibri" w:hint="eastAsia"/>
          <w:lang w:eastAsia="zh-CN"/>
        </w:rPr>
        <w:t>费用随着</w:t>
      </w:r>
      <w:r w:rsidRPr="00AF3EC3">
        <w:rPr>
          <w:rFonts w:ascii="Calibri" w:eastAsia="SimSun" w:hAnsi="Calibri" w:hint="eastAsia"/>
        </w:rPr>
        <w:t>赞助销售量</w:t>
      </w:r>
      <w:r>
        <w:rPr>
          <w:rFonts w:ascii="Calibri" w:eastAsia="SimSun" w:hAnsi="Calibri" w:hint="eastAsia"/>
          <w:lang w:eastAsia="zh-CN"/>
        </w:rPr>
        <w:t>的</w:t>
      </w:r>
      <w:r w:rsidRPr="00AF3EC3">
        <w:rPr>
          <w:rFonts w:ascii="Calibri" w:eastAsia="SimSun" w:hAnsi="Calibri" w:hint="eastAsia"/>
        </w:rPr>
        <w:t>增加</w:t>
      </w:r>
      <w:r>
        <w:rPr>
          <w:rFonts w:ascii="Calibri" w:eastAsia="SimSun" w:hAnsi="Calibri" w:hint="eastAsia"/>
          <w:lang w:eastAsia="zh-CN"/>
        </w:rPr>
        <w:t>也合理地</w:t>
      </w:r>
      <w:r w:rsidRPr="00AF3EC3">
        <w:rPr>
          <w:rFonts w:ascii="Calibri" w:eastAsia="SimSun" w:hAnsi="Calibri" w:hint="eastAsia"/>
        </w:rPr>
        <w:t>增加</w:t>
      </w:r>
      <w:r>
        <w:rPr>
          <w:rFonts w:ascii="Calibri" w:eastAsia="SimSun" w:hAnsi="Calibri" w:hint="eastAsia"/>
          <w:lang w:eastAsia="zh-CN"/>
        </w:rPr>
        <w:t>了</w:t>
      </w:r>
      <w:r w:rsidRPr="00AF3EC3">
        <w:rPr>
          <w:rFonts w:ascii="Calibri" w:eastAsia="SimSun" w:hAnsi="Calibri" w:hint="eastAsia"/>
        </w:rPr>
        <w:t>。然而，我们注意到</w:t>
      </w:r>
      <w:r>
        <w:rPr>
          <w:rFonts w:ascii="Calibri" w:eastAsia="SimSun" w:hAnsi="Calibri" w:hint="eastAsia"/>
          <w:lang w:eastAsia="zh-CN"/>
        </w:rPr>
        <w:t>尽管</w:t>
      </w:r>
      <w:r w:rsidRPr="00AF3EC3">
        <w:rPr>
          <w:rFonts w:ascii="Calibri" w:eastAsia="SimSun" w:hAnsi="Calibri" w:hint="eastAsia"/>
        </w:rPr>
        <w:t>这些</w:t>
      </w:r>
      <w:r>
        <w:rPr>
          <w:rFonts w:ascii="Calibri" w:eastAsia="SimSun" w:hAnsi="Calibri" w:hint="eastAsia"/>
          <w:lang w:eastAsia="zh-CN"/>
        </w:rPr>
        <w:t>费用</w:t>
      </w:r>
      <w:r w:rsidRPr="00AF3EC3">
        <w:rPr>
          <w:rFonts w:ascii="Calibri" w:eastAsia="SimSun" w:hAnsi="Calibri" w:hint="eastAsia"/>
        </w:rPr>
        <w:t>增</w:t>
      </w:r>
      <w:r>
        <w:rPr>
          <w:rFonts w:ascii="Calibri" w:eastAsia="SimSun" w:hAnsi="Calibri" w:hint="eastAsia"/>
          <w:lang w:eastAsia="zh-CN"/>
        </w:rPr>
        <w:t>长</w:t>
      </w:r>
      <w:r w:rsidRPr="00AF3EC3">
        <w:rPr>
          <w:rFonts w:ascii="Calibri" w:eastAsia="SimSun" w:hAnsi="Calibri" w:hint="eastAsia"/>
        </w:rPr>
        <w:t>了一倍，</w:t>
      </w:r>
      <w:r>
        <w:rPr>
          <w:rFonts w:ascii="Calibri" w:eastAsia="SimSun" w:hAnsi="Calibri" w:hint="eastAsia"/>
          <w:lang w:eastAsia="zh-CN"/>
        </w:rPr>
        <w:t>但</w:t>
      </w:r>
      <w:r w:rsidRPr="00AF3EC3">
        <w:rPr>
          <w:rFonts w:ascii="Calibri" w:eastAsia="SimSun" w:hAnsi="Calibri" w:hint="eastAsia"/>
        </w:rPr>
        <w:t>收入却增</w:t>
      </w:r>
      <w:r>
        <w:rPr>
          <w:rFonts w:ascii="Calibri" w:eastAsia="SimSun" w:hAnsi="Calibri" w:hint="eastAsia"/>
          <w:lang w:eastAsia="zh-CN"/>
        </w:rPr>
        <w:t>长</w:t>
      </w:r>
      <w:r w:rsidRPr="00AF3EC3">
        <w:rPr>
          <w:rFonts w:ascii="Calibri" w:eastAsia="SimSun" w:hAnsi="Calibri" w:hint="eastAsia"/>
        </w:rPr>
        <w:t>了三倍，这表明每</w:t>
      </w:r>
      <w:r>
        <w:rPr>
          <w:rFonts w:ascii="Calibri" w:eastAsia="SimSun" w:hAnsi="Calibri" w:hint="eastAsia"/>
          <w:lang w:eastAsia="zh-CN"/>
        </w:rPr>
        <w:t>段“愉快时光”</w:t>
      </w:r>
      <w:r w:rsidRPr="00AF3EC3">
        <w:rPr>
          <w:rFonts w:ascii="Calibri" w:eastAsia="SimSun" w:hAnsi="Calibri" w:hint="eastAsia"/>
        </w:rPr>
        <w:t>的</w:t>
      </w:r>
      <w:r>
        <w:rPr>
          <w:rFonts w:ascii="Calibri" w:eastAsia="SimSun" w:hAnsi="Calibri" w:hint="eastAsia"/>
          <w:lang w:eastAsia="zh-CN"/>
        </w:rPr>
        <w:t>预估</w:t>
      </w:r>
      <w:r w:rsidRPr="00AF3EC3">
        <w:rPr>
          <w:rFonts w:ascii="Calibri" w:eastAsia="SimSun" w:hAnsi="Calibri" w:hint="eastAsia"/>
        </w:rPr>
        <w:t>开支都有所节省。总的来说，这个</w:t>
      </w:r>
      <w:r>
        <w:rPr>
          <w:rFonts w:ascii="Calibri" w:eastAsia="SimSun" w:hAnsi="Calibri" w:hint="eastAsia"/>
          <w:lang w:eastAsia="zh-CN"/>
        </w:rPr>
        <w:t>方案</w:t>
      </w:r>
      <w:r w:rsidRPr="00AF3EC3">
        <w:rPr>
          <w:rFonts w:ascii="Calibri" w:eastAsia="SimSun" w:hAnsi="Calibri" w:hint="eastAsia"/>
        </w:rPr>
        <w:t>的财务结果基本上是积极的，因为没有发生任何建</w:t>
      </w:r>
      <w:r>
        <w:rPr>
          <w:rFonts w:ascii="Calibri" w:eastAsia="SimSun" w:hAnsi="Calibri" w:hint="eastAsia"/>
          <w:lang w:eastAsia="zh-CN"/>
        </w:rPr>
        <w:t>设费用</w:t>
      </w:r>
      <w:r w:rsidRPr="00AF3EC3">
        <w:rPr>
          <w:rFonts w:ascii="Calibri" w:eastAsia="SimSun" w:hAnsi="Calibri" w:hint="eastAsia"/>
        </w:rPr>
        <w:t>或</w:t>
      </w:r>
      <w:r>
        <w:rPr>
          <w:rFonts w:ascii="Calibri" w:eastAsia="SimSun" w:hAnsi="Calibri" w:hint="eastAsia"/>
          <w:lang w:eastAsia="zh-CN"/>
        </w:rPr>
        <w:t>布</w:t>
      </w:r>
      <w:r w:rsidRPr="00AF3EC3">
        <w:rPr>
          <w:rFonts w:ascii="Calibri" w:eastAsia="SimSun" w:hAnsi="Calibri" w:hint="eastAsia"/>
        </w:rPr>
        <w:t>置费用，</w:t>
      </w:r>
      <w:r>
        <w:rPr>
          <w:rFonts w:ascii="Calibri" w:eastAsia="SimSun" w:hAnsi="Calibri" w:hint="eastAsia"/>
          <w:lang w:eastAsia="zh-CN"/>
        </w:rPr>
        <w:t>之前预计能节省</w:t>
      </w:r>
      <w:r w:rsidRPr="00AF3EC3">
        <w:rPr>
          <w:rFonts w:ascii="Calibri" w:eastAsia="SimSun" w:hAnsi="Calibri" w:hint="eastAsia"/>
        </w:rPr>
        <w:t>5</w:t>
      </w:r>
      <w:r>
        <w:rPr>
          <w:rFonts w:ascii="Calibri" w:eastAsia="SimSun" w:hAnsi="Calibri"/>
        </w:rPr>
        <w:t>,</w:t>
      </w:r>
      <w:r>
        <w:rPr>
          <w:rFonts w:ascii="Calibri" w:eastAsia="SimSun" w:hAnsi="Calibri" w:hint="eastAsia"/>
          <w:lang w:eastAsia="zh-CN"/>
        </w:rPr>
        <w:t>000</w:t>
      </w:r>
      <w:r>
        <w:rPr>
          <w:rFonts w:ascii="Calibri" w:eastAsia="SimSun" w:hAnsi="Calibri" w:hint="eastAsia"/>
          <w:lang w:eastAsia="zh-CN"/>
        </w:rPr>
        <w:t>瑞郎</w:t>
      </w:r>
      <w:r w:rsidRPr="00AF3EC3">
        <w:rPr>
          <w:rFonts w:ascii="Calibri" w:eastAsia="SimSun" w:hAnsi="Calibri" w:hint="eastAsia"/>
        </w:rPr>
        <w:t>，</w:t>
      </w:r>
      <w:r>
        <w:rPr>
          <w:rFonts w:ascii="Calibri" w:eastAsia="SimSun" w:hAnsi="Calibri" w:hint="eastAsia"/>
          <w:lang w:eastAsia="zh-CN"/>
        </w:rPr>
        <w:t>而且在午餐成本上也实现了其他节省。</w:t>
      </w:r>
    </w:p>
    <w:p w14:paraId="731A6D6F" w14:textId="77777777" w:rsidR="00A46E8F" w:rsidRPr="006330FA" w:rsidRDefault="00A46E8F" w:rsidP="00A46E8F">
      <w:pPr>
        <w:pStyle w:val="testobase"/>
        <w:tabs>
          <w:tab w:val="left" w:pos="566"/>
        </w:tabs>
        <w:spacing w:line="240" w:lineRule="auto"/>
        <w:rPr>
          <w:rFonts w:ascii="Calibri" w:eastAsia="SimSun" w:hAnsi="Calibri"/>
        </w:rPr>
      </w:pPr>
      <w:r>
        <w:rPr>
          <w:rFonts w:ascii="Calibri" w:eastAsia="SimSun" w:hAnsi="Calibri" w:hint="eastAsia"/>
          <w:lang w:eastAsia="zh-CN"/>
        </w:rPr>
        <w:t>82</w:t>
      </w:r>
      <w:r w:rsidRPr="006330FA">
        <w:rPr>
          <w:rFonts w:ascii="Calibri" w:eastAsia="SimSun" w:hAnsi="Calibri"/>
          <w:lang w:eastAsia="zh-CN"/>
        </w:rPr>
        <w:tab/>
      </w:r>
      <w:r>
        <w:rPr>
          <w:rFonts w:ascii="Calibri" w:eastAsia="SimSun" w:hAnsi="Calibri" w:hint="eastAsia"/>
          <w:lang w:eastAsia="zh-CN"/>
        </w:rPr>
        <w:t>尽管此方案</w:t>
      </w:r>
      <w:r w:rsidRPr="00AF3EC3">
        <w:rPr>
          <w:rFonts w:ascii="Calibri" w:eastAsia="SimSun" w:hAnsi="Calibri" w:hint="eastAsia"/>
        </w:rPr>
        <w:t>在</w:t>
      </w:r>
      <w:r w:rsidRPr="00AF3EC3">
        <w:rPr>
          <w:rFonts w:ascii="Calibri" w:eastAsia="SimSun" w:hAnsi="Calibri" w:hint="eastAsia"/>
        </w:rPr>
        <w:t>2018</w:t>
      </w:r>
      <w:r w:rsidRPr="00AF3EC3">
        <w:rPr>
          <w:rFonts w:ascii="Calibri" w:eastAsia="SimSun" w:hAnsi="Calibri" w:hint="eastAsia"/>
        </w:rPr>
        <w:t>年</w:t>
      </w:r>
      <w:r>
        <w:rPr>
          <w:rFonts w:ascii="Calibri" w:eastAsia="SimSun" w:hAnsi="Calibri" w:hint="eastAsia"/>
          <w:lang w:eastAsia="zh-CN"/>
        </w:rPr>
        <w:t>遇到了</w:t>
      </w:r>
      <w:r w:rsidRPr="00AF3EC3">
        <w:rPr>
          <w:rFonts w:ascii="Calibri" w:eastAsia="SimSun" w:hAnsi="Calibri" w:hint="eastAsia"/>
        </w:rPr>
        <w:t>未曾预料的</w:t>
      </w:r>
      <w:r>
        <w:rPr>
          <w:rFonts w:ascii="Calibri" w:eastAsia="SimSun" w:hAnsi="Calibri" w:hint="eastAsia"/>
          <w:lang w:eastAsia="zh-CN"/>
        </w:rPr>
        <w:t>负面财务结果</w:t>
      </w:r>
      <w:r w:rsidRPr="00AF3EC3">
        <w:rPr>
          <w:rFonts w:ascii="Calibri" w:eastAsia="SimSun" w:hAnsi="Calibri" w:hint="eastAsia"/>
        </w:rPr>
        <w:t>，</w:t>
      </w:r>
      <w:r>
        <w:rPr>
          <w:rFonts w:ascii="Calibri" w:eastAsia="SimSun" w:hAnsi="Calibri" w:hint="eastAsia"/>
          <w:lang w:eastAsia="zh-CN"/>
        </w:rPr>
        <w:t>而</w:t>
      </w:r>
      <w:r w:rsidRPr="00AF3EC3">
        <w:rPr>
          <w:rFonts w:ascii="Calibri" w:eastAsia="SimSun" w:hAnsi="Calibri" w:hint="eastAsia"/>
        </w:rPr>
        <w:t>2019</w:t>
      </w:r>
      <w:r w:rsidRPr="00AF3EC3">
        <w:rPr>
          <w:rFonts w:ascii="Calibri" w:eastAsia="SimSun" w:hAnsi="Calibri" w:hint="eastAsia"/>
        </w:rPr>
        <w:t>年</w:t>
      </w:r>
      <w:r>
        <w:rPr>
          <w:rFonts w:ascii="Calibri" w:eastAsia="SimSun" w:hAnsi="Calibri" w:hint="eastAsia"/>
          <w:lang w:eastAsia="zh-CN"/>
        </w:rPr>
        <w:t>取得了盈利</w:t>
      </w:r>
      <w:r>
        <w:rPr>
          <w:rFonts w:ascii="Calibri" w:eastAsia="SimSun" w:hAnsi="Calibri" w:hint="eastAsia"/>
          <w:lang w:val="it-IT" w:eastAsia="zh-CN"/>
        </w:rPr>
        <w:t>结果</w:t>
      </w:r>
      <w:r w:rsidRPr="00AF3EC3">
        <w:rPr>
          <w:rFonts w:ascii="Calibri" w:eastAsia="SimSun" w:hAnsi="Calibri" w:hint="eastAsia"/>
        </w:rPr>
        <w:t>，比</w:t>
      </w:r>
      <w:r w:rsidRPr="00A46E8F">
        <w:rPr>
          <w:rFonts w:ascii="Calibri" w:eastAsia="SimSun" w:hAnsi="Calibri" w:hint="eastAsia"/>
          <w:spacing w:val="-4"/>
        </w:rPr>
        <w:t>预算</w:t>
      </w:r>
      <w:r w:rsidRPr="00A46E8F">
        <w:rPr>
          <w:rFonts w:ascii="Calibri" w:eastAsia="SimSun" w:hAnsi="Calibri" w:hint="eastAsia"/>
          <w:spacing w:val="-4"/>
          <w:lang w:eastAsia="zh-CN"/>
        </w:rPr>
        <w:t>收入高</w:t>
      </w:r>
      <w:r w:rsidRPr="00A46E8F">
        <w:rPr>
          <w:rFonts w:ascii="Calibri" w:eastAsia="SimSun" w:hAnsi="Calibri" w:hint="eastAsia"/>
          <w:spacing w:val="-4"/>
        </w:rPr>
        <w:t>了</w:t>
      </w:r>
      <w:r w:rsidRPr="00A46E8F">
        <w:rPr>
          <w:rFonts w:ascii="Calibri" w:eastAsia="SimSun" w:hAnsi="Calibri" w:hint="eastAsia"/>
          <w:spacing w:val="-4"/>
        </w:rPr>
        <w:t>32%</w:t>
      </w:r>
      <w:r w:rsidRPr="00A46E8F">
        <w:rPr>
          <w:rFonts w:ascii="Calibri" w:eastAsia="SimSun" w:hAnsi="Calibri" w:hint="eastAsia"/>
          <w:spacing w:val="-4"/>
        </w:rPr>
        <w:t>（实际</w:t>
      </w:r>
      <w:r w:rsidRPr="00A46E8F">
        <w:rPr>
          <w:rFonts w:ascii="Calibri" w:eastAsia="SimSun" w:hAnsi="Calibri" w:hint="eastAsia"/>
          <w:spacing w:val="-4"/>
          <w:lang w:eastAsia="zh-CN"/>
        </w:rPr>
        <w:t>收入是</w:t>
      </w:r>
      <w:r w:rsidRPr="00A46E8F">
        <w:rPr>
          <w:rFonts w:ascii="Calibri" w:eastAsia="SimSun" w:hAnsi="Calibri" w:hint="eastAsia"/>
          <w:spacing w:val="-4"/>
        </w:rPr>
        <w:t>167</w:t>
      </w:r>
      <w:r w:rsidRPr="00A46E8F">
        <w:rPr>
          <w:rFonts w:ascii="Calibri" w:eastAsia="SimSun" w:hAnsi="Calibri"/>
          <w:spacing w:val="-4"/>
        </w:rPr>
        <w:t>,</w:t>
      </w:r>
      <w:r w:rsidRPr="00A46E8F">
        <w:rPr>
          <w:rFonts w:ascii="Calibri" w:eastAsia="SimSun" w:hAnsi="Calibri" w:hint="eastAsia"/>
          <w:spacing w:val="-4"/>
        </w:rPr>
        <w:t>738</w:t>
      </w:r>
      <w:r w:rsidRPr="00A46E8F">
        <w:rPr>
          <w:rFonts w:ascii="Calibri" w:eastAsia="SimSun" w:hAnsi="Calibri" w:hint="eastAsia"/>
          <w:spacing w:val="-4"/>
          <w:lang w:eastAsia="zh-CN"/>
        </w:rPr>
        <w:t>瑞郎</w:t>
      </w:r>
      <w:r w:rsidRPr="00A46E8F">
        <w:rPr>
          <w:rFonts w:ascii="Calibri" w:eastAsia="SimSun" w:hAnsi="Calibri" w:hint="eastAsia"/>
          <w:spacing w:val="-4"/>
        </w:rPr>
        <w:t>，而预算</w:t>
      </w:r>
      <w:r w:rsidRPr="00A46E8F">
        <w:rPr>
          <w:rFonts w:ascii="Calibri" w:eastAsia="SimSun" w:hAnsi="Calibri" w:hint="eastAsia"/>
          <w:spacing w:val="-4"/>
          <w:lang w:val="it-IT" w:eastAsia="zh-CN"/>
        </w:rPr>
        <w:t>收入</w:t>
      </w:r>
      <w:r w:rsidRPr="00A46E8F">
        <w:rPr>
          <w:rFonts w:ascii="Calibri" w:eastAsia="SimSun" w:hAnsi="Calibri" w:hint="eastAsia"/>
          <w:spacing w:val="-4"/>
        </w:rPr>
        <w:t>是</w:t>
      </w:r>
      <w:r w:rsidRPr="00A46E8F">
        <w:rPr>
          <w:rFonts w:ascii="Calibri" w:eastAsia="SimSun" w:hAnsi="Calibri" w:hint="eastAsia"/>
          <w:spacing w:val="-4"/>
        </w:rPr>
        <w:t>127</w:t>
      </w:r>
      <w:r w:rsidRPr="00A46E8F">
        <w:rPr>
          <w:rFonts w:ascii="Calibri" w:eastAsia="SimSun" w:hAnsi="Calibri"/>
          <w:spacing w:val="-4"/>
        </w:rPr>
        <w:t>,</w:t>
      </w:r>
      <w:r w:rsidRPr="00A46E8F">
        <w:rPr>
          <w:rFonts w:ascii="Calibri" w:eastAsia="SimSun" w:hAnsi="Calibri" w:hint="eastAsia"/>
          <w:spacing w:val="-4"/>
        </w:rPr>
        <w:t>500</w:t>
      </w:r>
      <w:r w:rsidRPr="00A46E8F">
        <w:rPr>
          <w:rFonts w:ascii="Calibri" w:eastAsia="SimSun" w:hAnsi="Calibri" w:hint="eastAsia"/>
          <w:spacing w:val="-4"/>
          <w:lang w:eastAsia="zh-CN"/>
        </w:rPr>
        <w:t>瑞郎</w:t>
      </w:r>
      <w:r w:rsidRPr="00A46E8F">
        <w:rPr>
          <w:rFonts w:ascii="Calibri" w:eastAsia="SimSun" w:hAnsi="Calibri" w:hint="eastAsia"/>
          <w:spacing w:val="-4"/>
        </w:rPr>
        <w:t>）。与上一次（</w:t>
      </w:r>
      <w:r w:rsidRPr="00AF3EC3">
        <w:rPr>
          <w:rFonts w:ascii="Calibri" w:eastAsia="SimSun" w:hAnsi="Calibri" w:hint="eastAsia"/>
        </w:rPr>
        <w:t>2015</w:t>
      </w:r>
      <w:r w:rsidRPr="00AF3EC3">
        <w:rPr>
          <w:rFonts w:ascii="Calibri" w:eastAsia="SimSun" w:hAnsi="Calibri" w:hint="eastAsia"/>
        </w:rPr>
        <w:t>年）在布达佩斯举办的</w:t>
      </w:r>
      <w:r>
        <w:rPr>
          <w:rFonts w:ascii="Calibri" w:eastAsiaTheme="minorEastAsia" w:hAnsi="Calibri" w:hint="eastAsia"/>
          <w:lang w:val="it-IT" w:eastAsia="zh-CN"/>
        </w:rPr>
        <w:t>电信展</w:t>
      </w:r>
      <w:r w:rsidRPr="00AF3EC3">
        <w:rPr>
          <w:rFonts w:ascii="Calibri" w:eastAsia="SimSun" w:hAnsi="Calibri" w:hint="eastAsia"/>
        </w:rPr>
        <w:t>相比，</w:t>
      </w:r>
      <w:r>
        <w:rPr>
          <w:rFonts w:ascii="Calibri" w:eastAsia="SimSun" w:hAnsi="Calibri" w:hint="eastAsia"/>
          <w:lang w:eastAsia="zh-CN"/>
        </w:rPr>
        <w:t>更凸显出此次活动的效果良好，</w:t>
      </w:r>
      <w:r w:rsidRPr="00AF3EC3">
        <w:rPr>
          <w:rFonts w:ascii="Calibri" w:eastAsia="SimSun" w:hAnsi="Calibri" w:hint="eastAsia"/>
        </w:rPr>
        <w:t>尽管</w:t>
      </w:r>
      <w:r>
        <w:rPr>
          <w:rFonts w:ascii="Calibri" w:eastAsia="SimSun" w:hAnsi="Calibri" w:hint="eastAsia"/>
          <w:lang w:eastAsia="zh-CN"/>
        </w:rPr>
        <w:t>当时</w:t>
      </w:r>
      <w:r w:rsidRPr="00AF3EC3">
        <w:rPr>
          <w:rFonts w:ascii="Calibri" w:eastAsia="SimSun" w:hAnsi="Calibri" w:hint="eastAsia"/>
        </w:rPr>
        <w:t>有四个不同的项目可供赞助（即：</w:t>
      </w:r>
      <w:r>
        <w:rPr>
          <w:rFonts w:ascii="Calibri" w:eastAsia="SimSun" w:hAnsi="Calibri" w:hint="eastAsia"/>
          <w:lang w:eastAsia="zh-CN"/>
        </w:rPr>
        <w:t>方案</w:t>
      </w:r>
      <w:r w:rsidRPr="00AF3EC3">
        <w:rPr>
          <w:rFonts w:ascii="Calibri" w:eastAsia="SimSun" w:hAnsi="Calibri" w:hint="eastAsia"/>
        </w:rPr>
        <w:t>本身、晚宴、</w:t>
      </w:r>
      <w:r>
        <w:rPr>
          <w:rFonts w:ascii="Calibri" w:eastAsia="SimSun" w:hAnsi="Calibri" w:hint="eastAsia"/>
          <w:lang w:eastAsia="zh-CN"/>
        </w:rPr>
        <w:t>提供</w:t>
      </w:r>
      <w:r w:rsidRPr="00AF3EC3">
        <w:rPr>
          <w:rFonts w:ascii="Calibri" w:eastAsia="SimSun" w:hAnsi="Calibri" w:hint="eastAsia"/>
        </w:rPr>
        <w:t>茶点的场地</w:t>
      </w:r>
      <w:r>
        <w:rPr>
          <w:rFonts w:ascii="Calibri" w:eastAsia="SimSun" w:hAnsi="Calibri" w:hint="eastAsia"/>
          <w:lang w:eastAsia="zh-CN"/>
        </w:rPr>
        <w:t>以及</w:t>
      </w:r>
      <w:r w:rsidRPr="00AF3EC3">
        <w:rPr>
          <w:rFonts w:ascii="Calibri" w:eastAsia="SimSun" w:hAnsi="Calibri" w:hint="eastAsia"/>
        </w:rPr>
        <w:t>午餐），但当时没有从领导</w:t>
      </w:r>
      <w:r>
        <w:rPr>
          <w:rFonts w:ascii="Calibri" w:eastAsia="SimSun" w:hAnsi="Calibri" w:hint="eastAsia"/>
          <w:lang w:eastAsia="zh-CN"/>
        </w:rPr>
        <w:t>者方案</w:t>
      </w:r>
      <w:r w:rsidRPr="00AF3EC3">
        <w:rPr>
          <w:rFonts w:ascii="Calibri" w:eastAsia="SimSun" w:hAnsi="Calibri" w:hint="eastAsia"/>
        </w:rPr>
        <w:t>获得任何实际收入（</w:t>
      </w:r>
      <w:r>
        <w:rPr>
          <w:rFonts w:ascii="Calibri" w:eastAsia="SimSun" w:hAnsi="Calibri" w:hint="eastAsia"/>
          <w:lang w:eastAsia="zh-CN"/>
        </w:rPr>
        <w:t>当时的</w:t>
      </w:r>
      <w:r w:rsidRPr="00AF3EC3">
        <w:rPr>
          <w:rFonts w:ascii="Calibri" w:eastAsia="SimSun" w:hAnsi="Calibri" w:hint="eastAsia"/>
        </w:rPr>
        <w:t>预算</w:t>
      </w:r>
      <w:r>
        <w:rPr>
          <w:rFonts w:ascii="Calibri" w:eastAsia="SimSun" w:hAnsi="Calibri" w:hint="eastAsia"/>
          <w:lang w:eastAsia="zh-CN"/>
        </w:rPr>
        <w:t>收入</w:t>
      </w:r>
      <w:r w:rsidRPr="00AF3EC3">
        <w:rPr>
          <w:rFonts w:ascii="Calibri" w:eastAsia="SimSun" w:hAnsi="Calibri" w:hint="eastAsia"/>
        </w:rPr>
        <w:t>为</w:t>
      </w:r>
      <w:r w:rsidRPr="00AF3EC3">
        <w:rPr>
          <w:rFonts w:ascii="Calibri" w:eastAsia="SimSun" w:hAnsi="Calibri" w:hint="eastAsia"/>
        </w:rPr>
        <w:t>60</w:t>
      </w:r>
      <w:r>
        <w:rPr>
          <w:rFonts w:ascii="Calibri" w:eastAsia="SimSun" w:hAnsi="Calibri" w:hint="eastAsia"/>
          <w:lang w:eastAsia="zh-CN"/>
        </w:rPr>
        <w:t>万瑞郎</w:t>
      </w:r>
      <w:r w:rsidRPr="00AF3EC3">
        <w:rPr>
          <w:rFonts w:ascii="Calibri" w:eastAsia="SimSun" w:hAnsi="Calibri" w:hint="eastAsia"/>
        </w:rPr>
        <w:t>）。</w:t>
      </w:r>
    </w:p>
    <w:p w14:paraId="57E528B8" w14:textId="77777777" w:rsidR="00A46E8F" w:rsidRPr="0099688A"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ascii="STKaiti" w:eastAsia="STKaiti" w:hAnsi="STKaiti" w:cstheme="majorBidi"/>
          <w:b w:val="0"/>
          <w:i w:val="0"/>
          <w:szCs w:val="24"/>
          <w:lang w:eastAsia="zh-CN"/>
        </w:rPr>
      </w:pPr>
      <w:bookmarkStart w:id="65" w:name="_Toc42586725"/>
      <w:r w:rsidRPr="0099688A">
        <w:rPr>
          <w:rFonts w:ascii="STKaiti" w:eastAsia="STKaiti" w:hAnsi="STKaiti" w:cstheme="majorBidi" w:hint="eastAsia"/>
          <w:b w:val="0"/>
          <w:i w:val="0"/>
          <w:szCs w:val="24"/>
          <w:lang w:eastAsia="zh-CN"/>
        </w:rPr>
        <w:t>联络交流方案</w:t>
      </w:r>
      <w:bookmarkEnd w:id="65"/>
    </w:p>
    <w:p w14:paraId="0D57FC2E" w14:textId="77777777" w:rsidR="00A46E8F" w:rsidRPr="006330FA" w:rsidRDefault="00A46E8F" w:rsidP="00E5021F">
      <w:pPr>
        <w:pStyle w:val="testobase"/>
        <w:tabs>
          <w:tab w:val="left" w:pos="566"/>
        </w:tabs>
        <w:spacing w:line="240" w:lineRule="auto"/>
        <w:rPr>
          <w:rFonts w:ascii="Calibri" w:eastAsia="SimSun" w:hAnsi="Calibri"/>
        </w:rPr>
      </w:pPr>
      <w:r>
        <w:rPr>
          <w:rFonts w:ascii="Calibri" w:eastAsia="SimSun" w:hAnsi="Calibri" w:hint="eastAsia"/>
          <w:lang w:eastAsia="zh-CN"/>
        </w:rPr>
        <w:t>83</w:t>
      </w:r>
      <w:r w:rsidRPr="006330FA">
        <w:rPr>
          <w:rFonts w:ascii="Calibri" w:eastAsia="SimSun" w:hAnsi="Calibri"/>
          <w:lang w:eastAsia="zh-CN"/>
        </w:rPr>
        <w:tab/>
      </w:r>
      <w:r>
        <w:rPr>
          <w:rFonts w:ascii="Calibri" w:eastAsia="SimSun" w:hAnsi="Calibri" w:hint="eastAsia"/>
          <w:lang w:eastAsia="zh-CN"/>
        </w:rPr>
        <w:t>此活动实现</w:t>
      </w:r>
      <w:r w:rsidRPr="00AF3EC3">
        <w:rPr>
          <w:rFonts w:ascii="Calibri" w:eastAsia="SimSun" w:hAnsi="Calibri" w:hint="eastAsia"/>
        </w:rPr>
        <w:t>了</w:t>
      </w:r>
      <w:r>
        <w:rPr>
          <w:rFonts w:ascii="Calibri" w:eastAsia="SimSun" w:hAnsi="Calibri" w:hint="eastAsia"/>
          <w:lang w:eastAsia="zh-CN"/>
        </w:rPr>
        <w:t>盈利</w:t>
      </w:r>
      <w:r w:rsidRPr="00AF3EC3">
        <w:rPr>
          <w:rFonts w:ascii="Calibri" w:eastAsia="SimSun" w:hAnsi="Calibri" w:hint="eastAsia"/>
        </w:rPr>
        <w:t>（实际</w:t>
      </w:r>
      <w:r>
        <w:rPr>
          <w:rFonts w:ascii="Calibri" w:eastAsia="SimSun" w:hAnsi="Calibri" w:hint="eastAsia"/>
          <w:lang w:eastAsia="zh-CN"/>
        </w:rPr>
        <w:t>收入为</w:t>
      </w:r>
      <w:r w:rsidRPr="00AF3EC3">
        <w:rPr>
          <w:rFonts w:ascii="Calibri" w:eastAsia="SimSun" w:hAnsi="Calibri" w:hint="eastAsia"/>
        </w:rPr>
        <w:t>13</w:t>
      </w:r>
      <w:r>
        <w:rPr>
          <w:rFonts w:ascii="Calibri" w:eastAsia="SimSun" w:hAnsi="Calibri"/>
        </w:rPr>
        <w:t>.</w:t>
      </w:r>
      <w:r w:rsidRPr="00AF3EC3">
        <w:rPr>
          <w:rFonts w:ascii="Calibri" w:eastAsia="SimSun" w:hAnsi="Calibri" w:hint="eastAsia"/>
        </w:rPr>
        <w:t>6</w:t>
      </w:r>
      <w:r>
        <w:rPr>
          <w:rFonts w:ascii="Calibri" w:eastAsia="SimSun" w:hAnsi="Calibri" w:hint="eastAsia"/>
          <w:lang w:eastAsia="zh-CN"/>
        </w:rPr>
        <w:t>万瑞郎</w:t>
      </w:r>
      <w:r w:rsidRPr="00AF3EC3">
        <w:rPr>
          <w:rFonts w:ascii="Calibri" w:eastAsia="SimSun" w:hAnsi="Calibri" w:hint="eastAsia"/>
        </w:rPr>
        <w:t>，而预算</w:t>
      </w:r>
      <w:r>
        <w:rPr>
          <w:rFonts w:ascii="Calibri" w:eastAsia="SimSun" w:hAnsi="Calibri" w:hint="eastAsia"/>
          <w:lang w:eastAsia="zh-CN"/>
        </w:rPr>
        <w:t>收入是</w:t>
      </w:r>
      <w:r w:rsidRPr="00AF3EC3">
        <w:rPr>
          <w:rFonts w:ascii="Calibri" w:eastAsia="SimSun" w:hAnsi="Calibri" w:hint="eastAsia"/>
        </w:rPr>
        <w:t>8</w:t>
      </w:r>
      <w:r>
        <w:rPr>
          <w:rFonts w:ascii="Calibri" w:eastAsia="SimSun" w:hAnsi="Calibri"/>
        </w:rPr>
        <w:t>.</w:t>
      </w:r>
      <w:r w:rsidRPr="00AF3EC3">
        <w:rPr>
          <w:rFonts w:ascii="Calibri" w:eastAsia="SimSun" w:hAnsi="Calibri" w:hint="eastAsia"/>
        </w:rPr>
        <w:t>3</w:t>
      </w:r>
      <w:r>
        <w:rPr>
          <w:rFonts w:ascii="Calibri" w:eastAsia="SimSun" w:hAnsi="Calibri" w:hint="eastAsia"/>
          <w:lang w:eastAsia="zh-CN"/>
        </w:rPr>
        <w:t>万瑞郎</w:t>
      </w:r>
      <w:r w:rsidRPr="00AF3EC3">
        <w:rPr>
          <w:rFonts w:ascii="Calibri" w:eastAsia="SimSun" w:hAnsi="Calibri" w:hint="eastAsia"/>
        </w:rPr>
        <w:t>），与上</w:t>
      </w:r>
      <w:r>
        <w:rPr>
          <w:rFonts w:ascii="Calibri" w:eastAsia="SimSun" w:hAnsi="Calibri" w:hint="eastAsia"/>
          <w:lang w:val="it-IT" w:eastAsia="zh-CN"/>
        </w:rPr>
        <w:t>届</w:t>
      </w:r>
      <w:r>
        <w:rPr>
          <w:rFonts w:ascii="Calibri" w:eastAsia="SimSun" w:hAnsi="Calibri" w:hint="eastAsia"/>
          <w:lang w:eastAsia="zh-CN"/>
        </w:rPr>
        <w:t>活动以及与预算（</w:t>
      </w:r>
      <w:r w:rsidRPr="00AF3EC3">
        <w:rPr>
          <w:rFonts w:ascii="Calibri" w:eastAsia="SimSun" w:hAnsi="Calibri" w:hint="eastAsia"/>
        </w:rPr>
        <w:t>增加了鸡尾酒会赞助</w:t>
      </w:r>
      <w:r>
        <w:rPr>
          <w:rFonts w:ascii="Calibri" w:eastAsia="SimSun" w:hAnsi="Calibri" w:hint="eastAsia"/>
          <w:lang w:eastAsia="zh-CN"/>
        </w:rPr>
        <w:t>）</w:t>
      </w:r>
      <w:r w:rsidRPr="00AF3EC3">
        <w:rPr>
          <w:rFonts w:ascii="Calibri" w:eastAsia="SimSun" w:hAnsi="Calibri" w:hint="eastAsia"/>
        </w:rPr>
        <w:t>相比，</w:t>
      </w:r>
      <w:r>
        <w:rPr>
          <w:rFonts w:ascii="Calibri" w:eastAsia="SimSun" w:hAnsi="Calibri" w:hint="eastAsia"/>
          <w:lang w:eastAsia="zh-CN"/>
        </w:rPr>
        <w:t>此次</w:t>
      </w:r>
      <w:r w:rsidRPr="00AF3EC3">
        <w:rPr>
          <w:rFonts w:ascii="Calibri" w:eastAsia="SimSun" w:hAnsi="Calibri" w:hint="eastAsia"/>
        </w:rPr>
        <w:t>产品</w:t>
      </w:r>
      <w:r>
        <w:rPr>
          <w:rFonts w:ascii="Calibri" w:eastAsia="SimSun" w:hAnsi="Calibri" w:hint="eastAsia"/>
          <w:lang w:eastAsia="zh-CN"/>
        </w:rPr>
        <w:t>成功转型</w:t>
      </w:r>
      <w:r w:rsidRPr="00AF3EC3">
        <w:rPr>
          <w:rFonts w:ascii="Calibri" w:eastAsia="SimSun" w:hAnsi="Calibri" w:hint="eastAsia"/>
        </w:rPr>
        <w:t>。</w:t>
      </w:r>
      <w:bookmarkStart w:id="66" w:name="_Hlk42543872"/>
      <w:r>
        <w:rPr>
          <w:rFonts w:ascii="Calibri" w:eastAsia="SimSun" w:hAnsi="Calibri" w:hint="eastAsia"/>
          <w:lang w:eastAsia="zh-CN"/>
        </w:rPr>
        <w:t>“展团特展”鸡尾酒会（</w:t>
      </w:r>
      <w:proofErr w:type="spellStart"/>
      <w:r w:rsidRPr="00953BB6">
        <w:rPr>
          <w:rFonts w:ascii="Calibri" w:eastAsia="SimSun" w:hAnsi="Calibri"/>
        </w:rPr>
        <w:t>Pavillion</w:t>
      </w:r>
      <w:proofErr w:type="spellEnd"/>
      <w:r w:rsidRPr="00953BB6">
        <w:rPr>
          <w:rFonts w:ascii="Calibri" w:eastAsia="SimSun" w:hAnsi="Calibri"/>
        </w:rPr>
        <w:t xml:space="preserve"> Spotlight Cocktail</w:t>
      </w:r>
      <w:r>
        <w:rPr>
          <w:rFonts w:ascii="Calibri" w:eastAsia="SimSun" w:hAnsi="Calibri" w:hint="eastAsia"/>
          <w:lang w:eastAsia="zh-CN"/>
        </w:rPr>
        <w:t>）</w:t>
      </w:r>
      <w:bookmarkEnd w:id="66"/>
      <w:r w:rsidRPr="00AF3EC3">
        <w:rPr>
          <w:rFonts w:ascii="Calibri" w:eastAsia="SimSun" w:hAnsi="Calibri" w:hint="eastAsia"/>
        </w:rPr>
        <w:t>的收入几乎是预算的三倍。</w:t>
      </w:r>
    </w:p>
    <w:p w14:paraId="03722251" w14:textId="77777777" w:rsidR="00A46E8F" w:rsidRPr="006330FA" w:rsidRDefault="00A46E8F" w:rsidP="00E5021F">
      <w:pPr>
        <w:pStyle w:val="testobase"/>
        <w:tabs>
          <w:tab w:val="left" w:pos="566"/>
        </w:tabs>
        <w:spacing w:line="240" w:lineRule="auto"/>
        <w:rPr>
          <w:rFonts w:ascii="Calibri" w:eastAsia="SimSun" w:hAnsi="Calibri"/>
        </w:rPr>
      </w:pPr>
      <w:r w:rsidRPr="00E5021F">
        <w:rPr>
          <w:rFonts w:ascii="Calibri" w:eastAsia="SimSun" w:hAnsi="Calibri" w:hint="eastAsia"/>
          <w:spacing w:val="-2"/>
          <w:lang w:eastAsia="zh-CN"/>
        </w:rPr>
        <w:t>84</w:t>
      </w:r>
      <w:r w:rsidRPr="00E5021F">
        <w:rPr>
          <w:rFonts w:ascii="Calibri" w:eastAsia="SimSun" w:hAnsi="Calibri"/>
          <w:spacing w:val="-2"/>
          <w:lang w:eastAsia="zh-CN"/>
        </w:rPr>
        <w:tab/>
      </w:r>
      <w:r w:rsidRPr="00E5021F">
        <w:rPr>
          <w:rFonts w:ascii="Calibri" w:eastAsia="SimSun" w:hAnsi="Calibri" w:hint="eastAsia"/>
          <w:spacing w:val="-2"/>
        </w:rPr>
        <w:t>另一方面，</w:t>
      </w:r>
      <w:r w:rsidRPr="00E5021F">
        <w:rPr>
          <w:rFonts w:ascii="Calibri" w:eastAsia="SimSun" w:hAnsi="Calibri" w:hint="eastAsia"/>
          <w:spacing w:val="-2"/>
          <w:lang w:eastAsia="zh-CN"/>
        </w:rPr>
        <w:t>方案</w:t>
      </w:r>
      <w:r w:rsidRPr="00E5021F">
        <w:rPr>
          <w:rFonts w:ascii="Calibri" w:eastAsia="SimSun" w:hAnsi="Calibri" w:hint="eastAsia"/>
          <w:spacing w:val="-2"/>
        </w:rPr>
        <w:t>的</w:t>
      </w:r>
      <w:r w:rsidRPr="00E5021F">
        <w:rPr>
          <w:rFonts w:ascii="Calibri" w:eastAsia="SimSun" w:hAnsi="Calibri" w:hint="eastAsia"/>
          <w:spacing w:val="-2"/>
          <w:lang w:eastAsia="zh-CN"/>
        </w:rPr>
        <w:t>一些</w:t>
      </w:r>
      <w:r w:rsidRPr="00E5021F">
        <w:rPr>
          <w:rFonts w:ascii="Calibri" w:eastAsia="SimSun" w:hAnsi="Calibri" w:hint="eastAsia"/>
          <w:spacing w:val="-2"/>
        </w:rPr>
        <w:t>支出超</w:t>
      </w:r>
      <w:r w:rsidRPr="00E5021F">
        <w:rPr>
          <w:rFonts w:ascii="Calibri" w:eastAsia="SimSun" w:hAnsi="Calibri" w:hint="eastAsia"/>
          <w:spacing w:val="-2"/>
          <w:lang w:eastAsia="zh-CN"/>
        </w:rPr>
        <w:t>出</w:t>
      </w:r>
      <w:r w:rsidRPr="00E5021F">
        <w:rPr>
          <w:rFonts w:ascii="Calibri" w:eastAsia="SimSun" w:hAnsi="Calibri" w:hint="eastAsia"/>
          <w:spacing w:val="-2"/>
        </w:rPr>
        <w:t>了预算。特别是，</w:t>
      </w:r>
      <w:r w:rsidRPr="00E5021F">
        <w:rPr>
          <w:rFonts w:ascii="Calibri" w:eastAsia="SimSun" w:hAnsi="Calibri" w:hint="eastAsia"/>
          <w:spacing w:val="-2"/>
          <w:lang w:eastAsia="zh-CN"/>
        </w:rPr>
        <w:t>讨论嘉宾</w:t>
      </w:r>
      <w:r w:rsidRPr="00E5021F">
        <w:rPr>
          <w:rFonts w:ascii="Calibri" w:eastAsia="SimSun" w:hAnsi="Calibri" w:hint="eastAsia"/>
          <w:spacing w:val="-2"/>
        </w:rPr>
        <w:t>午餐</w:t>
      </w:r>
      <w:r w:rsidRPr="00E5021F">
        <w:rPr>
          <w:rFonts w:ascii="Calibri" w:eastAsia="SimSun" w:hAnsi="Calibri" w:hint="eastAsia"/>
          <w:spacing w:val="-2"/>
          <w:lang w:eastAsia="zh-CN"/>
        </w:rPr>
        <w:t>会</w:t>
      </w:r>
      <w:r w:rsidRPr="00E5021F">
        <w:rPr>
          <w:rFonts w:ascii="Calibri" w:eastAsia="SimSun" w:hAnsi="Calibri" w:hint="eastAsia"/>
          <w:spacing w:val="-2"/>
        </w:rPr>
        <w:t>的</w:t>
      </w:r>
      <w:r w:rsidRPr="00E5021F">
        <w:rPr>
          <w:rFonts w:ascii="Calibri" w:eastAsia="SimSun" w:hAnsi="Calibri" w:hint="eastAsia"/>
          <w:spacing w:val="-2"/>
          <w:lang w:eastAsia="zh-CN"/>
        </w:rPr>
        <w:t>成本</w:t>
      </w:r>
      <w:r w:rsidRPr="00E5021F">
        <w:rPr>
          <w:rFonts w:ascii="Calibri" w:eastAsia="SimSun" w:hAnsi="Calibri" w:hint="eastAsia"/>
          <w:spacing w:val="-2"/>
        </w:rPr>
        <w:t>增加了一倍</w:t>
      </w:r>
      <w:r w:rsidRPr="00AF3EC3">
        <w:rPr>
          <w:rFonts w:ascii="Calibri" w:eastAsia="SimSun" w:hAnsi="Calibri" w:hint="eastAsia"/>
        </w:rPr>
        <w:t>。</w:t>
      </w:r>
      <w:r>
        <w:rPr>
          <w:rFonts w:ascii="Calibri" w:eastAsia="SimSun" w:hAnsi="Calibri" w:hint="eastAsia"/>
          <w:lang w:eastAsia="zh-CN"/>
        </w:rPr>
        <w:t>虽然收入覆盖了</w:t>
      </w:r>
      <w:r w:rsidRPr="00AF3EC3">
        <w:rPr>
          <w:rFonts w:ascii="Calibri" w:eastAsia="SimSun" w:hAnsi="Calibri" w:hint="eastAsia"/>
        </w:rPr>
        <w:t>大部分</w:t>
      </w:r>
      <w:r>
        <w:rPr>
          <w:rFonts w:ascii="Calibri" w:eastAsia="SimSun" w:hAnsi="Calibri" w:hint="eastAsia"/>
          <w:lang w:eastAsia="zh-CN"/>
        </w:rPr>
        <w:t>支出</w:t>
      </w:r>
      <w:r w:rsidRPr="00AF3EC3">
        <w:rPr>
          <w:rFonts w:ascii="Calibri" w:eastAsia="SimSun" w:hAnsi="Calibri" w:hint="eastAsia"/>
        </w:rPr>
        <w:t>，但</w:t>
      </w:r>
      <w:r>
        <w:rPr>
          <w:rFonts w:ascii="Calibri" w:eastAsia="SimSun" w:hAnsi="Calibri" w:hint="eastAsia"/>
          <w:lang w:eastAsia="zh-CN"/>
        </w:rPr>
        <w:t>仍需密切关注这个错误</w:t>
      </w:r>
      <w:r w:rsidRPr="00AF3EC3">
        <w:rPr>
          <w:rFonts w:ascii="Calibri" w:eastAsia="SimSun" w:hAnsi="Calibri" w:hint="eastAsia"/>
        </w:rPr>
        <w:t>的</w:t>
      </w:r>
      <w:r>
        <w:rPr>
          <w:rFonts w:ascii="Calibri" w:eastAsia="SimSun" w:hAnsi="Calibri" w:hint="eastAsia"/>
          <w:lang w:eastAsia="zh-CN"/>
        </w:rPr>
        <w:t>预测</w:t>
      </w:r>
      <w:r w:rsidRPr="00AF3EC3">
        <w:rPr>
          <w:rFonts w:ascii="Calibri" w:eastAsia="SimSun" w:hAnsi="Calibri" w:hint="eastAsia"/>
        </w:rPr>
        <w:t>。</w:t>
      </w:r>
    </w:p>
    <w:p w14:paraId="4C9B3A58" w14:textId="77777777" w:rsidR="00A46E8F" w:rsidRPr="00666CB0"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ascii="STKaiti" w:eastAsia="STKaiti" w:hAnsi="STKaiti" w:cstheme="majorBidi"/>
          <w:b w:val="0"/>
          <w:iCs/>
          <w:szCs w:val="24"/>
          <w:lang w:eastAsia="zh-CN"/>
        </w:rPr>
      </w:pPr>
      <w:bookmarkStart w:id="67" w:name="_Toc42586726"/>
      <w:r w:rsidRPr="00666CB0">
        <w:rPr>
          <w:rFonts w:ascii="STKaiti" w:eastAsia="STKaiti" w:hAnsi="STKaiti" w:cstheme="majorBidi" w:hint="eastAsia"/>
          <w:b w:val="0"/>
          <w:i w:val="0"/>
          <w:szCs w:val="24"/>
          <w:lang w:eastAsia="zh-CN"/>
        </w:rPr>
        <w:t>创业举措</w:t>
      </w:r>
      <w:bookmarkEnd w:id="67"/>
    </w:p>
    <w:p w14:paraId="7A1A0F4B" w14:textId="47A3F5E8" w:rsidR="00A46E8F" w:rsidRDefault="00A46E8F" w:rsidP="000F5DFF">
      <w:pPr>
        <w:pStyle w:val="testobase"/>
        <w:tabs>
          <w:tab w:val="left" w:pos="566"/>
        </w:tabs>
        <w:spacing w:after="240" w:line="240" w:lineRule="auto"/>
        <w:rPr>
          <w:rFonts w:ascii="Calibri" w:eastAsia="SimSun" w:hAnsi="Calibri"/>
        </w:rPr>
      </w:pPr>
      <w:r>
        <w:rPr>
          <w:rFonts w:ascii="Calibri" w:eastAsia="SimSun" w:hAnsi="Calibri" w:hint="eastAsia"/>
          <w:lang w:eastAsia="zh-CN"/>
        </w:rPr>
        <w:t>85</w:t>
      </w:r>
      <w:r w:rsidRPr="006330FA">
        <w:rPr>
          <w:rFonts w:ascii="Calibri" w:eastAsia="SimSun" w:hAnsi="Calibri"/>
          <w:lang w:eastAsia="zh-CN"/>
        </w:rPr>
        <w:tab/>
      </w:r>
      <w:r w:rsidRPr="00AF3EC3">
        <w:rPr>
          <w:rFonts w:ascii="Calibri" w:eastAsia="SimSun" w:hAnsi="Calibri" w:hint="eastAsia"/>
        </w:rPr>
        <w:t>同样，与前次</w:t>
      </w:r>
      <w:r>
        <w:rPr>
          <w:rFonts w:ascii="Calibri" w:eastAsia="SimSun" w:hAnsi="Calibri" w:hint="eastAsia"/>
          <w:lang w:val="it-IT" w:eastAsia="zh-CN"/>
        </w:rPr>
        <w:t>展会</w:t>
      </w:r>
      <w:r w:rsidRPr="00AF3EC3">
        <w:rPr>
          <w:rFonts w:ascii="Calibri" w:eastAsia="SimSun" w:hAnsi="Calibri" w:hint="eastAsia"/>
        </w:rPr>
        <w:t>活动类似，这些举措</w:t>
      </w:r>
      <w:r>
        <w:rPr>
          <w:rFonts w:ascii="Calibri" w:eastAsia="SimSun" w:hAnsi="Calibri" w:hint="eastAsia"/>
          <w:lang w:eastAsia="zh-CN"/>
        </w:rPr>
        <w:t>（</w:t>
      </w:r>
      <w:r w:rsidRPr="00AF3EC3">
        <w:rPr>
          <w:rFonts w:ascii="Calibri" w:eastAsia="SimSun" w:hAnsi="Calibri" w:hint="eastAsia"/>
        </w:rPr>
        <w:t>创新伙伴和中小企业</w:t>
      </w:r>
      <w:r>
        <w:rPr>
          <w:rFonts w:ascii="Calibri" w:eastAsia="SimSun" w:hAnsi="Calibri" w:hint="eastAsia"/>
          <w:lang w:eastAsia="zh-CN"/>
        </w:rPr>
        <w:t>计划）</w:t>
      </w:r>
      <w:r w:rsidRPr="00AF3EC3">
        <w:rPr>
          <w:rFonts w:ascii="Calibri" w:eastAsia="SimSun" w:hAnsi="Calibri" w:hint="eastAsia"/>
        </w:rPr>
        <w:t>没有得到任何赞助，因此，尽管预算中编列了</w:t>
      </w:r>
      <w:r w:rsidRPr="00AF3EC3">
        <w:rPr>
          <w:rFonts w:ascii="Calibri" w:eastAsia="SimSun" w:hAnsi="Calibri" w:hint="eastAsia"/>
        </w:rPr>
        <w:t>10</w:t>
      </w:r>
      <w:r>
        <w:rPr>
          <w:rFonts w:ascii="Calibri" w:eastAsia="SimSun" w:hAnsi="Calibri" w:hint="eastAsia"/>
          <w:lang w:eastAsia="zh-CN"/>
        </w:rPr>
        <w:t>万瑞郎</w:t>
      </w:r>
      <w:r w:rsidRPr="00AF3EC3">
        <w:rPr>
          <w:rFonts w:ascii="Calibri" w:eastAsia="SimSun" w:hAnsi="Calibri" w:hint="eastAsia"/>
        </w:rPr>
        <w:t>，但</w:t>
      </w:r>
      <w:r>
        <w:rPr>
          <w:rFonts w:ascii="Calibri" w:eastAsia="SimSun" w:hAnsi="Calibri" w:hint="eastAsia"/>
          <w:lang w:eastAsia="zh-CN"/>
        </w:rPr>
        <w:t>实际上</w:t>
      </w:r>
      <w:r w:rsidRPr="00AF3EC3">
        <w:rPr>
          <w:rFonts w:ascii="Calibri" w:eastAsia="SimSun" w:hAnsi="Calibri" w:hint="eastAsia"/>
        </w:rPr>
        <w:t>没有产生任何收入。在相关支出实现了</w:t>
      </w:r>
      <w:r>
        <w:rPr>
          <w:rFonts w:ascii="Calibri" w:eastAsia="SimSun" w:hAnsi="Calibri" w:hint="eastAsia"/>
          <w:lang w:eastAsia="zh-CN"/>
        </w:rPr>
        <w:t>一定的节约</w:t>
      </w:r>
      <w:r w:rsidRPr="00AF3EC3">
        <w:rPr>
          <w:rFonts w:ascii="Calibri" w:eastAsia="SimSun" w:hAnsi="Calibri" w:hint="eastAsia"/>
        </w:rPr>
        <w:t>（实际支出</w:t>
      </w:r>
      <w:r w:rsidRPr="00AF3EC3">
        <w:rPr>
          <w:rFonts w:ascii="Calibri" w:eastAsia="SimSun" w:hAnsi="Calibri" w:hint="eastAsia"/>
        </w:rPr>
        <w:t>3</w:t>
      </w:r>
      <w:r>
        <w:rPr>
          <w:rFonts w:ascii="Calibri" w:eastAsia="SimSun" w:hAnsi="Calibri"/>
        </w:rPr>
        <w:t>.</w:t>
      </w:r>
      <w:r w:rsidRPr="00AF3EC3">
        <w:rPr>
          <w:rFonts w:ascii="Calibri" w:eastAsia="SimSun" w:hAnsi="Calibri" w:hint="eastAsia"/>
        </w:rPr>
        <w:t>9</w:t>
      </w:r>
      <w:r>
        <w:rPr>
          <w:rFonts w:ascii="Calibri" w:eastAsia="SimSun" w:hAnsi="Calibri" w:hint="eastAsia"/>
          <w:lang w:eastAsia="zh-CN"/>
        </w:rPr>
        <w:t>万瑞郎</w:t>
      </w:r>
      <w:r w:rsidRPr="00AF3EC3">
        <w:rPr>
          <w:rFonts w:ascii="Calibri" w:eastAsia="SimSun" w:hAnsi="Calibri" w:hint="eastAsia"/>
        </w:rPr>
        <w:t>，预算</w:t>
      </w:r>
      <w:r>
        <w:rPr>
          <w:rFonts w:ascii="Calibri" w:eastAsia="SimSun" w:hAnsi="Calibri" w:hint="eastAsia"/>
          <w:lang w:eastAsia="zh-CN"/>
        </w:rPr>
        <w:t>支出是</w:t>
      </w:r>
      <w:r w:rsidRPr="00AF3EC3">
        <w:rPr>
          <w:rFonts w:ascii="Calibri" w:eastAsia="SimSun" w:hAnsi="Calibri" w:hint="eastAsia"/>
        </w:rPr>
        <w:t>8</w:t>
      </w:r>
      <w:r>
        <w:rPr>
          <w:rFonts w:ascii="Calibri" w:eastAsia="SimSun" w:hAnsi="Calibri"/>
        </w:rPr>
        <w:t>.</w:t>
      </w:r>
      <w:r w:rsidRPr="00AF3EC3">
        <w:rPr>
          <w:rFonts w:ascii="Calibri" w:eastAsia="SimSun" w:hAnsi="Calibri" w:hint="eastAsia"/>
        </w:rPr>
        <w:t>6</w:t>
      </w:r>
      <w:r>
        <w:rPr>
          <w:rFonts w:ascii="Calibri" w:eastAsia="SimSun" w:hAnsi="Calibri" w:hint="eastAsia"/>
          <w:lang w:eastAsia="zh-CN"/>
        </w:rPr>
        <w:t>万瑞郎</w:t>
      </w:r>
      <w:r w:rsidRPr="00AF3EC3">
        <w:rPr>
          <w:rFonts w:ascii="Calibri" w:eastAsia="SimSun" w:hAnsi="Calibri" w:hint="eastAsia"/>
        </w:rPr>
        <w:t>），</w:t>
      </w:r>
      <w:r>
        <w:rPr>
          <w:rFonts w:ascii="Calibri" w:eastAsia="SimSun" w:hAnsi="Calibri" w:hint="eastAsia"/>
          <w:lang w:eastAsia="zh-CN"/>
        </w:rPr>
        <w:t>相应的财务</w:t>
      </w:r>
      <w:r w:rsidRPr="00AF3EC3">
        <w:rPr>
          <w:rFonts w:ascii="Calibri" w:eastAsia="SimSun" w:hAnsi="Calibri" w:hint="eastAsia"/>
        </w:rPr>
        <w:t>结果为负数。</w:t>
      </w:r>
    </w:p>
    <w:tbl>
      <w:tblPr>
        <w:tblStyle w:val="TableGrid"/>
        <w:tblW w:w="0" w:type="auto"/>
        <w:tblLook w:val="04A0" w:firstRow="1" w:lastRow="0" w:firstColumn="1" w:lastColumn="0" w:noHBand="0" w:noVBand="1"/>
      </w:tblPr>
      <w:tblGrid>
        <w:gridCol w:w="9629"/>
      </w:tblGrid>
      <w:tr w:rsidR="001A1939" w:rsidRPr="002F7F48" w14:paraId="3E441E6D" w14:textId="77777777" w:rsidTr="008A5C01">
        <w:tc>
          <w:tcPr>
            <w:tcW w:w="9629" w:type="dxa"/>
          </w:tcPr>
          <w:p w14:paraId="1CAD5F2D" w14:textId="77777777" w:rsidR="001A1939" w:rsidRPr="001A1939" w:rsidRDefault="001A1939" w:rsidP="001A1939">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68" w:name="_Toc42586727"/>
            <w:r w:rsidRPr="001A1939">
              <w:rPr>
                <w:rFonts w:eastAsia="SimSun" w:cs="Microsoft YaHei" w:hint="eastAsia"/>
                <w:bCs/>
                <w:szCs w:val="22"/>
                <w:lang w:eastAsia="zh-CN"/>
              </w:rPr>
              <w:t>第</w:t>
            </w:r>
            <w:r w:rsidRPr="001A1939">
              <w:rPr>
                <w:rFonts w:eastAsia="SimSun" w:cs="Microsoft YaHei" w:hint="eastAsia"/>
                <w:bCs/>
                <w:szCs w:val="22"/>
                <w:lang w:eastAsia="zh-CN"/>
              </w:rPr>
              <w:t>3</w:t>
            </w:r>
            <w:r w:rsidRPr="001A1939">
              <w:rPr>
                <w:rFonts w:eastAsia="SimSun" w:cs="Microsoft YaHei" w:hint="eastAsia"/>
                <w:bCs/>
                <w:szCs w:val="22"/>
                <w:lang w:eastAsia="zh-CN"/>
              </w:rPr>
              <w:t>号提议</w:t>
            </w:r>
            <w:bookmarkEnd w:id="68"/>
          </w:p>
          <w:p w14:paraId="7CCC2213" w14:textId="20957454" w:rsidR="001A1939" w:rsidRPr="002F7F48" w:rsidRDefault="001A1939" w:rsidP="008A5C01">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Pr>
                <w:rFonts w:eastAsia="SimSun"/>
                <w:lang w:eastAsia="zh-CN"/>
              </w:rPr>
              <w:t>86</w:t>
            </w:r>
            <w:r w:rsidRPr="002F7F48">
              <w:rPr>
                <w:rFonts w:eastAsia="SimSun"/>
                <w:lang w:eastAsia="zh-CN"/>
              </w:rPr>
              <w:tab/>
            </w:r>
            <w:r w:rsidRPr="004E4788">
              <w:rPr>
                <w:rFonts w:eastAsia="SimSun" w:hint="eastAsia"/>
                <w:lang w:eastAsia="zh-CN"/>
              </w:rPr>
              <w:t>我们</w:t>
            </w:r>
            <w:r>
              <w:rPr>
                <w:rFonts w:eastAsia="SimSun" w:hint="eastAsia"/>
                <w:b/>
                <w:bCs/>
                <w:lang w:eastAsia="zh-CN"/>
              </w:rPr>
              <w:t>提</w:t>
            </w:r>
            <w:r w:rsidRPr="003150EB">
              <w:rPr>
                <w:rFonts w:eastAsia="SimSun" w:hint="eastAsia"/>
                <w:b/>
                <w:bCs/>
                <w:lang w:eastAsia="zh-CN"/>
              </w:rPr>
              <w:t>议</w:t>
            </w:r>
            <w:r w:rsidRPr="004E4788">
              <w:rPr>
                <w:rFonts w:eastAsia="SimSun" w:hint="eastAsia"/>
                <w:lang w:eastAsia="zh-CN"/>
              </w:rPr>
              <w:t>在</w:t>
            </w:r>
            <w:r>
              <w:rPr>
                <w:rFonts w:eastAsia="SimSun" w:hint="eastAsia"/>
                <w:lang w:eastAsia="zh-CN"/>
              </w:rPr>
              <w:t>继续</w:t>
            </w:r>
            <w:r w:rsidRPr="00A8740F">
              <w:rPr>
                <w:rFonts w:eastAsia="SimSun" w:hint="eastAsia"/>
                <w:lang w:eastAsia="zh-CN"/>
              </w:rPr>
              <w:t>展会商业模式时</w:t>
            </w:r>
            <w:r w:rsidRPr="004E4788">
              <w:rPr>
                <w:rFonts w:eastAsia="SimSun" w:hint="eastAsia"/>
                <w:lang w:eastAsia="zh-CN"/>
              </w:rPr>
              <w:t>，对</w:t>
            </w:r>
            <w:r>
              <w:rPr>
                <w:rFonts w:eastAsia="SimSun" w:hint="eastAsia"/>
                <w:lang w:eastAsia="zh-CN"/>
              </w:rPr>
              <w:t>此</w:t>
            </w:r>
            <w:r w:rsidRPr="004E4788">
              <w:rPr>
                <w:rFonts w:eastAsia="SimSun" w:hint="eastAsia"/>
                <w:lang w:eastAsia="zh-CN"/>
              </w:rPr>
              <w:t>类产品进行反思。</w:t>
            </w:r>
          </w:p>
        </w:tc>
      </w:tr>
    </w:tbl>
    <w:p w14:paraId="56501F2D" w14:textId="77777777" w:rsidR="001A1939" w:rsidRDefault="001A1939" w:rsidP="001A1939">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1A1939" w:rsidRPr="00CE7085" w14:paraId="2E8DE126" w14:textId="77777777" w:rsidTr="008A5C01">
        <w:tc>
          <w:tcPr>
            <w:tcW w:w="9629" w:type="dxa"/>
          </w:tcPr>
          <w:p w14:paraId="5AC8EA8C" w14:textId="77777777" w:rsidR="001A1939" w:rsidRPr="002F7F48" w:rsidRDefault="001A1939" w:rsidP="008A5C01">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68DAD798" w14:textId="5BAC5C1E" w:rsidR="001A1939" w:rsidRPr="00CE7085" w:rsidRDefault="001A1939" w:rsidP="008A5C01">
            <w:pPr>
              <w:spacing w:after="120"/>
              <w:ind w:firstLineChars="200" w:firstLine="480"/>
              <w:rPr>
                <w:lang w:eastAsia="zh-CN"/>
              </w:rPr>
            </w:pPr>
            <w:r>
              <w:rPr>
                <w:rFonts w:asciiTheme="minorEastAsia" w:eastAsiaTheme="minorEastAsia" w:hAnsiTheme="minorEastAsia" w:cs="Microsoft YaHei" w:hint="eastAsia"/>
                <w:lang w:eastAsia="zh-CN"/>
              </w:rPr>
              <w:t>此提议已记录在案</w:t>
            </w:r>
            <w:r w:rsidRPr="004E4788">
              <w:rPr>
                <w:rFonts w:eastAsia="SimSun" w:cs="Calibri" w:hint="eastAsia"/>
                <w:lang w:eastAsia="zh-CN"/>
              </w:rPr>
              <w:t>。</w:t>
            </w:r>
            <w:r w:rsidRPr="004E4788">
              <w:rPr>
                <w:rFonts w:eastAsia="SimSun" w:cs="Calibri" w:hint="eastAsia"/>
                <w:lang w:eastAsia="zh-CN"/>
              </w:rPr>
              <w:t>2021</w:t>
            </w:r>
            <w:r w:rsidRPr="004E4788">
              <w:rPr>
                <w:rFonts w:eastAsia="SimSun" w:cs="Calibri" w:hint="eastAsia"/>
                <w:lang w:eastAsia="zh-CN"/>
              </w:rPr>
              <w:t>年将对该产品进行改</w:t>
            </w:r>
            <w:r>
              <w:rPr>
                <w:rFonts w:eastAsia="SimSun" w:cs="Calibri" w:hint="eastAsia"/>
                <w:lang w:eastAsia="zh-CN"/>
              </w:rPr>
              <w:t>造</w:t>
            </w:r>
            <w:r w:rsidRPr="004E4788">
              <w:rPr>
                <w:rFonts w:eastAsia="SimSun" w:cs="Calibri" w:hint="eastAsia"/>
                <w:lang w:eastAsia="zh-CN"/>
              </w:rPr>
              <w:t>，以更好地满足客户需求，</w:t>
            </w:r>
            <w:r>
              <w:rPr>
                <w:rFonts w:eastAsia="SimSun" w:cs="Calibri" w:hint="eastAsia"/>
                <w:lang w:eastAsia="zh-CN"/>
              </w:rPr>
              <w:t>同时也将相应地调整预期</w:t>
            </w:r>
            <w:r w:rsidRPr="004E4788">
              <w:rPr>
                <w:rFonts w:eastAsia="SimSun" w:cs="Calibri" w:hint="eastAsia"/>
                <w:lang w:eastAsia="zh-CN"/>
              </w:rPr>
              <w:t>收入。</w:t>
            </w:r>
          </w:p>
        </w:tc>
      </w:tr>
    </w:tbl>
    <w:p w14:paraId="719A6D08" w14:textId="77777777" w:rsidR="00A46E8F" w:rsidRPr="007D5195"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cstheme="majorBidi"/>
          <w:i w:val="0"/>
          <w:iCs/>
          <w:szCs w:val="24"/>
          <w:lang w:eastAsia="zh-CN"/>
        </w:rPr>
      </w:pPr>
      <w:bookmarkStart w:id="69" w:name="_Toc42586728"/>
      <w:r w:rsidRPr="004E4788">
        <w:rPr>
          <w:rFonts w:cstheme="majorBidi" w:hint="eastAsia"/>
          <w:i w:val="0"/>
          <w:iCs/>
          <w:szCs w:val="24"/>
          <w:lang w:eastAsia="zh-CN"/>
        </w:rPr>
        <w:t>庆祝活动</w:t>
      </w:r>
      <w:bookmarkEnd w:id="69"/>
    </w:p>
    <w:p w14:paraId="4C55CB22" w14:textId="77777777" w:rsidR="00A46E8F" w:rsidRPr="006330FA" w:rsidRDefault="00A46E8F" w:rsidP="000F5DFF">
      <w:pPr>
        <w:pStyle w:val="testobase"/>
        <w:tabs>
          <w:tab w:val="left" w:pos="566"/>
        </w:tabs>
        <w:spacing w:line="240" w:lineRule="auto"/>
        <w:rPr>
          <w:rFonts w:ascii="Calibri" w:eastAsia="SimSun" w:hAnsi="Calibri"/>
        </w:rPr>
      </w:pPr>
      <w:r>
        <w:rPr>
          <w:rFonts w:ascii="Calibri" w:eastAsia="SimSun" w:hAnsi="Calibri" w:hint="eastAsia"/>
          <w:lang w:eastAsia="zh-CN"/>
        </w:rPr>
        <w:t>87</w:t>
      </w:r>
      <w:r w:rsidRPr="003D56D6">
        <w:rPr>
          <w:rFonts w:ascii="Calibri" w:eastAsia="SimSun" w:hAnsi="Calibri"/>
        </w:rPr>
        <w:tab/>
      </w:r>
      <w:r w:rsidRPr="004E4788">
        <w:rPr>
          <w:rFonts w:ascii="Calibri" w:eastAsia="SimSun" w:hAnsi="Calibri" w:hint="eastAsia"/>
        </w:rPr>
        <w:t>这些活动的收支均未登记</w:t>
      </w:r>
      <w:r>
        <w:rPr>
          <w:rFonts w:ascii="Calibri" w:eastAsia="SimSun" w:hAnsi="Calibri" w:hint="eastAsia"/>
          <w:lang w:eastAsia="zh-CN"/>
        </w:rPr>
        <w:t>造册</w:t>
      </w:r>
      <w:r w:rsidRPr="004E4788">
        <w:rPr>
          <w:rFonts w:ascii="Calibri" w:eastAsia="SimSun" w:hAnsi="Calibri" w:hint="eastAsia"/>
        </w:rPr>
        <w:t>。通过在</w:t>
      </w:r>
      <w:r>
        <w:rPr>
          <w:rFonts w:ascii="Calibri" w:eastAsia="SimSun" w:hAnsi="Calibri" w:hint="eastAsia"/>
          <w:lang w:eastAsia="zh-CN"/>
        </w:rPr>
        <w:t>联络交流方案</w:t>
      </w:r>
      <w:r w:rsidRPr="004E4788">
        <w:rPr>
          <w:rFonts w:ascii="Calibri" w:eastAsia="SimSun" w:hAnsi="Calibri" w:hint="eastAsia"/>
        </w:rPr>
        <w:t>中</w:t>
      </w:r>
      <w:r>
        <w:rPr>
          <w:rFonts w:ascii="Calibri" w:eastAsia="SimSun" w:hAnsi="Calibri" w:hint="eastAsia"/>
          <w:lang w:eastAsia="zh-CN"/>
        </w:rPr>
        <w:t>穿插</w:t>
      </w:r>
      <w:r w:rsidRPr="004E4788">
        <w:rPr>
          <w:rFonts w:ascii="Calibri" w:eastAsia="SimSun" w:hAnsi="Calibri" w:hint="eastAsia"/>
        </w:rPr>
        <w:t>鸡尾酒会满足了部分相关需求。</w:t>
      </w:r>
    </w:p>
    <w:p w14:paraId="125EC1AE" w14:textId="77777777" w:rsidR="00A46E8F" w:rsidRPr="006330FA" w:rsidRDefault="00A46E8F" w:rsidP="000F5DFF">
      <w:pPr>
        <w:pStyle w:val="testobase"/>
        <w:tabs>
          <w:tab w:val="left" w:pos="566"/>
        </w:tabs>
        <w:spacing w:line="240" w:lineRule="auto"/>
        <w:rPr>
          <w:rFonts w:ascii="Calibri" w:eastAsia="SimSun" w:hAnsi="Calibri"/>
        </w:rPr>
      </w:pPr>
      <w:r>
        <w:rPr>
          <w:rFonts w:ascii="Calibri" w:eastAsia="SimSun" w:hAnsi="Calibri" w:hint="eastAsia"/>
          <w:lang w:eastAsia="zh-CN"/>
        </w:rPr>
        <w:lastRenderedPageBreak/>
        <w:t>88</w:t>
      </w:r>
      <w:r w:rsidRPr="003D56D6">
        <w:rPr>
          <w:rFonts w:ascii="Calibri" w:eastAsia="SimSun" w:hAnsi="Calibri"/>
        </w:rPr>
        <w:tab/>
      </w:r>
      <w:r w:rsidRPr="004E4788">
        <w:rPr>
          <w:rFonts w:ascii="Calibri" w:eastAsia="SimSun" w:hAnsi="Calibri" w:hint="eastAsia"/>
        </w:rPr>
        <w:t>下</w:t>
      </w:r>
      <w:r>
        <w:rPr>
          <w:rFonts w:ascii="Calibri" w:eastAsia="SimSun" w:hAnsi="Calibri" w:hint="eastAsia"/>
          <w:lang w:eastAsia="zh-CN"/>
        </w:rPr>
        <w:t>届展会</w:t>
      </w:r>
      <w:r w:rsidRPr="004E4788">
        <w:rPr>
          <w:rFonts w:ascii="Calibri" w:eastAsia="SimSun" w:hAnsi="Calibri" w:hint="eastAsia"/>
        </w:rPr>
        <w:t>活动的地点</w:t>
      </w:r>
      <w:r>
        <w:rPr>
          <w:rFonts w:ascii="Calibri" w:eastAsia="SimSun" w:hAnsi="Calibri" w:hint="eastAsia"/>
          <w:lang w:eastAsia="zh-CN"/>
        </w:rPr>
        <w:t>还未能宣布</w:t>
      </w:r>
      <w:r w:rsidRPr="004E4788">
        <w:rPr>
          <w:rFonts w:ascii="Calibri" w:eastAsia="SimSun" w:hAnsi="Calibri" w:hint="eastAsia"/>
        </w:rPr>
        <w:t>。</w:t>
      </w:r>
      <w:r>
        <w:rPr>
          <w:rFonts w:ascii="Calibri" w:eastAsia="SimSun" w:hAnsi="Calibri" w:hint="eastAsia"/>
          <w:lang w:eastAsia="zh-CN"/>
        </w:rPr>
        <w:t>对于</w:t>
      </w:r>
      <w:r w:rsidRPr="004E4788">
        <w:rPr>
          <w:rFonts w:ascii="Calibri" w:eastAsia="SimSun" w:hAnsi="Calibri" w:hint="eastAsia"/>
        </w:rPr>
        <w:t>筹</w:t>
      </w:r>
      <w:r>
        <w:rPr>
          <w:rFonts w:ascii="Calibri" w:eastAsia="SimSun" w:hAnsi="Calibri" w:hint="eastAsia"/>
          <w:lang w:eastAsia="zh-CN"/>
        </w:rPr>
        <w:t>措</w:t>
      </w:r>
      <w:r w:rsidRPr="004E4788">
        <w:rPr>
          <w:rFonts w:ascii="Calibri" w:eastAsia="SimSun" w:hAnsi="Calibri" w:hint="eastAsia"/>
        </w:rPr>
        <w:t>资金</w:t>
      </w:r>
      <w:r>
        <w:rPr>
          <w:rFonts w:ascii="Calibri" w:eastAsia="SimSun" w:hAnsi="Calibri" w:hint="eastAsia"/>
          <w:lang w:eastAsia="zh-CN"/>
        </w:rPr>
        <w:t>而言，</w:t>
      </w:r>
      <w:r w:rsidRPr="004E4788">
        <w:rPr>
          <w:rFonts w:ascii="Calibri" w:eastAsia="SimSun" w:hAnsi="Calibri" w:hint="eastAsia"/>
        </w:rPr>
        <w:t>这必须被视为失去了良机。我们</w:t>
      </w:r>
      <w:r>
        <w:rPr>
          <w:rFonts w:ascii="Calibri" w:eastAsia="SimSun" w:hAnsi="Calibri" w:hint="eastAsia"/>
          <w:lang w:eastAsia="zh-CN"/>
        </w:rPr>
        <w:t>记得</w:t>
      </w:r>
      <w:r w:rsidRPr="004E4788">
        <w:rPr>
          <w:rFonts w:ascii="Calibri" w:eastAsia="SimSun" w:hAnsi="Calibri" w:hint="eastAsia"/>
        </w:rPr>
        <w:t>秘书长对我们过去报告中提出的一项建议发表</w:t>
      </w:r>
      <w:r>
        <w:rPr>
          <w:rFonts w:ascii="Calibri" w:eastAsia="SimSun" w:hAnsi="Calibri" w:hint="eastAsia"/>
          <w:lang w:eastAsia="zh-CN"/>
        </w:rPr>
        <w:t>过</w:t>
      </w:r>
      <w:r w:rsidRPr="004E4788">
        <w:rPr>
          <w:rFonts w:ascii="Calibri" w:eastAsia="SimSun" w:hAnsi="Calibri" w:hint="eastAsia"/>
        </w:rPr>
        <w:t>意见，他</w:t>
      </w:r>
      <w:r>
        <w:rPr>
          <w:rFonts w:ascii="Calibri" w:eastAsia="SimSun" w:hAnsi="Calibri" w:hint="eastAsia"/>
          <w:lang w:eastAsia="zh-CN"/>
        </w:rPr>
        <w:t>表示，</w:t>
      </w:r>
      <w:r w:rsidRPr="004E4788">
        <w:rPr>
          <w:rFonts w:ascii="Calibri" w:eastAsia="SimSun" w:hAnsi="Calibri" w:hint="eastAsia"/>
        </w:rPr>
        <w:t>由于对未来活动的预先规划，这些机会将得到考虑。我们提请管理层注意这一承诺。</w:t>
      </w:r>
    </w:p>
    <w:p w14:paraId="5838DA05" w14:textId="77777777" w:rsidR="00A46E8F" w:rsidRPr="007D5195" w:rsidRDefault="00A46E8F" w:rsidP="00A46E8F">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cstheme="majorBidi"/>
          <w:i w:val="0"/>
          <w:szCs w:val="24"/>
          <w:lang w:eastAsia="zh-CN"/>
        </w:rPr>
      </w:pPr>
      <w:bookmarkStart w:id="70" w:name="_Hlk42545112"/>
      <w:bookmarkStart w:id="71" w:name="_Toc42586729"/>
      <w:r>
        <w:rPr>
          <w:rFonts w:cstheme="majorBidi" w:hint="eastAsia"/>
          <w:i w:val="0"/>
          <w:szCs w:val="24"/>
          <w:lang w:eastAsia="zh-CN"/>
        </w:rPr>
        <w:t>以物易物的价值</w:t>
      </w:r>
      <w:bookmarkEnd w:id="70"/>
      <w:bookmarkEnd w:id="71"/>
    </w:p>
    <w:p w14:paraId="1810D94C" w14:textId="007C7611" w:rsidR="00A46E8F" w:rsidRDefault="00A46E8F" w:rsidP="000F5DFF">
      <w:pPr>
        <w:pStyle w:val="testobase"/>
        <w:tabs>
          <w:tab w:val="left" w:pos="566"/>
        </w:tabs>
        <w:spacing w:after="240" w:line="240" w:lineRule="auto"/>
        <w:rPr>
          <w:rFonts w:ascii="Calibri" w:eastAsia="SimSun" w:hAnsi="Calibri"/>
        </w:rPr>
      </w:pPr>
      <w:r>
        <w:rPr>
          <w:rFonts w:ascii="Calibri" w:eastAsia="SimSun" w:hAnsi="Calibri" w:hint="eastAsia"/>
          <w:lang w:eastAsia="zh-CN"/>
        </w:rPr>
        <w:t>89</w:t>
      </w:r>
      <w:r w:rsidRPr="003D56D6">
        <w:rPr>
          <w:rFonts w:ascii="Calibri" w:eastAsia="SimSun" w:hAnsi="Calibri"/>
        </w:rPr>
        <w:tab/>
      </w:r>
      <w:r w:rsidRPr="005607A9">
        <w:rPr>
          <w:rFonts w:ascii="Calibri" w:eastAsia="SimSun" w:hAnsi="Calibri" w:hint="eastAsia"/>
        </w:rPr>
        <w:t>以物易物的价值</w:t>
      </w:r>
      <w:r>
        <w:rPr>
          <w:rFonts w:ascii="Calibri" w:eastAsia="SimSun" w:hAnsi="Calibri" w:hint="eastAsia"/>
          <w:lang w:eastAsia="zh-CN"/>
        </w:rPr>
        <w:t>为</w:t>
      </w:r>
      <w:r w:rsidRPr="004E4788">
        <w:rPr>
          <w:rFonts w:ascii="Calibri" w:eastAsia="SimSun" w:hAnsi="Calibri" w:hint="eastAsia"/>
        </w:rPr>
        <w:t>88</w:t>
      </w:r>
      <w:r>
        <w:rPr>
          <w:rFonts w:ascii="Calibri" w:eastAsia="SimSun" w:hAnsi="Calibri" w:hint="eastAsia"/>
          <w:lang w:eastAsia="zh-CN"/>
        </w:rPr>
        <w:t>万瑞郎</w:t>
      </w:r>
      <w:r w:rsidRPr="004E4788">
        <w:rPr>
          <w:rFonts w:ascii="Calibri" w:eastAsia="SimSun" w:hAnsi="Calibri" w:hint="eastAsia"/>
        </w:rPr>
        <w:t>，</w:t>
      </w:r>
      <w:r>
        <w:rPr>
          <w:rFonts w:ascii="Calibri" w:eastAsia="SimSun" w:hAnsi="Calibri" w:hint="eastAsia"/>
          <w:lang w:eastAsia="zh-CN"/>
        </w:rPr>
        <w:t>低于</w:t>
      </w:r>
      <w:r w:rsidRPr="004E4788">
        <w:rPr>
          <w:rFonts w:ascii="Calibri" w:eastAsia="SimSun" w:hAnsi="Calibri" w:hint="eastAsia"/>
        </w:rPr>
        <w:t>以</w:t>
      </w:r>
      <w:r>
        <w:rPr>
          <w:rFonts w:ascii="Calibri" w:eastAsia="SimSun" w:hAnsi="Calibri" w:hint="eastAsia"/>
          <w:lang w:eastAsia="zh-CN"/>
        </w:rPr>
        <w:t>往</w:t>
      </w:r>
      <w:r w:rsidRPr="004E4788">
        <w:rPr>
          <w:rFonts w:ascii="Calibri" w:eastAsia="SimSun" w:hAnsi="Calibri" w:hint="eastAsia"/>
        </w:rPr>
        <w:t>（</w:t>
      </w:r>
      <w:r w:rsidRPr="004E4788">
        <w:rPr>
          <w:rFonts w:ascii="Calibri" w:eastAsia="SimSun" w:hAnsi="Calibri" w:hint="eastAsia"/>
        </w:rPr>
        <w:t>2018</w:t>
      </w:r>
      <w:r w:rsidRPr="004E4788">
        <w:rPr>
          <w:rFonts w:ascii="Calibri" w:eastAsia="SimSun" w:hAnsi="Calibri" w:hint="eastAsia"/>
        </w:rPr>
        <w:t>年</w:t>
      </w:r>
      <w:r>
        <w:rPr>
          <w:rFonts w:ascii="Calibri" w:eastAsia="SimSun" w:hAnsi="Calibri" w:hint="eastAsia"/>
          <w:lang w:eastAsia="zh-CN"/>
        </w:rPr>
        <w:t>为</w:t>
      </w:r>
      <w:r w:rsidRPr="004E4788">
        <w:rPr>
          <w:rFonts w:ascii="Calibri" w:eastAsia="SimSun" w:hAnsi="Calibri" w:hint="eastAsia"/>
        </w:rPr>
        <w:t>107</w:t>
      </w:r>
      <w:r>
        <w:rPr>
          <w:rFonts w:ascii="Calibri" w:eastAsia="SimSun" w:hAnsi="Calibri"/>
        </w:rPr>
        <w:t>.</w:t>
      </w:r>
      <w:r w:rsidRPr="004E4788">
        <w:rPr>
          <w:rFonts w:ascii="Calibri" w:eastAsia="SimSun" w:hAnsi="Calibri" w:hint="eastAsia"/>
        </w:rPr>
        <w:t>6</w:t>
      </w:r>
      <w:r>
        <w:rPr>
          <w:rFonts w:ascii="Calibri" w:eastAsia="SimSun" w:hAnsi="Calibri" w:hint="eastAsia"/>
          <w:lang w:eastAsia="zh-CN"/>
        </w:rPr>
        <w:t>万瑞郎</w:t>
      </w:r>
      <w:r w:rsidRPr="004E4788">
        <w:rPr>
          <w:rFonts w:ascii="Calibri" w:eastAsia="SimSun" w:hAnsi="Calibri" w:hint="eastAsia"/>
        </w:rPr>
        <w:t>，</w:t>
      </w:r>
      <w:r w:rsidRPr="004E4788">
        <w:rPr>
          <w:rFonts w:ascii="Calibri" w:eastAsia="SimSun" w:hAnsi="Calibri" w:hint="eastAsia"/>
        </w:rPr>
        <w:t>2017</w:t>
      </w:r>
      <w:r w:rsidRPr="004E4788">
        <w:rPr>
          <w:rFonts w:ascii="Calibri" w:eastAsia="SimSun" w:hAnsi="Calibri" w:hint="eastAsia"/>
        </w:rPr>
        <w:t>年</w:t>
      </w:r>
      <w:r>
        <w:rPr>
          <w:rFonts w:ascii="Calibri" w:eastAsia="SimSun" w:hAnsi="Calibri" w:hint="eastAsia"/>
          <w:lang w:eastAsia="zh-CN"/>
        </w:rPr>
        <w:t>为</w:t>
      </w:r>
      <w:r w:rsidRPr="004E4788">
        <w:rPr>
          <w:rFonts w:ascii="Calibri" w:eastAsia="SimSun" w:hAnsi="Calibri" w:hint="eastAsia"/>
        </w:rPr>
        <w:t>105</w:t>
      </w:r>
      <w:r>
        <w:rPr>
          <w:rFonts w:ascii="Calibri" w:eastAsia="SimSun" w:hAnsi="Calibri"/>
        </w:rPr>
        <w:t>.</w:t>
      </w:r>
      <w:r w:rsidRPr="004E4788">
        <w:rPr>
          <w:rFonts w:ascii="Calibri" w:eastAsia="SimSun" w:hAnsi="Calibri" w:hint="eastAsia"/>
        </w:rPr>
        <w:t>2</w:t>
      </w:r>
      <w:r>
        <w:rPr>
          <w:rFonts w:ascii="Calibri" w:eastAsia="SimSun" w:hAnsi="Calibri" w:hint="eastAsia"/>
          <w:lang w:eastAsia="zh-CN"/>
        </w:rPr>
        <w:t>万瑞郎</w:t>
      </w:r>
      <w:r w:rsidRPr="004E4788">
        <w:rPr>
          <w:rFonts w:ascii="Calibri" w:eastAsia="SimSun" w:hAnsi="Calibri" w:hint="eastAsia"/>
        </w:rPr>
        <w:t>）。</w:t>
      </w:r>
      <w:r w:rsidRPr="004E4788">
        <w:rPr>
          <w:rFonts w:ascii="Calibri" w:eastAsia="SimSun" w:hAnsi="Calibri" w:hint="eastAsia"/>
        </w:rPr>
        <w:t>2019</w:t>
      </w:r>
      <w:r w:rsidRPr="004E4788">
        <w:rPr>
          <w:rFonts w:ascii="Calibri" w:eastAsia="SimSun" w:hAnsi="Calibri" w:hint="eastAsia"/>
        </w:rPr>
        <w:t>年，有</w:t>
      </w:r>
      <w:r w:rsidRPr="004E4788">
        <w:rPr>
          <w:rFonts w:ascii="Calibri" w:eastAsia="SimSun" w:hAnsi="Calibri" w:hint="eastAsia"/>
        </w:rPr>
        <w:t>34</w:t>
      </w:r>
      <w:r w:rsidRPr="004E4788">
        <w:rPr>
          <w:rFonts w:ascii="Calibri" w:eastAsia="SimSun" w:hAnsi="Calibri" w:hint="eastAsia"/>
        </w:rPr>
        <w:t>家公司同意</w:t>
      </w:r>
      <w:r w:rsidRPr="005607A9">
        <w:rPr>
          <w:rFonts w:ascii="Calibri" w:eastAsia="SimSun" w:hAnsi="Calibri" w:hint="eastAsia"/>
        </w:rPr>
        <w:t>以物易物</w:t>
      </w:r>
      <w:r>
        <w:rPr>
          <w:rFonts w:ascii="Calibri" w:eastAsia="SimSun" w:hAnsi="Calibri" w:hint="eastAsia"/>
        </w:rPr>
        <w:t>，</w:t>
      </w:r>
      <w:r w:rsidRPr="004E4788">
        <w:rPr>
          <w:rFonts w:ascii="Calibri" w:eastAsia="SimSun" w:hAnsi="Calibri" w:hint="eastAsia"/>
        </w:rPr>
        <w:t>2018</w:t>
      </w:r>
      <w:r w:rsidRPr="004E4788">
        <w:rPr>
          <w:rFonts w:ascii="Calibri" w:eastAsia="SimSun" w:hAnsi="Calibri" w:hint="eastAsia"/>
        </w:rPr>
        <w:t>年为</w:t>
      </w:r>
      <w:r w:rsidRPr="004E4788">
        <w:rPr>
          <w:rFonts w:ascii="Calibri" w:eastAsia="SimSun" w:hAnsi="Calibri" w:hint="eastAsia"/>
        </w:rPr>
        <w:t>40</w:t>
      </w:r>
      <w:r w:rsidRPr="004E4788">
        <w:rPr>
          <w:rFonts w:ascii="Calibri" w:eastAsia="SimSun" w:hAnsi="Calibri" w:hint="eastAsia"/>
        </w:rPr>
        <w:t>家。其中有</w:t>
      </w:r>
      <w:r>
        <w:rPr>
          <w:rFonts w:ascii="Calibri" w:eastAsia="SimSun" w:hAnsi="Calibri" w:hint="eastAsia"/>
          <w:lang w:val="it-IT" w:eastAsia="zh-CN"/>
        </w:rPr>
        <w:t>四</w:t>
      </w:r>
      <w:r w:rsidRPr="004E4788">
        <w:rPr>
          <w:rFonts w:ascii="Calibri" w:eastAsia="SimSun" w:hAnsi="Calibri" w:hint="eastAsia"/>
        </w:rPr>
        <w:t>家</w:t>
      </w:r>
      <w:r w:rsidRPr="004E4788">
        <w:rPr>
          <w:rFonts w:ascii="Calibri" w:eastAsia="SimSun" w:hAnsi="Calibri" w:hint="eastAsia"/>
          <w:lang w:val="it-IT"/>
        </w:rPr>
        <w:t>（</w:t>
      </w:r>
      <w:r w:rsidRPr="004E4788">
        <w:rPr>
          <w:rFonts w:ascii="Calibri" w:eastAsia="SimSun" w:hAnsi="Calibri" w:hint="eastAsia"/>
          <w:lang w:val="it-IT"/>
        </w:rPr>
        <w:t>4</w:t>
      </w:r>
      <w:r w:rsidRPr="004E4788">
        <w:rPr>
          <w:rFonts w:ascii="Calibri" w:eastAsia="SimSun" w:hAnsi="Calibri" w:hint="eastAsia"/>
        </w:rPr>
        <w:t>家</w:t>
      </w:r>
      <w:r w:rsidRPr="004E4788">
        <w:rPr>
          <w:rFonts w:ascii="Calibri" w:eastAsia="SimSun" w:hAnsi="Calibri" w:hint="eastAsia"/>
          <w:lang w:val="it-IT"/>
        </w:rPr>
        <w:t>）</w:t>
      </w:r>
      <w:r w:rsidRPr="004E4788">
        <w:rPr>
          <w:rFonts w:ascii="Calibri" w:eastAsia="SimSun" w:hAnsi="Calibri" w:hint="eastAsia"/>
        </w:rPr>
        <w:t>公司</w:t>
      </w:r>
      <w:r w:rsidRPr="004E4788">
        <w:rPr>
          <w:rFonts w:ascii="Calibri" w:eastAsia="SimSun" w:hAnsi="Calibri" w:hint="eastAsia"/>
          <w:lang w:val="it-IT"/>
        </w:rPr>
        <w:t>，</w:t>
      </w:r>
      <w:r>
        <w:rPr>
          <w:rFonts w:eastAsia="SimSun" w:hint="eastAsia"/>
        </w:rPr>
        <w:t>以物易物</w:t>
      </w:r>
      <w:r>
        <w:rPr>
          <w:rFonts w:ascii="Calibri" w:eastAsia="SimSun" w:hAnsi="Calibri" w:hint="eastAsia"/>
          <w:lang w:val="it-IT" w:eastAsia="zh-CN"/>
        </w:rPr>
        <w:t>的金额</w:t>
      </w:r>
      <w:r w:rsidRPr="004E4788">
        <w:rPr>
          <w:rFonts w:ascii="Calibri" w:eastAsia="SimSun" w:hAnsi="Calibri" w:hint="eastAsia"/>
        </w:rPr>
        <w:t>为</w:t>
      </w:r>
      <w:r w:rsidRPr="004E4788">
        <w:rPr>
          <w:rFonts w:ascii="Calibri" w:eastAsia="SimSun" w:hAnsi="Calibri" w:hint="eastAsia"/>
          <w:lang w:val="it-IT"/>
        </w:rPr>
        <w:t>0</w:t>
      </w:r>
      <w:r w:rsidRPr="004E4788">
        <w:rPr>
          <w:rFonts w:ascii="Calibri" w:eastAsia="SimSun" w:hAnsi="Calibri" w:hint="eastAsia"/>
        </w:rPr>
        <w:t>。</w:t>
      </w:r>
    </w:p>
    <w:tbl>
      <w:tblPr>
        <w:tblStyle w:val="TableGrid"/>
        <w:tblW w:w="0" w:type="auto"/>
        <w:tblLook w:val="04A0" w:firstRow="1" w:lastRow="0" w:firstColumn="1" w:lastColumn="0" w:noHBand="0" w:noVBand="1"/>
      </w:tblPr>
      <w:tblGrid>
        <w:gridCol w:w="9629"/>
      </w:tblGrid>
      <w:tr w:rsidR="000F5DFF" w:rsidRPr="002F7F48" w14:paraId="5B75A17D" w14:textId="77777777" w:rsidTr="008A5C01">
        <w:tc>
          <w:tcPr>
            <w:tcW w:w="9629" w:type="dxa"/>
          </w:tcPr>
          <w:p w14:paraId="6EB14058" w14:textId="25691E4A" w:rsidR="000F5DFF" w:rsidRPr="001A1939" w:rsidRDefault="000F5DFF" w:rsidP="008A5C01">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72" w:name="_Toc42586730"/>
            <w:r w:rsidRPr="00D51753">
              <w:rPr>
                <w:rFonts w:eastAsia="SimSun" w:hint="eastAsia"/>
                <w:lang w:val="it-IT" w:eastAsia="zh-CN"/>
              </w:rPr>
              <w:t>第</w:t>
            </w:r>
            <w:r w:rsidR="00D82112">
              <w:rPr>
                <w:rFonts w:eastAsia="SimSun" w:hint="eastAsia"/>
                <w:lang w:val="it-IT" w:eastAsia="zh-CN"/>
              </w:rPr>
              <w:t>6</w:t>
            </w:r>
            <w:r w:rsidRPr="00D51753">
              <w:rPr>
                <w:rFonts w:eastAsia="SimSun" w:hint="eastAsia"/>
                <w:lang w:eastAsia="zh-CN"/>
              </w:rPr>
              <w:t>号建议</w:t>
            </w:r>
            <w:bookmarkEnd w:id="72"/>
          </w:p>
          <w:p w14:paraId="20FE6BAD" w14:textId="1E6A642C" w:rsidR="000F5DFF" w:rsidRPr="002F7F48" w:rsidRDefault="000F5DFF" w:rsidP="008A5C01">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Pr>
                <w:rFonts w:eastAsia="SimSun"/>
                <w:lang w:eastAsia="zh-CN"/>
              </w:rPr>
              <w:t>90</w:t>
            </w:r>
            <w:r w:rsidRPr="002F7F48">
              <w:rPr>
                <w:rFonts w:eastAsia="SimSun"/>
                <w:lang w:eastAsia="zh-CN"/>
              </w:rPr>
              <w:tab/>
            </w:r>
            <w:r w:rsidRPr="004E4788">
              <w:rPr>
                <w:rFonts w:eastAsia="SimSun" w:hint="eastAsia"/>
                <w:lang w:eastAsia="zh-CN"/>
              </w:rPr>
              <w:t>我们</w:t>
            </w:r>
            <w:r>
              <w:rPr>
                <w:rFonts w:eastAsia="SimSun" w:hint="eastAsia"/>
                <w:b/>
                <w:bCs/>
                <w:lang w:eastAsia="zh-CN"/>
              </w:rPr>
              <w:t>建</w:t>
            </w:r>
            <w:r w:rsidRPr="00876E6E">
              <w:rPr>
                <w:rFonts w:eastAsia="SimSun" w:hint="eastAsia"/>
                <w:b/>
                <w:bCs/>
                <w:lang w:eastAsia="zh-CN"/>
              </w:rPr>
              <w:t>议</w:t>
            </w:r>
            <w:r w:rsidRPr="004E4788">
              <w:rPr>
                <w:rFonts w:eastAsia="SimSun" w:hint="eastAsia"/>
                <w:lang w:eastAsia="zh-CN"/>
              </w:rPr>
              <w:t>在具体事件和今后的事件中</w:t>
            </w:r>
            <w:r w:rsidRPr="004E4788">
              <w:rPr>
                <w:rFonts w:eastAsia="SimSun" w:hint="eastAsia"/>
                <w:lang w:val="it-IT" w:eastAsia="zh-CN"/>
              </w:rPr>
              <w:t>，</w:t>
            </w:r>
            <w:r w:rsidRPr="004E4788">
              <w:rPr>
                <w:rFonts w:eastAsia="SimSun" w:hint="eastAsia"/>
                <w:lang w:eastAsia="zh-CN"/>
              </w:rPr>
              <w:t>对</w:t>
            </w:r>
            <w:r>
              <w:rPr>
                <w:rFonts w:eastAsia="SimSun" w:hint="eastAsia"/>
                <w:lang w:eastAsia="zh-CN"/>
              </w:rPr>
              <w:t>于那些</w:t>
            </w:r>
            <w:r>
              <w:rPr>
                <w:rFonts w:eastAsia="SimSun" w:cs="Calibri" w:hint="eastAsia"/>
                <w:lang w:eastAsia="zh-CN"/>
              </w:rPr>
              <w:t>以物易物</w:t>
            </w:r>
            <w:r>
              <w:rPr>
                <w:rFonts w:eastAsia="SimSun" w:hint="eastAsia"/>
                <w:lang w:eastAsia="zh-CN"/>
              </w:rPr>
              <w:t>合作</w:t>
            </w:r>
            <w:r w:rsidRPr="004E4788">
              <w:rPr>
                <w:rFonts w:eastAsia="SimSun" w:hint="eastAsia"/>
                <w:lang w:eastAsia="zh-CN"/>
              </w:rPr>
              <w:t>伙伴</w:t>
            </w:r>
            <w:r w:rsidRPr="004E4788">
              <w:rPr>
                <w:rFonts w:eastAsia="SimSun" w:hint="eastAsia"/>
                <w:lang w:val="it-IT" w:eastAsia="zh-CN"/>
              </w:rPr>
              <w:t>，</w:t>
            </w:r>
            <w:r>
              <w:rPr>
                <w:rFonts w:eastAsia="SimSun" w:hint="eastAsia"/>
                <w:lang w:val="it-IT" w:eastAsia="zh-CN"/>
              </w:rPr>
              <w:t>当其</w:t>
            </w:r>
            <w:r>
              <w:rPr>
                <w:rFonts w:eastAsia="SimSun" w:hint="eastAsia"/>
                <w:lang w:eastAsia="zh-CN"/>
              </w:rPr>
              <w:t>所提供的具体</w:t>
            </w:r>
            <w:r w:rsidRPr="004E4788">
              <w:rPr>
                <w:rFonts w:eastAsia="SimSun" w:hint="eastAsia"/>
                <w:lang w:eastAsia="zh-CN"/>
              </w:rPr>
              <w:t>服务</w:t>
            </w:r>
            <w:r>
              <w:rPr>
                <w:rFonts w:eastAsia="SimSun" w:hint="eastAsia"/>
                <w:lang w:eastAsia="zh-CN"/>
              </w:rPr>
              <w:t>与</w:t>
            </w:r>
            <w:r w:rsidRPr="004E4788">
              <w:rPr>
                <w:rFonts w:eastAsia="SimSun" w:hint="eastAsia"/>
                <w:lang w:eastAsia="zh-CN"/>
              </w:rPr>
              <w:t>协议</w:t>
            </w:r>
            <w:r>
              <w:rPr>
                <w:rFonts w:eastAsia="SimSun" w:hint="eastAsia"/>
                <w:lang w:eastAsia="zh-CN"/>
              </w:rPr>
              <w:t>中所明确的有误时，需通过</w:t>
            </w:r>
            <w:r w:rsidRPr="004E4788">
              <w:rPr>
                <w:rFonts w:eastAsia="SimSun" w:hint="eastAsia"/>
                <w:lang w:eastAsia="zh-CN"/>
              </w:rPr>
              <w:t>正式的处理决定。</w:t>
            </w:r>
          </w:p>
        </w:tc>
      </w:tr>
    </w:tbl>
    <w:p w14:paraId="4AC129DA" w14:textId="77777777" w:rsidR="000F5DFF" w:rsidRDefault="000F5DFF" w:rsidP="000F5DFF">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0F5DFF" w:rsidRPr="00CE7085" w14:paraId="3BDB46B9" w14:textId="77777777" w:rsidTr="008A5C01">
        <w:tc>
          <w:tcPr>
            <w:tcW w:w="9629" w:type="dxa"/>
          </w:tcPr>
          <w:p w14:paraId="6F6F6A2E" w14:textId="77777777" w:rsidR="000F5DFF" w:rsidRPr="002F7F48" w:rsidRDefault="000F5DFF" w:rsidP="008A5C01">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20496CAF" w14:textId="0BE73F82" w:rsidR="000F5DFF" w:rsidRPr="00CE7085" w:rsidRDefault="000F5DFF" w:rsidP="008A5C01">
            <w:pPr>
              <w:spacing w:after="120"/>
              <w:ind w:firstLineChars="200" w:firstLine="480"/>
              <w:rPr>
                <w:lang w:eastAsia="zh-CN"/>
              </w:rPr>
            </w:pPr>
            <w:r>
              <w:rPr>
                <w:rFonts w:eastAsia="SimSun" w:cs="Arial" w:hint="eastAsia"/>
                <w:lang w:eastAsia="it-IT"/>
              </w:rPr>
              <w:t>已将此</w:t>
            </w:r>
            <w:r w:rsidR="002143B2">
              <w:rPr>
                <w:rFonts w:eastAsia="SimSun" w:cs="Arial" w:hint="eastAsia"/>
                <w:lang w:eastAsia="zh-CN"/>
              </w:rPr>
              <w:t>建议</w:t>
            </w:r>
            <w:r>
              <w:rPr>
                <w:rFonts w:eastAsia="SimSun" w:cs="Arial" w:hint="eastAsia"/>
                <w:lang w:eastAsia="it-IT"/>
              </w:rPr>
              <w:t>记录在案</w:t>
            </w:r>
            <w:r w:rsidRPr="004E4788">
              <w:rPr>
                <w:rFonts w:asciiTheme="minorEastAsia" w:eastAsiaTheme="minorEastAsia" w:hAnsiTheme="minorEastAsia" w:cs="Microsoft YaHei" w:hint="eastAsia"/>
                <w:lang w:eastAsia="zh-CN"/>
              </w:rPr>
              <w:t>。</w:t>
            </w:r>
            <w:r w:rsidRPr="00314906">
              <w:rPr>
                <w:rFonts w:eastAsia="SimSun" w:cs="Arial" w:hint="eastAsia"/>
                <w:lang w:eastAsia="it-IT"/>
              </w:rPr>
              <w:t>电信</w:t>
            </w:r>
            <w:r>
              <w:rPr>
                <w:rFonts w:eastAsia="SimSun" w:cs="Arial" w:hint="eastAsia"/>
                <w:lang w:eastAsia="zh-CN"/>
              </w:rPr>
              <w:t>展览部须</w:t>
            </w:r>
            <w:r w:rsidRPr="00314906">
              <w:rPr>
                <w:rFonts w:eastAsia="SimSun" w:cs="Arial" w:hint="eastAsia"/>
                <w:lang w:eastAsia="it-IT"/>
              </w:rPr>
              <w:t>通过一项正式决定，并在今后的</w:t>
            </w:r>
            <w:r>
              <w:rPr>
                <w:rFonts w:eastAsia="SimSun" w:cs="Calibri" w:hint="eastAsia"/>
                <w:lang w:eastAsia="it-IT"/>
              </w:rPr>
              <w:t>以物易物</w:t>
            </w:r>
            <w:r w:rsidRPr="00314906">
              <w:rPr>
                <w:rFonts w:eastAsia="SimSun" w:cs="Arial" w:hint="eastAsia"/>
                <w:lang w:eastAsia="it-IT"/>
              </w:rPr>
              <w:t>协议中加强这一点</w:t>
            </w:r>
            <w:r w:rsidRPr="004E4788">
              <w:rPr>
                <w:rFonts w:asciiTheme="minorEastAsia" w:eastAsiaTheme="minorEastAsia" w:hAnsiTheme="minorEastAsia" w:cs="Microsoft YaHei" w:hint="eastAsia"/>
                <w:lang w:eastAsia="zh-CN"/>
              </w:rPr>
              <w:t>。</w:t>
            </w:r>
          </w:p>
        </w:tc>
      </w:tr>
    </w:tbl>
    <w:p w14:paraId="1D067668" w14:textId="77777777" w:rsidR="00A46E8F" w:rsidRPr="000F5DFF" w:rsidRDefault="00A46E8F" w:rsidP="000F5DFF">
      <w:pPr>
        <w:pStyle w:val="testobase"/>
        <w:tabs>
          <w:tab w:val="left" w:pos="566"/>
        </w:tabs>
        <w:spacing w:before="240" w:line="240" w:lineRule="auto"/>
        <w:rPr>
          <w:rFonts w:ascii="Calibri" w:eastAsia="SimSun" w:hAnsi="Calibri"/>
          <w:lang w:eastAsia="zh-CN"/>
        </w:rPr>
      </w:pPr>
      <w:r w:rsidRPr="000F5DFF">
        <w:rPr>
          <w:rFonts w:ascii="Calibri" w:eastAsia="SimSun" w:hAnsi="Calibri"/>
          <w:lang w:eastAsia="zh-CN"/>
        </w:rPr>
        <w:t>91</w:t>
      </w:r>
      <w:r w:rsidRPr="000F5DFF">
        <w:rPr>
          <w:rFonts w:ascii="Calibri" w:eastAsia="SimSun" w:hAnsi="Calibri"/>
          <w:lang w:eastAsia="zh-CN"/>
        </w:rPr>
        <w:tab/>
      </w:r>
      <w:r w:rsidRPr="000F5DFF">
        <w:rPr>
          <w:rFonts w:ascii="Calibri" w:eastAsia="SimSun" w:hAnsi="Calibri" w:cs="Arial" w:hint="eastAsia"/>
        </w:rPr>
        <w:t>对</w:t>
      </w:r>
      <w:r w:rsidRPr="000F5DFF">
        <w:rPr>
          <w:rFonts w:ascii="Calibri" w:eastAsia="SimSun" w:hAnsi="Calibri" w:cs="Arial" w:hint="eastAsia"/>
          <w:lang w:eastAsia="zh-CN"/>
        </w:rPr>
        <w:t>于</w:t>
      </w:r>
      <w:r w:rsidRPr="000F5DFF">
        <w:rPr>
          <w:rFonts w:ascii="Calibri" w:eastAsia="SimSun" w:hAnsi="Calibri" w:cs="Arial" w:hint="eastAsia"/>
        </w:rPr>
        <w:t>34</w:t>
      </w:r>
      <w:r w:rsidRPr="000F5DFF">
        <w:rPr>
          <w:rFonts w:ascii="Calibri" w:eastAsia="SimSun" w:hAnsi="Calibri" w:cs="Arial" w:hint="eastAsia"/>
        </w:rPr>
        <w:t>家同意提供</w:t>
      </w:r>
      <w:r w:rsidRPr="000F5DFF">
        <w:rPr>
          <w:rFonts w:ascii="Calibri" w:eastAsia="SimSun" w:hAnsi="Calibri" w:hint="eastAsia"/>
        </w:rPr>
        <w:t>以物易物</w:t>
      </w:r>
      <w:r w:rsidRPr="000F5DFF">
        <w:rPr>
          <w:rFonts w:ascii="Calibri" w:eastAsia="SimSun" w:hAnsi="Calibri" w:cs="Arial" w:hint="eastAsia"/>
        </w:rPr>
        <w:t>服务的合作伙伴的每一家，</w:t>
      </w:r>
      <w:r w:rsidRPr="000F5DFF">
        <w:rPr>
          <w:rFonts w:ascii="Calibri" w:eastAsia="SimSun" w:hAnsi="Calibri" w:cs="Arial" w:hint="eastAsia"/>
          <w:lang w:eastAsia="zh-CN"/>
        </w:rPr>
        <w:t>均</w:t>
      </w:r>
      <w:r w:rsidRPr="000F5DFF">
        <w:rPr>
          <w:rFonts w:ascii="Calibri" w:eastAsia="SimSun" w:hAnsi="Calibri" w:cs="Arial" w:hint="eastAsia"/>
        </w:rPr>
        <w:t>对其所实际提供的服务</w:t>
      </w:r>
      <w:r w:rsidRPr="000F5DFF">
        <w:rPr>
          <w:rFonts w:ascii="Calibri" w:eastAsia="SimSun" w:hAnsi="Calibri" w:cs="Arial" w:hint="eastAsia"/>
          <w:lang w:eastAsia="zh-CN"/>
        </w:rPr>
        <w:t>进</w:t>
      </w:r>
      <w:r w:rsidRPr="000F5DFF">
        <w:rPr>
          <w:rFonts w:ascii="Calibri" w:eastAsia="SimSun" w:hAnsi="Calibri" w:cs="Arial" w:hint="eastAsia"/>
        </w:rPr>
        <w:t>行了控制。我们对完成的文件进行了抽查，文件中包含专用网页的截图和</w:t>
      </w:r>
      <w:r w:rsidRPr="000F5DFF">
        <w:rPr>
          <w:rFonts w:ascii="Calibri" w:eastAsia="SimSun" w:hAnsi="Calibri" w:cs="Arial" w:hint="eastAsia"/>
          <w:lang w:eastAsia="zh-CN"/>
        </w:rPr>
        <w:t>公布物品</w:t>
      </w:r>
      <w:r w:rsidRPr="000F5DFF">
        <w:rPr>
          <w:rFonts w:ascii="Calibri" w:eastAsia="SimSun" w:hAnsi="Calibri" w:cs="Arial" w:hint="eastAsia"/>
        </w:rPr>
        <w:t>的副本，取得了可接受准确度的证据</w:t>
      </w:r>
      <w:r w:rsidRPr="000F5DFF">
        <w:rPr>
          <w:rFonts w:ascii="Calibri" w:eastAsia="SimSun" w:hAnsi="Calibri" w:hint="eastAsia"/>
          <w:lang w:eastAsia="zh-CN"/>
        </w:rPr>
        <w:t>。</w:t>
      </w:r>
    </w:p>
    <w:p w14:paraId="1BF9418F" w14:textId="77777777" w:rsidR="00A46E8F" w:rsidRPr="00CB4F84" w:rsidRDefault="00A46E8F" w:rsidP="00A46E8F">
      <w:pPr>
        <w:pStyle w:val="Heading2"/>
        <w:rPr>
          <w:lang w:eastAsia="zh-CN"/>
        </w:rPr>
      </w:pPr>
      <w:bookmarkStart w:id="73" w:name="_Toc42586731"/>
      <w:r w:rsidRPr="008E0203">
        <w:rPr>
          <w:rFonts w:hint="eastAsia"/>
          <w:lang w:eastAsia="zh-CN"/>
        </w:rPr>
        <w:t>应</w:t>
      </w:r>
      <w:r w:rsidRPr="008E0203">
        <w:rPr>
          <w:lang w:eastAsia="zh-CN"/>
        </w:rPr>
        <w:t>收收入</w:t>
      </w:r>
      <w:bookmarkEnd w:id="73"/>
    </w:p>
    <w:p w14:paraId="4454D341" w14:textId="60F28022" w:rsidR="00A46E8F" w:rsidRPr="00AC010C" w:rsidRDefault="00A46E8F" w:rsidP="00AC010C">
      <w:pPr>
        <w:pStyle w:val="testobase"/>
        <w:tabs>
          <w:tab w:val="left" w:pos="566"/>
        </w:tabs>
        <w:spacing w:after="240" w:line="240" w:lineRule="auto"/>
        <w:rPr>
          <w:rFonts w:ascii="Calibri" w:eastAsia="SimSun" w:hAnsi="Calibri"/>
          <w:lang w:eastAsia="zh-CN"/>
        </w:rPr>
      </w:pPr>
      <w:r w:rsidRPr="00AC010C">
        <w:rPr>
          <w:rFonts w:ascii="Calibri" w:eastAsia="SimSun" w:hAnsi="Calibri"/>
          <w:lang w:eastAsia="zh-CN"/>
        </w:rPr>
        <w:t>92</w:t>
      </w:r>
      <w:r w:rsidRPr="00AC010C">
        <w:rPr>
          <w:rFonts w:ascii="Calibri" w:eastAsia="SimSun" w:hAnsi="Calibri"/>
          <w:lang w:eastAsia="zh-CN"/>
        </w:rPr>
        <w:tab/>
      </w:r>
      <w:r w:rsidRPr="00AC010C">
        <w:rPr>
          <w:rFonts w:ascii="Calibri" w:eastAsia="SimSun" w:hAnsi="Calibri" w:cs="Arial" w:hint="eastAsia"/>
        </w:rPr>
        <w:t>截至</w:t>
      </w:r>
      <w:r w:rsidRPr="00AC010C">
        <w:rPr>
          <w:rFonts w:ascii="Calibri" w:eastAsia="SimSun" w:hAnsi="Calibri" w:cs="Arial" w:hint="eastAsia"/>
        </w:rPr>
        <w:t>201</w:t>
      </w:r>
      <w:r w:rsidRPr="00AC010C">
        <w:rPr>
          <w:rFonts w:ascii="Calibri" w:eastAsia="SimSun" w:hAnsi="Calibri" w:cs="Arial"/>
        </w:rPr>
        <w:t>9</w:t>
      </w:r>
      <w:r w:rsidRPr="00AC010C">
        <w:rPr>
          <w:rFonts w:ascii="Calibri" w:eastAsia="SimSun" w:hAnsi="Calibri" w:cs="Arial" w:hint="eastAsia"/>
        </w:rPr>
        <w:t>年</w:t>
      </w:r>
      <w:r w:rsidRPr="00AC010C">
        <w:rPr>
          <w:rFonts w:ascii="Calibri" w:eastAsia="SimSun" w:hAnsi="Calibri" w:cs="Arial" w:hint="eastAsia"/>
        </w:rPr>
        <w:t>12</w:t>
      </w:r>
      <w:r w:rsidRPr="00AC010C">
        <w:rPr>
          <w:rFonts w:ascii="Calibri" w:eastAsia="SimSun" w:hAnsi="Calibri" w:cs="Arial" w:hint="eastAsia"/>
        </w:rPr>
        <w:t>月</w:t>
      </w:r>
      <w:r w:rsidRPr="00AC010C">
        <w:rPr>
          <w:rFonts w:ascii="Calibri" w:eastAsia="SimSun" w:hAnsi="Calibri" w:cs="Arial" w:hint="eastAsia"/>
        </w:rPr>
        <w:t>3</w:t>
      </w:r>
      <w:r w:rsidRPr="00AC010C">
        <w:rPr>
          <w:rFonts w:ascii="Calibri" w:eastAsia="SimSun" w:hAnsi="Calibri" w:cs="Arial"/>
        </w:rPr>
        <w:t>1</w:t>
      </w:r>
      <w:r w:rsidRPr="00AC010C">
        <w:rPr>
          <w:rFonts w:ascii="Calibri" w:eastAsia="SimSun" w:hAnsi="Calibri" w:cs="Arial" w:hint="eastAsia"/>
        </w:rPr>
        <w:t>日，</w:t>
      </w:r>
      <w:r w:rsidRPr="00AC010C">
        <w:rPr>
          <w:rFonts w:ascii="Calibri" w:eastAsia="SimSun" w:hAnsi="Calibri" w:cs="Arial"/>
        </w:rPr>
        <w:t>有</w:t>
      </w:r>
      <w:r w:rsidRPr="00AC010C">
        <w:rPr>
          <w:rFonts w:ascii="Calibri" w:eastAsia="SimSun" w:hAnsi="Calibri" w:cs="Arial" w:hint="eastAsia"/>
        </w:rPr>
        <w:t>六（</w:t>
      </w:r>
      <w:r w:rsidRPr="00AC010C">
        <w:rPr>
          <w:rFonts w:ascii="Calibri" w:eastAsia="SimSun" w:hAnsi="Calibri" w:cs="Arial"/>
        </w:rPr>
        <w:t>6</w:t>
      </w:r>
      <w:r w:rsidRPr="00AC010C">
        <w:rPr>
          <w:rFonts w:ascii="Calibri" w:eastAsia="SimSun" w:hAnsi="Calibri" w:cs="Arial" w:hint="eastAsia"/>
        </w:rPr>
        <w:t>）</w:t>
      </w:r>
      <w:r w:rsidRPr="00AC010C">
        <w:rPr>
          <w:rFonts w:ascii="Calibri" w:eastAsia="SimSun" w:hAnsi="Calibri" w:cs="Arial"/>
        </w:rPr>
        <w:t>家</w:t>
      </w:r>
      <w:r w:rsidRPr="00AC010C">
        <w:rPr>
          <w:rFonts w:ascii="Calibri" w:eastAsia="SimSun" w:hAnsi="Calibri" w:cs="Arial" w:hint="eastAsia"/>
        </w:rPr>
        <w:t>债务方</w:t>
      </w:r>
      <w:r w:rsidRPr="00AC010C">
        <w:rPr>
          <w:rFonts w:ascii="Calibri" w:eastAsia="SimSun" w:hAnsi="Calibri" w:cs="Arial"/>
        </w:rPr>
        <w:t>登记在</w:t>
      </w:r>
      <w:r w:rsidRPr="00AC010C">
        <w:rPr>
          <w:rFonts w:ascii="Calibri" w:eastAsia="SimSun" w:hAnsi="Calibri" w:cs="Arial" w:hint="eastAsia"/>
          <w:lang w:eastAsia="zh-CN"/>
        </w:rPr>
        <w:t>册</w:t>
      </w:r>
      <w:r w:rsidRPr="00AC010C">
        <w:rPr>
          <w:rFonts w:ascii="Calibri" w:eastAsia="SimSun" w:hAnsi="Calibri" w:cs="Arial"/>
        </w:rPr>
        <w:t>，</w:t>
      </w:r>
      <w:r w:rsidRPr="00AC010C">
        <w:rPr>
          <w:rFonts w:ascii="Calibri" w:eastAsia="SimSun" w:hAnsi="Calibri" w:cs="Arial" w:hint="eastAsia"/>
        </w:rPr>
        <w:t>已</w:t>
      </w:r>
      <w:r w:rsidRPr="00AC010C">
        <w:rPr>
          <w:rFonts w:ascii="Calibri" w:eastAsia="SimSun" w:hAnsi="Calibri" w:cs="Arial"/>
        </w:rPr>
        <w:t>开具发</w:t>
      </w:r>
      <w:r w:rsidRPr="00AC010C">
        <w:rPr>
          <w:rFonts w:ascii="Calibri" w:eastAsia="SimSun" w:hAnsi="Calibri" w:cs="Arial" w:hint="eastAsia"/>
        </w:rPr>
        <w:t>票</w:t>
      </w:r>
      <w:r w:rsidRPr="00AC010C">
        <w:rPr>
          <w:rFonts w:ascii="Calibri" w:eastAsia="SimSun" w:hAnsi="Calibri" w:cs="Arial"/>
        </w:rPr>
        <w:t>的应收金额</w:t>
      </w:r>
      <w:r w:rsidRPr="00AC010C">
        <w:rPr>
          <w:rFonts w:ascii="Calibri" w:eastAsia="SimSun" w:hAnsi="Calibri" w:cs="Arial" w:hint="eastAsia"/>
        </w:rPr>
        <w:t>为</w:t>
      </w:r>
      <w:r w:rsidRPr="00AC010C">
        <w:rPr>
          <w:rFonts w:ascii="Calibri" w:eastAsia="SimSun" w:hAnsi="Calibri" w:cs="Arial"/>
        </w:rPr>
        <w:t>6.16</w:t>
      </w:r>
      <w:r w:rsidRPr="00AC010C">
        <w:rPr>
          <w:rFonts w:ascii="Calibri" w:eastAsia="SimSun" w:hAnsi="Calibri" w:cs="Arial" w:hint="eastAsia"/>
        </w:rPr>
        <w:t>万</w:t>
      </w:r>
      <w:r w:rsidRPr="00AC010C">
        <w:rPr>
          <w:rFonts w:ascii="Calibri" w:eastAsia="SimSun" w:hAnsi="Calibri" w:cs="Arial"/>
        </w:rPr>
        <w:t>瑞郎。</w:t>
      </w:r>
      <w:r w:rsidRPr="00AC010C">
        <w:rPr>
          <w:rFonts w:ascii="Calibri" w:eastAsia="SimSun" w:hAnsi="Calibri" w:cs="Arial" w:hint="eastAsia"/>
        </w:rPr>
        <w:t>已为未付发票提供了等同数额的准备金</w:t>
      </w:r>
      <w:r w:rsidRPr="00AC010C">
        <w:rPr>
          <w:rFonts w:ascii="Calibri" w:eastAsia="SimSun" w:hAnsi="Calibri" w:hint="eastAsia"/>
          <w:lang w:eastAsia="zh-CN"/>
        </w:rPr>
        <w:t>。</w:t>
      </w:r>
    </w:p>
    <w:tbl>
      <w:tblPr>
        <w:tblStyle w:val="TableGrid"/>
        <w:tblW w:w="0" w:type="auto"/>
        <w:tblLook w:val="04A0" w:firstRow="1" w:lastRow="0" w:firstColumn="1" w:lastColumn="0" w:noHBand="0" w:noVBand="1"/>
      </w:tblPr>
      <w:tblGrid>
        <w:gridCol w:w="9629"/>
      </w:tblGrid>
      <w:tr w:rsidR="000F5DFF" w:rsidRPr="002F7F48" w14:paraId="586864B9" w14:textId="77777777" w:rsidTr="008A5C01">
        <w:tc>
          <w:tcPr>
            <w:tcW w:w="9629" w:type="dxa"/>
          </w:tcPr>
          <w:p w14:paraId="4AC9CAE3" w14:textId="6BC67EF1" w:rsidR="000F5DFF" w:rsidRPr="001A1939" w:rsidRDefault="000F5DFF" w:rsidP="008A5C01">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74" w:name="_Toc42586732"/>
            <w:r w:rsidRPr="00D51753">
              <w:rPr>
                <w:rFonts w:eastAsia="SimSun" w:hint="eastAsia"/>
                <w:lang w:val="it-IT" w:eastAsia="zh-CN"/>
              </w:rPr>
              <w:t>第</w:t>
            </w:r>
            <w:r>
              <w:rPr>
                <w:rFonts w:eastAsia="SimSun" w:hint="eastAsia"/>
                <w:lang w:val="it-IT" w:eastAsia="zh-CN"/>
              </w:rPr>
              <w:t>4</w:t>
            </w:r>
            <w:r w:rsidRPr="00D51753">
              <w:rPr>
                <w:rFonts w:eastAsia="SimSun" w:hint="eastAsia"/>
                <w:lang w:eastAsia="zh-CN"/>
              </w:rPr>
              <w:t>号</w:t>
            </w:r>
            <w:bookmarkEnd w:id="74"/>
            <w:r w:rsidR="00117C80">
              <w:rPr>
                <w:rFonts w:eastAsia="SimSun" w:hint="eastAsia"/>
                <w:lang w:eastAsia="zh-CN"/>
              </w:rPr>
              <w:t>提议</w:t>
            </w:r>
          </w:p>
          <w:p w14:paraId="3A793EBB" w14:textId="0566CC22" w:rsidR="000F5DFF" w:rsidRPr="002F7F48" w:rsidRDefault="000F5DFF" w:rsidP="008A5C01">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Pr>
                <w:rFonts w:eastAsia="SimSun"/>
                <w:lang w:eastAsia="zh-CN"/>
              </w:rPr>
              <w:t>9</w:t>
            </w:r>
            <w:r w:rsidR="008A5C01">
              <w:rPr>
                <w:rFonts w:eastAsia="SimSun"/>
                <w:lang w:eastAsia="zh-CN"/>
              </w:rPr>
              <w:t>3</w:t>
            </w:r>
            <w:r w:rsidRPr="002F7F48">
              <w:rPr>
                <w:rFonts w:eastAsia="SimSun"/>
                <w:lang w:eastAsia="zh-CN"/>
              </w:rPr>
              <w:tab/>
            </w:r>
            <w:r w:rsidRPr="00B503FD">
              <w:rPr>
                <w:rFonts w:eastAsia="SimSun" w:hint="eastAsia"/>
                <w:lang w:eastAsia="zh-CN"/>
              </w:rPr>
              <w:t>我们</w:t>
            </w:r>
            <w:r w:rsidR="00117C80" w:rsidRPr="00117C80">
              <w:rPr>
                <w:rFonts w:eastAsia="SimSun" w:hint="eastAsia"/>
                <w:b/>
                <w:lang w:eastAsia="zh-CN"/>
              </w:rPr>
              <w:t>提议</w:t>
            </w:r>
            <w:r>
              <w:rPr>
                <w:rFonts w:eastAsia="SimSun" w:hint="eastAsia"/>
                <w:lang w:eastAsia="zh-CN"/>
              </w:rPr>
              <w:t>强化与债务方有关的表格，更详细地说明已经购买的、但尚未</w:t>
            </w:r>
            <w:r w:rsidRPr="00B503FD">
              <w:rPr>
                <w:rFonts w:eastAsia="SimSun" w:hint="eastAsia"/>
                <w:lang w:eastAsia="zh-CN"/>
              </w:rPr>
              <w:t>付</w:t>
            </w:r>
            <w:r>
              <w:rPr>
                <w:rFonts w:eastAsiaTheme="minorEastAsia" w:hint="eastAsia"/>
                <w:lang w:eastAsia="zh-CN"/>
              </w:rPr>
              <w:t>款</w:t>
            </w:r>
            <w:r w:rsidRPr="00B503FD">
              <w:rPr>
                <w:rFonts w:eastAsia="SimSun" w:hint="eastAsia"/>
                <w:lang w:eastAsia="zh-CN"/>
              </w:rPr>
              <w:t>的产品，以便更好地集中力量避免</w:t>
            </w:r>
            <w:r>
              <w:rPr>
                <w:rFonts w:eastAsia="SimSun" w:hint="eastAsia"/>
                <w:lang w:eastAsia="zh-CN"/>
              </w:rPr>
              <w:t>此类</w:t>
            </w:r>
            <w:r w:rsidRPr="00B503FD">
              <w:rPr>
                <w:rFonts w:eastAsia="SimSun" w:hint="eastAsia"/>
                <w:lang w:eastAsia="zh-CN"/>
              </w:rPr>
              <w:t>情况。</w:t>
            </w:r>
          </w:p>
        </w:tc>
      </w:tr>
    </w:tbl>
    <w:p w14:paraId="37ECF06A" w14:textId="77777777" w:rsidR="000F5DFF" w:rsidRDefault="000F5DFF" w:rsidP="000F5DFF">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0F5DFF" w:rsidRPr="00CE7085" w14:paraId="1D76482F" w14:textId="77777777" w:rsidTr="008A5C01">
        <w:tc>
          <w:tcPr>
            <w:tcW w:w="9629" w:type="dxa"/>
          </w:tcPr>
          <w:p w14:paraId="17CFD8DE" w14:textId="77777777" w:rsidR="000F5DFF" w:rsidRPr="002F7F48" w:rsidRDefault="000F5DFF" w:rsidP="008A5C01">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1BBF85A2" w14:textId="5640BF8B" w:rsidR="000F5DFF" w:rsidRPr="0041640A" w:rsidRDefault="0041640A" w:rsidP="008A5C01">
            <w:pPr>
              <w:spacing w:after="120"/>
              <w:ind w:firstLineChars="200" w:firstLine="480"/>
              <w:rPr>
                <w:rFonts w:eastAsia="SimSun" w:cs="Arial"/>
                <w:lang w:eastAsia="it-IT"/>
              </w:rPr>
            </w:pPr>
            <w:r w:rsidRPr="0041640A">
              <w:rPr>
                <w:rFonts w:eastAsia="SimSun" w:cs="Arial" w:hint="eastAsia"/>
                <w:lang w:eastAsia="it-IT"/>
              </w:rPr>
              <w:t>与债务方有关的表格将包括与仍未付款的公司相对应的每个产品。</w:t>
            </w:r>
          </w:p>
        </w:tc>
      </w:tr>
    </w:tbl>
    <w:p w14:paraId="7AD73315" w14:textId="231018AD" w:rsidR="00A46E8F" w:rsidRPr="00DA7676" w:rsidRDefault="00A46E8F" w:rsidP="008A5C01">
      <w:pPr>
        <w:pStyle w:val="testobase"/>
        <w:tabs>
          <w:tab w:val="left" w:pos="566"/>
        </w:tabs>
        <w:spacing w:before="240" w:line="240" w:lineRule="auto"/>
        <w:rPr>
          <w:rFonts w:ascii="Calibri" w:eastAsia="SimSun" w:hAnsi="Calibri"/>
          <w:lang w:eastAsia="zh-CN"/>
        </w:rPr>
      </w:pPr>
      <w:r w:rsidRPr="00DA7676">
        <w:rPr>
          <w:rFonts w:ascii="Calibri" w:eastAsia="SimSun" w:hAnsi="Calibri"/>
          <w:lang w:eastAsia="zh-CN"/>
        </w:rPr>
        <w:t>9</w:t>
      </w:r>
      <w:r w:rsidRPr="00DA7676">
        <w:rPr>
          <w:rFonts w:ascii="Calibri" w:eastAsia="SimSun" w:hAnsi="Calibri" w:hint="eastAsia"/>
          <w:lang w:eastAsia="zh-CN"/>
        </w:rPr>
        <w:t>4</w:t>
      </w:r>
      <w:r w:rsidRPr="00DA7676">
        <w:rPr>
          <w:rFonts w:ascii="Calibri" w:eastAsia="SimSun" w:hAnsi="Calibri"/>
          <w:lang w:eastAsia="zh-CN"/>
        </w:rPr>
        <w:tab/>
      </w:r>
      <w:r w:rsidRPr="00DA7676">
        <w:rPr>
          <w:rFonts w:ascii="Calibri" w:eastAsia="SimSun" w:hAnsi="Calibri" w:cs="Arial" w:hint="eastAsia"/>
        </w:rPr>
        <w:t>在上次报告中，我们建议加强催款行动，增加催款程序</w:t>
      </w:r>
      <w:r w:rsidRPr="00DA7676">
        <w:rPr>
          <w:rFonts w:ascii="Calibri" w:eastAsia="SimSun" w:hAnsi="Calibri" w:cs="Arial" w:hint="eastAsia"/>
          <w:lang w:eastAsia="zh-CN"/>
        </w:rPr>
        <w:t>，</w:t>
      </w:r>
      <w:r w:rsidRPr="00DA7676">
        <w:rPr>
          <w:rFonts w:ascii="Calibri" w:eastAsia="SimSun" w:hAnsi="Calibri" w:cs="Arial" w:hint="eastAsia"/>
        </w:rPr>
        <w:t>在</w:t>
      </w:r>
      <w:r w:rsidRPr="00DA7676">
        <w:rPr>
          <w:rFonts w:ascii="Calibri" w:eastAsia="SimSun" w:hAnsi="Calibri" w:cs="Arial" w:hint="eastAsia"/>
          <w:lang w:eastAsia="zh-CN"/>
        </w:rPr>
        <w:t>展会活动</w:t>
      </w:r>
      <w:r w:rsidRPr="00DA7676">
        <w:rPr>
          <w:rFonts w:ascii="Calibri" w:eastAsia="SimSun" w:hAnsi="Calibri" w:cs="Arial" w:hint="eastAsia"/>
          <w:b/>
          <w:lang w:eastAsia="zh-CN"/>
        </w:rPr>
        <w:t>之</w:t>
      </w:r>
      <w:r w:rsidRPr="00DA7676">
        <w:rPr>
          <w:rFonts w:ascii="Calibri" w:eastAsia="SimSun" w:hAnsi="Calibri" w:cs="Arial" w:hint="eastAsia"/>
          <w:b/>
        </w:rPr>
        <w:t>前</w:t>
      </w:r>
      <w:r w:rsidRPr="00DA7676">
        <w:rPr>
          <w:rFonts w:ascii="Calibri" w:eastAsia="SimSun" w:hAnsi="Calibri" w:cs="Arial" w:hint="eastAsia"/>
        </w:rPr>
        <w:t>一个月发出第一封提醒函</w:t>
      </w:r>
      <w:r w:rsidR="00960416" w:rsidRPr="00DA7676">
        <w:rPr>
          <w:rFonts w:ascii="Calibri" w:eastAsia="SimSun" w:hAnsi="Calibri" w:cs="Arial" w:hint="eastAsia"/>
        </w:rPr>
        <w:t>，并</w:t>
      </w:r>
      <w:r w:rsidR="00960416" w:rsidRPr="00DA7676">
        <w:rPr>
          <w:rFonts w:ascii="Calibri" w:eastAsia="SimSun" w:hAnsi="Calibri" w:cs="Arial" w:hint="eastAsia"/>
          <w:lang w:eastAsia="zh-CN"/>
        </w:rPr>
        <w:t>提议</w:t>
      </w:r>
      <w:r w:rsidRPr="00DA7676">
        <w:rPr>
          <w:rFonts w:ascii="Calibri" w:eastAsia="SimSun" w:hAnsi="Calibri" w:cs="Arial" w:hint="eastAsia"/>
        </w:rPr>
        <w:t>考虑对在展会活动前发出的提醒函不予答复或在给定截止期限内未付款的债务方，可</w:t>
      </w:r>
      <w:r w:rsidRPr="00DA7676">
        <w:rPr>
          <w:rFonts w:ascii="Calibri" w:eastAsia="SimSun" w:hAnsi="Calibri" w:cs="Arial" w:hint="eastAsia"/>
          <w:lang w:eastAsia="zh-CN"/>
        </w:rPr>
        <w:t>以</w:t>
      </w:r>
      <w:r w:rsidRPr="00DA7676">
        <w:rPr>
          <w:rFonts w:ascii="Calibri" w:eastAsia="SimSun" w:hAnsi="Calibri" w:cs="Arial" w:hint="eastAsia"/>
        </w:rPr>
        <w:t>拒绝为其提供展位、交钥匙方案或赞助的</w:t>
      </w:r>
      <w:r w:rsidRPr="00DA7676">
        <w:rPr>
          <w:rFonts w:ascii="Calibri" w:eastAsia="SimSun" w:hAnsi="Calibri" w:cs="Arial" w:hint="eastAsia"/>
          <w:lang w:eastAsia="zh-CN"/>
        </w:rPr>
        <w:t>知名</w:t>
      </w:r>
      <w:r w:rsidRPr="00DA7676">
        <w:rPr>
          <w:rFonts w:ascii="Calibri" w:eastAsia="SimSun" w:hAnsi="Calibri" w:cs="Arial" w:hint="eastAsia"/>
        </w:rPr>
        <w:t>度</w:t>
      </w:r>
      <w:r w:rsidRPr="00DA7676">
        <w:rPr>
          <w:rFonts w:ascii="Calibri" w:eastAsia="SimSun" w:hAnsi="Calibri" w:hint="eastAsia"/>
          <w:lang w:eastAsia="zh-CN"/>
        </w:rPr>
        <w:t>。</w:t>
      </w:r>
      <w:r w:rsidRPr="00DA7676">
        <w:rPr>
          <w:rFonts w:ascii="Calibri" w:eastAsia="SimSun" w:hAnsi="Calibri" w:cs="Arial" w:hint="eastAsia"/>
          <w:lang w:eastAsia="zh-CN"/>
        </w:rPr>
        <w:t>那时的记录是，</w:t>
      </w:r>
      <w:r w:rsidRPr="00DA7676">
        <w:rPr>
          <w:rFonts w:ascii="Calibri" w:eastAsia="SimSun" w:hAnsi="Calibri" w:cs="Arial" w:hint="eastAsia"/>
        </w:rPr>
        <w:t>这些未付金额有所减少</w:t>
      </w:r>
      <w:r w:rsidRPr="00DA7676">
        <w:rPr>
          <w:rFonts w:ascii="Calibri" w:eastAsia="SimSun" w:hAnsi="Calibri" w:hint="eastAsia"/>
          <w:lang w:eastAsia="zh-CN"/>
        </w:rPr>
        <w:t>。</w:t>
      </w:r>
    </w:p>
    <w:p w14:paraId="2CCFB12E" w14:textId="77777777" w:rsidR="00A46E8F" w:rsidRPr="00436C23" w:rsidRDefault="00A46E8F" w:rsidP="00436C23">
      <w:pPr>
        <w:tabs>
          <w:tab w:val="left" w:pos="566"/>
        </w:tabs>
        <w:rPr>
          <w:spacing w:val="-2"/>
          <w:lang w:eastAsia="zh-CN"/>
        </w:rPr>
      </w:pPr>
      <w:r w:rsidRPr="00436C23">
        <w:rPr>
          <w:spacing w:val="-2"/>
          <w:lang w:eastAsia="zh-CN"/>
        </w:rPr>
        <w:t>9</w:t>
      </w:r>
      <w:r w:rsidRPr="00436C23">
        <w:rPr>
          <w:rFonts w:hint="eastAsia"/>
          <w:spacing w:val="-2"/>
          <w:lang w:eastAsia="zh-CN"/>
        </w:rPr>
        <w:t>5</w:t>
      </w:r>
      <w:r w:rsidRPr="00436C23">
        <w:rPr>
          <w:spacing w:val="-2"/>
          <w:lang w:eastAsia="zh-CN"/>
        </w:rPr>
        <w:tab/>
      </w:r>
      <w:r w:rsidRPr="00436C23">
        <w:rPr>
          <w:rFonts w:cs="Arial" w:hint="eastAsia"/>
          <w:spacing w:val="-2"/>
          <w:szCs w:val="24"/>
          <w:lang w:eastAsia="it-IT"/>
        </w:rPr>
        <w:t>在这方面，我们收集了一份含有未偿债务情况的清单，并包含了以前展会活动的情况。见下表</w:t>
      </w:r>
      <w:r w:rsidRPr="00436C23">
        <w:rPr>
          <w:rFonts w:hint="eastAsia"/>
          <w:spacing w:val="-2"/>
          <w:lang w:eastAsia="zh-CN"/>
        </w:rPr>
        <w:t>。</w:t>
      </w:r>
    </w:p>
    <w:tbl>
      <w:tblPr>
        <w:tblStyle w:val="TableGrid"/>
        <w:tblW w:w="0" w:type="auto"/>
        <w:tblInd w:w="420" w:type="dxa"/>
        <w:tblLook w:val="04A0" w:firstRow="1" w:lastRow="0" w:firstColumn="1" w:lastColumn="0" w:noHBand="0" w:noVBand="1"/>
      </w:tblPr>
      <w:tblGrid>
        <w:gridCol w:w="1418"/>
        <w:gridCol w:w="1850"/>
        <w:gridCol w:w="1521"/>
        <w:gridCol w:w="1363"/>
        <w:gridCol w:w="1532"/>
        <w:gridCol w:w="1525"/>
      </w:tblGrid>
      <w:tr w:rsidR="00A46E8F" w:rsidRPr="00481C05" w14:paraId="24BD53C7" w14:textId="77777777" w:rsidTr="00481C05">
        <w:tc>
          <w:tcPr>
            <w:tcW w:w="1418" w:type="dxa"/>
            <w:shd w:val="clear" w:color="auto" w:fill="B8CCE4" w:themeFill="accent1" w:themeFillTint="66"/>
          </w:tcPr>
          <w:p w14:paraId="36CCF1A0" w14:textId="77777777"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rPr>
            </w:pPr>
            <w:proofErr w:type="spellStart"/>
            <w:r w:rsidRPr="00481C05">
              <w:rPr>
                <w:rFonts w:eastAsia="SimSun" w:cs="Microsoft YaHei" w:hint="eastAsia"/>
                <w:szCs w:val="22"/>
                <w:lang w:val="fr-FR"/>
              </w:rPr>
              <w:lastRenderedPageBreak/>
              <w:t>展会活动</w:t>
            </w:r>
            <w:proofErr w:type="spellEnd"/>
          </w:p>
        </w:tc>
        <w:tc>
          <w:tcPr>
            <w:tcW w:w="1850" w:type="dxa"/>
            <w:shd w:val="clear" w:color="auto" w:fill="B8CCE4" w:themeFill="accent1" w:themeFillTint="66"/>
          </w:tcPr>
          <w:p w14:paraId="6F5E5EA4" w14:textId="6646DE08"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r w:rsidRPr="00481C05">
              <w:rPr>
                <w:rFonts w:eastAsia="SimSun" w:cstheme="minorBidi"/>
                <w:szCs w:val="22"/>
                <w:lang w:val="fr-FR" w:eastAsia="zh-CN"/>
              </w:rPr>
              <w:t>2015</w:t>
            </w:r>
            <w:r w:rsidRPr="00481C05">
              <w:rPr>
                <w:rFonts w:eastAsia="SimSun" w:cs="Microsoft YaHei" w:hint="eastAsia"/>
                <w:szCs w:val="22"/>
                <w:lang w:val="fr-FR" w:eastAsia="zh-CN"/>
              </w:rPr>
              <w:t>年</w:t>
            </w:r>
            <w:r w:rsidR="00481C05">
              <w:rPr>
                <w:rFonts w:eastAsia="SimSun" w:cs="Microsoft YaHei"/>
                <w:szCs w:val="22"/>
                <w:lang w:val="fr-FR" w:eastAsia="zh-CN"/>
              </w:rPr>
              <w:br/>
            </w:r>
            <w:r w:rsidRPr="00481C05">
              <w:rPr>
                <w:rFonts w:eastAsia="SimSun" w:cs="Microsoft YaHei" w:hint="eastAsia"/>
                <w:szCs w:val="22"/>
                <w:lang w:val="fr-FR" w:eastAsia="zh-CN"/>
              </w:rPr>
              <w:t>布达佩斯</w:t>
            </w:r>
          </w:p>
        </w:tc>
        <w:tc>
          <w:tcPr>
            <w:tcW w:w="1521" w:type="dxa"/>
            <w:shd w:val="clear" w:color="auto" w:fill="B8CCE4" w:themeFill="accent1" w:themeFillTint="66"/>
          </w:tcPr>
          <w:p w14:paraId="1261996A" w14:textId="582248D1"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r w:rsidRPr="00481C05">
              <w:rPr>
                <w:rFonts w:eastAsia="SimSun" w:cstheme="minorBidi"/>
                <w:szCs w:val="22"/>
                <w:lang w:val="fr-FR" w:eastAsia="zh-CN"/>
              </w:rPr>
              <w:t>2016</w:t>
            </w:r>
            <w:r w:rsidRPr="00481C05">
              <w:rPr>
                <w:rFonts w:eastAsia="SimSun" w:cs="Microsoft YaHei" w:hint="eastAsia"/>
                <w:szCs w:val="22"/>
                <w:lang w:val="fr-FR" w:eastAsia="zh-CN"/>
              </w:rPr>
              <w:t>年</w:t>
            </w:r>
            <w:r w:rsidR="00481C05">
              <w:rPr>
                <w:rFonts w:eastAsia="SimSun" w:cs="Microsoft YaHei"/>
                <w:szCs w:val="22"/>
                <w:lang w:val="fr-FR" w:eastAsia="zh-CN"/>
              </w:rPr>
              <w:br/>
            </w:r>
            <w:r w:rsidRPr="00481C05">
              <w:rPr>
                <w:rFonts w:eastAsia="SimSun" w:cs="Microsoft YaHei" w:hint="eastAsia"/>
                <w:szCs w:val="22"/>
                <w:lang w:val="fr-FR" w:eastAsia="zh-CN"/>
              </w:rPr>
              <w:t>曼谷</w:t>
            </w:r>
          </w:p>
        </w:tc>
        <w:tc>
          <w:tcPr>
            <w:tcW w:w="1363" w:type="dxa"/>
            <w:shd w:val="clear" w:color="auto" w:fill="B8CCE4" w:themeFill="accent1" w:themeFillTint="66"/>
          </w:tcPr>
          <w:p w14:paraId="45473746" w14:textId="4ABE628B"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r w:rsidRPr="00481C05">
              <w:rPr>
                <w:rFonts w:eastAsia="SimSun" w:cstheme="minorBidi"/>
                <w:szCs w:val="22"/>
                <w:lang w:val="fr-FR" w:eastAsia="zh-CN"/>
              </w:rPr>
              <w:t>2017</w:t>
            </w:r>
            <w:r w:rsidRPr="00481C05">
              <w:rPr>
                <w:rFonts w:eastAsia="SimSun" w:cs="Microsoft YaHei" w:hint="eastAsia"/>
                <w:szCs w:val="22"/>
                <w:lang w:val="fr-FR" w:eastAsia="zh-CN"/>
              </w:rPr>
              <w:t>年</w:t>
            </w:r>
            <w:r w:rsidR="00481C05">
              <w:rPr>
                <w:rFonts w:eastAsia="SimSun" w:cs="Microsoft YaHei"/>
                <w:szCs w:val="22"/>
                <w:lang w:val="fr-FR" w:eastAsia="zh-CN"/>
              </w:rPr>
              <w:br/>
            </w:r>
            <w:r w:rsidRPr="00481C05">
              <w:rPr>
                <w:rFonts w:eastAsia="SimSun" w:cs="Microsoft YaHei" w:hint="eastAsia"/>
                <w:szCs w:val="22"/>
                <w:lang w:val="fr-FR" w:eastAsia="zh-CN"/>
              </w:rPr>
              <w:t>釜山</w:t>
            </w:r>
          </w:p>
        </w:tc>
        <w:tc>
          <w:tcPr>
            <w:tcW w:w="1532" w:type="dxa"/>
            <w:shd w:val="clear" w:color="auto" w:fill="B8CCE4" w:themeFill="accent1" w:themeFillTint="66"/>
          </w:tcPr>
          <w:p w14:paraId="58204202" w14:textId="62E31C8F"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r w:rsidRPr="00481C05">
              <w:rPr>
                <w:rFonts w:eastAsia="SimSun" w:cstheme="minorBidi"/>
                <w:szCs w:val="22"/>
                <w:lang w:val="fr-FR" w:eastAsia="zh-CN"/>
              </w:rPr>
              <w:t>2018</w:t>
            </w:r>
            <w:r w:rsidRPr="00481C05">
              <w:rPr>
                <w:rFonts w:eastAsia="SimSun" w:cs="Microsoft YaHei" w:hint="eastAsia"/>
                <w:szCs w:val="22"/>
                <w:lang w:val="fr-FR" w:eastAsia="zh-CN"/>
              </w:rPr>
              <w:t>年</w:t>
            </w:r>
            <w:r w:rsidR="00481C05">
              <w:rPr>
                <w:rFonts w:eastAsia="SimSun" w:cs="Microsoft YaHei"/>
                <w:szCs w:val="22"/>
                <w:lang w:val="fr-FR" w:eastAsia="zh-CN"/>
              </w:rPr>
              <w:br/>
            </w:r>
            <w:r w:rsidRPr="00481C05">
              <w:rPr>
                <w:rFonts w:eastAsia="SimSun" w:cs="Microsoft YaHei" w:hint="eastAsia"/>
                <w:szCs w:val="22"/>
                <w:lang w:val="fr-FR" w:eastAsia="zh-CN"/>
              </w:rPr>
              <w:t>德班</w:t>
            </w:r>
          </w:p>
        </w:tc>
        <w:tc>
          <w:tcPr>
            <w:tcW w:w="1525" w:type="dxa"/>
            <w:shd w:val="clear" w:color="auto" w:fill="B8CCE4" w:themeFill="accent1" w:themeFillTint="66"/>
          </w:tcPr>
          <w:p w14:paraId="68912ECD" w14:textId="4EDE5236" w:rsidR="00A46E8F" w:rsidRPr="00481C05" w:rsidRDefault="00A46E8F" w:rsidP="00481C05">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rFonts w:eastAsia="SimSun" w:cstheme="minorBidi"/>
                <w:szCs w:val="22"/>
                <w:lang w:val="fr-FR" w:eastAsia="zh-CN"/>
              </w:rPr>
            </w:pPr>
            <w:r w:rsidRPr="00481C05">
              <w:rPr>
                <w:rFonts w:eastAsia="SimSun" w:cstheme="minorBidi"/>
                <w:szCs w:val="22"/>
                <w:lang w:val="fr-FR" w:eastAsia="zh-CN"/>
              </w:rPr>
              <w:t>2019</w:t>
            </w:r>
            <w:r w:rsidRPr="00481C05">
              <w:rPr>
                <w:rFonts w:eastAsia="SimSun" w:cs="Microsoft YaHei" w:hint="eastAsia"/>
                <w:szCs w:val="22"/>
                <w:lang w:val="fr-FR" w:eastAsia="zh-CN"/>
              </w:rPr>
              <w:t>年</w:t>
            </w:r>
            <w:r w:rsidR="00481C05">
              <w:rPr>
                <w:rFonts w:eastAsia="SimSun" w:cs="Microsoft YaHei"/>
                <w:szCs w:val="22"/>
                <w:lang w:val="fr-FR" w:eastAsia="zh-CN"/>
              </w:rPr>
              <w:br/>
            </w:r>
            <w:r w:rsidRPr="00481C05">
              <w:rPr>
                <w:rFonts w:eastAsia="SimSun" w:cs="Microsoft YaHei" w:hint="eastAsia"/>
                <w:szCs w:val="22"/>
                <w:lang w:val="fr-FR" w:eastAsia="zh-CN"/>
              </w:rPr>
              <w:t>布达佩斯</w:t>
            </w:r>
          </w:p>
        </w:tc>
      </w:tr>
      <w:tr w:rsidR="00A46E8F" w:rsidRPr="00481C05" w14:paraId="1B290514" w14:textId="77777777" w:rsidTr="00481C05">
        <w:tc>
          <w:tcPr>
            <w:tcW w:w="1418" w:type="dxa"/>
            <w:shd w:val="clear" w:color="auto" w:fill="D6E3BC" w:themeFill="accent3" w:themeFillTint="66"/>
          </w:tcPr>
          <w:p w14:paraId="0E43C2F3"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Arial"/>
                <w:szCs w:val="22"/>
                <w:lang w:eastAsia="zh-CN"/>
              </w:rPr>
            </w:pPr>
            <w:r w:rsidRPr="00481C05">
              <w:rPr>
                <w:rFonts w:eastAsia="SimSun" w:cs="Microsoft YaHei" w:hint="eastAsia"/>
                <w:szCs w:val="22"/>
                <w:lang w:val="fr-FR" w:eastAsia="zh-CN"/>
              </w:rPr>
              <w:t>年终未付款</w:t>
            </w:r>
          </w:p>
        </w:tc>
        <w:tc>
          <w:tcPr>
            <w:tcW w:w="1850" w:type="dxa"/>
          </w:tcPr>
          <w:p w14:paraId="589AACF5"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132,400.00</w:t>
            </w:r>
          </w:p>
        </w:tc>
        <w:tc>
          <w:tcPr>
            <w:tcW w:w="1521" w:type="dxa"/>
          </w:tcPr>
          <w:p w14:paraId="40EA1430"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206,700.00</w:t>
            </w:r>
          </w:p>
        </w:tc>
        <w:tc>
          <w:tcPr>
            <w:tcW w:w="1363" w:type="dxa"/>
          </w:tcPr>
          <w:p w14:paraId="6F153F77"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290,650.00</w:t>
            </w:r>
          </w:p>
        </w:tc>
        <w:tc>
          <w:tcPr>
            <w:tcW w:w="1532" w:type="dxa"/>
          </w:tcPr>
          <w:p w14:paraId="1D30A3C1"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223,800.00</w:t>
            </w:r>
          </w:p>
        </w:tc>
        <w:tc>
          <w:tcPr>
            <w:tcW w:w="1525" w:type="dxa"/>
          </w:tcPr>
          <w:p w14:paraId="6E06EFC3"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 xml:space="preserve">61,600.00 </w:t>
            </w:r>
          </w:p>
        </w:tc>
      </w:tr>
      <w:tr w:rsidR="00A46E8F" w:rsidRPr="00481C05" w14:paraId="39001DA4" w14:textId="77777777" w:rsidTr="00481C05">
        <w:tc>
          <w:tcPr>
            <w:tcW w:w="1418" w:type="dxa"/>
            <w:shd w:val="clear" w:color="auto" w:fill="D6E3BC" w:themeFill="accent3" w:themeFillTint="66"/>
          </w:tcPr>
          <w:p w14:paraId="0FB47FD9"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Arial"/>
                <w:szCs w:val="22"/>
                <w:lang w:eastAsia="zh-CN"/>
              </w:rPr>
            </w:pPr>
            <w:r w:rsidRPr="00481C05">
              <w:rPr>
                <w:rFonts w:eastAsia="SimSun" w:cs="Microsoft YaHei" w:hint="eastAsia"/>
                <w:szCs w:val="22"/>
                <w:lang w:val="fr-FR" w:eastAsia="zh-CN"/>
              </w:rPr>
              <w:t>最终实收款</w:t>
            </w:r>
          </w:p>
        </w:tc>
        <w:tc>
          <w:tcPr>
            <w:tcW w:w="1850" w:type="dxa"/>
          </w:tcPr>
          <w:p w14:paraId="1A99686C"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130,000.00</w:t>
            </w:r>
          </w:p>
        </w:tc>
        <w:tc>
          <w:tcPr>
            <w:tcW w:w="1521" w:type="dxa"/>
          </w:tcPr>
          <w:p w14:paraId="0A47C0BE"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114,300.00</w:t>
            </w:r>
          </w:p>
        </w:tc>
        <w:tc>
          <w:tcPr>
            <w:tcW w:w="1363" w:type="dxa"/>
          </w:tcPr>
          <w:p w14:paraId="7DB9F3C4"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147,298.89</w:t>
            </w:r>
          </w:p>
        </w:tc>
        <w:tc>
          <w:tcPr>
            <w:tcW w:w="1532" w:type="dxa"/>
          </w:tcPr>
          <w:p w14:paraId="61C98FA0"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190,000.00</w:t>
            </w:r>
          </w:p>
        </w:tc>
        <w:tc>
          <w:tcPr>
            <w:tcW w:w="1525" w:type="dxa"/>
          </w:tcPr>
          <w:p w14:paraId="0C97DCD9"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eastAsia="zh-CN"/>
              </w:rPr>
            </w:pPr>
            <w:r w:rsidRPr="00481C05">
              <w:rPr>
                <w:rFonts w:eastAsia="SimSun" w:cstheme="minorBidi"/>
                <w:szCs w:val="22"/>
                <w:lang w:val="fr-FR" w:eastAsia="zh-CN"/>
              </w:rPr>
              <w:t>0</w:t>
            </w:r>
          </w:p>
        </w:tc>
      </w:tr>
      <w:tr w:rsidR="00A46E8F" w:rsidRPr="00481C05" w14:paraId="4B80BAEF" w14:textId="77777777" w:rsidTr="00481C05">
        <w:tc>
          <w:tcPr>
            <w:tcW w:w="1418" w:type="dxa"/>
            <w:shd w:val="clear" w:color="auto" w:fill="92D050"/>
          </w:tcPr>
          <w:p w14:paraId="547DE7E1"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rPr>
                <w:rFonts w:eastAsia="SimSun" w:cstheme="minorBidi"/>
                <w:b/>
                <w:bCs/>
                <w:szCs w:val="22"/>
                <w:lang w:val="fr-FR" w:eastAsia="zh-CN"/>
              </w:rPr>
            </w:pPr>
            <w:r w:rsidRPr="00481C05">
              <w:rPr>
                <w:rFonts w:eastAsia="SimSun" w:cs="Microsoft YaHei" w:hint="eastAsia"/>
                <w:b/>
                <w:bCs/>
                <w:szCs w:val="22"/>
                <w:lang w:val="fr-FR" w:eastAsia="zh-CN"/>
              </w:rPr>
              <w:t>剩余欠款</w:t>
            </w:r>
          </w:p>
        </w:tc>
        <w:tc>
          <w:tcPr>
            <w:tcW w:w="1850" w:type="dxa"/>
            <w:shd w:val="clear" w:color="auto" w:fill="FFFF00"/>
          </w:tcPr>
          <w:p w14:paraId="7D3591A1"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rPr>
            </w:pPr>
            <w:r w:rsidRPr="00481C05">
              <w:rPr>
                <w:rFonts w:eastAsia="SimSun" w:cstheme="minorBidi"/>
                <w:szCs w:val="22"/>
                <w:lang w:val="fr-FR" w:eastAsia="zh-CN"/>
              </w:rPr>
              <w:t>2,400.</w:t>
            </w:r>
            <w:r w:rsidRPr="00481C05">
              <w:rPr>
                <w:rFonts w:eastAsia="SimSun" w:cstheme="minorBidi"/>
                <w:szCs w:val="22"/>
                <w:lang w:val="fr-FR"/>
              </w:rPr>
              <w:t>00</w:t>
            </w:r>
          </w:p>
        </w:tc>
        <w:tc>
          <w:tcPr>
            <w:tcW w:w="1521" w:type="dxa"/>
            <w:shd w:val="clear" w:color="auto" w:fill="FFFF00"/>
          </w:tcPr>
          <w:p w14:paraId="0B20C71A"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rPr>
            </w:pPr>
            <w:r w:rsidRPr="00481C05">
              <w:rPr>
                <w:rFonts w:eastAsia="SimSun" w:cstheme="minorBidi"/>
                <w:szCs w:val="22"/>
                <w:lang w:val="fr-FR"/>
              </w:rPr>
              <w:t>92,400.00</w:t>
            </w:r>
          </w:p>
        </w:tc>
        <w:tc>
          <w:tcPr>
            <w:tcW w:w="1363" w:type="dxa"/>
            <w:shd w:val="clear" w:color="auto" w:fill="FFFF00"/>
          </w:tcPr>
          <w:p w14:paraId="0382DC6F"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rPr>
            </w:pPr>
            <w:r w:rsidRPr="00481C05">
              <w:rPr>
                <w:rFonts w:eastAsia="SimSun" w:cstheme="minorBidi"/>
                <w:szCs w:val="22"/>
                <w:lang w:val="fr-FR"/>
              </w:rPr>
              <w:t>143,351.11</w:t>
            </w:r>
          </w:p>
        </w:tc>
        <w:tc>
          <w:tcPr>
            <w:tcW w:w="1532" w:type="dxa"/>
            <w:shd w:val="clear" w:color="auto" w:fill="FFFF00"/>
          </w:tcPr>
          <w:p w14:paraId="4E4F3357"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rPr>
            </w:pPr>
            <w:r w:rsidRPr="00481C05">
              <w:rPr>
                <w:rFonts w:eastAsia="SimSun" w:cstheme="minorBidi"/>
                <w:szCs w:val="22"/>
                <w:lang w:val="fr-FR"/>
              </w:rPr>
              <w:t>33,800.00</w:t>
            </w:r>
          </w:p>
        </w:tc>
        <w:tc>
          <w:tcPr>
            <w:tcW w:w="1525" w:type="dxa"/>
            <w:shd w:val="clear" w:color="auto" w:fill="FFFF00"/>
          </w:tcPr>
          <w:p w14:paraId="4F71601B" w14:textId="77777777" w:rsidR="00A46E8F" w:rsidRPr="00481C05" w:rsidRDefault="00A46E8F" w:rsidP="00481C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rFonts w:eastAsia="SimSun" w:cstheme="minorBidi"/>
                <w:szCs w:val="22"/>
                <w:lang w:val="fr-FR"/>
              </w:rPr>
            </w:pPr>
            <w:r w:rsidRPr="00481C05">
              <w:rPr>
                <w:rFonts w:eastAsia="SimSun" w:cstheme="minorBidi"/>
                <w:szCs w:val="22"/>
                <w:lang w:val="fr-FR"/>
              </w:rPr>
              <w:t>61,600.00</w:t>
            </w:r>
          </w:p>
        </w:tc>
      </w:tr>
    </w:tbl>
    <w:p w14:paraId="24903579" w14:textId="77777777" w:rsidR="00A46E8F" w:rsidRPr="0015286E" w:rsidRDefault="00A46E8F" w:rsidP="004F1773">
      <w:pPr>
        <w:tabs>
          <w:tab w:val="left" w:pos="566"/>
        </w:tabs>
        <w:spacing w:before="240"/>
        <w:rPr>
          <w:rFonts w:cs="Arial"/>
          <w:szCs w:val="24"/>
          <w:lang w:eastAsia="it-IT"/>
        </w:rPr>
      </w:pPr>
      <w:r>
        <w:rPr>
          <w:lang w:eastAsia="zh-CN"/>
        </w:rPr>
        <w:t>96</w:t>
      </w:r>
      <w:r>
        <w:rPr>
          <w:lang w:eastAsia="zh-CN"/>
        </w:rPr>
        <w:tab/>
      </w:r>
      <w:r w:rsidRPr="0015286E">
        <w:rPr>
          <w:rFonts w:cs="Arial" w:hint="eastAsia"/>
          <w:szCs w:val="24"/>
          <w:lang w:eastAsia="it-IT"/>
        </w:rPr>
        <w:t>尽管到</w:t>
      </w:r>
      <w:r w:rsidRPr="0015286E">
        <w:rPr>
          <w:rFonts w:cs="Arial" w:hint="eastAsia"/>
          <w:szCs w:val="24"/>
          <w:lang w:eastAsia="it-IT"/>
        </w:rPr>
        <w:t>2019</w:t>
      </w:r>
      <w:r w:rsidRPr="0015286E">
        <w:rPr>
          <w:rFonts w:cs="Arial" w:hint="eastAsia"/>
          <w:szCs w:val="24"/>
          <w:lang w:eastAsia="it-IT"/>
        </w:rPr>
        <w:t>年</w:t>
      </w:r>
      <w:r>
        <w:rPr>
          <w:rFonts w:cs="Arial" w:hint="eastAsia"/>
          <w:szCs w:val="24"/>
          <w:lang w:eastAsia="zh-CN"/>
        </w:rPr>
        <w:t>年底时，</w:t>
      </w:r>
      <w:r>
        <w:rPr>
          <w:rFonts w:cs="Arial" w:hint="eastAsia"/>
          <w:szCs w:val="24"/>
          <w:lang w:eastAsia="zh-CN"/>
        </w:rPr>
        <w:t>2019</w:t>
      </w:r>
      <w:r>
        <w:rPr>
          <w:rFonts w:cs="Arial" w:hint="eastAsia"/>
          <w:szCs w:val="24"/>
          <w:lang w:eastAsia="zh-CN"/>
        </w:rPr>
        <w:t>年展会活动</w:t>
      </w:r>
      <w:r w:rsidRPr="0015286E">
        <w:rPr>
          <w:rFonts w:cs="Arial" w:hint="eastAsia"/>
          <w:szCs w:val="24"/>
          <w:lang w:eastAsia="it-IT"/>
        </w:rPr>
        <w:t>的</w:t>
      </w:r>
      <w:r>
        <w:rPr>
          <w:rFonts w:cs="Arial" w:hint="eastAsia"/>
          <w:szCs w:val="24"/>
          <w:lang w:eastAsia="zh-CN"/>
        </w:rPr>
        <w:t>剩余欠款</w:t>
      </w:r>
      <w:r w:rsidRPr="0015286E">
        <w:rPr>
          <w:rFonts w:cs="Arial" w:hint="eastAsia"/>
          <w:szCs w:val="24"/>
          <w:lang w:eastAsia="it-IT"/>
        </w:rPr>
        <w:t>金额</w:t>
      </w:r>
      <w:r>
        <w:rPr>
          <w:rFonts w:cs="Arial" w:hint="eastAsia"/>
          <w:szCs w:val="24"/>
          <w:lang w:eastAsia="zh-CN"/>
        </w:rPr>
        <w:t>比较低</w:t>
      </w:r>
      <w:r w:rsidRPr="0015286E">
        <w:rPr>
          <w:rFonts w:cs="Arial" w:hint="eastAsia"/>
          <w:szCs w:val="24"/>
          <w:lang w:eastAsia="it-IT"/>
        </w:rPr>
        <w:t>，但我们注意到，在追讨过去</w:t>
      </w:r>
      <w:r>
        <w:rPr>
          <w:rFonts w:cs="Arial" w:hint="eastAsia"/>
          <w:szCs w:val="24"/>
          <w:lang w:eastAsia="it-IT"/>
        </w:rPr>
        <w:t>展会活动</w:t>
      </w:r>
      <w:r w:rsidRPr="008216BB">
        <w:rPr>
          <w:rFonts w:cs="Arial" w:hint="eastAsia"/>
          <w:szCs w:val="24"/>
          <w:lang w:eastAsia="it-IT"/>
        </w:rPr>
        <w:t>的有关欠款</w:t>
      </w:r>
      <w:r>
        <w:rPr>
          <w:rFonts w:cs="Arial" w:hint="eastAsia"/>
          <w:szCs w:val="24"/>
          <w:lang w:eastAsia="it-IT"/>
        </w:rPr>
        <w:t>时，有一</w:t>
      </w:r>
      <w:r w:rsidRPr="008216BB">
        <w:rPr>
          <w:rFonts w:cs="Arial" w:hint="eastAsia"/>
          <w:szCs w:val="24"/>
          <w:lang w:eastAsia="it-IT"/>
        </w:rPr>
        <w:t>次没有成</w:t>
      </w:r>
      <w:r>
        <w:rPr>
          <w:rFonts w:cs="Arial" w:hint="eastAsia"/>
          <w:szCs w:val="24"/>
          <w:lang w:eastAsia="zh-CN"/>
        </w:rPr>
        <w:t>效</w:t>
      </w:r>
      <w:r w:rsidRPr="0015286E">
        <w:rPr>
          <w:rFonts w:cs="Arial" w:hint="eastAsia"/>
          <w:szCs w:val="24"/>
          <w:lang w:eastAsia="it-IT"/>
        </w:rPr>
        <w:t>的行</w:t>
      </w:r>
      <w:r>
        <w:rPr>
          <w:rFonts w:cs="Arial" w:hint="eastAsia"/>
          <w:szCs w:val="24"/>
          <w:lang w:eastAsia="it-IT"/>
        </w:rPr>
        <w:t>动。我们</w:t>
      </w:r>
      <w:r w:rsidRPr="008216BB">
        <w:rPr>
          <w:rFonts w:cs="Arial" w:hint="eastAsia"/>
          <w:szCs w:val="24"/>
          <w:lang w:eastAsia="it-IT"/>
        </w:rPr>
        <w:t>提请注意</w:t>
      </w:r>
      <w:r w:rsidRPr="0015286E">
        <w:rPr>
          <w:rFonts w:cs="Arial" w:hint="eastAsia"/>
          <w:szCs w:val="24"/>
          <w:lang w:eastAsia="it-IT"/>
        </w:rPr>
        <w:t>一直以来</w:t>
      </w:r>
      <w:r w:rsidRPr="008216BB">
        <w:rPr>
          <w:rFonts w:cs="Arial" w:hint="eastAsia"/>
          <w:szCs w:val="24"/>
          <w:lang w:eastAsia="it-IT"/>
        </w:rPr>
        <w:t>我们</w:t>
      </w:r>
      <w:r w:rsidRPr="0015286E">
        <w:rPr>
          <w:rFonts w:cs="Arial" w:hint="eastAsia"/>
          <w:szCs w:val="24"/>
          <w:lang w:eastAsia="it-IT"/>
        </w:rPr>
        <w:t>对此类问题的建议。</w:t>
      </w:r>
    </w:p>
    <w:p w14:paraId="4B6023D8" w14:textId="77777777" w:rsidR="00A46E8F" w:rsidRPr="00CB4F84" w:rsidRDefault="00A46E8F" w:rsidP="00A46E8F">
      <w:pPr>
        <w:pStyle w:val="Heading1"/>
        <w:rPr>
          <w:lang w:eastAsia="zh-CN"/>
        </w:rPr>
      </w:pPr>
      <w:bookmarkStart w:id="75" w:name="_Toc42586733"/>
      <w:r w:rsidRPr="00526752">
        <w:rPr>
          <w:rFonts w:hint="eastAsia"/>
          <w:lang w:eastAsia="zh-CN"/>
        </w:rPr>
        <w:t>支出</w:t>
      </w:r>
      <w:bookmarkEnd w:id="75"/>
    </w:p>
    <w:p w14:paraId="424BFAD9" w14:textId="77777777" w:rsidR="00A46E8F" w:rsidRPr="00C56F8D" w:rsidRDefault="00A46E8F" w:rsidP="00A46E8F">
      <w:pPr>
        <w:pStyle w:val="Heading2"/>
        <w:rPr>
          <w:lang w:eastAsia="zh-CN"/>
        </w:rPr>
      </w:pPr>
      <w:bookmarkStart w:id="76" w:name="_Toc42586734"/>
      <w:r w:rsidRPr="00C56F8D">
        <w:rPr>
          <w:rFonts w:hint="eastAsia"/>
          <w:lang w:eastAsia="zh-CN"/>
        </w:rPr>
        <w:t>核心支出</w:t>
      </w:r>
      <w:bookmarkEnd w:id="76"/>
    </w:p>
    <w:p w14:paraId="77E32774" w14:textId="77777777" w:rsidR="00A46E8F" w:rsidRPr="00D30466" w:rsidRDefault="00A46E8F" w:rsidP="00A46E8F">
      <w:pPr>
        <w:rPr>
          <w:rFonts w:ascii="STKaiti" w:eastAsia="STKaiti" w:hAnsi="STKaiti"/>
          <w:iCs/>
          <w:lang w:eastAsia="zh-CN"/>
        </w:rPr>
      </w:pPr>
      <w:r w:rsidRPr="00D30466">
        <w:rPr>
          <w:rFonts w:ascii="STKaiti" w:eastAsia="STKaiti" w:hAnsi="STKaiti" w:hint="eastAsia"/>
          <w:iCs/>
          <w:lang w:eastAsia="zh-CN"/>
        </w:rPr>
        <w:t>国际电联成本</w:t>
      </w:r>
      <w:r w:rsidRPr="00D30466">
        <w:rPr>
          <w:rFonts w:ascii="STKaiti" w:eastAsia="STKaiti" w:hAnsi="STKaiti"/>
          <w:iCs/>
          <w:lang w:eastAsia="zh-CN"/>
        </w:rPr>
        <w:t>回收</w:t>
      </w:r>
    </w:p>
    <w:p w14:paraId="606D7810" w14:textId="77777777" w:rsidR="00A46E8F" w:rsidRDefault="00A46E8F" w:rsidP="004F1773">
      <w:pPr>
        <w:tabs>
          <w:tab w:val="left" w:pos="566"/>
        </w:tabs>
        <w:rPr>
          <w:lang w:eastAsia="zh-CN"/>
        </w:rPr>
      </w:pPr>
      <w:r>
        <w:rPr>
          <w:rFonts w:hint="eastAsia"/>
          <w:lang w:eastAsia="zh-CN"/>
        </w:rPr>
        <w:t>9</w:t>
      </w:r>
      <w:r>
        <w:rPr>
          <w:lang w:eastAsia="zh-CN"/>
        </w:rPr>
        <w:t>7</w:t>
      </w:r>
      <w:r>
        <w:rPr>
          <w:lang w:eastAsia="zh-CN"/>
        </w:rPr>
        <w:tab/>
      </w:r>
      <w:r w:rsidRPr="006558B7">
        <w:rPr>
          <w:rFonts w:cs="Arial" w:hint="eastAsia"/>
          <w:szCs w:val="24"/>
          <w:lang w:eastAsia="it-IT"/>
        </w:rPr>
        <w:t>如预算所示，国际电联成本回收（部分核心支出）的金额固定为</w:t>
      </w:r>
      <w:r w:rsidRPr="006558B7">
        <w:rPr>
          <w:rFonts w:cs="Arial" w:hint="eastAsia"/>
          <w:szCs w:val="24"/>
          <w:lang w:eastAsia="it-IT"/>
        </w:rPr>
        <w:t>150</w:t>
      </w:r>
      <w:r w:rsidRPr="006558B7">
        <w:rPr>
          <w:rFonts w:cs="Arial" w:hint="eastAsia"/>
          <w:szCs w:val="24"/>
          <w:lang w:eastAsia="it-IT"/>
        </w:rPr>
        <w:t>万</w:t>
      </w:r>
      <w:r>
        <w:rPr>
          <w:rFonts w:cs="Arial" w:hint="eastAsia"/>
          <w:szCs w:val="24"/>
          <w:lang w:eastAsia="it-IT"/>
        </w:rPr>
        <w:t>瑞郎</w:t>
      </w:r>
      <w:r w:rsidRPr="006558B7">
        <w:rPr>
          <w:rFonts w:cs="Arial" w:hint="eastAsia"/>
          <w:szCs w:val="24"/>
          <w:lang w:eastAsia="it-IT"/>
        </w:rPr>
        <w:t>，这是为国际电联</w:t>
      </w:r>
      <w:r w:rsidRPr="006558B7">
        <w:rPr>
          <w:rFonts w:cs="Arial" w:hint="eastAsia"/>
          <w:szCs w:val="24"/>
          <w:lang w:eastAsia="it-IT"/>
        </w:rPr>
        <w:t>20</w:t>
      </w:r>
      <w:r w:rsidRPr="006558B7">
        <w:rPr>
          <w:rFonts w:cs="Arial"/>
          <w:szCs w:val="24"/>
          <w:lang w:eastAsia="it-IT"/>
        </w:rPr>
        <w:t>1</w:t>
      </w:r>
      <w:r w:rsidRPr="006558B7">
        <w:rPr>
          <w:rFonts w:cs="Arial" w:hint="eastAsia"/>
          <w:szCs w:val="24"/>
          <w:lang w:eastAsia="it-IT"/>
        </w:rPr>
        <w:t>9</w:t>
      </w:r>
      <w:r w:rsidRPr="006558B7">
        <w:rPr>
          <w:rFonts w:cs="Arial" w:hint="eastAsia"/>
          <w:szCs w:val="24"/>
          <w:lang w:eastAsia="it-IT"/>
        </w:rPr>
        <w:t>年世界电信展提供服务的其他部门职员的工资和报酬。在上一</w:t>
      </w:r>
      <w:r>
        <w:rPr>
          <w:rFonts w:cs="Arial" w:hint="eastAsia"/>
          <w:szCs w:val="24"/>
          <w:lang w:eastAsia="zh-CN"/>
        </w:rPr>
        <w:t>届</w:t>
      </w:r>
      <w:r>
        <w:rPr>
          <w:rFonts w:cs="Arial" w:hint="eastAsia"/>
          <w:szCs w:val="24"/>
          <w:lang w:eastAsia="it-IT"/>
        </w:rPr>
        <w:t>展会活动</w:t>
      </w:r>
      <w:r w:rsidRPr="006558B7">
        <w:rPr>
          <w:rFonts w:cs="Arial" w:hint="eastAsia"/>
          <w:szCs w:val="24"/>
          <w:lang w:eastAsia="it-IT"/>
        </w:rPr>
        <w:t>中，国际电联成本回收金额为</w:t>
      </w:r>
      <w:r w:rsidRPr="006558B7">
        <w:rPr>
          <w:rFonts w:cs="Arial" w:hint="eastAsia"/>
          <w:szCs w:val="24"/>
          <w:lang w:eastAsia="it-IT"/>
        </w:rPr>
        <w:t>100</w:t>
      </w:r>
      <w:r w:rsidRPr="006558B7">
        <w:rPr>
          <w:rFonts w:cs="Arial" w:hint="eastAsia"/>
          <w:szCs w:val="24"/>
          <w:lang w:eastAsia="it-IT"/>
        </w:rPr>
        <w:t>万</w:t>
      </w:r>
      <w:r>
        <w:rPr>
          <w:rFonts w:cs="Arial" w:hint="eastAsia"/>
          <w:szCs w:val="24"/>
          <w:lang w:eastAsia="it-IT"/>
        </w:rPr>
        <w:t>瑞郎</w:t>
      </w:r>
      <w:r>
        <w:rPr>
          <w:rFonts w:hint="eastAsia"/>
          <w:lang w:eastAsia="zh-CN"/>
        </w:rPr>
        <w:t>。</w:t>
      </w:r>
    </w:p>
    <w:p w14:paraId="62A3DF71" w14:textId="77777777" w:rsidR="00A46E8F" w:rsidRPr="00CB4F84" w:rsidRDefault="00A46E8F" w:rsidP="004F1773">
      <w:pPr>
        <w:tabs>
          <w:tab w:val="left" w:pos="566"/>
        </w:tabs>
        <w:rPr>
          <w:lang w:eastAsia="zh-CN"/>
        </w:rPr>
      </w:pPr>
      <w:r>
        <w:rPr>
          <w:rFonts w:hint="eastAsia"/>
          <w:lang w:eastAsia="zh-CN"/>
        </w:rPr>
        <w:t>9</w:t>
      </w:r>
      <w:r>
        <w:rPr>
          <w:lang w:eastAsia="zh-CN"/>
        </w:rPr>
        <w:t>8</w:t>
      </w:r>
      <w:r>
        <w:rPr>
          <w:lang w:eastAsia="zh-CN"/>
        </w:rPr>
        <w:tab/>
      </w:r>
      <w:r w:rsidRPr="009423C1">
        <w:rPr>
          <w:rFonts w:cs="Arial" w:hint="eastAsia"/>
          <w:szCs w:val="24"/>
          <w:lang w:eastAsia="it-IT"/>
        </w:rPr>
        <w:t>与上</w:t>
      </w:r>
      <w:r>
        <w:rPr>
          <w:rFonts w:cs="Arial" w:hint="eastAsia"/>
          <w:szCs w:val="24"/>
          <w:lang w:eastAsia="zh-CN"/>
        </w:rPr>
        <w:t>届</w:t>
      </w:r>
      <w:r>
        <w:rPr>
          <w:rFonts w:cs="Arial" w:hint="eastAsia"/>
          <w:szCs w:val="24"/>
          <w:lang w:eastAsia="it-IT"/>
        </w:rPr>
        <w:t>展会活动</w:t>
      </w:r>
      <w:r w:rsidRPr="009341DC">
        <w:rPr>
          <w:rFonts w:hint="eastAsia"/>
          <w:lang w:val="en-US" w:eastAsia="zh-CN"/>
        </w:rPr>
        <w:t>（</w:t>
      </w:r>
      <w:r w:rsidRPr="009423C1">
        <w:rPr>
          <w:rFonts w:cs="Arial" w:hint="eastAsia"/>
          <w:szCs w:val="24"/>
          <w:lang w:eastAsia="it-IT"/>
        </w:rPr>
        <w:t>国际电联</w:t>
      </w:r>
      <w:r w:rsidRPr="009423C1">
        <w:rPr>
          <w:rFonts w:cs="Arial" w:hint="eastAsia"/>
          <w:szCs w:val="24"/>
          <w:lang w:eastAsia="it-IT"/>
        </w:rPr>
        <w:t>2018</w:t>
      </w:r>
      <w:r w:rsidRPr="009423C1">
        <w:rPr>
          <w:rFonts w:cs="Arial" w:hint="eastAsia"/>
          <w:szCs w:val="24"/>
          <w:lang w:eastAsia="it-IT"/>
        </w:rPr>
        <w:t>年德班电信展）无法进行比较，因为当时成本回收费用的数额特别低（比以往任何时候都低），这是由秘书长决定的（考虑到需要根据收入严重减少的情况降低展览活动成本</w:t>
      </w:r>
      <w:r>
        <w:rPr>
          <w:rFonts w:hint="eastAsia"/>
          <w:lang w:eastAsia="zh-CN"/>
        </w:rPr>
        <w:t>）</w:t>
      </w:r>
      <w:r w:rsidRPr="009341DC">
        <w:rPr>
          <w:rFonts w:hint="eastAsia"/>
          <w:lang w:val="en-US" w:eastAsia="zh-CN"/>
        </w:rPr>
        <w:t>。</w:t>
      </w:r>
    </w:p>
    <w:p w14:paraId="43BFE5E4" w14:textId="77777777" w:rsidR="00A46E8F" w:rsidRPr="00D30466" w:rsidRDefault="00A46E8F" w:rsidP="00A46E8F">
      <w:pPr>
        <w:keepNext/>
        <w:keepLines/>
        <w:spacing w:before="240"/>
        <w:rPr>
          <w:rFonts w:ascii="STKaiti" w:eastAsia="STKaiti" w:hAnsi="STKaiti"/>
          <w:iCs/>
          <w:lang w:eastAsia="zh-CN"/>
        </w:rPr>
      </w:pPr>
      <w:r w:rsidRPr="00D30466">
        <w:rPr>
          <w:rFonts w:ascii="STKaiti" w:eastAsia="STKaiti" w:hAnsi="STKaiti" w:hint="eastAsia"/>
          <w:iCs/>
          <w:lang w:eastAsia="zh-CN"/>
        </w:rPr>
        <w:t>电信展览部秘书处</w:t>
      </w:r>
    </w:p>
    <w:p w14:paraId="33E32EA0" w14:textId="77777777" w:rsidR="00A46E8F" w:rsidRDefault="00A46E8F" w:rsidP="004F1773">
      <w:pPr>
        <w:tabs>
          <w:tab w:val="left" w:pos="566"/>
        </w:tabs>
        <w:rPr>
          <w:lang w:eastAsia="zh-CN"/>
        </w:rPr>
      </w:pPr>
      <w:r>
        <w:rPr>
          <w:rFonts w:hint="eastAsia"/>
          <w:lang w:eastAsia="zh-CN"/>
        </w:rPr>
        <w:t>9</w:t>
      </w:r>
      <w:r>
        <w:rPr>
          <w:lang w:eastAsia="zh-CN"/>
        </w:rPr>
        <w:t>9</w:t>
      </w:r>
      <w:r>
        <w:rPr>
          <w:lang w:eastAsia="zh-CN"/>
        </w:rPr>
        <w:tab/>
      </w:r>
      <w:r w:rsidRPr="007C64C1">
        <w:rPr>
          <w:rFonts w:cs="Arial" w:hint="eastAsia"/>
          <w:szCs w:val="24"/>
          <w:lang w:eastAsia="it-IT"/>
        </w:rPr>
        <w:t>根据现行工作方法，国际电联电信展</w:t>
      </w:r>
      <w:r>
        <w:rPr>
          <w:rFonts w:cs="Arial" w:hint="eastAsia"/>
          <w:szCs w:val="24"/>
          <w:lang w:eastAsia="zh-CN"/>
        </w:rPr>
        <w:t>览部</w:t>
      </w:r>
      <w:r w:rsidRPr="007C64C1">
        <w:rPr>
          <w:rFonts w:cs="Arial" w:hint="eastAsia"/>
          <w:szCs w:val="24"/>
          <w:lang w:eastAsia="it-IT"/>
        </w:rPr>
        <w:t>秘书处的成本是</w:t>
      </w:r>
      <w:r w:rsidRPr="007C64C1">
        <w:rPr>
          <w:rFonts w:cs="Arial"/>
          <w:szCs w:val="24"/>
          <w:lang w:eastAsia="it-IT"/>
        </w:rPr>
        <w:t>依据</w:t>
      </w:r>
      <w:r w:rsidRPr="007C64C1">
        <w:rPr>
          <w:rFonts w:cs="Arial" w:hint="eastAsia"/>
          <w:szCs w:val="24"/>
          <w:lang w:eastAsia="it-IT"/>
        </w:rPr>
        <w:t>相</w:t>
      </w:r>
      <w:r w:rsidRPr="007C64C1">
        <w:rPr>
          <w:rFonts w:cs="Arial"/>
          <w:szCs w:val="24"/>
          <w:lang w:eastAsia="it-IT"/>
        </w:rPr>
        <w:t>关员工为此花费的服务时间</w:t>
      </w:r>
      <w:r w:rsidRPr="007C64C1">
        <w:rPr>
          <w:rFonts w:cs="Arial" w:hint="eastAsia"/>
          <w:szCs w:val="24"/>
          <w:lang w:eastAsia="it-IT"/>
        </w:rPr>
        <w:t>，分摊到电信展的每项活动中。计入国际电联</w:t>
      </w:r>
      <w:r w:rsidRPr="007C64C1">
        <w:rPr>
          <w:rFonts w:cs="Arial" w:hint="eastAsia"/>
          <w:szCs w:val="24"/>
          <w:lang w:eastAsia="it-IT"/>
        </w:rPr>
        <w:t>201</w:t>
      </w:r>
      <w:r w:rsidRPr="007C64C1">
        <w:rPr>
          <w:rFonts w:cs="Arial"/>
          <w:szCs w:val="24"/>
          <w:lang w:eastAsia="it-IT"/>
        </w:rPr>
        <w:t>9</w:t>
      </w:r>
      <w:r w:rsidRPr="007C64C1">
        <w:rPr>
          <w:rFonts w:cs="Arial" w:hint="eastAsia"/>
          <w:szCs w:val="24"/>
          <w:lang w:eastAsia="it-IT"/>
        </w:rPr>
        <w:t>年世界电信展的国际电联电信展览部</w:t>
      </w:r>
      <w:r w:rsidRPr="00963A67">
        <w:rPr>
          <w:rFonts w:cs="Arial" w:hint="eastAsia"/>
          <w:szCs w:val="24"/>
          <w:lang w:eastAsia="it-IT"/>
        </w:rPr>
        <w:t>秘书处的实际成本（核心支出）为</w:t>
      </w:r>
      <w:r w:rsidRPr="00963A67">
        <w:rPr>
          <w:rFonts w:cs="Arial" w:hint="eastAsia"/>
          <w:szCs w:val="24"/>
          <w:lang w:eastAsia="it-IT"/>
        </w:rPr>
        <w:t>262.</w:t>
      </w:r>
      <w:r w:rsidRPr="00963A67">
        <w:rPr>
          <w:rFonts w:cs="Arial"/>
          <w:szCs w:val="24"/>
          <w:lang w:eastAsia="it-IT"/>
        </w:rPr>
        <w:t>8</w:t>
      </w:r>
      <w:r w:rsidRPr="00963A67">
        <w:rPr>
          <w:rFonts w:cs="Arial" w:hint="eastAsia"/>
          <w:szCs w:val="24"/>
          <w:lang w:eastAsia="it-IT"/>
        </w:rPr>
        <w:t>万</w:t>
      </w:r>
      <w:r>
        <w:rPr>
          <w:rFonts w:cs="Arial"/>
          <w:szCs w:val="24"/>
          <w:lang w:eastAsia="it-IT"/>
        </w:rPr>
        <w:t>瑞郎</w:t>
      </w:r>
      <w:r w:rsidRPr="00963A67">
        <w:rPr>
          <w:rFonts w:cs="Arial"/>
          <w:szCs w:val="24"/>
          <w:lang w:eastAsia="it-IT"/>
        </w:rPr>
        <w:t>（</w:t>
      </w:r>
      <w:r w:rsidRPr="00963A67">
        <w:rPr>
          <w:rFonts w:cs="Arial" w:hint="eastAsia"/>
          <w:szCs w:val="24"/>
          <w:lang w:eastAsia="it-IT"/>
        </w:rPr>
        <w:t>预算为</w:t>
      </w:r>
      <w:r w:rsidRPr="00963A67">
        <w:rPr>
          <w:rFonts w:cs="Arial" w:hint="eastAsia"/>
          <w:szCs w:val="24"/>
          <w:lang w:eastAsia="it-IT"/>
        </w:rPr>
        <w:t>305</w:t>
      </w:r>
      <w:r w:rsidRPr="00963A67">
        <w:rPr>
          <w:rFonts w:cs="Arial" w:hint="eastAsia"/>
          <w:szCs w:val="24"/>
          <w:lang w:eastAsia="it-IT"/>
        </w:rPr>
        <w:t>万</w:t>
      </w:r>
      <w:r>
        <w:rPr>
          <w:rFonts w:cs="Arial"/>
          <w:szCs w:val="24"/>
          <w:lang w:eastAsia="it-IT"/>
        </w:rPr>
        <w:t>瑞郎</w:t>
      </w:r>
      <w:r w:rsidRPr="00963A67">
        <w:rPr>
          <w:rFonts w:cs="Arial" w:hint="eastAsia"/>
          <w:szCs w:val="24"/>
          <w:lang w:eastAsia="it-IT"/>
        </w:rPr>
        <w:t>（</w:t>
      </w:r>
      <w:r w:rsidRPr="00963A67">
        <w:rPr>
          <w:rFonts w:cs="Arial"/>
          <w:szCs w:val="24"/>
          <w:lang w:eastAsia="it-IT"/>
        </w:rPr>
        <w:t>2018</w:t>
      </w:r>
      <w:r w:rsidRPr="00963A67">
        <w:rPr>
          <w:rFonts w:cs="Arial" w:hint="eastAsia"/>
          <w:szCs w:val="24"/>
          <w:lang w:eastAsia="it-IT"/>
        </w:rPr>
        <w:t>年世界电信展为</w:t>
      </w:r>
      <w:r w:rsidRPr="00963A67">
        <w:rPr>
          <w:rFonts w:cs="Arial"/>
          <w:szCs w:val="24"/>
          <w:lang w:eastAsia="it-IT"/>
        </w:rPr>
        <w:t>271.2</w:t>
      </w:r>
      <w:r w:rsidRPr="00963A67">
        <w:rPr>
          <w:rFonts w:cs="Arial" w:hint="eastAsia"/>
          <w:szCs w:val="24"/>
          <w:lang w:eastAsia="it-IT"/>
        </w:rPr>
        <w:t>万</w:t>
      </w:r>
      <w:r>
        <w:rPr>
          <w:rFonts w:cs="Arial" w:hint="eastAsia"/>
          <w:szCs w:val="24"/>
          <w:lang w:eastAsia="it-IT"/>
        </w:rPr>
        <w:t>瑞郎</w:t>
      </w:r>
      <w:r w:rsidRPr="00963A67">
        <w:rPr>
          <w:rFonts w:cs="Arial" w:hint="eastAsia"/>
          <w:szCs w:val="24"/>
          <w:lang w:eastAsia="it-IT"/>
        </w:rPr>
        <w:t>，</w:t>
      </w:r>
      <w:r w:rsidRPr="00963A67">
        <w:rPr>
          <w:rFonts w:cs="Arial" w:hint="eastAsia"/>
          <w:szCs w:val="24"/>
          <w:lang w:eastAsia="it-IT"/>
        </w:rPr>
        <w:t>2017</w:t>
      </w:r>
      <w:r w:rsidRPr="00963A67">
        <w:rPr>
          <w:rFonts w:cs="Arial" w:hint="eastAsia"/>
          <w:szCs w:val="24"/>
          <w:lang w:eastAsia="it-IT"/>
        </w:rPr>
        <w:t>年世界电信展为</w:t>
      </w:r>
      <w:r w:rsidRPr="00963A67">
        <w:rPr>
          <w:rFonts w:cs="Arial" w:hint="eastAsia"/>
          <w:szCs w:val="24"/>
          <w:lang w:eastAsia="it-IT"/>
        </w:rPr>
        <w:t>300.5</w:t>
      </w:r>
      <w:r w:rsidRPr="00963A67">
        <w:rPr>
          <w:rFonts w:cs="Arial" w:hint="eastAsia"/>
          <w:szCs w:val="24"/>
          <w:lang w:eastAsia="it-IT"/>
        </w:rPr>
        <w:t>万</w:t>
      </w:r>
      <w:r>
        <w:rPr>
          <w:rFonts w:cs="Arial"/>
          <w:szCs w:val="24"/>
          <w:lang w:eastAsia="it-IT"/>
        </w:rPr>
        <w:t>瑞郎</w:t>
      </w:r>
      <w:r w:rsidRPr="00963A67">
        <w:rPr>
          <w:rFonts w:cs="Arial"/>
          <w:szCs w:val="24"/>
          <w:lang w:eastAsia="it-IT"/>
        </w:rPr>
        <w:t>）</w:t>
      </w:r>
      <w:r w:rsidRPr="00963A67">
        <w:rPr>
          <w:rFonts w:cs="Arial" w:hint="eastAsia"/>
          <w:szCs w:val="24"/>
          <w:lang w:eastAsia="it-IT"/>
        </w:rPr>
        <w:t>。虽然这比预算数额低</w:t>
      </w:r>
      <w:r w:rsidRPr="00963A67">
        <w:rPr>
          <w:rFonts w:cs="Arial" w:hint="eastAsia"/>
          <w:szCs w:val="24"/>
          <w:lang w:eastAsia="it-IT"/>
        </w:rPr>
        <w:t>1</w:t>
      </w:r>
      <w:r w:rsidRPr="00963A67">
        <w:rPr>
          <w:rFonts w:cs="Arial"/>
          <w:szCs w:val="24"/>
          <w:lang w:eastAsia="it-IT"/>
        </w:rPr>
        <w:t>4</w:t>
      </w:r>
      <w:r w:rsidRPr="00963A67">
        <w:rPr>
          <w:rFonts w:cs="Arial" w:hint="eastAsia"/>
          <w:szCs w:val="24"/>
          <w:lang w:eastAsia="it-IT"/>
        </w:rPr>
        <w:t>%</w:t>
      </w:r>
      <w:r w:rsidRPr="00963A67">
        <w:rPr>
          <w:rFonts w:cs="Arial" w:hint="eastAsia"/>
          <w:szCs w:val="24"/>
          <w:lang w:eastAsia="it-IT"/>
        </w:rPr>
        <w:t>，但我们希望凸显</w:t>
      </w:r>
      <w:r>
        <w:rPr>
          <w:rFonts w:cs="Arial" w:hint="eastAsia"/>
          <w:szCs w:val="24"/>
          <w:lang w:eastAsia="zh-CN"/>
        </w:rPr>
        <w:t>它</w:t>
      </w:r>
      <w:r w:rsidRPr="00963A67">
        <w:rPr>
          <w:rFonts w:cs="Arial" w:hint="eastAsia"/>
          <w:szCs w:val="24"/>
          <w:lang w:eastAsia="it-IT"/>
        </w:rPr>
        <w:t>在总支出方面的相关性，以及去年</w:t>
      </w:r>
      <w:r>
        <w:rPr>
          <w:rFonts w:cs="Arial" w:hint="eastAsia"/>
          <w:szCs w:val="24"/>
          <w:lang w:eastAsia="zh-CN"/>
        </w:rPr>
        <w:t>为</w:t>
      </w:r>
      <w:r w:rsidRPr="00963A67">
        <w:rPr>
          <w:rFonts w:cs="Arial" w:hint="eastAsia"/>
          <w:szCs w:val="24"/>
          <w:lang w:eastAsia="it-IT"/>
        </w:rPr>
        <w:t>将其包括到</w:t>
      </w:r>
      <w:r>
        <w:rPr>
          <w:rFonts w:cs="Arial" w:hint="eastAsia"/>
          <w:szCs w:val="24"/>
          <w:lang w:eastAsia="it-IT"/>
        </w:rPr>
        <w:t>展会活动</w:t>
      </w:r>
      <w:r w:rsidRPr="00963A67">
        <w:rPr>
          <w:rFonts w:cs="Arial" w:hint="eastAsia"/>
          <w:szCs w:val="24"/>
          <w:lang w:eastAsia="it-IT"/>
        </w:rPr>
        <w:t>中</w:t>
      </w:r>
      <w:r>
        <w:rPr>
          <w:rFonts w:cs="Arial" w:hint="eastAsia"/>
          <w:szCs w:val="24"/>
          <w:lang w:eastAsia="zh-CN"/>
        </w:rPr>
        <w:t>所做</w:t>
      </w:r>
      <w:r w:rsidRPr="00963A67">
        <w:rPr>
          <w:rFonts w:cs="Arial" w:hint="eastAsia"/>
          <w:szCs w:val="24"/>
          <w:lang w:eastAsia="it-IT"/>
        </w:rPr>
        <w:t>的</w:t>
      </w:r>
      <w:r>
        <w:rPr>
          <w:rFonts w:cs="Arial" w:hint="eastAsia"/>
          <w:szCs w:val="24"/>
          <w:lang w:eastAsia="zh-CN"/>
        </w:rPr>
        <w:t>努力</w:t>
      </w:r>
      <w:r>
        <w:rPr>
          <w:rFonts w:hint="eastAsia"/>
          <w:lang w:eastAsia="zh-CN"/>
        </w:rPr>
        <w:t>。</w:t>
      </w:r>
    </w:p>
    <w:p w14:paraId="2D807EF3" w14:textId="77777777" w:rsidR="00A46E8F" w:rsidRPr="004F1773" w:rsidRDefault="00A46E8F" w:rsidP="004F1773">
      <w:pPr>
        <w:pStyle w:val="Headingi"/>
        <w:tabs>
          <w:tab w:val="clear" w:pos="794"/>
          <w:tab w:val="clear" w:pos="1191"/>
          <w:tab w:val="clear" w:pos="1588"/>
          <w:tab w:val="clear" w:pos="1985"/>
          <w:tab w:val="left" w:pos="567"/>
          <w:tab w:val="left" w:pos="1134"/>
          <w:tab w:val="left" w:pos="1701"/>
          <w:tab w:val="left" w:pos="2268"/>
          <w:tab w:val="left" w:pos="2835"/>
        </w:tabs>
        <w:ind w:left="567" w:hanging="567"/>
        <w:outlineLvl w:val="0"/>
        <w:rPr>
          <w:rFonts w:ascii="Calibri" w:hAnsi="Calibri"/>
          <w:i w:val="0"/>
          <w:lang w:val="fr-FR" w:eastAsia="zh-CN"/>
        </w:rPr>
      </w:pPr>
      <w:bookmarkStart w:id="77" w:name="_Toc42586735"/>
      <w:r w:rsidRPr="004F1773">
        <w:rPr>
          <w:rFonts w:ascii="Calibri" w:eastAsia="STKaiti" w:hAnsi="Calibri" w:cs="Microsoft YaHei" w:hint="eastAsia"/>
          <w:i w:val="0"/>
          <w:lang w:val="fr-FR" w:eastAsia="zh-CN"/>
        </w:rPr>
        <w:t>财务资源管理部</w:t>
      </w:r>
      <w:r w:rsidRPr="004F1773">
        <w:rPr>
          <w:rFonts w:ascii="Calibri" w:hAnsi="Calibri" w:cs="Microsoft YaHei" w:hint="eastAsia"/>
          <w:i w:val="0"/>
          <w:lang w:val="fr-FR" w:eastAsia="zh-CN"/>
        </w:rPr>
        <w:t>（</w:t>
      </w:r>
      <w:r w:rsidRPr="004F1773">
        <w:rPr>
          <w:rFonts w:ascii="Calibri" w:hAnsi="Calibri"/>
          <w:i w:val="0"/>
          <w:lang w:val="fr-FR" w:eastAsia="zh-CN"/>
        </w:rPr>
        <w:t>FRMD</w:t>
      </w:r>
      <w:r w:rsidRPr="004F1773">
        <w:rPr>
          <w:rFonts w:ascii="Calibri" w:hAnsi="Calibri" w:cs="Microsoft YaHei" w:hint="eastAsia"/>
          <w:i w:val="0"/>
          <w:lang w:val="fr-FR" w:eastAsia="zh-CN"/>
        </w:rPr>
        <w:t>）</w:t>
      </w:r>
      <w:bookmarkEnd w:id="77"/>
    </w:p>
    <w:p w14:paraId="35930D6A" w14:textId="77777777" w:rsidR="00A46E8F" w:rsidRPr="00455C45" w:rsidRDefault="00A46E8F" w:rsidP="00A46E8F">
      <w:pPr>
        <w:rPr>
          <w:iCs/>
          <w:lang w:eastAsia="zh-CN"/>
        </w:rPr>
      </w:pPr>
      <w:r>
        <w:rPr>
          <w:rFonts w:hint="eastAsia"/>
          <w:lang w:eastAsia="zh-CN"/>
        </w:rPr>
        <w:t>100</w:t>
      </w:r>
      <w:r>
        <w:rPr>
          <w:lang w:eastAsia="zh-CN"/>
        </w:rPr>
        <w:tab/>
      </w:r>
      <w:r w:rsidRPr="0062616D">
        <w:rPr>
          <w:rFonts w:cs="Arial" w:hint="eastAsia"/>
          <w:szCs w:val="24"/>
          <w:lang w:eastAsia="it-IT"/>
        </w:rPr>
        <w:t>虽然</w:t>
      </w:r>
      <w:r>
        <w:rPr>
          <w:rFonts w:cs="Arial" w:hint="eastAsia"/>
          <w:szCs w:val="24"/>
          <w:lang w:eastAsia="zh-CN"/>
        </w:rPr>
        <w:t>因</w:t>
      </w:r>
      <w:r w:rsidRPr="0062616D">
        <w:rPr>
          <w:rFonts w:cs="Arial" w:hint="eastAsia"/>
          <w:szCs w:val="24"/>
          <w:lang w:eastAsia="it-IT"/>
        </w:rPr>
        <w:t>收到的一些付款的有利汇率产生了少量收入</w:t>
      </w:r>
      <w:r>
        <w:rPr>
          <w:rFonts w:cs="Arial" w:hint="eastAsia"/>
          <w:szCs w:val="24"/>
          <w:lang w:eastAsia="zh-CN"/>
        </w:rPr>
        <w:t>（</w:t>
      </w:r>
      <w:r w:rsidRPr="0062616D">
        <w:rPr>
          <w:rFonts w:cs="Arial" w:hint="eastAsia"/>
          <w:szCs w:val="24"/>
          <w:lang w:eastAsia="it-IT"/>
        </w:rPr>
        <w:t>552.33</w:t>
      </w:r>
      <w:r>
        <w:rPr>
          <w:rFonts w:cs="Arial" w:hint="eastAsia"/>
          <w:szCs w:val="24"/>
          <w:lang w:eastAsia="it-IT"/>
        </w:rPr>
        <w:t>瑞郎</w:t>
      </w:r>
      <w:r>
        <w:rPr>
          <w:rFonts w:cs="Arial" w:hint="eastAsia"/>
          <w:szCs w:val="24"/>
          <w:lang w:eastAsia="zh-CN"/>
        </w:rPr>
        <w:t>）</w:t>
      </w:r>
      <w:r w:rsidRPr="0062616D">
        <w:rPr>
          <w:rFonts w:cs="Arial" w:hint="eastAsia"/>
          <w:szCs w:val="24"/>
          <w:lang w:eastAsia="it-IT"/>
        </w:rPr>
        <w:t>，但更重要的是汇率波动造成的损失</w:t>
      </w:r>
      <w:r>
        <w:rPr>
          <w:rFonts w:cs="Arial" w:hint="eastAsia"/>
          <w:szCs w:val="24"/>
          <w:lang w:eastAsia="zh-CN"/>
        </w:rPr>
        <w:t>（</w:t>
      </w:r>
      <w:r w:rsidRPr="0062616D">
        <w:rPr>
          <w:rFonts w:cs="Arial" w:hint="eastAsia"/>
          <w:szCs w:val="24"/>
          <w:lang w:eastAsia="it-IT"/>
        </w:rPr>
        <w:t>3,548.49</w:t>
      </w:r>
      <w:r>
        <w:rPr>
          <w:rFonts w:cs="Arial" w:hint="eastAsia"/>
          <w:szCs w:val="24"/>
          <w:lang w:eastAsia="it-IT"/>
        </w:rPr>
        <w:t>瑞郎</w:t>
      </w:r>
      <w:r>
        <w:rPr>
          <w:rFonts w:cs="Arial" w:hint="eastAsia"/>
          <w:szCs w:val="24"/>
          <w:lang w:eastAsia="zh-CN"/>
        </w:rPr>
        <w:t>）</w:t>
      </w:r>
      <w:r w:rsidRPr="001A14E9">
        <w:rPr>
          <w:rFonts w:hint="eastAsia"/>
          <w:iCs/>
          <w:lang w:eastAsia="zh-CN"/>
        </w:rPr>
        <w:t>。</w:t>
      </w:r>
    </w:p>
    <w:p w14:paraId="65766CE1" w14:textId="77777777" w:rsidR="00A46E8F" w:rsidRPr="00D66418" w:rsidRDefault="00A46E8F" w:rsidP="00A46E8F">
      <w:pPr>
        <w:rPr>
          <w:rFonts w:eastAsia="Times New Roman"/>
          <w:iCs/>
          <w:lang w:eastAsia="zh-CN"/>
        </w:rPr>
      </w:pPr>
      <w:r>
        <w:rPr>
          <w:rFonts w:hint="eastAsia"/>
          <w:lang w:eastAsia="zh-CN"/>
        </w:rPr>
        <w:t>101</w:t>
      </w:r>
      <w:r>
        <w:rPr>
          <w:lang w:eastAsia="zh-CN"/>
        </w:rPr>
        <w:tab/>
      </w:r>
      <w:r w:rsidRPr="00A43C70">
        <w:rPr>
          <w:rFonts w:cs="Arial" w:hint="eastAsia"/>
          <w:szCs w:val="24"/>
          <w:lang w:eastAsia="it-IT"/>
        </w:rPr>
        <w:t>另一方面，管理部门在银行收费和信用卡手续费方面的支出仅为预算的</w:t>
      </w:r>
      <w:r w:rsidRPr="00A43C70">
        <w:rPr>
          <w:rFonts w:cs="Arial" w:hint="eastAsia"/>
          <w:szCs w:val="24"/>
          <w:lang w:eastAsia="it-IT"/>
        </w:rPr>
        <w:t>35%</w:t>
      </w:r>
      <w:r w:rsidRPr="00A43C70">
        <w:rPr>
          <w:rFonts w:cs="Arial" w:hint="eastAsia"/>
          <w:szCs w:val="24"/>
          <w:lang w:eastAsia="it-IT"/>
        </w:rPr>
        <w:t>：实际支</w:t>
      </w:r>
      <w:r w:rsidRPr="00431058">
        <w:rPr>
          <w:rFonts w:cs="Arial" w:hint="eastAsia"/>
          <w:szCs w:val="24"/>
          <w:lang w:eastAsia="it-IT"/>
        </w:rPr>
        <w:t>出</w:t>
      </w:r>
      <w:r w:rsidRPr="001A14E9">
        <w:rPr>
          <w:rFonts w:hint="eastAsia"/>
          <w:iCs/>
          <w:lang w:eastAsia="zh-CN"/>
        </w:rPr>
        <w:t>6,369</w:t>
      </w:r>
      <w:r>
        <w:rPr>
          <w:rFonts w:cs="Arial" w:hint="eastAsia"/>
          <w:szCs w:val="24"/>
          <w:lang w:eastAsia="it-IT"/>
        </w:rPr>
        <w:t>瑞郎</w:t>
      </w:r>
      <w:r w:rsidRPr="001A14E9">
        <w:rPr>
          <w:rFonts w:hint="eastAsia"/>
          <w:iCs/>
          <w:lang w:eastAsia="zh-CN"/>
        </w:rPr>
        <w:t>，</w:t>
      </w:r>
      <w:r w:rsidRPr="00A43C70">
        <w:rPr>
          <w:rFonts w:cs="Arial" w:hint="eastAsia"/>
          <w:szCs w:val="24"/>
          <w:lang w:eastAsia="it-IT"/>
        </w:rPr>
        <w:t>而预算为</w:t>
      </w:r>
      <w:r w:rsidRPr="001A14E9">
        <w:rPr>
          <w:rFonts w:hint="eastAsia"/>
          <w:iCs/>
          <w:lang w:eastAsia="zh-CN"/>
        </w:rPr>
        <w:t>18,000</w:t>
      </w:r>
      <w:r>
        <w:rPr>
          <w:rFonts w:cs="Arial" w:hint="eastAsia"/>
          <w:szCs w:val="24"/>
          <w:lang w:eastAsia="it-IT"/>
        </w:rPr>
        <w:t>瑞郎</w:t>
      </w:r>
      <w:r w:rsidRPr="001A14E9">
        <w:rPr>
          <w:rFonts w:hint="eastAsia"/>
          <w:iCs/>
          <w:lang w:eastAsia="zh-CN"/>
        </w:rPr>
        <w:t>。</w:t>
      </w:r>
    </w:p>
    <w:p w14:paraId="0B3BD79F" w14:textId="77777777" w:rsidR="00A46E8F" w:rsidRPr="00C56F8D" w:rsidRDefault="00A46E8F" w:rsidP="00A46E8F">
      <w:pPr>
        <w:pStyle w:val="Heading2"/>
        <w:rPr>
          <w:lang w:eastAsia="zh-CN"/>
        </w:rPr>
      </w:pPr>
      <w:bookmarkStart w:id="78" w:name="_Toc42586736"/>
      <w:r w:rsidRPr="00C56F8D">
        <w:rPr>
          <w:lang w:eastAsia="zh-CN"/>
        </w:rPr>
        <w:t>直接</w:t>
      </w:r>
      <w:r>
        <w:rPr>
          <w:rFonts w:hint="eastAsia"/>
          <w:lang w:eastAsia="zh-CN"/>
        </w:rPr>
        <w:t>费用</w:t>
      </w:r>
      <w:bookmarkEnd w:id="78"/>
    </w:p>
    <w:p w14:paraId="11CBA71C" w14:textId="625BE856" w:rsidR="00A46E8F" w:rsidRPr="00CB4F84" w:rsidRDefault="00A46E8F" w:rsidP="004F1773">
      <w:pPr>
        <w:tabs>
          <w:tab w:val="left" w:pos="566"/>
        </w:tabs>
        <w:rPr>
          <w:lang w:eastAsia="zh-CN"/>
        </w:rPr>
      </w:pPr>
      <w:r>
        <w:rPr>
          <w:rFonts w:hint="eastAsia"/>
          <w:lang w:eastAsia="zh-CN"/>
        </w:rPr>
        <w:t>10</w:t>
      </w:r>
      <w:r w:rsidR="004F1773">
        <w:rPr>
          <w:lang w:eastAsia="zh-CN"/>
        </w:rPr>
        <w:t>1</w:t>
      </w:r>
      <w:r>
        <w:rPr>
          <w:lang w:eastAsia="zh-CN"/>
        </w:rPr>
        <w:tab/>
      </w:r>
      <w:r w:rsidRPr="00431058">
        <w:rPr>
          <w:rFonts w:cs="Arial"/>
          <w:szCs w:val="24"/>
          <w:lang w:eastAsia="it-IT"/>
        </w:rPr>
        <w:t>直接</w:t>
      </w:r>
      <w:r w:rsidRPr="002364E2">
        <w:rPr>
          <w:rFonts w:cs="Arial" w:hint="eastAsia"/>
          <w:szCs w:val="24"/>
          <w:lang w:eastAsia="it-IT"/>
        </w:rPr>
        <w:t>费用</w:t>
      </w:r>
      <w:r w:rsidRPr="00431058">
        <w:rPr>
          <w:rFonts w:cs="Arial" w:hint="eastAsia"/>
          <w:szCs w:val="24"/>
          <w:lang w:eastAsia="it-IT"/>
        </w:rPr>
        <w:t>为</w:t>
      </w:r>
      <w:r w:rsidRPr="00431058">
        <w:rPr>
          <w:rFonts w:cs="Arial" w:hint="eastAsia"/>
          <w:szCs w:val="24"/>
          <w:lang w:eastAsia="it-IT"/>
        </w:rPr>
        <w:t>187.2</w:t>
      </w:r>
      <w:r w:rsidRPr="00431058">
        <w:rPr>
          <w:rFonts w:cs="Arial" w:hint="eastAsia"/>
          <w:szCs w:val="24"/>
          <w:lang w:eastAsia="it-IT"/>
        </w:rPr>
        <w:t>万</w:t>
      </w:r>
      <w:r>
        <w:rPr>
          <w:rFonts w:cs="Arial"/>
          <w:szCs w:val="24"/>
          <w:lang w:eastAsia="it-IT"/>
        </w:rPr>
        <w:t>瑞郎</w:t>
      </w:r>
      <w:r w:rsidRPr="00431058">
        <w:rPr>
          <w:rFonts w:cs="Arial"/>
          <w:szCs w:val="24"/>
          <w:lang w:eastAsia="it-IT"/>
        </w:rPr>
        <w:t>，低于预算金额</w:t>
      </w:r>
      <w:r w:rsidRPr="00431058">
        <w:rPr>
          <w:rFonts w:cs="Arial" w:hint="eastAsia"/>
          <w:szCs w:val="24"/>
          <w:lang w:eastAsia="it-IT"/>
        </w:rPr>
        <w:t>（</w:t>
      </w:r>
      <w:r w:rsidRPr="00431058">
        <w:rPr>
          <w:rFonts w:cs="Arial"/>
          <w:szCs w:val="24"/>
          <w:lang w:eastAsia="it-IT"/>
        </w:rPr>
        <w:t>2</w:t>
      </w:r>
      <w:r w:rsidRPr="00431058">
        <w:rPr>
          <w:rFonts w:cs="Arial" w:hint="eastAsia"/>
          <w:szCs w:val="24"/>
          <w:lang w:eastAsia="it-IT"/>
        </w:rPr>
        <w:t>75.1</w:t>
      </w:r>
      <w:r w:rsidRPr="00431058">
        <w:rPr>
          <w:rFonts w:cs="Arial" w:hint="eastAsia"/>
          <w:szCs w:val="24"/>
          <w:lang w:eastAsia="it-IT"/>
        </w:rPr>
        <w:t>万</w:t>
      </w:r>
      <w:r>
        <w:rPr>
          <w:rFonts w:cs="Arial"/>
          <w:szCs w:val="24"/>
          <w:lang w:eastAsia="it-IT"/>
        </w:rPr>
        <w:t>瑞郎</w:t>
      </w:r>
      <w:r w:rsidRPr="00431058">
        <w:rPr>
          <w:rFonts w:cs="Arial"/>
          <w:szCs w:val="24"/>
          <w:lang w:eastAsia="it-IT"/>
        </w:rPr>
        <w:t>）</w:t>
      </w:r>
      <w:r w:rsidRPr="00431058">
        <w:rPr>
          <w:rFonts w:cs="Arial"/>
          <w:szCs w:val="24"/>
          <w:lang w:eastAsia="it-IT"/>
        </w:rPr>
        <w:t>32%</w:t>
      </w:r>
      <w:r w:rsidRPr="00431058">
        <w:rPr>
          <w:rFonts w:cs="Arial" w:hint="eastAsia"/>
          <w:szCs w:val="24"/>
          <w:lang w:eastAsia="it-IT"/>
        </w:rPr>
        <w:t>。我们</w:t>
      </w:r>
      <w:r w:rsidRPr="00431058">
        <w:rPr>
          <w:rFonts w:cs="Arial"/>
          <w:szCs w:val="24"/>
          <w:lang w:eastAsia="it-IT"/>
        </w:rPr>
        <w:t>对管理</w:t>
      </w:r>
      <w:r w:rsidRPr="00431058">
        <w:rPr>
          <w:rFonts w:cs="Arial" w:hint="eastAsia"/>
          <w:szCs w:val="24"/>
          <w:lang w:eastAsia="it-IT"/>
        </w:rPr>
        <w:t>层</w:t>
      </w:r>
      <w:r w:rsidRPr="00431058">
        <w:rPr>
          <w:rFonts w:cs="Arial"/>
          <w:szCs w:val="24"/>
          <w:lang w:eastAsia="it-IT"/>
        </w:rPr>
        <w:t>在减少此类</w:t>
      </w:r>
      <w:r w:rsidRPr="00431058">
        <w:rPr>
          <w:rFonts w:cs="Arial" w:hint="eastAsia"/>
          <w:szCs w:val="24"/>
          <w:lang w:eastAsia="it-IT"/>
        </w:rPr>
        <w:t>费用</w:t>
      </w:r>
      <w:r w:rsidRPr="00431058">
        <w:rPr>
          <w:rFonts w:cs="Arial"/>
          <w:szCs w:val="24"/>
          <w:lang w:eastAsia="it-IT"/>
        </w:rPr>
        <w:t>方面做出的努力表示肯定</w:t>
      </w:r>
      <w:r>
        <w:rPr>
          <w:lang w:eastAsia="zh-CN"/>
        </w:rPr>
        <w:t>。</w:t>
      </w:r>
    </w:p>
    <w:p w14:paraId="4CD6A76D" w14:textId="77777777" w:rsidR="00A46E8F" w:rsidRPr="00C56F8D" w:rsidRDefault="00A46E8F" w:rsidP="00A46E8F">
      <w:pPr>
        <w:pStyle w:val="Heading2"/>
        <w:rPr>
          <w:lang w:eastAsia="zh-CN"/>
        </w:rPr>
      </w:pPr>
      <w:bookmarkStart w:id="79" w:name="lt_pId205"/>
      <w:bookmarkStart w:id="80" w:name="_Toc517436315"/>
      <w:bookmarkStart w:id="81" w:name="_Toc42586737"/>
      <w:r w:rsidRPr="00C56F8D">
        <w:rPr>
          <w:rFonts w:hint="eastAsia"/>
          <w:lang w:eastAsia="zh-CN"/>
        </w:rPr>
        <w:lastRenderedPageBreak/>
        <w:t>销售</w:t>
      </w:r>
      <w:r w:rsidRPr="00C56F8D">
        <w:rPr>
          <w:lang w:eastAsia="zh-CN"/>
        </w:rPr>
        <w:t>代理或推销伙伴</w:t>
      </w:r>
      <w:bookmarkEnd w:id="79"/>
      <w:bookmarkEnd w:id="80"/>
      <w:bookmarkEnd w:id="81"/>
    </w:p>
    <w:p w14:paraId="61E1DAA9" w14:textId="6B12DCF0" w:rsidR="00A46E8F" w:rsidRPr="00A570BF" w:rsidRDefault="00A46E8F" w:rsidP="00E92FAB">
      <w:pPr>
        <w:tabs>
          <w:tab w:val="left" w:pos="566"/>
        </w:tabs>
        <w:rPr>
          <w:lang w:eastAsia="zh-CN"/>
        </w:rPr>
      </w:pPr>
      <w:bookmarkStart w:id="82" w:name="lt_pId209"/>
      <w:r>
        <w:rPr>
          <w:rFonts w:hint="eastAsia"/>
          <w:lang w:eastAsia="zh-CN"/>
        </w:rPr>
        <w:t>10</w:t>
      </w:r>
      <w:r w:rsidR="00E92FAB">
        <w:rPr>
          <w:lang w:eastAsia="zh-CN"/>
        </w:rPr>
        <w:t>2</w:t>
      </w:r>
      <w:r w:rsidRPr="00E736A1">
        <w:rPr>
          <w:lang w:eastAsia="zh-CN"/>
        </w:rPr>
        <w:tab/>
      </w:r>
      <w:bookmarkEnd w:id="82"/>
      <w:r>
        <w:rPr>
          <w:rFonts w:cs="Arial" w:hint="eastAsia"/>
          <w:szCs w:val="24"/>
          <w:lang w:eastAsia="it-IT"/>
        </w:rPr>
        <w:t>在上一份报告中，我们强调了向推</w:t>
      </w:r>
      <w:r>
        <w:rPr>
          <w:rFonts w:cs="Arial" w:hint="eastAsia"/>
          <w:szCs w:val="24"/>
          <w:lang w:eastAsia="zh-CN"/>
        </w:rPr>
        <w:t>销</w:t>
      </w:r>
      <w:r w:rsidRPr="00431058">
        <w:rPr>
          <w:rFonts w:cs="Arial" w:hint="eastAsia"/>
          <w:szCs w:val="24"/>
          <w:lang w:eastAsia="it-IT"/>
        </w:rPr>
        <w:t>合作伙伴提供的“代理人费用</w:t>
      </w:r>
      <w:r w:rsidRPr="00431058">
        <w:rPr>
          <w:rFonts w:cs="Arial"/>
          <w:szCs w:val="24"/>
          <w:lang w:eastAsia="it-IT"/>
        </w:rPr>
        <w:t>（</w:t>
      </w:r>
      <w:r w:rsidRPr="00431058">
        <w:rPr>
          <w:rFonts w:cs="Arial" w:hint="eastAsia"/>
          <w:szCs w:val="24"/>
          <w:lang w:eastAsia="it-IT"/>
        </w:rPr>
        <w:t>finder fee</w:t>
      </w:r>
      <w:r w:rsidRPr="00431058">
        <w:rPr>
          <w:rFonts w:cs="Arial"/>
          <w:szCs w:val="24"/>
          <w:lang w:eastAsia="it-IT"/>
        </w:rPr>
        <w:t>）</w:t>
      </w:r>
      <w:r w:rsidRPr="00431058">
        <w:rPr>
          <w:rFonts w:cs="Arial" w:hint="eastAsia"/>
          <w:szCs w:val="24"/>
          <w:lang w:eastAsia="it-IT"/>
        </w:rPr>
        <w:t>”费率的沉重性：在</w:t>
      </w:r>
      <w:r w:rsidRPr="00431058">
        <w:rPr>
          <w:rFonts w:cs="Arial" w:hint="eastAsia"/>
          <w:szCs w:val="24"/>
          <w:lang w:eastAsia="it-IT"/>
        </w:rPr>
        <w:t>2018</w:t>
      </w:r>
      <w:r w:rsidRPr="00431058">
        <w:rPr>
          <w:rFonts w:cs="Arial" w:hint="eastAsia"/>
          <w:szCs w:val="24"/>
          <w:lang w:eastAsia="it-IT"/>
        </w:rPr>
        <w:t>年，国际电联从每份合同中实际收到金额的</w:t>
      </w:r>
      <w:r w:rsidRPr="00431058">
        <w:rPr>
          <w:rFonts w:cs="Arial" w:hint="eastAsia"/>
          <w:szCs w:val="24"/>
          <w:lang w:eastAsia="it-IT"/>
        </w:rPr>
        <w:t>30%</w:t>
      </w:r>
      <w:r w:rsidRPr="00431058">
        <w:rPr>
          <w:rFonts w:cs="Arial" w:hint="eastAsia"/>
          <w:szCs w:val="24"/>
          <w:lang w:eastAsia="it-IT"/>
        </w:rPr>
        <w:t>或</w:t>
      </w:r>
      <w:r w:rsidRPr="00431058">
        <w:rPr>
          <w:rFonts w:cs="Arial" w:hint="eastAsia"/>
          <w:szCs w:val="24"/>
          <w:lang w:eastAsia="it-IT"/>
        </w:rPr>
        <w:t>15%</w:t>
      </w:r>
      <w:r w:rsidRPr="00431058">
        <w:rPr>
          <w:rFonts w:cs="Arial" w:hint="eastAsia"/>
          <w:szCs w:val="24"/>
          <w:lang w:eastAsia="it-IT"/>
        </w:rPr>
        <w:t>的费用都提供给了销售机构，前一个数字用于“新”</w:t>
      </w:r>
      <w:r>
        <w:rPr>
          <w:rFonts w:cs="Arial" w:hint="eastAsia"/>
          <w:szCs w:val="24"/>
          <w:lang w:eastAsia="zh-CN"/>
        </w:rPr>
        <w:t>关系</w:t>
      </w:r>
      <w:r w:rsidRPr="00431058">
        <w:rPr>
          <w:rFonts w:cs="Arial" w:hint="eastAsia"/>
          <w:szCs w:val="24"/>
          <w:lang w:eastAsia="it-IT"/>
        </w:rPr>
        <w:t>，后一个数字用于“</w:t>
      </w:r>
      <w:r>
        <w:rPr>
          <w:rFonts w:cs="Arial" w:hint="eastAsia"/>
          <w:szCs w:val="24"/>
          <w:lang w:eastAsia="zh-CN"/>
        </w:rPr>
        <w:t>老</w:t>
      </w:r>
      <w:r w:rsidRPr="00431058">
        <w:rPr>
          <w:rFonts w:cs="Arial" w:hint="eastAsia"/>
          <w:szCs w:val="24"/>
          <w:lang w:eastAsia="it-IT"/>
        </w:rPr>
        <w:t>”</w:t>
      </w:r>
      <w:r>
        <w:rPr>
          <w:rFonts w:cs="Arial" w:hint="eastAsia"/>
          <w:szCs w:val="24"/>
          <w:lang w:eastAsia="zh-CN"/>
        </w:rPr>
        <w:t>关系</w:t>
      </w:r>
      <w:r w:rsidRPr="00431058">
        <w:rPr>
          <w:rFonts w:cs="Arial" w:hint="eastAsia"/>
          <w:szCs w:val="24"/>
          <w:lang w:eastAsia="it-IT"/>
        </w:rPr>
        <w:t>。在</w:t>
      </w:r>
      <w:r w:rsidRPr="00431058">
        <w:rPr>
          <w:rFonts w:cs="Arial" w:hint="eastAsia"/>
          <w:szCs w:val="24"/>
          <w:lang w:eastAsia="it-IT"/>
        </w:rPr>
        <w:t>2019</w:t>
      </w:r>
      <w:r w:rsidRPr="00431058">
        <w:rPr>
          <w:rFonts w:cs="Arial" w:hint="eastAsia"/>
          <w:szCs w:val="24"/>
          <w:lang w:eastAsia="it-IT"/>
        </w:rPr>
        <w:t>年</w:t>
      </w:r>
      <w:r>
        <w:rPr>
          <w:rFonts w:cs="Arial" w:hint="eastAsia"/>
          <w:szCs w:val="24"/>
          <w:lang w:eastAsia="it-IT"/>
        </w:rPr>
        <w:t>展会活动</w:t>
      </w:r>
      <w:r w:rsidRPr="00431058">
        <w:rPr>
          <w:rFonts w:cs="Arial" w:hint="eastAsia"/>
          <w:szCs w:val="24"/>
          <w:lang w:eastAsia="it-IT"/>
        </w:rPr>
        <w:t>中，该费率分别降至</w:t>
      </w:r>
      <w:r w:rsidRPr="00431058">
        <w:rPr>
          <w:rFonts w:cs="Arial" w:hint="eastAsia"/>
          <w:szCs w:val="24"/>
          <w:lang w:eastAsia="it-IT"/>
        </w:rPr>
        <w:t>25%</w:t>
      </w:r>
      <w:r w:rsidRPr="00431058">
        <w:rPr>
          <w:rFonts w:cs="Arial" w:hint="eastAsia"/>
          <w:szCs w:val="24"/>
          <w:lang w:eastAsia="it-IT"/>
        </w:rPr>
        <w:t>和</w:t>
      </w:r>
      <w:r w:rsidRPr="00431058">
        <w:rPr>
          <w:rFonts w:cs="Arial" w:hint="eastAsia"/>
          <w:szCs w:val="24"/>
          <w:lang w:eastAsia="it-IT"/>
        </w:rPr>
        <w:t>10%</w:t>
      </w:r>
      <w:r w:rsidRPr="00431058">
        <w:rPr>
          <w:rFonts w:cs="Arial" w:hint="eastAsia"/>
          <w:szCs w:val="24"/>
          <w:lang w:eastAsia="it-IT"/>
        </w:rPr>
        <w:t>。支付的总金额超过了</w:t>
      </w:r>
      <w:r w:rsidRPr="00431058">
        <w:rPr>
          <w:rFonts w:cs="Arial" w:hint="eastAsia"/>
          <w:szCs w:val="24"/>
          <w:lang w:eastAsia="it-IT"/>
        </w:rPr>
        <w:t>9.9</w:t>
      </w:r>
      <w:r w:rsidRPr="00431058">
        <w:rPr>
          <w:rFonts w:cs="Arial" w:hint="eastAsia"/>
          <w:szCs w:val="24"/>
          <w:lang w:eastAsia="it-IT"/>
        </w:rPr>
        <w:t>万</w:t>
      </w:r>
      <w:r>
        <w:rPr>
          <w:rFonts w:cs="Arial" w:hint="eastAsia"/>
          <w:szCs w:val="24"/>
          <w:lang w:eastAsia="it-IT"/>
        </w:rPr>
        <w:t>瑞郎</w:t>
      </w:r>
      <w:r w:rsidRPr="00431058">
        <w:rPr>
          <w:rFonts w:cs="Arial" w:hint="eastAsia"/>
          <w:szCs w:val="24"/>
          <w:lang w:eastAsia="it-IT"/>
        </w:rPr>
        <w:t>，与</w:t>
      </w:r>
      <w:r w:rsidRPr="00431058">
        <w:rPr>
          <w:rFonts w:cs="Arial" w:hint="eastAsia"/>
          <w:szCs w:val="24"/>
          <w:lang w:eastAsia="it-IT"/>
        </w:rPr>
        <w:t>2018</w:t>
      </w:r>
      <w:r w:rsidRPr="00431058">
        <w:rPr>
          <w:rFonts w:cs="Arial" w:hint="eastAsia"/>
          <w:szCs w:val="24"/>
          <w:lang w:eastAsia="it-IT"/>
        </w:rPr>
        <w:t>年世界电信展相比有所增加（</w:t>
      </w:r>
      <w:r w:rsidRPr="00431058">
        <w:rPr>
          <w:rFonts w:cs="Arial" w:hint="eastAsia"/>
          <w:szCs w:val="24"/>
          <w:lang w:eastAsia="it-IT"/>
        </w:rPr>
        <w:t>7.94</w:t>
      </w:r>
      <w:r w:rsidRPr="00431058">
        <w:rPr>
          <w:rFonts w:cs="Arial" w:hint="eastAsia"/>
          <w:szCs w:val="24"/>
          <w:lang w:eastAsia="it-IT"/>
        </w:rPr>
        <w:t>万</w:t>
      </w:r>
      <w:r>
        <w:rPr>
          <w:rFonts w:cs="Arial" w:hint="eastAsia"/>
          <w:szCs w:val="24"/>
          <w:lang w:eastAsia="it-IT"/>
        </w:rPr>
        <w:t>瑞郎</w:t>
      </w:r>
      <w:r w:rsidRPr="00431058">
        <w:rPr>
          <w:rFonts w:cs="Arial" w:hint="eastAsia"/>
          <w:szCs w:val="24"/>
          <w:lang w:eastAsia="it-IT"/>
        </w:rPr>
        <w:t>的代理人费用</w:t>
      </w:r>
      <w:r w:rsidRPr="00ED6AB2">
        <w:rPr>
          <w:rFonts w:hint="eastAsia"/>
          <w:lang w:eastAsia="zh-CN"/>
        </w:rPr>
        <w:t>）。</w:t>
      </w:r>
    </w:p>
    <w:p w14:paraId="308E6BF9" w14:textId="5FC0FCFB" w:rsidR="00A46E8F" w:rsidRDefault="00A46E8F" w:rsidP="00DA7676">
      <w:pPr>
        <w:tabs>
          <w:tab w:val="left" w:pos="566"/>
        </w:tabs>
        <w:spacing w:after="240"/>
        <w:rPr>
          <w:lang w:eastAsia="zh-CN"/>
        </w:rPr>
      </w:pPr>
      <w:r>
        <w:rPr>
          <w:lang w:eastAsia="zh-CN"/>
        </w:rPr>
        <w:t>10</w:t>
      </w:r>
      <w:r w:rsidR="00E92FAB">
        <w:rPr>
          <w:lang w:eastAsia="zh-CN"/>
        </w:rPr>
        <w:t>3</w:t>
      </w:r>
      <w:r w:rsidRPr="00E736A1">
        <w:rPr>
          <w:lang w:eastAsia="zh-CN"/>
        </w:rPr>
        <w:tab/>
      </w:r>
      <w:r w:rsidRPr="00CA0312">
        <w:rPr>
          <w:rFonts w:cs="Arial" w:hint="eastAsia"/>
          <w:szCs w:val="24"/>
          <w:lang w:eastAsia="it-IT"/>
        </w:rPr>
        <w:t>为了实现透明度和问责，同时鉴于这些</w:t>
      </w:r>
      <w:r>
        <w:rPr>
          <w:rFonts w:cs="Arial" w:hint="eastAsia"/>
          <w:szCs w:val="24"/>
          <w:lang w:eastAsia="it-IT"/>
        </w:rPr>
        <w:t>主</w:t>
      </w:r>
      <w:r>
        <w:rPr>
          <w:rFonts w:cs="Arial" w:hint="eastAsia"/>
          <w:szCs w:val="24"/>
          <w:lang w:eastAsia="zh-CN"/>
        </w:rPr>
        <w:t>体</w:t>
      </w:r>
      <w:r w:rsidRPr="00CA0312">
        <w:rPr>
          <w:rFonts w:cs="Arial" w:hint="eastAsia"/>
          <w:szCs w:val="24"/>
          <w:lang w:eastAsia="it-IT"/>
        </w:rPr>
        <w:t>的合作伙伴性质以及他们提供的服务，我们还强调了被确认为有资格作为推销合作伙伴的实体应酌情按照采购规则通过审核筛选程序选择</w:t>
      </w:r>
      <w:r>
        <w:rPr>
          <w:rFonts w:hint="eastAsia"/>
          <w:lang w:eastAsia="zh-CN"/>
        </w:rPr>
        <w:t>。</w:t>
      </w:r>
    </w:p>
    <w:tbl>
      <w:tblPr>
        <w:tblStyle w:val="TableGrid"/>
        <w:tblW w:w="0" w:type="auto"/>
        <w:tblLook w:val="04A0" w:firstRow="1" w:lastRow="0" w:firstColumn="1" w:lastColumn="0" w:noHBand="0" w:noVBand="1"/>
      </w:tblPr>
      <w:tblGrid>
        <w:gridCol w:w="9629"/>
      </w:tblGrid>
      <w:tr w:rsidR="00E92FAB" w:rsidRPr="002F7F48" w14:paraId="360902C2" w14:textId="77777777" w:rsidTr="005F2B9B">
        <w:tc>
          <w:tcPr>
            <w:tcW w:w="9629" w:type="dxa"/>
          </w:tcPr>
          <w:p w14:paraId="37FACE88" w14:textId="376A292E" w:rsidR="00E92FAB" w:rsidRPr="001A1939" w:rsidRDefault="00E92FAB" w:rsidP="005F2B9B">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83" w:name="_Toc42586738"/>
            <w:r w:rsidRPr="00D51753">
              <w:rPr>
                <w:rFonts w:eastAsia="SimSun" w:hint="eastAsia"/>
                <w:lang w:val="it-IT" w:eastAsia="zh-CN"/>
              </w:rPr>
              <w:t>第</w:t>
            </w:r>
            <w:r>
              <w:rPr>
                <w:rFonts w:eastAsia="SimSun"/>
                <w:lang w:val="it-IT" w:eastAsia="zh-CN"/>
              </w:rPr>
              <w:t>7</w:t>
            </w:r>
            <w:r w:rsidRPr="00D51753">
              <w:rPr>
                <w:rFonts w:eastAsia="SimSun" w:hint="eastAsia"/>
                <w:lang w:eastAsia="zh-CN"/>
              </w:rPr>
              <w:t>号建议</w:t>
            </w:r>
            <w:bookmarkEnd w:id="83"/>
          </w:p>
          <w:p w14:paraId="2BD218AA" w14:textId="48A0B350" w:rsidR="00E92FAB" w:rsidRPr="002F7F48" w:rsidRDefault="00E92FAB" w:rsidP="005F2B9B">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Pr>
                <w:rFonts w:eastAsia="SimSun"/>
                <w:lang w:eastAsia="zh-CN"/>
              </w:rPr>
              <w:t>104</w:t>
            </w:r>
            <w:r w:rsidRPr="002F7F48">
              <w:rPr>
                <w:rFonts w:eastAsia="SimSun"/>
                <w:lang w:eastAsia="zh-CN"/>
              </w:rPr>
              <w:tab/>
            </w:r>
            <w:r w:rsidRPr="001A14E9">
              <w:rPr>
                <w:rFonts w:eastAsia="SimSun" w:cs="Calibri" w:hint="eastAsia"/>
                <w:lang w:val="en-US" w:eastAsia="zh-CN"/>
              </w:rPr>
              <w:t>由于某些主体作为国际电信联盟的合作伙伴、论坛参与</w:t>
            </w:r>
            <w:r>
              <w:rPr>
                <w:rFonts w:eastAsia="SimSun" w:cs="Calibri" w:hint="eastAsia"/>
                <w:lang w:val="en-US" w:eastAsia="zh-CN"/>
              </w:rPr>
              <w:t>者和推</w:t>
            </w:r>
            <w:r>
              <w:rPr>
                <w:rFonts w:eastAsiaTheme="minorEastAsia" w:cs="Calibri" w:hint="eastAsia"/>
                <w:lang w:val="en-US" w:eastAsia="zh-CN"/>
              </w:rPr>
              <w:t>销合作</w:t>
            </w:r>
            <w:r w:rsidRPr="001A14E9">
              <w:rPr>
                <w:rFonts w:eastAsia="SimSun" w:cs="Calibri" w:hint="eastAsia"/>
                <w:lang w:val="en-US" w:eastAsia="zh-CN"/>
              </w:rPr>
              <w:t>伙伴</w:t>
            </w:r>
            <w:r>
              <w:rPr>
                <w:rFonts w:eastAsiaTheme="minorEastAsia" w:cs="Calibri" w:hint="eastAsia"/>
                <w:lang w:val="en-US" w:eastAsia="zh-CN"/>
              </w:rPr>
              <w:t>的地位</w:t>
            </w:r>
            <w:r w:rsidRPr="001A14E9">
              <w:rPr>
                <w:rFonts w:eastAsia="SimSun" w:cs="Calibri" w:hint="eastAsia"/>
                <w:lang w:val="en-US" w:eastAsia="zh-CN"/>
              </w:rPr>
              <w:t>，为了最大限度地减少利益冲突的风险，我们</w:t>
            </w:r>
            <w:r w:rsidRPr="008563BC">
              <w:rPr>
                <w:rFonts w:eastAsia="SimSun" w:cs="Calibri" w:hint="eastAsia"/>
                <w:b/>
                <w:lang w:val="en-US" w:eastAsia="zh-CN"/>
              </w:rPr>
              <w:t>建议</w:t>
            </w:r>
            <w:r>
              <w:rPr>
                <w:rFonts w:eastAsia="SimSun" w:cs="Calibri" w:hint="eastAsia"/>
                <w:lang w:val="en-US" w:eastAsia="zh-CN"/>
              </w:rPr>
              <w:t>避免同一人、同一公司或同一</w:t>
            </w:r>
            <w:r w:rsidRPr="001A14E9">
              <w:rPr>
                <w:rFonts w:eastAsia="SimSun" w:cs="Calibri" w:hint="eastAsia"/>
                <w:lang w:val="en-US" w:eastAsia="zh-CN"/>
              </w:rPr>
              <w:t>机构的角色重叠。</w:t>
            </w:r>
          </w:p>
        </w:tc>
      </w:tr>
    </w:tbl>
    <w:p w14:paraId="12BB8D84" w14:textId="77777777" w:rsidR="00E92FAB" w:rsidRDefault="00E92FAB" w:rsidP="00E92FAB">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E92FAB" w:rsidRPr="00CE7085" w14:paraId="6ADE1010" w14:textId="77777777" w:rsidTr="005F2B9B">
        <w:tc>
          <w:tcPr>
            <w:tcW w:w="9629" w:type="dxa"/>
          </w:tcPr>
          <w:p w14:paraId="4030CDE8" w14:textId="77777777" w:rsidR="00E92FAB" w:rsidRPr="002F7F48" w:rsidRDefault="00E92FAB" w:rsidP="005F2B9B">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2B5805AA" w14:textId="5AC7484C" w:rsidR="00E92FAB" w:rsidRPr="00E92FAB" w:rsidRDefault="00E92FAB" w:rsidP="005F2B9B">
            <w:pPr>
              <w:spacing w:after="120"/>
              <w:ind w:firstLineChars="200" w:firstLine="480"/>
              <w:rPr>
                <w:rFonts w:eastAsia="SimSun" w:cs="Arial"/>
                <w:b/>
                <w:lang w:val="en-US" w:eastAsia="it-IT"/>
              </w:rPr>
            </w:pPr>
            <w:r w:rsidRPr="00E92FAB">
              <w:rPr>
                <w:rFonts w:eastAsia="SimSun" w:cs="Arial" w:hint="eastAsia"/>
                <w:lang w:val="en-US" w:eastAsia="it-IT"/>
              </w:rPr>
              <w:t>电信展览部秘书处将认真研究相关</w:t>
            </w:r>
            <w:r w:rsidRPr="00E92FAB">
              <w:rPr>
                <w:rFonts w:eastAsiaTheme="minorEastAsia" w:cs="Arial" w:hint="eastAsia"/>
                <w:lang w:val="en-US" w:eastAsia="it-IT"/>
              </w:rPr>
              <w:t>实</w:t>
            </w:r>
            <w:r w:rsidRPr="00E92FAB">
              <w:rPr>
                <w:rFonts w:eastAsia="SimSun" w:cs="Arial" w:hint="eastAsia"/>
                <w:lang w:val="en-US" w:eastAsia="it-IT"/>
              </w:rPr>
              <w:t>体的职能和业务范围，并逐案落实此建议。</w:t>
            </w:r>
          </w:p>
        </w:tc>
      </w:tr>
    </w:tbl>
    <w:p w14:paraId="1D0EC65E" w14:textId="77777777" w:rsidR="00A46E8F" w:rsidRPr="00CB4F84" w:rsidRDefault="00A46E8F" w:rsidP="00A46E8F">
      <w:pPr>
        <w:pStyle w:val="Heading2"/>
        <w:rPr>
          <w:lang w:eastAsia="zh-CN"/>
        </w:rPr>
      </w:pPr>
      <w:bookmarkStart w:id="84" w:name="_Toc42586739"/>
      <w:r w:rsidRPr="008E0203">
        <w:rPr>
          <w:rFonts w:hint="eastAsia"/>
          <w:lang w:eastAsia="zh-CN"/>
        </w:rPr>
        <w:t>电</w:t>
      </w:r>
      <w:r w:rsidRPr="008E0203">
        <w:rPr>
          <w:lang w:eastAsia="zh-CN"/>
        </w:rPr>
        <w:t>信</w:t>
      </w:r>
      <w:r w:rsidRPr="00282E34">
        <w:rPr>
          <w:rFonts w:hint="eastAsia"/>
          <w:lang w:eastAsia="zh-CN"/>
        </w:rPr>
        <w:t>展览部</w:t>
      </w:r>
      <w:r w:rsidRPr="008E0203">
        <w:rPr>
          <w:lang w:eastAsia="zh-CN"/>
        </w:rPr>
        <w:t>媒体服务</w:t>
      </w:r>
      <w:bookmarkEnd w:id="84"/>
    </w:p>
    <w:p w14:paraId="5ADCCE8D" w14:textId="1D6E49EF" w:rsidR="00A46E8F" w:rsidRPr="00CB4F84" w:rsidRDefault="00A46E8F" w:rsidP="00E92FAB">
      <w:pPr>
        <w:tabs>
          <w:tab w:val="clear" w:pos="794"/>
          <w:tab w:val="clear" w:pos="1191"/>
          <w:tab w:val="clear" w:pos="1588"/>
          <w:tab w:val="clear" w:pos="1985"/>
          <w:tab w:val="left" w:pos="566"/>
          <w:tab w:val="left" w:pos="1134"/>
          <w:tab w:val="left" w:pos="1701"/>
          <w:tab w:val="left" w:pos="2268"/>
          <w:tab w:val="left" w:pos="2835"/>
        </w:tabs>
        <w:rPr>
          <w:lang w:eastAsia="zh-CN"/>
        </w:rPr>
      </w:pPr>
      <w:r>
        <w:rPr>
          <w:lang w:eastAsia="zh-CN"/>
        </w:rPr>
        <w:t>10</w:t>
      </w:r>
      <w:r w:rsidR="00E92FAB">
        <w:rPr>
          <w:rFonts w:hint="eastAsia"/>
          <w:lang w:eastAsia="zh-CN"/>
        </w:rPr>
        <w:t>5</w:t>
      </w:r>
      <w:r>
        <w:rPr>
          <w:lang w:eastAsia="zh-CN"/>
        </w:rPr>
        <w:tab/>
      </w:r>
      <w:r w:rsidRPr="00812DA3">
        <w:rPr>
          <w:rFonts w:cs="Calibri" w:hint="eastAsia"/>
          <w:szCs w:val="24"/>
          <w:lang w:val="en-US" w:eastAsia="zh-CN"/>
        </w:rPr>
        <w:t>没有与此项活动有关的赞助或其他收入编</w:t>
      </w:r>
      <w:r>
        <w:rPr>
          <w:rFonts w:cs="Calibri" w:hint="eastAsia"/>
          <w:szCs w:val="24"/>
          <w:lang w:val="en-US" w:eastAsia="zh-CN"/>
        </w:rPr>
        <w:t>入</w:t>
      </w:r>
      <w:r w:rsidRPr="00812DA3">
        <w:rPr>
          <w:rFonts w:cs="Calibri" w:hint="eastAsia"/>
          <w:szCs w:val="24"/>
          <w:lang w:val="en-US" w:eastAsia="zh-CN"/>
        </w:rPr>
        <w:t>预算或实际</w:t>
      </w:r>
      <w:r>
        <w:rPr>
          <w:rFonts w:cs="Calibri" w:hint="eastAsia"/>
          <w:szCs w:val="24"/>
          <w:lang w:val="en-US" w:eastAsia="zh-CN"/>
        </w:rPr>
        <w:t>上进行了</w:t>
      </w:r>
      <w:r w:rsidRPr="00812DA3">
        <w:rPr>
          <w:rFonts w:cs="Calibri" w:hint="eastAsia"/>
          <w:szCs w:val="24"/>
          <w:lang w:val="en-US" w:eastAsia="zh-CN"/>
        </w:rPr>
        <w:t>销售。在</w:t>
      </w:r>
      <w:r>
        <w:rPr>
          <w:rFonts w:cs="Calibri" w:hint="eastAsia"/>
          <w:szCs w:val="24"/>
          <w:lang w:val="en-US" w:eastAsia="zh-CN"/>
        </w:rPr>
        <w:t>相关</w:t>
      </w:r>
      <w:r w:rsidRPr="00812DA3">
        <w:rPr>
          <w:rFonts w:cs="Calibri" w:hint="eastAsia"/>
          <w:szCs w:val="24"/>
          <w:lang w:val="en-US" w:eastAsia="zh-CN"/>
        </w:rPr>
        <w:t>支出中，在视频服务和媒体空间茶点方面节省了开支。由于东道国在其协议中保证为媒体空间和电视演播室搭建和</w:t>
      </w:r>
      <w:r w:rsidRPr="00812DA3">
        <w:rPr>
          <w:rFonts w:cs="Calibri" w:hint="eastAsia"/>
          <w:szCs w:val="24"/>
          <w:lang w:val="en-US" w:eastAsia="zh-CN"/>
        </w:rPr>
        <w:t>/</w:t>
      </w:r>
      <w:r w:rsidRPr="00812DA3">
        <w:rPr>
          <w:rFonts w:cs="Calibri" w:hint="eastAsia"/>
          <w:szCs w:val="24"/>
          <w:lang w:val="en-US" w:eastAsia="zh-CN"/>
        </w:rPr>
        <w:t>或提供展台，预算中编列</w:t>
      </w:r>
      <w:r>
        <w:rPr>
          <w:rFonts w:cs="Calibri" w:hint="eastAsia"/>
          <w:szCs w:val="24"/>
          <w:lang w:val="en-US" w:eastAsia="zh-CN"/>
        </w:rPr>
        <w:t>的</w:t>
      </w:r>
      <w:r w:rsidRPr="00812DA3">
        <w:rPr>
          <w:rFonts w:cs="Calibri" w:hint="eastAsia"/>
          <w:szCs w:val="24"/>
          <w:lang w:val="en-US" w:eastAsia="zh-CN"/>
        </w:rPr>
        <w:t>8</w:t>
      </w:r>
      <w:r>
        <w:rPr>
          <w:rFonts w:cs="Calibri"/>
          <w:szCs w:val="24"/>
          <w:lang w:val="en-US" w:eastAsia="zh-CN"/>
        </w:rPr>
        <w:t>,</w:t>
      </w:r>
      <w:r w:rsidRPr="00812DA3">
        <w:rPr>
          <w:rFonts w:cs="Calibri" w:hint="eastAsia"/>
          <w:szCs w:val="24"/>
          <w:lang w:val="en-US" w:eastAsia="zh-CN"/>
        </w:rPr>
        <w:t>000</w:t>
      </w:r>
      <w:r>
        <w:rPr>
          <w:rFonts w:cs="Calibri" w:hint="eastAsia"/>
          <w:szCs w:val="24"/>
          <w:lang w:val="en-US" w:eastAsia="zh-CN"/>
        </w:rPr>
        <w:t>瑞郎</w:t>
      </w:r>
      <w:r w:rsidRPr="00812DA3">
        <w:rPr>
          <w:rFonts w:cs="Calibri" w:hint="eastAsia"/>
          <w:szCs w:val="24"/>
          <w:lang w:val="en-US" w:eastAsia="zh-CN"/>
        </w:rPr>
        <w:t>仅用于可能需要的改善，最后没有发生。</w:t>
      </w:r>
      <w:r>
        <w:rPr>
          <w:rFonts w:cs="Calibri" w:hint="eastAsia"/>
          <w:szCs w:val="24"/>
          <w:lang w:val="en-US" w:eastAsia="zh-CN"/>
        </w:rPr>
        <w:t>实现</w:t>
      </w:r>
      <w:r w:rsidRPr="00812DA3">
        <w:rPr>
          <w:rFonts w:cs="Calibri" w:hint="eastAsia"/>
          <w:szCs w:val="24"/>
          <w:lang w:val="en-US" w:eastAsia="zh-CN"/>
        </w:rPr>
        <w:t>节约</w:t>
      </w:r>
      <w:r w:rsidRPr="00812DA3">
        <w:rPr>
          <w:rFonts w:cs="Calibri" w:hint="eastAsia"/>
          <w:szCs w:val="24"/>
          <w:lang w:val="en-US" w:eastAsia="zh-CN"/>
        </w:rPr>
        <w:t>8</w:t>
      </w:r>
      <w:r>
        <w:rPr>
          <w:rFonts w:cs="Calibri"/>
          <w:szCs w:val="24"/>
          <w:lang w:val="en-US" w:eastAsia="zh-CN"/>
        </w:rPr>
        <w:t>,</w:t>
      </w:r>
      <w:r w:rsidRPr="00812DA3">
        <w:rPr>
          <w:rFonts w:cs="Calibri" w:hint="eastAsia"/>
          <w:szCs w:val="24"/>
          <w:lang w:val="en-US" w:eastAsia="zh-CN"/>
        </w:rPr>
        <w:t>800</w:t>
      </w:r>
      <w:r>
        <w:rPr>
          <w:rFonts w:cs="Calibri" w:hint="eastAsia"/>
          <w:szCs w:val="24"/>
          <w:lang w:val="en-US" w:eastAsia="zh-CN"/>
        </w:rPr>
        <w:t>瑞郎</w:t>
      </w:r>
      <w:r>
        <w:rPr>
          <w:rFonts w:hint="eastAsia"/>
          <w:lang w:eastAsia="zh-CN"/>
        </w:rPr>
        <w:t>。</w:t>
      </w:r>
    </w:p>
    <w:p w14:paraId="63ECDF39" w14:textId="77777777" w:rsidR="00A46E8F" w:rsidRPr="0077584E" w:rsidRDefault="00A46E8F" w:rsidP="00A46E8F">
      <w:pPr>
        <w:pStyle w:val="Heading2"/>
        <w:rPr>
          <w:lang w:eastAsia="zh-CN"/>
        </w:rPr>
      </w:pPr>
      <w:bookmarkStart w:id="85" w:name="_Toc451274438"/>
      <w:bookmarkStart w:id="86" w:name="_Toc452150759"/>
      <w:bookmarkStart w:id="87" w:name="_Toc42586740"/>
      <w:r>
        <w:rPr>
          <w:rFonts w:hint="eastAsia"/>
          <w:lang w:eastAsia="zh-CN"/>
        </w:rPr>
        <w:t>信息</w:t>
      </w:r>
      <w:r w:rsidRPr="001A14E9">
        <w:rPr>
          <w:rFonts w:hint="eastAsia"/>
          <w:lang w:eastAsia="zh-CN"/>
        </w:rPr>
        <w:t>通信技术设备</w:t>
      </w:r>
      <w:bookmarkEnd w:id="87"/>
    </w:p>
    <w:p w14:paraId="113C6C0C" w14:textId="53A4F82F" w:rsidR="00A46E8F" w:rsidRPr="00AD39A6" w:rsidRDefault="00A46E8F" w:rsidP="00E92FAB">
      <w:pPr>
        <w:tabs>
          <w:tab w:val="clear" w:pos="794"/>
          <w:tab w:val="clear" w:pos="1191"/>
          <w:tab w:val="clear" w:pos="1588"/>
          <w:tab w:val="clear" w:pos="1985"/>
          <w:tab w:val="left" w:pos="567"/>
          <w:tab w:val="left" w:pos="1134"/>
          <w:tab w:val="left" w:pos="1701"/>
          <w:tab w:val="left" w:pos="2268"/>
          <w:tab w:val="left" w:pos="2835"/>
        </w:tabs>
        <w:rPr>
          <w:rFonts w:ascii="Times New Roman" w:hAnsi="Times New Roman"/>
          <w:lang w:eastAsia="zh-CN"/>
        </w:rPr>
      </w:pPr>
      <w:r>
        <w:rPr>
          <w:rFonts w:hint="eastAsia"/>
          <w:lang w:eastAsia="zh-CN"/>
        </w:rPr>
        <w:t>10</w:t>
      </w:r>
      <w:r w:rsidR="00E92FAB">
        <w:rPr>
          <w:rFonts w:hint="eastAsia"/>
          <w:lang w:eastAsia="zh-CN"/>
        </w:rPr>
        <w:t>6</w:t>
      </w:r>
      <w:r>
        <w:rPr>
          <w:lang w:eastAsia="zh-CN"/>
        </w:rPr>
        <w:tab/>
      </w:r>
      <w:r w:rsidRPr="00812DA3">
        <w:rPr>
          <w:rFonts w:cs="Calibri" w:hint="eastAsia"/>
          <w:szCs w:val="24"/>
          <w:lang w:val="en-US" w:eastAsia="zh-CN"/>
        </w:rPr>
        <w:t>预</w:t>
      </w:r>
      <w:r>
        <w:rPr>
          <w:rFonts w:cs="Calibri" w:hint="eastAsia"/>
          <w:szCs w:val="24"/>
          <w:lang w:val="en-US" w:eastAsia="zh-CN"/>
        </w:rPr>
        <w:t>期</w:t>
      </w:r>
      <w:r w:rsidRPr="00812DA3">
        <w:rPr>
          <w:rFonts w:cs="Calibri" w:hint="eastAsia"/>
          <w:szCs w:val="24"/>
          <w:lang w:val="en-US" w:eastAsia="zh-CN"/>
        </w:rPr>
        <w:t>需要一小笔金额</w:t>
      </w:r>
      <w:r>
        <w:rPr>
          <w:rFonts w:hint="eastAsia"/>
          <w:lang w:eastAsia="zh-CN"/>
        </w:rPr>
        <w:t>（</w:t>
      </w:r>
      <w:r w:rsidRPr="001A14E9">
        <w:rPr>
          <w:rFonts w:hint="eastAsia"/>
          <w:lang w:eastAsia="zh-CN"/>
        </w:rPr>
        <w:t>2</w:t>
      </w:r>
      <w:r>
        <w:rPr>
          <w:lang w:eastAsia="zh-CN"/>
        </w:rPr>
        <w:t>,</w:t>
      </w:r>
      <w:r>
        <w:rPr>
          <w:rFonts w:hint="eastAsia"/>
          <w:lang w:eastAsia="zh-CN"/>
        </w:rPr>
        <w:t>000</w:t>
      </w:r>
      <w:r>
        <w:rPr>
          <w:rFonts w:cs="Calibri" w:hint="eastAsia"/>
          <w:szCs w:val="24"/>
          <w:lang w:val="en-US" w:eastAsia="zh-CN"/>
        </w:rPr>
        <w:t>瑞郎</w:t>
      </w:r>
      <w:r>
        <w:rPr>
          <w:rFonts w:hint="eastAsia"/>
          <w:lang w:eastAsia="zh-CN"/>
        </w:rPr>
        <w:t>）</w:t>
      </w:r>
      <w:r w:rsidRPr="00812DA3">
        <w:rPr>
          <w:rFonts w:cs="Calibri" w:hint="eastAsia"/>
          <w:szCs w:val="24"/>
          <w:lang w:val="en-US" w:eastAsia="zh-CN"/>
        </w:rPr>
        <w:t>的信息通信技术设备租金和服务费用，用于应急情况，最后没有使用</w:t>
      </w:r>
      <w:r w:rsidRPr="001A14E9">
        <w:rPr>
          <w:rFonts w:hint="eastAsia"/>
          <w:lang w:eastAsia="zh-CN"/>
        </w:rPr>
        <w:t>。</w:t>
      </w:r>
    </w:p>
    <w:p w14:paraId="5609AFC5" w14:textId="77777777" w:rsidR="00A46E8F" w:rsidRPr="00D458AB" w:rsidRDefault="00A46E8F" w:rsidP="00A46E8F">
      <w:pPr>
        <w:pStyle w:val="Heading1"/>
        <w:rPr>
          <w:lang w:eastAsia="zh-CN"/>
        </w:rPr>
      </w:pPr>
      <w:bookmarkStart w:id="88" w:name="_Toc42586741"/>
      <w:r>
        <w:rPr>
          <w:rFonts w:hint="eastAsia"/>
          <w:lang w:eastAsia="zh-CN"/>
        </w:rPr>
        <w:t>关键业绩指标（</w:t>
      </w:r>
      <w:r>
        <w:rPr>
          <w:rFonts w:hint="eastAsia"/>
          <w:lang w:eastAsia="zh-CN"/>
        </w:rPr>
        <w:t>KPI</w:t>
      </w:r>
      <w:r>
        <w:rPr>
          <w:rFonts w:hint="eastAsia"/>
          <w:lang w:eastAsia="zh-CN"/>
        </w:rPr>
        <w:t>）</w:t>
      </w:r>
      <w:r>
        <w:rPr>
          <w:lang w:eastAsia="zh-CN"/>
        </w:rPr>
        <w:t>和</w:t>
      </w:r>
      <w:bookmarkEnd w:id="85"/>
      <w:bookmarkEnd w:id="86"/>
      <w:r>
        <w:rPr>
          <w:rFonts w:ascii="SimSun" w:hAnsi="SimSun" w:hint="eastAsia"/>
          <w:lang w:eastAsia="zh-CN"/>
        </w:rPr>
        <w:t>与会者分析</w:t>
      </w:r>
      <w:bookmarkEnd w:id="88"/>
    </w:p>
    <w:p w14:paraId="4CA9073C" w14:textId="2F2F9267" w:rsidR="00A46E8F" w:rsidRPr="00CB4F84" w:rsidRDefault="00A46E8F" w:rsidP="00E92FAB">
      <w:pPr>
        <w:tabs>
          <w:tab w:val="left" w:pos="566"/>
        </w:tabs>
        <w:rPr>
          <w:lang w:eastAsia="zh-CN"/>
        </w:rPr>
      </w:pPr>
      <w:r>
        <w:rPr>
          <w:rFonts w:hint="eastAsia"/>
          <w:lang w:eastAsia="zh-CN"/>
        </w:rPr>
        <w:t>10</w:t>
      </w:r>
      <w:r w:rsidR="00E92FAB">
        <w:rPr>
          <w:rFonts w:hint="eastAsia"/>
          <w:lang w:eastAsia="zh-CN"/>
        </w:rPr>
        <w:t>7</w:t>
      </w:r>
      <w:r>
        <w:rPr>
          <w:lang w:eastAsia="zh-CN"/>
        </w:rPr>
        <w:tab/>
      </w:r>
      <w:r w:rsidRPr="00005C63">
        <w:rPr>
          <w:rFonts w:cs="Calibri" w:hint="eastAsia"/>
          <w:szCs w:val="24"/>
          <w:lang w:val="en-US" w:eastAsia="zh-CN"/>
        </w:rPr>
        <w:t>与往年</w:t>
      </w:r>
      <w:r>
        <w:rPr>
          <w:rFonts w:cs="Calibri" w:hint="eastAsia"/>
          <w:szCs w:val="24"/>
          <w:lang w:val="en-US" w:eastAsia="zh-CN"/>
        </w:rPr>
        <w:t>展会活动</w:t>
      </w:r>
      <w:r w:rsidRPr="00005C63">
        <w:rPr>
          <w:rFonts w:cs="Calibri"/>
          <w:szCs w:val="24"/>
          <w:lang w:val="en-US" w:eastAsia="zh-CN"/>
        </w:rPr>
        <w:t>一样，</w:t>
      </w:r>
      <w:r w:rsidRPr="00005C63">
        <w:rPr>
          <w:rFonts w:cs="Calibri" w:hint="eastAsia"/>
          <w:szCs w:val="24"/>
          <w:lang w:val="en-US" w:eastAsia="zh-CN"/>
        </w:rPr>
        <w:t>通过“与会者</w:t>
      </w:r>
      <w:r w:rsidRPr="00005C63">
        <w:rPr>
          <w:rFonts w:cs="Calibri"/>
          <w:szCs w:val="24"/>
          <w:lang w:val="en-US" w:eastAsia="zh-CN"/>
        </w:rPr>
        <w:t>分析</w:t>
      </w:r>
      <w:r w:rsidRPr="00005C63">
        <w:rPr>
          <w:rFonts w:cs="Calibri" w:hint="eastAsia"/>
          <w:szCs w:val="24"/>
          <w:lang w:val="en-US" w:eastAsia="zh-CN"/>
        </w:rPr>
        <w:t>”进行</w:t>
      </w:r>
      <w:r w:rsidRPr="00005C63">
        <w:rPr>
          <w:rFonts w:cs="Calibri"/>
          <w:szCs w:val="24"/>
          <w:lang w:val="en-US" w:eastAsia="zh-CN"/>
        </w:rPr>
        <w:t>了出席</w:t>
      </w:r>
      <w:r>
        <w:rPr>
          <w:rFonts w:cs="Calibri"/>
          <w:szCs w:val="24"/>
          <w:lang w:val="en-US" w:eastAsia="zh-CN"/>
        </w:rPr>
        <w:t>展会活动</w:t>
      </w:r>
      <w:r w:rsidRPr="00005C63">
        <w:rPr>
          <w:rFonts w:cs="Calibri"/>
          <w:szCs w:val="24"/>
          <w:lang w:val="en-US" w:eastAsia="zh-CN"/>
        </w:rPr>
        <w:t>的群体调查</w:t>
      </w:r>
      <w:r>
        <w:rPr>
          <w:rFonts w:cs="Calibri" w:hint="eastAsia"/>
          <w:szCs w:val="24"/>
          <w:lang w:val="en-US" w:eastAsia="zh-CN"/>
        </w:rPr>
        <w:t>及</w:t>
      </w:r>
      <w:r w:rsidRPr="00005C63">
        <w:rPr>
          <w:rFonts w:cs="Calibri"/>
          <w:szCs w:val="24"/>
          <w:lang w:val="en-US" w:eastAsia="zh-CN"/>
        </w:rPr>
        <w:t>其他调查，包括客户满意度调查</w:t>
      </w:r>
      <w:r>
        <w:rPr>
          <w:lang w:eastAsia="zh-CN"/>
        </w:rPr>
        <w:t>。</w:t>
      </w:r>
    </w:p>
    <w:p w14:paraId="0B876D81" w14:textId="2AC889EC" w:rsidR="00A46E8F" w:rsidRDefault="00A46E8F" w:rsidP="00E92FAB">
      <w:pPr>
        <w:tabs>
          <w:tab w:val="left" w:pos="566"/>
        </w:tabs>
        <w:rPr>
          <w:lang w:eastAsia="zh-CN"/>
        </w:rPr>
      </w:pPr>
      <w:bookmarkStart w:id="89" w:name="lt_pId225"/>
      <w:r>
        <w:rPr>
          <w:rFonts w:hint="eastAsia"/>
          <w:lang w:eastAsia="zh-CN"/>
        </w:rPr>
        <w:t>10</w:t>
      </w:r>
      <w:r w:rsidR="00E92FAB">
        <w:rPr>
          <w:rFonts w:hint="eastAsia"/>
          <w:lang w:eastAsia="zh-CN"/>
        </w:rPr>
        <w:t>8</w:t>
      </w:r>
      <w:r w:rsidRPr="00E736A1">
        <w:rPr>
          <w:lang w:eastAsia="zh-CN"/>
        </w:rPr>
        <w:tab/>
      </w:r>
      <w:bookmarkEnd w:id="89"/>
      <w:r w:rsidRPr="00005C63">
        <w:rPr>
          <w:rFonts w:cs="Calibri" w:hint="eastAsia"/>
          <w:szCs w:val="24"/>
          <w:lang w:val="en-US" w:eastAsia="zh-CN"/>
        </w:rPr>
        <w:t>总参与人数</w:t>
      </w:r>
      <w:r w:rsidRPr="00005C63">
        <w:rPr>
          <w:rFonts w:cs="Calibri"/>
          <w:szCs w:val="24"/>
          <w:lang w:val="en-US" w:eastAsia="zh-CN"/>
        </w:rPr>
        <w:t>3,</w:t>
      </w:r>
      <w:r w:rsidRPr="00005C63">
        <w:rPr>
          <w:rFonts w:cs="Calibri" w:hint="eastAsia"/>
          <w:szCs w:val="24"/>
          <w:lang w:val="en-US" w:eastAsia="zh-CN"/>
        </w:rPr>
        <w:t>760</w:t>
      </w:r>
      <w:r>
        <w:rPr>
          <w:rFonts w:cs="Calibri" w:hint="eastAsia"/>
          <w:szCs w:val="24"/>
          <w:lang w:val="en-US" w:eastAsia="zh-CN"/>
        </w:rPr>
        <w:t>人</w:t>
      </w:r>
      <w:r w:rsidRPr="00005C63">
        <w:rPr>
          <w:rFonts w:cs="Calibri" w:hint="eastAsia"/>
          <w:szCs w:val="24"/>
          <w:lang w:val="en-US" w:eastAsia="zh-CN"/>
        </w:rPr>
        <w:t>与前一</w:t>
      </w:r>
      <w:r>
        <w:rPr>
          <w:rFonts w:cs="Calibri" w:hint="eastAsia"/>
          <w:szCs w:val="24"/>
          <w:lang w:val="en-US" w:eastAsia="zh-CN"/>
        </w:rPr>
        <w:t>届展会活动</w:t>
      </w:r>
      <w:r w:rsidRPr="00005C63">
        <w:rPr>
          <w:rFonts w:cs="Calibri" w:hint="eastAsia"/>
          <w:szCs w:val="24"/>
          <w:lang w:val="en-US" w:eastAsia="zh-CN"/>
        </w:rPr>
        <w:t>人数处于同一水平，</w:t>
      </w:r>
      <w:r w:rsidRPr="00005C63">
        <w:rPr>
          <w:rFonts w:cs="Calibri" w:hint="eastAsia"/>
          <w:szCs w:val="24"/>
          <w:lang w:val="en-US" w:eastAsia="zh-CN"/>
        </w:rPr>
        <w:t>2018</w:t>
      </w:r>
      <w:r w:rsidRPr="00005C63">
        <w:rPr>
          <w:rFonts w:cs="Calibri" w:hint="eastAsia"/>
          <w:szCs w:val="24"/>
          <w:lang w:val="en-US" w:eastAsia="zh-CN"/>
        </w:rPr>
        <w:t>年的参与人数是</w:t>
      </w:r>
      <w:r w:rsidRPr="00005C63">
        <w:rPr>
          <w:rFonts w:cs="Calibri" w:hint="eastAsia"/>
          <w:szCs w:val="24"/>
          <w:lang w:val="en-US" w:eastAsia="zh-CN"/>
        </w:rPr>
        <w:t>3,534</w:t>
      </w:r>
      <w:r w:rsidRPr="00005C63">
        <w:rPr>
          <w:rFonts w:cs="Calibri" w:hint="eastAsia"/>
          <w:szCs w:val="24"/>
          <w:lang w:val="en-US" w:eastAsia="zh-CN"/>
        </w:rPr>
        <w:t>。但与前几</w:t>
      </w:r>
      <w:r>
        <w:rPr>
          <w:rFonts w:cs="Calibri" w:hint="eastAsia"/>
          <w:szCs w:val="24"/>
          <w:lang w:val="en-US" w:eastAsia="zh-CN"/>
        </w:rPr>
        <w:t>届</w:t>
      </w:r>
      <w:r w:rsidRPr="00005C63">
        <w:rPr>
          <w:rFonts w:cs="Calibri" w:hint="eastAsia"/>
          <w:szCs w:val="24"/>
          <w:lang w:val="en-US" w:eastAsia="zh-CN"/>
        </w:rPr>
        <w:t>相比，</w:t>
      </w:r>
      <w:r>
        <w:rPr>
          <w:rFonts w:cs="Calibri" w:hint="eastAsia"/>
          <w:szCs w:val="24"/>
          <w:lang w:val="en-US" w:eastAsia="zh-CN"/>
        </w:rPr>
        <w:t>此届</w:t>
      </w:r>
      <w:r w:rsidRPr="00005C63">
        <w:rPr>
          <w:rFonts w:cs="Calibri" w:hint="eastAsia"/>
          <w:szCs w:val="24"/>
          <w:lang w:val="en-US" w:eastAsia="zh-CN"/>
        </w:rPr>
        <w:t>再次</w:t>
      </w:r>
      <w:r>
        <w:rPr>
          <w:rFonts w:cs="Calibri" w:hint="eastAsia"/>
          <w:szCs w:val="24"/>
          <w:lang w:val="en-US" w:eastAsia="zh-CN"/>
        </w:rPr>
        <w:t>出</w:t>
      </w:r>
      <w:r w:rsidRPr="00005C63">
        <w:rPr>
          <w:rFonts w:cs="Calibri" w:hint="eastAsia"/>
          <w:szCs w:val="24"/>
          <w:lang w:val="en-US" w:eastAsia="zh-CN"/>
        </w:rPr>
        <w:t>现了人数的大幅</w:t>
      </w:r>
      <w:r>
        <w:rPr>
          <w:rFonts w:cs="Calibri" w:hint="eastAsia"/>
          <w:szCs w:val="24"/>
          <w:lang w:val="en-US" w:eastAsia="zh-CN"/>
        </w:rPr>
        <w:t>度</w:t>
      </w:r>
      <w:r w:rsidRPr="00005C63">
        <w:rPr>
          <w:rFonts w:cs="Calibri" w:hint="eastAsia"/>
          <w:szCs w:val="24"/>
          <w:lang w:val="en-US" w:eastAsia="zh-CN"/>
        </w:rPr>
        <w:t>下降（</w:t>
      </w:r>
      <w:r w:rsidRPr="00005C63">
        <w:rPr>
          <w:rFonts w:cs="Calibri" w:hint="eastAsia"/>
          <w:szCs w:val="24"/>
          <w:lang w:val="en-US" w:eastAsia="zh-CN"/>
        </w:rPr>
        <w:t>2017</w:t>
      </w:r>
      <w:r w:rsidRPr="00005C63">
        <w:rPr>
          <w:rFonts w:cs="Calibri" w:hint="eastAsia"/>
          <w:szCs w:val="24"/>
          <w:lang w:val="en-US" w:eastAsia="zh-CN"/>
        </w:rPr>
        <w:t>年是</w:t>
      </w:r>
      <w:r w:rsidRPr="00005C63">
        <w:rPr>
          <w:rFonts w:cs="Calibri" w:hint="eastAsia"/>
          <w:szCs w:val="24"/>
          <w:lang w:val="en-US" w:eastAsia="zh-CN"/>
        </w:rPr>
        <w:t>9,112</w:t>
      </w:r>
      <w:r w:rsidRPr="00005C63">
        <w:rPr>
          <w:rFonts w:cs="Calibri" w:hint="eastAsia"/>
          <w:szCs w:val="24"/>
          <w:lang w:val="en-US" w:eastAsia="zh-CN"/>
        </w:rPr>
        <w:t>名参与者，</w:t>
      </w:r>
      <w:r w:rsidRPr="00005C63">
        <w:rPr>
          <w:rFonts w:cs="Calibri" w:hint="eastAsia"/>
          <w:szCs w:val="24"/>
          <w:lang w:val="en-US" w:eastAsia="zh-CN"/>
        </w:rPr>
        <w:t>2016</w:t>
      </w:r>
      <w:r w:rsidRPr="00005C63">
        <w:rPr>
          <w:rFonts w:cs="Calibri" w:hint="eastAsia"/>
          <w:szCs w:val="24"/>
          <w:lang w:val="en-US" w:eastAsia="zh-CN"/>
        </w:rPr>
        <w:t>年是</w:t>
      </w:r>
      <w:r w:rsidRPr="00005C63">
        <w:rPr>
          <w:rFonts w:cs="Calibri" w:hint="eastAsia"/>
          <w:szCs w:val="24"/>
          <w:lang w:val="en-US" w:eastAsia="zh-CN"/>
        </w:rPr>
        <w:t>8,764</w:t>
      </w:r>
      <w:r w:rsidRPr="00005C63">
        <w:rPr>
          <w:rFonts w:cs="Calibri" w:hint="eastAsia"/>
          <w:szCs w:val="24"/>
          <w:lang w:val="en-US" w:eastAsia="zh-CN"/>
        </w:rPr>
        <w:t>名参与者）。参</w:t>
      </w:r>
      <w:r>
        <w:rPr>
          <w:rFonts w:cs="Calibri" w:hint="eastAsia"/>
          <w:szCs w:val="24"/>
          <w:lang w:val="en-US" w:eastAsia="zh-CN"/>
        </w:rPr>
        <w:t>与</w:t>
      </w:r>
      <w:r w:rsidRPr="00005C63">
        <w:rPr>
          <w:rFonts w:cs="Calibri" w:hint="eastAsia"/>
          <w:szCs w:val="24"/>
          <w:lang w:val="en-US" w:eastAsia="zh-CN"/>
        </w:rPr>
        <w:t>者来自</w:t>
      </w:r>
      <w:r w:rsidRPr="00005C63">
        <w:rPr>
          <w:rFonts w:cs="Calibri" w:hint="eastAsia"/>
          <w:szCs w:val="24"/>
          <w:lang w:val="en-US" w:eastAsia="zh-CN"/>
        </w:rPr>
        <w:t>125</w:t>
      </w:r>
      <w:r w:rsidRPr="00005C63">
        <w:rPr>
          <w:rFonts w:cs="Calibri" w:hint="eastAsia"/>
          <w:szCs w:val="24"/>
          <w:lang w:val="en-US" w:eastAsia="zh-CN"/>
        </w:rPr>
        <w:t>个国家。绝大多数（</w:t>
      </w:r>
      <w:r w:rsidRPr="00005C63">
        <w:rPr>
          <w:rFonts w:cs="Calibri" w:hint="eastAsia"/>
          <w:szCs w:val="24"/>
          <w:lang w:val="en-US" w:eastAsia="zh-CN"/>
        </w:rPr>
        <w:t>65%</w:t>
      </w:r>
      <w:r w:rsidRPr="00005C63">
        <w:rPr>
          <w:rFonts w:cs="Calibri" w:hint="eastAsia"/>
          <w:szCs w:val="24"/>
          <w:lang w:val="en-US" w:eastAsia="zh-CN"/>
        </w:rPr>
        <w:t>）的参与者来自欧洲。大多数与会者来自会场所在的大洲是一个常态（德班</w:t>
      </w:r>
      <w:r>
        <w:rPr>
          <w:rFonts w:cs="Calibri" w:hint="eastAsia"/>
          <w:szCs w:val="24"/>
          <w:lang w:val="en-US" w:eastAsia="zh-CN"/>
        </w:rPr>
        <w:t>展会活动</w:t>
      </w:r>
      <w:r w:rsidRPr="00005C63">
        <w:rPr>
          <w:rFonts w:cs="Calibri" w:hint="eastAsia"/>
          <w:szCs w:val="24"/>
          <w:lang w:val="en-US" w:eastAsia="zh-CN"/>
        </w:rPr>
        <w:t>上</w:t>
      </w:r>
      <w:r w:rsidRPr="00005C63">
        <w:rPr>
          <w:rFonts w:cs="Calibri" w:hint="eastAsia"/>
          <w:szCs w:val="24"/>
          <w:lang w:val="en-US" w:eastAsia="zh-CN"/>
        </w:rPr>
        <w:t>77%</w:t>
      </w:r>
      <w:r w:rsidRPr="00005C63">
        <w:rPr>
          <w:rFonts w:cs="Calibri" w:hint="eastAsia"/>
          <w:szCs w:val="24"/>
          <w:lang w:val="en-US" w:eastAsia="zh-CN"/>
        </w:rPr>
        <w:t>的人来自非洲，釜山</w:t>
      </w:r>
      <w:r>
        <w:rPr>
          <w:rFonts w:cs="Calibri" w:hint="eastAsia"/>
          <w:szCs w:val="24"/>
          <w:lang w:val="en-US" w:eastAsia="zh-CN"/>
        </w:rPr>
        <w:t>展会活动</w:t>
      </w:r>
      <w:r w:rsidRPr="00005C63">
        <w:rPr>
          <w:rFonts w:cs="Calibri" w:hint="eastAsia"/>
          <w:szCs w:val="24"/>
          <w:lang w:val="en-US" w:eastAsia="zh-CN"/>
        </w:rPr>
        <w:t>上</w:t>
      </w:r>
      <w:r w:rsidRPr="00005C63">
        <w:rPr>
          <w:rFonts w:cs="Calibri" w:hint="eastAsia"/>
          <w:szCs w:val="24"/>
          <w:lang w:val="en-US" w:eastAsia="zh-CN"/>
        </w:rPr>
        <w:t>91%</w:t>
      </w:r>
      <w:r w:rsidRPr="00005C63">
        <w:rPr>
          <w:rFonts w:cs="Calibri" w:hint="eastAsia"/>
          <w:szCs w:val="24"/>
          <w:lang w:val="en-US" w:eastAsia="zh-CN"/>
        </w:rPr>
        <w:t>的人来自亚洲）</w:t>
      </w:r>
      <w:r w:rsidRPr="00E37C66">
        <w:rPr>
          <w:rFonts w:hint="eastAsia"/>
          <w:lang w:eastAsia="zh-CN"/>
        </w:rPr>
        <w:t>。</w:t>
      </w:r>
      <w:r w:rsidRPr="00005C63">
        <w:rPr>
          <w:rFonts w:cs="Calibri" w:hint="eastAsia"/>
          <w:szCs w:val="24"/>
          <w:lang w:val="en-US" w:eastAsia="zh-CN"/>
        </w:rPr>
        <w:t>我们提请注意在上一次报告中我们提出的关于更好地实现全球角度的</w:t>
      </w:r>
      <w:r w:rsidR="000F7B3B">
        <w:rPr>
          <w:rFonts w:cs="Calibri" w:hint="eastAsia"/>
          <w:szCs w:val="24"/>
          <w:lang w:val="en-US" w:eastAsia="zh-CN"/>
        </w:rPr>
        <w:t>提议</w:t>
      </w:r>
      <w:r w:rsidRPr="00E37C66">
        <w:rPr>
          <w:rFonts w:hint="eastAsia"/>
          <w:lang w:eastAsia="zh-CN"/>
        </w:rPr>
        <w:t>。</w:t>
      </w:r>
    </w:p>
    <w:p w14:paraId="6580A622" w14:textId="77777777" w:rsidR="00A46E8F" w:rsidRPr="00AE6B4E" w:rsidRDefault="00A46E8F" w:rsidP="00A46E8F">
      <w:pPr>
        <w:pStyle w:val="Heading3"/>
        <w:rPr>
          <w:rFonts w:ascii="STKaiti" w:eastAsia="STKaiti" w:hAnsi="STKaiti"/>
          <w:i w:val="0"/>
          <w:lang w:eastAsia="zh-CN"/>
        </w:rPr>
      </w:pPr>
      <w:bookmarkStart w:id="90" w:name="_Toc42586742"/>
      <w:r w:rsidRPr="00AE6B4E">
        <w:rPr>
          <w:rFonts w:ascii="STKaiti" w:eastAsia="STKaiti" w:hAnsi="STKaiti" w:hint="eastAsia"/>
          <w:i w:val="0"/>
          <w:lang w:eastAsia="zh-CN"/>
        </w:rPr>
        <w:lastRenderedPageBreak/>
        <w:t>性别</w:t>
      </w:r>
      <w:r w:rsidRPr="00AE6B4E">
        <w:rPr>
          <w:rFonts w:ascii="STKaiti" w:eastAsia="STKaiti" w:hAnsi="STKaiti"/>
          <w:i w:val="0"/>
          <w:lang w:eastAsia="zh-CN"/>
        </w:rPr>
        <w:t>问题</w:t>
      </w:r>
      <w:bookmarkEnd w:id="90"/>
    </w:p>
    <w:p w14:paraId="13725001" w14:textId="2BFAF023" w:rsidR="00A46E8F" w:rsidRDefault="00A46E8F" w:rsidP="00E92FAB">
      <w:pPr>
        <w:tabs>
          <w:tab w:val="left" w:pos="566"/>
        </w:tabs>
        <w:rPr>
          <w:lang w:eastAsia="zh-CN"/>
        </w:rPr>
      </w:pPr>
      <w:r>
        <w:rPr>
          <w:lang w:eastAsia="zh-CN"/>
        </w:rPr>
        <w:t>1</w:t>
      </w:r>
      <w:r w:rsidR="00E92FAB">
        <w:rPr>
          <w:rFonts w:hint="eastAsia"/>
          <w:lang w:eastAsia="zh-CN"/>
        </w:rPr>
        <w:t>09</w:t>
      </w:r>
      <w:r>
        <w:rPr>
          <w:lang w:eastAsia="zh-CN"/>
        </w:rPr>
        <w:tab/>
      </w:r>
      <w:r w:rsidRPr="006420CF">
        <w:rPr>
          <w:rFonts w:cs="Calibri" w:hint="eastAsia"/>
          <w:szCs w:val="24"/>
          <w:lang w:val="en-US" w:eastAsia="zh-CN"/>
        </w:rPr>
        <w:t>与会者的性别分布又回到了通常的高度不平衡状态。女性</w:t>
      </w:r>
      <w:r w:rsidRPr="006420CF">
        <w:rPr>
          <w:rFonts w:cs="Calibri" w:hint="eastAsia"/>
          <w:szCs w:val="24"/>
          <w:lang w:val="en-US" w:eastAsia="zh-CN"/>
        </w:rPr>
        <w:t>/</w:t>
      </w:r>
      <w:r w:rsidRPr="006420CF">
        <w:rPr>
          <w:rFonts w:cs="Calibri" w:hint="eastAsia"/>
          <w:szCs w:val="24"/>
          <w:lang w:val="en-US" w:eastAsia="zh-CN"/>
        </w:rPr>
        <w:t>男性</w:t>
      </w:r>
      <w:r w:rsidRPr="006420CF">
        <w:rPr>
          <w:rFonts w:cs="Calibri" w:hint="eastAsia"/>
          <w:szCs w:val="24"/>
          <w:lang w:val="en-US" w:eastAsia="zh-CN"/>
        </w:rPr>
        <w:t>=26/74</w:t>
      </w:r>
      <w:r w:rsidRPr="006420CF">
        <w:rPr>
          <w:rFonts w:cs="Calibri" w:hint="eastAsia"/>
          <w:szCs w:val="24"/>
          <w:lang w:val="en-US" w:eastAsia="zh-CN"/>
        </w:rPr>
        <w:t>，在</w:t>
      </w:r>
      <w:r w:rsidRPr="006420CF">
        <w:rPr>
          <w:rFonts w:cs="Calibri" w:hint="eastAsia"/>
          <w:szCs w:val="24"/>
          <w:lang w:val="en-US" w:eastAsia="zh-CN"/>
        </w:rPr>
        <w:t>2018</w:t>
      </w:r>
      <w:r w:rsidRPr="006420CF">
        <w:rPr>
          <w:rFonts w:cs="Calibri" w:hint="eastAsia"/>
          <w:szCs w:val="24"/>
          <w:lang w:val="en-US" w:eastAsia="zh-CN"/>
        </w:rPr>
        <w:t>年略有改善（女性</w:t>
      </w:r>
      <w:r w:rsidRPr="006420CF">
        <w:rPr>
          <w:rFonts w:cs="Calibri" w:hint="eastAsia"/>
          <w:szCs w:val="24"/>
          <w:lang w:val="en-US" w:eastAsia="zh-CN"/>
        </w:rPr>
        <w:t>/</w:t>
      </w:r>
      <w:r w:rsidRPr="006420CF">
        <w:rPr>
          <w:rFonts w:cs="Calibri" w:hint="eastAsia"/>
          <w:szCs w:val="24"/>
          <w:lang w:val="en-US" w:eastAsia="zh-CN"/>
        </w:rPr>
        <w:t>男性</w:t>
      </w:r>
      <w:r w:rsidRPr="006420CF">
        <w:rPr>
          <w:rFonts w:cs="Calibri" w:hint="eastAsia"/>
          <w:szCs w:val="24"/>
          <w:lang w:val="en-US" w:eastAsia="zh-CN"/>
        </w:rPr>
        <w:t>=31/69</w:t>
      </w:r>
      <w:r w:rsidRPr="006420CF">
        <w:rPr>
          <w:rFonts w:cs="Calibri" w:hint="eastAsia"/>
          <w:szCs w:val="24"/>
          <w:lang w:val="en-US" w:eastAsia="zh-CN"/>
        </w:rPr>
        <w:t>；</w:t>
      </w:r>
      <w:r w:rsidRPr="006420CF">
        <w:rPr>
          <w:rFonts w:cs="Calibri" w:hint="eastAsia"/>
          <w:szCs w:val="24"/>
          <w:lang w:val="en-US" w:eastAsia="zh-CN"/>
        </w:rPr>
        <w:t>2017</w:t>
      </w:r>
      <w:r w:rsidRPr="006420CF">
        <w:rPr>
          <w:rFonts w:cs="Calibri" w:hint="eastAsia"/>
          <w:szCs w:val="24"/>
          <w:lang w:val="en-US" w:eastAsia="zh-CN"/>
        </w:rPr>
        <w:t>年为</w:t>
      </w:r>
      <w:r w:rsidRPr="006420CF">
        <w:rPr>
          <w:rFonts w:cs="Calibri" w:hint="eastAsia"/>
          <w:szCs w:val="24"/>
          <w:lang w:val="en-US" w:eastAsia="zh-CN"/>
        </w:rPr>
        <w:t>24/76</w:t>
      </w:r>
      <w:r w:rsidRPr="006420CF">
        <w:rPr>
          <w:rFonts w:cs="Calibri" w:hint="eastAsia"/>
          <w:szCs w:val="24"/>
          <w:lang w:val="en-US" w:eastAsia="zh-CN"/>
        </w:rPr>
        <w:t>，</w:t>
      </w:r>
      <w:r w:rsidRPr="006420CF">
        <w:rPr>
          <w:rFonts w:cs="Calibri" w:hint="eastAsia"/>
          <w:szCs w:val="24"/>
          <w:lang w:val="en-US" w:eastAsia="zh-CN"/>
        </w:rPr>
        <w:t>2016</w:t>
      </w:r>
      <w:r w:rsidRPr="006420CF">
        <w:rPr>
          <w:rFonts w:cs="Calibri" w:hint="eastAsia"/>
          <w:szCs w:val="24"/>
          <w:lang w:val="en-US" w:eastAsia="zh-CN"/>
        </w:rPr>
        <w:t>年为</w:t>
      </w:r>
      <w:r w:rsidRPr="006420CF">
        <w:rPr>
          <w:rFonts w:cs="Calibri" w:hint="eastAsia"/>
          <w:szCs w:val="24"/>
          <w:lang w:val="en-US" w:eastAsia="zh-CN"/>
        </w:rPr>
        <w:t>35/65</w:t>
      </w:r>
      <w:r w:rsidRPr="006420CF">
        <w:rPr>
          <w:rFonts w:cs="Calibri" w:hint="eastAsia"/>
          <w:szCs w:val="24"/>
          <w:lang w:val="en-US" w:eastAsia="zh-CN"/>
        </w:rPr>
        <w:t>）。虽然</w:t>
      </w:r>
      <w:r>
        <w:rPr>
          <w:rFonts w:cs="Calibri" w:hint="eastAsia"/>
          <w:szCs w:val="24"/>
          <w:lang w:val="en-US" w:eastAsia="zh-CN"/>
        </w:rPr>
        <w:t>我们</w:t>
      </w:r>
      <w:r w:rsidRPr="006420CF">
        <w:rPr>
          <w:rFonts w:cs="Calibri" w:hint="eastAsia"/>
          <w:szCs w:val="24"/>
          <w:lang w:val="en-US" w:eastAsia="zh-CN"/>
        </w:rPr>
        <w:t>承认所做的努力，但这个问题在今后的</w:t>
      </w:r>
      <w:r>
        <w:rPr>
          <w:rFonts w:cs="Calibri" w:hint="eastAsia"/>
          <w:szCs w:val="24"/>
          <w:lang w:val="en-US" w:eastAsia="zh-CN"/>
        </w:rPr>
        <w:t>展会活动</w:t>
      </w:r>
      <w:r w:rsidRPr="006420CF">
        <w:rPr>
          <w:rFonts w:cs="Calibri" w:hint="eastAsia"/>
          <w:szCs w:val="24"/>
          <w:lang w:val="en-US" w:eastAsia="zh-CN"/>
        </w:rPr>
        <w:t>中仍需持续观察。我们已经在</w:t>
      </w:r>
      <w:r w:rsidRPr="006420CF">
        <w:rPr>
          <w:rFonts w:cs="Calibri" w:hint="eastAsia"/>
          <w:szCs w:val="24"/>
          <w:lang w:val="en-US" w:eastAsia="zh-CN"/>
        </w:rPr>
        <w:t>2016</w:t>
      </w:r>
      <w:r w:rsidRPr="006420CF">
        <w:rPr>
          <w:rFonts w:cs="Calibri" w:hint="eastAsia"/>
          <w:szCs w:val="24"/>
          <w:lang w:val="en-US" w:eastAsia="zh-CN"/>
        </w:rPr>
        <w:t>年报告的</w:t>
      </w:r>
      <w:r>
        <w:rPr>
          <w:rFonts w:cs="Calibri" w:hint="eastAsia"/>
          <w:szCs w:val="24"/>
          <w:lang w:val="en-US" w:eastAsia="zh-CN"/>
        </w:rPr>
        <w:t>第</w:t>
      </w:r>
      <w:r w:rsidRPr="006420CF">
        <w:rPr>
          <w:rFonts w:cs="Calibri" w:hint="eastAsia"/>
          <w:szCs w:val="24"/>
          <w:lang w:val="en-US" w:eastAsia="zh-CN"/>
        </w:rPr>
        <w:t>7</w:t>
      </w:r>
      <w:r w:rsidRPr="006420CF">
        <w:rPr>
          <w:rFonts w:cs="Calibri" w:hint="eastAsia"/>
          <w:szCs w:val="24"/>
          <w:lang w:val="en-US" w:eastAsia="zh-CN"/>
        </w:rPr>
        <w:t>号</w:t>
      </w:r>
      <w:r>
        <w:rPr>
          <w:rFonts w:cs="Calibri" w:hint="eastAsia"/>
          <w:szCs w:val="24"/>
          <w:lang w:val="en-US" w:eastAsia="zh-CN"/>
        </w:rPr>
        <w:t>提</w:t>
      </w:r>
      <w:r w:rsidRPr="006420CF">
        <w:rPr>
          <w:rFonts w:cs="Calibri" w:hint="eastAsia"/>
          <w:szCs w:val="24"/>
          <w:lang w:val="en-US" w:eastAsia="zh-CN"/>
        </w:rPr>
        <w:t>议中指出了</w:t>
      </w:r>
      <w:r>
        <w:rPr>
          <w:rFonts w:cs="Calibri" w:hint="eastAsia"/>
          <w:szCs w:val="24"/>
          <w:lang w:val="en-US" w:eastAsia="zh-CN"/>
        </w:rPr>
        <w:t>此</w:t>
      </w:r>
      <w:r w:rsidRPr="006420CF">
        <w:rPr>
          <w:rFonts w:cs="Calibri" w:hint="eastAsia"/>
          <w:szCs w:val="24"/>
          <w:lang w:val="en-US" w:eastAsia="zh-CN"/>
        </w:rPr>
        <w:t>问题的重要性，但我们在此</w:t>
      </w:r>
      <w:r>
        <w:rPr>
          <w:rFonts w:cs="Calibri" w:hint="eastAsia"/>
          <w:szCs w:val="24"/>
          <w:lang w:val="en-US" w:eastAsia="zh-CN"/>
        </w:rPr>
        <w:t>继续强调</w:t>
      </w:r>
      <w:r w:rsidRPr="006420CF">
        <w:rPr>
          <w:rFonts w:cs="Calibri" w:hint="eastAsia"/>
          <w:szCs w:val="24"/>
          <w:lang w:val="en-US" w:eastAsia="zh-CN"/>
        </w:rPr>
        <w:t>这一问题。</w:t>
      </w:r>
    </w:p>
    <w:p w14:paraId="2373EE30" w14:textId="77777777" w:rsidR="00A46E8F" w:rsidRPr="008D635D" w:rsidRDefault="00A46E8F" w:rsidP="00A46E8F">
      <w:pPr>
        <w:pStyle w:val="Heading2"/>
        <w:rPr>
          <w:lang w:eastAsia="zh-CN"/>
        </w:rPr>
      </w:pPr>
      <w:bookmarkStart w:id="91" w:name="_Toc42586743"/>
      <w:r w:rsidRPr="008D635D">
        <w:rPr>
          <w:rFonts w:hint="eastAsia"/>
          <w:lang w:eastAsia="zh-CN"/>
        </w:rPr>
        <w:t>全球性</w:t>
      </w:r>
      <w:bookmarkEnd w:id="91"/>
    </w:p>
    <w:p w14:paraId="31856747" w14:textId="51780652" w:rsidR="00A46E8F" w:rsidRPr="00E736A1" w:rsidRDefault="00A46E8F" w:rsidP="00E92FAB">
      <w:pPr>
        <w:tabs>
          <w:tab w:val="left" w:pos="566"/>
        </w:tabs>
        <w:rPr>
          <w:lang w:eastAsia="zh-CN"/>
        </w:rPr>
      </w:pPr>
      <w:bookmarkStart w:id="92" w:name="lt_pId238"/>
      <w:r>
        <w:rPr>
          <w:rFonts w:hint="eastAsia"/>
          <w:lang w:eastAsia="zh-CN"/>
        </w:rPr>
        <w:t>11</w:t>
      </w:r>
      <w:r w:rsidR="00E92FAB">
        <w:rPr>
          <w:rFonts w:hint="eastAsia"/>
          <w:lang w:eastAsia="zh-CN"/>
        </w:rPr>
        <w:t>0</w:t>
      </w:r>
      <w:r w:rsidRPr="00E736A1">
        <w:rPr>
          <w:lang w:eastAsia="zh-CN"/>
        </w:rPr>
        <w:tab/>
      </w:r>
      <w:r w:rsidRPr="006420CF">
        <w:rPr>
          <w:rFonts w:cs="Calibri" w:hint="eastAsia"/>
          <w:szCs w:val="24"/>
          <w:lang w:val="en-US" w:eastAsia="zh-CN"/>
        </w:rPr>
        <w:t>登记的参与者</w:t>
      </w:r>
      <w:r w:rsidRPr="006420CF">
        <w:rPr>
          <w:rFonts w:cs="Calibri"/>
          <w:szCs w:val="24"/>
          <w:lang w:val="en-US" w:eastAsia="zh-CN"/>
        </w:rPr>
        <w:t>来自</w:t>
      </w:r>
      <w:r w:rsidRPr="006420CF">
        <w:rPr>
          <w:rFonts w:cs="Calibri" w:hint="eastAsia"/>
          <w:szCs w:val="24"/>
          <w:lang w:val="en-US" w:eastAsia="zh-CN"/>
        </w:rPr>
        <w:t>125</w:t>
      </w:r>
      <w:r w:rsidRPr="006420CF">
        <w:rPr>
          <w:rFonts w:cs="Calibri" w:hint="eastAsia"/>
          <w:szCs w:val="24"/>
          <w:lang w:val="en-US" w:eastAsia="zh-CN"/>
        </w:rPr>
        <w:t>个</w:t>
      </w:r>
      <w:r w:rsidRPr="006420CF">
        <w:rPr>
          <w:rFonts w:cs="Calibri"/>
          <w:szCs w:val="24"/>
          <w:lang w:val="en-US" w:eastAsia="zh-CN"/>
        </w:rPr>
        <w:t>国家，</w:t>
      </w:r>
      <w:r w:rsidRPr="006420CF">
        <w:rPr>
          <w:rFonts w:cs="Calibri" w:hint="eastAsia"/>
          <w:szCs w:val="24"/>
          <w:lang w:val="en-US" w:eastAsia="zh-CN"/>
        </w:rPr>
        <w:t>多于</w:t>
      </w:r>
      <w:r w:rsidRPr="006420CF">
        <w:rPr>
          <w:rFonts w:cs="Calibri" w:hint="eastAsia"/>
          <w:szCs w:val="24"/>
          <w:lang w:val="en-US" w:eastAsia="zh-CN"/>
        </w:rPr>
        <w:t>2018</w:t>
      </w:r>
      <w:r w:rsidRPr="006420CF">
        <w:rPr>
          <w:rFonts w:cs="Calibri" w:hint="eastAsia"/>
          <w:szCs w:val="24"/>
          <w:lang w:val="en-US" w:eastAsia="zh-CN"/>
        </w:rPr>
        <w:t>年（</w:t>
      </w:r>
      <w:r w:rsidRPr="006420CF">
        <w:rPr>
          <w:rFonts w:cs="Calibri" w:hint="eastAsia"/>
          <w:szCs w:val="24"/>
          <w:lang w:val="en-US" w:eastAsia="zh-CN"/>
        </w:rPr>
        <w:t>96</w:t>
      </w:r>
      <w:r w:rsidRPr="006420CF">
        <w:rPr>
          <w:rFonts w:cs="Calibri" w:hint="eastAsia"/>
          <w:szCs w:val="24"/>
          <w:lang w:val="en-US" w:eastAsia="zh-CN"/>
        </w:rPr>
        <w:t>个）和</w:t>
      </w:r>
      <w:r w:rsidRPr="006420CF">
        <w:rPr>
          <w:rFonts w:cs="Calibri" w:hint="eastAsia"/>
          <w:szCs w:val="24"/>
          <w:lang w:val="en-US" w:eastAsia="zh-CN"/>
        </w:rPr>
        <w:t>2017</w:t>
      </w:r>
      <w:r w:rsidRPr="006420CF">
        <w:rPr>
          <w:rFonts w:cs="Calibri" w:hint="eastAsia"/>
          <w:szCs w:val="24"/>
          <w:lang w:val="en-US" w:eastAsia="zh-CN"/>
        </w:rPr>
        <w:t>年（</w:t>
      </w:r>
      <w:r w:rsidRPr="006420CF">
        <w:rPr>
          <w:rFonts w:cs="Calibri" w:hint="eastAsia"/>
          <w:szCs w:val="24"/>
          <w:lang w:val="en-US" w:eastAsia="zh-CN"/>
        </w:rPr>
        <w:t>103</w:t>
      </w:r>
      <w:r w:rsidRPr="006420CF">
        <w:rPr>
          <w:rFonts w:cs="Calibri" w:hint="eastAsia"/>
          <w:szCs w:val="24"/>
          <w:lang w:val="en-US" w:eastAsia="zh-CN"/>
        </w:rPr>
        <w:t>个国家），略少于</w:t>
      </w:r>
      <w:r w:rsidRPr="006420CF">
        <w:rPr>
          <w:rFonts w:cs="Calibri" w:hint="eastAsia"/>
          <w:szCs w:val="24"/>
          <w:lang w:val="en-US" w:eastAsia="zh-CN"/>
        </w:rPr>
        <w:t>2016</w:t>
      </w:r>
      <w:r w:rsidRPr="006420CF">
        <w:rPr>
          <w:rFonts w:cs="Calibri" w:hint="eastAsia"/>
          <w:szCs w:val="24"/>
          <w:lang w:val="en-US" w:eastAsia="zh-CN"/>
        </w:rPr>
        <w:t>年（</w:t>
      </w:r>
      <w:r w:rsidRPr="006420CF">
        <w:rPr>
          <w:rFonts w:cs="Calibri" w:hint="eastAsia"/>
          <w:szCs w:val="24"/>
          <w:lang w:val="en-US" w:eastAsia="zh-CN"/>
        </w:rPr>
        <w:t>128</w:t>
      </w:r>
      <w:r w:rsidRPr="006420CF">
        <w:rPr>
          <w:rFonts w:cs="Calibri" w:hint="eastAsia"/>
          <w:szCs w:val="24"/>
          <w:lang w:val="en-US" w:eastAsia="zh-CN"/>
        </w:rPr>
        <w:t>个国家</w:t>
      </w:r>
      <w:r>
        <w:rPr>
          <w:rFonts w:hint="eastAsia"/>
          <w:lang w:eastAsia="zh-CN"/>
        </w:rPr>
        <w:t>）。</w:t>
      </w:r>
      <w:bookmarkEnd w:id="92"/>
    </w:p>
    <w:p w14:paraId="65D7DF57" w14:textId="297316E1" w:rsidR="00A46E8F" w:rsidRPr="00CB4F84" w:rsidRDefault="00A46E8F" w:rsidP="00E92FAB">
      <w:pPr>
        <w:tabs>
          <w:tab w:val="left" w:pos="566"/>
        </w:tabs>
        <w:rPr>
          <w:lang w:eastAsia="zh-CN"/>
        </w:rPr>
      </w:pPr>
      <w:r>
        <w:rPr>
          <w:rFonts w:hint="eastAsia"/>
          <w:lang w:eastAsia="zh-CN"/>
        </w:rPr>
        <w:t>11</w:t>
      </w:r>
      <w:r w:rsidR="00E92FAB">
        <w:rPr>
          <w:rFonts w:hint="eastAsia"/>
          <w:lang w:eastAsia="zh-CN"/>
        </w:rPr>
        <w:t>1</w:t>
      </w:r>
      <w:r>
        <w:rPr>
          <w:lang w:eastAsia="zh-CN"/>
        </w:rPr>
        <w:tab/>
      </w:r>
      <w:r w:rsidRPr="006420CF">
        <w:rPr>
          <w:rFonts w:cs="Calibri" w:hint="eastAsia"/>
          <w:szCs w:val="24"/>
          <w:lang w:val="en-US" w:eastAsia="zh-CN"/>
        </w:rPr>
        <w:t>与以往每届</w:t>
      </w:r>
      <w:r>
        <w:rPr>
          <w:rFonts w:cs="Calibri" w:hint="eastAsia"/>
          <w:szCs w:val="24"/>
          <w:lang w:val="en-US" w:eastAsia="zh-CN"/>
        </w:rPr>
        <w:t>展会活动</w:t>
      </w:r>
      <w:r w:rsidRPr="006420CF">
        <w:rPr>
          <w:rFonts w:cs="Calibri" w:hint="eastAsia"/>
          <w:szCs w:val="24"/>
          <w:lang w:val="en-US" w:eastAsia="zh-CN"/>
        </w:rPr>
        <w:t>一样，区域细分显示出参与者的分布不平衡，大多数（</w:t>
      </w:r>
      <w:r w:rsidRPr="006420CF">
        <w:rPr>
          <w:rFonts w:cs="Calibri" w:hint="eastAsia"/>
          <w:szCs w:val="24"/>
          <w:lang w:val="en-US" w:eastAsia="zh-CN"/>
        </w:rPr>
        <w:t>65%</w:t>
      </w:r>
      <w:r w:rsidRPr="006420CF">
        <w:rPr>
          <w:rFonts w:cs="Calibri" w:hint="eastAsia"/>
          <w:szCs w:val="24"/>
          <w:lang w:val="en-US" w:eastAsia="zh-CN"/>
        </w:rPr>
        <w:t>）的参会者来自于会场所在的大陆。在</w:t>
      </w:r>
      <w:r w:rsidRPr="006420CF">
        <w:rPr>
          <w:rFonts w:cs="Calibri" w:hint="eastAsia"/>
          <w:szCs w:val="24"/>
          <w:lang w:val="en-US" w:eastAsia="zh-CN"/>
        </w:rPr>
        <w:t>2015</w:t>
      </w:r>
      <w:r w:rsidRPr="006420CF">
        <w:rPr>
          <w:rFonts w:cs="Calibri" w:hint="eastAsia"/>
          <w:szCs w:val="24"/>
          <w:lang w:val="en-US" w:eastAsia="zh-CN"/>
        </w:rPr>
        <w:t>年的布达佩斯</w:t>
      </w:r>
      <w:r>
        <w:rPr>
          <w:rFonts w:cs="Calibri" w:hint="eastAsia"/>
          <w:szCs w:val="24"/>
          <w:lang w:val="en-US" w:eastAsia="zh-CN"/>
        </w:rPr>
        <w:t>展会活动</w:t>
      </w:r>
      <w:r w:rsidRPr="006420CF">
        <w:rPr>
          <w:rFonts w:cs="Calibri" w:hint="eastAsia"/>
          <w:szCs w:val="24"/>
          <w:lang w:val="en-US" w:eastAsia="zh-CN"/>
        </w:rPr>
        <w:t>，欧洲参会者占</w:t>
      </w:r>
      <w:r w:rsidRPr="006420CF">
        <w:rPr>
          <w:rFonts w:cs="Calibri" w:hint="eastAsia"/>
          <w:szCs w:val="24"/>
          <w:lang w:val="en-US" w:eastAsia="zh-CN"/>
        </w:rPr>
        <w:t>5</w:t>
      </w:r>
      <w:r w:rsidRPr="000D1560">
        <w:rPr>
          <w:rFonts w:hint="eastAsia"/>
          <w:lang w:eastAsia="zh-CN"/>
        </w:rPr>
        <w:t>8%</w:t>
      </w:r>
      <w:r w:rsidRPr="000D1560">
        <w:rPr>
          <w:rFonts w:hint="eastAsia"/>
          <w:lang w:eastAsia="zh-CN"/>
        </w:rPr>
        <w:t>。</w:t>
      </w:r>
    </w:p>
    <w:p w14:paraId="259FF090" w14:textId="77777777" w:rsidR="00A46E8F" w:rsidRPr="005E2245" w:rsidRDefault="00A46E8F" w:rsidP="00A46E8F">
      <w:pPr>
        <w:pStyle w:val="Heading2"/>
        <w:rPr>
          <w:lang w:eastAsia="zh-CN"/>
        </w:rPr>
      </w:pPr>
      <w:bookmarkStart w:id="93" w:name="_Toc356330916"/>
      <w:bookmarkStart w:id="94" w:name="_Toc415170524"/>
      <w:bookmarkStart w:id="95" w:name="_Toc448171762"/>
      <w:bookmarkStart w:id="96" w:name="_Toc451274443"/>
      <w:bookmarkStart w:id="97" w:name="_Toc452150764"/>
      <w:bookmarkStart w:id="98" w:name="_Toc42586744"/>
      <w:r>
        <w:rPr>
          <w:rFonts w:hint="eastAsia"/>
          <w:lang w:eastAsia="zh-CN"/>
        </w:rPr>
        <w:t>展会活动</w:t>
      </w:r>
      <w:r w:rsidRPr="001A14E9">
        <w:rPr>
          <w:rFonts w:hint="eastAsia"/>
          <w:lang w:eastAsia="zh-CN"/>
        </w:rPr>
        <w:t>应用程序</w:t>
      </w:r>
      <w:bookmarkEnd w:id="98"/>
    </w:p>
    <w:p w14:paraId="03DC83A2" w14:textId="24EAB938" w:rsidR="00A46E8F" w:rsidRDefault="00A46E8F" w:rsidP="00E92FAB">
      <w:pPr>
        <w:tabs>
          <w:tab w:val="left" w:pos="566"/>
        </w:tabs>
        <w:spacing w:after="240"/>
        <w:rPr>
          <w:lang w:eastAsia="zh-CN"/>
        </w:rPr>
      </w:pPr>
      <w:r>
        <w:rPr>
          <w:rFonts w:hint="eastAsia"/>
          <w:lang w:eastAsia="zh-CN"/>
        </w:rPr>
        <w:t>11</w:t>
      </w:r>
      <w:r w:rsidR="00E92FAB">
        <w:rPr>
          <w:rFonts w:hint="eastAsia"/>
          <w:lang w:eastAsia="zh-CN"/>
        </w:rPr>
        <w:t>2</w:t>
      </w:r>
      <w:r>
        <w:rPr>
          <w:lang w:eastAsia="zh-CN"/>
        </w:rPr>
        <w:tab/>
      </w:r>
      <w:r>
        <w:rPr>
          <w:rFonts w:cs="Calibri" w:hint="eastAsia"/>
          <w:szCs w:val="24"/>
          <w:lang w:val="en-US" w:eastAsia="zh-CN"/>
        </w:rPr>
        <w:t>展会活动</w:t>
      </w:r>
      <w:r w:rsidRPr="002B14C9">
        <w:rPr>
          <w:rFonts w:cs="Calibri" w:hint="eastAsia"/>
          <w:szCs w:val="24"/>
          <w:lang w:val="en-US" w:eastAsia="zh-CN"/>
        </w:rPr>
        <w:t>应用程序的移动端注册活跃用户为</w:t>
      </w:r>
      <w:r w:rsidRPr="002B14C9">
        <w:rPr>
          <w:rFonts w:cs="Calibri" w:hint="eastAsia"/>
          <w:szCs w:val="24"/>
          <w:lang w:val="en-US" w:eastAsia="zh-CN"/>
        </w:rPr>
        <w:t>885</w:t>
      </w:r>
      <w:r w:rsidRPr="002B14C9">
        <w:rPr>
          <w:rFonts w:cs="Calibri" w:hint="eastAsia"/>
          <w:szCs w:val="24"/>
          <w:lang w:val="en-US" w:eastAsia="zh-CN"/>
        </w:rPr>
        <w:t>人，过去三年持续减少（</w:t>
      </w:r>
      <w:r w:rsidRPr="002B14C9">
        <w:rPr>
          <w:rFonts w:cs="Calibri" w:hint="eastAsia"/>
          <w:szCs w:val="24"/>
          <w:lang w:val="en-US" w:eastAsia="zh-CN"/>
        </w:rPr>
        <w:t>2017</w:t>
      </w:r>
      <w:r w:rsidRPr="002B14C9">
        <w:rPr>
          <w:rFonts w:cs="Calibri" w:hint="eastAsia"/>
          <w:szCs w:val="24"/>
          <w:lang w:val="en-US" w:eastAsia="zh-CN"/>
        </w:rPr>
        <w:t>年为</w:t>
      </w:r>
      <w:r w:rsidRPr="002B14C9">
        <w:rPr>
          <w:rFonts w:cs="Calibri" w:hint="eastAsia"/>
          <w:szCs w:val="24"/>
          <w:lang w:val="en-US" w:eastAsia="zh-CN"/>
        </w:rPr>
        <w:t>1</w:t>
      </w:r>
      <w:r>
        <w:rPr>
          <w:rFonts w:cs="Calibri"/>
          <w:szCs w:val="24"/>
          <w:lang w:val="en-US" w:eastAsia="zh-CN"/>
        </w:rPr>
        <w:t>,</w:t>
      </w:r>
      <w:r w:rsidRPr="002B14C9">
        <w:rPr>
          <w:rFonts w:cs="Calibri" w:hint="eastAsia"/>
          <w:szCs w:val="24"/>
          <w:lang w:val="en-US" w:eastAsia="zh-CN"/>
        </w:rPr>
        <w:t>342</w:t>
      </w:r>
      <w:r w:rsidRPr="002B14C9">
        <w:rPr>
          <w:rFonts w:cs="Calibri" w:hint="eastAsia"/>
          <w:szCs w:val="24"/>
          <w:lang w:val="en-US" w:eastAsia="zh-CN"/>
        </w:rPr>
        <w:t>人，</w:t>
      </w:r>
      <w:r w:rsidRPr="002B14C9">
        <w:rPr>
          <w:rFonts w:cs="Calibri" w:hint="eastAsia"/>
          <w:szCs w:val="24"/>
          <w:lang w:val="en-US" w:eastAsia="zh-CN"/>
        </w:rPr>
        <w:t>2018</w:t>
      </w:r>
      <w:r w:rsidRPr="002B14C9">
        <w:rPr>
          <w:rFonts w:cs="Calibri" w:hint="eastAsia"/>
          <w:szCs w:val="24"/>
          <w:lang w:val="en-US" w:eastAsia="zh-CN"/>
        </w:rPr>
        <w:t>年为</w:t>
      </w:r>
      <w:r w:rsidRPr="002B14C9">
        <w:rPr>
          <w:rFonts w:cs="Calibri" w:hint="eastAsia"/>
          <w:szCs w:val="24"/>
          <w:lang w:val="en-US" w:eastAsia="zh-CN"/>
        </w:rPr>
        <w:t>940</w:t>
      </w:r>
      <w:r w:rsidRPr="002B14C9">
        <w:rPr>
          <w:rFonts w:cs="Calibri" w:hint="eastAsia"/>
          <w:szCs w:val="24"/>
          <w:lang w:val="en-US" w:eastAsia="zh-CN"/>
        </w:rPr>
        <w:t>人）。相应地，用户在应用程序上的帖子也只有</w:t>
      </w:r>
      <w:r w:rsidRPr="002B14C9">
        <w:rPr>
          <w:rFonts w:cs="Calibri" w:hint="eastAsia"/>
          <w:szCs w:val="24"/>
          <w:lang w:val="en-US" w:eastAsia="zh-CN"/>
        </w:rPr>
        <w:t>391</w:t>
      </w:r>
      <w:r w:rsidRPr="002B14C9">
        <w:rPr>
          <w:rFonts w:cs="Calibri" w:hint="eastAsia"/>
          <w:szCs w:val="24"/>
          <w:lang w:val="en-US" w:eastAsia="zh-CN"/>
        </w:rPr>
        <w:t>条（</w:t>
      </w:r>
      <w:r w:rsidRPr="002B14C9">
        <w:rPr>
          <w:rFonts w:cs="Calibri" w:hint="eastAsia"/>
          <w:szCs w:val="24"/>
          <w:lang w:val="en-US" w:eastAsia="zh-CN"/>
        </w:rPr>
        <w:t>201</w:t>
      </w:r>
      <w:r w:rsidR="00263CCB">
        <w:rPr>
          <w:rFonts w:cs="Calibri"/>
          <w:szCs w:val="24"/>
          <w:lang w:val="en-US" w:eastAsia="zh-CN"/>
        </w:rPr>
        <w:t>7</w:t>
      </w:r>
      <w:r w:rsidRPr="002B14C9">
        <w:rPr>
          <w:rFonts w:cs="Calibri" w:hint="eastAsia"/>
          <w:szCs w:val="24"/>
          <w:lang w:val="en-US" w:eastAsia="zh-CN"/>
        </w:rPr>
        <w:t>年为</w:t>
      </w:r>
      <w:r w:rsidRPr="002B14C9">
        <w:rPr>
          <w:rFonts w:cs="Calibri" w:hint="eastAsia"/>
          <w:szCs w:val="24"/>
          <w:lang w:val="en-US" w:eastAsia="zh-CN"/>
        </w:rPr>
        <w:t>1</w:t>
      </w:r>
      <w:r>
        <w:rPr>
          <w:rFonts w:cs="Calibri"/>
          <w:szCs w:val="24"/>
          <w:lang w:val="en-US" w:eastAsia="zh-CN"/>
        </w:rPr>
        <w:t>,</w:t>
      </w:r>
      <w:r w:rsidRPr="002B14C9">
        <w:rPr>
          <w:rFonts w:cs="Calibri" w:hint="eastAsia"/>
          <w:szCs w:val="24"/>
          <w:lang w:val="en-US" w:eastAsia="zh-CN"/>
        </w:rPr>
        <w:t>155</w:t>
      </w:r>
      <w:r w:rsidRPr="002B14C9">
        <w:rPr>
          <w:rFonts w:cs="Calibri" w:hint="eastAsia"/>
          <w:szCs w:val="24"/>
          <w:lang w:val="en-US" w:eastAsia="zh-CN"/>
        </w:rPr>
        <w:t>条，</w:t>
      </w:r>
      <w:r w:rsidRPr="002B14C9">
        <w:rPr>
          <w:rFonts w:cs="Calibri" w:hint="eastAsia"/>
          <w:szCs w:val="24"/>
          <w:lang w:val="en-US" w:eastAsia="zh-CN"/>
        </w:rPr>
        <w:t>2018</w:t>
      </w:r>
      <w:r w:rsidRPr="002B14C9">
        <w:rPr>
          <w:rFonts w:cs="Calibri" w:hint="eastAsia"/>
          <w:szCs w:val="24"/>
          <w:lang w:val="en-US" w:eastAsia="zh-CN"/>
        </w:rPr>
        <w:t>年为</w:t>
      </w:r>
      <w:r w:rsidRPr="002B14C9">
        <w:rPr>
          <w:rFonts w:cs="Calibri" w:hint="eastAsia"/>
          <w:szCs w:val="24"/>
          <w:lang w:val="en-US" w:eastAsia="zh-CN"/>
        </w:rPr>
        <w:t>704</w:t>
      </w:r>
      <w:r w:rsidRPr="002B14C9">
        <w:rPr>
          <w:rFonts w:cs="Calibri" w:hint="eastAsia"/>
          <w:szCs w:val="24"/>
          <w:lang w:val="en-US" w:eastAsia="zh-CN"/>
        </w:rPr>
        <w:t>条）。比较现实的假设就是每个参会者都更分散地使用自己的社交媒体账户，因此导致对专用应用程序的兴趣降低了</w:t>
      </w:r>
      <w:r w:rsidRPr="001A14E9">
        <w:rPr>
          <w:rFonts w:hint="eastAsia"/>
          <w:lang w:eastAsia="zh-CN"/>
        </w:rPr>
        <w:t>。</w:t>
      </w:r>
    </w:p>
    <w:tbl>
      <w:tblPr>
        <w:tblStyle w:val="TableGrid"/>
        <w:tblW w:w="0" w:type="auto"/>
        <w:tblLook w:val="04A0" w:firstRow="1" w:lastRow="0" w:firstColumn="1" w:lastColumn="0" w:noHBand="0" w:noVBand="1"/>
      </w:tblPr>
      <w:tblGrid>
        <w:gridCol w:w="9629"/>
      </w:tblGrid>
      <w:tr w:rsidR="00E92FAB" w:rsidRPr="002F7F48" w14:paraId="4326CDA0" w14:textId="77777777" w:rsidTr="005F2B9B">
        <w:tc>
          <w:tcPr>
            <w:tcW w:w="9629" w:type="dxa"/>
          </w:tcPr>
          <w:p w14:paraId="30663999" w14:textId="1619C7A1" w:rsidR="00E92FAB" w:rsidRPr="001A1939" w:rsidRDefault="00E92FAB" w:rsidP="005F2B9B">
            <w:pPr>
              <w:pStyle w:val="Headingb"/>
              <w:tabs>
                <w:tab w:val="left" w:pos="567"/>
                <w:tab w:val="left" w:pos="1134"/>
                <w:tab w:val="left" w:pos="1701"/>
                <w:tab w:val="left" w:pos="2268"/>
                <w:tab w:val="left" w:pos="2835"/>
              </w:tabs>
              <w:overflowPunct w:val="0"/>
              <w:autoSpaceDE w:val="0"/>
              <w:autoSpaceDN w:val="0"/>
              <w:ind w:left="567" w:hanging="567"/>
              <w:textAlignment w:val="baseline"/>
              <w:outlineLvl w:val="0"/>
              <w:rPr>
                <w:rFonts w:eastAsia="SimSun" w:cs="Microsoft YaHei"/>
                <w:bCs/>
                <w:szCs w:val="22"/>
                <w:lang w:eastAsia="zh-CN"/>
              </w:rPr>
            </w:pPr>
            <w:bookmarkStart w:id="99" w:name="_Toc42586745"/>
            <w:r w:rsidRPr="00D51753">
              <w:rPr>
                <w:rFonts w:eastAsia="SimSun" w:hint="eastAsia"/>
                <w:lang w:val="it-IT" w:eastAsia="zh-CN"/>
              </w:rPr>
              <w:t>第</w:t>
            </w:r>
            <w:r>
              <w:rPr>
                <w:rFonts w:eastAsia="SimSun" w:hint="eastAsia"/>
                <w:lang w:val="it-IT" w:eastAsia="zh-CN"/>
              </w:rPr>
              <w:t>5</w:t>
            </w:r>
            <w:r w:rsidRPr="00D51753">
              <w:rPr>
                <w:rFonts w:eastAsia="SimSun" w:hint="eastAsia"/>
                <w:lang w:eastAsia="zh-CN"/>
              </w:rPr>
              <w:t>号</w:t>
            </w:r>
            <w:r w:rsidR="006A70D6">
              <w:rPr>
                <w:rFonts w:eastAsia="SimSun" w:hint="eastAsia"/>
                <w:lang w:eastAsia="zh-CN"/>
              </w:rPr>
              <w:t>提议</w:t>
            </w:r>
            <w:bookmarkEnd w:id="99"/>
          </w:p>
          <w:p w14:paraId="5CBC6976" w14:textId="11D1117F" w:rsidR="00E92FAB" w:rsidRPr="002F7F48" w:rsidRDefault="00E92FAB" w:rsidP="005F2B9B">
            <w:pPr>
              <w:tabs>
                <w:tab w:val="clear" w:pos="794"/>
                <w:tab w:val="clear" w:pos="1191"/>
                <w:tab w:val="clear" w:pos="1588"/>
                <w:tab w:val="clear" w:pos="1985"/>
                <w:tab w:val="left" w:pos="567"/>
                <w:tab w:val="left" w:pos="1134"/>
                <w:tab w:val="left" w:pos="1701"/>
                <w:tab w:val="left" w:pos="2268"/>
                <w:tab w:val="left" w:pos="2835"/>
              </w:tabs>
              <w:spacing w:after="120"/>
              <w:rPr>
                <w:rFonts w:eastAsia="SimSun"/>
                <w:lang w:eastAsia="zh-CN"/>
              </w:rPr>
            </w:pPr>
            <w:r w:rsidRPr="00E92FAB">
              <w:rPr>
                <w:rFonts w:eastAsia="SimSun" w:hint="eastAsia"/>
                <w:lang w:eastAsia="zh-CN"/>
              </w:rPr>
              <w:t>113</w:t>
            </w:r>
            <w:r w:rsidRPr="00E92FAB">
              <w:rPr>
                <w:rFonts w:eastAsia="SimSun"/>
                <w:lang w:eastAsia="zh-CN"/>
              </w:rPr>
              <w:tab/>
            </w:r>
            <w:r w:rsidRPr="00E92FAB">
              <w:rPr>
                <w:rFonts w:eastAsia="SimSun" w:hint="eastAsia"/>
                <w:lang w:val="en-US" w:eastAsia="zh-CN"/>
              </w:rPr>
              <w:t>我们</w:t>
            </w:r>
            <w:r w:rsidRPr="00E92FAB">
              <w:rPr>
                <w:rFonts w:eastAsia="SimSun" w:hint="eastAsia"/>
                <w:b/>
                <w:lang w:val="en-US" w:eastAsia="zh-CN"/>
              </w:rPr>
              <w:t>提议，</w:t>
            </w:r>
            <w:r w:rsidRPr="00E92FAB">
              <w:rPr>
                <w:rFonts w:eastAsia="SimSun" w:hint="eastAsia"/>
                <w:lang w:val="en-US" w:eastAsia="zh-CN"/>
              </w:rPr>
              <w:t>考虑将参与者的网上活动与最常见的社交媒体进一步整合，而不是投资开发一个专门、单独的应用程序</w:t>
            </w:r>
            <w:r w:rsidRPr="00E92FAB">
              <w:rPr>
                <w:rFonts w:eastAsia="SimSun" w:hint="eastAsia"/>
                <w:lang w:eastAsia="zh-CN"/>
              </w:rPr>
              <w:t>。</w:t>
            </w:r>
          </w:p>
        </w:tc>
      </w:tr>
    </w:tbl>
    <w:p w14:paraId="42AB5355" w14:textId="77777777" w:rsidR="00E92FAB" w:rsidRDefault="00E92FAB" w:rsidP="00E92FAB">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Style w:val="TableGrid"/>
        <w:tblW w:w="0" w:type="auto"/>
        <w:tblLook w:val="04A0" w:firstRow="1" w:lastRow="0" w:firstColumn="1" w:lastColumn="0" w:noHBand="0" w:noVBand="1"/>
      </w:tblPr>
      <w:tblGrid>
        <w:gridCol w:w="9629"/>
      </w:tblGrid>
      <w:tr w:rsidR="00E92FAB" w:rsidRPr="00CE7085" w14:paraId="139255AA" w14:textId="77777777" w:rsidTr="005F2B9B">
        <w:tc>
          <w:tcPr>
            <w:tcW w:w="9629" w:type="dxa"/>
          </w:tcPr>
          <w:p w14:paraId="41A8C669" w14:textId="77777777" w:rsidR="00E92FAB" w:rsidRPr="002F7F48" w:rsidRDefault="00E92FAB" w:rsidP="005F2B9B">
            <w:pPr>
              <w:pStyle w:val="Headingb"/>
              <w:rPr>
                <w:rFonts w:eastAsia="SimSun"/>
                <w:lang w:eastAsia="zh-CN"/>
              </w:rPr>
            </w:pPr>
            <w:r w:rsidRPr="00DD60B4">
              <w:rPr>
                <w:rFonts w:eastAsia="SimSun" w:hint="eastAsia"/>
                <w:lang w:eastAsia="zh-CN"/>
              </w:rPr>
              <w:t>秘书</w:t>
            </w:r>
            <w:r w:rsidRPr="002F7F48">
              <w:rPr>
                <w:rFonts w:eastAsia="SimSun" w:hint="eastAsia"/>
                <w:lang w:eastAsia="zh-CN"/>
              </w:rPr>
              <w:t>长的意见：</w:t>
            </w:r>
          </w:p>
          <w:p w14:paraId="02D07E85" w14:textId="6DF3D048" w:rsidR="00E92FAB" w:rsidRPr="00E92FAB" w:rsidRDefault="00E92FAB" w:rsidP="00E92FAB">
            <w:pPr>
              <w:spacing w:after="120"/>
              <w:ind w:firstLineChars="200" w:firstLine="480"/>
              <w:rPr>
                <w:rFonts w:eastAsia="SimSun" w:cs="Arial"/>
                <w:b/>
                <w:lang w:eastAsia="it-IT"/>
              </w:rPr>
            </w:pPr>
            <w:r w:rsidRPr="00E92FAB">
              <w:rPr>
                <w:rFonts w:eastAsia="SimSun" w:cs="Arial" w:hint="eastAsia"/>
                <w:lang w:eastAsia="it-IT"/>
              </w:rPr>
              <w:t>这一提议已记录在案。社交应用程序具有社交媒体平台所不具备的功能，例如项目清单、演讲人和展览清单以及虚拟楼层图等。随着我们走向完全无纸化的展会活动，这些功能是必要的。此外，科技展会的参与者都希望有一个展会活动应用程序。必须指出的是，今年为了完全符合欧盟</w:t>
            </w:r>
            <w:bookmarkStart w:id="100" w:name="_Hlk42549646"/>
            <w:r w:rsidRPr="00E92FAB">
              <w:rPr>
                <w:rFonts w:eastAsia="SimSun" w:cs="Arial" w:hint="eastAsia"/>
                <w:lang w:eastAsia="it-IT"/>
              </w:rPr>
              <w:t>《一般数据保护条例》（</w:t>
            </w:r>
            <w:r w:rsidRPr="00E92FAB">
              <w:rPr>
                <w:rFonts w:eastAsia="SimSun" w:cs="Arial" w:hint="eastAsia"/>
                <w:lang w:eastAsia="it-IT"/>
              </w:rPr>
              <w:t>GDPR</w:t>
            </w:r>
            <w:r w:rsidRPr="00E92FAB">
              <w:rPr>
                <w:rFonts w:eastAsia="SimSun" w:cs="Arial" w:hint="eastAsia"/>
                <w:lang w:eastAsia="it-IT"/>
              </w:rPr>
              <w:t>）</w:t>
            </w:r>
            <w:bookmarkEnd w:id="100"/>
            <w:r w:rsidRPr="00E92FAB">
              <w:rPr>
                <w:rFonts w:eastAsia="SimSun" w:cs="Arial" w:hint="eastAsia"/>
                <w:lang w:eastAsia="it-IT"/>
              </w:rPr>
              <w:t>的要求，该应用程序首次采用了“选择加入”的方式。由于</w:t>
            </w:r>
            <w:bookmarkStart w:id="101" w:name="_Hlk42549664"/>
            <w:r w:rsidRPr="00E92FAB">
              <w:rPr>
                <w:rFonts w:eastAsia="SimSun" w:cs="Arial" w:hint="eastAsia"/>
                <w:lang w:eastAsia="it-IT"/>
              </w:rPr>
              <w:t>“选择加入”的功能</w:t>
            </w:r>
            <w:bookmarkEnd w:id="101"/>
            <w:r w:rsidRPr="00E92FAB">
              <w:rPr>
                <w:rFonts w:eastAsia="SimSun" w:cs="Arial" w:hint="eastAsia"/>
                <w:lang w:eastAsia="it-IT"/>
              </w:rPr>
              <w:t>，</w:t>
            </w:r>
            <w:r w:rsidRPr="000F20BB">
              <w:rPr>
                <w:rFonts w:eastAsia="SimSun" w:cs="Arial" w:hint="eastAsia"/>
                <w:spacing w:val="-4"/>
                <w:lang w:eastAsia="it-IT"/>
              </w:rPr>
              <w:t>电信展览部预计该应用程序的使用率会有所下降。电信展览部建议维持展会活动的应用程序，并将在</w:t>
            </w:r>
            <w:r w:rsidRPr="000F20BB">
              <w:rPr>
                <w:rFonts w:eastAsia="SimSun" w:cs="Arial" w:hint="eastAsia"/>
                <w:spacing w:val="-4"/>
                <w:lang w:eastAsia="it-IT"/>
              </w:rPr>
              <w:t>2021</w:t>
            </w:r>
            <w:r w:rsidRPr="000F20BB">
              <w:rPr>
                <w:rFonts w:eastAsia="SimSun" w:cs="Arial" w:hint="eastAsia"/>
                <w:spacing w:val="-4"/>
                <w:lang w:eastAsia="it-IT"/>
              </w:rPr>
              <w:t>年加强推广该应用程序。</w:t>
            </w:r>
          </w:p>
        </w:tc>
      </w:tr>
    </w:tbl>
    <w:p w14:paraId="586F7360" w14:textId="77777777" w:rsidR="00A46E8F" w:rsidRPr="00D30466" w:rsidRDefault="00A46E8F" w:rsidP="00A46E8F">
      <w:pPr>
        <w:pStyle w:val="Heading2"/>
        <w:rPr>
          <w:rFonts w:ascii="STKaiti" w:eastAsia="STKaiti" w:hAnsi="STKaiti"/>
          <w:color w:val="800000"/>
          <w:sz w:val="22"/>
          <w:lang w:eastAsia="zh-CN"/>
        </w:rPr>
      </w:pPr>
      <w:bookmarkStart w:id="102" w:name="_Toc42586746"/>
      <w:r>
        <w:rPr>
          <w:rFonts w:hint="eastAsia"/>
          <w:lang w:eastAsia="zh-CN"/>
        </w:rPr>
        <w:t>参与者的反馈意见</w:t>
      </w:r>
      <w:bookmarkEnd w:id="102"/>
    </w:p>
    <w:p w14:paraId="46AA10D4" w14:textId="452E0FFC" w:rsidR="00A46E8F" w:rsidRPr="00CD68B1" w:rsidRDefault="00A46E8F" w:rsidP="007156EE">
      <w:pPr>
        <w:tabs>
          <w:tab w:val="left" w:pos="566"/>
        </w:tabs>
        <w:rPr>
          <w:lang w:eastAsia="zh-CN"/>
        </w:rPr>
      </w:pPr>
      <w:bookmarkStart w:id="103" w:name="lt_pId242"/>
      <w:r>
        <w:rPr>
          <w:rFonts w:hint="eastAsia"/>
          <w:lang w:eastAsia="zh-CN"/>
        </w:rPr>
        <w:t>11</w:t>
      </w:r>
      <w:r w:rsidR="00E92FAB">
        <w:rPr>
          <w:rFonts w:hint="eastAsia"/>
          <w:lang w:eastAsia="zh-CN"/>
        </w:rPr>
        <w:t>4</w:t>
      </w:r>
      <w:r w:rsidRPr="00CD68B1">
        <w:rPr>
          <w:lang w:eastAsia="zh-CN"/>
        </w:rPr>
        <w:tab/>
      </w:r>
      <w:bookmarkEnd w:id="103"/>
      <w:r w:rsidRPr="007B5C24">
        <w:rPr>
          <w:rFonts w:cstheme="majorBidi" w:hint="eastAsia"/>
          <w:szCs w:val="24"/>
          <w:lang w:eastAsia="zh-CN"/>
        </w:rPr>
        <w:t>和前几届</w:t>
      </w:r>
      <w:r>
        <w:rPr>
          <w:rFonts w:cstheme="majorBidi" w:hint="eastAsia"/>
          <w:szCs w:val="24"/>
          <w:lang w:eastAsia="zh-CN"/>
        </w:rPr>
        <w:t>展会活动</w:t>
      </w:r>
      <w:r w:rsidRPr="007B5C24">
        <w:rPr>
          <w:rFonts w:cstheme="majorBidi" w:hint="eastAsia"/>
          <w:szCs w:val="24"/>
          <w:lang w:eastAsia="zh-CN"/>
        </w:rPr>
        <w:t>一样</w:t>
      </w:r>
      <w:r w:rsidRPr="001A14E9">
        <w:rPr>
          <w:rFonts w:hint="eastAsia"/>
          <w:lang w:eastAsia="zh-CN"/>
        </w:rPr>
        <w:t>，</w:t>
      </w:r>
      <w:r w:rsidRPr="007B5C24">
        <w:rPr>
          <w:rFonts w:cstheme="majorBidi" w:hint="eastAsia"/>
          <w:szCs w:val="24"/>
          <w:lang w:eastAsia="zh-CN"/>
        </w:rPr>
        <w:t>为了从参与者那里获得有用的反馈，必须为极低的回答比例找到解决方案。在</w:t>
      </w:r>
      <w:r>
        <w:rPr>
          <w:rFonts w:cstheme="majorBidi" w:hint="eastAsia"/>
          <w:szCs w:val="24"/>
          <w:lang w:eastAsia="zh-CN"/>
        </w:rPr>
        <w:t>展会活动</w:t>
      </w:r>
      <w:r w:rsidRPr="007B5C24">
        <w:rPr>
          <w:rFonts w:cstheme="majorBidi" w:hint="eastAsia"/>
          <w:szCs w:val="24"/>
          <w:lang w:eastAsia="zh-CN"/>
        </w:rPr>
        <w:t>期间在线分发了一份参展者调查问卷，可在</w:t>
      </w:r>
      <w:r w:rsidRPr="007B5C24">
        <w:rPr>
          <w:rFonts w:cstheme="majorBidi" w:hint="eastAsia"/>
          <w:szCs w:val="24"/>
          <w:lang w:eastAsia="zh-CN"/>
        </w:rPr>
        <w:t>2019</w:t>
      </w:r>
      <w:r w:rsidRPr="007B5C24">
        <w:rPr>
          <w:rFonts w:cstheme="majorBidi" w:hint="eastAsia"/>
          <w:szCs w:val="24"/>
          <w:lang w:eastAsia="zh-CN"/>
        </w:rPr>
        <w:t>年</w:t>
      </w:r>
      <w:r w:rsidRPr="007B5C24">
        <w:rPr>
          <w:rFonts w:cstheme="majorBidi" w:hint="eastAsia"/>
          <w:szCs w:val="24"/>
          <w:lang w:eastAsia="zh-CN"/>
        </w:rPr>
        <w:t>10</w:t>
      </w:r>
      <w:r w:rsidRPr="007B5C24">
        <w:rPr>
          <w:rFonts w:cstheme="majorBidi" w:hint="eastAsia"/>
          <w:szCs w:val="24"/>
          <w:lang w:eastAsia="zh-CN"/>
        </w:rPr>
        <w:t>月初之前打开该链接。作为对参与调查的奖励，给前</w:t>
      </w:r>
      <w:r w:rsidRPr="007B5C24">
        <w:rPr>
          <w:rFonts w:cstheme="majorBidi" w:hint="eastAsia"/>
          <w:szCs w:val="24"/>
          <w:lang w:eastAsia="zh-CN"/>
        </w:rPr>
        <w:t>50</w:t>
      </w:r>
      <w:r w:rsidRPr="007B5C24">
        <w:rPr>
          <w:rFonts w:cstheme="majorBidi" w:hint="eastAsia"/>
          <w:szCs w:val="24"/>
          <w:lang w:eastAsia="zh-CN"/>
        </w:rPr>
        <w:t>名回答调查问卷的人提供了水瓶。通过国际电信联盟世界电信展的网站，利用软件</w:t>
      </w:r>
      <w:r w:rsidRPr="001A14E9">
        <w:rPr>
          <w:rFonts w:hint="eastAsia"/>
          <w:lang w:eastAsia="zh-CN"/>
        </w:rPr>
        <w:t>WordPress</w:t>
      </w:r>
      <w:r w:rsidRPr="007B5C24">
        <w:rPr>
          <w:rFonts w:cstheme="majorBidi" w:hint="eastAsia"/>
          <w:szCs w:val="24"/>
          <w:lang w:eastAsia="zh-CN"/>
        </w:rPr>
        <w:t>开展调查，没有产生额外费用。本次调查的回复率达到</w:t>
      </w:r>
      <w:r w:rsidRPr="007B5C24">
        <w:rPr>
          <w:rFonts w:cstheme="majorBidi" w:hint="eastAsia"/>
          <w:szCs w:val="24"/>
          <w:lang w:eastAsia="zh-CN"/>
        </w:rPr>
        <w:t>12%</w:t>
      </w:r>
      <w:r w:rsidRPr="007B5C24">
        <w:rPr>
          <w:rFonts w:cstheme="majorBidi" w:hint="eastAsia"/>
          <w:szCs w:val="24"/>
          <w:lang w:eastAsia="zh-CN"/>
        </w:rPr>
        <w:t>，因此收集到的反馈意见比例比前三年</w:t>
      </w:r>
      <w:r w:rsidRPr="001A14E9">
        <w:rPr>
          <w:rFonts w:hint="eastAsia"/>
          <w:lang w:eastAsia="zh-CN"/>
        </w:rPr>
        <w:t>（</w:t>
      </w:r>
      <w:r w:rsidRPr="001A14E9">
        <w:rPr>
          <w:rFonts w:hint="eastAsia"/>
          <w:lang w:eastAsia="zh-CN"/>
        </w:rPr>
        <w:t>2018</w:t>
      </w:r>
      <w:r w:rsidRPr="001A14E9">
        <w:rPr>
          <w:rFonts w:hint="eastAsia"/>
          <w:lang w:eastAsia="zh-CN"/>
        </w:rPr>
        <w:t>年：</w:t>
      </w:r>
      <w:r w:rsidRPr="001A14E9">
        <w:rPr>
          <w:rFonts w:hint="eastAsia"/>
          <w:lang w:eastAsia="zh-CN"/>
        </w:rPr>
        <w:t>7%</w:t>
      </w:r>
      <w:r w:rsidRPr="001A14E9">
        <w:rPr>
          <w:rFonts w:hint="eastAsia"/>
          <w:lang w:eastAsia="zh-CN"/>
        </w:rPr>
        <w:t>，</w:t>
      </w:r>
      <w:r w:rsidRPr="001A14E9">
        <w:rPr>
          <w:rFonts w:hint="eastAsia"/>
          <w:lang w:eastAsia="zh-CN"/>
        </w:rPr>
        <w:t>2017</w:t>
      </w:r>
      <w:r w:rsidRPr="001A14E9">
        <w:rPr>
          <w:rFonts w:hint="eastAsia"/>
          <w:lang w:eastAsia="zh-CN"/>
        </w:rPr>
        <w:t>年：</w:t>
      </w:r>
      <w:r w:rsidRPr="001A14E9">
        <w:rPr>
          <w:rFonts w:hint="eastAsia"/>
          <w:lang w:eastAsia="zh-CN"/>
        </w:rPr>
        <w:t>4%</w:t>
      </w:r>
      <w:r w:rsidRPr="001A14E9">
        <w:rPr>
          <w:rFonts w:hint="eastAsia"/>
          <w:lang w:eastAsia="zh-CN"/>
        </w:rPr>
        <w:t>，</w:t>
      </w:r>
      <w:r w:rsidRPr="001A14E9">
        <w:rPr>
          <w:rFonts w:hint="eastAsia"/>
          <w:lang w:eastAsia="zh-CN"/>
        </w:rPr>
        <w:t>2016</w:t>
      </w:r>
      <w:r w:rsidRPr="001A14E9">
        <w:rPr>
          <w:rFonts w:hint="eastAsia"/>
          <w:lang w:eastAsia="zh-CN"/>
        </w:rPr>
        <w:t>年：</w:t>
      </w:r>
      <w:r w:rsidRPr="001A14E9">
        <w:rPr>
          <w:rFonts w:hint="eastAsia"/>
          <w:lang w:eastAsia="zh-CN"/>
        </w:rPr>
        <w:t>5%</w:t>
      </w:r>
      <w:r w:rsidRPr="001A14E9">
        <w:rPr>
          <w:rFonts w:hint="eastAsia"/>
          <w:lang w:eastAsia="zh-CN"/>
        </w:rPr>
        <w:t>）</w:t>
      </w:r>
      <w:r w:rsidRPr="007B5C24">
        <w:rPr>
          <w:rFonts w:cstheme="majorBidi" w:hint="eastAsia"/>
          <w:szCs w:val="24"/>
          <w:lang w:eastAsia="zh-CN"/>
        </w:rPr>
        <w:t>有所提高</w:t>
      </w:r>
      <w:r w:rsidRPr="001A14E9">
        <w:rPr>
          <w:rFonts w:hint="eastAsia"/>
          <w:lang w:eastAsia="zh-CN"/>
        </w:rPr>
        <w:t>。</w:t>
      </w:r>
    </w:p>
    <w:p w14:paraId="05545E86" w14:textId="77777777" w:rsidR="00A46E8F" w:rsidRPr="00D458AB" w:rsidRDefault="00A46E8F" w:rsidP="00A46E8F">
      <w:pPr>
        <w:pStyle w:val="Heading1"/>
        <w:rPr>
          <w:lang w:eastAsia="zh-CN"/>
        </w:rPr>
      </w:pPr>
      <w:bookmarkStart w:id="104" w:name="_Toc42586747"/>
      <w:r>
        <w:rPr>
          <w:rFonts w:hint="eastAsia"/>
          <w:lang w:eastAsia="zh-CN"/>
        </w:rPr>
        <w:lastRenderedPageBreak/>
        <w:t>我们的建议和提议</w:t>
      </w:r>
      <w:r>
        <w:rPr>
          <w:lang w:eastAsia="zh-CN"/>
        </w:rPr>
        <w:t>的</w:t>
      </w:r>
      <w:r>
        <w:rPr>
          <w:rFonts w:hint="eastAsia"/>
          <w:lang w:eastAsia="zh-CN"/>
        </w:rPr>
        <w:t>跟</w:t>
      </w:r>
      <w:r>
        <w:rPr>
          <w:lang w:eastAsia="zh-CN"/>
        </w:rPr>
        <w:t>进</w:t>
      </w:r>
      <w:bookmarkEnd w:id="104"/>
    </w:p>
    <w:p w14:paraId="10BAF56D" w14:textId="21340B45" w:rsidR="00A46E8F" w:rsidRDefault="00A46E8F" w:rsidP="00A75084">
      <w:pPr>
        <w:tabs>
          <w:tab w:val="left" w:pos="566"/>
        </w:tabs>
        <w:rPr>
          <w:lang w:eastAsia="zh-CN"/>
        </w:rPr>
      </w:pPr>
      <w:r>
        <w:rPr>
          <w:rFonts w:hint="eastAsia"/>
          <w:lang w:eastAsia="zh-CN"/>
        </w:rPr>
        <w:t>11</w:t>
      </w:r>
      <w:r w:rsidR="00E92FAB">
        <w:rPr>
          <w:rFonts w:hint="eastAsia"/>
          <w:lang w:eastAsia="zh-CN"/>
        </w:rPr>
        <w:t>5</w:t>
      </w:r>
      <w:r>
        <w:rPr>
          <w:lang w:eastAsia="zh-CN"/>
        </w:rPr>
        <w:tab/>
      </w:r>
      <w:r w:rsidRPr="00A96DEA">
        <w:rPr>
          <w:rFonts w:cstheme="majorBidi" w:hint="eastAsia"/>
          <w:szCs w:val="24"/>
          <w:lang w:eastAsia="zh-CN"/>
        </w:rPr>
        <w:t>我们跟进了前几次报告中提出的建议和提议的执行情况。附件</w:t>
      </w:r>
      <w:r w:rsidRPr="00A96DEA">
        <w:rPr>
          <w:rFonts w:cstheme="majorBidi" w:hint="eastAsia"/>
          <w:szCs w:val="24"/>
          <w:lang w:eastAsia="zh-CN"/>
        </w:rPr>
        <w:t>1</w:t>
      </w:r>
      <w:r w:rsidRPr="00A96DEA">
        <w:rPr>
          <w:rFonts w:cstheme="majorBidi" w:hint="eastAsia"/>
          <w:szCs w:val="24"/>
          <w:lang w:eastAsia="zh-CN"/>
        </w:rPr>
        <w:t>是</w:t>
      </w:r>
      <w:r w:rsidRPr="007B5C24">
        <w:rPr>
          <w:rFonts w:cstheme="majorBidi" w:hint="eastAsia"/>
          <w:szCs w:val="24"/>
          <w:lang w:eastAsia="zh-CN"/>
        </w:rPr>
        <w:t>跟进</w:t>
      </w:r>
      <w:r w:rsidRPr="007B5C24">
        <w:rPr>
          <w:rFonts w:cstheme="majorBidi"/>
          <w:szCs w:val="24"/>
          <w:lang w:eastAsia="zh-CN"/>
        </w:rPr>
        <w:t>工作表格</w:t>
      </w:r>
      <w:r w:rsidRPr="00A96DEA">
        <w:rPr>
          <w:rFonts w:cstheme="majorBidi" w:hint="eastAsia"/>
          <w:szCs w:val="24"/>
          <w:lang w:eastAsia="zh-CN"/>
        </w:rPr>
        <w:t>，其中包括从国际电联管理层收到的意见和目前的执行情况</w:t>
      </w:r>
      <w:r w:rsidRPr="007B5C24">
        <w:rPr>
          <w:rFonts w:hint="eastAsia"/>
          <w:lang w:eastAsia="zh-CN"/>
        </w:rPr>
        <w:t>。</w:t>
      </w:r>
    </w:p>
    <w:p w14:paraId="6F6619A8" w14:textId="3F03235F" w:rsidR="00A46E8F" w:rsidRDefault="00A46E8F" w:rsidP="00A75084">
      <w:pPr>
        <w:tabs>
          <w:tab w:val="left" w:pos="566"/>
        </w:tabs>
        <w:rPr>
          <w:lang w:eastAsia="zh-CN"/>
        </w:rPr>
        <w:sectPr w:rsidR="00A46E8F" w:rsidSect="006937DA">
          <w:headerReference w:type="even" r:id="rId14"/>
          <w:headerReference w:type="default" r:id="rId15"/>
          <w:footerReference w:type="default" r:id="rId16"/>
          <w:footerReference w:type="first" r:id="rId17"/>
          <w:pgSz w:w="11907" w:h="16840" w:code="9"/>
          <w:pgMar w:top="1418" w:right="1134" w:bottom="1418" w:left="1134" w:header="720" w:footer="720" w:gutter="0"/>
          <w:cols w:space="720"/>
          <w:titlePg/>
          <w:docGrid w:linePitch="360"/>
        </w:sectPr>
      </w:pPr>
      <w:r>
        <w:rPr>
          <w:rFonts w:hint="eastAsia"/>
          <w:lang w:eastAsia="zh-CN"/>
        </w:rPr>
        <w:t>11</w:t>
      </w:r>
      <w:r w:rsidR="00E92FAB">
        <w:rPr>
          <w:rFonts w:hint="eastAsia"/>
          <w:lang w:eastAsia="zh-CN"/>
        </w:rPr>
        <w:t>6</w:t>
      </w:r>
      <w:r>
        <w:rPr>
          <w:lang w:eastAsia="zh-CN"/>
        </w:rPr>
        <w:tab/>
      </w:r>
      <w:r w:rsidRPr="00A96DEA">
        <w:rPr>
          <w:rFonts w:cstheme="majorBidi" w:hint="eastAsia"/>
          <w:szCs w:val="24"/>
          <w:lang w:eastAsia="zh-CN"/>
        </w:rPr>
        <w:t>今年被定为“已落实”的建议将不再列入下一年度的审计报告，除非这些建议需要进行年度跟进</w:t>
      </w:r>
      <w:r>
        <w:rPr>
          <w:rFonts w:hint="eastAsia"/>
          <w:lang w:eastAsia="zh-CN"/>
        </w:rPr>
        <w:t>。</w:t>
      </w:r>
    </w:p>
    <w:bookmarkEnd w:id="93"/>
    <w:bookmarkEnd w:id="94"/>
    <w:bookmarkEnd w:id="95"/>
    <w:bookmarkEnd w:id="96"/>
    <w:bookmarkEnd w:id="97"/>
    <w:p w14:paraId="3AF331AD" w14:textId="77777777" w:rsidR="00A46E8F" w:rsidRPr="008419A1" w:rsidRDefault="00A46E8F" w:rsidP="008419A1">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before="120" w:after="240"/>
        <w:rPr>
          <w:rFonts w:ascii="Calibri" w:hAnsi="Calibri"/>
          <w:lang w:val="fr-FR" w:eastAsia="zh-CN"/>
        </w:rPr>
      </w:pPr>
      <w:r w:rsidRPr="008419A1">
        <w:rPr>
          <w:rFonts w:ascii="Calibri" w:hAnsi="Calibri"/>
          <w:lang w:val="fr-FR" w:eastAsia="zh-CN"/>
        </w:rPr>
        <w:lastRenderedPageBreak/>
        <w:t>TW19</w:t>
      </w:r>
      <w:r w:rsidRPr="008419A1">
        <w:rPr>
          <w:rFonts w:ascii="Calibri" w:hAnsi="Calibri" w:cs="Microsoft YaHei" w:hint="eastAsia"/>
          <w:lang w:val="fr-FR" w:eastAsia="zh-CN"/>
        </w:rPr>
        <w:t>外部审计报告的附件</w:t>
      </w:r>
    </w:p>
    <w:tbl>
      <w:tblPr>
        <w:tblW w:w="4950" w:type="pct"/>
        <w:tblInd w:w="5" w:type="dxa"/>
        <w:tblCellMar>
          <w:left w:w="113" w:type="dxa"/>
          <w:right w:w="113" w:type="dxa"/>
        </w:tblCellMar>
        <w:tblLook w:val="04A0" w:firstRow="1" w:lastRow="0" w:firstColumn="1" w:lastColumn="0" w:noHBand="0" w:noVBand="1"/>
      </w:tblPr>
      <w:tblGrid>
        <w:gridCol w:w="1269"/>
        <w:gridCol w:w="2410"/>
        <w:gridCol w:w="1830"/>
        <w:gridCol w:w="2421"/>
        <w:gridCol w:w="1603"/>
      </w:tblGrid>
      <w:tr w:rsidR="00BD5E22" w:rsidRPr="008419A1" w14:paraId="1C73E3DC" w14:textId="77777777" w:rsidTr="00977EF4">
        <w:trPr>
          <w:tblHeader/>
        </w:trPr>
        <w:tc>
          <w:tcPr>
            <w:tcW w:w="665" w:type="pct"/>
            <w:tcBorders>
              <w:top w:val="single" w:sz="4" w:space="0" w:color="auto"/>
              <w:left w:val="single" w:sz="4" w:space="0" w:color="auto"/>
              <w:bottom w:val="single" w:sz="4" w:space="0" w:color="auto"/>
              <w:right w:val="single" w:sz="4" w:space="0" w:color="auto"/>
            </w:tcBorders>
            <w:vAlign w:val="center"/>
          </w:tcPr>
          <w:p w14:paraId="1EC58634"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p>
        </w:tc>
        <w:tc>
          <w:tcPr>
            <w:tcW w:w="1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BA2FE4"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8419A1">
              <w:rPr>
                <w:rFonts w:cs="Microsoft YaHei" w:hint="eastAsia"/>
                <w:szCs w:val="22"/>
                <w:lang w:val="fr-FR" w:eastAsia="zh-CN"/>
              </w:rPr>
              <w:t>外部审计机构的建议</w:t>
            </w:r>
            <w:r w:rsidRPr="008419A1">
              <w:rPr>
                <w:szCs w:val="22"/>
                <w:lang w:val="fr-FR" w:eastAsia="zh-CN"/>
              </w:rPr>
              <w:br/>
            </w:r>
            <w:r w:rsidRPr="008419A1">
              <w:rPr>
                <w:rFonts w:cs="Microsoft YaHei" w:hint="eastAsia"/>
                <w:szCs w:val="22"/>
                <w:lang w:val="fr-FR" w:eastAsia="zh-CN"/>
              </w:rPr>
              <w:t>（意大利审计院）</w:t>
            </w:r>
          </w:p>
        </w:tc>
        <w:tc>
          <w:tcPr>
            <w:tcW w:w="96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CBFDBD"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8419A1">
              <w:rPr>
                <w:rFonts w:cs="Microsoft YaHei" w:hint="eastAsia"/>
                <w:szCs w:val="22"/>
                <w:lang w:val="fr-FR" w:eastAsia="zh-CN"/>
              </w:rPr>
              <w:t>外部审计机构报告发表时收到的秘书长的意见</w:t>
            </w:r>
          </w:p>
        </w:tc>
        <w:tc>
          <w:tcPr>
            <w:tcW w:w="12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D23989"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8419A1">
              <w:rPr>
                <w:rFonts w:cs="Microsoft YaHei" w:hint="eastAsia"/>
                <w:szCs w:val="22"/>
                <w:lang w:val="fr-FR" w:eastAsia="zh-CN"/>
              </w:rPr>
              <w:t>国际电联管理层报告的状态</w:t>
            </w:r>
          </w:p>
        </w:tc>
        <w:tc>
          <w:tcPr>
            <w:tcW w:w="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F642F7" w14:textId="77777777" w:rsidR="00A46E8F" w:rsidRPr="008419A1" w:rsidRDefault="00A46E8F" w:rsidP="00421826">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Cs w:val="22"/>
                <w:lang w:val="fr-FR" w:eastAsia="zh-CN"/>
              </w:rPr>
            </w:pPr>
            <w:r w:rsidRPr="008419A1">
              <w:rPr>
                <w:rFonts w:cs="Microsoft YaHei" w:hint="eastAsia"/>
                <w:szCs w:val="22"/>
                <w:lang w:val="fr-FR" w:eastAsia="zh-CN"/>
              </w:rPr>
              <w:t>意大利审计院对管理层采取行动的现状的评估</w:t>
            </w:r>
          </w:p>
        </w:tc>
      </w:tr>
      <w:tr w:rsidR="00B370F4" w:rsidRPr="008419A1" w14:paraId="426ECED6" w14:textId="77777777" w:rsidTr="00977EF4">
        <w:trPr>
          <w:cantSplit/>
        </w:trPr>
        <w:tc>
          <w:tcPr>
            <w:tcW w:w="665" w:type="pct"/>
            <w:tcBorders>
              <w:top w:val="single" w:sz="4" w:space="0" w:color="auto"/>
              <w:left w:val="single" w:sz="4" w:space="0" w:color="auto"/>
              <w:bottom w:val="single" w:sz="4" w:space="0" w:color="auto"/>
              <w:right w:val="single" w:sz="4" w:space="0" w:color="auto"/>
            </w:tcBorders>
            <w:hideMark/>
          </w:tcPr>
          <w:p w14:paraId="24F93881" w14:textId="53A8164B" w:rsidR="00A46E8F" w:rsidRPr="008419A1" w:rsidRDefault="00A46E8F" w:rsidP="00745023">
            <w:pPr>
              <w:widowControl w:val="0"/>
              <w:kinsoku w:val="0"/>
              <w:adjustRightInd/>
              <w:spacing w:before="60" w:after="60"/>
              <w:jc w:val="center"/>
              <w:rPr>
                <w:b/>
                <w:bCs/>
                <w:sz w:val="22"/>
                <w:szCs w:val="22"/>
                <w:lang w:eastAsia="it-IT"/>
              </w:rPr>
            </w:pPr>
            <w:bookmarkStart w:id="105" w:name="lt_pId266"/>
            <w:r w:rsidRPr="008419A1">
              <w:rPr>
                <w:b/>
                <w:bCs/>
                <w:sz w:val="22"/>
                <w:szCs w:val="22"/>
                <w:lang w:eastAsia="it-IT"/>
              </w:rPr>
              <w:t>201</w:t>
            </w:r>
            <w:bookmarkEnd w:id="105"/>
            <w:r w:rsidRPr="008419A1">
              <w:rPr>
                <w:b/>
                <w:bCs/>
                <w:sz w:val="22"/>
                <w:szCs w:val="22"/>
                <w:lang w:eastAsia="it-IT"/>
              </w:rPr>
              <w:t>8</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it-IT"/>
              </w:rPr>
              <w:t>第</w:t>
            </w:r>
            <w:r w:rsidRPr="008419A1">
              <w:rPr>
                <w:rFonts w:hint="eastAsia"/>
                <w:b/>
                <w:bCs/>
                <w:sz w:val="22"/>
                <w:szCs w:val="22"/>
                <w:lang w:eastAsia="it-IT"/>
              </w:rPr>
              <w:t>1</w:t>
            </w:r>
            <w:r w:rsidRPr="008419A1">
              <w:rPr>
                <w:rFonts w:hint="eastAsia"/>
                <w:b/>
                <w:bCs/>
                <w:sz w:val="22"/>
                <w:szCs w:val="22"/>
                <w:lang w:eastAsia="it-IT"/>
              </w:rPr>
              <w:t>号建议</w:t>
            </w:r>
          </w:p>
        </w:tc>
        <w:tc>
          <w:tcPr>
            <w:tcW w:w="1264" w:type="pct"/>
            <w:tcBorders>
              <w:top w:val="single" w:sz="4" w:space="0" w:color="auto"/>
              <w:left w:val="single" w:sz="4" w:space="0" w:color="auto"/>
              <w:bottom w:val="single" w:sz="4" w:space="0" w:color="auto"/>
              <w:right w:val="single" w:sz="4" w:space="0" w:color="auto"/>
            </w:tcBorders>
          </w:tcPr>
          <w:p w14:paraId="07F96E94" w14:textId="77777777" w:rsidR="00A46E8F" w:rsidRPr="008419A1" w:rsidRDefault="00A46E8F" w:rsidP="00745023">
            <w:pPr>
              <w:widowControl w:val="0"/>
              <w:kinsoku w:val="0"/>
              <w:adjustRightInd/>
              <w:spacing w:before="60" w:after="60"/>
              <w:rPr>
                <w:sz w:val="22"/>
                <w:szCs w:val="22"/>
                <w:lang w:eastAsia="it-IT"/>
              </w:rPr>
            </w:pPr>
            <w:r w:rsidRPr="008419A1">
              <w:rPr>
                <w:rFonts w:cs="Calibri" w:hint="eastAsia"/>
                <w:sz w:val="22"/>
                <w:szCs w:val="22"/>
                <w:lang w:eastAsia="zh-CN"/>
              </w:rPr>
              <w:t>我们</w:t>
            </w:r>
            <w:r w:rsidRPr="008419A1">
              <w:rPr>
                <w:rFonts w:cs="Calibri" w:hint="eastAsia"/>
                <w:bCs/>
                <w:sz w:val="22"/>
                <w:szCs w:val="22"/>
                <w:lang w:eastAsia="zh-CN"/>
              </w:rPr>
              <w:t>建议</w:t>
            </w:r>
            <w:r w:rsidRPr="008419A1">
              <w:rPr>
                <w:rFonts w:cs="Calibri" w:hint="eastAsia"/>
                <w:sz w:val="22"/>
                <w:szCs w:val="22"/>
                <w:lang w:eastAsia="zh-CN"/>
              </w:rPr>
              <w:t>，在情况所迫时</w:t>
            </w:r>
            <w:r w:rsidRPr="008419A1">
              <w:rPr>
                <w:rFonts w:cs="Calibri"/>
                <w:sz w:val="22"/>
                <w:szCs w:val="22"/>
                <w:lang w:eastAsia="zh-CN"/>
              </w:rPr>
              <w:t>，</w:t>
            </w:r>
            <w:r w:rsidRPr="008419A1">
              <w:rPr>
                <w:rFonts w:cs="Calibri" w:hint="eastAsia"/>
                <w:sz w:val="22"/>
                <w:szCs w:val="22"/>
                <w:lang w:eastAsia="zh-CN"/>
              </w:rPr>
              <w:t>应重新展开招投标程序并表明条款条件，同时将招投标截止日期的推迟情况通报所有成员国，这样就可以本着透明原则，提供同等程度的信息。</w:t>
            </w:r>
          </w:p>
        </w:tc>
        <w:tc>
          <w:tcPr>
            <w:tcW w:w="960" w:type="pct"/>
            <w:tcBorders>
              <w:top w:val="single" w:sz="4" w:space="0" w:color="auto"/>
              <w:left w:val="single" w:sz="4" w:space="0" w:color="auto"/>
              <w:bottom w:val="single" w:sz="4" w:space="0" w:color="auto"/>
              <w:right w:val="single" w:sz="4" w:space="0" w:color="auto"/>
            </w:tcBorders>
          </w:tcPr>
          <w:p w14:paraId="0713E2B6" w14:textId="77777777" w:rsidR="00A46E8F" w:rsidRPr="008419A1" w:rsidRDefault="00A46E8F" w:rsidP="00745023">
            <w:pPr>
              <w:widowControl w:val="0"/>
              <w:kinsoku w:val="0"/>
              <w:adjustRightInd/>
              <w:spacing w:before="60" w:after="60"/>
              <w:rPr>
                <w:sz w:val="22"/>
                <w:szCs w:val="22"/>
                <w:lang w:eastAsia="it-IT"/>
              </w:rPr>
            </w:pPr>
            <w:r w:rsidRPr="008419A1">
              <w:rPr>
                <w:rFonts w:cs="Calibri" w:hint="eastAsia"/>
                <w:sz w:val="22"/>
                <w:szCs w:val="22"/>
                <w:lang w:eastAsia="zh-CN"/>
              </w:rPr>
              <w:t>未来，如果招投标程序依然在进行中，将及时告知所有成员国，使他们依然有可能在已公布截止日期过后还可以向国际电联投递标书。</w:t>
            </w:r>
          </w:p>
        </w:tc>
        <w:tc>
          <w:tcPr>
            <w:tcW w:w="1270" w:type="pct"/>
            <w:tcBorders>
              <w:top w:val="single" w:sz="4" w:space="0" w:color="auto"/>
              <w:left w:val="single" w:sz="4" w:space="0" w:color="auto"/>
              <w:bottom w:val="single" w:sz="4" w:space="0" w:color="auto"/>
              <w:right w:val="single" w:sz="4" w:space="0" w:color="auto"/>
            </w:tcBorders>
          </w:tcPr>
          <w:p w14:paraId="20ED0369" w14:textId="77777777" w:rsidR="00A46E8F" w:rsidRPr="008419A1" w:rsidRDefault="00A46E8F" w:rsidP="00745023">
            <w:pPr>
              <w:widowControl w:val="0"/>
              <w:kinsoku w:val="0"/>
              <w:adjustRightInd/>
              <w:spacing w:before="60" w:after="60"/>
              <w:rPr>
                <w:rFonts w:cs="Calibri"/>
                <w:sz w:val="22"/>
                <w:szCs w:val="22"/>
                <w:lang w:eastAsia="it-IT"/>
              </w:rPr>
            </w:pPr>
            <w:r w:rsidRPr="008419A1">
              <w:rPr>
                <w:rFonts w:hint="eastAsia"/>
                <w:sz w:val="22"/>
                <w:szCs w:val="22"/>
                <w:lang w:eastAsia="it-IT"/>
              </w:rPr>
              <w:t>在向所有成员国发出通函后，没有收到任何正式申办国际电联</w:t>
            </w:r>
            <w:r w:rsidRPr="008419A1">
              <w:rPr>
                <w:rFonts w:hint="eastAsia"/>
                <w:sz w:val="22"/>
                <w:szCs w:val="22"/>
                <w:lang w:eastAsia="it-IT"/>
              </w:rPr>
              <w:t>2021</w:t>
            </w:r>
            <w:r w:rsidRPr="008419A1">
              <w:rPr>
                <w:rFonts w:hint="eastAsia"/>
                <w:sz w:val="22"/>
                <w:szCs w:val="22"/>
                <w:lang w:eastAsia="it-IT"/>
              </w:rPr>
              <w:t>年和</w:t>
            </w:r>
            <w:r w:rsidRPr="008419A1">
              <w:rPr>
                <w:rFonts w:hint="eastAsia"/>
                <w:sz w:val="22"/>
                <w:szCs w:val="22"/>
                <w:lang w:eastAsia="it-IT"/>
              </w:rPr>
              <w:t>/</w:t>
            </w:r>
            <w:r w:rsidRPr="008419A1">
              <w:rPr>
                <w:rFonts w:hint="eastAsia"/>
                <w:sz w:val="22"/>
                <w:szCs w:val="22"/>
                <w:lang w:eastAsia="it-IT"/>
              </w:rPr>
              <w:t>或</w:t>
            </w:r>
            <w:r w:rsidRPr="008419A1">
              <w:rPr>
                <w:rFonts w:hint="eastAsia"/>
                <w:sz w:val="22"/>
                <w:szCs w:val="22"/>
                <w:lang w:eastAsia="it-IT"/>
              </w:rPr>
              <w:t>2022</w:t>
            </w:r>
            <w:r w:rsidRPr="008419A1">
              <w:rPr>
                <w:rFonts w:hint="eastAsia"/>
                <w:sz w:val="22"/>
                <w:szCs w:val="22"/>
                <w:lang w:eastAsia="it-IT"/>
              </w:rPr>
              <w:t>年世界电信</w:t>
            </w:r>
            <w:r w:rsidRPr="008419A1">
              <w:rPr>
                <w:rFonts w:hint="eastAsia"/>
                <w:sz w:val="22"/>
                <w:szCs w:val="22"/>
                <w:lang w:eastAsia="zh-CN"/>
              </w:rPr>
              <w:t>展</w:t>
            </w:r>
            <w:r w:rsidRPr="008419A1">
              <w:rPr>
                <w:rFonts w:hint="eastAsia"/>
                <w:sz w:val="22"/>
                <w:szCs w:val="22"/>
                <w:lang w:eastAsia="it-IT"/>
              </w:rPr>
              <w:t>的申请。根据建议，向所有成员国发出了新的通函，通知</w:t>
            </w:r>
            <w:r w:rsidRPr="008419A1">
              <w:rPr>
                <w:rFonts w:hint="eastAsia"/>
                <w:sz w:val="22"/>
                <w:szCs w:val="22"/>
                <w:lang w:eastAsia="zh-CN"/>
              </w:rPr>
              <w:t>他</w:t>
            </w:r>
            <w:r w:rsidRPr="008419A1">
              <w:rPr>
                <w:rFonts w:hint="eastAsia"/>
                <w:sz w:val="22"/>
                <w:szCs w:val="22"/>
                <w:lang w:eastAsia="it-IT"/>
              </w:rPr>
              <w:t>们延</w:t>
            </w:r>
            <w:r w:rsidRPr="008419A1">
              <w:rPr>
                <w:rFonts w:hint="eastAsia"/>
                <w:sz w:val="22"/>
                <w:szCs w:val="22"/>
                <w:lang w:eastAsia="zh-CN"/>
              </w:rPr>
              <w:t>长了提交申请的期限</w:t>
            </w:r>
            <w:r w:rsidRPr="008419A1">
              <w:rPr>
                <w:rFonts w:hint="eastAsia"/>
                <w:sz w:val="22"/>
                <w:szCs w:val="22"/>
                <w:lang w:eastAsia="it-IT"/>
              </w:rPr>
              <w:t>。这一做法将继续得到充分重视。</w:t>
            </w:r>
          </w:p>
        </w:tc>
        <w:tc>
          <w:tcPr>
            <w:tcW w:w="842" w:type="pct"/>
            <w:tcBorders>
              <w:top w:val="single" w:sz="4" w:space="0" w:color="auto"/>
              <w:left w:val="single" w:sz="4" w:space="0" w:color="auto"/>
              <w:bottom w:val="single" w:sz="4" w:space="0" w:color="auto"/>
              <w:right w:val="single" w:sz="4" w:space="0" w:color="auto"/>
            </w:tcBorders>
          </w:tcPr>
          <w:p w14:paraId="3FA89BD3" w14:textId="77777777" w:rsidR="00A46E8F" w:rsidRPr="008419A1" w:rsidRDefault="00A46E8F" w:rsidP="00421826">
            <w:pPr>
              <w:adjustRightInd/>
              <w:spacing w:before="60" w:after="60"/>
              <w:jc w:val="center"/>
              <w:rPr>
                <w:sz w:val="22"/>
                <w:szCs w:val="22"/>
                <w:lang w:eastAsia="it-IT"/>
              </w:rPr>
            </w:pPr>
            <w:proofErr w:type="spellStart"/>
            <w:r w:rsidRPr="008419A1">
              <w:rPr>
                <w:rFonts w:hint="eastAsia"/>
                <w:sz w:val="22"/>
                <w:szCs w:val="22"/>
              </w:rPr>
              <w:t>已</w:t>
            </w:r>
            <w:r w:rsidRPr="008419A1">
              <w:rPr>
                <w:sz w:val="22"/>
                <w:szCs w:val="22"/>
              </w:rPr>
              <w:t>落实</w:t>
            </w:r>
            <w:proofErr w:type="spellEnd"/>
          </w:p>
        </w:tc>
      </w:tr>
      <w:tr w:rsidR="00B370F4" w:rsidRPr="008419A1" w14:paraId="552272B0" w14:textId="77777777" w:rsidTr="00977EF4">
        <w:trPr>
          <w:cantSplit/>
        </w:trPr>
        <w:tc>
          <w:tcPr>
            <w:tcW w:w="665" w:type="pct"/>
            <w:tcBorders>
              <w:top w:val="single" w:sz="4" w:space="0" w:color="auto"/>
              <w:left w:val="single" w:sz="4" w:space="0" w:color="auto"/>
              <w:bottom w:val="single" w:sz="4" w:space="0" w:color="auto"/>
              <w:right w:val="single" w:sz="4" w:space="0" w:color="auto"/>
            </w:tcBorders>
          </w:tcPr>
          <w:p w14:paraId="3001B1C6" w14:textId="77777777" w:rsidR="00A46E8F" w:rsidRPr="008419A1" w:rsidRDefault="00A46E8F" w:rsidP="00745023">
            <w:pPr>
              <w:widowControl w:val="0"/>
              <w:kinsoku w:val="0"/>
              <w:adjustRightInd/>
              <w:spacing w:before="60" w:after="60"/>
              <w:jc w:val="center"/>
              <w:rPr>
                <w:b/>
                <w:bCs/>
                <w:sz w:val="22"/>
                <w:szCs w:val="22"/>
                <w:lang w:eastAsia="it-IT"/>
              </w:rPr>
            </w:pPr>
            <w:r w:rsidRPr="008419A1">
              <w:rPr>
                <w:b/>
                <w:bCs/>
                <w:sz w:val="22"/>
                <w:szCs w:val="22"/>
                <w:lang w:eastAsia="it-IT"/>
              </w:rPr>
              <w:t>2018</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zh-CN"/>
              </w:rPr>
              <w:t>第</w:t>
            </w:r>
            <w:r w:rsidRPr="008419A1">
              <w:rPr>
                <w:b/>
                <w:bCs/>
                <w:sz w:val="22"/>
                <w:szCs w:val="22"/>
                <w:lang w:eastAsia="it-IT"/>
              </w:rPr>
              <w:t>2</w:t>
            </w:r>
            <w:r w:rsidRPr="008419A1">
              <w:rPr>
                <w:rFonts w:hint="eastAsia"/>
                <w:b/>
                <w:bCs/>
                <w:sz w:val="22"/>
                <w:szCs w:val="22"/>
                <w:lang w:eastAsia="it-IT"/>
              </w:rPr>
              <w:t>号建议</w:t>
            </w:r>
          </w:p>
        </w:tc>
        <w:tc>
          <w:tcPr>
            <w:tcW w:w="1264" w:type="pct"/>
            <w:tcBorders>
              <w:top w:val="single" w:sz="4" w:space="0" w:color="auto"/>
              <w:left w:val="single" w:sz="4" w:space="0" w:color="auto"/>
              <w:bottom w:val="single" w:sz="4" w:space="0" w:color="auto"/>
              <w:right w:val="single" w:sz="4" w:space="0" w:color="auto"/>
            </w:tcBorders>
          </w:tcPr>
          <w:p w14:paraId="4C0DBE17" w14:textId="328E2330" w:rsidR="00A46E8F" w:rsidRPr="008419A1" w:rsidRDefault="00A46E8F" w:rsidP="00745023">
            <w:pPr>
              <w:widowControl w:val="0"/>
              <w:kinsoku w:val="0"/>
              <w:adjustRightInd/>
              <w:spacing w:before="60" w:after="60"/>
              <w:rPr>
                <w:sz w:val="22"/>
                <w:szCs w:val="22"/>
                <w:lang w:eastAsia="zh-CN"/>
              </w:rPr>
            </w:pPr>
            <w:r w:rsidRPr="008419A1">
              <w:rPr>
                <w:rFonts w:cs="Calibri" w:hint="eastAsia"/>
                <w:sz w:val="22"/>
                <w:szCs w:val="22"/>
                <w:lang w:eastAsia="zh-CN"/>
              </w:rPr>
              <w:t>我们</w:t>
            </w:r>
            <w:r w:rsidRPr="008419A1">
              <w:rPr>
                <w:rFonts w:cs="Calibri" w:hint="eastAsia"/>
                <w:bCs/>
                <w:sz w:val="22"/>
                <w:szCs w:val="22"/>
                <w:lang w:eastAsia="zh-CN"/>
              </w:rPr>
              <w:t>建议</w:t>
            </w:r>
            <w:r w:rsidRPr="008419A1">
              <w:rPr>
                <w:rFonts w:cs="Calibri" w:hint="eastAsia"/>
                <w:sz w:val="22"/>
                <w:szCs w:val="22"/>
                <w:lang w:eastAsia="zh-CN"/>
              </w:rPr>
              <w:t>加强有关促进付款的行动</w:t>
            </w:r>
            <w:r w:rsidR="00BD5E22">
              <w:rPr>
                <w:rFonts w:cs="Calibri" w:hint="eastAsia"/>
                <w:sz w:val="22"/>
                <w:szCs w:val="22"/>
                <w:lang w:eastAsia="zh-CN"/>
              </w:rPr>
              <w:t xml:space="preserve"> </w:t>
            </w:r>
            <w:r w:rsidR="00BD5E22" w:rsidRPr="00BD5E22">
              <w:rPr>
                <w:rFonts w:cs="Calibri"/>
                <w:sz w:val="22"/>
                <w:szCs w:val="22"/>
                <w:lang w:eastAsia="zh-CN"/>
              </w:rPr>
              <w:t>–</w:t>
            </w:r>
            <w:r w:rsidR="00BD5E22">
              <w:rPr>
                <w:rFonts w:cs="Calibri"/>
                <w:sz w:val="22"/>
                <w:szCs w:val="22"/>
                <w:lang w:eastAsia="zh-CN"/>
              </w:rPr>
              <w:t xml:space="preserve"> </w:t>
            </w:r>
            <w:r w:rsidRPr="008419A1">
              <w:rPr>
                <w:rFonts w:cs="Calibri" w:hint="eastAsia"/>
                <w:sz w:val="22"/>
                <w:szCs w:val="22"/>
                <w:lang w:eastAsia="zh-CN"/>
              </w:rPr>
              <w:t>在程序中增加这样一条，即在展会活动开始一个月</w:t>
            </w:r>
            <w:r w:rsidRPr="008419A1">
              <w:rPr>
                <w:rFonts w:cs="Calibri" w:hint="eastAsia"/>
                <w:bCs/>
                <w:sz w:val="22"/>
                <w:szCs w:val="22"/>
                <w:lang w:eastAsia="zh-CN"/>
              </w:rPr>
              <w:t>前</w:t>
            </w:r>
            <w:r w:rsidRPr="008419A1">
              <w:rPr>
                <w:rFonts w:ascii="SimSun" w:hAnsi="SimSun" w:cs="Calibri" w:hint="eastAsia"/>
                <w:sz w:val="22"/>
                <w:szCs w:val="22"/>
                <w:lang w:eastAsia="zh-CN"/>
              </w:rPr>
              <w:t>发出第一份提醒函。</w:t>
            </w:r>
          </w:p>
        </w:tc>
        <w:tc>
          <w:tcPr>
            <w:tcW w:w="960" w:type="pct"/>
            <w:tcBorders>
              <w:top w:val="single" w:sz="4" w:space="0" w:color="auto"/>
              <w:left w:val="single" w:sz="4" w:space="0" w:color="auto"/>
              <w:bottom w:val="single" w:sz="4" w:space="0" w:color="auto"/>
              <w:right w:val="single" w:sz="4" w:space="0" w:color="auto"/>
            </w:tcBorders>
          </w:tcPr>
          <w:p w14:paraId="464244EF" w14:textId="77777777" w:rsidR="00A46E8F" w:rsidRPr="008419A1" w:rsidRDefault="00A46E8F" w:rsidP="00745023">
            <w:pPr>
              <w:widowControl w:val="0"/>
              <w:kinsoku w:val="0"/>
              <w:adjustRightInd/>
              <w:spacing w:before="60" w:after="60"/>
              <w:rPr>
                <w:sz w:val="22"/>
                <w:szCs w:val="22"/>
                <w:lang w:eastAsia="zh-CN"/>
              </w:rPr>
            </w:pPr>
            <w:r w:rsidRPr="008419A1">
              <w:rPr>
                <w:rFonts w:cs="Calibri" w:hint="eastAsia"/>
                <w:sz w:val="22"/>
                <w:szCs w:val="22"/>
                <w:lang w:eastAsia="zh-CN"/>
              </w:rPr>
              <w:t>将改善并实施有关及时索取和跟进付款的政策和程序，以确保在展会活动开始前即使政策和程序得到遵守。国际电联电信展览部和财务资源管理部</w:t>
            </w:r>
            <w:r w:rsidRPr="008419A1">
              <w:rPr>
                <w:rFonts w:cs="Calibri"/>
                <w:sz w:val="22"/>
                <w:szCs w:val="22"/>
                <w:lang w:eastAsia="zh-CN"/>
              </w:rPr>
              <w:t>（</w:t>
            </w:r>
            <w:r w:rsidRPr="008419A1">
              <w:rPr>
                <w:rFonts w:cs="Calibri"/>
                <w:sz w:val="22"/>
                <w:szCs w:val="22"/>
                <w:lang w:eastAsia="zh-CN"/>
              </w:rPr>
              <w:t>FRMD</w:t>
            </w:r>
            <w:r w:rsidRPr="008419A1">
              <w:rPr>
                <w:rFonts w:cs="Calibri"/>
                <w:sz w:val="22"/>
                <w:szCs w:val="22"/>
                <w:lang w:eastAsia="zh-CN"/>
              </w:rPr>
              <w:t>）</w:t>
            </w:r>
            <w:r w:rsidRPr="008419A1">
              <w:rPr>
                <w:rFonts w:cs="Calibri" w:hint="eastAsia"/>
                <w:sz w:val="22"/>
                <w:szCs w:val="22"/>
                <w:lang w:eastAsia="zh-CN"/>
              </w:rPr>
              <w:t>已达成共识，将在展会活动开始前一个月向债务方发出第一份提醒函，前提是初始的开具发票进程已经发生。</w:t>
            </w:r>
          </w:p>
        </w:tc>
        <w:tc>
          <w:tcPr>
            <w:tcW w:w="1270" w:type="pct"/>
            <w:tcBorders>
              <w:top w:val="single" w:sz="4" w:space="0" w:color="auto"/>
              <w:left w:val="single" w:sz="4" w:space="0" w:color="auto"/>
              <w:bottom w:val="single" w:sz="4" w:space="0" w:color="auto"/>
              <w:right w:val="single" w:sz="4" w:space="0" w:color="auto"/>
            </w:tcBorders>
          </w:tcPr>
          <w:p w14:paraId="775B50B9" w14:textId="699D598E" w:rsidR="00A46E8F" w:rsidRPr="008419A1" w:rsidRDefault="00A46E8F" w:rsidP="00745023">
            <w:pPr>
              <w:widowControl w:val="0"/>
              <w:kinsoku w:val="0"/>
              <w:adjustRightInd/>
              <w:spacing w:before="60" w:after="60"/>
              <w:rPr>
                <w:sz w:val="22"/>
                <w:szCs w:val="22"/>
                <w:lang w:eastAsia="zh-CN"/>
              </w:rPr>
            </w:pPr>
            <w:r w:rsidRPr="008419A1">
              <w:rPr>
                <w:rFonts w:cs="Calibri" w:hint="eastAsia"/>
                <w:sz w:val="22"/>
                <w:szCs w:val="22"/>
                <w:lang w:eastAsia="it-IT"/>
              </w:rPr>
              <w:t>已于</w:t>
            </w:r>
            <w:r w:rsidRPr="008419A1">
              <w:rPr>
                <w:rFonts w:cs="Calibri" w:hint="eastAsia"/>
                <w:sz w:val="22"/>
                <w:szCs w:val="22"/>
                <w:lang w:eastAsia="it-IT"/>
              </w:rPr>
              <w:t>2019</w:t>
            </w:r>
            <w:r w:rsidRPr="008419A1">
              <w:rPr>
                <w:rFonts w:cs="Calibri" w:hint="eastAsia"/>
                <w:sz w:val="22"/>
                <w:szCs w:val="22"/>
                <w:lang w:eastAsia="it-IT"/>
              </w:rPr>
              <w:t>年</w:t>
            </w:r>
            <w:r w:rsidRPr="008419A1">
              <w:rPr>
                <w:rFonts w:cs="Calibri" w:hint="eastAsia"/>
                <w:sz w:val="22"/>
                <w:szCs w:val="22"/>
                <w:lang w:eastAsia="zh-CN"/>
              </w:rPr>
              <w:t>展会活动之</w:t>
            </w:r>
            <w:r w:rsidRPr="008419A1">
              <w:rPr>
                <w:rFonts w:cs="Calibri" w:hint="eastAsia"/>
                <w:sz w:val="22"/>
                <w:szCs w:val="22"/>
                <w:lang w:eastAsia="it-IT"/>
              </w:rPr>
              <w:t>前一个月向债务方发出</w:t>
            </w:r>
            <w:r w:rsidRPr="008419A1">
              <w:rPr>
                <w:rFonts w:cs="Calibri" w:hint="eastAsia"/>
                <w:sz w:val="22"/>
                <w:szCs w:val="22"/>
                <w:lang w:eastAsia="zh-CN"/>
              </w:rPr>
              <w:t>了</w:t>
            </w:r>
            <w:r w:rsidRPr="008419A1">
              <w:rPr>
                <w:rFonts w:cs="Calibri" w:hint="eastAsia"/>
                <w:sz w:val="22"/>
                <w:szCs w:val="22"/>
                <w:lang w:eastAsia="it-IT"/>
              </w:rPr>
              <w:t>第一份书面</w:t>
            </w:r>
            <w:r w:rsidRPr="008419A1">
              <w:rPr>
                <w:rFonts w:cs="Calibri" w:hint="eastAsia"/>
                <w:sz w:val="22"/>
                <w:szCs w:val="22"/>
                <w:lang w:eastAsia="zh-CN"/>
              </w:rPr>
              <w:t>提醒</w:t>
            </w:r>
            <w:r w:rsidRPr="008419A1">
              <w:rPr>
                <w:rFonts w:cs="Calibri" w:hint="eastAsia"/>
                <w:sz w:val="22"/>
                <w:szCs w:val="22"/>
                <w:lang w:eastAsia="it-IT"/>
              </w:rPr>
              <w:t>函。其他三</w:t>
            </w:r>
            <w:r w:rsidR="00B370F4">
              <w:rPr>
                <w:rFonts w:cs="Calibri" w:hint="eastAsia"/>
                <w:sz w:val="22"/>
                <w:szCs w:val="22"/>
                <w:lang w:eastAsia="it-IT"/>
              </w:rPr>
              <w:t>（</w:t>
            </w:r>
            <w:r w:rsidRPr="008419A1">
              <w:rPr>
                <w:rFonts w:cs="Calibri" w:hint="eastAsia"/>
                <w:sz w:val="22"/>
                <w:szCs w:val="22"/>
                <w:lang w:eastAsia="it-IT"/>
              </w:rPr>
              <w:t>3</w:t>
            </w:r>
            <w:r w:rsidR="00B370F4">
              <w:rPr>
                <w:rFonts w:cs="Calibri" w:hint="eastAsia"/>
                <w:sz w:val="22"/>
                <w:szCs w:val="22"/>
                <w:lang w:eastAsia="it-IT"/>
              </w:rPr>
              <w:t>）</w:t>
            </w:r>
            <w:r w:rsidRPr="008419A1">
              <w:rPr>
                <w:rFonts w:cs="Calibri" w:hint="eastAsia"/>
                <w:sz w:val="22"/>
                <w:szCs w:val="22"/>
                <w:lang w:eastAsia="it-IT"/>
              </w:rPr>
              <w:t>次提醒函</w:t>
            </w:r>
            <w:r w:rsidRPr="008419A1">
              <w:rPr>
                <w:rFonts w:cs="Calibri" w:hint="eastAsia"/>
                <w:sz w:val="22"/>
                <w:szCs w:val="22"/>
                <w:lang w:eastAsia="zh-CN"/>
              </w:rPr>
              <w:t>（</w:t>
            </w:r>
            <w:r w:rsidRPr="008419A1">
              <w:rPr>
                <w:rFonts w:cs="Calibri" w:hint="eastAsia"/>
                <w:sz w:val="22"/>
                <w:szCs w:val="22"/>
                <w:lang w:eastAsia="it-IT"/>
              </w:rPr>
              <w:t>信</w:t>
            </w:r>
            <w:r w:rsidRPr="008419A1">
              <w:rPr>
                <w:rFonts w:cs="Calibri" w:hint="eastAsia"/>
                <w:sz w:val="22"/>
                <w:szCs w:val="22"/>
                <w:lang w:eastAsia="zh-CN"/>
              </w:rPr>
              <w:t>）</w:t>
            </w:r>
            <w:r w:rsidRPr="008419A1">
              <w:rPr>
                <w:rFonts w:cs="Calibri" w:hint="eastAsia"/>
                <w:sz w:val="22"/>
                <w:szCs w:val="22"/>
                <w:lang w:eastAsia="it-IT"/>
              </w:rPr>
              <w:t>已</w:t>
            </w:r>
            <w:r w:rsidRPr="008419A1">
              <w:rPr>
                <w:rFonts w:cs="Calibri" w:hint="eastAsia"/>
                <w:sz w:val="22"/>
                <w:szCs w:val="22"/>
                <w:lang w:eastAsia="zh-CN"/>
              </w:rPr>
              <w:t>适时</w:t>
            </w:r>
            <w:r w:rsidRPr="008419A1">
              <w:rPr>
                <w:rFonts w:cs="Calibri" w:hint="eastAsia"/>
                <w:sz w:val="22"/>
                <w:szCs w:val="22"/>
                <w:lang w:eastAsia="it-IT"/>
              </w:rPr>
              <w:t>发出。这一程序将在今后的</w:t>
            </w:r>
            <w:r w:rsidRPr="008419A1">
              <w:rPr>
                <w:rFonts w:cs="Calibri" w:hint="eastAsia"/>
                <w:sz w:val="22"/>
                <w:szCs w:val="22"/>
                <w:lang w:eastAsia="zh-CN"/>
              </w:rPr>
              <w:t>展会</w:t>
            </w:r>
            <w:r w:rsidRPr="008419A1">
              <w:rPr>
                <w:rFonts w:cs="Calibri" w:hint="eastAsia"/>
                <w:sz w:val="22"/>
                <w:szCs w:val="22"/>
                <w:lang w:eastAsia="it-IT"/>
              </w:rPr>
              <w:t>活动中继续</w:t>
            </w:r>
            <w:r w:rsidRPr="008419A1">
              <w:rPr>
                <w:rFonts w:cs="Calibri" w:hint="eastAsia"/>
                <w:sz w:val="22"/>
                <w:szCs w:val="22"/>
                <w:lang w:eastAsia="zh-CN"/>
              </w:rPr>
              <w:t>执行</w:t>
            </w:r>
            <w:r w:rsidRPr="008419A1">
              <w:rPr>
                <w:rFonts w:cs="Calibri" w:hint="eastAsia"/>
                <w:sz w:val="22"/>
                <w:szCs w:val="22"/>
                <w:lang w:eastAsia="it-IT"/>
              </w:rPr>
              <w:t>。国际电联电信</w:t>
            </w:r>
            <w:r w:rsidRPr="008419A1">
              <w:rPr>
                <w:rFonts w:cs="Calibri" w:hint="eastAsia"/>
                <w:sz w:val="22"/>
                <w:szCs w:val="22"/>
                <w:lang w:eastAsia="zh-CN"/>
              </w:rPr>
              <w:t>展</w:t>
            </w:r>
            <w:r w:rsidRPr="008419A1">
              <w:rPr>
                <w:rFonts w:cs="Calibri" w:hint="eastAsia"/>
                <w:sz w:val="22"/>
                <w:szCs w:val="22"/>
                <w:lang w:eastAsia="it-IT"/>
              </w:rPr>
              <w:t>秘书处和</w:t>
            </w:r>
            <w:r w:rsidRPr="008419A1">
              <w:rPr>
                <w:rFonts w:cs="Calibri" w:hint="eastAsia"/>
                <w:sz w:val="22"/>
                <w:szCs w:val="22"/>
                <w:lang w:eastAsia="it-IT"/>
              </w:rPr>
              <w:t>FRMD</w:t>
            </w:r>
            <w:r w:rsidRPr="008419A1">
              <w:rPr>
                <w:rFonts w:cs="Calibri" w:hint="eastAsia"/>
                <w:sz w:val="22"/>
                <w:szCs w:val="22"/>
                <w:lang w:eastAsia="it-IT"/>
              </w:rPr>
              <w:t>正在继续努力，紧密合作，追讨债务方，以收到欠款。</w:t>
            </w:r>
          </w:p>
        </w:tc>
        <w:tc>
          <w:tcPr>
            <w:tcW w:w="842" w:type="pct"/>
            <w:tcBorders>
              <w:top w:val="single" w:sz="4" w:space="0" w:color="auto"/>
              <w:left w:val="single" w:sz="4" w:space="0" w:color="auto"/>
              <w:bottom w:val="single" w:sz="4" w:space="0" w:color="auto"/>
              <w:right w:val="single" w:sz="4" w:space="0" w:color="auto"/>
            </w:tcBorders>
          </w:tcPr>
          <w:p w14:paraId="0534C97D" w14:textId="77777777" w:rsidR="00A46E8F" w:rsidRPr="008419A1" w:rsidRDefault="00A46E8F" w:rsidP="00421826">
            <w:pPr>
              <w:adjustRightInd/>
              <w:spacing w:before="60" w:after="60"/>
              <w:jc w:val="center"/>
              <w:rPr>
                <w:sz w:val="22"/>
                <w:szCs w:val="22"/>
                <w:lang w:eastAsia="zh-CN"/>
              </w:rPr>
            </w:pPr>
            <w:proofErr w:type="spellStart"/>
            <w:r w:rsidRPr="008419A1">
              <w:rPr>
                <w:rFonts w:hint="eastAsia"/>
                <w:sz w:val="22"/>
                <w:szCs w:val="22"/>
              </w:rPr>
              <w:t>已</w:t>
            </w:r>
            <w:r w:rsidRPr="008419A1">
              <w:rPr>
                <w:sz w:val="22"/>
                <w:szCs w:val="22"/>
              </w:rPr>
              <w:t>落实</w:t>
            </w:r>
            <w:proofErr w:type="spellEnd"/>
          </w:p>
        </w:tc>
      </w:tr>
      <w:tr w:rsidR="00B370F4" w:rsidRPr="008419A1" w14:paraId="61FBC6F1" w14:textId="77777777" w:rsidTr="00977EF4">
        <w:trPr>
          <w:cantSplit/>
        </w:trPr>
        <w:tc>
          <w:tcPr>
            <w:tcW w:w="665" w:type="pct"/>
            <w:tcBorders>
              <w:top w:val="single" w:sz="4" w:space="0" w:color="auto"/>
              <w:left w:val="single" w:sz="4" w:space="0" w:color="auto"/>
              <w:bottom w:val="single" w:sz="4" w:space="0" w:color="auto"/>
              <w:right w:val="single" w:sz="4" w:space="0" w:color="auto"/>
            </w:tcBorders>
          </w:tcPr>
          <w:p w14:paraId="25969F35" w14:textId="77777777" w:rsidR="00A46E8F" w:rsidRPr="008419A1" w:rsidRDefault="00A46E8F" w:rsidP="00745023">
            <w:pPr>
              <w:widowControl w:val="0"/>
              <w:kinsoku w:val="0"/>
              <w:adjustRightInd/>
              <w:spacing w:before="60" w:after="60"/>
              <w:jc w:val="center"/>
              <w:rPr>
                <w:b/>
                <w:bCs/>
                <w:sz w:val="22"/>
                <w:szCs w:val="22"/>
                <w:lang w:eastAsia="it-IT"/>
              </w:rPr>
            </w:pPr>
            <w:r w:rsidRPr="008419A1">
              <w:rPr>
                <w:b/>
                <w:bCs/>
                <w:sz w:val="22"/>
                <w:szCs w:val="22"/>
                <w:lang w:eastAsia="it-IT"/>
              </w:rPr>
              <w:lastRenderedPageBreak/>
              <w:t>2018</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zh-CN"/>
              </w:rPr>
              <w:t>第</w:t>
            </w:r>
            <w:r w:rsidRPr="008419A1">
              <w:rPr>
                <w:b/>
                <w:bCs/>
                <w:sz w:val="22"/>
                <w:szCs w:val="22"/>
                <w:lang w:eastAsia="it-IT"/>
              </w:rPr>
              <w:t>3</w:t>
            </w:r>
            <w:r w:rsidRPr="008419A1">
              <w:rPr>
                <w:rFonts w:hint="eastAsia"/>
                <w:b/>
                <w:bCs/>
                <w:sz w:val="22"/>
                <w:szCs w:val="22"/>
                <w:lang w:eastAsia="it-IT"/>
              </w:rPr>
              <w:t>号建议</w:t>
            </w:r>
          </w:p>
        </w:tc>
        <w:tc>
          <w:tcPr>
            <w:tcW w:w="1264" w:type="pct"/>
            <w:tcBorders>
              <w:top w:val="single" w:sz="4" w:space="0" w:color="auto"/>
              <w:left w:val="single" w:sz="4" w:space="0" w:color="auto"/>
              <w:bottom w:val="single" w:sz="4" w:space="0" w:color="auto"/>
              <w:right w:val="single" w:sz="4" w:space="0" w:color="auto"/>
            </w:tcBorders>
          </w:tcPr>
          <w:p w14:paraId="1E6682DB" w14:textId="77777777" w:rsidR="00A46E8F" w:rsidRPr="008419A1" w:rsidRDefault="00A46E8F" w:rsidP="00745023">
            <w:pPr>
              <w:widowControl w:val="0"/>
              <w:kinsoku w:val="0"/>
              <w:adjustRightInd/>
              <w:spacing w:before="60" w:after="60"/>
              <w:rPr>
                <w:sz w:val="22"/>
                <w:szCs w:val="22"/>
                <w:lang w:eastAsia="zh-CN"/>
              </w:rPr>
            </w:pPr>
            <w:r w:rsidRPr="008419A1">
              <w:rPr>
                <w:rFonts w:cs="Calibri" w:hint="eastAsia"/>
                <w:sz w:val="22"/>
                <w:szCs w:val="22"/>
                <w:lang w:eastAsia="zh-CN"/>
              </w:rPr>
              <w:t>我们</w:t>
            </w:r>
            <w:r w:rsidRPr="008419A1">
              <w:rPr>
                <w:rFonts w:cs="Calibri" w:hint="eastAsia"/>
                <w:bCs/>
                <w:sz w:val="22"/>
                <w:szCs w:val="22"/>
                <w:lang w:eastAsia="zh-CN"/>
              </w:rPr>
              <w:t>建议</w:t>
            </w:r>
            <w:r w:rsidRPr="008419A1">
              <w:rPr>
                <w:rFonts w:cs="Calibri" w:hint="eastAsia"/>
                <w:sz w:val="22"/>
                <w:szCs w:val="22"/>
                <w:lang w:eastAsia="zh-CN"/>
              </w:rPr>
              <w:t>，在推销伙伴部分，采用成熟和良好的标准。</w:t>
            </w:r>
          </w:p>
        </w:tc>
        <w:tc>
          <w:tcPr>
            <w:tcW w:w="960" w:type="pct"/>
            <w:tcBorders>
              <w:top w:val="single" w:sz="4" w:space="0" w:color="auto"/>
              <w:left w:val="single" w:sz="4" w:space="0" w:color="auto"/>
              <w:bottom w:val="single" w:sz="4" w:space="0" w:color="auto"/>
              <w:right w:val="single" w:sz="4" w:space="0" w:color="auto"/>
            </w:tcBorders>
          </w:tcPr>
          <w:p w14:paraId="5DB6D3CA" w14:textId="77777777" w:rsidR="00A46E8F" w:rsidRPr="008419A1" w:rsidRDefault="00A46E8F" w:rsidP="00745023">
            <w:pPr>
              <w:widowControl w:val="0"/>
              <w:kinsoku w:val="0"/>
              <w:adjustRightInd/>
              <w:spacing w:before="60" w:after="60"/>
              <w:rPr>
                <w:sz w:val="22"/>
                <w:szCs w:val="22"/>
                <w:lang w:val="en-US" w:eastAsia="zh-CN"/>
              </w:rPr>
            </w:pPr>
            <w:r w:rsidRPr="008419A1">
              <w:rPr>
                <w:rFonts w:hint="eastAsia"/>
                <w:sz w:val="22"/>
                <w:szCs w:val="22"/>
                <w:lang w:val="en-US" w:eastAsia="zh-CN"/>
              </w:rPr>
              <w:t>目前，推销伙伴的选择是在市场调研以及在其所在活动领域的其</w:t>
            </w:r>
            <w:r w:rsidRPr="00421826">
              <w:rPr>
                <w:rFonts w:hint="eastAsia"/>
                <w:spacing w:val="-4"/>
                <w:sz w:val="22"/>
                <w:szCs w:val="22"/>
                <w:lang w:val="en-US" w:eastAsia="zh-CN"/>
              </w:rPr>
              <w:t>他著名展会活动</w:t>
            </w:r>
            <w:r w:rsidRPr="008419A1">
              <w:rPr>
                <w:rFonts w:hint="eastAsia"/>
                <w:sz w:val="22"/>
                <w:szCs w:val="22"/>
                <w:lang w:val="en-US" w:eastAsia="zh-CN"/>
              </w:rPr>
              <w:t>/</w:t>
            </w:r>
            <w:r w:rsidRPr="008419A1">
              <w:rPr>
                <w:rFonts w:hint="eastAsia"/>
                <w:sz w:val="22"/>
                <w:szCs w:val="22"/>
                <w:lang w:val="en-US" w:eastAsia="zh-CN"/>
              </w:rPr>
              <w:t>大会中所发挥类似作用的基础上选择的。尽管如此，将确立并实施定有资格标准的遴选程序，确保在未来展会活动中任命推销伙伴时充分公开透明，同时考虑到</w:t>
            </w:r>
            <w:r w:rsidRPr="00B40E81">
              <w:rPr>
                <w:rFonts w:hint="eastAsia"/>
                <w:spacing w:val="6"/>
                <w:sz w:val="22"/>
                <w:szCs w:val="22"/>
                <w:lang w:val="en-US" w:eastAsia="zh-CN"/>
              </w:rPr>
              <w:t>适用的采购导则</w:t>
            </w:r>
            <w:r w:rsidRPr="008419A1">
              <w:rPr>
                <w:rFonts w:hint="eastAsia"/>
                <w:sz w:val="22"/>
                <w:szCs w:val="22"/>
                <w:lang w:val="en-US" w:eastAsia="zh-CN"/>
              </w:rPr>
              <w:t>。</w:t>
            </w:r>
          </w:p>
        </w:tc>
        <w:tc>
          <w:tcPr>
            <w:tcW w:w="1270" w:type="pct"/>
            <w:tcBorders>
              <w:top w:val="single" w:sz="4" w:space="0" w:color="auto"/>
              <w:left w:val="single" w:sz="4" w:space="0" w:color="auto"/>
              <w:bottom w:val="single" w:sz="4" w:space="0" w:color="auto"/>
              <w:right w:val="single" w:sz="4" w:space="0" w:color="auto"/>
            </w:tcBorders>
          </w:tcPr>
          <w:p w14:paraId="49E7CA1E" w14:textId="77777777" w:rsidR="00A46E8F" w:rsidRPr="008419A1" w:rsidRDefault="00A46E8F" w:rsidP="00745023">
            <w:pPr>
              <w:widowControl w:val="0"/>
              <w:kinsoku w:val="0"/>
              <w:adjustRightInd/>
              <w:spacing w:before="60" w:after="60"/>
              <w:rPr>
                <w:sz w:val="22"/>
                <w:szCs w:val="22"/>
                <w:lang w:eastAsia="zh-CN"/>
              </w:rPr>
            </w:pPr>
            <w:r w:rsidRPr="008419A1">
              <w:rPr>
                <w:rFonts w:hint="eastAsia"/>
                <w:sz w:val="22"/>
                <w:szCs w:val="22"/>
                <w:lang w:eastAsia="it-IT"/>
              </w:rPr>
              <w:t>国际电联电信</w:t>
            </w:r>
            <w:r w:rsidRPr="008419A1">
              <w:rPr>
                <w:rFonts w:hint="eastAsia"/>
                <w:sz w:val="22"/>
                <w:szCs w:val="22"/>
                <w:lang w:eastAsia="zh-CN"/>
              </w:rPr>
              <w:t>展</w:t>
            </w:r>
            <w:r w:rsidRPr="008419A1">
              <w:rPr>
                <w:rFonts w:hint="eastAsia"/>
                <w:sz w:val="22"/>
                <w:szCs w:val="22"/>
                <w:lang w:eastAsia="it-IT"/>
              </w:rPr>
              <w:t>秘书处正在为</w:t>
            </w:r>
            <w:r w:rsidRPr="008419A1">
              <w:rPr>
                <w:rFonts w:hint="eastAsia"/>
                <w:sz w:val="22"/>
                <w:szCs w:val="22"/>
                <w:lang w:eastAsia="it-IT"/>
              </w:rPr>
              <w:t>2021</w:t>
            </w:r>
            <w:r w:rsidRPr="008419A1">
              <w:rPr>
                <w:rFonts w:hint="eastAsia"/>
                <w:sz w:val="22"/>
                <w:szCs w:val="22"/>
                <w:lang w:eastAsia="it-IT"/>
              </w:rPr>
              <w:t>年的</w:t>
            </w:r>
            <w:r w:rsidRPr="008419A1">
              <w:rPr>
                <w:rFonts w:hint="eastAsia"/>
                <w:sz w:val="22"/>
                <w:szCs w:val="22"/>
                <w:lang w:eastAsia="zh-CN"/>
              </w:rPr>
              <w:t>展会</w:t>
            </w:r>
            <w:r w:rsidRPr="008419A1">
              <w:rPr>
                <w:rFonts w:hint="eastAsia"/>
                <w:sz w:val="22"/>
                <w:szCs w:val="22"/>
                <w:lang w:eastAsia="it-IT"/>
              </w:rPr>
              <w:t>活动制定甄选程序和资格标准，并与国际电联采购</w:t>
            </w:r>
            <w:r w:rsidRPr="008419A1">
              <w:rPr>
                <w:rFonts w:hint="eastAsia"/>
                <w:sz w:val="22"/>
                <w:szCs w:val="22"/>
                <w:lang w:eastAsia="zh-CN"/>
              </w:rPr>
              <w:t>处</w:t>
            </w:r>
            <w:r w:rsidRPr="008419A1">
              <w:rPr>
                <w:rFonts w:hint="eastAsia"/>
                <w:sz w:val="22"/>
                <w:szCs w:val="22"/>
                <w:lang w:eastAsia="it-IT"/>
              </w:rPr>
              <w:t>和道德办公室密切合作，确保透明度和遵守既定准则和程序。</w:t>
            </w:r>
          </w:p>
        </w:tc>
        <w:tc>
          <w:tcPr>
            <w:tcW w:w="842" w:type="pct"/>
            <w:tcBorders>
              <w:top w:val="single" w:sz="4" w:space="0" w:color="auto"/>
              <w:left w:val="single" w:sz="4" w:space="0" w:color="auto"/>
              <w:bottom w:val="single" w:sz="4" w:space="0" w:color="auto"/>
              <w:right w:val="single" w:sz="4" w:space="0" w:color="auto"/>
            </w:tcBorders>
          </w:tcPr>
          <w:p w14:paraId="5C41C3A7" w14:textId="77777777" w:rsidR="00A46E8F" w:rsidRPr="008419A1" w:rsidRDefault="00A46E8F" w:rsidP="00421826">
            <w:pPr>
              <w:adjustRightInd/>
              <w:spacing w:before="60" w:after="60"/>
              <w:jc w:val="center"/>
              <w:rPr>
                <w:sz w:val="22"/>
                <w:szCs w:val="22"/>
                <w:lang w:eastAsia="zh-CN"/>
              </w:rPr>
            </w:pPr>
            <w:proofErr w:type="spellStart"/>
            <w:r w:rsidRPr="008419A1">
              <w:rPr>
                <w:rFonts w:hint="eastAsia"/>
                <w:sz w:val="22"/>
                <w:szCs w:val="22"/>
              </w:rPr>
              <w:t>正在进行</w:t>
            </w:r>
            <w:proofErr w:type="spellEnd"/>
          </w:p>
        </w:tc>
      </w:tr>
      <w:tr w:rsidR="00B370F4" w:rsidRPr="008419A1" w14:paraId="3BBE33C2" w14:textId="77777777" w:rsidTr="00977EF4">
        <w:trPr>
          <w:cantSplit/>
        </w:trPr>
        <w:tc>
          <w:tcPr>
            <w:tcW w:w="665" w:type="pct"/>
            <w:tcBorders>
              <w:top w:val="single" w:sz="4" w:space="0" w:color="auto"/>
              <w:left w:val="single" w:sz="4" w:space="0" w:color="auto"/>
              <w:bottom w:val="single" w:sz="4" w:space="0" w:color="auto"/>
              <w:right w:val="single" w:sz="4" w:space="0" w:color="auto"/>
            </w:tcBorders>
          </w:tcPr>
          <w:p w14:paraId="130BED43" w14:textId="77777777" w:rsidR="00A46E8F" w:rsidRPr="008419A1" w:rsidRDefault="00A46E8F" w:rsidP="00745023">
            <w:pPr>
              <w:widowControl w:val="0"/>
              <w:kinsoku w:val="0"/>
              <w:adjustRightInd/>
              <w:spacing w:before="60" w:after="60"/>
              <w:jc w:val="center"/>
              <w:rPr>
                <w:b/>
                <w:bCs/>
                <w:sz w:val="22"/>
                <w:szCs w:val="22"/>
                <w:lang w:eastAsia="it-IT"/>
              </w:rPr>
            </w:pPr>
            <w:r w:rsidRPr="008419A1">
              <w:rPr>
                <w:b/>
                <w:bCs/>
                <w:sz w:val="22"/>
                <w:szCs w:val="22"/>
                <w:lang w:eastAsia="it-IT"/>
              </w:rPr>
              <w:t>2017</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it-IT"/>
              </w:rPr>
              <w:t>第</w:t>
            </w:r>
            <w:r w:rsidRPr="008419A1">
              <w:rPr>
                <w:rFonts w:hint="eastAsia"/>
                <w:b/>
                <w:bCs/>
                <w:sz w:val="22"/>
                <w:szCs w:val="22"/>
                <w:lang w:eastAsia="it-IT"/>
              </w:rPr>
              <w:t>5</w:t>
            </w:r>
            <w:r w:rsidRPr="008419A1">
              <w:rPr>
                <w:rFonts w:hint="eastAsia"/>
                <w:b/>
                <w:bCs/>
                <w:sz w:val="22"/>
                <w:szCs w:val="22"/>
                <w:lang w:eastAsia="it-IT"/>
              </w:rPr>
              <w:t>号建议</w:t>
            </w:r>
          </w:p>
        </w:tc>
        <w:tc>
          <w:tcPr>
            <w:tcW w:w="1264" w:type="pct"/>
            <w:tcBorders>
              <w:top w:val="single" w:sz="4" w:space="0" w:color="auto"/>
              <w:left w:val="single" w:sz="4" w:space="0" w:color="auto"/>
              <w:bottom w:val="single" w:sz="4" w:space="0" w:color="auto"/>
              <w:right w:val="single" w:sz="4" w:space="0" w:color="auto"/>
            </w:tcBorders>
          </w:tcPr>
          <w:p w14:paraId="4B99D16C" w14:textId="77777777" w:rsidR="00A46E8F" w:rsidRPr="008419A1" w:rsidRDefault="00A46E8F" w:rsidP="00745023">
            <w:pPr>
              <w:widowControl w:val="0"/>
              <w:kinsoku w:val="0"/>
              <w:adjustRightInd/>
              <w:spacing w:before="60" w:after="60"/>
              <w:rPr>
                <w:sz w:val="22"/>
                <w:szCs w:val="22"/>
                <w:lang w:eastAsia="zh-CN"/>
              </w:rPr>
            </w:pPr>
            <w:r w:rsidRPr="00525C7D">
              <w:rPr>
                <w:rFonts w:cs="Calibri" w:hint="eastAsia"/>
                <w:spacing w:val="-4"/>
                <w:sz w:val="22"/>
                <w:szCs w:val="22"/>
                <w:lang w:eastAsia="zh-CN"/>
              </w:rPr>
              <w:t>尽管</w:t>
            </w:r>
            <w:r w:rsidRPr="00525C7D">
              <w:rPr>
                <w:rFonts w:cs="Calibri"/>
                <w:spacing w:val="-4"/>
                <w:sz w:val="22"/>
                <w:szCs w:val="22"/>
                <w:lang w:eastAsia="zh-CN"/>
              </w:rPr>
              <w:t>做出了一些努力，但在平衡与会者（</w:t>
            </w:r>
            <w:r w:rsidRPr="008419A1">
              <w:rPr>
                <w:rFonts w:cs="Calibri" w:hint="eastAsia"/>
                <w:sz w:val="22"/>
                <w:szCs w:val="22"/>
                <w:lang w:eastAsia="zh-CN"/>
              </w:rPr>
              <w:t>包括</w:t>
            </w:r>
            <w:r w:rsidRPr="008419A1">
              <w:rPr>
                <w:rFonts w:cs="Calibri"/>
                <w:sz w:val="22"/>
                <w:szCs w:val="22"/>
                <w:lang w:eastAsia="zh-CN"/>
              </w:rPr>
              <w:t>论坛和展览）</w:t>
            </w:r>
            <w:r w:rsidRPr="008419A1">
              <w:rPr>
                <w:rFonts w:cs="Calibri" w:hint="eastAsia"/>
                <w:sz w:val="22"/>
                <w:szCs w:val="22"/>
                <w:lang w:eastAsia="zh-CN"/>
              </w:rPr>
              <w:t>性别</w:t>
            </w:r>
            <w:r w:rsidRPr="008419A1">
              <w:rPr>
                <w:rFonts w:cs="Calibri"/>
                <w:sz w:val="22"/>
                <w:szCs w:val="22"/>
                <w:lang w:eastAsia="zh-CN"/>
              </w:rPr>
              <w:t>分布方面依然出现</w:t>
            </w:r>
            <w:r w:rsidRPr="008419A1">
              <w:rPr>
                <w:rFonts w:cs="Calibri" w:hint="eastAsia"/>
                <w:sz w:val="22"/>
                <w:szCs w:val="22"/>
                <w:lang w:eastAsia="zh-CN"/>
              </w:rPr>
              <w:t>了</w:t>
            </w:r>
            <w:r w:rsidRPr="008419A1">
              <w:rPr>
                <w:rFonts w:cs="Calibri"/>
                <w:sz w:val="22"/>
                <w:szCs w:val="22"/>
                <w:lang w:eastAsia="zh-CN"/>
              </w:rPr>
              <w:t>令人不能满意的结果</w:t>
            </w:r>
            <w:r w:rsidRPr="008419A1">
              <w:rPr>
                <w:rFonts w:cs="Calibri" w:hint="eastAsia"/>
                <w:sz w:val="22"/>
                <w:szCs w:val="22"/>
                <w:lang w:eastAsia="zh-CN"/>
              </w:rPr>
              <w:t>，</w:t>
            </w:r>
            <w:r w:rsidRPr="008419A1">
              <w:rPr>
                <w:rFonts w:cs="Calibri"/>
                <w:sz w:val="22"/>
                <w:szCs w:val="22"/>
                <w:lang w:eastAsia="zh-CN"/>
              </w:rPr>
              <w:t>因此我们</w:t>
            </w:r>
            <w:r w:rsidRPr="0055713F">
              <w:rPr>
                <w:rFonts w:cs="Calibri" w:hint="eastAsia"/>
                <w:sz w:val="22"/>
                <w:szCs w:val="22"/>
                <w:lang w:eastAsia="zh-CN"/>
              </w:rPr>
              <w:t>建议</w:t>
            </w:r>
            <w:r w:rsidRPr="008419A1">
              <w:rPr>
                <w:rFonts w:cs="Calibri" w:hint="eastAsia"/>
                <w:sz w:val="22"/>
                <w:szCs w:val="22"/>
                <w:lang w:eastAsia="zh-CN"/>
              </w:rPr>
              <w:t>加强</w:t>
            </w:r>
            <w:r w:rsidRPr="008419A1">
              <w:rPr>
                <w:rFonts w:cs="Calibri"/>
                <w:sz w:val="22"/>
                <w:szCs w:val="22"/>
                <w:lang w:eastAsia="zh-CN"/>
              </w:rPr>
              <w:t>旨在解决这一问题的努力</w:t>
            </w:r>
            <w:r w:rsidRPr="008419A1">
              <w:rPr>
                <w:rFonts w:cs="Calibri" w:hint="eastAsia"/>
                <w:sz w:val="22"/>
                <w:szCs w:val="22"/>
                <w:lang w:eastAsia="zh-CN"/>
              </w:rPr>
              <w:t>。</w:t>
            </w:r>
          </w:p>
        </w:tc>
        <w:tc>
          <w:tcPr>
            <w:tcW w:w="960" w:type="pct"/>
            <w:tcBorders>
              <w:top w:val="single" w:sz="4" w:space="0" w:color="auto"/>
              <w:left w:val="single" w:sz="4" w:space="0" w:color="auto"/>
              <w:bottom w:val="single" w:sz="4" w:space="0" w:color="auto"/>
              <w:right w:val="single" w:sz="4" w:space="0" w:color="auto"/>
            </w:tcBorders>
          </w:tcPr>
          <w:p w14:paraId="6703EAE8" w14:textId="77777777" w:rsidR="00A46E8F" w:rsidRPr="008419A1" w:rsidRDefault="00A46E8F" w:rsidP="00745023">
            <w:pPr>
              <w:widowControl w:val="0"/>
              <w:kinsoku w:val="0"/>
              <w:adjustRightInd/>
              <w:spacing w:before="60" w:after="60"/>
              <w:rPr>
                <w:sz w:val="22"/>
                <w:szCs w:val="22"/>
                <w:lang w:eastAsia="zh-CN"/>
              </w:rPr>
            </w:pPr>
            <w:r w:rsidRPr="008419A1">
              <w:rPr>
                <w:rFonts w:cs="Calibri" w:hint="eastAsia"/>
                <w:sz w:val="22"/>
                <w:szCs w:val="22"/>
                <w:lang w:eastAsia="zh-CN"/>
              </w:rPr>
              <w:t>将</w:t>
            </w:r>
            <w:r w:rsidRPr="008419A1">
              <w:rPr>
                <w:rFonts w:cs="Calibri"/>
                <w:sz w:val="22"/>
                <w:szCs w:val="22"/>
                <w:lang w:eastAsia="zh-CN"/>
              </w:rPr>
              <w:t>做出进一步的分析，以了解</w:t>
            </w:r>
            <w:r w:rsidRPr="0006729A">
              <w:rPr>
                <w:rFonts w:cs="Calibri" w:hint="eastAsia"/>
                <w:spacing w:val="6"/>
                <w:sz w:val="22"/>
                <w:szCs w:val="22"/>
                <w:lang w:eastAsia="zh-CN"/>
              </w:rPr>
              <w:t>2016</w:t>
            </w:r>
            <w:r w:rsidRPr="0006729A">
              <w:rPr>
                <w:rFonts w:cs="Calibri" w:hint="eastAsia"/>
                <w:spacing w:val="6"/>
                <w:sz w:val="22"/>
                <w:szCs w:val="22"/>
                <w:lang w:eastAsia="zh-CN"/>
              </w:rPr>
              <w:t>与</w:t>
            </w:r>
            <w:r w:rsidRPr="0006729A">
              <w:rPr>
                <w:rFonts w:cs="Calibri" w:hint="eastAsia"/>
                <w:spacing w:val="6"/>
                <w:sz w:val="22"/>
                <w:szCs w:val="22"/>
                <w:lang w:eastAsia="zh-CN"/>
              </w:rPr>
              <w:t>2017</w:t>
            </w:r>
            <w:r w:rsidRPr="0006729A">
              <w:rPr>
                <w:rFonts w:cs="Calibri" w:hint="eastAsia"/>
                <w:spacing w:val="6"/>
                <w:sz w:val="22"/>
                <w:szCs w:val="22"/>
                <w:lang w:eastAsia="zh-CN"/>
              </w:rPr>
              <w:t>年</w:t>
            </w:r>
            <w:r w:rsidRPr="0006729A">
              <w:rPr>
                <w:rFonts w:cs="Calibri"/>
                <w:spacing w:val="6"/>
                <w:sz w:val="22"/>
                <w:szCs w:val="22"/>
                <w:lang w:eastAsia="zh-CN"/>
              </w:rPr>
              <w:t>展会</w:t>
            </w:r>
            <w:r w:rsidRPr="0006729A">
              <w:rPr>
                <w:rFonts w:cs="Calibri" w:hint="eastAsia"/>
                <w:spacing w:val="6"/>
                <w:sz w:val="22"/>
                <w:szCs w:val="22"/>
                <w:lang w:eastAsia="zh-CN"/>
              </w:rPr>
              <w:t>相</w:t>
            </w:r>
            <w:r w:rsidRPr="0006729A">
              <w:rPr>
                <w:rFonts w:cs="Calibri"/>
                <w:spacing w:val="6"/>
                <w:sz w:val="22"/>
                <w:szCs w:val="22"/>
                <w:lang w:eastAsia="zh-CN"/>
              </w:rPr>
              <w:t>比较在性别分布方面存在的差异。尽管如此</w:t>
            </w:r>
            <w:r w:rsidRPr="008419A1">
              <w:rPr>
                <w:rFonts w:cs="Calibri"/>
                <w:sz w:val="22"/>
                <w:szCs w:val="22"/>
                <w:lang w:eastAsia="zh-CN"/>
              </w:rPr>
              <w:t>，我们将探讨并落实旨在改善性别平衡的措施。</w:t>
            </w:r>
          </w:p>
        </w:tc>
        <w:tc>
          <w:tcPr>
            <w:tcW w:w="1270" w:type="pct"/>
            <w:tcBorders>
              <w:top w:val="single" w:sz="4" w:space="0" w:color="auto"/>
              <w:left w:val="single" w:sz="4" w:space="0" w:color="auto"/>
              <w:bottom w:val="single" w:sz="4" w:space="0" w:color="auto"/>
              <w:right w:val="single" w:sz="4" w:space="0" w:color="auto"/>
            </w:tcBorders>
          </w:tcPr>
          <w:p w14:paraId="1C57BBD9" w14:textId="77777777" w:rsidR="00A46E8F" w:rsidRPr="008419A1" w:rsidRDefault="00A46E8F" w:rsidP="00745023">
            <w:pPr>
              <w:widowControl w:val="0"/>
              <w:kinsoku w:val="0"/>
              <w:adjustRightInd/>
              <w:spacing w:before="60" w:after="60"/>
              <w:rPr>
                <w:sz w:val="22"/>
                <w:szCs w:val="22"/>
                <w:lang w:eastAsia="zh-CN"/>
              </w:rPr>
            </w:pPr>
            <w:r w:rsidRPr="008419A1">
              <w:rPr>
                <w:rFonts w:hint="eastAsia"/>
                <w:sz w:val="22"/>
                <w:szCs w:val="22"/>
                <w:lang w:eastAsia="it-IT"/>
              </w:rPr>
              <w:t>对于</w:t>
            </w:r>
            <w:r w:rsidRPr="008419A1">
              <w:rPr>
                <w:rFonts w:hint="eastAsia"/>
                <w:sz w:val="22"/>
                <w:szCs w:val="22"/>
                <w:lang w:eastAsia="it-IT"/>
              </w:rPr>
              <w:t>2019</w:t>
            </w:r>
            <w:r w:rsidRPr="008419A1">
              <w:rPr>
                <w:rFonts w:hint="eastAsia"/>
                <w:sz w:val="22"/>
                <w:szCs w:val="22"/>
                <w:lang w:eastAsia="it-IT"/>
              </w:rPr>
              <w:t>年的</w:t>
            </w:r>
            <w:r w:rsidRPr="008419A1">
              <w:rPr>
                <w:rFonts w:hint="eastAsia"/>
                <w:sz w:val="22"/>
                <w:szCs w:val="22"/>
                <w:lang w:eastAsia="zh-CN"/>
              </w:rPr>
              <w:t>展会</w:t>
            </w:r>
            <w:r w:rsidRPr="008419A1">
              <w:rPr>
                <w:rFonts w:hint="eastAsia"/>
                <w:sz w:val="22"/>
                <w:szCs w:val="22"/>
                <w:lang w:eastAsia="it-IT"/>
              </w:rPr>
              <w:t>活动，国际电联电信</w:t>
            </w:r>
            <w:r w:rsidRPr="008419A1">
              <w:rPr>
                <w:rFonts w:hint="eastAsia"/>
                <w:sz w:val="22"/>
                <w:szCs w:val="22"/>
                <w:lang w:eastAsia="zh-CN"/>
              </w:rPr>
              <w:t>展</w:t>
            </w:r>
            <w:r w:rsidRPr="008419A1">
              <w:rPr>
                <w:rFonts w:hint="eastAsia"/>
                <w:sz w:val="22"/>
                <w:szCs w:val="22"/>
                <w:lang w:eastAsia="it-IT"/>
              </w:rPr>
              <w:t>秘书处延续了</w:t>
            </w:r>
            <w:r w:rsidRPr="008419A1">
              <w:rPr>
                <w:rFonts w:hint="eastAsia"/>
                <w:sz w:val="22"/>
                <w:szCs w:val="22"/>
                <w:lang w:eastAsia="it-IT"/>
              </w:rPr>
              <w:t>2018</w:t>
            </w:r>
            <w:r w:rsidRPr="008419A1">
              <w:rPr>
                <w:rFonts w:hint="eastAsia"/>
                <w:sz w:val="22"/>
                <w:szCs w:val="22"/>
                <w:lang w:eastAsia="it-IT"/>
              </w:rPr>
              <w:t>年的行动。结果显示，与</w:t>
            </w:r>
            <w:r w:rsidRPr="008419A1">
              <w:rPr>
                <w:rFonts w:hint="eastAsia"/>
                <w:sz w:val="22"/>
                <w:szCs w:val="22"/>
                <w:lang w:eastAsia="it-IT"/>
              </w:rPr>
              <w:t>2018</w:t>
            </w:r>
            <w:r w:rsidRPr="008419A1">
              <w:rPr>
                <w:rFonts w:hint="eastAsia"/>
                <w:sz w:val="22"/>
                <w:szCs w:val="22"/>
                <w:lang w:eastAsia="it-IT"/>
              </w:rPr>
              <w:t>年相比，女性的参与度总体上有所下降，但与</w:t>
            </w:r>
            <w:r w:rsidRPr="008419A1">
              <w:rPr>
                <w:rFonts w:hint="eastAsia"/>
                <w:sz w:val="22"/>
                <w:szCs w:val="22"/>
                <w:lang w:eastAsia="it-IT"/>
              </w:rPr>
              <w:t>2015</w:t>
            </w:r>
            <w:r w:rsidRPr="008419A1">
              <w:rPr>
                <w:rFonts w:hint="eastAsia"/>
                <w:sz w:val="22"/>
                <w:szCs w:val="22"/>
                <w:lang w:eastAsia="it-IT"/>
              </w:rPr>
              <w:t>年在同一地点举行的活动相比，增加了</w:t>
            </w:r>
            <w:r w:rsidRPr="008419A1">
              <w:rPr>
                <w:rFonts w:hint="eastAsia"/>
                <w:sz w:val="22"/>
                <w:szCs w:val="22"/>
                <w:lang w:eastAsia="it-IT"/>
              </w:rPr>
              <w:t>1%</w:t>
            </w:r>
            <w:r w:rsidRPr="008419A1">
              <w:rPr>
                <w:rFonts w:hint="eastAsia"/>
                <w:sz w:val="22"/>
                <w:szCs w:val="22"/>
                <w:lang w:eastAsia="it-IT"/>
              </w:rPr>
              <w:t>；女性发言人比</w:t>
            </w:r>
            <w:r w:rsidRPr="008419A1">
              <w:rPr>
                <w:rFonts w:hint="eastAsia"/>
                <w:sz w:val="22"/>
                <w:szCs w:val="22"/>
                <w:lang w:eastAsia="it-IT"/>
              </w:rPr>
              <w:t>2018</w:t>
            </w:r>
            <w:r w:rsidRPr="008419A1">
              <w:rPr>
                <w:rFonts w:hint="eastAsia"/>
                <w:sz w:val="22"/>
                <w:szCs w:val="22"/>
                <w:lang w:eastAsia="it-IT"/>
              </w:rPr>
              <w:t>年又增加了</w:t>
            </w:r>
            <w:r w:rsidRPr="008419A1">
              <w:rPr>
                <w:rFonts w:hint="eastAsia"/>
                <w:sz w:val="22"/>
                <w:szCs w:val="22"/>
                <w:lang w:eastAsia="it-IT"/>
              </w:rPr>
              <w:t>8%</w:t>
            </w:r>
            <w:r w:rsidRPr="008419A1">
              <w:rPr>
                <w:rFonts w:hint="eastAsia"/>
                <w:sz w:val="22"/>
                <w:szCs w:val="22"/>
                <w:lang w:eastAsia="it-IT"/>
              </w:rPr>
              <w:t>。新的举措包括提供</w:t>
            </w:r>
            <w:r w:rsidRPr="008419A1">
              <w:rPr>
                <w:rFonts w:hint="eastAsia"/>
                <w:sz w:val="22"/>
                <w:szCs w:val="22"/>
                <w:lang w:eastAsia="zh-CN"/>
              </w:rPr>
              <w:t>与会补贴</w:t>
            </w:r>
            <w:r w:rsidRPr="008419A1">
              <w:rPr>
                <w:rFonts w:hint="eastAsia"/>
                <w:sz w:val="22"/>
                <w:szCs w:val="22"/>
                <w:lang w:eastAsia="it-IT"/>
              </w:rPr>
              <w:t>以促进女性</w:t>
            </w:r>
            <w:r w:rsidRPr="008419A1">
              <w:rPr>
                <w:rFonts w:hint="eastAsia"/>
                <w:sz w:val="22"/>
                <w:szCs w:val="22"/>
                <w:lang w:eastAsia="zh-CN"/>
              </w:rPr>
              <w:t>拥有</w:t>
            </w:r>
            <w:r w:rsidRPr="008419A1">
              <w:rPr>
                <w:rFonts w:hint="eastAsia"/>
                <w:sz w:val="22"/>
                <w:szCs w:val="22"/>
                <w:lang w:eastAsia="it-IT"/>
              </w:rPr>
              <w:t>企业的参与，来自</w:t>
            </w:r>
            <w:r w:rsidRPr="008419A1">
              <w:rPr>
                <w:rFonts w:hint="eastAsia"/>
                <w:sz w:val="22"/>
                <w:szCs w:val="22"/>
                <w:lang w:eastAsia="it-IT"/>
              </w:rPr>
              <w:t>14</w:t>
            </w:r>
            <w:r w:rsidRPr="008419A1">
              <w:rPr>
                <w:rFonts w:hint="eastAsia"/>
                <w:sz w:val="22"/>
                <w:szCs w:val="22"/>
                <w:lang w:eastAsia="it-IT"/>
              </w:rPr>
              <w:t>个国家的</w:t>
            </w:r>
            <w:r w:rsidRPr="008419A1">
              <w:rPr>
                <w:rFonts w:hint="eastAsia"/>
                <w:sz w:val="22"/>
                <w:szCs w:val="22"/>
                <w:lang w:eastAsia="it-IT"/>
              </w:rPr>
              <w:t>24</w:t>
            </w:r>
            <w:r w:rsidRPr="008419A1">
              <w:rPr>
                <w:rFonts w:hint="eastAsia"/>
                <w:sz w:val="22"/>
                <w:szCs w:val="22"/>
                <w:lang w:eastAsia="it-IT"/>
              </w:rPr>
              <w:t>名申请者受益。国际电联电信</w:t>
            </w:r>
            <w:r w:rsidRPr="008419A1">
              <w:rPr>
                <w:rFonts w:hint="eastAsia"/>
                <w:sz w:val="22"/>
                <w:szCs w:val="22"/>
                <w:lang w:eastAsia="zh-CN"/>
              </w:rPr>
              <w:t>展</w:t>
            </w:r>
            <w:r w:rsidRPr="008419A1">
              <w:rPr>
                <w:rFonts w:hint="eastAsia"/>
                <w:sz w:val="22"/>
                <w:szCs w:val="22"/>
                <w:lang w:eastAsia="it-IT"/>
              </w:rPr>
              <w:t>秘书处将继续努力，积极主动地致力于实现性别平衡。</w:t>
            </w:r>
          </w:p>
        </w:tc>
        <w:tc>
          <w:tcPr>
            <w:tcW w:w="842" w:type="pct"/>
            <w:tcBorders>
              <w:top w:val="single" w:sz="4" w:space="0" w:color="auto"/>
              <w:left w:val="single" w:sz="4" w:space="0" w:color="auto"/>
              <w:bottom w:val="single" w:sz="4" w:space="0" w:color="auto"/>
              <w:right w:val="single" w:sz="4" w:space="0" w:color="auto"/>
            </w:tcBorders>
          </w:tcPr>
          <w:p w14:paraId="6CCE2715" w14:textId="77777777" w:rsidR="00A46E8F" w:rsidRPr="008419A1" w:rsidRDefault="00A46E8F" w:rsidP="00421826">
            <w:pPr>
              <w:adjustRightInd/>
              <w:spacing w:before="60" w:after="60"/>
              <w:jc w:val="center"/>
              <w:rPr>
                <w:sz w:val="22"/>
                <w:szCs w:val="22"/>
                <w:lang w:eastAsia="zh-CN"/>
              </w:rPr>
            </w:pPr>
            <w:proofErr w:type="spellStart"/>
            <w:r w:rsidRPr="008419A1">
              <w:rPr>
                <w:rFonts w:hint="eastAsia"/>
                <w:sz w:val="22"/>
                <w:szCs w:val="22"/>
              </w:rPr>
              <w:t>正在进行</w:t>
            </w:r>
            <w:proofErr w:type="spellEnd"/>
          </w:p>
        </w:tc>
      </w:tr>
    </w:tbl>
    <w:p w14:paraId="0AD47F4F" w14:textId="77777777" w:rsidR="00A46E8F" w:rsidRPr="005243A3" w:rsidRDefault="00A46E8F" w:rsidP="00A46E8F">
      <w:pPr>
        <w:tabs>
          <w:tab w:val="clear" w:pos="794"/>
          <w:tab w:val="clear" w:pos="1191"/>
          <w:tab w:val="clear" w:pos="1588"/>
          <w:tab w:val="clear" w:pos="1985"/>
        </w:tabs>
        <w:overflowPunct/>
        <w:autoSpaceDE/>
        <w:autoSpaceDN/>
        <w:adjustRightInd/>
        <w:spacing w:before="0"/>
        <w:textAlignment w:val="auto"/>
        <w:rPr>
          <w:lang w:eastAsia="it-IT"/>
        </w:rPr>
      </w:pPr>
      <w:r w:rsidRPr="005243A3">
        <w:rPr>
          <w:lang w:eastAsia="it-IT"/>
        </w:rPr>
        <w:br w:type="page"/>
      </w:r>
    </w:p>
    <w:p w14:paraId="1524A769" w14:textId="77777777" w:rsidR="00A46E8F" w:rsidRPr="008419A1" w:rsidRDefault="00A46E8F" w:rsidP="008419A1">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spacing w:after="240"/>
        <w:ind w:left="567" w:hanging="567"/>
        <w:textAlignment w:val="baseline"/>
        <w:outlineLvl w:val="0"/>
        <w:rPr>
          <w:lang w:val="fr-FR"/>
        </w:rPr>
      </w:pPr>
      <w:bookmarkStart w:id="106" w:name="_Toc42586748"/>
      <w:proofErr w:type="spellStart"/>
      <w:r w:rsidRPr="008419A1">
        <w:rPr>
          <w:rFonts w:cs="Microsoft YaHei" w:hint="eastAsia"/>
          <w:lang w:val="fr-FR"/>
        </w:rPr>
        <w:lastRenderedPageBreak/>
        <w:t>提议</w:t>
      </w:r>
      <w:bookmarkEnd w:id="106"/>
      <w:proofErr w:type="spellEnd"/>
    </w:p>
    <w:tbl>
      <w:tblPr>
        <w:tblW w:w="5000" w:type="pct"/>
        <w:tblCellMar>
          <w:top w:w="28" w:type="dxa"/>
          <w:left w:w="113" w:type="dxa"/>
          <w:bottom w:w="28" w:type="dxa"/>
          <w:right w:w="113" w:type="dxa"/>
        </w:tblCellMar>
        <w:tblLook w:val="04A0" w:firstRow="1" w:lastRow="0" w:firstColumn="1" w:lastColumn="0" w:noHBand="0" w:noVBand="1"/>
      </w:tblPr>
      <w:tblGrid>
        <w:gridCol w:w="1270"/>
        <w:gridCol w:w="2269"/>
        <w:gridCol w:w="2126"/>
        <w:gridCol w:w="1984"/>
        <w:gridCol w:w="1980"/>
      </w:tblGrid>
      <w:tr w:rsidR="00745023" w:rsidRPr="008419A1" w14:paraId="46861FA3" w14:textId="77777777" w:rsidTr="00745023">
        <w:trPr>
          <w:cantSplit/>
          <w:tblHeader/>
        </w:trPr>
        <w:tc>
          <w:tcPr>
            <w:tcW w:w="659" w:type="pct"/>
            <w:tcBorders>
              <w:top w:val="single" w:sz="4" w:space="0" w:color="auto"/>
              <w:left w:val="single" w:sz="4" w:space="0" w:color="auto"/>
              <w:bottom w:val="single" w:sz="4" w:space="0" w:color="auto"/>
              <w:right w:val="single" w:sz="4" w:space="0" w:color="auto"/>
            </w:tcBorders>
            <w:vAlign w:val="center"/>
          </w:tcPr>
          <w:p w14:paraId="3A3712FA"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lang w:val="fr-FR"/>
              </w:rPr>
            </w:pPr>
            <w:bookmarkStart w:id="107" w:name="_GoBack" w:colFirst="4" w:colLast="4"/>
          </w:p>
        </w:tc>
        <w:tc>
          <w:tcPr>
            <w:tcW w:w="1178" w:type="pct"/>
            <w:tcBorders>
              <w:top w:val="single" w:sz="4" w:space="0" w:color="auto"/>
              <w:left w:val="single" w:sz="4" w:space="0" w:color="auto"/>
              <w:bottom w:val="single" w:sz="4" w:space="0" w:color="auto"/>
              <w:right w:val="single" w:sz="4" w:space="0" w:color="auto"/>
            </w:tcBorders>
            <w:vAlign w:val="center"/>
            <w:hideMark/>
          </w:tcPr>
          <w:p w14:paraId="6DDFE49F"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lang w:val="fr-FR" w:eastAsia="zh-CN"/>
              </w:rPr>
            </w:pPr>
            <w:r w:rsidRPr="008419A1">
              <w:rPr>
                <w:rFonts w:cs="Microsoft YaHei" w:hint="eastAsia"/>
                <w:lang w:val="fr-FR" w:eastAsia="zh-CN"/>
              </w:rPr>
              <w:t>外部审计机构的提议</w:t>
            </w:r>
            <w:r w:rsidRPr="008419A1">
              <w:rPr>
                <w:lang w:val="fr-FR" w:eastAsia="zh-CN"/>
              </w:rPr>
              <w:br/>
            </w:r>
            <w:r w:rsidRPr="008419A1">
              <w:rPr>
                <w:rFonts w:cs="Microsoft YaHei" w:hint="eastAsia"/>
                <w:lang w:val="fr-FR" w:eastAsia="zh-CN"/>
              </w:rPr>
              <w:t>（意大利审计院）</w:t>
            </w:r>
          </w:p>
        </w:tc>
        <w:tc>
          <w:tcPr>
            <w:tcW w:w="1104" w:type="pct"/>
            <w:tcBorders>
              <w:top w:val="single" w:sz="4" w:space="0" w:color="auto"/>
              <w:left w:val="single" w:sz="4" w:space="0" w:color="auto"/>
              <w:bottom w:val="single" w:sz="4" w:space="0" w:color="auto"/>
              <w:right w:val="single" w:sz="4" w:space="0" w:color="auto"/>
            </w:tcBorders>
            <w:vAlign w:val="center"/>
            <w:hideMark/>
          </w:tcPr>
          <w:p w14:paraId="4152A5DE"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lang w:val="fr-FR" w:eastAsia="zh-CN"/>
              </w:rPr>
            </w:pPr>
            <w:r w:rsidRPr="008419A1">
              <w:rPr>
                <w:rFonts w:cs="Microsoft YaHei" w:hint="eastAsia"/>
                <w:lang w:val="fr-FR" w:eastAsia="zh-CN"/>
              </w:rPr>
              <w:t>外部审计机构报告发表时收到的秘书长的意见</w:t>
            </w:r>
          </w:p>
        </w:tc>
        <w:tc>
          <w:tcPr>
            <w:tcW w:w="1030" w:type="pct"/>
            <w:tcBorders>
              <w:top w:val="single" w:sz="4" w:space="0" w:color="auto"/>
              <w:left w:val="single" w:sz="4" w:space="0" w:color="auto"/>
              <w:bottom w:val="single" w:sz="4" w:space="0" w:color="auto"/>
              <w:right w:val="single" w:sz="4" w:space="0" w:color="auto"/>
            </w:tcBorders>
            <w:vAlign w:val="center"/>
            <w:hideMark/>
          </w:tcPr>
          <w:p w14:paraId="1AB2041A" w14:textId="77777777" w:rsidR="00A46E8F" w:rsidRPr="008419A1" w:rsidRDefault="00A46E8F" w:rsidP="008419A1">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lang w:val="fr-FR" w:eastAsia="zh-CN"/>
              </w:rPr>
            </w:pPr>
            <w:r w:rsidRPr="008419A1">
              <w:rPr>
                <w:rFonts w:cs="Microsoft YaHei" w:hint="eastAsia"/>
                <w:lang w:val="fr-FR" w:eastAsia="zh-CN"/>
              </w:rPr>
              <w:t>国际电联管理层报告的状态</w:t>
            </w:r>
          </w:p>
        </w:tc>
        <w:tc>
          <w:tcPr>
            <w:tcW w:w="1028" w:type="pct"/>
            <w:tcBorders>
              <w:top w:val="single" w:sz="4" w:space="0" w:color="auto"/>
              <w:left w:val="single" w:sz="4" w:space="0" w:color="auto"/>
              <w:bottom w:val="single" w:sz="4" w:space="0" w:color="auto"/>
              <w:right w:val="single" w:sz="4" w:space="0" w:color="auto"/>
            </w:tcBorders>
            <w:vAlign w:val="center"/>
            <w:hideMark/>
          </w:tcPr>
          <w:p w14:paraId="3A5413BD" w14:textId="77777777" w:rsidR="00A46E8F" w:rsidRPr="008419A1" w:rsidRDefault="00A46E8F" w:rsidP="00D24993">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lang w:val="fr-FR" w:eastAsia="zh-CN"/>
              </w:rPr>
            </w:pPr>
            <w:r w:rsidRPr="008419A1">
              <w:rPr>
                <w:rFonts w:cs="Microsoft YaHei" w:hint="eastAsia"/>
                <w:lang w:val="fr-FR" w:eastAsia="zh-CN"/>
              </w:rPr>
              <w:t>意大利审计院对管理层采取行动的现状的评估</w:t>
            </w:r>
          </w:p>
        </w:tc>
      </w:tr>
      <w:bookmarkEnd w:id="107"/>
      <w:tr w:rsidR="00A46E8F" w:rsidRPr="008419A1" w14:paraId="036488C6" w14:textId="77777777" w:rsidTr="00745023">
        <w:trPr>
          <w:cantSplit/>
        </w:trPr>
        <w:tc>
          <w:tcPr>
            <w:tcW w:w="659" w:type="pct"/>
            <w:tcBorders>
              <w:top w:val="single" w:sz="4" w:space="0" w:color="auto"/>
              <w:left w:val="single" w:sz="4" w:space="0" w:color="auto"/>
              <w:bottom w:val="single" w:sz="4" w:space="0" w:color="auto"/>
              <w:right w:val="single" w:sz="4" w:space="0" w:color="auto"/>
            </w:tcBorders>
          </w:tcPr>
          <w:p w14:paraId="22789239" w14:textId="77777777" w:rsidR="00A46E8F" w:rsidRPr="008419A1" w:rsidRDefault="00A46E8F" w:rsidP="00745023">
            <w:pPr>
              <w:adjustRightInd/>
              <w:spacing w:before="60" w:after="60"/>
              <w:jc w:val="center"/>
              <w:rPr>
                <w:b/>
                <w:bCs/>
                <w:sz w:val="22"/>
                <w:szCs w:val="22"/>
                <w:lang w:eastAsia="zh-CN"/>
              </w:rPr>
            </w:pPr>
            <w:r w:rsidRPr="008419A1">
              <w:rPr>
                <w:b/>
                <w:bCs/>
                <w:sz w:val="22"/>
                <w:szCs w:val="22"/>
                <w:lang w:eastAsia="zh-CN"/>
              </w:rPr>
              <w:t>201</w:t>
            </w:r>
            <w:r w:rsidRPr="008419A1">
              <w:rPr>
                <w:rFonts w:hint="eastAsia"/>
                <w:b/>
                <w:bCs/>
                <w:sz w:val="22"/>
                <w:szCs w:val="22"/>
                <w:lang w:eastAsia="zh-CN"/>
              </w:rPr>
              <w:t>8</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zh-CN"/>
              </w:rPr>
              <w:t>第</w:t>
            </w:r>
            <w:r w:rsidRPr="008419A1">
              <w:rPr>
                <w:rFonts w:hint="eastAsia"/>
                <w:b/>
                <w:bCs/>
                <w:sz w:val="22"/>
                <w:szCs w:val="22"/>
                <w:lang w:eastAsia="zh-CN"/>
              </w:rPr>
              <w:t>1</w:t>
            </w:r>
            <w:r w:rsidRPr="008419A1">
              <w:rPr>
                <w:rFonts w:hint="eastAsia"/>
                <w:b/>
                <w:bCs/>
                <w:sz w:val="22"/>
                <w:szCs w:val="22"/>
                <w:lang w:eastAsia="zh-CN"/>
              </w:rPr>
              <w:t>号提议</w:t>
            </w:r>
          </w:p>
        </w:tc>
        <w:tc>
          <w:tcPr>
            <w:tcW w:w="1178" w:type="pct"/>
            <w:tcBorders>
              <w:top w:val="single" w:sz="4" w:space="0" w:color="auto"/>
              <w:left w:val="single" w:sz="4" w:space="0" w:color="auto"/>
              <w:bottom w:val="single" w:sz="4" w:space="0" w:color="auto"/>
              <w:right w:val="single" w:sz="4" w:space="0" w:color="auto"/>
            </w:tcBorders>
          </w:tcPr>
          <w:p w14:paraId="068E5EAA" w14:textId="77777777" w:rsidR="00A46E8F" w:rsidRPr="008419A1" w:rsidRDefault="00A46E8F" w:rsidP="00745023">
            <w:pPr>
              <w:adjustRightInd/>
              <w:spacing w:before="60" w:after="60"/>
              <w:rPr>
                <w:b/>
                <w:bCs/>
                <w:color w:val="800000"/>
                <w:sz w:val="22"/>
                <w:szCs w:val="22"/>
                <w:lang w:eastAsia="zh-CN"/>
              </w:rPr>
            </w:pPr>
            <w:r w:rsidRPr="008419A1">
              <w:rPr>
                <w:rFonts w:cs="Calibri" w:hint="eastAsia"/>
                <w:sz w:val="22"/>
                <w:szCs w:val="22"/>
                <w:lang w:eastAsia="zh-CN"/>
              </w:rPr>
              <w:t>我们</w:t>
            </w:r>
            <w:r w:rsidRPr="008419A1">
              <w:rPr>
                <w:rFonts w:cs="Calibri" w:hint="eastAsia"/>
                <w:bCs/>
                <w:sz w:val="22"/>
                <w:szCs w:val="22"/>
                <w:lang w:eastAsia="zh-CN"/>
              </w:rPr>
              <w:t>提议</w:t>
            </w:r>
            <w:r w:rsidRPr="008419A1">
              <w:rPr>
                <w:rFonts w:cs="Calibri" w:hint="eastAsia"/>
                <w:sz w:val="22"/>
                <w:szCs w:val="22"/>
                <w:lang w:eastAsia="zh-CN"/>
              </w:rPr>
              <w:t>，在预算收入假设中，更严格地说，在修订预算中，应考虑已签署的协议和正在进行的谈判以及这些谈判所带来的财务影响。</w:t>
            </w:r>
          </w:p>
        </w:tc>
        <w:tc>
          <w:tcPr>
            <w:tcW w:w="1104" w:type="pct"/>
            <w:tcBorders>
              <w:top w:val="single" w:sz="4" w:space="0" w:color="auto"/>
              <w:left w:val="single" w:sz="4" w:space="0" w:color="auto"/>
              <w:bottom w:val="single" w:sz="4" w:space="0" w:color="auto"/>
              <w:right w:val="single" w:sz="4" w:space="0" w:color="auto"/>
            </w:tcBorders>
          </w:tcPr>
          <w:p w14:paraId="1ED25DF3"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根据手头可用信息正和在对市场仔细分析的基础上，将在确立展会活动预算的收入假设时，继续给予密切关注。将仔细考虑在正在进行的谈判基础上实现收入的概率，特别是在预算修订过程中。</w:t>
            </w:r>
          </w:p>
        </w:tc>
        <w:tc>
          <w:tcPr>
            <w:tcW w:w="1030" w:type="pct"/>
            <w:tcBorders>
              <w:top w:val="single" w:sz="4" w:space="0" w:color="auto"/>
              <w:left w:val="single" w:sz="4" w:space="0" w:color="auto"/>
              <w:bottom w:val="single" w:sz="4" w:space="0" w:color="auto"/>
              <w:right w:val="single" w:sz="4" w:space="0" w:color="auto"/>
            </w:tcBorders>
          </w:tcPr>
          <w:p w14:paraId="076B03FB"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在确立预算收入假设时，继续密切关注此问题。</w:t>
            </w:r>
          </w:p>
        </w:tc>
        <w:tc>
          <w:tcPr>
            <w:tcW w:w="1028" w:type="pct"/>
            <w:tcBorders>
              <w:top w:val="single" w:sz="4" w:space="0" w:color="auto"/>
              <w:left w:val="single" w:sz="4" w:space="0" w:color="auto"/>
              <w:bottom w:val="single" w:sz="4" w:space="0" w:color="auto"/>
              <w:right w:val="single" w:sz="4" w:space="0" w:color="auto"/>
            </w:tcBorders>
          </w:tcPr>
          <w:p w14:paraId="2F845959" w14:textId="77777777" w:rsidR="00A46E8F" w:rsidRPr="008419A1" w:rsidRDefault="00A46E8F" w:rsidP="00D24993">
            <w:pPr>
              <w:adjustRightInd/>
              <w:spacing w:before="60" w:after="60"/>
              <w:jc w:val="center"/>
              <w:rPr>
                <w:sz w:val="22"/>
                <w:szCs w:val="22"/>
                <w:lang w:eastAsia="zh-CN"/>
              </w:rPr>
            </w:pPr>
            <w:r w:rsidRPr="008419A1">
              <w:rPr>
                <w:sz w:val="22"/>
                <w:szCs w:val="22"/>
                <w:lang w:eastAsia="zh-CN"/>
              </w:rPr>
              <w:t>正在进行</w:t>
            </w:r>
          </w:p>
        </w:tc>
      </w:tr>
      <w:tr w:rsidR="00A46E8F" w:rsidRPr="008419A1" w14:paraId="0097D11C" w14:textId="77777777" w:rsidTr="00745023">
        <w:trPr>
          <w:cantSplit/>
        </w:trPr>
        <w:tc>
          <w:tcPr>
            <w:tcW w:w="659" w:type="pct"/>
            <w:tcBorders>
              <w:top w:val="single" w:sz="4" w:space="0" w:color="auto"/>
              <w:left w:val="single" w:sz="4" w:space="0" w:color="auto"/>
              <w:bottom w:val="single" w:sz="4" w:space="0" w:color="auto"/>
              <w:right w:val="single" w:sz="4" w:space="0" w:color="auto"/>
            </w:tcBorders>
          </w:tcPr>
          <w:p w14:paraId="42DFB473" w14:textId="77777777" w:rsidR="00A46E8F" w:rsidRPr="008419A1" w:rsidRDefault="00A46E8F" w:rsidP="00745023">
            <w:pPr>
              <w:adjustRightInd/>
              <w:spacing w:before="60" w:after="60"/>
              <w:jc w:val="center"/>
              <w:rPr>
                <w:b/>
                <w:bCs/>
                <w:sz w:val="22"/>
                <w:szCs w:val="22"/>
                <w:lang w:eastAsia="zh-CN"/>
              </w:rPr>
            </w:pPr>
            <w:r w:rsidRPr="008419A1">
              <w:rPr>
                <w:b/>
                <w:bCs/>
                <w:sz w:val="22"/>
                <w:szCs w:val="22"/>
                <w:lang w:eastAsia="zh-CN"/>
              </w:rPr>
              <w:t>2018</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zh-CN"/>
              </w:rPr>
              <w:t>第</w:t>
            </w:r>
            <w:r w:rsidRPr="008419A1">
              <w:rPr>
                <w:rFonts w:hint="eastAsia"/>
                <w:b/>
                <w:bCs/>
                <w:sz w:val="22"/>
                <w:szCs w:val="22"/>
                <w:lang w:eastAsia="zh-CN"/>
              </w:rPr>
              <w:t>2</w:t>
            </w:r>
            <w:r w:rsidRPr="008419A1">
              <w:rPr>
                <w:rFonts w:hint="eastAsia"/>
                <w:b/>
                <w:bCs/>
                <w:sz w:val="22"/>
                <w:szCs w:val="22"/>
                <w:lang w:eastAsia="zh-CN"/>
              </w:rPr>
              <w:t>号提议</w:t>
            </w:r>
          </w:p>
        </w:tc>
        <w:tc>
          <w:tcPr>
            <w:tcW w:w="1178" w:type="pct"/>
            <w:tcBorders>
              <w:top w:val="single" w:sz="4" w:space="0" w:color="auto"/>
              <w:left w:val="single" w:sz="4" w:space="0" w:color="auto"/>
              <w:bottom w:val="single" w:sz="4" w:space="0" w:color="auto"/>
              <w:right w:val="single" w:sz="4" w:space="0" w:color="auto"/>
            </w:tcBorders>
          </w:tcPr>
          <w:p w14:paraId="1B1A732D" w14:textId="4B67A602" w:rsidR="00A46E8F" w:rsidRPr="008419A1" w:rsidRDefault="00A46E8F" w:rsidP="00745023">
            <w:pPr>
              <w:adjustRightInd/>
              <w:spacing w:before="60" w:after="60"/>
              <w:rPr>
                <w:bCs/>
                <w:sz w:val="22"/>
                <w:szCs w:val="22"/>
                <w:lang w:eastAsia="zh-CN"/>
              </w:rPr>
            </w:pPr>
            <w:r w:rsidRPr="008419A1">
              <w:rPr>
                <w:rFonts w:hint="eastAsia"/>
                <w:sz w:val="22"/>
                <w:szCs w:val="22"/>
                <w:lang w:eastAsia="zh-CN"/>
              </w:rPr>
              <w:t>我们</w:t>
            </w:r>
            <w:r w:rsidR="00CF108F">
              <w:rPr>
                <w:rFonts w:hint="eastAsia"/>
                <w:bCs/>
                <w:sz w:val="22"/>
                <w:szCs w:val="22"/>
                <w:lang w:eastAsia="zh-CN"/>
              </w:rPr>
              <w:t>提议</w:t>
            </w:r>
            <w:r w:rsidRPr="008419A1">
              <w:rPr>
                <w:rFonts w:hint="eastAsia"/>
                <w:sz w:val="22"/>
                <w:szCs w:val="22"/>
                <w:lang w:eastAsia="zh-CN"/>
              </w:rPr>
              <w:t>，考虑将签署东道国协议的正常时间定为展会活动开幕前的六个月，并应努力遵守这一条件。</w:t>
            </w:r>
          </w:p>
        </w:tc>
        <w:tc>
          <w:tcPr>
            <w:tcW w:w="1104" w:type="pct"/>
            <w:tcBorders>
              <w:top w:val="single" w:sz="4" w:space="0" w:color="auto"/>
              <w:left w:val="single" w:sz="4" w:space="0" w:color="auto"/>
              <w:bottom w:val="single" w:sz="4" w:space="0" w:color="auto"/>
              <w:right w:val="single" w:sz="4" w:space="0" w:color="auto"/>
            </w:tcBorders>
          </w:tcPr>
          <w:p w14:paraId="60C13F31"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将继续竭尽努力，成功完成与所涉成员国主管部门的谈判，以便在展会活动开始六个月前签署东道国协议。</w:t>
            </w:r>
          </w:p>
        </w:tc>
        <w:tc>
          <w:tcPr>
            <w:tcW w:w="1030" w:type="pct"/>
            <w:tcBorders>
              <w:top w:val="single" w:sz="4" w:space="0" w:color="auto"/>
              <w:left w:val="single" w:sz="4" w:space="0" w:color="auto"/>
              <w:bottom w:val="single" w:sz="4" w:space="0" w:color="auto"/>
              <w:right w:val="single" w:sz="4" w:space="0" w:color="auto"/>
            </w:tcBorders>
          </w:tcPr>
          <w:p w14:paraId="70A21D54"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继续在此方面努力。</w:t>
            </w:r>
          </w:p>
        </w:tc>
        <w:tc>
          <w:tcPr>
            <w:tcW w:w="1028" w:type="pct"/>
            <w:tcBorders>
              <w:top w:val="single" w:sz="4" w:space="0" w:color="auto"/>
              <w:left w:val="single" w:sz="4" w:space="0" w:color="auto"/>
              <w:bottom w:val="single" w:sz="4" w:space="0" w:color="auto"/>
              <w:right w:val="single" w:sz="4" w:space="0" w:color="auto"/>
            </w:tcBorders>
          </w:tcPr>
          <w:p w14:paraId="164C1A40" w14:textId="77777777" w:rsidR="00A46E8F" w:rsidRPr="008419A1" w:rsidRDefault="00A46E8F" w:rsidP="00D24993">
            <w:pPr>
              <w:adjustRightInd/>
              <w:spacing w:before="60" w:after="60"/>
              <w:jc w:val="center"/>
              <w:rPr>
                <w:sz w:val="22"/>
                <w:szCs w:val="22"/>
                <w:lang w:eastAsia="zh-CN"/>
              </w:rPr>
            </w:pPr>
            <w:bookmarkStart w:id="108" w:name="lt_pId294"/>
            <w:r w:rsidRPr="008419A1">
              <w:rPr>
                <w:rFonts w:hint="eastAsia"/>
                <w:sz w:val="22"/>
                <w:szCs w:val="22"/>
                <w:lang w:eastAsia="zh-CN"/>
              </w:rPr>
              <w:t>已</w:t>
            </w:r>
            <w:r w:rsidRPr="008419A1">
              <w:rPr>
                <w:sz w:val="22"/>
                <w:szCs w:val="22"/>
                <w:lang w:eastAsia="zh-CN"/>
              </w:rPr>
              <w:t>落实</w:t>
            </w:r>
            <w:bookmarkEnd w:id="108"/>
          </w:p>
        </w:tc>
      </w:tr>
      <w:tr w:rsidR="00A46E8F" w:rsidRPr="008419A1" w14:paraId="758C1955" w14:textId="77777777" w:rsidTr="00745023">
        <w:trPr>
          <w:cantSplit/>
        </w:trPr>
        <w:tc>
          <w:tcPr>
            <w:tcW w:w="659" w:type="pct"/>
            <w:tcBorders>
              <w:top w:val="single" w:sz="4" w:space="0" w:color="auto"/>
              <w:left w:val="single" w:sz="4" w:space="0" w:color="auto"/>
              <w:bottom w:val="single" w:sz="4" w:space="0" w:color="auto"/>
              <w:right w:val="single" w:sz="4" w:space="0" w:color="auto"/>
            </w:tcBorders>
          </w:tcPr>
          <w:p w14:paraId="5B3DDA10" w14:textId="77777777" w:rsidR="00A46E8F" w:rsidRPr="008419A1" w:rsidRDefault="00A46E8F" w:rsidP="00745023">
            <w:pPr>
              <w:adjustRightInd/>
              <w:spacing w:before="60" w:after="60"/>
              <w:jc w:val="center"/>
              <w:rPr>
                <w:b/>
                <w:bCs/>
                <w:sz w:val="22"/>
                <w:szCs w:val="22"/>
                <w:lang w:eastAsia="zh-CN"/>
              </w:rPr>
            </w:pPr>
            <w:r w:rsidRPr="008419A1">
              <w:rPr>
                <w:b/>
                <w:bCs/>
                <w:sz w:val="22"/>
                <w:szCs w:val="22"/>
                <w:lang w:eastAsia="zh-CN"/>
              </w:rPr>
              <w:lastRenderedPageBreak/>
              <w:t>2018</w:t>
            </w:r>
            <w:r w:rsidRPr="008419A1">
              <w:rPr>
                <w:rFonts w:hint="eastAsia"/>
                <w:b/>
                <w:bCs/>
                <w:sz w:val="22"/>
                <w:szCs w:val="22"/>
              </w:rPr>
              <w:t>年</w:t>
            </w:r>
            <w:r w:rsidRPr="008419A1">
              <w:rPr>
                <w:b/>
                <w:bCs/>
                <w:sz w:val="22"/>
                <w:szCs w:val="22"/>
              </w:rPr>
              <w:br/>
            </w:r>
            <w:r w:rsidRPr="008419A1">
              <w:rPr>
                <w:rFonts w:hint="eastAsia"/>
                <w:b/>
                <w:bCs/>
                <w:sz w:val="22"/>
                <w:szCs w:val="22"/>
                <w:lang w:eastAsia="zh-CN"/>
              </w:rPr>
              <w:t>第</w:t>
            </w:r>
            <w:r w:rsidRPr="008419A1">
              <w:rPr>
                <w:rFonts w:hint="eastAsia"/>
                <w:b/>
                <w:bCs/>
                <w:sz w:val="22"/>
                <w:szCs w:val="22"/>
                <w:lang w:eastAsia="zh-CN"/>
              </w:rPr>
              <w:t>3</w:t>
            </w:r>
            <w:proofErr w:type="spellStart"/>
            <w:r w:rsidRPr="008419A1">
              <w:rPr>
                <w:rFonts w:hint="eastAsia"/>
                <w:b/>
                <w:bCs/>
                <w:sz w:val="22"/>
                <w:szCs w:val="22"/>
              </w:rPr>
              <w:t>号提议</w:t>
            </w:r>
            <w:proofErr w:type="spellEnd"/>
          </w:p>
        </w:tc>
        <w:tc>
          <w:tcPr>
            <w:tcW w:w="1178" w:type="pct"/>
            <w:tcBorders>
              <w:top w:val="single" w:sz="4" w:space="0" w:color="auto"/>
              <w:left w:val="single" w:sz="4" w:space="0" w:color="auto"/>
              <w:bottom w:val="single" w:sz="4" w:space="0" w:color="auto"/>
              <w:right w:val="single" w:sz="4" w:space="0" w:color="auto"/>
            </w:tcBorders>
          </w:tcPr>
          <w:p w14:paraId="6EE38F2C" w14:textId="77777777" w:rsidR="00A46E8F" w:rsidRPr="008419A1" w:rsidRDefault="00A46E8F" w:rsidP="00745023">
            <w:pPr>
              <w:adjustRightInd/>
              <w:spacing w:before="60" w:after="60"/>
              <w:rPr>
                <w:b/>
                <w:bCs/>
                <w:sz w:val="22"/>
                <w:szCs w:val="22"/>
                <w:lang w:eastAsia="zh-CN"/>
              </w:rPr>
            </w:pPr>
            <w:r w:rsidRPr="008419A1">
              <w:rPr>
                <w:rFonts w:cs="Calibri" w:hint="eastAsia"/>
                <w:sz w:val="22"/>
                <w:szCs w:val="22"/>
                <w:lang w:eastAsia="zh-CN"/>
              </w:rPr>
              <w:t>我们</w:t>
            </w:r>
            <w:r w:rsidRPr="008419A1">
              <w:rPr>
                <w:rFonts w:cs="Calibri" w:hint="eastAsia"/>
                <w:bCs/>
                <w:sz w:val="22"/>
                <w:szCs w:val="22"/>
                <w:lang w:eastAsia="zh-CN"/>
              </w:rPr>
              <w:t>提议</w:t>
            </w:r>
            <w:r w:rsidRPr="008419A1">
              <w:rPr>
                <w:rFonts w:cs="Calibri" w:hint="eastAsia"/>
                <w:sz w:val="22"/>
                <w:szCs w:val="22"/>
                <w:lang w:eastAsia="zh-CN"/>
              </w:rPr>
              <w:t>考虑这样的可能性，即，对在展会前发出的提醒函不予答复或在特定截止期限内未付款的债务方，拒绝为其提供展位、交钥匙方案或通过赞助的曝光度。</w:t>
            </w:r>
          </w:p>
        </w:tc>
        <w:tc>
          <w:tcPr>
            <w:tcW w:w="1104" w:type="pct"/>
            <w:tcBorders>
              <w:top w:val="single" w:sz="4" w:space="0" w:color="auto"/>
              <w:left w:val="single" w:sz="4" w:space="0" w:color="auto"/>
              <w:bottom w:val="single" w:sz="4" w:space="0" w:color="auto"/>
              <w:right w:val="single" w:sz="4" w:space="0" w:color="auto"/>
            </w:tcBorders>
          </w:tcPr>
          <w:p w14:paraId="2AF87DDA"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将</w:t>
            </w:r>
            <w:r w:rsidRPr="008419A1">
              <w:rPr>
                <w:rFonts w:cs="Calibri"/>
                <w:sz w:val="22"/>
                <w:szCs w:val="22"/>
                <w:lang w:eastAsia="zh-CN"/>
              </w:rPr>
              <w:t>在</w:t>
            </w:r>
            <w:r w:rsidRPr="008419A1">
              <w:rPr>
                <w:rFonts w:cs="Calibri"/>
                <w:sz w:val="22"/>
                <w:szCs w:val="22"/>
                <w:lang w:eastAsia="zh-CN"/>
              </w:rPr>
              <w:t>2</w:t>
            </w:r>
            <w:r w:rsidRPr="008419A1">
              <w:rPr>
                <w:rFonts w:cs="Calibri" w:hint="eastAsia"/>
                <w:sz w:val="22"/>
                <w:szCs w:val="22"/>
                <w:lang w:eastAsia="zh-CN"/>
              </w:rPr>
              <w:t>号建议所述的政策背景下认真考虑货物</w:t>
            </w:r>
            <w:r w:rsidRPr="008419A1">
              <w:rPr>
                <w:rFonts w:cs="Calibri" w:hint="eastAsia"/>
                <w:sz w:val="22"/>
                <w:szCs w:val="22"/>
                <w:lang w:eastAsia="zh-CN"/>
              </w:rPr>
              <w:t>/</w:t>
            </w:r>
            <w:r w:rsidRPr="008419A1">
              <w:rPr>
                <w:rFonts w:cs="Calibri" w:hint="eastAsia"/>
                <w:sz w:val="22"/>
                <w:szCs w:val="22"/>
                <w:lang w:eastAsia="zh-CN"/>
              </w:rPr>
              <w:t>服务</w:t>
            </w:r>
            <w:r w:rsidRPr="008419A1">
              <w:rPr>
                <w:rFonts w:cs="Calibri" w:hint="eastAsia"/>
                <w:sz w:val="22"/>
                <w:szCs w:val="22"/>
                <w:lang w:eastAsia="zh-CN"/>
              </w:rPr>
              <w:t>/</w:t>
            </w:r>
            <w:r w:rsidRPr="008419A1">
              <w:rPr>
                <w:rFonts w:cs="Calibri" w:hint="eastAsia"/>
                <w:sz w:val="22"/>
                <w:szCs w:val="22"/>
                <w:lang w:eastAsia="zh-CN"/>
              </w:rPr>
              <w:t>利益的提供问题。</w:t>
            </w:r>
          </w:p>
        </w:tc>
        <w:tc>
          <w:tcPr>
            <w:tcW w:w="1030" w:type="pct"/>
            <w:tcBorders>
              <w:top w:val="single" w:sz="4" w:space="0" w:color="auto"/>
              <w:left w:val="single" w:sz="4" w:space="0" w:color="auto"/>
              <w:bottom w:val="single" w:sz="4" w:space="0" w:color="auto"/>
              <w:right w:val="single" w:sz="4" w:space="0" w:color="auto"/>
            </w:tcBorders>
          </w:tcPr>
          <w:p w14:paraId="1A00D935" w14:textId="77777777" w:rsidR="00A46E8F" w:rsidRPr="008419A1" w:rsidRDefault="00A46E8F" w:rsidP="00745023">
            <w:pPr>
              <w:adjustRightInd/>
              <w:spacing w:before="60" w:after="60"/>
              <w:rPr>
                <w:sz w:val="22"/>
                <w:szCs w:val="22"/>
                <w:lang w:eastAsia="zh-CN"/>
              </w:rPr>
            </w:pPr>
            <w:r w:rsidRPr="008419A1">
              <w:rPr>
                <w:rFonts w:hint="eastAsia"/>
                <w:sz w:val="22"/>
                <w:szCs w:val="22"/>
                <w:lang w:eastAsia="zh-CN"/>
              </w:rPr>
              <w:t>电信展客户经理继续追讨</w:t>
            </w:r>
            <w:r w:rsidRPr="008419A1">
              <w:rPr>
                <w:rFonts w:cs="Calibri" w:hint="eastAsia"/>
                <w:sz w:val="22"/>
                <w:szCs w:val="22"/>
                <w:lang w:eastAsia="zh-CN"/>
              </w:rPr>
              <w:t>展位、交钥匙方案</w:t>
            </w:r>
            <w:r w:rsidRPr="008419A1">
              <w:rPr>
                <w:rFonts w:hint="eastAsia"/>
                <w:sz w:val="22"/>
                <w:szCs w:val="22"/>
                <w:lang w:eastAsia="zh-CN"/>
              </w:rPr>
              <w:t>和赞助合同的未付款项，同时谨记电信展经与供应商协商所确定的订购相关货物</w:t>
            </w:r>
            <w:r w:rsidRPr="008419A1">
              <w:rPr>
                <w:rFonts w:hint="eastAsia"/>
                <w:sz w:val="22"/>
                <w:szCs w:val="22"/>
                <w:lang w:eastAsia="zh-CN"/>
              </w:rPr>
              <w:t>/</w:t>
            </w:r>
            <w:r w:rsidRPr="008419A1">
              <w:rPr>
                <w:rFonts w:hint="eastAsia"/>
                <w:sz w:val="22"/>
                <w:szCs w:val="22"/>
                <w:lang w:eastAsia="zh-CN"/>
              </w:rPr>
              <w:t>服务以及向客户提供优惠的最后期限。债务方名单由</w:t>
            </w:r>
            <w:r w:rsidRPr="008419A1">
              <w:rPr>
                <w:rFonts w:hint="eastAsia"/>
                <w:sz w:val="22"/>
                <w:szCs w:val="22"/>
                <w:lang w:eastAsia="zh-CN"/>
              </w:rPr>
              <w:t>FRMD</w:t>
            </w:r>
            <w:r w:rsidRPr="008419A1">
              <w:rPr>
                <w:rFonts w:hint="eastAsia"/>
                <w:sz w:val="22"/>
                <w:szCs w:val="22"/>
                <w:lang w:eastAsia="zh-CN"/>
              </w:rPr>
              <w:t>定期更新，电信展工作人员可以查阅。</w:t>
            </w:r>
            <w:r w:rsidRPr="008419A1">
              <w:rPr>
                <w:rFonts w:hint="eastAsia"/>
                <w:sz w:val="22"/>
                <w:szCs w:val="22"/>
                <w:lang w:eastAsia="zh-CN"/>
              </w:rPr>
              <w:t>FRMD</w:t>
            </w:r>
            <w:r w:rsidRPr="008419A1">
              <w:rPr>
                <w:rFonts w:hint="eastAsia"/>
                <w:sz w:val="22"/>
                <w:szCs w:val="22"/>
                <w:lang w:eastAsia="zh-CN"/>
              </w:rPr>
              <w:t>继续在展会活动之前一个月向债务方发出第一份书面提醒通知（</w:t>
            </w:r>
            <w:r w:rsidRPr="008419A1">
              <w:rPr>
                <w:rFonts w:hint="eastAsia"/>
                <w:sz w:val="22"/>
                <w:szCs w:val="22"/>
                <w:lang w:eastAsia="zh-CN"/>
              </w:rPr>
              <w:t>2018</w:t>
            </w:r>
            <w:r w:rsidRPr="008419A1">
              <w:rPr>
                <w:rFonts w:hint="eastAsia"/>
                <w:sz w:val="22"/>
                <w:szCs w:val="22"/>
                <w:lang w:eastAsia="zh-CN"/>
              </w:rPr>
              <w:t>年</w:t>
            </w:r>
            <w:r w:rsidRPr="008419A1">
              <w:rPr>
                <w:rFonts w:hint="eastAsia"/>
                <w:sz w:val="22"/>
                <w:szCs w:val="22"/>
                <w:lang w:eastAsia="zh-CN"/>
              </w:rPr>
              <w:t>2</w:t>
            </w:r>
            <w:r w:rsidRPr="008419A1">
              <w:rPr>
                <w:rFonts w:hint="eastAsia"/>
                <w:sz w:val="22"/>
                <w:szCs w:val="22"/>
                <w:lang w:eastAsia="zh-CN"/>
              </w:rPr>
              <w:t>号建议）。电信展继续审查客户对国际电联业务的重要性，以及按照以往的展会活动完成支付的可能性，并据此决定是否提供</w:t>
            </w:r>
            <w:r w:rsidRPr="008419A1">
              <w:rPr>
                <w:rFonts w:cs="Calibri" w:hint="eastAsia"/>
                <w:sz w:val="22"/>
                <w:szCs w:val="22"/>
                <w:lang w:eastAsia="zh-CN"/>
              </w:rPr>
              <w:t>展位、交钥匙方案</w:t>
            </w:r>
            <w:r w:rsidRPr="008419A1">
              <w:rPr>
                <w:rFonts w:hint="eastAsia"/>
                <w:sz w:val="22"/>
                <w:szCs w:val="22"/>
                <w:lang w:eastAsia="zh-CN"/>
              </w:rPr>
              <w:t>和赞助曝光度。电信展和</w:t>
            </w:r>
            <w:r w:rsidRPr="008419A1">
              <w:rPr>
                <w:rFonts w:hint="eastAsia"/>
                <w:sz w:val="22"/>
                <w:szCs w:val="22"/>
                <w:lang w:eastAsia="zh-CN"/>
              </w:rPr>
              <w:t>FRMD</w:t>
            </w:r>
            <w:r w:rsidRPr="008419A1">
              <w:rPr>
                <w:rFonts w:hint="eastAsia"/>
                <w:sz w:val="22"/>
                <w:szCs w:val="22"/>
                <w:lang w:eastAsia="zh-CN"/>
              </w:rPr>
              <w:t>将继续密切合作，收回未付款项。</w:t>
            </w:r>
          </w:p>
        </w:tc>
        <w:tc>
          <w:tcPr>
            <w:tcW w:w="1028" w:type="pct"/>
            <w:tcBorders>
              <w:top w:val="single" w:sz="4" w:space="0" w:color="auto"/>
              <w:left w:val="single" w:sz="4" w:space="0" w:color="auto"/>
              <w:bottom w:val="single" w:sz="4" w:space="0" w:color="auto"/>
              <w:right w:val="single" w:sz="4" w:space="0" w:color="auto"/>
            </w:tcBorders>
          </w:tcPr>
          <w:p w14:paraId="2D9984E5" w14:textId="77777777" w:rsidR="00A46E8F" w:rsidRPr="008419A1" w:rsidRDefault="00A46E8F" w:rsidP="00D24993">
            <w:pPr>
              <w:adjustRightInd/>
              <w:spacing w:before="60" w:after="60"/>
              <w:jc w:val="center"/>
              <w:rPr>
                <w:sz w:val="22"/>
                <w:szCs w:val="22"/>
                <w:lang w:eastAsia="zh-CN"/>
              </w:rPr>
            </w:pPr>
            <w:proofErr w:type="spellStart"/>
            <w:r w:rsidRPr="008419A1">
              <w:rPr>
                <w:rFonts w:hint="eastAsia"/>
                <w:sz w:val="22"/>
                <w:szCs w:val="22"/>
              </w:rPr>
              <w:t>已</w:t>
            </w:r>
            <w:r w:rsidRPr="008419A1">
              <w:rPr>
                <w:sz w:val="22"/>
                <w:szCs w:val="22"/>
              </w:rPr>
              <w:t>落实</w:t>
            </w:r>
            <w:proofErr w:type="spellEnd"/>
          </w:p>
        </w:tc>
      </w:tr>
      <w:tr w:rsidR="00A46E8F" w:rsidRPr="008419A1" w14:paraId="1528C86F" w14:textId="77777777" w:rsidTr="00745023">
        <w:trPr>
          <w:cantSplit/>
        </w:trPr>
        <w:tc>
          <w:tcPr>
            <w:tcW w:w="659" w:type="pct"/>
            <w:tcBorders>
              <w:top w:val="single" w:sz="4" w:space="0" w:color="auto"/>
              <w:left w:val="single" w:sz="4" w:space="0" w:color="auto"/>
              <w:bottom w:val="single" w:sz="4" w:space="0" w:color="auto"/>
              <w:right w:val="single" w:sz="4" w:space="0" w:color="auto"/>
            </w:tcBorders>
          </w:tcPr>
          <w:p w14:paraId="1AB4D169" w14:textId="77777777" w:rsidR="00A46E8F" w:rsidRPr="008419A1" w:rsidRDefault="00A46E8F" w:rsidP="00745023">
            <w:pPr>
              <w:adjustRightInd/>
              <w:spacing w:before="60" w:after="60"/>
              <w:jc w:val="center"/>
              <w:rPr>
                <w:b/>
                <w:bCs/>
                <w:sz w:val="22"/>
                <w:szCs w:val="22"/>
                <w:lang w:eastAsia="zh-CN"/>
              </w:rPr>
            </w:pPr>
            <w:r w:rsidRPr="008419A1">
              <w:rPr>
                <w:b/>
                <w:bCs/>
                <w:sz w:val="22"/>
                <w:szCs w:val="22"/>
                <w:lang w:eastAsia="zh-CN"/>
              </w:rPr>
              <w:lastRenderedPageBreak/>
              <w:t>2017</w:t>
            </w:r>
            <w:r w:rsidRPr="008419A1">
              <w:rPr>
                <w:rFonts w:hint="eastAsia"/>
                <w:b/>
                <w:bCs/>
                <w:sz w:val="22"/>
                <w:szCs w:val="22"/>
                <w:lang w:eastAsia="zh-CN"/>
              </w:rPr>
              <w:t>年</w:t>
            </w:r>
            <w:r w:rsidRPr="008419A1">
              <w:rPr>
                <w:b/>
                <w:bCs/>
                <w:sz w:val="22"/>
                <w:szCs w:val="22"/>
                <w:lang w:eastAsia="zh-CN"/>
              </w:rPr>
              <w:br/>
            </w:r>
            <w:r w:rsidRPr="008419A1">
              <w:rPr>
                <w:rFonts w:hint="eastAsia"/>
                <w:b/>
                <w:bCs/>
                <w:sz w:val="22"/>
                <w:szCs w:val="22"/>
                <w:lang w:eastAsia="zh-CN"/>
              </w:rPr>
              <w:t>第</w:t>
            </w:r>
            <w:r w:rsidRPr="008419A1">
              <w:rPr>
                <w:rFonts w:hint="eastAsia"/>
                <w:b/>
                <w:bCs/>
                <w:sz w:val="22"/>
                <w:szCs w:val="22"/>
                <w:lang w:eastAsia="zh-CN"/>
              </w:rPr>
              <w:t>5</w:t>
            </w:r>
            <w:r w:rsidRPr="008419A1">
              <w:rPr>
                <w:rFonts w:hint="eastAsia"/>
                <w:b/>
                <w:bCs/>
                <w:sz w:val="22"/>
                <w:szCs w:val="22"/>
                <w:lang w:eastAsia="zh-CN"/>
              </w:rPr>
              <w:t>号提议</w:t>
            </w:r>
          </w:p>
        </w:tc>
        <w:tc>
          <w:tcPr>
            <w:tcW w:w="1178" w:type="pct"/>
            <w:tcBorders>
              <w:top w:val="single" w:sz="4" w:space="0" w:color="auto"/>
              <w:left w:val="single" w:sz="4" w:space="0" w:color="auto"/>
              <w:bottom w:val="single" w:sz="4" w:space="0" w:color="auto"/>
              <w:right w:val="single" w:sz="4" w:space="0" w:color="auto"/>
            </w:tcBorders>
          </w:tcPr>
          <w:p w14:paraId="25D2629E" w14:textId="77777777" w:rsidR="00A46E8F" w:rsidRPr="008419A1" w:rsidRDefault="00A46E8F" w:rsidP="00745023">
            <w:pPr>
              <w:adjustRightInd/>
              <w:spacing w:before="60" w:after="60"/>
              <w:rPr>
                <w:bCs/>
                <w:sz w:val="22"/>
                <w:szCs w:val="22"/>
                <w:lang w:eastAsia="zh-CN"/>
              </w:rPr>
            </w:pPr>
            <w:r w:rsidRPr="008419A1">
              <w:rPr>
                <w:rFonts w:cs="Calibri" w:hint="eastAsia"/>
                <w:sz w:val="22"/>
                <w:szCs w:val="22"/>
                <w:lang w:eastAsia="zh-CN"/>
              </w:rPr>
              <w:t>我们提议增加</w:t>
            </w:r>
            <w:r w:rsidRPr="008419A1">
              <w:rPr>
                <w:rFonts w:cs="Calibri"/>
                <w:sz w:val="22"/>
                <w:szCs w:val="22"/>
                <w:lang w:eastAsia="zh-CN"/>
              </w:rPr>
              <w:t>一个</w:t>
            </w:r>
            <w:r w:rsidRPr="008419A1">
              <w:rPr>
                <w:rFonts w:cs="Calibri" w:hint="eastAsia"/>
                <w:sz w:val="22"/>
                <w:szCs w:val="22"/>
                <w:lang w:eastAsia="zh-CN"/>
              </w:rPr>
              <w:t>附于账目</w:t>
            </w:r>
            <w:r w:rsidRPr="008419A1">
              <w:rPr>
                <w:rFonts w:cs="Calibri"/>
                <w:sz w:val="22"/>
                <w:szCs w:val="22"/>
                <w:lang w:eastAsia="zh-CN"/>
              </w:rPr>
              <w:t>的表格，清楚地表明通过推销伙伴获得的收入与</w:t>
            </w:r>
            <w:r w:rsidRPr="008419A1">
              <w:rPr>
                <w:rFonts w:cs="Calibri" w:hint="eastAsia"/>
                <w:sz w:val="22"/>
                <w:szCs w:val="22"/>
                <w:lang w:eastAsia="zh-CN"/>
              </w:rPr>
              <w:t>“代理人费用”成本</w:t>
            </w:r>
            <w:r w:rsidRPr="008419A1">
              <w:rPr>
                <w:rFonts w:cs="Calibri"/>
                <w:sz w:val="22"/>
                <w:szCs w:val="22"/>
                <w:lang w:eastAsia="zh-CN"/>
              </w:rPr>
              <w:t>之间的联系</w:t>
            </w:r>
            <w:r w:rsidRPr="008419A1">
              <w:rPr>
                <w:rFonts w:cs="Calibri" w:hint="eastAsia"/>
                <w:sz w:val="22"/>
                <w:szCs w:val="22"/>
                <w:lang w:eastAsia="zh-CN"/>
              </w:rPr>
              <w:t>。</w:t>
            </w:r>
          </w:p>
        </w:tc>
        <w:tc>
          <w:tcPr>
            <w:tcW w:w="1104" w:type="pct"/>
            <w:tcBorders>
              <w:top w:val="single" w:sz="4" w:space="0" w:color="auto"/>
              <w:left w:val="single" w:sz="4" w:space="0" w:color="auto"/>
              <w:bottom w:val="single" w:sz="4" w:space="0" w:color="auto"/>
              <w:right w:val="single" w:sz="4" w:space="0" w:color="auto"/>
            </w:tcBorders>
          </w:tcPr>
          <w:p w14:paraId="131E0717" w14:textId="77777777" w:rsidR="00A46E8F" w:rsidRPr="008419A1" w:rsidRDefault="00A46E8F" w:rsidP="00745023">
            <w:pPr>
              <w:adjustRightInd/>
              <w:spacing w:before="60" w:after="60"/>
              <w:rPr>
                <w:sz w:val="22"/>
                <w:szCs w:val="22"/>
                <w:lang w:eastAsia="zh-CN"/>
              </w:rPr>
            </w:pPr>
            <w:r w:rsidRPr="008419A1">
              <w:rPr>
                <w:rFonts w:cs="Calibri" w:hint="eastAsia"/>
                <w:sz w:val="22"/>
                <w:szCs w:val="22"/>
                <w:lang w:eastAsia="zh-CN"/>
              </w:rPr>
              <w:t>将</w:t>
            </w:r>
            <w:r w:rsidRPr="008419A1">
              <w:rPr>
                <w:rFonts w:cs="Calibri"/>
                <w:sz w:val="22"/>
                <w:szCs w:val="22"/>
                <w:lang w:eastAsia="zh-CN"/>
              </w:rPr>
              <w:t>在</w:t>
            </w:r>
            <w:r w:rsidRPr="008419A1">
              <w:rPr>
                <w:rFonts w:cs="Calibri" w:hint="eastAsia"/>
                <w:sz w:val="22"/>
                <w:szCs w:val="22"/>
                <w:lang w:eastAsia="zh-CN"/>
              </w:rPr>
              <w:t>“账目”后</w:t>
            </w:r>
            <w:r w:rsidRPr="008419A1">
              <w:rPr>
                <w:rFonts w:cs="Calibri"/>
                <w:sz w:val="22"/>
                <w:szCs w:val="22"/>
                <w:lang w:eastAsia="zh-CN"/>
              </w:rPr>
              <w:t>附上一个表格，表明支付给每一推销伙伴的</w:t>
            </w:r>
            <w:r w:rsidRPr="008419A1">
              <w:rPr>
                <w:rFonts w:cs="Calibri" w:hint="eastAsia"/>
                <w:sz w:val="22"/>
                <w:szCs w:val="22"/>
                <w:lang w:eastAsia="zh-CN"/>
              </w:rPr>
              <w:t>代理人费用</w:t>
            </w:r>
            <w:r w:rsidRPr="008419A1">
              <w:rPr>
                <w:rFonts w:cs="Calibri"/>
                <w:sz w:val="22"/>
                <w:szCs w:val="22"/>
                <w:lang w:eastAsia="zh-CN"/>
              </w:rPr>
              <w:t>以及每一产品</w:t>
            </w:r>
            <w:r w:rsidRPr="008419A1">
              <w:rPr>
                <w:rFonts w:cs="Calibri" w:hint="eastAsia"/>
                <w:sz w:val="22"/>
                <w:szCs w:val="22"/>
                <w:lang w:eastAsia="zh-CN"/>
              </w:rPr>
              <w:t>产生</w:t>
            </w:r>
            <w:r w:rsidRPr="008419A1">
              <w:rPr>
                <w:rFonts w:cs="Calibri"/>
                <w:sz w:val="22"/>
                <w:szCs w:val="22"/>
                <w:lang w:eastAsia="zh-CN"/>
              </w:rPr>
              <w:t>的相应收入。</w:t>
            </w:r>
          </w:p>
        </w:tc>
        <w:tc>
          <w:tcPr>
            <w:tcW w:w="1030" w:type="pct"/>
            <w:tcBorders>
              <w:top w:val="single" w:sz="4" w:space="0" w:color="auto"/>
              <w:left w:val="single" w:sz="4" w:space="0" w:color="auto"/>
              <w:bottom w:val="single" w:sz="4" w:space="0" w:color="auto"/>
              <w:right w:val="single" w:sz="4" w:space="0" w:color="auto"/>
            </w:tcBorders>
          </w:tcPr>
          <w:p w14:paraId="0202BFF9" w14:textId="77777777" w:rsidR="00A46E8F" w:rsidRPr="008419A1" w:rsidRDefault="00A46E8F" w:rsidP="00745023">
            <w:pPr>
              <w:adjustRightInd/>
              <w:spacing w:before="60" w:after="60"/>
              <w:rPr>
                <w:rFonts w:ascii="SimSun" w:hAnsi="SimSun" w:cs="Calibri"/>
                <w:sz w:val="22"/>
                <w:szCs w:val="22"/>
                <w:lang w:eastAsia="zh-CN"/>
              </w:rPr>
            </w:pPr>
            <w:r w:rsidRPr="008419A1">
              <w:rPr>
                <w:rFonts w:ascii="SimSun" w:hAnsi="SimSun" w:cs="Calibri" w:hint="eastAsia"/>
                <w:sz w:val="22"/>
                <w:szCs w:val="22"/>
                <w:lang w:eastAsia="zh-CN"/>
              </w:rPr>
              <w:t>已向外部审计员提供了一个表格，表明支付给每一推销伙伴的代理费以及每一产品产生的</w:t>
            </w:r>
            <w:r w:rsidRPr="008419A1">
              <w:rPr>
                <w:rFonts w:cs="Calibri"/>
                <w:sz w:val="22"/>
                <w:szCs w:val="22"/>
                <w:lang w:eastAsia="zh-CN"/>
              </w:rPr>
              <w:t>相应收入。类似表格将附于</w:t>
            </w:r>
            <w:r w:rsidRPr="008419A1">
              <w:rPr>
                <w:rFonts w:cs="Calibri"/>
                <w:sz w:val="22"/>
                <w:szCs w:val="22"/>
                <w:lang w:eastAsia="zh-CN"/>
              </w:rPr>
              <w:t>2019</w:t>
            </w:r>
            <w:r w:rsidRPr="008419A1">
              <w:rPr>
                <w:rFonts w:cs="Calibri"/>
                <w:sz w:val="22"/>
                <w:szCs w:val="22"/>
                <w:lang w:eastAsia="zh-CN"/>
              </w:rPr>
              <w:t>年</w:t>
            </w:r>
            <w:r w:rsidRPr="008419A1">
              <w:rPr>
                <w:rFonts w:ascii="SimSun" w:hAnsi="SimSun" w:cs="Calibri" w:hint="eastAsia"/>
                <w:sz w:val="22"/>
                <w:szCs w:val="22"/>
                <w:lang w:eastAsia="zh-CN"/>
              </w:rPr>
              <w:t>展会活动的“账目”之后。</w:t>
            </w:r>
          </w:p>
          <w:p w14:paraId="3E8B52ED" w14:textId="77777777" w:rsidR="00A46E8F" w:rsidRPr="008419A1" w:rsidRDefault="00A46E8F" w:rsidP="00745023">
            <w:pPr>
              <w:adjustRightInd/>
              <w:spacing w:before="60" w:after="60"/>
              <w:rPr>
                <w:b/>
                <w:bCs/>
                <w:sz w:val="22"/>
                <w:szCs w:val="22"/>
                <w:lang w:eastAsia="zh-CN"/>
              </w:rPr>
            </w:pPr>
            <w:r w:rsidRPr="008419A1">
              <w:rPr>
                <w:rFonts w:hint="eastAsia"/>
                <w:b/>
                <w:bCs/>
                <w:sz w:val="22"/>
                <w:szCs w:val="22"/>
                <w:lang w:eastAsia="zh-CN"/>
              </w:rPr>
              <w:t>2020</w:t>
            </w:r>
            <w:r w:rsidRPr="008419A1">
              <w:rPr>
                <w:rFonts w:hint="eastAsia"/>
                <w:b/>
                <w:bCs/>
                <w:sz w:val="22"/>
                <w:szCs w:val="22"/>
                <w:lang w:eastAsia="zh-CN"/>
              </w:rPr>
              <w:t>年</w:t>
            </w:r>
            <w:r w:rsidRPr="008419A1">
              <w:rPr>
                <w:rFonts w:hint="eastAsia"/>
                <w:b/>
                <w:bCs/>
                <w:sz w:val="22"/>
                <w:szCs w:val="22"/>
                <w:lang w:eastAsia="zh-CN"/>
              </w:rPr>
              <w:t>5</w:t>
            </w:r>
            <w:r w:rsidRPr="008419A1">
              <w:rPr>
                <w:rFonts w:hint="eastAsia"/>
                <w:b/>
                <w:bCs/>
                <w:sz w:val="22"/>
                <w:szCs w:val="22"/>
                <w:lang w:eastAsia="zh-CN"/>
              </w:rPr>
              <w:t>月更新时间：</w:t>
            </w:r>
          </w:p>
          <w:p w14:paraId="01F93308" w14:textId="77777777" w:rsidR="00A46E8F" w:rsidRPr="008419A1" w:rsidRDefault="00A46E8F" w:rsidP="00745023">
            <w:pPr>
              <w:tabs>
                <w:tab w:val="clear" w:pos="794"/>
                <w:tab w:val="clear" w:pos="1191"/>
                <w:tab w:val="clear" w:pos="1588"/>
                <w:tab w:val="clear" w:pos="1985"/>
              </w:tabs>
              <w:overflowPunct/>
              <w:autoSpaceDE/>
              <w:autoSpaceDN/>
              <w:adjustRightInd/>
              <w:spacing w:before="60" w:after="60"/>
              <w:textAlignment w:val="auto"/>
              <w:rPr>
                <w:sz w:val="22"/>
                <w:szCs w:val="22"/>
                <w:lang w:eastAsia="zh-CN"/>
              </w:rPr>
            </w:pPr>
            <w:r w:rsidRPr="008419A1">
              <w:rPr>
                <w:rFonts w:hint="eastAsia"/>
                <w:sz w:val="22"/>
                <w:szCs w:val="22"/>
                <w:lang w:eastAsia="zh-CN"/>
              </w:rPr>
              <w:t>已向外聘审计师提供了所需表格。该表将并入下一次展会活动的“审计”文件。</w:t>
            </w:r>
          </w:p>
        </w:tc>
        <w:tc>
          <w:tcPr>
            <w:tcW w:w="1028" w:type="pct"/>
            <w:tcBorders>
              <w:top w:val="single" w:sz="4" w:space="0" w:color="auto"/>
              <w:left w:val="single" w:sz="4" w:space="0" w:color="auto"/>
              <w:bottom w:val="single" w:sz="4" w:space="0" w:color="auto"/>
              <w:right w:val="single" w:sz="4" w:space="0" w:color="auto"/>
            </w:tcBorders>
          </w:tcPr>
          <w:p w14:paraId="502777B9" w14:textId="77777777" w:rsidR="00A46E8F" w:rsidRPr="008419A1" w:rsidRDefault="00A46E8F" w:rsidP="00D24993">
            <w:pPr>
              <w:adjustRightInd/>
              <w:spacing w:before="60" w:after="60"/>
              <w:jc w:val="center"/>
              <w:rPr>
                <w:sz w:val="22"/>
                <w:szCs w:val="22"/>
                <w:lang w:eastAsia="zh-CN"/>
              </w:rPr>
            </w:pPr>
            <w:proofErr w:type="spellStart"/>
            <w:r w:rsidRPr="008419A1">
              <w:rPr>
                <w:rFonts w:hint="eastAsia"/>
                <w:sz w:val="22"/>
                <w:szCs w:val="22"/>
              </w:rPr>
              <w:t>正在进行</w:t>
            </w:r>
            <w:proofErr w:type="spellEnd"/>
          </w:p>
        </w:tc>
      </w:tr>
    </w:tbl>
    <w:p w14:paraId="589DF4BC" w14:textId="77777777" w:rsidR="00A46E8F" w:rsidRPr="005243A3" w:rsidRDefault="00A46E8F" w:rsidP="00A46E8F">
      <w:pPr>
        <w:rPr>
          <w:lang w:eastAsia="zh-CN"/>
        </w:rPr>
      </w:pPr>
    </w:p>
    <w:p w14:paraId="3EC2A2CB" w14:textId="77777777" w:rsidR="00A46E8F" w:rsidRPr="005243A3" w:rsidRDefault="00A46E8F" w:rsidP="00A46E8F">
      <w:pPr>
        <w:jc w:val="center"/>
      </w:pPr>
      <w:r w:rsidRPr="005243A3">
        <w:t>______________</w:t>
      </w:r>
    </w:p>
    <w:sectPr w:rsidR="00A46E8F" w:rsidRPr="005243A3" w:rsidSect="00D47EF0">
      <w:headerReference w:type="default" r:id="rId18"/>
      <w:footerReference w:type="default" r:id="rId19"/>
      <w:footerReference w:type="first" r:id="rId20"/>
      <w:pgSz w:w="11907" w:h="16840"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D26A" w14:textId="77777777" w:rsidR="005F2B9B" w:rsidRDefault="005F2B9B">
      <w:r>
        <w:separator/>
      </w:r>
    </w:p>
  </w:endnote>
  <w:endnote w:type="continuationSeparator" w:id="0">
    <w:p w14:paraId="56E618BC" w14:textId="77777777" w:rsidR="005F2B9B" w:rsidRDefault="005F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Gill Sans MT">
    <w:altName w:val="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Kaiti TC">
    <w:altName w:val="Microsoft JhengHei"/>
    <w:charset w:val="88"/>
    <w:family w:val="auto"/>
    <w:pitch w:val="variable"/>
    <w:sig w:usb0="80000287" w:usb1="280F3C52" w:usb2="00000016" w:usb3="00000000" w:csb0="001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E92D" w14:textId="512E9D37" w:rsidR="005F2B9B" w:rsidRPr="00FC752F" w:rsidRDefault="005F2B9B" w:rsidP="006937DA">
    <w:pPr>
      <w:pStyle w:val="Footer"/>
    </w:pPr>
    <w:fldSimple w:instr=" FILENAME \p  \* MERGEFORMAT ">
      <w:r>
        <w:t>P:\CHI\SG\CONSEIL\C20\000\041C.docx</w:t>
      </w:r>
    </w:fldSimple>
    <w:r>
      <w:t xml:space="preserve"> (</w:t>
    </w:r>
    <w:r w:rsidRPr="00CA722E">
      <w:t>467350</w:t>
    </w:r>
    <w:r w:rsidRPr="00FC752F">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AA9E" w14:textId="77777777" w:rsidR="005F2B9B" w:rsidRPr="00F64AB1" w:rsidRDefault="005F2B9B" w:rsidP="006937DA">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A73D" w14:textId="27EBAFE7" w:rsidR="005F2B9B" w:rsidRPr="00516213" w:rsidRDefault="005F2B9B" w:rsidP="00F705DF">
    <w:pPr>
      <w:pStyle w:val="Footer"/>
      <w:rPr>
        <w:lang w:val="en-GB"/>
      </w:rPr>
    </w:pPr>
    <w:r>
      <w:fldChar w:fldCharType="begin"/>
    </w:r>
    <w:r w:rsidRPr="00516213">
      <w:rPr>
        <w:lang w:val="en-GB"/>
      </w:rPr>
      <w:instrText xml:space="preserve"> FILENAME \p  \* MERGEFORMAT </w:instrText>
    </w:r>
    <w:r>
      <w:fldChar w:fldCharType="separate"/>
    </w:r>
    <w:r>
      <w:rPr>
        <w:lang w:val="en-GB"/>
      </w:rPr>
      <w:t>P:\CHI\SG\CONSEIL\C20\000\041C.docx</w:t>
    </w:r>
    <w:r>
      <w:fldChar w:fldCharType="end"/>
    </w:r>
    <w:r w:rsidRPr="00516213">
      <w:rPr>
        <w:lang w:val="en-GB"/>
      </w:rPr>
      <w:t xml:space="preserve"> (467350)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AAB8" w14:textId="12F4B600" w:rsidR="005F2B9B" w:rsidRPr="006D6709" w:rsidRDefault="005F2B9B" w:rsidP="006D6709">
    <w:pPr>
      <w:pStyle w:val="Footer"/>
      <w:rPr>
        <w:lang w:val="en-GB"/>
      </w:rPr>
    </w:pPr>
    <w:r>
      <w:fldChar w:fldCharType="begin"/>
    </w:r>
    <w:r w:rsidRPr="00516213">
      <w:rPr>
        <w:lang w:val="en-GB"/>
      </w:rPr>
      <w:instrText xml:space="preserve"> FILENAME \p  \* MERGEFORMAT </w:instrText>
    </w:r>
    <w:r>
      <w:fldChar w:fldCharType="separate"/>
    </w:r>
    <w:r>
      <w:rPr>
        <w:lang w:val="en-GB"/>
      </w:rPr>
      <w:t>P:\CHI\SG\CONSEIL\C20\000\041C.docx</w:t>
    </w:r>
    <w:r>
      <w:fldChar w:fldCharType="end"/>
    </w:r>
    <w:r w:rsidRPr="00516213">
      <w:rPr>
        <w:lang w:val="en-GB"/>
      </w:rPr>
      <w:t xml:space="preserve"> (467350)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E74B8" w14:textId="77777777" w:rsidR="005F2B9B" w:rsidRDefault="005F2B9B">
      <w:r>
        <w:t>____________________</w:t>
      </w:r>
    </w:p>
  </w:footnote>
  <w:footnote w:type="continuationSeparator" w:id="0">
    <w:p w14:paraId="65727F92" w14:textId="77777777" w:rsidR="005F2B9B" w:rsidRDefault="005F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07012" w14:textId="77777777" w:rsidR="005F2B9B" w:rsidRPr="00D31FF8" w:rsidRDefault="005F2B9B" w:rsidP="006937DA">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14:paraId="4088326A" w14:textId="77777777" w:rsidR="005F2B9B" w:rsidRPr="00D31FF8" w:rsidRDefault="005F2B9B" w:rsidP="006937DA">
    <w:pPr>
      <w:tabs>
        <w:tab w:val="right" w:pos="14034"/>
      </w:tabs>
      <w:ind w:right="360" w:firstLine="360"/>
      <w:rPr>
        <w:sz w:val="20"/>
      </w:rPr>
    </w:pPr>
    <w:r>
      <w:rPr>
        <w:sz w:val="20"/>
      </w:rPr>
      <w:tab/>
    </w:r>
  </w:p>
  <w:p w14:paraId="4402D81C" w14:textId="77777777" w:rsidR="005F2B9B" w:rsidRPr="00791787" w:rsidRDefault="005F2B9B" w:rsidP="006937D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30205"/>
      <w:docPartObj>
        <w:docPartGallery w:val="Page Numbers (Top of Page)"/>
        <w:docPartUnique/>
      </w:docPartObj>
    </w:sdtPr>
    <w:sdtEndPr>
      <w:rPr>
        <w:noProof/>
      </w:rPr>
    </w:sdtEndPr>
    <w:sdtContent>
      <w:p w14:paraId="214F8687" w14:textId="40C0BEA4" w:rsidR="005F2B9B" w:rsidRDefault="005F2B9B" w:rsidP="006937DA">
        <w:pPr>
          <w:pStyle w:val="Header"/>
        </w:pPr>
        <w:r>
          <w:fldChar w:fldCharType="begin"/>
        </w:r>
        <w:r>
          <w:instrText xml:space="preserve"> PAGE   \* MERGEFORMAT </w:instrText>
        </w:r>
        <w:r>
          <w:fldChar w:fldCharType="separate"/>
        </w:r>
        <w:r w:rsidR="00421826">
          <w:rPr>
            <w:noProof/>
          </w:rPr>
          <w:t>19</w:t>
        </w:r>
        <w:r>
          <w:rPr>
            <w:noProof/>
          </w:rPr>
          <w:fldChar w:fldCharType="end"/>
        </w:r>
      </w:p>
    </w:sdtContent>
  </w:sdt>
  <w:p w14:paraId="02E8BCD1" w14:textId="77777777" w:rsidR="005F2B9B" w:rsidRDefault="005F2B9B" w:rsidP="006937DA">
    <w:pPr>
      <w:pStyle w:val="Header"/>
    </w:pPr>
    <w:r>
      <w:t>C19/41-C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3AB7" w14:textId="2DAF5DC1" w:rsidR="005F2B9B" w:rsidRDefault="005F2B9B" w:rsidP="00CE6F22">
    <w:pPr>
      <w:pStyle w:val="Header"/>
    </w:pPr>
    <w:r>
      <w:fldChar w:fldCharType="begin"/>
    </w:r>
    <w:r>
      <w:instrText>PAGE</w:instrText>
    </w:r>
    <w:r>
      <w:fldChar w:fldCharType="separate"/>
    </w:r>
    <w:r w:rsidR="00D24993">
      <w:rPr>
        <w:noProof/>
      </w:rPr>
      <w:t>22</w:t>
    </w:r>
    <w:r>
      <w:rPr>
        <w:noProof/>
      </w:rPr>
      <w:fldChar w:fldCharType="end"/>
    </w:r>
  </w:p>
  <w:p w14:paraId="21CA31F5" w14:textId="77777777" w:rsidR="005F2B9B" w:rsidRDefault="005F2B9B" w:rsidP="00D453EE">
    <w:pPr>
      <w:pStyle w:val="Header"/>
      <w:rPr>
        <w:lang w:eastAsia="zh-CN"/>
      </w:rPr>
    </w:pPr>
    <w:r>
      <w:t>C20/</w:t>
    </w:r>
    <w:r>
      <w:rPr>
        <w:lang w:eastAsia="zh-CN"/>
      </w:rPr>
      <w:t>41</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A0A69D4C"/>
    <w:lvl w:ilvl="0" w:tplc="D3B44214">
      <w:start w:val="1"/>
      <w:numFmt w:val="decimal"/>
      <w:lvlText w:val="%1."/>
      <w:lvlJc w:val="left"/>
      <w:pPr>
        <w:ind w:left="420"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2" w15:restartNumberingAfterBreak="0">
    <w:nsid w:val="0C7D41D4"/>
    <w:multiLevelType w:val="hybridMultilevel"/>
    <w:tmpl w:val="303E42A8"/>
    <w:lvl w:ilvl="0" w:tplc="ADE60106">
      <w:start w:val="1"/>
      <w:numFmt w:val="decimal"/>
      <w:lvlText w:val="%1."/>
      <w:lvlJc w:val="left"/>
      <w:pPr>
        <w:ind w:left="36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6612E4"/>
    <w:multiLevelType w:val="hybridMultilevel"/>
    <w:tmpl w:val="12C0D2E8"/>
    <w:lvl w:ilvl="0" w:tplc="AC2EF11E">
      <w:start w:val="1"/>
      <w:numFmt w:val="decimal"/>
      <w:pStyle w:val="titolorec"/>
      <w:lvlText w:val="Recommendation n. %1"/>
      <w:lvlJc w:val="left"/>
      <w:pPr>
        <w:ind w:left="360" w:hanging="360"/>
      </w:pPr>
      <w:rPr>
        <w:rFonts w:hint="default"/>
      </w:rPr>
    </w:lvl>
    <w:lvl w:ilvl="1" w:tplc="AB0C9BCE" w:tentative="1">
      <w:start w:val="1"/>
      <w:numFmt w:val="lowerLetter"/>
      <w:lvlText w:val="%2."/>
      <w:lvlJc w:val="left"/>
      <w:pPr>
        <w:ind w:left="1440" w:hanging="360"/>
      </w:pPr>
    </w:lvl>
    <w:lvl w:ilvl="2" w:tplc="CDA48798" w:tentative="1">
      <w:start w:val="1"/>
      <w:numFmt w:val="lowerRoman"/>
      <w:lvlText w:val="%3."/>
      <w:lvlJc w:val="right"/>
      <w:pPr>
        <w:ind w:left="2160" w:hanging="180"/>
      </w:pPr>
    </w:lvl>
    <w:lvl w:ilvl="3" w:tplc="3FA05582" w:tentative="1">
      <w:start w:val="1"/>
      <w:numFmt w:val="decimal"/>
      <w:lvlText w:val="%4."/>
      <w:lvlJc w:val="left"/>
      <w:pPr>
        <w:ind w:left="2880" w:hanging="360"/>
      </w:pPr>
    </w:lvl>
    <w:lvl w:ilvl="4" w:tplc="D95C1B28" w:tentative="1">
      <w:start w:val="1"/>
      <w:numFmt w:val="lowerLetter"/>
      <w:lvlText w:val="%5."/>
      <w:lvlJc w:val="left"/>
      <w:pPr>
        <w:ind w:left="3600" w:hanging="360"/>
      </w:pPr>
    </w:lvl>
    <w:lvl w:ilvl="5" w:tplc="0F1ABEFC" w:tentative="1">
      <w:start w:val="1"/>
      <w:numFmt w:val="lowerRoman"/>
      <w:lvlText w:val="%6."/>
      <w:lvlJc w:val="right"/>
      <w:pPr>
        <w:ind w:left="4320" w:hanging="180"/>
      </w:pPr>
    </w:lvl>
    <w:lvl w:ilvl="6" w:tplc="60782F86" w:tentative="1">
      <w:start w:val="1"/>
      <w:numFmt w:val="decimal"/>
      <w:lvlText w:val="%7."/>
      <w:lvlJc w:val="left"/>
      <w:pPr>
        <w:ind w:left="5040" w:hanging="360"/>
      </w:pPr>
    </w:lvl>
    <w:lvl w:ilvl="7" w:tplc="A544A6CA" w:tentative="1">
      <w:start w:val="1"/>
      <w:numFmt w:val="lowerLetter"/>
      <w:lvlText w:val="%8."/>
      <w:lvlJc w:val="left"/>
      <w:pPr>
        <w:ind w:left="5760" w:hanging="360"/>
      </w:pPr>
    </w:lvl>
    <w:lvl w:ilvl="8" w:tplc="1494E050" w:tentative="1">
      <w:start w:val="1"/>
      <w:numFmt w:val="lowerRoman"/>
      <w:lvlText w:val="%9."/>
      <w:lvlJc w:val="right"/>
      <w:pPr>
        <w:ind w:left="6480" w:hanging="180"/>
      </w:p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13"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F3E4F97"/>
    <w:multiLevelType w:val="hybridMultilevel"/>
    <w:tmpl w:val="350A2558"/>
    <w:lvl w:ilvl="0" w:tplc="4DAAD9D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972D0"/>
    <w:multiLevelType w:val="hybridMultilevel"/>
    <w:tmpl w:val="F7A068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22"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80543C"/>
    <w:multiLevelType w:val="hybridMultilevel"/>
    <w:tmpl w:val="3C5C1A18"/>
    <w:lvl w:ilvl="0" w:tplc="A3F68142">
      <w:start w:val="101"/>
      <w:numFmt w:val="decimal"/>
      <w:lvlText w:val="%1."/>
      <w:lvlJc w:val="left"/>
      <w:pPr>
        <w:ind w:left="780" w:hanging="4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6502BB"/>
    <w:multiLevelType w:val="hybridMultilevel"/>
    <w:tmpl w:val="6B147386"/>
    <w:lvl w:ilvl="0" w:tplc="84E851C0">
      <w:start w:val="1"/>
      <w:numFmt w:val="decimal"/>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27"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3"/>
  </w:num>
  <w:num w:numId="5">
    <w:abstractNumId w:val="29"/>
  </w:num>
  <w:num w:numId="6">
    <w:abstractNumId w:val="28"/>
  </w:num>
  <w:num w:numId="7">
    <w:abstractNumId w:val="4"/>
  </w:num>
  <w:num w:numId="8">
    <w:abstractNumId w:val="2"/>
  </w:num>
  <w:num w:numId="9">
    <w:abstractNumId w:val="11"/>
  </w:num>
  <w:num w:numId="10">
    <w:abstractNumId w:val="15"/>
  </w:num>
  <w:num w:numId="11">
    <w:abstractNumId w:val="22"/>
  </w:num>
  <w:num w:numId="12">
    <w:abstractNumId w:val="20"/>
  </w:num>
  <w:num w:numId="13">
    <w:abstractNumId w:val="27"/>
  </w:num>
  <w:num w:numId="14">
    <w:abstractNumId w:val="16"/>
  </w:num>
  <w:num w:numId="15">
    <w:abstractNumId w:val="21"/>
  </w:num>
  <w:num w:numId="16">
    <w:abstractNumId w:val="14"/>
  </w:num>
  <w:num w:numId="17">
    <w:abstractNumId w:val="13"/>
  </w:num>
  <w:num w:numId="18">
    <w:abstractNumId w:val="5"/>
  </w:num>
  <w:num w:numId="19">
    <w:abstractNumId w:val="6"/>
  </w:num>
  <w:num w:numId="20">
    <w:abstractNumId w:val="19"/>
  </w:num>
  <w:num w:numId="21">
    <w:abstractNumId w:val="3"/>
  </w:num>
  <w:num w:numId="22">
    <w:abstractNumId w:val="18"/>
  </w:num>
  <w:num w:numId="23">
    <w:abstractNumId w:val="17"/>
  </w:num>
  <w:num w:numId="24">
    <w:abstractNumId w:val="9"/>
  </w:num>
  <w:num w:numId="25">
    <w:abstractNumId w:val="25"/>
  </w:num>
  <w:num w:numId="26">
    <w:abstractNumId w:val="1"/>
  </w:num>
  <w:num w:numId="27">
    <w:abstractNumId w:val="26"/>
  </w:num>
  <w:num w:numId="28">
    <w:abstractNumId w:val="12"/>
  </w:num>
  <w:num w:numId="29">
    <w:abstractNumId w:val="7"/>
  </w:num>
  <w:num w:numId="30">
    <w:abstractNumId w:val="1"/>
    <w:lvlOverride w:ilvl="0">
      <w:startOverride w:val="1"/>
    </w:lvlOverride>
  </w:num>
  <w:num w:numId="31">
    <w:abstractNumId w:val="24"/>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5F"/>
    <w:rsid w:val="00000FF9"/>
    <w:rsid w:val="0000195B"/>
    <w:rsid w:val="00001B77"/>
    <w:rsid w:val="0000517A"/>
    <w:rsid w:val="000078FC"/>
    <w:rsid w:val="00011B96"/>
    <w:rsid w:val="00011E34"/>
    <w:rsid w:val="00013659"/>
    <w:rsid w:val="0001368E"/>
    <w:rsid w:val="00014F47"/>
    <w:rsid w:val="000152D4"/>
    <w:rsid w:val="00017FF2"/>
    <w:rsid w:val="00020FD5"/>
    <w:rsid w:val="000233CD"/>
    <w:rsid w:val="0002341C"/>
    <w:rsid w:val="00024488"/>
    <w:rsid w:val="00025984"/>
    <w:rsid w:val="00026D58"/>
    <w:rsid w:val="00031E72"/>
    <w:rsid w:val="00031F97"/>
    <w:rsid w:val="000321A7"/>
    <w:rsid w:val="0003234E"/>
    <w:rsid w:val="000328FF"/>
    <w:rsid w:val="00032F13"/>
    <w:rsid w:val="00034754"/>
    <w:rsid w:val="00037D39"/>
    <w:rsid w:val="000404D2"/>
    <w:rsid w:val="00040FB0"/>
    <w:rsid w:val="0004145C"/>
    <w:rsid w:val="00042DB2"/>
    <w:rsid w:val="00043D84"/>
    <w:rsid w:val="00046BA9"/>
    <w:rsid w:val="00047577"/>
    <w:rsid w:val="0005111F"/>
    <w:rsid w:val="00051582"/>
    <w:rsid w:val="00051D94"/>
    <w:rsid w:val="000534C3"/>
    <w:rsid w:val="00053F73"/>
    <w:rsid w:val="00055691"/>
    <w:rsid w:val="00057CA6"/>
    <w:rsid w:val="00060FF7"/>
    <w:rsid w:val="00062750"/>
    <w:rsid w:val="000629A0"/>
    <w:rsid w:val="00063117"/>
    <w:rsid w:val="000631DC"/>
    <w:rsid w:val="00065317"/>
    <w:rsid w:val="0006621C"/>
    <w:rsid w:val="00067256"/>
    <w:rsid w:val="0006729A"/>
    <w:rsid w:val="0007000E"/>
    <w:rsid w:val="00070B5B"/>
    <w:rsid w:val="00072000"/>
    <w:rsid w:val="00073001"/>
    <w:rsid w:val="00074850"/>
    <w:rsid w:val="00074C41"/>
    <w:rsid w:val="00076567"/>
    <w:rsid w:val="0007677F"/>
    <w:rsid w:val="000776D4"/>
    <w:rsid w:val="0008093B"/>
    <w:rsid w:val="000853C0"/>
    <w:rsid w:val="00085A77"/>
    <w:rsid w:val="000867EA"/>
    <w:rsid w:val="00087805"/>
    <w:rsid w:val="00091D3A"/>
    <w:rsid w:val="0009409E"/>
    <w:rsid w:val="000956A2"/>
    <w:rsid w:val="000958B8"/>
    <w:rsid w:val="00095ED6"/>
    <w:rsid w:val="000967E4"/>
    <w:rsid w:val="00097EB4"/>
    <w:rsid w:val="000A1C21"/>
    <w:rsid w:val="000A4F40"/>
    <w:rsid w:val="000A5337"/>
    <w:rsid w:val="000B1470"/>
    <w:rsid w:val="000B2D10"/>
    <w:rsid w:val="000C1529"/>
    <w:rsid w:val="000C2C19"/>
    <w:rsid w:val="000C31B5"/>
    <w:rsid w:val="000D0072"/>
    <w:rsid w:val="000D0327"/>
    <w:rsid w:val="000D0D14"/>
    <w:rsid w:val="000D15EA"/>
    <w:rsid w:val="000D2A2E"/>
    <w:rsid w:val="000D606F"/>
    <w:rsid w:val="000E35BC"/>
    <w:rsid w:val="000E38F7"/>
    <w:rsid w:val="000F20BB"/>
    <w:rsid w:val="000F5B88"/>
    <w:rsid w:val="000F5DFF"/>
    <w:rsid w:val="000F7B3B"/>
    <w:rsid w:val="00100649"/>
    <w:rsid w:val="00100D84"/>
    <w:rsid w:val="001016DC"/>
    <w:rsid w:val="00103371"/>
    <w:rsid w:val="00103CAC"/>
    <w:rsid w:val="00110E1D"/>
    <w:rsid w:val="0011165B"/>
    <w:rsid w:val="00113225"/>
    <w:rsid w:val="0011343B"/>
    <w:rsid w:val="00116963"/>
    <w:rsid w:val="00116E1B"/>
    <w:rsid w:val="00117C80"/>
    <w:rsid w:val="00117E82"/>
    <w:rsid w:val="001210DF"/>
    <w:rsid w:val="00121133"/>
    <w:rsid w:val="00121877"/>
    <w:rsid w:val="00122058"/>
    <w:rsid w:val="00122E6A"/>
    <w:rsid w:val="00124C9D"/>
    <w:rsid w:val="00125E7F"/>
    <w:rsid w:val="00126402"/>
    <w:rsid w:val="00131059"/>
    <w:rsid w:val="00132AFB"/>
    <w:rsid w:val="0014159A"/>
    <w:rsid w:val="001434D2"/>
    <w:rsid w:val="0014383E"/>
    <w:rsid w:val="00145077"/>
    <w:rsid w:val="00146345"/>
    <w:rsid w:val="00147411"/>
    <w:rsid w:val="0015288B"/>
    <w:rsid w:val="00152C73"/>
    <w:rsid w:val="00153119"/>
    <w:rsid w:val="0015353E"/>
    <w:rsid w:val="00153F8B"/>
    <w:rsid w:val="00154530"/>
    <w:rsid w:val="00157133"/>
    <w:rsid w:val="00157464"/>
    <w:rsid w:val="00157773"/>
    <w:rsid w:val="00157B48"/>
    <w:rsid w:val="00165B37"/>
    <w:rsid w:val="00166C2B"/>
    <w:rsid w:val="001672BA"/>
    <w:rsid w:val="00167714"/>
    <w:rsid w:val="00167BC1"/>
    <w:rsid w:val="00170A82"/>
    <w:rsid w:val="00175381"/>
    <w:rsid w:val="001761EB"/>
    <w:rsid w:val="001777BB"/>
    <w:rsid w:val="0018251A"/>
    <w:rsid w:val="001835DC"/>
    <w:rsid w:val="00190272"/>
    <w:rsid w:val="00191921"/>
    <w:rsid w:val="00193244"/>
    <w:rsid w:val="00194FF2"/>
    <w:rsid w:val="001951F6"/>
    <w:rsid w:val="00195C6C"/>
    <w:rsid w:val="00195FED"/>
    <w:rsid w:val="00196FD5"/>
    <w:rsid w:val="001A1939"/>
    <w:rsid w:val="001A4358"/>
    <w:rsid w:val="001A4BD6"/>
    <w:rsid w:val="001A74A9"/>
    <w:rsid w:val="001B5462"/>
    <w:rsid w:val="001B5ED8"/>
    <w:rsid w:val="001B7991"/>
    <w:rsid w:val="001C04FD"/>
    <w:rsid w:val="001C3C12"/>
    <w:rsid w:val="001C42E3"/>
    <w:rsid w:val="001D01A7"/>
    <w:rsid w:val="001D132D"/>
    <w:rsid w:val="001D2B54"/>
    <w:rsid w:val="001D5A18"/>
    <w:rsid w:val="001D63B9"/>
    <w:rsid w:val="001D63BE"/>
    <w:rsid w:val="001D6D5C"/>
    <w:rsid w:val="001E015A"/>
    <w:rsid w:val="001E1EC6"/>
    <w:rsid w:val="001E459A"/>
    <w:rsid w:val="001E7EA1"/>
    <w:rsid w:val="001E7F6D"/>
    <w:rsid w:val="001F0309"/>
    <w:rsid w:val="001F203A"/>
    <w:rsid w:val="001F20C5"/>
    <w:rsid w:val="001F2F8F"/>
    <w:rsid w:val="001F4F00"/>
    <w:rsid w:val="001F6563"/>
    <w:rsid w:val="001F6C0E"/>
    <w:rsid w:val="001F6F05"/>
    <w:rsid w:val="00206D67"/>
    <w:rsid w:val="00207BAE"/>
    <w:rsid w:val="00210F74"/>
    <w:rsid w:val="00213217"/>
    <w:rsid w:val="00213C36"/>
    <w:rsid w:val="0021429D"/>
    <w:rsid w:val="002143B2"/>
    <w:rsid w:val="00214E61"/>
    <w:rsid w:val="00215924"/>
    <w:rsid w:val="00216AB0"/>
    <w:rsid w:val="00217AFE"/>
    <w:rsid w:val="00220A85"/>
    <w:rsid w:val="002213D8"/>
    <w:rsid w:val="00223172"/>
    <w:rsid w:val="00224B5E"/>
    <w:rsid w:val="002256B4"/>
    <w:rsid w:val="0022665C"/>
    <w:rsid w:val="0023050A"/>
    <w:rsid w:val="0023625E"/>
    <w:rsid w:val="0023626A"/>
    <w:rsid w:val="0024306E"/>
    <w:rsid w:val="00245B11"/>
    <w:rsid w:val="00246F2A"/>
    <w:rsid w:val="00247FE0"/>
    <w:rsid w:val="002507EE"/>
    <w:rsid w:val="00250E92"/>
    <w:rsid w:val="002517E5"/>
    <w:rsid w:val="00252821"/>
    <w:rsid w:val="002532E7"/>
    <w:rsid w:val="00253F69"/>
    <w:rsid w:val="00257B5C"/>
    <w:rsid w:val="00262468"/>
    <w:rsid w:val="00262A79"/>
    <w:rsid w:val="002636E9"/>
    <w:rsid w:val="00263A62"/>
    <w:rsid w:val="00263B78"/>
    <w:rsid w:val="00263CCB"/>
    <w:rsid w:val="00264242"/>
    <w:rsid w:val="002648A3"/>
    <w:rsid w:val="00264F15"/>
    <w:rsid w:val="00265D99"/>
    <w:rsid w:val="00266416"/>
    <w:rsid w:val="0026799B"/>
    <w:rsid w:val="00272C2C"/>
    <w:rsid w:val="002749A2"/>
    <w:rsid w:val="002801E8"/>
    <w:rsid w:val="00280CDC"/>
    <w:rsid w:val="00280EB8"/>
    <w:rsid w:val="002830D1"/>
    <w:rsid w:val="00283F47"/>
    <w:rsid w:val="00284C9C"/>
    <w:rsid w:val="00285277"/>
    <w:rsid w:val="0028696C"/>
    <w:rsid w:val="00290654"/>
    <w:rsid w:val="002929EA"/>
    <w:rsid w:val="00293722"/>
    <w:rsid w:val="002A0008"/>
    <w:rsid w:val="002A6670"/>
    <w:rsid w:val="002B18B1"/>
    <w:rsid w:val="002B48DB"/>
    <w:rsid w:val="002B5E21"/>
    <w:rsid w:val="002B7740"/>
    <w:rsid w:val="002C317A"/>
    <w:rsid w:val="002C46FF"/>
    <w:rsid w:val="002C553A"/>
    <w:rsid w:val="002C6700"/>
    <w:rsid w:val="002C79CB"/>
    <w:rsid w:val="002D3198"/>
    <w:rsid w:val="002D3744"/>
    <w:rsid w:val="002D3F52"/>
    <w:rsid w:val="002D4201"/>
    <w:rsid w:val="002E03A3"/>
    <w:rsid w:val="002E3550"/>
    <w:rsid w:val="002E358D"/>
    <w:rsid w:val="002E47A1"/>
    <w:rsid w:val="002E70BB"/>
    <w:rsid w:val="002F0346"/>
    <w:rsid w:val="002F0DB0"/>
    <w:rsid w:val="002F2114"/>
    <w:rsid w:val="002F23FC"/>
    <w:rsid w:val="002F53F5"/>
    <w:rsid w:val="002F564E"/>
    <w:rsid w:val="002F59B1"/>
    <w:rsid w:val="002F7F48"/>
    <w:rsid w:val="00301753"/>
    <w:rsid w:val="00301EAF"/>
    <w:rsid w:val="0030279F"/>
    <w:rsid w:val="00303502"/>
    <w:rsid w:val="00307A27"/>
    <w:rsid w:val="00312FA8"/>
    <w:rsid w:val="0031385D"/>
    <w:rsid w:val="003138CF"/>
    <w:rsid w:val="00314548"/>
    <w:rsid w:val="003154A3"/>
    <w:rsid w:val="00317722"/>
    <w:rsid w:val="00320467"/>
    <w:rsid w:val="00321D41"/>
    <w:rsid w:val="00325B4E"/>
    <w:rsid w:val="00325C25"/>
    <w:rsid w:val="0032641F"/>
    <w:rsid w:val="00327BA8"/>
    <w:rsid w:val="00327ECD"/>
    <w:rsid w:val="003307B0"/>
    <w:rsid w:val="00333C1D"/>
    <w:rsid w:val="00337979"/>
    <w:rsid w:val="00340E28"/>
    <w:rsid w:val="0034165E"/>
    <w:rsid w:val="00345B0E"/>
    <w:rsid w:val="00346231"/>
    <w:rsid w:val="003478B9"/>
    <w:rsid w:val="00347994"/>
    <w:rsid w:val="003517EB"/>
    <w:rsid w:val="003521A4"/>
    <w:rsid w:val="003548DA"/>
    <w:rsid w:val="003557EF"/>
    <w:rsid w:val="00355C25"/>
    <w:rsid w:val="00363E35"/>
    <w:rsid w:val="00364274"/>
    <w:rsid w:val="00365F58"/>
    <w:rsid w:val="003717E9"/>
    <w:rsid w:val="0037252D"/>
    <w:rsid w:val="00372C8F"/>
    <w:rsid w:val="0037700D"/>
    <w:rsid w:val="00380C2F"/>
    <w:rsid w:val="00380ECE"/>
    <w:rsid w:val="003814B6"/>
    <w:rsid w:val="00383DFD"/>
    <w:rsid w:val="00390544"/>
    <w:rsid w:val="00393DDF"/>
    <w:rsid w:val="00395E7D"/>
    <w:rsid w:val="00396648"/>
    <w:rsid w:val="00396732"/>
    <w:rsid w:val="00397F55"/>
    <w:rsid w:val="003A1303"/>
    <w:rsid w:val="003A17F1"/>
    <w:rsid w:val="003A1B13"/>
    <w:rsid w:val="003A29D3"/>
    <w:rsid w:val="003A32AF"/>
    <w:rsid w:val="003A3446"/>
    <w:rsid w:val="003A4A44"/>
    <w:rsid w:val="003A4F0A"/>
    <w:rsid w:val="003A5900"/>
    <w:rsid w:val="003A6570"/>
    <w:rsid w:val="003A6914"/>
    <w:rsid w:val="003B163E"/>
    <w:rsid w:val="003B2F46"/>
    <w:rsid w:val="003B3E4E"/>
    <w:rsid w:val="003B4454"/>
    <w:rsid w:val="003B5C54"/>
    <w:rsid w:val="003C1AAE"/>
    <w:rsid w:val="003C2E37"/>
    <w:rsid w:val="003C3348"/>
    <w:rsid w:val="003C5753"/>
    <w:rsid w:val="003C63D5"/>
    <w:rsid w:val="003C775C"/>
    <w:rsid w:val="003D2E49"/>
    <w:rsid w:val="003D4825"/>
    <w:rsid w:val="003D56D6"/>
    <w:rsid w:val="003D5FF7"/>
    <w:rsid w:val="003D7F2F"/>
    <w:rsid w:val="003E0CEC"/>
    <w:rsid w:val="003E11D1"/>
    <w:rsid w:val="003E1BE5"/>
    <w:rsid w:val="003E26D9"/>
    <w:rsid w:val="003E3291"/>
    <w:rsid w:val="003E34CA"/>
    <w:rsid w:val="003E4E14"/>
    <w:rsid w:val="003E5C84"/>
    <w:rsid w:val="003E6B6D"/>
    <w:rsid w:val="003E6EE0"/>
    <w:rsid w:val="003F0019"/>
    <w:rsid w:val="003F1415"/>
    <w:rsid w:val="003F3F95"/>
    <w:rsid w:val="003F5F2D"/>
    <w:rsid w:val="003F613B"/>
    <w:rsid w:val="00400122"/>
    <w:rsid w:val="00400787"/>
    <w:rsid w:val="00401151"/>
    <w:rsid w:val="0040144C"/>
    <w:rsid w:val="00403EB7"/>
    <w:rsid w:val="00404E08"/>
    <w:rsid w:val="00406BB2"/>
    <w:rsid w:val="00413330"/>
    <w:rsid w:val="0041483C"/>
    <w:rsid w:val="00415272"/>
    <w:rsid w:val="0041640A"/>
    <w:rsid w:val="00421826"/>
    <w:rsid w:val="00423438"/>
    <w:rsid w:val="00424FD6"/>
    <w:rsid w:val="004262E1"/>
    <w:rsid w:val="0043011D"/>
    <w:rsid w:val="00430BF0"/>
    <w:rsid w:val="0043299B"/>
    <w:rsid w:val="004332DA"/>
    <w:rsid w:val="004352FE"/>
    <w:rsid w:val="00436C23"/>
    <w:rsid w:val="00437BA3"/>
    <w:rsid w:val="0044042D"/>
    <w:rsid w:val="0044224E"/>
    <w:rsid w:val="004445C0"/>
    <w:rsid w:val="00444B2A"/>
    <w:rsid w:val="00444CA3"/>
    <w:rsid w:val="00445765"/>
    <w:rsid w:val="00446D95"/>
    <w:rsid w:val="00446F8B"/>
    <w:rsid w:val="004505ED"/>
    <w:rsid w:val="004515E3"/>
    <w:rsid w:val="00453809"/>
    <w:rsid w:val="00455570"/>
    <w:rsid w:val="00455EEF"/>
    <w:rsid w:val="00462107"/>
    <w:rsid w:val="00465595"/>
    <w:rsid w:val="00465695"/>
    <w:rsid w:val="00466374"/>
    <w:rsid w:val="004672E6"/>
    <w:rsid w:val="0046779E"/>
    <w:rsid w:val="00470F1D"/>
    <w:rsid w:val="004714F9"/>
    <w:rsid w:val="00471B77"/>
    <w:rsid w:val="00472DD1"/>
    <w:rsid w:val="004733B8"/>
    <w:rsid w:val="0047389C"/>
    <w:rsid w:val="00473CDB"/>
    <w:rsid w:val="00474ED1"/>
    <w:rsid w:val="0047578F"/>
    <w:rsid w:val="00480D85"/>
    <w:rsid w:val="00481842"/>
    <w:rsid w:val="00481C05"/>
    <w:rsid w:val="00481E1B"/>
    <w:rsid w:val="004845CD"/>
    <w:rsid w:val="004860AE"/>
    <w:rsid w:val="0048699B"/>
    <w:rsid w:val="004928E2"/>
    <w:rsid w:val="00493085"/>
    <w:rsid w:val="004939CF"/>
    <w:rsid w:val="00493B65"/>
    <w:rsid w:val="00495B13"/>
    <w:rsid w:val="00495C19"/>
    <w:rsid w:val="00497F73"/>
    <w:rsid w:val="004A192B"/>
    <w:rsid w:val="004A1976"/>
    <w:rsid w:val="004A2B65"/>
    <w:rsid w:val="004A2C29"/>
    <w:rsid w:val="004A36EC"/>
    <w:rsid w:val="004A387A"/>
    <w:rsid w:val="004A6FDF"/>
    <w:rsid w:val="004A7D7C"/>
    <w:rsid w:val="004B0B42"/>
    <w:rsid w:val="004B1716"/>
    <w:rsid w:val="004B2C8D"/>
    <w:rsid w:val="004B3469"/>
    <w:rsid w:val="004B660D"/>
    <w:rsid w:val="004B7AB3"/>
    <w:rsid w:val="004B7BDF"/>
    <w:rsid w:val="004C468B"/>
    <w:rsid w:val="004C54F7"/>
    <w:rsid w:val="004C6FF0"/>
    <w:rsid w:val="004D0469"/>
    <w:rsid w:val="004D163F"/>
    <w:rsid w:val="004D4648"/>
    <w:rsid w:val="004D54E2"/>
    <w:rsid w:val="004D64C7"/>
    <w:rsid w:val="004D6C4E"/>
    <w:rsid w:val="004E2A26"/>
    <w:rsid w:val="004E36F7"/>
    <w:rsid w:val="004E4BFF"/>
    <w:rsid w:val="004E4D68"/>
    <w:rsid w:val="004F156D"/>
    <w:rsid w:val="004F1773"/>
    <w:rsid w:val="004F2598"/>
    <w:rsid w:val="004F3BC0"/>
    <w:rsid w:val="004F5535"/>
    <w:rsid w:val="00500D65"/>
    <w:rsid w:val="005045BC"/>
    <w:rsid w:val="00504CCB"/>
    <w:rsid w:val="00504FD6"/>
    <w:rsid w:val="00505482"/>
    <w:rsid w:val="00511043"/>
    <w:rsid w:val="00511120"/>
    <w:rsid w:val="005144E2"/>
    <w:rsid w:val="005145A8"/>
    <w:rsid w:val="00516213"/>
    <w:rsid w:val="005168D4"/>
    <w:rsid w:val="00517295"/>
    <w:rsid w:val="005204C1"/>
    <w:rsid w:val="00522BF7"/>
    <w:rsid w:val="005243A3"/>
    <w:rsid w:val="00525689"/>
    <w:rsid w:val="00525C7D"/>
    <w:rsid w:val="00527C1E"/>
    <w:rsid w:val="00531711"/>
    <w:rsid w:val="00532DF6"/>
    <w:rsid w:val="00533489"/>
    <w:rsid w:val="005362A2"/>
    <w:rsid w:val="0053666E"/>
    <w:rsid w:val="00537160"/>
    <w:rsid w:val="00537959"/>
    <w:rsid w:val="00540030"/>
    <w:rsid w:val="00540177"/>
    <w:rsid w:val="005403F7"/>
    <w:rsid w:val="00540632"/>
    <w:rsid w:val="005411C1"/>
    <w:rsid w:val="00541CF4"/>
    <w:rsid w:val="00542945"/>
    <w:rsid w:val="005451E8"/>
    <w:rsid w:val="00546C1B"/>
    <w:rsid w:val="00547043"/>
    <w:rsid w:val="00547250"/>
    <w:rsid w:val="005507F2"/>
    <w:rsid w:val="00550936"/>
    <w:rsid w:val="00550ACD"/>
    <w:rsid w:val="00551BCC"/>
    <w:rsid w:val="00551F0E"/>
    <w:rsid w:val="005520C9"/>
    <w:rsid w:val="0055210C"/>
    <w:rsid w:val="0055239B"/>
    <w:rsid w:val="0055713F"/>
    <w:rsid w:val="005610B0"/>
    <w:rsid w:val="00567758"/>
    <w:rsid w:val="00567769"/>
    <w:rsid w:val="00570D37"/>
    <w:rsid w:val="00571A97"/>
    <w:rsid w:val="00571F9E"/>
    <w:rsid w:val="00574030"/>
    <w:rsid w:val="00575853"/>
    <w:rsid w:val="005759CC"/>
    <w:rsid w:val="005762BA"/>
    <w:rsid w:val="005803EC"/>
    <w:rsid w:val="005810A6"/>
    <w:rsid w:val="00581F01"/>
    <w:rsid w:val="005829EF"/>
    <w:rsid w:val="0058670B"/>
    <w:rsid w:val="00591DB5"/>
    <w:rsid w:val="00592AA1"/>
    <w:rsid w:val="00592AA9"/>
    <w:rsid w:val="00592CE8"/>
    <w:rsid w:val="00593493"/>
    <w:rsid w:val="00594DE8"/>
    <w:rsid w:val="005A002F"/>
    <w:rsid w:val="005A162E"/>
    <w:rsid w:val="005A3ABE"/>
    <w:rsid w:val="005A5778"/>
    <w:rsid w:val="005A7242"/>
    <w:rsid w:val="005A72E1"/>
    <w:rsid w:val="005A76F9"/>
    <w:rsid w:val="005B4053"/>
    <w:rsid w:val="005B781B"/>
    <w:rsid w:val="005C2A98"/>
    <w:rsid w:val="005C2D71"/>
    <w:rsid w:val="005C3475"/>
    <w:rsid w:val="005C49EE"/>
    <w:rsid w:val="005C4ABD"/>
    <w:rsid w:val="005C4C6C"/>
    <w:rsid w:val="005C6632"/>
    <w:rsid w:val="005C76A0"/>
    <w:rsid w:val="005D10C4"/>
    <w:rsid w:val="005D1C9E"/>
    <w:rsid w:val="005D2429"/>
    <w:rsid w:val="005D2530"/>
    <w:rsid w:val="005D7A5A"/>
    <w:rsid w:val="005E000B"/>
    <w:rsid w:val="005E07EF"/>
    <w:rsid w:val="005E0F6D"/>
    <w:rsid w:val="005E2245"/>
    <w:rsid w:val="005E29D0"/>
    <w:rsid w:val="005E4843"/>
    <w:rsid w:val="005E555B"/>
    <w:rsid w:val="005E6603"/>
    <w:rsid w:val="005F1524"/>
    <w:rsid w:val="005F2B9B"/>
    <w:rsid w:val="005F4191"/>
    <w:rsid w:val="005F58CF"/>
    <w:rsid w:val="00601EC4"/>
    <w:rsid w:val="00602412"/>
    <w:rsid w:val="00605197"/>
    <w:rsid w:val="00605591"/>
    <w:rsid w:val="0060639E"/>
    <w:rsid w:val="00611A0E"/>
    <w:rsid w:val="0061281B"/>
    <w:rsid w:val="00612B3A"/>
    <w:rsid w:val="00616F4E"/>
    <w:rsid w:val="006171C8"/>
    <w:rsid w:val="00621F2D"/>
    <w:rsid w:val="00627CC5"/>
    <w:rsid w:val="006310B7"/>
    <w:rsid w:val="00631E0D"/>
    <w:rsid w:val="006330FA"/>
    <w:rsid w:val="00634C11"/>
    <w:rsid w:val="00635DB9"/>
    <w:rsid w:val="006367C0"/>
    <w:rsid w:val="006424D2"/>
    <w:rsid w:val="00642987"/>
    <w:rsid w:val="0064467F"/>
    <w:rsid w:val="00647DFA"/>
    <w:rsid w:val="00650C7E"/>
    <w:rsid w:val="00652027"/>
    <w:rsid w:val="0065264C"/>
    <w:rsid w:val="006539CA"/>
    <w:rsid w:val="00653CE2"/>
    <w:rsid w:val="00654257"/>
    <w:rsid w:val="0065435A"/>
    <w:rsid w:val="00655150"/>
    <w:rsid w:val="006563D7"/>
    <w:rsid w:val="00656DA5"/>
    <w:rsid w:val="00663DC5"/>
    <w:rsid w:val="00664C76"/>
    <w:rsid w:val="00666A0C"/>
    <w:rsid w:val="00667B33"/>
    <w:rsid w:val="006715A5"/>
    <w:rsid w:val="006721D9"/>
    <w:rsid w:val="00677057"/>
    <w:rsid w:val="00681F2D"/>
    <w:rsid w:val="00682675"/>
    <w:rsid w:val="00684F98"/>
    <w:rsid w:val="00685543"/>
    <w:rsid w:val="0068643E"/>
    <w:rsid w:val="006877CB"/>
    <w:rsid w:val="00687D34"/>
    <w:rsid w:val="00690C19"/>
    <w:rsid w:val="00691F6F"/>
    <w:rsid w:val="006937DA"/>
    <w:rsid w:val="00694CB4"/>
    <w:rsid w:val="00694E5C"/>
    <w:rsid w:val="00696559"/>
    <w:rsid w:val="00696600"/>
    <w:rsid w:val="00697240"/>
    <w:rsid w:val="006972E3"/>
    <w:rsid w:val="00697DDC"/>
    <w:rsid w:val="006A2DD3"/>
    <w:rsid w:val="006A46E8"/>
    <w:rsid w:val="006A5AF8"/>
    <w:rsid w:val="006A5B49"/>
    <w:rsid w:val="006A70D6"/>
    <w:rsid w:val="006B2604"/>
    <w:rsid w:val="006B33CE"/>
    <w:rsid w:val="006B5A22"/>
    <w:rsid w:val="006B5E29"/>
    <w:rsid w:val="006C13A4"/>
    <w:rsid w:val="006C36CD"/>
    <w:rsid w:val="006C59F9"/>
    <w:rsid w:val="006D07B1"/>
    <w:rsid w:val="006D1FFF"/>
    <w:rsid w:val="006D242B"/>
    <w:rsid w:val="006D49C3"/>
    <w:rsid w:val="006D49CC"/>
    <w:rsid w:val="006D585E"/>
    <w:rsid w:val="006D5925"/>
    <w:rsid w:val="006D668D"/>
    <w:rsid w:val="006D6709"/>
    <w:rsid w:val="006D7450"/>
    <w:rsid w:val="006D74BE"/>
    <w:rsid w:val="006D7FF0"/>
    <w:rsid w:val="006E5F15"/>
    <w:rsid w:val="006F143D"/>
    <w:rsid w:val="006F22C4"/>
    <w:rsid w:val="006F2423"/>
    <w:rsid w:val="006F7313"/>
    <w:rsid w:val="006F7A5F"/>
    <w:rsid w:val="00700D1F"/>
    <w:rsid w:val="00701C86"/>
    <w:rsid w:val="0070440B"/>
    <w:rsid w:val="007051DA"/>
    <w:rsid w:val="007065E7"/>
    <w:rsid w:val="007111FA"/>
    <w:rsid w:val="0071163B"/>
    <w:rsid w:val="00711895"/>
    <w:rsid w:val="00713B4A"/>
    <w:rsid w:val="00713D9E"/>
    <w:rsid w:val="007156EE"/>
    <w:rsid w:val="007162F7"/>
    <w:rsid w:val="007205CB"/>
    <w:rsid w:val="00723461"/>
    <w:rsid w:val="007238D5"/>
    <w:rsid w:val="007240EF"/>
    <w:rsid w:val="007247E1"/>
    <w:rsid w:val="00724B62"/>
    <w:rsid w:val="00726073"/>
    <w:rsid w:val="00730322"/>
    <w:rsid w:val="00732599"/>
    <w:rsid w:val="0073288F"/>
    <w:rsid w:val="00733BD1"/>
    <w:rsid w:val="00733FF3"/>
    <w:rsid w:val="00734FE8"/>
    <w:rsid w:val="00735EFD"/>
    <w:rsid w:val="00735F50"/>
    <w:rsid w:val="007360CE"/>
    <w:rsid w:val="00736207"/>
    <w:rsid w:val="00737BED"/>
    <w:rsid w:val="00737FF1"/>
    <w:rsid w:val="007417E2"/>
    <w:rsid w:val="00742989"/>
    <w:rsid w:val="00743EBA"/>
    <w:rsid w:val="007441FB"/>
    <w:rsid w:val="00744470"/>
    <w:rsid w:val="00744807"/>
    <w:rsid w:val="00744A9C"/>
    <w:rsid w:val="00745023"/>
    <w:rsid w:val="00752C6E"/>
    <w:rsid w:val="00752CA5"/>
    <w:rsid w:val="007546AE"/>
    <w:rsid w:val="00754771"/>
    <w:rsid w:val="00755BEE"/>
    <w:rsid w:val="00755C9E"/>
    <w:rsid w:val="00755E79"/>
    <w:rsid w:val="0075600F"/>
    <w:rsid w:val="00756A20"/>
    <w:rsid w:val="007574A0"/>
    <w:rsid w:val="00761CBA"/>
    <w:rsid w:val="00766163"/>
    <w:rsid w:val="007667AD"/>
    <w:rsid w:val="007679B0"/>
    <w:rsid w:val="00772315"/>
    <w:rsid w:val="00773B7E"/>
    <w:rsid w:val="007750F7"/>
    <w:rsid w:val="00775157"/>
    <w:rsid w:val="007813AE"/>
    <w:rsid w:val="0078183F"/>
    <w:rsid w:val="00782818"/>
    <w:rsid w:val="007829E6"/>
    <w:rsid w:val="00783929"/>
    <w:rsid w:val="00783B50"/>
    <w:rsid w:val="00783EBD"/>
    <w:rsid w:val="00785FDF"/>
    <w:rsid w:val="00793AF5"/>
    <w:rsid w:val="00794163"/>
    <w:rsid w:val="007A01CA"/>
    <w:rsid w:val="007A0430"/>
    <w:rsid w:val="007A1BAF"/>
    <w:rsid w:val="007A3050"/>
    <w:rsid w:val="007A37DB"/>
    <w:rsid w:val="007A3896"/>
    <w:rsid w:val="007A4377"/>
    <w:rsid w:val="007A6731"/>
    <w:rsid w:val="007A7BE6"/>
    <w:rsid w:val="007B1CE9"/>
    <w:rsid w:val="007B2668"/>
    <w:rsid w:val="007B5839"/>
    <w:rsid w:val="007C0475"/>
    <w:rsid w:val="007C12A8"/>
    <w:rsid w:val="007C3D1B"/>
    <w:rsid w:val="007C514F"/>
    <w:rsid w:val="007C70D3"/>
    <w:rsid w:val="007C7710"/>
    <w:rsid w:val="007C7F53"/>
    <w:rsid w:val="007D0D38"/>
    <w:rsid w:val="007D2EB1"/>
    <w:rsid w:val="007D2FAF"/>
    <w:rsid w:val="007D5195"/>
    <w:rsid w:val="007D6C67"/>
    <w:rsid w:val="007D7741"/>
    <w:rsid w:val="007E0D40"/>
    <w:rsid w:val="007E189D"/>
    <w:rsid w:val="007E2360"/>
    <w:rsid w:val="007E59B6"/>
    <w:rsid w:val="007E78F3"/>
    <w:rsid w:val="007F10F6"/>
    <w:rsid w:val="007F24B6"/>
    <w:rsid w:val="007F62F0"/>
    <w:rsid w:val="00802A5D"/>
    <w:rsid w:val="00802D72"/>
    <w:rsid w:val="008038CA"/>
    <w:rsid w:val="0080737A"/>
    <w:rsid w:val="00811253"/>
    <w:rsid w:val="00811259"/>
    <w:rsid w:val="00812C9F"/>
    <w:rsid w:val="00813A32"/>
    <w:rsid w:val="00813AA2"/>
    <w:rsid w:val="00813ACF"/>
    <w:rsid w:val="00815A56"/>
    <w:rsid w:val="008161D5"/>
    <w:rsid w:val="008165FC"/>
    <w:rsid w:val="008173A3"/>
    <w:rsid w:val="00817478"/>
    <w:rsid w:val="00822510"/>
    <w:rsid w:val="0082592D"/>
    <w:rsid w:val="00825B37"/>
    <w:rsid w:val="00825C0E"/>
    <w:rsid w:val="00827C93"/>
    <w:rsid w:val="00830624"/>
    <w:rsid w:val="00833EBB"/>
    <w:rsid w:val="00834AC5"/>
    <w:rsid w:val="00835C78"/>
    <w:rsid w:val="00835F2F"/>
    <w:rsid w:val="00836504"/>
    <w:rsid w:val="008368CB"/>
    <w:rsid w:val="00836F8F"/>
    <w:rsid w:val="0083747B"/>
    <w:rsid w:val="008411A1"/>
    <w:rsid w:val="008418F5"/>
    <w:rsid w:val="008419A1"/>
    <w:rsid w:val="00843214"/>
    <w:rsid w:val="00845C4E"/>
    <w:rsid w:val="00845EEE"/>
    <w:rsid w:val="00850618"/>
    <w:rsid w:val="0086059C"/>
    <w:rsid w:val="008630ED"/>
    <w:rsid w:val="00864014"/>
    <w:rsid w:val="00864589"/>
    <w:rsid w:val="0086478B"/>
    <w:rsid w:val="00866AB4"/>
    <w:rsid w:val="008721A5"/>
    <w:rsid w:val="00872904"/>
    <w:rsid w:val="00873CBE"/>
    <w:rsid w:val="00875CBC"/>
    <w:rsid w:val="00876603"/>
    <w:rsid w:val="008830B2"/>
    <w:rsid w:val="00883C4A"/>
    <w:rsid w:val="00883CAD"/>
    <w:rsid w:val="00887D3A"/>
    <w:rsid w:val="00890AFB"/>
    <w:rsid w:val="00890FC4"/>
    <w:rsid w:val="00891786"/>
    <w:rsid w:val="00892DD4"/>
    <w:rsid w:val="00894114"/>
    <w:rsid w:val="00895905"/>
    <w:rsid w:val="00895BAF"/>
    <w:rsid w:val="00895FE6"/>
    <w:rsid w:val="00896220"/>
    <w:rsid w:val="008A094D"/>
    <w:rsid w:val="008A2FF8"/>
    <w:rsid w:val="008A5C01"/>
    <w:rsid w:val="008A7270"/>
    <w:rsid w:val="008B03FB"/>
    <w:rsid w:val="008C3AB9"/>
    <w:rsid w:val="008C3DC8"/>
    <w:rsid w:val="008C5EBA"/>
    <w:rsid w:val="008C7700"/>
    <w:rsid w:val="008D1BD8"/>
    <w:rsid w:val="008D2465"/>
    <w:rsid w:val="008D57FD"/>
    <w:rsid w:val="008D6EBD"/>
    <w:rsid w:val="008E62E2"/>
    <w:rsid w:val="008E7191"/>
    <w:rsid w:val="008E7DA9"/>
    <w:rsid w:val="008F0009"/>
    <w:rsid w:val="008F1EA3"/>
    <w:rsid w:val="008F2C5C"/>
    <w:rsid w:val="008F44AB"/>
    <w:rsid w:val="00901FF8"/>
    <w:rsid w:val="00903958"/>
    <w:rsid w:val="00907A30"/>
    <w:rsid w:val="00910309"/>
    <w:rsid w:val="00912712"/>
    <w:rsid w:val="009164A9"/>
    <w:rsid w:val="0092037F"/>
    <w:rsid w:val="00921017"/>
    <w:rsid w:val="00923CFB"/>
    <w:rsid w:val="00924EBA"/>
    <w:rsid w:val="009258CB"/>
    <w:rsid w:val="00925E96"/>
    <w:rsid w:val="00932528"/>
    <w:rsid w:val="0093362E"/>
    <w:rsid w:val="009348AF"/>
    <w:rsid w:val="00940723"/>
    <w:rsid w:val="00942B48"/>
    <w:rsid w:val="00944563"/>
    <w:rsid w:val="009456B4"/>
    <w:rsid w:val="00945850"/>
    <w:rsid w:val="0094734B"/>
    <w:rsid w:val="00947E5F"/>
    <w:rsid w:val="00950F9E"/>
    <w:rsid w:val="00953160"/>
    <w:rsid w:val="00953BB6"/>
    <w:rsid w:val="009571CC"/>
    <w:rsid w:val="00960416"/>
    <w:rsid w:val="0096081A"/>
    <w:rsid w:val="009625D8"/>
    <w:rsid w:val="0096336B"/>
    <w:rsid w:val="0096693A"/>
    <w:rsid w:val="0097010C"/>
    <w:rsid w:val="009720A0"/>
    <w:rsid w:val="00977DDD"/>
    <w:rsid w:val="00977EF4"/>
    <w:rsid w:val="00982D47"/>
    <w:rsid w:val="009838AB"/>
    <w:rsid w:val="0098459B"/>
    <w:rsid w:val="00985DB6"/>
    <w:rsid w:val="00986B7A"/>
    <w:rsid w:val="0099015A"/>
    <w:rsid w:val="00990DB6"/>
    <w:rsid w:val="00991DCC"/>
    <w:rsid w:val="00992BDA"/>
    <w:rsid w:val="0099330D"/>
    <w:rsid w:val="00994FC1"/>
    <w:rsid w:val="0099595C"/>
    <w:rsid w:val="00995B9D"/>
    <w:rsid w:val="00997185"/>
    <w:rsid w:val="00997C66"/>
    <w:rsid w:val="009A016A"/>
    <w:rsid w:val="009A1D49"/>
    <w:rsid w:val="009A28A9"/>
    <w:rsid w:val="009A4E8B"/>
    <w:rsid w:val="009A5367"/>
    <w:rsid w:val="009B0F59"/>
    <w:rsid w:val="009B2228"/>
    <w:rsid w:val="009B26ED"/>
    <w:rsid w:val="009B3A84"/>
    <w:rsid w:val="009C2458"/>
    <w:rsid w:val="009C31EC"/>
    <w:rsid w:val="009C4A7B"/>
    <w:rsid w:val="009C6044"/>
    <w:rsid w:val="009C6123"/>
    <w:rsid w:val="009C651C"/>
    <w:rsid w:val="009C7501"/>
    <w:rsid w:val="009D0CC1"/>
    <w:rsid w:val="009D16ED"/>
    <w:rsid w:val="009D2DCD"/>
    <w:rsid w:val="009D47DF"/>
    <w:rsid w:val="009D4C0F"/>
    <w:rsid w:val="009D5245"/>
    <w:rsid w:val="009D791B"/>
    <w:rsid w:val="009D7B41"/>
    <w:rsid w:val="009E1C15"/>
    <w:rsid w:val="009E2BAE"/>
    <w:rsid w:val="009E5A11"/>
    <w:rsid w:val="009F0067"/>
    <w:rsid w:val="009F045D"/>
    <w:rsid w:val="009F1E3E"/>
    <w:rsid w:val="009F2618"/>
    <w:rsid w:val="009F6D62"/>
    <w:rsid w:val="00A00B2D"/>
    <w:rsid w:val="00A0782F"/>
    <w:rsid w:val="00A07880"/>
    <w:rsid w:val="00A11A1F"/>
    <w:rsid w:val="00A1213C"/>
    <w:rsid w:val="00A1241A"/>
    <w:rsid w:val="00A13B11"/>
    <w:rsid w:val="00A13B7B"/>
    <w:rsid w:val="00A159C9"/>
    <w:rsid w:val="00A1642B"/>
    <w:rsid w:val="00A16430"/>
    <w:rsid w:val="00A26607"/>
    <w:rsid w:val="00A272FF"/>
    <w:rsid w:val="00A32619"/>
    <w:rsid w:val="00A32E56"/>
    <w:rsid w:val="00A32EE6"/>
    <w:rsid w:val="00A333BC"/>
    <w:rsid w:val="00A364C7"/>
    <w:rsid w:val="00A36521"/>
    <w:rsid w:val="00A36E3B"/>
    <w:rsid w:val="00A42A08"/>
    <w:rsid w:val="00A42C62"/>
    <w:rsid w:val="00A42CE1"/>
    <w:rsid w:val="00A46007"/>
    <w:rsid w:val="00A46E8F"/>
    <w:rsid w:val="00A47DDC"/>
    <w:rsid w:val="00A5354B"/>
    <w:rsid w:val="00A56670"/>
    <w:rsid w:val="00A60A1E"/>
    <w:rsid w:val="00A62402"/>
    <w:rsid w:val="00A667B9"/>
    <w:rsid w:val="00A704C8"/>
    <w:rsid w:val="00A704E1"/>
    <w:rsid w:val="00A70E07"/>
    <w:rsid w:val="00A71070"/>
    <w:rsid w:val="00A71B57"/>
    <w:rsid w:val="00A7241D"/>
    <w:rsid w:val="00A7414B"/>
    <w:rsid w:val="00A74881"/>
    <w:rsid w:val="00A75084"/>
    <w:rsid w:val="00A90989"/>
    <w:rsid w:val="00A924CC"/>
    <w:rsid w:val="00A93DF4"/>
    <w:rsid w:val="00A95CA2"/>
    <w:rsid w:val="00AA2CAC"/>
    <w:rsid w:val="00AA43C0"/>
    <w:rsid w:val="00AA68DA"/>
    <w:rsid w:val="00AB0672"/>
    <w:rsid w:val="00AB200C"/>
    <w:rsid w:val="00AB2A41"/>
    <w:rsid w:val="00AB2DAE"/>
    <w:rsid w:val="00AB42C1"/>
    <w:rsid w:val="00AB49A2"/>
    <w:rsid w:val="00AB6DA8"/>
    <w:rsid w:val="00AB7C52"/>
    <w:rsid w:val="00AB7D4C"/>
    <w:rsid w:val="00AC010C"/>
    <w:rsid w:val="00AC02D2"/>
    <w:rsid w:val="00AC0F8E"/>
    <w:rsid w:val="00AC24E0"/>
    <w:rsid w:val="00AC516F"/>
    <w:rsid w:val="00AD0775"/>
    <w:rsid w:val="00AD6B53"/>
    <w:rsid w:val="00AE284C"/>
    <w:rsid w:val="00AE2926"/>
    <w:rsid w:val="00AE3EDD"/>
    <w:rsid w:val="00AE402E"/>
    <w:rsid w:val="00AE4773"/>
    <w:rsid w:val="00AE57A7"/>
    <w:rsid w:val="00AE6B4E"/>
    <w:rsid w:val="00AE6C1F"/>
    <w:rsid w:val="00AE6DC7"/>
    <w:rsid w:val="00AE7DE4"/>
    <w:rsid w:val="00AF04F9"/>
    <w:rsid w:val="00AF2EF1"/>
    <w:rsid w:val="00B001B4"/>
    <w:rsid w:val="00B0184B"/>
    <w:rsid w:val="00B035CD"/>
    <w:rsid w:val="00B03638"/>
    <w:rsid w:val="00B075B0"/>
    <w:rsid w:val="00B0769D"/>
    <w:rsid w:val="00B11644"/>
    <w:rsid w:val="00B11D68"/>
    <w:rsid w:val="00B15B36"/>
    <w:rsid w:val="00B16514"/>
    <w:rsid w:val="00B16B07"/>
    <w:rsid w:val="00B217F8"/>
    <w:rsid w:val="00B22B18"/>
    <w:rsid w:val="00B25141"/>
    <w:rsid w:val="00B25576"/>
    <w:rsid w:val="00B26E51"/>
    <w:rsid w:val="00B323E4"/>
    <w:rsid w:val="00B332EA"/>
    <w:rsid w:val="00B334BD"/>
    <w:rsid w:val="00B3355B"/>
    <w:rsid w:val="00B344C6"/>
    <w:rsid w:val="00B3524F"/>
    <w:rsid w:val="00B36FF9"/>
    <w:rsid w:val="00B370F4"/>
    <w:rsid w:val="00B37279"/>
    <w:rsid w:val="00B3737F"/>
    <w:rsid w:val="00B40965"/>
    <w:rsid w:val="00B40A53"/>
    <w:rsid w:val="00B40A69"/>
    <w:rsid w:val="00B40E81"/>
    <w:rsid w:val="00B422FA"/>
    <w:rsid w:val="00B42E18"/>
    <w:rsid w:val="00B44044"/>
    <w:rsid w:val="00B44464"/>
    <w:rsid w:val="00B44886"/>
    <w:rsid w:val="00B45365"/>
    <w:rsid w:val="00B46A65"/>
    <w:rsid w:val="00B478BA"/>
    <w:rsid w:val="00B47D6F"/>
    <w:rsid w:val="00B50FDE"/>
    <w:rsid w:val="00B515AC"/>
    <w:rsid w:val="00B515DD"/>
    <w:rsid w:val="00B52789"/>
    <w:rsid w:val="00B539D2"/>
    <w:rsid w:val="00B54B68"/>
    <w:rsid w:val="00B560E3"/>
    <w:rsid w:val="00B56117"/>
    <w:rsid w:val="00B57AB2"/>
    <w:rsid w:val="00B60184"/>
    <w:rsid w:val="00B6082A"/>
    <w:rsid w:val="00B60A0E"/>
    <w:rsid w:val="00B62D20"/>
    <w:rsid w:val="00B6322A"/>
    <w:rsid w:val="00B63920"/>
    <w:rsid w:val="00B659CD"/>
    <w:rsid w:val="00B66DFD"/>
    <w:rsid w:val="00B674C0"/>
    <w:rsid w:val="00B73577"/>
    <w:rsid w:val="00B77F45"/>
    <w:rsid w:val="00B809C6"/>
    <w:rsid w:val="00B81E75"/>
    <w:rsid w:val="00B81EDC"/>
    <w:rsid w:val="00B82A55"/>
    <w:rsid w:val="00B8448A"/>
    <w:rsid w:val="00B8454A"/>
    <w:rsid w:val="00B86DAF"/>
    <w:rsid w:val="00B90ACC"/>
    <w:rsid w:val="00B91BF0"/>
    <w:rsid w:val="00B9339C"/>
    <w:rsid w:val="00B97F91"/>
    <w:rsid w:val="00BA044C"/>
    <w:rsid w:val="00BA05FE"/>
    <w:rsid w:val="00BA2970"/>
    <w:rsid w:val="00BA2F71"/>
    <w:rsid w:val="00BA3EE5"/>
    <w:rsid w:val="00BB3B8F"/>
    <w:rsid w:val="00BB3EB5"/>
    <w:rsid w:val="00BB4E43"/>
    <w:rsid w:val="00BC054F"/>
    <w:rsid w:val="00BC0D2E"/>
    <w:rsid w:val="00BC205E"/>
    <w:rsid w:val="00BC2B91"/>
    <w:rsid w:val="00BC2C63"/>
    <w:rsid w:val="00BC690F"/>
    <w:rsid w:val="00BC7D94"/>
    <w:rsid w:val="00BD0CC4"/>
    <w:rsid w:val="00BD1A5A"/>
    <w:rsid w:val="00BD32F1"/>
    <w:rsid w:val="00BD5E22"/>
    <w:rsid w:val="00BD5E2F"/>
    <w:rsid w:val="00BD7A9B"/>
    <w:rsid w:val="00BD7B96"/>
    <w:rsid w:val="00BD7BE1"/>
    <w:rsid w:val="00BE257F"/>
    <w:rsid w:val="00BE3C9A"/>
    <w:rsid w:val="00BE3E92"/>
    <w:rsid w:val="00BE6230"/>
    <w:rsid w:val="00BE7504"/>
    <w:rsid w:val="00BF22F6"/>
    <w:rsid w:val="00BF416B"/>
    <w:rsid w:val="00BF65C1"/>
    <w:rsid w:val="00BF6B67"/>
    <w:rsid w:val="00BF6E2E"/>
    <w:rsid w:val="00C04629"/>
    <w:rsid w:val="00C0536D"/>
    <w:rsid w:val="00C05E2E"/>
    <w:rsid w:val="00C117A5"/>
    <w:rsid w:val="00C137ED"/>
    <w:rsid w:val="00C1393A"/>
    <w:rsid w:val="00C143BA"/>
    <w:rsid w:val="00C14B3B"/>
    <w:rsid w:val="00C15405"/>
    <w:rsid w:val="00C16787"/>
    <w:rsid w:val="00C167BF"/>
    <w:rsid w:val="00C170DD"/>
    <w:rsid w:val="00C2032D"/>
    <w:rsid w:val="00C21232"/>
    <w:rsid w:val="00C22371"/>
    <w:rsid w:val="00C22B67"/>
    <w:rsid w:val="00C247D4"/>
    <w:rsid w:val="00C26874"/>
    <w:rsid w:val="00C26CE3"/>
    <w:rsid w:val="00C3025F"/>
    <w:rsid w:val="00C3037B"/>
    <w:rsid w:val="00C31E8E"/>
    <w:rsid w:val="00C32E03"/>
    <w:rsid w:val="00C3390C"/>
    <w:rsid w:val="00C341C4"/>
    <w:rsid w:val="00C34A55"/>
    <w:rsid w:val="00C364E8"/>
    <w:rsid w:val="00C405D4"/>
    <w:rsid w:val="00C40876"/>
    <w:rsid w:val="00C43BCB"/>
    <w:rsid w:val="00C47BEE"/>
    <w:rsid w:val="00C5195F"/>
    <w:rsid w:val="00C544D8"/>
    <w:rsid w:val="00C54C7C"/>
    <w:rsid w:val="00C60C68"/>
    <w:rsid w:val="00C61DB6"/>
    <w:rsid w:val="00C62622"/>
    <w:rsid w:val="00C63699"/>
    <w:rsid w:val="00C63D81"/>
    <w:rsid w:val="00C64E4E"/>
    <w:rsid w:val="00C65D94"/>
    <w:rsid w:val="00C66BAD"/>
    <w:rsid w:val="00C66D45"/>
    <w:rsid w:val="00C66E64"/>
    <w:rsid w:val="00C67403"/>
    <w:rsid w:val="00C679AB"/>
    <w:rsid w:val="00C716D9"/>
    <w:rsid w:val="00C71A72"/>
    <w:rsid w:val="00C71E96"/>
    <w:rsid w:val="00C7417F"/>
    <w:rsid w:val="00C757D8"/>
    <w:rsid w:val="00C75BF1"/>
    <w:rsid w:val="00C761A0"/>
    <w:rsid w:val="00C762F2"/>
    <w:rsid w:val="00C7671A"/>
    <w:rsid w:val="00C76921"/>
    <w:rsid w:val="00C76E35"/>
    <w:rsid w:val="00C7773F"/>
    <w:rsid w:val="00C80944"/>
    <w:rsid w:val="00C82270"/>
    <w:rsid w:val="00C82941"/>
    <w:rsid w:val="00C85698"/>
    <w:rsid w:val="00C85F02"/>
    <w:rsid w:val="00C85F7E"/>
    <w:rsid w:val="00C8753B"/>
    <w:rsid w:val="00C90D53"/>
    <w:rsid w:val="00C9147A"/>
    <w:rsid w:val="00C931FD"/>
    <w:rsid w:val="00C939E6"/>
    <w:rsid w:val="00C972C4"/>
    <w:rsid w:val="00CA1521"/>
    <w:rsid w:val="00CA1818"/>
    <w:rsid w:val="00CA38C0"/>
    <w:rsid w:val="00CA57A4"/>
    <w:rsid w:val="00CA6BC0"/>
    <w:rsid w:val="00CA722E"/>
    <w:rsid w:val="00CB06B3"/>
    <w:rsid w:val="00CB2C44"/>
    <w:rsid w:val="00CB3DCB"/>
    <w:rsid w:val="00CB59B4"/>
    <w:rsid w:val="00CB5BB6"/>
    <w:rsid w:val="00CB6316"/>
    <w:rsid w:val="00CB6327"/>
    <w:rsid w:val="00CB78B8"/>
    <w:rsid w:val="00CB794C"/>
    <w:rsid w:val="00CC144B"/>
    <w:rsid w:val="00CC21AC"/>
    <w:rsid w:val="00CC5638"/>
    <w:rsid w:val="00CC709A"/>
    <w:rsid w:val="00CD18D0"/>
    <w:rsid w:val="00CD1F81"/>
    <w:rsid w:val="00CD29E5"/>
    <w:rsid w:val="00CD3B66"/>
    <w:rsid w:val="00CD47F0"/>
    <w:rsid w:val="00CD5565"/>
    <w:rsid w:val="00CD5566"/>
    <w:rsid w:val="00CD64D7"/>
    <w:rsid w:val="00CE06EE"/>
    <w:rsid w:val="00CE3FD6"/>
    <w:rsid w:val="00CE5818"/>
    <w:rsid w:val="00CE6A44"/>
    <w:rsid w:val="00CE6F22"/>
    <w:rsid w:val="00CF108F"/>
    <w:rsid w:val="00CF41F6"/>
    <w:rsid w:val="00CF6BEB"/>
    <w:rsid w:val="00CF7D3E"/>
    <w:rsid w:val="00D02B4E"/>
    <w:rsid w:val="00D039B1"/>
    <w:rsid w:val="00D048C1"/>
    <w:rsid w:val="00D06A41"/>
    <w:rsid w:val="00D11A40"/>
    <w:rsid w:val="00D11CBA"/>
    <w:rsid w:val="00D12491"/>
    <w:rsid w:val="00D1583C"/>
    <w:rsid w:val="00D162F7"/>
    <w:rsid w:val="00D16619"/>
    <w:rsid w:val="00D168B0"/>
    <w:rsid w:val="00D177A0"/>
    <w:rsid w:val="00D20CA0"/>
    <w:rsid w:val="00D21158"/>
    <w:rsid w:val="00D21F11"/>
    <w:rsid w:val="00D24993"/>
    <w:rsid w:val="00D24ED4"/>
    <w:rsid w:val="00D251E5"/>
    <w:rsid w:val="00D260D6"/>
    <w:rsid w:val="00D2635E"/>
    <w:rsid w:val="00D30466"/>
    <w:rsid w:val="00D312A1"/>
    <w:rsid w:val="00D320F7"/>
    <w:rsid w:val="00D35258"/>
    <w:rsid w:val="00D35E84"/>
    <w:rsid w:val="00D36817"/>
    <w:rsid w:val="00D36825"/>
    <w:rsid w:val="00D37222"/>
    <w:rsid w:val="00D4003A"/>
    <w:rsid w:val="00D40354"/>
    <w:rsid w:val="00D42FF3"/>
    <w:rsid w:val="00D453EE"/>
    <w:rsid w:val="00D456BE"/>
    <w:rsid w:val="00D47EF0"/>
    <w:rsid w:val="00D5147E"/>
    <w:rsid w:val="00D517D6"/>
    <w:rsid w:val="00D51B47"/>
    <w:rsid w:val="00D52461"/>
    <w:rsid w:val="00D5329D"/>
    <w:rsid w:val="00D55D19"/>
    <w:rsid w:val="00D5666C"/>
    <w:rsid w:val="00D577D6"/>
    <w:rsid w:val="00D60026"/>
    <w:rsid w:val="00D666BC"/>
    <w:rsid w:val="00D712C5"/>
    <w:rsid w:val="00D71964"/>
    <w:rsid w:val="00D72DBA"/>
    <w:rsid w:val="00D73586"/>
    <w:rsid w:val="00D76037"/>
    <w:rsid w:val="00D777E3"/>
    <w:rsid w:val="00D807DB"/>
    <w:rsid w:val="00D82112"/>
    <w:rsid w:val="00D82116"/>
    <w:rsid w:val="00D8238C"/>
    <w:rsid w:val="00D83542"/>
    <w:rsid w:val="00D85CD5"/>
    <w:rsid w:val="00D87D42"/>
    <w:rsid w:val="00D901A8"/>
    <w:rsid w:val="00D90B4C"/>
    <w:rsid w:val="00D9103F"/>
    <w:rsid w:val="00D91842"/>
    <w:rsid w:val="00D92E8D"/>
    <w:rsid w:val="00D92F45"/>
    <w:rsid w:val="00D9416C"/>
    <w:rsid w:val="00D94637"/>
    <w:rsid w:val="00D9566A"/>
    <w:rsid w:val="00D95A5A"/>
    <w:rsid w:val="00D9617A"/>
    <w:rsid w:val="00D9725C"/>
    <w:rsid w:val="00D97893"/>
    <w:rsid w:val="00DA0904"/>
    <w:rsid w:val="00DA3C5A"/>
    <w:rsid w:val="00DA5FD1"/>
    <w:rsid w:val="00DA7006"/>
    <w:rsid w:val="00DA7676"/>
    <w:rsid w:val="00DB00E8"/>
    <w:rsid w:val="00DB2B97"/>
    <w:rsid w:val="00DB35C4"/>
    <w:rsid w:val="00DC05C8"/>
    <w:rsid w:val="00DC1B1E"/>
    <w:rsid w:val="00DC2CE5"/>
    <w:rsid w:val="00DC6427"/>
    <w:rsid w:val="00DC6F20"/>
    <w:rsid w:val="00DC7109"/>
    <w:rsid w:val="00DD1BC5"/>
    <w:rsid w:val="00DD2C58"/>
    <w:rsid w:val="00DD3C7D"/>
    <w:rsid w:val="00DD5076"/>
    <w:rsid w:val="00DD60B4"/>
    <w:rsid w:val="00DD66A1"/>
    <w:rsid w:val="00DD7AFA"/>
    <w:rsid w:val="00DE0A2A"/>
    <w:rsid w:val="00DE196D"/>
    <w:rsid w:val="00DE1DC0"/>
    <w:rsid w:val="00DE343C"/>
    <w:rsid w:val="00DE3BF7"/>
    <w:rsid w:val="00DE3FB5"/>
    <w:rsid w:val="00DE4B75"/>
    <w:rsid w:val="00DE5218"/>
    <w:rsid w:val="00DE66C3"/>
    <w:rsid w:val="00DE6BFA"/>
    <w:rsid w:val="00DF12E8"/>
    <w:rsid w:val="00DF4C2C"/>
    <w:rsid w:val="00DF6B49"/>
    <w:rsid w:val="00DF7A66"/>
    <w:rsid w:val="00DF7F05"/>
    <w:rsid w:val="00E00E74"/>
    <w:rsid w:val="00E04564"/>
    <w:rsid w:val="00E04659"/>
    <w:rsid w:val="00E067C5"/>
    <w:rsid w:val="00E12C64"/>
    <w:rsid w:val="00E14DCD"/>
    <w:rsid w:val="00E15A6A"/>
    <w:rsid w:val="00E17105"/>
    <w:rsid w:val="00E200F4"/>
    <w:rsid w:val="00E20742"/>
    <w:rsid w:val="00E23767"/>
    <w:rsid w:val="00E23CF3"/>
    <w:rsid w:val="00E26355"/>
    <w:rsid w:val="00E265BF"/>
    <w:rsid w:val="00E30015"/>
    <w:rsid w:val="00E31926"/>
    <w:rsid w:val="00E343C5"/>
    <w:rsid w:val="00E378D8"/>
    <w:rsid w:val="00E438A1"/>
    <w:rsid w:val="00E439BE"/>
    <w:rsid w:val="00E43A12"/>
    <w:rsid w:val="00E44310"/>
    <w:rsid w:val="00E44458"/>
    <w:rsid w:val="00E478FC"/>
    <w:rsid w:val="00E500F9"/>
    <w:rsid w:val="00E5021F"/>
    <w:rsid w:val="00E505A5"/>
    <w:rsid w:val="00E510ED"/>
    <w:rsid w:val="00E52BE8"/>
    <w:rsid w:val="00E5313A"/>
    <w:rsid w:val="00E5405E"/>
    <w:rsid w:val="00E577CC"/>
    <w:rsid w:val="00E60D12"/>
    <w:rsid w:val="00E641A2"/>
    <w:rsid w:val="00E64DAD"/>
    <w:rsid w:val="00E65BF9"/>
    <w:rsid w:val="00E65C6E"/>
    <w:rsid w:val="00E6615D"/>
    <w:rsid w:val="00E66B38"/>
    <w:rsid w:val="00E671B3"/>
    <w:rsid w:val="00E67C67"/>
    <w:rsid w:val="00E73C5F"/>
    <w:rsid w:val="00E73FC5"/>
    <w:rsid w:val="00E74B84"/>
    <w:rsid w:val="00E750C2"/>
    <w:rsid w:val="00E76D9F"/>
    <w:rsid w:val="00E77476"/>
    <w:rsid w:val="00E80F48"/>
    <w:rsid w:val="00E8228B"/>
    <w:rsid w:val="00E83406"/>
    <w:rsid w:val="00E85216"/>
    <w:rsid w:val="00E85A46"/>
    <w:rsid w:val="00E864F1"/>
    <w:rsid w:val="00E91466"/>
    <w:rsid w:val="00E92FAB"/>
    <w:rsid w:val="00E957CA"/>
    <w:rsid w:val="00EA00CA"/>
    <w:rsid w:val="00EA2C54"/>
    <w:rsid w:val="00EA4E83"/>
    <w:rsid w:val="00EA7BEB"/>
    <w:rsid w:val="00EB1602"/>
    <w:rsid w:val="00EB412F"/>
    <w:rsid w:val="00EC07D7"/>
    <w:rsid w:val="00EC14F7"/>
    <w:rsid w:val="00EC2AA6"/>
    <w:rsid w:val="00EC3F55"/>
    <w:rsid w:val="00ED0EA4"/>
    <w:rsid w:val="00ED13BC"/>
    <w:rsid w:val="00EE0014"/>
    <w:rsid w:val="00EE2A02"/>
    <w:rsid w:val="00EE3D43"/>
    <w:rsid w:val="00EE466F"/>
    <w:rsid w:val="00EE5706"/>
    <w:rsid w:val="00EF0287"/>
    <w:rsid w:val="00EF0D7E"/>
    <w:rsid w:val="00EF373D"/>
    <w:rsid w:val="00EF3D14"/>
    <w:rsid w:val="00EF6DEB"/>
    <w:rsid w:val="00EF7A77"/>
    <w:rsid w:val="00F00975"/>
    <w:rsid w:val="00F00CFE"/>
    <w:rsid w:val="00F01EFF"/>
    <w:rsid w:val="00F01FB2"/>
    <w:rsid w:val="00F02A08"/>
    <w:rsid w:val="00F02E88"/>
    <w:rsid w:val="00F048C6"/>
    <w:rsid w:val="00F11595"/>
    <w:rsid w:val="00F13BC9"/>
    <w:rsid w:val="00F147A9"/>
    <w:rsid w:val="00F14E3F"/>
    <w:rsid w:val="00F156B5"/>
    <w:rsid w:val="00F20724"/>
    <w:rsid w:val="00F227DF"/>
    <w:rsid w:val="00F2297E"/>
    <w:rsid w:val="00F237BD"/>
    <w:rsid w:val="00F2773E"/>
    <w:rsid w:val="00F310C7"/>
    <w:rsid w:val="00F32D73"/>
    <w:rsid w:val="00F357B2"/>
    <w:rsid w:val="00F36067"/>
    <w:rsid w:val="00F36556"/>
    <w:rsid w:val="00F431D6"/>
    <w:rsid w:val="00F437B4"/>
    <w:rsid w:val="00F447E4"/>
    <w:rsid w:val="00F458E1"/>
    <w:rsid w:val="00F531C1"/>
    <w:rsid w:val="00F54BBB"/>
    <w:rsid w:val="00F563DD"/>
    <w:rsid w:val="00F5765F"/>
    <w:rsid w:val="00F60393"/>
    <w:rsid w:val="00F62937"/>
    <w:rsid w:val="00F63821"/>
    <w:rsid w:val="00F6391F"/>
    <w:rsid w:val="00F669C9"/>
    <w:rsid w:val="00F705DF"/>
    <w:rsid w:val="00F70622"/>
    <w:rsid w:val="00F71957"/>
    <w:rsid w:val="00F73EB9"/>
    <w:rsid w:val="00F7665E"/>
    <w:rsid w:val="00F77034"/>
    <w:rsid w:val="00F8388E"/>
    <w:rsid w:val="00F83B1A"/>
    <w:rsid w:val="00F83EA8"/>
    <w:rsid w:val="00F8529B"/>
    <w:rsid w:val="00F85624"/>
    <w:rsid w:val="00F86178"/>
    <w:rsid w:val="00F87C05"/>
    <w:rsid w:val="00F90078"/>
    <w:rsid w:val="00F910FB"/>
    <w:rsid w:val="00F92633"/>
    <w:rsid w:val="00F93191"/>
    <w:rsid w:val="00F93A17"/>
    <w:rsid w:val="00F93D80"/>
    <w:rsid w:val="00F96B97"/>
    <w:rsid w:val="00F96E4D"/>
    <w:rsid w:val="00FA2774"/>
    <w:rsid w:val="00FA2AF6"/>
    <w:rsid w:val="00FA3F02"/>
    <w:rsid w:val="00FA613B"/>
    <w:rsid w:val="00FA6D9D"/>
    <w:rsid w:val="00FB073D"/>
    <w:rsid w:val="00FB0AA7"/>
    <w:rsid w:val="00FB0F3C"/>
    <w:rsid w:val="00FB188D"/>
    <w:rsid w:val="00FB2F92"/>
    <w:rsid w:val="00FB52F8"/>
    <w:rsid w:val="00FB53AF"/>
    <w:rsid w:val="00FB554C"/>
    <w:rsid w:val="00FB771F"/>
    <w:rsid w:val="00FB7ADD"/>
    <w:rsid w:val="00FC10DA"/>
    <w:rsid w:val="00FC1FEC"/>
    <w:rsid w:val="00FC4786"/>
    <w:rsid w:val="00FC483C"/>
    <w:rsid w:val="00FC498D"/>
    <w:rsid w:val="00FC4F4A"/>
    <w:rsid w:val="00FC5386"/>
    <w:rsid w:val="00FC5AF0"/>
    <w:rsid w:val="00FD01C8"/>
    <w:rsid w:val="00FD1BF9"/>
    <w:rsid w:val="00FD21AD"/>
    <w:rsid w:val="00FD67B8"/>
    <w:rsid w:val="00FE2337"/>
    <w:rsid w:val="00FE35D9"/>
    <w:rsid w:val="00FE5F73"/>
    <w:rsid w:val="00FF03C1"/>
    <w:rsid w:val="00FF1F96"/>
    <w:rsid w:val="00FF2CF6"/>
    <w:rsid w:val="00FF34F5"/>
    <w:rsid w:val="00FF46EC"/>
    <w:rsid w:val="00FF54E1"/>
    <w:rsid w:val="00FF71E5"/>
    <w:rsid w:val="00FF7A11"/>
    <w:rsid w:val="00FF7A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7068C8"/>
  <w15:docId w15:val="{4DE9E484-1581-43A1-AA32-4C1CDFEA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encabezad,he"/>
    <w:basedOn w:val="Normal"/>
    <w:link w:val="HeaderChar1"/>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rstfooter0">
    <w:name w:val="firstfooter"/>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F63821"/>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F63821"/>
  </w:style>
  <w:style w:type="character" w:customStyle="1" w:styleId="Heading3Char">
    <w:name w:val="Heading 3 Char"/>
    <w:basedOn w:val="DefaultParagraphFont"/>
    <w:link w:val="Heading3"/>
    <w:uiPriority w:val="9"/>
    <w:rsid w:val="00F63821"/>
    <w:rPr>
      <w:rFonts w:ascii="Calibri" w:hAnsi="Calibri"/>
      <w:b/>
      <w:i/>
      <w:sz w:val="24"/>
      <w:lang w:val="en-GB" w:eastAsia="en-US"/>
    </w:rPr>
  </w:style>
  <w:style w:type="character" w:customStyle="1" w:styleId="Heading4Char">
    <w:name w:val="Heading 4 Char"/>
    <w:basedOn w:val="DefaultParagraphFont"/>
    <w:link w:val="Heading4"/>
    <w:rsid w:val="00F63821"/>
    <w:rPr>
      <w:rFonts w:ascii="Calibri" w:hAnsi="Calibri"/>
      <w:i/>
      <w:sz w:val="24"/>
      <w:lang w:val="en-GB" w:eastAsia="en-US"/>
    </w:rPr>
  </w:style>
  <w:style w:type="character" w:customStyle="1" w:styleId="Heading5Char">
    <w:name w:val="Heading 5 Char"/>
    <w:basedOn w:val="DefaultParagraphFont"/>
    <w:link w:val="Heading5"/>
    <w:rsid w:val="00F63821"/>
    <w:rPr>
      <w:rFonts w:ascii="Calibri" w:hAnsi="Calibri"/>
      <w:i/>
      <w:sz w:val="24"/>
      <w:lang w:val="en-GB" w:eastAsia="en-US"/>
    </w:rPr>
  </w:style>
  <w:style w:type="character" w:customStyle="1" w:styleId="Heading6Char">
    <w:name w:val="Heading 6 Char"/>
    <w:basedOn w:val="DefaultParagraphFont"/>
    <w:link w:val="Heading6"/>
    <w:rsid w:val="00F63821"/>
    <w:rPr>
      <w:rFonts w:ascii="Calibri" w:hAnsi="Calibri"/>
      <w:i/>
      <w:sz w:val="24"/>
      <w:lang w:val="en-GB" w:eastAsia="en-US"/>
    </w:rPr>
  </w:style>
  <w:style w:type="character" w:customStyle="1" w:styleId="Heading7Char">
    <w:name w:val="Heading 7 Char"/>
    <w:basedOn w:val="DefaultParagraphFont"/>
    <w:link w:val="Heading7"/>
    <w:rsid w:val="00F63821"/>
    <w:rPr>
      <w:rFonts w:ascii="Calibri" w:hAnsi="Calibri"/>
      <w:i/>
      <w:sz w:val="24"/>
      <w:lang w:val="en-GB" w:eastAsia="en-US"/>
    </w:rPr>
  </w:style>
  <w:style w:type="character" w:customStyle="1" w:styleId="Heading8Char">
    <w:name w:val="Heading 8 Char"/>
    <w:basedOn w:val="DefaultParagraphFont"/>
    <w:link w:val="Heading8"/>
    <w:rsid w:val="00F63821"/>
    <w:rPr>
      <w:rFonts w:ascii="Calibri" w:hAnsi="Calibri"/>
      <w:i/>
      <w:sz w:val="24"/>
      <w:lang w:val="en-GB" w:eastAsia="en-US"/>
    </w:rPr>
  </w:style>
  <w:style w:type="character" w:customStyle="1" w:styleId="Heading9Char">
    <w:name w:val="Heading 9 Char"/>
    <w:basedOn w:val="DefaultParagraphFont"/>
    <w:link w:val="Heading9"/>
    <w:rsid w:val="00F63821"/>
    <w:rPr>
      <w:rFonts w:ascii="Calibri" w:hAnsi="Calibri"/>
      <w:i/>
      <w:sz w:val="24"/>
      <w:lang w:val="en-GB" w:eastAsia="en-US"/>
    </w:rPr>
  </w:style>
  <w:style w:type="paragraph" w:customStyle="1" w:styleId="AHRNormal">
    <w:name w:val="AHR_Normal"/>
    <w:basedOn w:val="Normal"/>
    <w:rsid w:val="00F63821"/>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character" w:customStyle="1" w:styleId="HeaderChar1">
    <w:name w:val="Header Char1"/>
    <w:aliases w:val="encabezado Char,encabezad Char1,he Char"/>
    <w:basedOn w:val="DefaultParagraphFont"/>
    <w:link w:val="Header"/>
    <w:uiPriority w:val="99"/>
    <w:rsid w:val="00F63821"/>
    <w:rPr>
      <w:rFonts w:ascii="Calibri" w:hAnsi="Calibri"/>
      <w:sz w:val="18"/>
      <w:lang w:val="fr-FR" w:eastAsia="en-US"/>
    </w:rPr>
  </w:style>
  <w:style w:type="character" w:customStyle="1" w:styleId="HeaderChar">
    <w:name w:val="Header Char"/>
    <w:aliases w:val="encabezad Char"/>
    <w:basedOn w:val="DefaultParagraphFont"/>
    <w:uiPriority w:val="99"/>
    <w:rsid w:val="00F63821"/>
    <w:rPr>
      <w:rFonts w:ascii="Times New Roman" w:eastAsia="Times New Roman" w:hAnsi="Times New Roman" w:cs="Times New Roman"/>
      <w:sz w:val="24"/>
      <w:szCs w:val="20"/>
      <w:lang w:val="en-GB" w:eastAsia="en-US"/>
    </w:rPr>
  </w:style>
  <w:style w:type="paragraph" w:styleId="Title">
    <w:name w:val="Title"/>
    <w:basedOn w:val="Normal"/>
    <w:link w:val="TitleChar"/>
    <w:qFormat/>
    <w:rsid w:val="00F63821"/>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63821"/>
    <w:rPr>
      <w:rFonts w:ascii="Arial" w:eastAsia="Times New Roman" w:hAnsi="Arial" w:cs="Arial"/>
      <w:b/>
      <w:bCs/>
      <w:kern w:val="28"/>
      <w:sz w:val="32"/>
      <w:szCs w:val="32"/>
      <w:lang w:val="en-GB" w:eastAsia="en-US"/>
    </w:rPr>
  </w:style>
  <w:style w:type="character" w:customStyle="1" w:styleId="enumlev1Char">
    <w:name w:val="enumlev1 Char"/>
    <w:basedOn w:val="DefaultParagraphFont"/>
    <w:link w:val="enumlev1"/>
    <w:rsid w:val="00F63821"/>
    <w:rPr>
      <w:rFonts w:ascii="Calibri" w:hAnsi="Calibri"/>
      <w:sz w:val="24"/>
      <w:lang w:val="en-GB" w:eastAsia="en-US"/>
    </w:rPr>
  </w:style>
  <w:style w:type="paragraph" w:customStyle="1" w:styleId="Normal2">
    <w:name w:val="Normal2"/>
    <w:basedOn w:val="Normal"/>
    <w:link w:val="Normal2Char"/>
    <w:rsid w:val="00F63821"/>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F63821"/>
    <w:rPr>
      <w:rFonts w:ascii="Gill Sans MT" w:eastAsia="Times New Roman" w:hAnsi="Gill Sans MT"/>
      <w:sz w:val="24"/>
      <w:lang w:eastAsia="en-US"/>
    </w:rPr>
  </w:style>
  <w:style w:type="paragraph" w:customStyle="1" w:styleId="normalaftertitle0">
    <w:name w:val="normalaftertitle"/>
    <w:basedOn w:val="Normal"/>
    <w:rsid w:val="00F63821"/>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NormalWeb">
    <w:name w:val="Normal (Web)"/>
    <w:basedOn w:val="Normal"/>
    <w:uiPriority w:val="99"/>
    <w:rsid w:val="00F63821"/>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hAnsi="Times New Roman"/>
      <w:color w:val="000000"/>
      <w:szCs w:val="24"/>
      <w:lang w:val="en-US" w:eastAsia="zh-CN"/>
    </w:rPr>
  </w:style>
  <w:style w:type="paragraph" w:styleId="BalloonText">
    <w:name w:val="Balloon Text"/>
    <w:basedOn w:val="Normal"/>
    <w:link w:val="BalloonTextChar"/>
    <w:uiPriority w:val="99"/>
    <w:unhideWhenUsed/>
    <w:rsid w:val="00F63821"/>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F63821"/>
    <w:rPr>
      <w:rFonts w:ascii="Tahoma" w:eastAsia="Times New Roman" w:hAnsi="Tahoma" w:cs="Tahoma"/>
      <w:sz w:val="16"/>
      <w:szCs w:val="16"/>
      <w:lang w:val="en-GB" w:eastAsia="en-US"/>
    </w:rPr>
  </w:style>
  <w:style w:type="paragraph" w:customStyle="1" w:styleId="xl24">
    <w:name w:val="xl24"/>
    <w:basedOn w:val="Normal"/>
    <w:rsid w:val="00F63821"/>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F63821"/>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F63821"/>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F63821"/>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F63821"/>
    <w:pPr>
      <w:numPr>
        <w:numId w:val="10"/>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F63821"/>
    <w:pPr>
      <w:numPr>
        <w:ilvl w:val="1"/>
        <w:numId w:val="16"/>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F63821"/>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F63821"/>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F63821"/>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F63821"/>
    <w:rPr>
      <w:rFonts w:ascii="Times New Roman" w:eastAsia="Times New Roman" w:hAnsi="Times New Roman"/>
      <w:b/>
      <w:bCs/>
      <w:sz w:val="24"/>
      <w:szCs w:val="24"/>
      <w:lang w:eastAsia="en-US"/>
    </w:rPr>
  </w:style>
  <w:style w:type="paragraph" w:customStyle="1" w:styleId="Rec">
    <w:name w:val="Rec_#"/>
    <w:basedOn w:val="Normal"/>
    <w:next w:val="RecTitle0"/>
    <w:rsid w:val="00F63821"/>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F63821"/>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F63821"/>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F63821"/>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
    <w:basedOn w:val="DefaultParagraphFont"/>
    <w:uiPriority w:val="99"/>
    <w:rsid w:val="00F63821"/>
    <w:rPr>
      <w:rFonts w:ascii="Calibri" w:hAnsi="Calibri"/>
      <w:sz w:val="24"/>
      <w:lang w:val="en-GB" w:eastAsia="en-US"/>
    </w:rPr>
  </w:style>
  <w:style w:type="paragraph" w:customStyle="1" w:styleId="TableLegend0">
    <w:name w:val="Table_Legend"/>
    <w:basedOn w:val="TableText0"/>
    <w:rsid w:val="00F63821"/>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F63821"/>
    <w:pPr>
      <w:keepLines/>
      <w:spacing w:before="0"/>
    </w:pPr>
    <w:rPr>
      <w:b/>
      <w:bCs/>
      <w:caps w:val="0"/>
    </w:rPr>
  </w:style>
  <w:style w:type="paragraph" w:customStyle="1" w:styleId="FigureLegend0">
    <w:name w:val="Figure_Legend"/>
    <w:basedOn w:val="Normal"/>
    <w:rsid w:val="00F63821"/>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F63821"/>
    <w:pPr>
      <w:spacing w:before="480"/>
    </w:pPr>
  </w:style>
  <w:style w:type="paragraph" w:customStyle="1" w:styleId="FigureTitle0">
    <w:name w:val="Figure_Title"/>
    <w:basedOn w:val="TableTitle0"/>
    <w:next w:val="Normal"/>
    <w:rsid w:val="00F63821"/>
    <w:pPr>
      <w:keepNext w:val="0"/>
      <w:spacing w:after="480"/>
    </w:pPr>
  </w:style>
  <w:style w:type="paragraph" w:customStyle="1" w:styleId="AnnexRef0">
    <w:name w:val="Annex_Ref"/>
    <w:basedOn w:val="Normal"/>
    <w:next w:val="AnnexTitle0"/>
    <w:rsid w:val="00F63821"/>
    <w:pPr>
      <w:keepNext/>
      <w:keepLines/>
      <w:jc w:val="center"/>
    </w:pPr>
    <w:rPr>
      <w:rFonts w:ascii="Times New Roman" w:eastAsia="Times New Roman" w:hAnsi="Times New Roman"/>
    </w:rPr>
  </w:style>
  <w:style w:type="paragraph" w:customStyle="1" w:styleId="AnnexTitle0">
    <w:name w:val="Annex_Title"/>
    <w:basedOn w:val="Normal"/>
    <w:next w:val="Normalaftertitle"/>
    <w:rsid w:val="00F63821"/>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F63821"/>
    <w:rPr>
      <w:szCs w:val="28"/>
    </w:rPr>
  </w:style>
  <w:style w:type="paragraph" w:customStyle="1" w:styleId="AppendixRef0">
    <w:name w:val="Appendix_Ref"/>
    <w:basedOn w:val="AnnexRef0"/>
    <w:next w:val="AppendixTitle0"/>
    <w:rsid w:val="00F63821"/>
  </w:style>
  <w:style w:type="paragraph" w:customStyle="1" w:styleId="AppendixTitle0">
    <w:name w:val="Appendix_Title"/>
    <w:basedOn w:val="AnnexTitle0"/>
    <w:next w:val="Normalaftertitle"/>
    <w:rsid w:val="00F63821"/>
  </w:style>
  <w:style w:type="paragraph" w:customStyle="1" w:styleId="RefTitle0">
    <w:name w:val="Ref_Title"/>
    <w:basedOn w:val="Normal"/>
    <w:next w:val="RefText0"/>
    <w:rsid w:val="00F63821"/>
    <w:pPr>
      <w:spacing w:before="480"/>
      <w:jc w:val="center"/>
    </w:pPr>
    <w:rPr>
      <w:rFonts w:ascii="Times New Roman" w:eastAsia="Times New Roman" w:hAnsi="Times New Roman"/>
      <w:caps/>
    </w:rPr>
  </w:style>
  <w:style w:type="paragraph" w:customStyle="1" w:styleId="RefText0">
    <w:name w:val="Ref_Text"/>
    <w:basedOn w:val="Normal"/>
    <w:rsid w:val="00F63821"/>
    <w:pPr>
      <w:ind w:left="794" w:hanging="794"/>
      <w:jc w:val="both"/>
    </w:pPr>
    <w:rPr>
      <w:rFonts w:ascii="Times New Roman" w:eastAsia="Times New Roman" w:hAnsi="Times New Roman"/>
    </w:rPr>
  </w:style>
  <w:style w:type="paragraph" w:customStyle="1" w:styleId="Infodoc">
    <w:name w:val="Infodoc"/>
    <w:basedOn w:val="Normal"/>
    <w:rsid w:val="00F63821"/>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F63821"/>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F63821"/>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F63821"/>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F63821"/>
    <w:pPr>
      <w:spacing w:before="0"/>
      <w:jc w:val="both"/>
    </w:pPr>
    <w:rPr>
      <w:rFonts w:ascii="Times New Roman" w:eastAsia="Times New Roman" w:hAnsi="Times New Roman"/>
    </w:rPr>
  </w:style>
  <w:style w:type="paragraph" w:customStyle="1" w:styleId="docnottitle">
    <w:name w:val="docnot_title"/>
    <w:basedOn w:val="docnoted"/>
    <w:next w:val="docnoted"/>
    <w:rsid w:val="00F63821"/>
    <w:pPr>
      <w:jc w:val="center"/>
    </w:pPr>
    <w:rPr>
      <w:rFonts w:ascii="Times New Roman" w:eastAsia="Times New Roman" w:hAnsi="Times New Roman"/>
    </w:rPr>
  </w:style>
  <w:style w:type="paragraph" w:customStyle="1" w:styleId="Qlist">
    <w:name w:val="Qlist"/>
    <w:basedOn w:val="Normal"/>
    <w:rsid w:val="00F63821"/>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F638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rsid w:val="00F63821"/>
    <w:pPr>
      <w:spacing w:before="160" w:after="120"/>
      <w:jc w:val="both"/>
      <w:outlineLvl w:val="9"/>
    </w:pPr>
    <w:rPr>
      <w:rFonts w:ascii="Times New Roman Bold" w:eastAsia="Times New Roman" w:hAnsi="Times New Roman Bold"/>
      <w:iCs/>
      <w:lang w:eastAsia="zh-CN"/>
    </w:rPr>
  </w:style>
  <w:style w:type="paragraph" w:customStyle="1" w:styleId="headingi0">
    <w:name w:val="heading_i"/>
    <w:basedOn w:val="Heading3"/>
    <w:next w:val="Normal"/>
    <w:rsid w:val="00F63821"/>
    <w:pPr>
      <w:spacing w:before="160" w:after="120"/>
      <w:jc w:val="both"/>
      <w:outlineLvl w:val="9"/>
    </w:pPr>
    <w:rPr>
      <w:rFonts w:ascii="Times New Roman Bold" w:eastAsia="Times New Roman" w:hAnsi="Times New Roman Bold"/>
      <w:b w:val="0"/>
      <w:bCs/>
      <w:i w:val="0"/>
      <w:lang w:eastAsia="zh-CN"/>
    </w:rPr>
  </w:style>
  <w:style w:type="paragraph" w:styleId="BodyTextIndent">
    <w:name w:val="Body Text Indent"/>
    <w:basedOn w:val="Normal"/>
    <w:link w:val="BodyTextIndentChar"/>
    <w:rsid w:val="00F63821"/>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F63821"/>
    <w:rPr>
      <w:rFonts w:ascii="Times New Roman" w:eastAsia="Times New Roman" w:hAnsi="Times New Roman"/>
      <w:sz w:val="24"/>
      <w:lang w:val="en-GB" w:eastAsia="en-US"/>
    </w:rPr>
  </w:style>
  <w:style w:type="paragraph" w:styleId="BodyTextIndent2">
    <w:name w:val="Body Text Indent 2"/>
    <w:basedOn w:val="Normal"/>
    <w:link w:val="BodyTextIndent2Char"/>
    <w:rsid w:val="00F63821"/>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F63821"/>
    <w:rPr>
      <w:rFonts w:ascii="Times New Roman" w:eastAsia="Times New Roman" w:hAnsi="Times New Roman"/>
      <w:sz w:val="24"/>
      <w:lang w:val="en-GB" w:eastAsia="en-US"/>
    </w:rPr>
  </w:style>
  <w:style w:type="paragraph" w:customStyle="1" w:styleId="numbered">
    <w:name w:val="numbered"/>
    <w:basedOn w:val="Normal"/>
    <w:rsid w:val="00F63821"/>
    <w:pPr>
      <w:numPr>
        <w:numId w:val="9"/>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F63821"/>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F63821"/>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F63821"/>
    <w:rPr>
      <w:rFonts w:ascii="Times New Roman" w:eastAsia="Times New Roman" w:hAnsi="Times New Roman"/>
      <w:sz w:val="22"/>
      <w:szCs w:val="22"/>
      <w:lang w:val="en-GB" w:eastAsia="en-US"/>
    </w:rPr>
  </w:style>
  <w:style w:type="paragraph" w:styleId="BlockText">
    <w:name w:val="Block Text"/>
    <w:basedOn w:val="Normal"/>
    <w:rsid w:val="00F63821"/>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F63821"/>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F63821"/>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F63821"/>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F63821"/>
    <w:rPr>
      <w:rFonts w:ascii="Times New Roman" w:eastAsia="Times New Roman" w:hAnsi="Times New Roman"/>
      <w:sz w:val="24"/>
      <w:lang w:val="en-GB" w:eastAsia="en-US"/>
    </w:rPr>
  </w:style>
  <w:style w:type="paragraph" w:styleId="Closing">
    <w:name w:val="Closing"/>
    <w:basedOn w:val="Normal"/>
    <w:link w:val="ClosingChar"/>
    <w:rsid w:val="00F63821"/>
    <w:pPr>
      <w:ind w:left="4320"/>
      <w:jc w:val="both"/>
    </w:pPr>
    <w:rPr>
      <w:rFonts w:ascii="Times New Roman" w:eastAsia="Times New Roman" w:hAnsi="Times New Roman"/>
    </w:rPr>
  </w:style>
  <w:style w:type="character" w:customStyle="1" w:styleId="ClosingChar">
    <w:name w:val="Closing Char"/>
    <w:basedOn w:val="DefaultParagraphFont"/>
    <w:link w:val="Closing"/>
    <w:rsid w:val="00F63821"/>
    <w:rPr>
      <w:rFonts w:ascii="Times New Roman" w:eastAsia="Times New Roman" w:hAnsi="Times New Roman"/>
      <w:sz w:val="24"/>
      <w:lang w:val="en-GB" w:eastAsia="en-US"/>
    </w:rPr>
  </w:style>
  <w:style w:type="paragraph" w:styleId="Date">
    <w:name w:val="Date"/>
    <w:basedOn w:val="Normal"/>
    <w:next w:val="Normal"/>
    <w:link w:val="DateChar"/>
    <w:rsid w:val="00F63821"/>
    <w:pPr>
      <w:jc w:val="both"/>
    </w:pPr>
    <w:rPr>
      <w:rFonts w:ascii="Times New Roman" w:eastAsia="Times New Roman" w:hAnsi="Times New Roman"/>
    </w:rPr>
  </w:style>
  <w:style w:type="character" w:customStyle="1" w:styleId="DateChar">
    <w:name w:val="Date Char"/>
    <w:basedOn w:val="DefaultParagraphFont"/>
    <w:link w:val="Date"/>
    <w:rsid w:val="00F63821"/>
    <w:rPr>
      <w:rFonts w:ascii="Times New Roman" w:eastAsia="Times New Roman" w:hAnsi="Times New Roman"/>
      <w:sz w:val="24"/>
      <w:lang w:val="en-GB" w:eastAsia="en-US"/>
    </w:rPr>
  </w:style>
  <w:style w:type="paragraph" w:styleId="E-mailSignature">
    <w:name w:val="E-mail Signature"/>
    <w:basedOn w:val="Normal"/>
    <w:link w:val="E-mailSignatureChar"/>
    <w:rsid w:val="00F63821"/>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F63821"/>
    <w:rPr>
      <w:rFonts w:ascii="Times New Roman" w:eastAsia="Times New Roman" w:hAnsi="Times New Roman"/>
      <w:sz w:val="24"/>
      <w:lang w:val="en-GB" w:eastAsia="en-US"/>
    </w:rPr>
  </w:style>
  <w:style w:type="character" w:styleId="Emphasis">
    <w:name w:val="Emphasis"/>
    <w:basedOn w:val="DefaultParagraphFont"/>
    <w:uiPriority w:val="20"/>
    <w:qFormat/>
    <w:rsid w:val="00F63821"/>
    <w:rPr>
      <w:i/>
      <w:iCs/>
    </w:rPr>
  </w:style>
  <w:style w:type="paragraph" w:styleId="EnvelopeAddress">
    <w:name w:val="envelope address"/>
    <w:basedOn w:val="Normal"/>
    <w:rsid w:val="00F63821"/>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F63821"/>
    <w:pPr>
      <w:jc w:val="both"/>
    </w:pPr>
    <w:rPr>
      <w:rFonts w:ascii="Arial" w:eastAsia="Times New Roman" w:hAnsi="Arial" w:cs="Arial"/>
      <w:sz w:val="20"/>
    </w:rPr>
  </w:style>
  <w:style w:type="character" w:styleId="HTMLAcronym">
    <w:name w:val="HTML Acronym"/>
    <w:basedOn w:val="DefaultParagraphFont"/>
    <w:rsid w:val="00F63821"/>
  </w:style>
  <w:style w:type="paragraph" w:styleId="HTMLAddress">
    <w:name w:val="HTML Address"/>
    <w:basedOn w:val="Normal"/>
    <w:link w:val="HTMLAddressChar"/>
    <w:rsid w:val="00F63821"/>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F63821"/>
    <w:rPr>
      <w:rFonts w:ascii="Times New Roman" w:eastAsia="Times New Roman" w:hAnsi="Times New Roman"/>
      <w:i/>
      <w:iCs/>
      <w:sz w:val="24"/>
      <w:lang w:val="en-GB" w:eastAsia="en-US"/>
    </w:rPr>
  </w:style>
  <w:style w:type="character" w:styleId="HTMLCite">
    <w:name w:val="HTML Cite"/>
    <w:basedOn w:val="DefaultParagraphFont"/>
    <w:rsid w:val="00F63821"/>
    <w:rPr>
      <w:i/>
      <w:iCs/>
    </w:rPr>
  </w:style>
  <w:style w:type="character" w:styleId="HTMLCode">
    <w:name w:val="HTML Code"/>
    <w:basedOn w:val="DefaultParagraphFont"/>
    <w:rsid w:val="00F63821"/>
    <w:rPr>
      <w:rFonts w:ascii="Courier New" w:hAnsi="Courier New" w:cs="Courier New"/>
      <w:sz w:val="20"/>
      <w:szCs w:val="20"/>
    </w:rPr>
  </w:style>
  <w:style w:type="character" w:styleId="HTMLDefinition">
    <w:name w:val="HTML Definition"/>
    <w:basedOn w:val="DefaultParagraphFont"/>
    <w:rsid w:val="00F63821"/>
    <w:rPr>
      <w:i/>
      <w:iCs/>
    </w:rPr>
  </w:style>
  <w:style w:type="character" w:styleId="HTMLKeyboard">
    <w:name w:val="HTML Keyboard"/>
    <w:basedOn w:val="DefaultParagraphFont"/>
    <w:rsid w:val="00F63821"/>
    <w:rPr>
      <w:rFonts w:ascii="Courier New" w:hAnsi="Courier New" w:cs="Courier New"/>
      <w:sz w:val="20"/>
      <w:szCs w:val="20"/>
    </w:rPr>
  </w:style>
  <w:style w:type="paragraph" w:styleId="HTMLPreformatted">
    <w:name w:val="HTML Preformatted"/>
    <w:basedOn w:val="Normal"/>
    <w:link w:val="HTMLPreformattedChar"/>
    <w:rsid w:val="00F63821"/>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F63821"/>
    <w:rPr>
      <w:rFonts w:ascii="Courier New" w:eastAsia="Times New Roman" w:hAnsi="Courier New" w:cs="Courier New"/>
      <w:lang w:val="en-GB" w:eastAsia="en-US"/>
    </w:rPr>
  </w:style>
  <w:style w:type="character" w:styleId="HTMLSample">
    <w:name w:val="HTML Sample"/>
    <w:basedOn w:val="DefaultParagraphFont"/>
    <w:rsid w:val="00F63821"/>
    <w:rPr>
      <w:rFonts w:ascii="Courier New" w:hAnsi="Courier New" w:cs="Courier New"/>
    </w:rPr>
  </w:style>
  <w:style w:type="character" w:styleId="HTMLTypewriter">
    <w:name w:val="HTML Typewriter"/>
    <w:basedOn w:val="DefaultParagraphFont"/>
    <w:rsid w:val="00F63821"/>
    <w:rPr>
      <w:rFonts w:ascii="Courier New" w:hAnsi="Courier New" w:cs="Courier New"/>
      <w:sz w:val="20"/>
      <w:szCs w:val="20"/>
    </w:rPr>
  </w:style>
  <w:style w:type="character" w:styleId="HTMLVariable">
    <w:name w:val="HTML Variable"/>
    <w:basedOn w:val="DefaultParagraphFont"/>
    <w:rsid w:val="00F63821"/>
    <w:rPr>
      <w:i/>
      <w:iCs/>
    </w:rPr>
  </w:style>
  <w:style w:type="paragraph" w:styleId="List2">
    <w:name w:val="List 2"/>
    <w:basedOn w:val="Normal"/>
    <w:rsid w:val="00F63821"/>
    <w:pPr>
      <w:ind w:left="720" w:hanging="360"/>
      <w:jc w:val="both"/>
    </w:pPr>
    <w:rPr>
      <w:rFonts w:ascii="Times New Roman" w:eastAsia="Times New Roman" w:hAnsi="Times New Roman"/>
    </w:rPr>
  </w:style>
  <w:style w:type="paragraph" w:styleId="List3">
    <w:name w:val="List 3"/>
    <w:basedOn w:val="Normal"/>
    <w:rsid w:val="00F63821"/>
    <w:pPr>
      <w:ind w:left="1080" w:hanging="360"/>
      <w:jc w:val="both"/>
    </w:pPr>
    <w:rPr>
      <w:rFonts w:ascii="Times New Roman" w:eastAsia="Times New Roman" w:hAnsi="Times New Roman"/>
    </w:rPr>
  </w:style>
  <w:style w:type="paragraph" w:styleId="List4">
    <w:name w:val="List 4"/>
    <w:basedOn w:val="Normal"/>
    <w:rsid w:val="00F63821"/>
    <w:pPr>
      <w:ind w:left="1440" w:hanging="360"/>
      <w:jc w:val="both"/>
    </w:pPr>
    <w:rPr>
      <w:rFonts w:ascii="Times New Roman" w:eastAsia="Times New Roman" w:hAnsi="Times New Roman"/>
    </w:rPr>
  </w:style>
  <w:style w:type="paragraph" w:styleId="List5">
    <w:name w:val="List 5"/>
    <w:basedOn w:val="Normal"/>
    <w:rsid w:val="00F63821"/>
    <w:pPr>
      <w:ind w:left="1800" w:hanging="360"/>
      <w:jc w:val="both"/>
    </w:pPr>
    <w:rPr>
      <w:rFonts w:ascii="Times New Roman" w:eastAsia="Times New Roman" w:hAnsi="Times New Roman"/>
    </w:rPr>
  </w:style>
  <w:style w:type="paragraph" w:styleId="ListBullet">
    <w:name w:val="List Bullet"/>
    <w:basedOn w:val="Normal"/>
    <w:autoRedefine/>
    <w:rsid w:val="00F63821"/>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F63821"/>
    <w:pPr>
      <w:numPr>
        <w:numId w:val="11"/>
      </w:numPr>
      <w:jc w:val="both"/>
    </w:pPr>
    <w:rPr>
      <w:rFonts w:ascii="Times New Roman" w:eastAsia="Times New Roman" w:hAnsi="Times New Roman"/>
    </w:rPr>
  </w:style>
  <w:style w:type="paragraph" w:styleId="ListBullet3">
    <w:name w:val="List Bullet 3"/>
    <w:basedOn w:val="Normal"/>
    <w:autoRedefine/>
    <w:rsid w:val="00F63821"/>
    <w:pPr>
      <w:numPr>
        <w:numId w:val="12"/>
      </w:numPr>
      <w:jc w:val="both"/>
    </w:pPr>
    <w:rPr>
      <w:rFonts w:ascii="Times New Roman" w:eastAsia="Times New Roman" w:hAnsi="Times New Roman"/>
    </w:rPr>
  </w:style>
  <w:style w:type="paragraph" w:styleId="ListBullet4">
    <w:name w:val="List Bullet 4"/>
    <w:basedOn w:val="Normal"/>
    <w:autoRedefine/>
    <w:rsid w:val="00F63821"/>
    <w:pPr>
      <w:numPr>
        <w:numId w:val="13"/>
      </w:numPr>
      <w:jc w:val="both"/>
    </w:pPr>
    <w:rPr>
      <w:rFonts w:ascii="Times New Roman" w:eastAsia="Times New Roman" w:hAnsi="Times New Roman"/>
    </w:rPr>
  </w:style>
  <w:style w:type="paragraph" w:styleId="ListBullet5">
    <w:name w:val="List Bullet 5"/>
    <w:basedOn w:val="Normal"/>
    <w:autoRedefine/>
    <w:rsid w:val="00F63821"/>
    <w:pPr>
      <w:numPr>
        <w:numId w:val="14"/>
      </w:numPr>
      <w:jc w:val="both"/>
    </w:pPr>
    <w:rPr>
      <w:rFonts w:ascii="Times New Roman" w:eastAsia="Times New Roman" w:hAnsi="Times New Roman"/>
    </w:rPr>
  </w:style>
  <w:style w:type="paragraph" w:styleId="ListContinue">
    <w:name w:val="List Continue"/>
    <w:basedOn w:val="Normal"/>
    <w:rsid w:val="00F63821"/>
    <w:pPr>
      <w:spacing w:after="120"/>
      <w:ind w:left="360"/>
      <w:jc w:val="both"/>
    </w:pPr>
    <w:rPr>
      <w:rFonts w:ascii="Times New Roman" w:eastAsia="Times New Roman" w:hAnsi="Times New Roman"/>
    </w:rPr>
  </w:style>
  <w:style w:type="paragraph" w:styleId="ListContinue2">
    <w:name w:val="List Continue 2"/>
    <w:basedOn w:val="Normal"/>
    <w:rsid w:val="00F63821"/>
    <w:pPr>
      <w:spacing w:after="120"/>
      <w:ind w:left="720"/>
      <w:jc w:val="both"/>
    </w:pPr>
    <w:rPr>
      <w:rFonts w:ascii="Times New Roman" w:eastAsia="Times New Roman" w:hAnsi="Times New Roman"/>
    </w:rPr>
  </w:style>
  <w:style w:type="paragraph" w:styleId="ListContinue3">
    <w:name w:val="List Continue 3"/>
    <w:basedOn w:val="Normal"/>
    <w:rsid w:val="00F63821"/>
    <w:pPr>
      <w:spacing w:after="120"/>
      <w:ind w:left="1080"/>
      <w:jc w:val="both"/>
    </w:pPr>
    <w:rPr>
      <w:rFonts w:ascii="Times New Roman" w:eastAsia="Times New Roman" w:hAnsi="Times New Roman"/>
    </w:rPr>
  </w:style>
  <w:style w:type="paragraph" w:styleId="ListContinue4">
    <w:name w:val="List Continue 4"/>
    <w:basedOn w:val="Normal"/>
    <w:rsid w:val="00F63821"/>
    <w:pPr>
      <w:spacing w:after="120"/>
      <w:ind w:left="1440"/>
      <w:jc w:val="both"/>
    </w:pPr>
    <w:rPr>
      <w:rFonts w:ascii="Times New Roman" w:eastAsia="Times New Roman" w:hAnsi="Times New Roman"/>
    </w:rPr>
  </w:style>
  <w:style w:type="paragraph" w:styleId="ListContinue5">
    <w:name w:val="List Continue 5"/>
    <w:basedOn w:val="Normal"/>
    <w:rsid w:val="00F63821"/>
    <w:pPr>
      <w:spacing w:after="120"/>
      <w:ind w:left="1800"/>
      <w:jc w:val="both"/>
    </w:pPr>
    <w:rPr>
      <w:rFonts w:ascii="Times New Roman" w:eastAsia="Times New Roman" w:hAnsi="Times New Roman"/>
    </w:rPr>
  </w:style>
  <w:style w:type="paragraph" w:styleId="ListNumber">
    <w:name w:val="List Number"/>
    <w:basedOn w:val="Normal"/>
    <w:rsid w:val="00F63821"/>
    <w:pPr>
      <w:numPr>
        <w:numId w:val="15"/>
      </w:numPr>
      <w:jc w:val="both"/>
    </w:pPr>
    <w:rPr>
      <w:rFonts w:ascii="Times New Roman" w:eastAsia="Times New Roman" w:hAnsi="Times New Roman"/>
    </w:rPr>
  </w:style>
  <w:style w:type="paragraph" w:styleId="ListNumber2">
    <w:name w:val="List Number 2"/>
    <w:basedOn w:val="Normal"/>
    <w:rsid w:val="00F63821"/>
    <w:pPr>
      <w:numPr>
        <w:numId w:val="16"/>
      </w:numPr>
      <w:jc w:val="both"/>
    </w:pPr>
    <w:rPr>
      <w:rFonts w:ascii="Times New Roman" w:eastAsia="Times New Roman" w:hAnsi="Times New Roman"/>
    </w:rPr>
  </w:style>
  <w:style w:type="paragraph" w:styleId="ListNumber3">
    <w:name w:val="List Number 3"/>
    <w:basedOn w:val="Normal"/>
    <w:rsid w:val="00F63821"/>
    <w:pPr>
      <w:numPr>
        <w:numId w:val="17"/>
      </w:numPr>
      <w:jc w:val="both"/>
    </w:pPr>
    <w:rPr>
      <w:rFonts w:ascii="Times New Roman" w:eastAsia="Times New Roman" w:hAnsi="Times New Roman"/>
    </w:rPr>
  </w:style>
  <w:style w:type="paragraph" w:styleId="ListNumber4">
    <w:name w:val="List Number 4"/>
    <w:basedOn w:val="Normal"/>
    <w:rsid w:val="00F63821"/>
    <w:pPr>
      <w:numPr>
        <w:numId w:val="18"/>
      </w:numPr>
      <w:jc w:val="both"/>
    </w:pPr>
    <w:rPr>
      <w:rFonts w:ascii="Times New Roman" w:eastAsia="Times New Roman" w:hAnsi="Times New Roman"/>
    </w:rPr>
  </w:style>
  <w:style w:type="paragraph" w:styleId="ListNumber5">
    <w:name w:val="List Number 5"/>
    <w:basedOn w:val="Normal"/>
    <w:rsid w:val="00F63821"/>
    <w:pPr>
      <w:numPr>
        <w:numId w:val="19"/>
      </w:numPr>
      <w:jc w:val="both"/>
    </w:pPr>
    <w:rPr>
      <w:rFonts w:ascii="Times New Roman" w:eastAsia="Times New Roman" w:hAnsi="Times New Roman"/>
    </w:rPr>
  </w:style>
  <w:style w:type="paragraph" w:styleId="MessageHeader">
    <w:name w:val="Message Header"/>
    <w:basedOn w:val="Normal"/>
    <w:link w:val="MessageHeaderChar"/>
    <w:rsid w:val="00F6382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F63821"/>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F63821"/>
    <w:pPr>
      <w:jc w:val="both"/>
    </w:pPr>
    <w:rPr>
      <w:rFonts w:ascii="Times New Roman" w:eastAsia="Times New Roman" w:hAnsi="Times New Roman"/>
    </w:rPr>
  </w:style>
  <w:style w:type="character" w:customStyle="1" w:styleId="NoteHeadingChar">
    <w:name w:val="Note Heading Char"/>
    <w:basedOn w:val="DefaultParagraphFont"/>
    <w:link w:val="NoteHeading"/>
    <w:rsid w:val="00F63821"/>
    <w:rPr>
      <w:rFonts w:ascii="Times New Roman" w:eastAsia="Times New Roman" w:hAnsi="Times New Roman"/>
      <w:sz w:val="24"/>
      <w:lang w:val="en-GB" w:eastAsia="en-US"/>
    </w:rPr>
  </w:style>
  <w:style w:type="paragraph" w:styleId="PlainText">
    <w:name w:val="Plain Text"/>
    <w:basedOn w:val="Normal"/>
    <w:link w:val="PlainTextChar"/>
    <w:rsid w:val="00F63821"/>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F63821"/>
    <w:rPr>
      <w:rFonts w:ascii="Courier New" w:eastAsia="Times New Roman" w:hAnsi="Courier New" w:cs="Courier New"/>
      <w:lang w:val="en-GB" w:eastAsia="en-US"/>
    </w:rPr>
  </w:style>
  <w:style w:type="paragraph" w:styleId="Salutation">
    <w:name w:val="Salutation"/>
    <w:basedOn w:val="Normal"/>
    <w:next w:val="Normal"/>
    <w:link w:val="SalutationChar"/>
    <w:rsid w:val="00F63821"/>
    <w:pPr>
      <w:jc w:val="both"/>
    </w:pPr>
    <w:rPr>
      <w:rFonts w:ascii="Times New Roman" w:eastAsia="Times New Roman" w:hAnsi="Times New Roman"/>
    </w:rPr>
  </w:style>
  <w:style w:type="character" w:customStyle="1" w:styleId="SalutationChar">
    <w:name w:val="Salutation Char"/>
    <w:basedOn w:val="DefaultParagraphFont"/>
    <w:link w:val="Salutation"/>
    <w:rsid w:val="00F63821"/>
    <w:rPr>
      <w:rFonts w:ascii="Times New Roman" w:eastAsia="Times New Roman" w:hAnsi="Times New Roman"/>
      <w:sz w:val="24"/>
      <w:lang w:val="en-GB" w:eastAsia="en-US"/>
    </w:rPr>
  </w:style>
  <w:style w:type="paragraph" w:styleId="Signature">
    <w:name w:val="Signature"/>
    <w:basedOn w:val="Normal"/>
    <w:link w:val="SignatureChar"/>
    <w:rsid w:val="00F63821"/>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F63821"/>
    <w:rPr>
      <w:rFonts w:ascii="Times New Roman" w:eastAsia="Times New Roman" w:hAnsi="Times New Roman"/>
      <w:sz w:val="24"/>
      <w:lang w:val="en-GB" w:eastAsia="en-US"/>
    </w:rPr>
  </w:style>
  <w:style w:type="character" w:styleId="Strong">
    <w:name w:val="Strong"/>
    <w:basedOn w:val="DefaultParagraphFont"/>
    <w:qFormat/>
    <w:rsid w:val="00F63821"/>
    <w:rPr>
      <w:b/>
      <w:bCs/>
    </w:rPr>
  </w:style>
  <w:style w:type="paragraph" w:styleId="Subtitle">
    <w:name w:val="Subtitle"/>
    <w:basedOn w:val="Normal"/>
    <w:link w:val="SubtitleChar"/>
    <w:qFormat/>
    <w:rsid w:val="00F63821"/>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F63821"/>
    <w:rPr>
      <w:rFonts w:ascii="Arial" w:eastAsia="Times New Roman" w:hAnsi="Arial" w:cs="Arial"/>
      <w:sz w:val="24"/>
      <w:lang w:val="en-GB" w:eastAsia="en-US"/>
    </w:rPr>
  </w:style>
  <w:style w:type="paragraph" w:customStyle="1" w:styleId="NormalTab">
    <w:name w:val="NormalTab"/>
    <w:basedOn w:val="Normal"/>
    <w:next w:val="Normal"/>
    <w:rsid w:val="00F63821"/>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F63821"/>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F63821"/>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F63821"/>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F63821"/>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F63821"/>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F63821"/>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F63821"/>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F63821"/>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F63821"/>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F63821"/>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F63821"/>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F63821"/>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F63821"/>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F63821"/>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F63821"/>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F63821"/>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F63821"/>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F63821"/>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F63821"/>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F63821"/>
    <w:rPr>
      <w:rFonts w:ascii="Arial" w:eastAsia="Times New Roman" w:hAnsi="Arial" w:cs="Arial"/>
      <w:color w:val="000000"/>
      <w:lang w:val="en-GB" w:eastAsia="en-US"/>
    </w:rPr>
  </w:style>
  <w:style w:type="character" w:customStyle="1" w:styleId="TableheadChar">
    <w:name w:val="Table_head Char"/>
    <w:basedOn w:val="DefaultParagraphFont"/>
    <w:rsid w:val="00F63821"/>
    <w:rPr>
      <w:rFonts w:ascii="Zurich BT" w:hAnsi="Zurich BT"/>
      <w:color w:val="000066"/>
      <w:sz w:val="18"/>
      <w:szCs w:val="18"/>
      <w:lang w:val="en-GB" w:eastAsia="en-US" w:bidi="ar-SA"/>
    </w:rPr>
  </w:style>
  <w:style w:type="paragraph" w:customStyle="1" w:styleId="Normalbox">
    <w:name w:val="Normal box"/>
    <w:rsid w:val="00F63821"/>
    <w:pPr>
      <w:spacing w:before="100" w:after="60"/>
      <w:ind w:right="28"/>
      <w:jc w:val="both"/>
    </w:pPr>
    <w:rPr>
      <w:rFonts w:ascii="Times New Roman" w:eastAsia="Times New Roman" w:hAnsi="Times New Roman"/>
      <w:lang w:val="en-GB"/>
    </w:rPr>
  </w:style>
  <w:style w:type="paragraph" w:customStyle="1" w:styleId="Tabletext1">
    <w:name w:val="Table text"/>
    <w:rsid w:val="00F63821"/>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F63821"/>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F63821"/>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F63821"/>
    <w:rPr>
      <w:rFonts w:ascii="Cambria" w:eastAsia="SimSun" w:hAnsi="Cambria" w:cs="Times New Roman"/>
      <w:b/>
      <w:bCs/>
      <w:i/>
      <w:iCs/>
      <w:sz w:val="28"/>
      <w:szCs w:val="28"/>
      <w:lang w:val="en-GB" w:eastAsia="en-US"/>
    </w:rPr>
  </w:style>
  <w:style w:type="character" w:customStyle="1" w:styleId="CharChar1">
    <w:name w:val="Char Char1"/>
    <w:basedOn w:val="DefaultParagraphFont"/>
    <w:rsid w:val="00F63821"/>
    <w:rPr>
      <w:rFonts w:eastAsia="Times New Roman"/>
      <w:sz w:val="24"/>
      <w:lang w:val="en-GB" w:eastAsia="en-US"/>
    </w:rPr>
  </w:style>
  <w:style w:type="character" w:customStyle="1" w:styleId="CharChar">
    <w:name w:val="Char Char"/>
    <w:basedOn w:val="DefaultParagraphFont"/>
    <w:rsid w:val="00F63821"/>
    <w:rPr>
      <w:rFonts w:eastAsia="Times New Roman"/>
      <w:sz w:val="24"/>
      <w:lang w:val="en-GB" w:eastAsia="en-US"/>
    </w:rPr>
  </w:style>
  <w:style w:type="paragraph" w:styleId="CommentText">
    <w:name w:val="annotation text"/>
    <w:basedOn w:val="Normal"/>
    <w:link w:val="CommentTextChar"/>
    <w:uiPriority w:val="99"/>
    <w:rsid w:val="00F63821"/>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F63821"/>
    <w:rPr>
      <w:rFonts w:ascii="Times New Roman" w:eastAsia="Times New Roman" w:hAnsi="Times New Roman"/>
      <w:lang w:val="en-GB" w:eastAsia="en-US"/>
    </w:rPr>
  </w:style>
  <w:style w:type="paragraph" w:customStyle="1" w:styleId="CEONormal">
    <w:name w:val="CEO_Normal"/>
    <w:link w:val="CEONormalChar"/>
    <w:rsid w:val="00F63821"/>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F63821"/>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F63821"/>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F63821"/>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F63821"/>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F63821"/>
    <w:rPr>
      <w:rFonts w:ascii="Tahoma" w:eastAsia="Times New Roman" w:hAnsi="Tahoma" w:cs="Tahoma"/>
      <w:sz w:val="16"/>
      <w:szCs w:val="16"/>
      <w:lang w:val="en-GB" w:eastAsia="en-US"/>
    </w:rPr>
  </w:style>
  <w:style w:type="character" w:styleId="CommentReference">
    <w:name w:val="annotation reference"/>
    <w:basedOn w:val="DefaultParagraphFont"/>
    <w:rsid w:val="00F63821"/>
    <w:rPr>
      <w:sz w:val="16"/>
      <w:szCs w:val="16"/>
    </w:rPr>
  </w:style>
  <w:style w:type="paragraph" w:styleId="CommentSubject">
    <w:name w:val="annotation subject"/>
    <w:basedOn w:val="CommentText"/>
    <w:next w:val="CommentText"/>
    <w:link w:val="CommentSubjectChar"/>
    <w:rsid w:val="00F63821"/>
    <w:rPr>
      <w:b/>
      <w:bCs/>
    </w:rPr>
  </w:style>
  <w:style w:type="character" w:customStyle="1" w:styleId="CommentSubjectChar">
    <w:name w:val="Comment Subject Char"/>
    <w:basedOn w:val="CommentTextChar"/>
    <w:link w:val="CommentSubject"/>
    <w:rsid w:val="00F63821"/>
    <w:rPr>
      <w:rFonts w:ascii="Times New Roman" w:eastAsia="Times New Roman" w:hAnsi="Times New Roman"/>
      <w:b/>
      <w:bCs/>
      <w:lang w:val="en-GB" w:eastAsia="en-US"/>
    </w:rPr>
  </w:style>
  <w:style w:type="paragraph" w:customStyle="1" w:styleId="CEOIndent-bulletsblackdot">
    <w:name w:val="CEO_Indent-bulletsblackdot"/>
    <w:basedOn w:val="Normal"/>
    <w:rsid w:val="00F63821"/>
    <w:pPr>
      <w:numPr>
        <w:numId w:val="20"/>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F63821"/>
    <w:pPr>
      <w:numPr>
        <w:numId w:val="21"/>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F63821"/>
    <w:pPr>
      <w:keepNext w:val="0"/>
      <w:keepLines w:val="0"/>
      <w:spacing w:before="0" w:after="120"/>
      <w:ind w:left="720" w:right="1633"/>
      <w:jc w:val="both"/>
      <w:outlineLvl w:val="9"/>
    </w:pPr>
    <w:rPr>
      <w:rFonts w:ascii="Times New Roman" w:eastAsia="Times New Roman" w:hAnsi="Times New Roman"/>
      <w:sz w:val="20"/>
      <w:lang w:val="en-US" w:eastAsia="zh-CN"/>
    </w:rPr>
  </w:style>
  <w:style w:type="paragraph" w:customStyle="1" w:styleId="xl32">
    <w:name w:val="xl32"/>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F63821"/>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semiHidden/>
    <w:rsid w:val="00F63821"/>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semiHidden/>
    <w:unhideWhenUsed/>
    <w:rsid w:val="00F63821"/>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semiHidden/>
    <w:rsid w:val="00F63821"/>
    <w:rPr>
      <w:rFonts w:ascii="Times New Roman" w:eastAsia="Times New Roman" w:hAnsi="Times New Roman"/>
      <w:lang w:val="en-GB" w:eastAsia="en-US"/>
    </w:rPr>
  </w:style>
  <w:style w:type="paragraph" w:styleId="NoSpacing">
    <w:name w:val="No Spacing"/>
    <w:uiPriority w:val="1"/>
    <w:qFormat/>
    <w:rsid w:val="00F63821"/>
    <w:rPr>
      <w:rFonts w:ascii="Calibri" w:hAnsi="Calibri" w:cs="Arial"/>
      <w:sz w:val="22"/>
      <w:szCs w:val="22"/>
    </w:rPr>
  </w:style>
  <w:style w:type="paragraph" w:customStyle="1" w:styleId="Enumlev10">
    <w:name w:val="Enumlev1"/>
    <w:basedOn w:val="Normal"/>
    <w:link w:val="Enumlev1Char0"/>
    <w:uiPriority w:val="99"/>
    <w:qFormat/>
    <w:rsid w:val="00F63821"/>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F63821"/>
    <w:rPr>
      <w:rFonts w:ascii="Calibri" w:hAnsi="Calibri" w:cs="Arial"/>
      <w:sz w:val="22"/>
      <w:szCs w:val="22"/>
    </w:rPr>
  </w:style>
  <w:style w:type="table" w:customStyle="1" w:styleId="TableauNorm">
    <w:name w:val="Tableau Norm"/>
    <w:uiPriority w:val="99"/>
    <w:semiHidden/>
    <w:rsid w:val="00F63821"/>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F63821"/>
  </w:style>
  <w:style w:type="numbering" w:customStyle="1" w:styleId="NoList11">
    <w:name w:val="No List11"/>
    <w:next w:val="NoList"/>
    <w:uiPriority w:val="99"/>
    <w:semiHidden/>
    <w:unhideWhenUsed/>
    <w:rsid w:val="00F63821"/>
  </w:style>
  <w:style w:type="table" w:customStyle="1" w:styleId="TableGrid1">
    <w:name w:val="Table Grid1"/>
    <w:basedOn w:val="TableNormal"/>
    <w:next w:val="TableGrid"/>
    <w:rsid w:val="00F63821"/>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F63821"/>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F63821"/>
  </w:style>
  <w:style w:type="table" w:customStyle="1" w:styleId="TableGrid2">
    <w:name w:val="Table Grid2"/>
    <w:basedOn w:val="TableNormal"/>
    <w:next w:val="TableGrid"/>
    <w:rsid w:val="00F63821"/>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F63821"/>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F63821"/>
  </w:style>
  <w:style w:type="table" w:customStyle="1" w:styleId="TableGrid11">
    <w:name w:val="Table Grid11"/>
    <w:basedOn w:val="TableNormal"/>
    <w:next w:val="TableGrid"/>
    <w:rsid w:val="00F63821"/>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F63821"/>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F63821"/>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F63821"/>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F63821"/>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F63821"/>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F63821"/>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F63821"/>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F63821"/>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F63821"/>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F63821"/>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F63821"/>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F63821"/>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65">
    <w:name w:val="xl65"/>
    <w:basedOn w:val="Normal"/>
    <w:rsid w:val="00F63821"/>
    <w:pPr>
      <w:pBdr>
        <w:top w:val="single" w:sz="8"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8"/>
      <w:szCs w:val="18"/>
      <w:lang w:val="en-US" w:eastAsia="zh-CN"/>
    </w:rPr>
  </w:style>
  <w:style w:type="paragraph" w:customStyle="1" w:styleId="xl66">
    <w:name w:val="xl66"/>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sz w:val="16"/>
      <w:szCs w:val="16"/>
      <w:lang w:val="en-US" w:eastAsia="zh-CN"/>
    </w:rPr>
  </w:style>
  <w:style w:type="paragraph" w:customStyle="1" w:styleId="xl67">
    <w:name w:val="xl6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68">
    <w:name w:val="xl6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FF0000"/>
      <w:szCs w:val="24"/>
      <w:lang w:val="en-US" w:eastAsia="zh-CN"/>
    </w:rPr>
  </w:style>
  <w:style w:type="paragraph" w:customStyle="1" w:styleId="xl69">
    <w:name w:val="xl69"/>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szCs w:val="24"/>
      <w:lang w:val="en-US" w:eastAsia="zh-CN"/>
    </w:rPr>
  </w:style>
  <w:style w:type="paragraph" w:customStyle="1" w:styleId="xl70">
    <w:name w:val="xl70"/>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339966"/>
      <w:szCs w:val="24"/>
      <w:lang w:val="en-US" w:eastAsia="zh-CN"/>
    </w:rPr>
  </w:style>
  <w:style w:type="paragraph" w:customStyle="1" w:styleId="xl71">
    <w:name w:val="xl71"/>
    <w:basedOn w:val="Normal"/>
    <w:rsid w:val="00F63821"/>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Cs w:val="24"/>
      <w:lang w:val="en-US" w:eastAsia="zh-CN"/>
    </w:rPr>
  </w:style>
  <w:style w:type="paragraph" w:customStyle="1" w:styleId="xl72">
    <w:name w:val="xl72"/>
    <w:basedOn w:val="Normal"/>
    <w:rsid w:val="00F63821"/>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3">
    <w:name w:val="xl73"/>
    <w:basedOn w:val="Normal"/>
    <w:rsid w:val="00F63821"/>
    <w:pPr>
      <w:pBdr>
        <w:left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74">
    <w:name w:val="xl74"/>
    <w:basedOn w:val="Normal"/>
    <w:rsid w:val="00F63821"/>
    <w:pPr>
      <w:pBdr>
        <w:left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75">
    <w:name w:val="xl75"/>
    <w:basedOn w:val="Normal"/>
    <w:rsid w:val="00F63821"/>
    <w:pPr>
      <w:pBdr>
        <w:left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76">
    <w:name w:val="xl76"/>
    <w:basedOn w:val="Normal"/>
    <w:rsid w:val="00F63821"/>
    <w:pPr>
      <w:pBdr>
        <w:top w:val="single" w:sz="8" w:space="0" w:color="auto"/>
        <w:bottom w:val="single" w:sz="8"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77">
    <w:name w:val="xl77"/>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FF"/>
      <w:szCs w:val="24"/>
      <w:lang w:val="en-US" w:eastAsia="zh-CN"/>
    </w:rPr>
  </w:style>
  <w:style w:type="paragraph" w:customStyle="1" w:styleId="xl78">
    <w:name w:val="xl7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color w:val="FF0000"/>
      <w:szCs w:val="24"/>
      <w:lang w:val="en-US" w:eastAsia="zh-CN"/>
    </w:rPr>
  </w:style>
  <w:style w:type="paragraph" w:customStyle="1" w:styleId="xl79">
    <w:name w:val="xl79"/>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Times New Roman" w:hAnsi="Arial" w:cs="Arial"/>
      <w:b/>
      <w:bCs/>
      <w:color w:val="000000"/>
      <w:szCs w:val="24"/>
      <w:lang w:val="en-US" w:eastAsia="zh-CN"/>
    </w:rPr>
  </w:style>
  <w:style w:type="paragraph" w:customStyle="1" w:styleId="xl80">
    <w:name w:val="xl80"/>
    <w:basedOn w:val="Normal"/>
    <w:rsid w:val="00F63821"/>
    <w:pPr>
      <w:pBdr>
        <w:top w:val="single" w:sz="8"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2">
    <w:name w:val="xl82"/>
    <w:basedOn w:val="Normal"/>
    <w:rsid w:val="00F6382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center"/>
    </w:pPr>
    <w:rPr>
      <w:rFonts w:ascii="Times New Roman" w:eastAsia="Times New Roman" w:hAnsi="Times New Roman"/>
      <w:b/>
      <w:bCs/>
      <w:sz w:val="16"/>
      <w:szCs w:val="16"/>
      <w:lang w:val="en-US" w:eastAsia="zh-CN"/>
    </w:rPr>
  </w:style>
  <w:style w:type="paragraph" w:customStyle="1" w:styleId="xl83">
    <w:name w:val="xl83"/>
    <w:basedOn w:val="Normal"/>
    <w:rsid w:val="00F6382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imes New Roman" w:hAnsi="Times New Roman"/>
      <w:sz w:val="16"/>
      <w:szCs w:val="16"/>
      <w:lang w:val="en-US" w:eastAsia="zh-CN"/>
    </w:rPr>
  </w:style>
  <w:style w:type="paragraph" w:customStyle="1" w:styleId="xl84">
    <w:name w:val="xl84"/>
    <w:basedOn w:val="Normal"/>
    <w:rsid w:val="00F63821"/>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5">
    <w:name w:val="xl85"/>
    <w:basedOn w:val="Normal"/>
    <w:rsid w:val="00F63821"/>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6">
    <w:name w:val="xl86"/>
    <w:basedOn w:val="Normal"/>
    <w:rsid w:val="00F63821"/>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87">
    <w:name w:val="xl87"/>
    <w:basedOn w:val="Normal"/>
    <w:rsid w:val="00F63821"/>
    <w:pPr>
      <w:pBdr>
        <w:left w:val="single" w:sz="4" w:space="0" w:color="auto"/>
        <w:bottom w:val="single" w:sz="8"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b/>
      <w:bCs/>
      <w:sz w:val="16"/>
      <w:szCs w:val="16"/>
      <w:lang w:val="en-US" w:eastAsia="zh-CN"/>
    </w:rPr>
  </w:style>
  <w:style w:type="paragraph" w:customStyle="1" w:styleId="xl88">
    <w:name w:val="xl88"/>
    <w:basedOn w:val="Normal"/>
    <w:rsid w:val="00F6382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89">
    <w:name w:val="xl89"/>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B0F0"/>
      <w:sz w:val="16"/>
      <w:szCs w:val="16"/>
      <w:lang w:val="en-US" w:eastAsia="zh-CN"/>
    </w:rPr>
  </w:style>
  <w:style w:type="paragraph" w:customStyle="1" w:styleId="xl90">
    <w:name w:val="xl90"/>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16"/>
      <w:szCs w:val="16"/>
      <w:lang w:val="en-US" w:eastAsia="zh-CN"/>
    </w:rPr>
  </w:style>
  <w:style w:type="paragraph" w:customStyle="1" w:styleId="xl91">
    <w:name w:val="xl91"/>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92">
    <w:name w:val="xl92"/>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3">
    <w:name w:val="xl93"/>
    <w:basedOn w:val="Normal"/>
    <w:rsid w:val="00F6382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4">
    <w:name w:val="xl94"/>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imes New Roman" w:hAnsi="Times New Roman"/>
      <w:sz w:val="16"/>
      <w:szCs w:val="16"/>
      <w:lang w:val="en-US" w:eastAsia="zh-CN"/>
    </w:rPr>
  </w:style>
  <w:style w:type="paragraph" w:customStyle="1" w:styleId="xl95">
    <w:name w:val="xl95"/>
    <w:basedOn w:val="Normal"/>
    <w:rsid w:val="00F63821"/>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6">
    <w:name w:val="xl96"/>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 w:val="16"/>
      <w:szCs w:val="16"/>
      <w:lang w:val="en-US" w:eastAsia="zh-CN"/>
    </w:rPr>
  </w:style>
  <w:style w:type="paragraph" w:customStyle="1" w:styleId="xl97">
    <w:name w:val="xl97"/>
    <w:basedOn w:val="Normal"/>
    <w:rsid w:val="00F6382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8">
    <w:name w:val="xl98"/>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99">
    <w:name w:val="xl99"/>
    <w:basedOn w:val="Normal"/>
    <w:rsid w:val="00F63821"/>
    <w:pPr>
      <w:pBdr>
        <w:top w:val="single" w:sz="4" w:space="0" w:color="auto"/>
        <w:left w:val="single" w:sz="4" w:space="0" w:color="auto"/>
        <w:bottom w:val="single" w:sz="4" w:space="0" w:color="auto"/>
        <w:right w:val="single" w:sz="8"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FF0000"/>
      <w:sz w:val="16"/>
      <w:szCs w:val="16"/>
      <w:lang w:val="en-US" w:eastAsia="zh-CN"/>
    </w:rPr>
  </w:style>
  <w:style w:type="paragraph" w:customStyle="1" w:styleId="xl100">
    <w:name w:val="xl100"/>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imes New Roman" w:hAnsi="Times New Roman"/>
      <w:sz w:val="16"/>
      <w:szCs w:val="16"/>
      <w:lang w:val="en-US" w:eastAsia="zh-CN"/>
    </w:rPr>
  </w:style>
  <w:style w:type="paragraph" w:customStyle="1" w:styleId="xl101">
    <w:name w:val="xl101"/>
    <w:basedOn w:val="Normal"/>
    <w:rsid w:val="00F63821"/>
    <w:pPr>
      <w:pBdr>
        <w:top w:val="single" w:sz="4" w:space="0" w:color="auto"/>
        <w:left w:val="single" w:sz="8"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paragraph" w:customStyle="1" w:styleId="xl102">
    <w:name w:val="xl102"/>
    <w:basedOn w:val="Normal"/>
    <w:rsid w:val="00F63821"/>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b/>
      <w:bCs/>
      <w:color w:val="00B0F0"/>
      <w:sz w:val="16"/>
      <w:szCs w:val="16"/>
      <w:lang w:val="en-US" w:eastAsia="zh-CN"/>
    </w:rPr>
  </w:style>
  <w:style w:type="character" w:customStyle="1" w:styleId="labellist">
    <w:name w:val="label_list"/>
    <w:basedOn w:val="DefaultParagraphFont"/>
    <w:rsid w:val="00F63821"/>
  </w:style>
  <w:style w:type="character" w:customStyle="1" w:styleId="st1">
    <w:name w:val="st1"/>
    <w:basedOn w:val="DefaultParagraphFont"/>
    <w:rsid w:val="00F63821"/>
  </w:style>
  <w:style w:type="character" w:customStyle="1" w:styleId="ListParagraphChar">
    <w:name w:val="List Paragraph Char"/>
    <w:basedOn w:val="DefaultParagraphFont"/>
    <w:link w:val="ListParagraph"/>
    <w:uiPriority w:val="34"/>
    <w:rsid w:val="00F63821"/>
    <w:rPr>
      <w:rFonts w:ascii="Calibri" w:eastAsia="Times New Roman" w:hAnsi="Calibri"/>
      <w:sz w:val="24"/>
      <w:lang w:val="en-GB" w:eastAsia="en-US"/>
    </w:rPr>
  </w:style>
  <w:style w:type="paragraph" w:customStyle="1" w:styleId="testobase">
    <w:name w:val="testo base"/>
    <w:basedOn w:val="ListParagraph"/>
    <w:link w:val="testobaseCarattere"/>
    <w:qFormat/>
    <w:rsid w:val="00F63821"/>
    <w:pPr>
      <w:tabs>
        <w:tab w:val="clear" w:pos="567"/>
        <w:tab w:val="clear" w:pos="1134"/>
        <w:tab w:val="clear" w:pos="1701"/>
        <w:tab w:val="clear" w:pos="2268"/>
        <w:tab w:val="clear" w:pos="2835"/>
      </w:tabs>
      <w:overflowPunct/>
      <w:autoSpaceDE/>
      <w:autoSpaceDN/>
      <w:spacing w:line="319" w:lineRule="auto"/>
      <w:ind w:left="0"/>
      <w:contextualSpacing w:val="0"/>
      <w:jc w:val="both"/>
      <w:textAlignment w:val="auto"/>
    </w:pPr>
    <w:rPr>
      <w:rFonts w:ascii="Times New Roman" w:eastAsiaTheme="minorHAnsi" w:hAnsi="Times New Roman" w:cs="Calibri"/>
      <w:szCs w:val="24"/>
      <w:lang w:eastAsia="it-IT"/>
    </w:rPr>
  </w:style>
  <w:style w:type="character" w:customStyle="1" w:styleId="testobaseCarattere">
    <w:name w:val="testo base Carattere"/>
    <w:basedOn w:val="ListParagraphChar"/>
    <w:link w:val="testobase"/>
    <w:rsid w:val="00F63821"/>
    <w:rPr>
      <w:rFonts w:ascii="Times New Roman" w:eastAsiaTheme="minorHAnsi" w:hAnsi="Times New Roman" w:cs="Calibri"/>
      <w:sz w:val="24"/>
      <w:szCs w:val="24"/>
      <w:lang w:val="en-GB" w:eastAsia="it-IT"/>
    </w:rPr>
  </w:style>
  <w:style w:type="paragraph" w:customStyle="1" w:styleId="comments">
    <w:name w:val="comments"/>
    <w:basedOn w:val="Normal"/>
    <w:next w:val="Normal"/>
    <w:qFormat/>
    <w:rsid w:val="00F63821"/>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F63821"/>
    <w:pPr>
      <w:pBdr>
        <w:top w:val="single" w:sz="4" w:space="1" w:color="auto"/>
        <w:left w:val="single" w:sz="4" w:space="4" w:color="auto"/>
        <w:bottom w:val="single" w:sz="4" w:space="1" w:color="auto"/>
        <w:right w:val="single" w:sz="4" w:space="4" w:color="auto"/>
      </w:pBdr>
    </w:pPr>
  </w:style>
  <w:style w:type="paragraph" w:customStyle="1" w:styleId="titcomments">
    <w:name w:val="tit comments"/>
    <w:basedOn w:val="Normal"/>
    <w:qFormat/>
    <w:rsid w:val="00F63821"/>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u w:val="single"/>
    </w:rPr>
  </w:style>
  <w:style w:type="paragraph" w:customStyle="1" w:styleId="titolosugg">
    <w:name w:val="titolo sugg"/>
    <w:basedOn w:val="Normal"/>
    <w:next w:val="Normal"/>
    <w:qFormat/>
    <w:rsid w:val="00F63821"/>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rPr>
  </w:style>
  <w:style w:type="paragraph" w:customStyle="1" w:styleId="titolorec">
    <w:name w:val="titolo rec"/>
    <w:basedOn w:val="Normal"/>
    <w:next w:val="recesug"/>
    <w:qFormat/>
    <w:rsid w:val="00F63821"/>
    <w:pPr>
      <w:keepNext/>
      <w:keepLines/>
      <w:numPr>
        <w:numId w:val="29"/>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b/>
      <w:bCs/>
      <w:i/>
      <w:szCs w:val="24"/>
    </w:rPr>
  </w:style>
  <w:style w:type="paragraph" w:customStyle="1" w:styleId="recesug">
    <w:name w:val="rec e sug"/>
    <w:basedOn w:val="testobase"/>
    <w:next w:val="Normal"/>
    <w:qFormat/>
    <w:rsid w:val="00F63821"/>
    <w:pPr>
      <w:keepLines/>
      <w:pBdr>
        <w:top w:val="single" w:sz="4" w:space="1" w:color="auto"/>
        <w:left w:val="single" w:sz="4" w:space="4" w:color="auto"/>
        <w:bottom w:val="single" w:sz="4" w:space="1" w:color="auto"/>
        <w:right w:val="single" w:sz="4" w:space="4" w:color="auto"/>
      </w:pBdr>
      <w:tabs>
        <w:tab w:val="num" w:pos="360"/>
      </w:tabs>
      <w:ind w:left="360" w:hanging="360"/>
    </w:pPr>
    <w:rPr>
      <w:rFonts w:ascii="Arial" w:hAnsi="Arial" w:cs="Arial"/>
    </w:rPr>
  </w:style>
  <w:style w:type="paragraph" w:styleId="TOCHeading">
    <w:name w:val="TOC Heading"/>
    <w:basedOn w:val="Heading1"/>
    <w:next w:val="Normal"/>
    <w:uiPriority w:val="39"/>
    <w:unhideWhenUsed/>
    <w:qFormat/>
    <w:rsid w:val="00F63821"/>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testobaseLatinCalibri">
    <w:name w:val="testo base+ (Latin) Calibri"/>
    <w:aliases w:val="(Asian) SimSun"/>
    <w:basedOn w:val="testobase"/>
    <w:rsid w:val="00511120"/>
    <w:pPr>
      <w:spacing w:before="0" w:line="240" w:lineRule="auto"/>
    </w:pPr>
    <w:rPr>
      <w:rFonts w:ascii="Calibri" w:eastAsia="SimSun" w:hAnsi="Calibri" w:cs="Microsoft YaHei"/>
      <w:sz w:val="16"/>
      <w:szCs w:val="16"/>
    </w:rPr>
  </w:style>
  <w:style w:type="paragraph" w:customStyle="1" w:styleId="headingb1">
    <w:name w:val="heading b"/>
    <w:basedOn w:val="testobase"/>
    <w:rsid w:val="00034754"/>
    <w:pPr>
      <w:spacing w:line="240" w:lineRule="auto"/>
    </w:pPr>
    <w:rPr>
      <w:rFonts w:ascii="STKaiti" w:eastAsia="STKaiti" w:hAnsi="STKai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5232714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42974664">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65682303">
      <w:bodyDiv w:val="1"/>
      <w:marLeft w:val="0"/>
      <w:marRight w:val="0"/>
      <w:marTop w:val="0"/>
      <w:marBottom w:val="0"/>
      <w:divBdr>
        <w:top w:val="none" w:sz="0" w:space="0" w:color="auto"/>
        <w:left w:val="none" w:sz="0" w:space="0" w:color="auto"/>
        <w:bottom w:val="none" w:sz="0" w:space="0" w:color="auto"/>
        <w:right w:val="none" w:sz="0" w:space="0" w:color="auto"/>
      </w:divBdr>
    </w:div>
    <w:div w:id="116648323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0555014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46025051">
      <w:bodyDiv w:val="1"/>
      <w:marLeft w:val="0"/>
      <w:marRight w:val="0"/>
      <w:marTop w:val="0"/>
      <w:marBottom w:val="0"/>
      <w:divBdr>
        <w:top w:val="none" w:sz="0" w:space="0" w:color="auto"/>
        <w:left w:val="none" w:sz="0" w:space="0" w:color="auto"/>
        <w:bottom w:val="none" w:sz="0" w:space="0" w:color="auto"/>
        <w:right w:val="none" w:sz="0" w:space="0" w:color="auto"/>
      </w:divBdr>
    </w:div>
    <w:div w:id="170494218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92758408">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92919930">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council/finregs/Regl_Fin_10e.pdf"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0.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OneDrive%20-%20Corte%20dei%20Conti\Internazionale\ITU\ITU2020\Telecom%20World%202019%20Budapest\Budapest%20financial%20data%20comparatio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pc\OneDrive%20-%20Corte%20dei%20Conti\Internazionale\ITU\ITU2020\Telecom%20World%202019%20Budapest\Budapest%20financial%20data%20compar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lang="it-IT" sz="1400" b="0" i="0" baseline="0">
                <a:solidFill>
                  <a:srgbClr val="595959"/>
                </a:solidFill>
                <a:latin typeface="+mn-lt"/>
                <a:ea typeface="+mn-lt"/>
                <a:cs typeface="+mn-lt"/>
              </a:defRPr>
            </a:pPr>
            <a:r>
              <a:rPr lang="it-IT" sz="1400" b="0" i="0" baseline="0">
                <a:solidFill>
                  <a:srgbClr val="595959"/>
                </a:solidFill>
              </a:rPr>
              <a:t>4 </a:t>
            </a:r>
            <a:r>
              <a:rPr lang="zh-CN" altLang="en-US" sz="1400" b="0" i="0" baseline="0">
                <a:solidFill>
                  <a:srgbClr val="595959"/>
                </a:solidFill>
                <a:latin typeface="+mn-ea"/>
                <a:ea typeface="+mn-ea"/>
              </a:rPr>
              <a:t>年趋势</a:t>
            </a:r>
            <a:endParaRPr lang="it-IT" sz="1400" b="0" i="0" baseline="0">
              <a:solidFill>
                <a:srgbClr val="595959"/>
              </a:solidFill>
              <a:latin typeface="+mn-ea"/>
              <a:ea typeface="+mn-ea"/>
            </a:endParaRPr>
          </a:p>
        </c:rich>
      </c:tx>
      <c:layout/>
      <c:overlay val="0"/>
      <c:spPr>
        <a:noFill/>
        <a:ln>
          <a:noFill/>
          <a:round/>
        </a:ln>
        <a:effectLst/>
      </c:spPr>
    </c:title>
    <c:autoTitleDeleted val="0"/>
    <c:plotArea>
      <c:layout/>
      <c:barChart>
        <c:barDir val="col"/>
        <c:grouping val="clustered"/>
        <c:varyColors val="0"/>
        <c:ser>
          <c:idx val="0"/>
          <c:order val="0"/>
          <c:tx>
            <c:strRef>
              <c:f>Foglio1!$B$11</c:f>
              <c:strCache>
                <c:ptCount val="1"/>
                <c:pt idx="0">
                  <c:v>Final Accounts 2016</c:v>
                </c:pt>
              </c:strCache>
            </c:strRef>
          </c:tx>
          <c:spPr>
            <a:solidFill>
              <a:srgbClr val="4472C4"/>
            </a:solidFill>
            <a:ln>
              <a:noFill/>
              <a:round/>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Foglio1!$B$12:$B$16</c:f>
              <c:numCache>
                <c:formatCode>General</c:formatCode>
                <c:ptCount val="5"/>
                <c:pt idx="0">
                  <c:v>8847</c:v>
                </c:pt>
                <c:pt idx="1">
                  <c:v>2931</c:v>
                </c:pt>
                <c:pt idx="2">
                  <c:v>5917</c:v>
                </c:pt>
                <c:pt idx="3">
                  <c:v>4990</c:v>
                </c:pt>
                <c:pt idx="4">
                  <c:v>927</c:v>
                </c:pt>
              </c:numCache>
            </c:numRef>
          </c:val>
          <c:extLst>
            <c:ext xmlns:c16="http://schemas.microsoft.com/office/drawing/2014/chart" uri="{C3380CC4-5D6E-409C-BE32-E72D297353CC}">
              <c16:uniqueId val="{00000000-2BD7-496F-A743-F31AA155BC5F}"/>
            </c:ext>
          </c:extLst>
        </c:ser>
        <c:ser>
          <c:idx val="1"/>
          <c:order val="1"/>
          <c:tx>
            <c:strRef>
              <c:f>Foglio1!$C$11</c:f>
              <c:strCache>
                <c:ptCount val="1"/>
                <c:pt idx="0">
                  <c:v>Final Accounts 2017</c:v>
                </c:pt>
              </c:strCache>
            </c:strRef>
          </c:tx>
          <c:spPr>
            <a:solidFill>
              <a:srgbClr val="ED7D31"/>
            </a:solidFill>
            <a:ln>
              <a:noFill/>
              <a:round/>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Foglio1!$C$12:$C$16</c:f>
              <c:numCache>
                <c:formatCode>General</c:formatCode>
                <c:ptCount val="5"/>
                <c:pt idx="0">
                  <c:v>7411</c:v>
                </c:pt>
                <c:pt idx="1">
                  <c:v>2883</c:v>
                </c:pt>
                <c:pt idx="2">
                  <c:v>4528</c:v>
                </c:pt>
                <c:pt idx="3">
                  <c:v>4505</c:v>
                </c:pt>
                <c:pt idx="4">
                  <c:v>23</c:v>
                </c:pt>
              </c:numCache>
            </c:numRef>
          </c:val>
          <c:extLst>
            <c:ext xmlns:c16="http://schemas.microsoft.com/office/drawing/2014/chart" uri="{C3380CC4-5D6E-409C-BE32-E72D297353CC}">
              <c16:uniqueId val="{00000001-2BD7-496F-A743-F31AA155BC5F}"/>
            </c:ext>
          </c:extLst>
        </c:ser>
        <c:ser>
          <c:idx val="2"/>
          <c:order val="2"/>
          <c:tx>
            <c:strRef>
              <c:f>Foglio1!$D$11</c:f>
              <c:strCache>
                <c:ptCount val="1"/>
                <c:pt idx="0">
                  <c:v>Final Accounts 2018</c:v>
                </c:pt>
              </c:strCache>
            </c:strRef>
          </c:tx>
          <c:spPr>
            <a:solidFill>
              <a:srgbClr val="A5A5A5"/>
            </a:solidFill>
            <a:ln>
              <a:noFill/>
              <a:round/>
            </a:ln>
            <a:effectLst/>
          </c:spPr>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Foglio1!$D$12:$D$16</c:f>
              <c:numCache>
                <c:formatCode>General</c:formatCode>
                <c:ptCount val="5"/>
                <c:pt idx="0">
                  <c:v>5744</c:v>
                </c:pt>
                <c:pt idx="1">
                  <c:v>2287</c:v>
                </c:pt>
                <c:pt idx="2">
                  <c:v>3457</c:v>
                </c:pt>
                <c:pt idx="3">
                  <c:v>3712</c:v>
                </c:pt>
                <c:pt idx="4">
                  <c:v>-255</c:v>
                </c:pt>
              </c:numCache>
            </c:numRef>
          </c:val>
          <c:extLst>
            <c:ext xmlns:c16="http://schemas.microsoft.com/office/drawing/2014/chart" uri="{C3380CC4-5D6E-409C-BE32-E72D297353CC}">
              <c16:uniqueId val="{00000002-2BD7-496F-A743-F31AA155BC5F}"/>
            </c:ext>
          </c:extLst>
        </c:ser>
        <c:ser>
          <c:idx val="3"/>
          <c:order val="3"/>
          <c:tx>
            <c:strRef>
              <c:f>Foglio1!$E$11</c:f>
              <c:strCache>
                <c:ptCount val="1"/>
                <c:pt idx="0">
                  <c:v>Final Accounts 2019</c:v>
                </c:pt>
              </c:strCache>
            </c:strRef>
          </c:tx>
          <c:invertIfNegative val="0"/>
          <c:cat>
            <c:strRef>
              <c:f>Foglio1!$A$12:$A$16</c:f>
              <c:strCache>
                <c:ptCount val="5"/>
                <c:pt idx="0">
                  <c:v>Total Revenue</c:v>
                </c:pt>
                <c:pt idx="1">
                  <c:v>Total dir. Exp</c:v>
                </c:pt>
                <c:pt idx="2">
                  <c:v>Gross Result</c:v>
                </c:pt>
                <c:pt idx="3">
                  <c:v>Total core expenses</c:v>
                </c:pt>
                <c:pt idx="4">
                  <c:v>Net result</c:v>
                </c:pt>
              </c:strCache>
            </c:strRef>
          </c:cat>
          <c:val>
            <c:numRef>
              <c:f>Foglio1!$E$12:$E$16</c:f>
              <c:numCache>
                <c:formatCode>General</c:formatCode>
                <c:ptCount val="5"/>
                <c:pt idx="0">
                  <c:v>6909</c:v>
                </c:pt>
                <c:pt idx="1">
                  <c:v>1872</c:v>
                </c:pt>
                <c:pt idx="2">
                  <c:v>5037</c:v>
                </c:pt>
                <c:pt idx="3">
                  <c:v>4128</c:v>
                </c:pt>
                <c:pt idx="4">
                  <c:v>909</c:v>
                </c:pt>
              </c:numCache>
            </c:numRef>
          </c:val>
          <c:extLst>
            <c:ext xmlns:c16="http://schemas.microsoft.com/office/drawing/2014/chart" uri="{C3380CC4-5D6E-409C-BE32-E72D297353CC}">
              <c16:uniqueId val="{00000003-2BD7-496F-A743-F31AA155BC5F}"/>
            </c:ext>
          </c:extLst>
        </c:ser>
        <c:dLbls>
          <c:showLegendKey val="0"/>
          <c:showVal val="0"/>
          <c:showCatName val="0"/>
          <c:showSerName val="0"/>
          <c:showPercent val="0"/>
          <c:showBubbleSize val="0"/>
        </c:dLbls>
        <c:gapWidth val="219"/>
        <c:overlap val="-27"/>
        <c:axId val="664836992"/>
        <c:axId val="372585984"/>
      </c:barChart>
      <c:catAx>
        <c:axId val="664836992"/>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lstStyle/>
          <a:p>
            <a:pPr>
              <a:defRPr sz="900" b="0" i="0" baseline="0">
                <a:solidFill>
                  <a:srgbClr val="595959"/>
                </a:solidFill>
                <a:latin typeface="+mn-lt"/>
                <a:ea typeface="+mn-lt"/>
                <a:cs typeface="+mn-lt"/>
              </a:defRPr>
            </a:pPr>
            <a:endParaRPr lang="en-US"/>
          </a:p>
        </c:txPr>
        <c:crossAx val="372585984"/>
        <c:crosses val="autoZero"/>
        <c:auto val="1"/>
        <c:lblAlgn val="ctr"/>
        <c:lblOffset val="100"/>
        <c:tickMarkSkip val="1"/>
        <c:noMultiLvlLbl val="0"/>
      </c:catAx>
      <c:valAx>
        <c:axId val="372585984"/>
        <c:scaling>
          <c:orientation val="minMax"/>
        </c:scaling>
        <c:delete val="0"/>
        <c:axPos val="l"/>
        <c:majorGridlines>
          <c:spPr>
            <a:ln w="9525">
              <a:solidFill>
                <a:srgbClr val="D9D9D9"/>
              </a:solidFill>
              <a:prstDash val="solid"/>
              <a:round/>
            </a:ln>
          </c:spPr>
        </c:majorGridlines>
        <c:numFmt formatCode="General" sourceLinked="1"/>
        <c:majorTickMark val="none"/>
        <c:minorTickMark val="none"/>
        <c:tickLblPos val="nextTo"/>
        <c:spPr>
          <a:ln>
            <a:noFill/>
            <a:round/>
          </a:ln>
        </c:spPr>
        <c:txPr>
          <a:bodyPr/>
          <a:lstStyle/>
          <a:p>
            <a:pPr>
              <a:defRPr sz="900" b="0" i="0" baseline="0">
                <a:solidFill>
                  <a:srgbClr val="595959"/>
                </a:solidFill>
                <a:latin typeface="+mn-lt"/>
                <a:ea typeface="+mn-lt"/>
                <a:cs typeface="+mn-lt"/>
              </a:defRPr>
            </a:pPr>
            <a:endParaRPr lang="en-US"/>
          </a:p>
        </c:txPr>
        <c:crossAx val="664836992"/>
        <c:crosses val="autoZero"/>
        <c:crossBetween val="between"/>
      </c:valAx>
      <c:spPr>
        <a:noFill/>
        <a:ln>
          <a:noFill/>
          <a:round/>
        </a:ln>
        <a:effectLst/>
      </c:spPr>
    </c:plotArea>
    <c:legend>
      <c:legendPos val="b"/>
      <c:layout/>
      <c:overlay val="0"/>
      <c:spPr>
        <a:noFill/>
        <a:ln>
          <a:noFill/>
          <a:round/>
        </a:ln>
        <a:effectLst/>
      </c:spPr>
      <c:txPr>
        <a:bodyPr/>
        <a:lstStyle/>
        <a:p>
          <a:pPr>
            <a:defRPr sz="900" b="0" baseline="0">
              <a:solidFill>
                <a:srgbClr val="595959"/>
              </a:solidFill>
              <a:latin typeface="+mn-lt"/>
              <a:ea typeface="+mn-lt"/>
              <a:cs typeface="+mn-lt"/>
            </a:defRPr>
          </a:pPr>
          <a:endParaRPr lang="en-US"/>
        </a:p>
      </c:txPr>
    </c:legend>
    <c:plotVisOnly val="1"/>
    <c:dispBlanksAs val="gap"/>
    <c:showDLblsOverMax val="1"/>
  </c:chart>
  <c:spPr>
    <a:solidFill>
      <a:srgbClr val="FFFFFF"/>
    </a:solidFill>
    <a:ln w="9525">
      <a:solidFill>
        <a:srgbClr val="D9D9D9"/>
      </a:solidFill>
      <a:prstDash val="solid"/>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lang="it-IT" sz="1400" b="0" i="0" baseline="0">
                <a:solidFill>
                  <a:srgbClr val="595959"/>
                </a:solidFill>
                <a:latin typeface="+mn-lt"/>
                <a:ea typeface="+mn-lt"/>
                <a:cs typeface="+mn-lt"/>
              </a:defRPr>
            </a:pPr>
            <a:r>
              <a:rPr lang="it-IT" sz="1400" b="0" i="0" baseline="0">
                <a:effectLst/>
              </a:rPr>
              <a:t>2019</a:t>
            </a:r>
            <a:r>
              <a:rPr lang="zh-CN" sz="1400" b="0" i="0" baseline="0">
                <a:effectLst/>
                <a:latin typeface="+mn-ea"/>
                <a:ea typeface="+mn-ea"/>
              </a:rPr>
              <a:t>年世界电信展设想</a:t>
            </a:r>
            <a:r>
              <a:rPr lang="zh-CN" altLang="en-US" sz="1400" b="0" i="0" baseline="0">
                <a:effectLst/>
                <a:latin typeface="+mn-ea"/>
                <a:ea typeface="+mn-ea"/>
              </a:rPr>
              <a:t>的</a:t>
            </a:r>
            <a:r>
              <a:rPr lang="zh-CN" sz="1400" b="0" i="0" baseline="0">
                <a:effectLst/>
                <a:latin typeface="+mn-ea"/>
                <a:ea typeface="+mn-ea"/>
              </a:rPr>
              <a:t>准确性</a:t>
            </a:r>
            <a:endParaRPr lang="en-US" sz="1400">
              <a:effectLst/>
              <a:latin typeface="+mn-ea"/>
              <a:ea typeface="+mn-ea"/>
            </a:endParaRPr>
          </a:p>
        </c:rich>
      </c:tx>
      <c:layout/>
      <c:overlay val="0"/>
      <c:spPr>
        <a:noFill/>
        <a:ln>
          <a:noFill/>
          <a:round/>
        </a:ln>
        <a:effectLst/>
      </c:spPr>
    </c:title>
    <c:autoTitleDeleted val="0"/>
    <c:plotArea>
      <c:layout/>
      <c:barChart>
        <c:barDir val="col"/>
        <c:grouping val="clustered"/>
        <c:varyColors val="0"/>
        <c:ser>
          <c:idx val="0"/>
          <c:order val="0"/>
          <c:tx>
            <c:strRef>
              <c:f>Foglio1!$F$11</c:f>
              <c:strCache>
                <c:ptCount val="1"/>
                <c:pt idx="0">
                  <c:v>Bugdet 2019</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Foglio1!$G$12:$G$16</c:f>
              <c:strCache>
                <c:ptCount val="5"/>
                <c:pt idx="0">
                  <c:v>Total Revenue</c:v>
                </c:pt>
                <c:pt idx="1">
                  <c:v>Total dir. Exp</c:v>
                </c:pt>
                <c:pt idx="2">
                  <c:v>Gross Result</c:v>
                </c:pt>
                <c:pt idx="3">
                  <c:v>Total core expenses</c:v>
                </c:pt>
                <c:pt idx="4">
                  <c:v>Net result</c:v>
                </c:pt>
              </c:strCache>
            </c:strRef>
          </c:cat>
          <c:val>
            <c:numRef>
              <c:f>Foglio1!$F$12:$F$16</c:f>
              <c:numCache>
                <c:formatCode>General</c:formatCode>
                <c:ptCount val="5"/>
                <c:pt idx="0">
                  <c:v>7806</c:v>
                </c:pt>
                <c:pt idx="1">
                  <c:v>2751</c:v>
                </c:pt>
                <c:pt idx="2">
                  <c:v>5055</c:v>
                </c:pt>
                <c:pt idx="3">
                  <c:v>4550</c:v>
                </c:pt>
                <c:pt idx="4">
                  <c:v>505</c:v>
                </c:pt>
              </c:numCache>
            </c:numRef>
          </c:val>
          <c:extLst>
            <c:ext xmlns:c16="http://schemas.microsoft.com/office/drawing/2014/chart" uri="{C3380CC4-5D6E-409C-BE32-E72D297353CC}">
              <c16:uniqueId val="{00000000-5C96-478B-86D8-0A0FC25E94EC}"/>
            </c:ext>
          </c:extLst>
        </c:ser>
        <c:ser>
          <c:idx val="2"/>
          <c:order val="1"/>
          <c:tx>
            <c:strRef>
              <c:f>Foglio1!$E$11</c:f>
              <c:strCache>
                <c:ptCount val="1"/>
                <c:pt idx="0">
                  <c:v>Final Accounts 2019</c:v>
                </c:pt>
              </c:strCache>
            </c:strRef>
          </c:tx>
          <c:invertIfNegative val="0"/>
          <c:dLbls>
            <c:spPr>
              <a:noFill/>
              <a:ln>
                <a:noFill/>
              </a:ln>
              <a:effectLst/>
            </c:spPr>
            <c:txPr>
              <a:bodyPr wrap="square" lIns="38100" tIns="19050" rIns="38100" bIns="19050" anchor="ctr">
                <a:spAutoFit/>
              </a:bodyPr>
              <a:lstStyle/>
              <a:p>
                <a:pPr>
                  <a:defRPr sz="800"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Foglio1!$G$12:$G$16</c:f>
              <c:strCache>
                <c:ptCount val="5"/>
                <c:pt idx="0">
                  <c:v>Total Revenue</c:v>
                </c:pt>
                <c:pt idx="1">
                  <c:v>Total dir. Exp</c:v>
                </c:pt>
                <c:pt idx="2">
                  <c:v>Gross Result</c:v>
                </c:pt>
                <c:pt idx="3">
                  <c:v>Total core expenses</c:v>
                </c:pt>
                <c:pt idx="4">
                  <c:v>Net result</c:v>
                </c:pt>
              </c:strCache>
            </c:strRef>
          </c:cat>
          <c:val>
            <c:numRef>
              <c:f>Foglio1!$E$12:$E$16</c:f>
              <c:numCache>
                <c:formatCode>General</c:formatCode>
                <c:ptCount val="5"/>
                <c:pt idx="0">
                  <c:v>6909</c:v>
                </c:pt>
                <c:pt idx="1">
                  <c:v>1872</c:v>
                </c:pt>
                <c:pt idx="2">
                  <c:v>5037</c:v>
                </c:pt>
                <c:pt idx="3">
                  <c:v>4128</c:v>
                </c:pt>
                <c:pt idx="4">
                  <c:v>909</c:v>
                </c:pt>
              </c:numCache>
            </c:numRef>
          </c:val>
          <c:extLst>
            <c:ext xmlns:c16="http://schemas.microsoft.com/office/drawing/2014/chart" uri="{C3380CC4-5D6E-409C-BE32-E72D297353CC}">
              <c16:uniqueId val="{00000001-5C96-478B-86D8-0A0FC25E94EC}"/>
            </c:ext>
          </c:extLst>
        </c:ser>
        <c:dLbls>
          <c:showLegendKey val="0"/>
          <c:showVal val="0"/>
          <c:showCatName val="0"/>
          <c:showSerName val="0"/>
          <c:showPercent val="0"/>
          <c:showBubbleSize val="0"/>
        </c:dLbls>
        <c:gapWidth val="219"/>
        <c:overlap val="-27"/>
        <c:axId val="663780048"/>
        <c:axId val="663778736"/>
      </c:barChart>
      <c:catAx>
        <c:axId val="663780048"/>
        <c:scaling>
          <c:orientation val="minMax"/>
        </c:scaling>
        <c:delete val="0"/>
        <c:axPos val="b"/>
        <c:numFmt formatCode="General" sourceLinked="1"/>
        <c:majorTickMark val="none"/>
        <c:minorTickMark val="none"/>
        <c:tickLblPos val="nextTo"/>
        <c:spPr>
          <a:ln w="9525">
            <a:solidFill>
              <a:srgbClr val="D9D9D9"/>
            </a:solidFill>
            <a:prstDash val="solid"/>
            <a:round/>
          </a:ln>
        </c:spPr>
        <c:txPr>
          <a:bodyPr/>
          <a:lstStyle/>
          <a:p>
            <a:pPr>
              <a:defRPr sz="900" b="0" i="0" baseline="0">
                <a:solidFill>
                  <a:srgbClr val="595959"/>
                </a:solidFill>
                <a:latin typeface="+mn-lt"/>
                <a:ea typeface="+mn-lt"/>
                <a:cs typeface="+mn-lt"/>
              </a:defRPr>
            </a:pPr>
            <a:endParaRPr lang="en-US"/>
          </a:p>
        </c:txPr>
        <c:crossAx val="663778736"/>
        <c:crosses val="autoZero"/>
        <c:auto val="1"/>
        <c:lblAlgn val="ctr"/>
        <c:lblOffset val="100"/>
        <c:tickMarkSkip val="1"/>
        <c:noMultiLvlLbl val="0"/>
      </c:catAx>
      <c:valAx>
        <c:axId val="663778736"/>
        <c:scaling>
          <c:orientation val="minMax"/>
        </c:scaling>
        <c:delete val="0"/>
        <c:axPos val="l"/>
        <c:majorGridlines>
          <c:spPr>
            <a:ln w="9525">
              <a:solidFill>
                <a:srgbClr val="D9D9D9"/>
              </a:solidFill>
              <a:prstDash val="solid"/>
              <a:round/>
            </a:ln>
          </c:spPr>
        </c:majorGridlines>
        <c:numFmt formatCode="General" sourceLinked="1"/>
        <c:majorTickMark val="none"/>
        <c:minorTickMark val="none"/>
        <c:tickLblPos val="nextTo"/>
        <c:spPr>
          <a:ln>
            <a:noFill/>
            <a:round/>
          </a:ln>
        </c:spPr>
        <c:txPr>
          <a:bodyPr/>
          <a:lstStyle/>
          <a:p>
            <a:pPr>
              <a:defRPr sz="900" b="0" i="0" baseline="0">
                <a:solidFill>
                  <a:srgbClr val="595959"/>
                </a:solidFill>
                <a:latin typeface="+mn-lt"/>
                <a:ea typeface="+mn-lt"/>
                <a:cs typeface="+mn-lt"/>
              </a:defRPr>
            </a:pPr>
            <a:endParaRPr lang="en-US"/>
          </a:p>
        </c:txPr>
        <c:crossAx val="663780048"/>
        <c:crosses val="autoZero"/>
        <c:crossBetween val="between"/>
      </c:valAx>
      <c:spPr>
        <a:noFill/>
        <a:ln>
          <a:noFill/>
          <a:round/>
        </a:ln>
        <a:effectLst/>
      </c:spPr>
    </c:plotArea>
    <c:legend>
      <c:legendPos val="b"/>
      <c:layout/>
      <c:overlay val="0"/>
      <c:spPr>
        <a:noFill/>
        <a:ln>
          <a:noFill/>
          <a:round/>
        </a:ln>
        <a:effectLst/>
      </c:spPr>
      <c:txPr>
        <a:bodyPr/>
        <a:lstStyle/>
        <a:p>
          <a:pPr>
            <a:defRPr sz="900" b="0" i="0" baseline="0">
              <a:solidFill>
                <a:srgbClr val="595959"/>
              </a:solidFill>
              <a:latin typeface="+mn-lt"/>
              <a:ea typeface="+mn-lt"/>
              <a:cs typeface="+mn-lt"/>
            </a:defRPr>
          </a:pPr>
          <a:endParaRPr lang="en-US"/>
        </a:p>
      </c:txPr>
    </c:legend>
    <c:plotVisOnly val="1"/>
    <c:dispBlanksAs val="gap"/>
    <c:showDLblsOverMax val="1"/>
  </c:chart>
  <c:spPr>
    <a:solidFill>
      <a:srgbClr val="FFFFFF"/>
    </a:solidFill>
    <a:ln w="9525">
      <a:solidFill>
        <a:srgbClr val="D9D9D9"/>
      </a:solidFill>
      <a:prstDash val="solid"/>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0.10737</cdr:x>
      <cdr:y>0.75813</cdr:y>
    </cdr:from>
    <cdr:to>
      <cdr:x>0.95694</cdr:x>
      <cdr:y>0.80985</cdr:y>
    </cdr:to>
    <cdr:sp macro="" textlink="">
      <cdr:nvSpPr>
        <cdr:cNvPr id="2" name="Text Box 1"/>
        <cdr:cNvSpPr txBox="1"/>
      </cdr:nvSpPr>
      <cdr:spPr>
        <a:xfrm xmlns:a="http://schemas.openxmlformats.org/drawingml/2006/main">
          <a:off x="568639" y="2169716"/>
          <a:ext cx="4499210" cy="148034"/>
        </a:xfrm>
        <a:prstGeom xmlns:a="http://schemas.openxmlformats.org/drawingml/2006/main" prst="rect">
          <a:avLst/>
        </a:prstGeom>
        <a:solidFill xmlns:a="http://schemas.openxmlformats.org/drawingml/2006/main">
          <a:srgbClr val="FFFFFF"/>
        </a:solidFill>
      </cdr:spPr>
      <cdr:txBody>
        <a:bodyPr xmlns:a="http://schemas.openxmlformats.org/drawingml/2006/main" wrap="square" t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latin typeface="SimSun" panose="02010600030101010101" pitchFamily="2" charset="-122"/>
              <a:ea typeface="SimSun" panose="02010600030101010101" pitchFamily="2" charset="-122"/>
            </a:rPr>
            <a:t> 总收入</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总直接费用</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毛结果</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总核心费用</a:t>
          </a:r>
          <a:r>
            <a:rPr lang="en-US" altLang="zh-CN" sz="1000" baseline="0">
              <a:latin typeface="SimSun" panose="02010600030101010101" pitchFamily="2" charset="-122"/>
              <a:ea typeface="SimSun" panose="02010600030101010101" pitchFamily="2" charset="-122"/>
            </a:rPr>
            <a:t>      </a:t>
          </a:r>
          <a:r>
            <a:rPr lang="zh-CN" altLang="en-US" sz="1000">
              <a:latin typeface="SimSun" panose="02010600030101010101" pitchFamily="2" charset="-122"/>
              <a:ea typeface="SimSun" panose="02010600030101010101" pitchFamily="2" charset="-122"/>
            </a:rPr>
            <a:t>净结果</a:t>
          </a:r>
          <a:endParaRPr lang="en-GB" sz="1000">
            <a:latin typeface="SimSun" panose="02010600030101010101" pitchFamily="2" charset="-122"/>
            <a:ea typeface="SimSun" panose="02010600030101010101" pitchFamily="2"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0.06427</cdr:x>
      <cdr:y>0.77164</cdr:y>
    </cdr:from>
    <cdr:to>
      <cdr:x>1</cdr:x>
      <cdr:y>0.86851</cdr:y>
    </cdr:to>
    <cdr:sp macro="" textlink="">
      <cdr:nvSpPr>
        <cdr:cNvPr id="2" name="Text Box 1"/>
        <cdr:cNvSpPr txBox="1"/>
      </cdr:nvSpPr>
      <cdr:spPr>
        <a:xfrm xmlns:a="http://schemas.openxmlformats.org/drawingml/2006/main">
          <a:off x="293796" y="2124116"/>
          <a:ext cx="4277569" cy="266659"/>
        </a:xfrm>
        <a:prstGeom xmlns:a="http://schemas.openxmlformats.org/drawingml/2006/main" prst="rect">
          <a:avLst/>
        </a:prstGeom>
        <a:solidFill xmlns:a="http://schemas.openxmlformats.org/drawingml/2006/main">
          <a:srgbClr val="FFFFFF"/>
        </a:solidFill>
      </cdr:spPr>
      <cdr:txBody>
        <a:bodyPr xmlns:a="http://schemas.openxmlformats.org/drawingml/2006/main" wrap="square" t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latin typeface="SimSun" panose="02010600030101010101" pitchFamily="2" charset="-122"/>
              <a:ea typeface="SimSun" panose="02010600030101010101" pitchFamily="2" charset="-122"/>
            </a:rPr>
            <a:t>    总收入     总直接费用    毛结果     总核心费用    净结果</a:t>
          </a:r>
          <a:endParaRPr lang="en-GB" sz="1000">
            <a:latin typeface="SimSun" panose="02010600030101010101" pitchFamily="2" charset="-122"/>
            <a:ea typeface="SimSun" panose="02010600030101010101" pitchFamily="2" charset="-122"/>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5A0A-A8E6-4F52-B413-1CF95A8D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1218</TotalTime>
  <Pages>24</Pages>
  <Words>13244</Words>
  <Characters>5007</Characters>
  <Application>Microsoft Office Word</Application>
  <DocSecurity>0</DocSecurity>
  <Lines>41</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18215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LI, Ziqian</dc:creator>
  <cp:keywords>C2018, C18</cp:keywords>
  <dc:description/>
  <cp:lastModifiedBy>LI, Ziqian</cp:lastModifiedBy>
  <cp:revision>1126</cp:revision>
  <cp:lastPrinted>2020-06-07T19:55:00Z</cp:lastPrinted>
  <dcterms:created xsi:type="dcterms:W3CDTF">2020-06-05T07:10:00Z</dcterms:created>
  <dcterms:modified xsi:type="dcterms:W3CDTF">2020-06-09T08:17:00Z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