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6012B672" w14:textId="77777777" w:rsidTr="32AD46A0">
        <w:trPr>
          <w:cantSplit/>
          <w:trHeight w:val="1276"/>
        </w:trPr>
        <w:tc>
          <w:tcPr>
            <w:tcW w:w="6911" w:type="dxa"/>
          </w:tcPr>
          <w:p w14:paraId="0B150253" w14:textId="77777777" w:rsidR="002A2188" w:rsidRPr="00813E5E" w:rsidRDefault="002A2188" w:rsidP="009F66A3">
            <w:pPr>
              <w:spacing w:before="360" w:after="48" w:line="240" w:lineRule="atLeast"/>
              <w:rPr>
                <w:position w:val="6"/>
              </w:rPr>
            </w:pPr>
            <w:bookmarkStart w:id="0" w:name="dc06"/>
            <w:bookmarkEnd w:id="0"/>
            <w:r w:rsidRPr="00E85629">
              <w:rPr>
                <w:b/>
                <w:bCs/>
                <w:position w:val="6"/>
                <w:sz w:val="30"/>
                <w:szCs w:val="30"/>
                <w:lang w:val="fr-CH"/>
              </w:rPr>
              <w:t>C</w:t>
            </w:r>
            <w:r w:rsidR="009F66A3">
              <w:rPr>
                <w:b/>
                <w:bCs/>
                <w:position w:val="6"/>
                <w:sz w:val="30"/>
                <w:szCs w:val="30"/>
                <w:lang w:val="fr-CH"/>
              </w:rPr>
              <w:t>ouncil 2020</w:t>
            </w:r>
            <w:r w:rsidRPr="00E85629">
              <w:rPr>
                <w:rFonts w:cs="Times"/>
                <w:b/>
                <w:position w:val="6"/>
                <w:sz w:val="26"/>
                <w:szCs w:val="26"/>
                <w:lang w:val="en-US"/>
              </w:rPr>
              <w:br/>
            </w:r>
            <w:r w:rsidR="009F66A3">
              <w:rPr>
                <w:b/>
                <w:bCs/>
                <w:position w:val="6"/>
                <w:szCs w:val="24"/>
                <w:lang w:val="fr-CH"/>
              </w:rPr>
              <w:t>Geneva, 9</w:t>
            </w:r>
            <w:r w:rsidRPr="00E85629">
              <w:rPr>
                <w:b/>
                <w:bCs/>
                <w:position w:val="6"/>
                <w:szCs w:val="24"/>
                <w:lang w:val="fr-CH"/>
              </w:rPr>
              <w:t>-</w:t>
            </w:r>
            <w:r w:rsidR="009F66A3">
              <w:rPr>
                <w:b/>
                <w:bCs/>
                <w:position w:val="6"/>
                <w:szCs w:val="24"/>
                <w:lang w:val="fr-CH"/>
              </w:rPr>
              <w:t>19</w:t>
            </w:r>
            <w:r w:rsidRPr="00E85629">
              <w:rPr>
                <w:b/>
                <w:bCs/>
                <w:position w:val="6"/>
                <w:szCs w:val="24"/>
                <w:lang w:val="fr-CH"/>
              </w:rPr>
              <w:t xml:space="preserve"> </w:t>
            </w:r>
            <w:r w:rsidR="009F66A3">
              <w:rPr>
                <w:b/>
                <w:bCs/>
                <w:position w:val="6"/>
                <w:szCs w:val="24"/>
                <w:lang w:val="fr-CH"/>
              </w:rPr>
              <w:t>Jun</w:t>
            </w:r>
            <w:r w:rsidR="00FB1279">
              <w:rPr>
                <w:b/>
                <w:bCs/>
                <w:position w:val="6"/>
                <w:szCs w:val="24"/>
                <w:lang w:val="fr-CH"/>
              </w:rPr>
              <w:t>e</w:t>
            </w:r>
            <w:r w:rsidRPr="00E85629">
              <w:rPr>
                <w:b/>
                <w:bCs/>
                <w:position w:val="6"/>
                <w:szCs w:val="24"/>
                <w:lang w:val="fr-CH"/>
              </w:rPr>
              <w:t xml:space="preserve"> 20</w:t>
            </w:r>
            <w:r w:rsidR="009F66A3">
              <w:rPr>
                <w:b/>
                <w:bCs/>
                <w:position w:val="6"/>
                <w:szCs w:val="24"/>
                <w:lang w:val="fr-CH"/>
              </w:rPr>
              <w:t>20</w:t>
            </w:r>
          </w:p>
        </w:tc>
        <w:tc>
          <w:tcPr>
            <w:tcW w:w="3120" w:type="dxa"/>
            <w:vAlign w:val="center"/>
          </w:tcPr>
          <w:p w14:paraId="4006CDD2" w14:textId="77777777" w:rsidR="002A2188" w:rsidRPr="00813E5E" w:rsidRDefault="009F66A3" w:rsidP="009F66A3">
            <w:pPr>
              <w:spacing w:before="0" w:line="240" w:lineRule="atLeast"/>
            </w:pPr>
            <w:bookmarkStart w:id="1" w:name="ditulogo"/>
            <w:bookmarkEnd w:id="1"/>
            <w:r>
              <w:rPr>
                <w:noProof/>
              </w:rPr>
              <w:drawing>
                <wp:inline distT="0" distB="0" distL="0" distR="0" wp14:anchorId="347C3346" wp14:editId="44E9C58A">
                  <wp:extent cx="682402" cy="720000"/>
                  <wp:effectExtent l="0" t="0" r="3810" b="4445"/>
                  <wp:docPr id="796886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4F298348" w14:textId="77777777" w:rsidTr="32AD46A0">
        <w:trPr>
          <w:cantSplit/>
        </w:trPr>
        <w:tc>
          <w:tcPr>
            <w:tcW w:w="6911" w:type="dxa"/>
            <w:tcBorders>
              <w:bottom w:val="single" w:sz="12" w:space="0" w:color="auto"/>
            </w:tcBorders>
          </w:tcPr>
          <w:p w14:paraId="48EE265B" w14:textId="77777777"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14:paraId="73423CF5" w14:textId="77777777" w:rsidR="002A2188" w:rsidRPr="00813E5E" w:rsidRDefault="002A2188" w:rsidP="00464B6C">
            <w:pPr>
              <w:spacing w:before="0" w:line="240" w:lineRule="atLeast"/>
              <w:rPr>
                <w:szCs w:val="24"/>
              </w:rPr>
            </w:pPr>
          </w:p>
        </w:tc>
      </w:tr>
      <w:tr w:rsidR="002A2188" w:rsidRPr="00813E5E" w14:paraId="747983D6" w14:textId="77777777" w:rsidTr="32AD46A0">
        <w:trPr>
          <w:cantSplit/>
        </w:trPr>
        <w:tc>
          <w:tcPr>
            <w:tcW w:w="6911" w:type="dxa"/>
            <w:tcBorders>
              <w:top w:val="single" w:sz="12" w:space="0" w:color="auto"/>
            </w:tcBorders>
          </w:tcPr>
          <w:p w14:paraId="069E39CD" w14:textId="77777777" w:rsidR="002A2188" w:rsidRPr="00813E5E" w:rsidRDefault="002A2188" w:rsidP="00772DA1">
            <w:pPr>
              <w:spacing w:before="0" w:line="240" w:lineRule="atLeast"/>
              <w:rPr>
                <w:b/>
                <w:smallCaps/>
                <w:szCs w:val="24"/>
              </w:rPr>
            </w:pPr>
          </w:p>
        </w:tc>
        <w:tc>
          <w:tcPr>
            <w:tcW w:w="3120" w:type="dxa"/>
            <w:tcBorders>
              <w:top w:val="single" w:sz="12" w:space="0" w:color="auto"/>
            </w:tcBorders>
          </w:tcPr>
          <w:p w14:paraId="7F1C1C60" w14:textId="77777777" w:rsidR="002A2188" w:rsidRPr="00813E5E" w:rsidRDefault="002A2188" w:rsidP="00772DA1">
            <w:pPr>
              <w:spacing w:before="0" w:line="240" w:lineRule="atLeast"/>
              <w:rPr>
                <w:szCs w:val="24"/>
              </w:rPr>
            </w:pPr>
          </w:p>
        </w:tc>
      </w:tr>
      <w:tr w:rsidR="002A2188" w:rsidRPr="00813E5E" w14:paraId="7162F269" w14:textId="77777777" w:rsidTr="32AD46A0">
        <w:trPr>
          <w:cantSplit/>
          <w:trHeight w:val="23"/>
        </w:trPr>
        <w:tc>
          <w:tcPr>
            <w:tcW w:w="6911" w:type="dxa"/>
            <w:vMerge w:val="restart"/>
          </w:tcPr>
          <w:p w14:paraId="74C39769" w14:textId="183C1889" w:rsidR="002A2188" w:rsidRPr="00E85629" w:rsidRDefault="00772DA1" w:rsidP="00772DA1">
            <w:pPr>
              <w:tabs>
                <w:tab w:val="left" w:pos="851"/>
              </w:tabs>
              <w:spacing w:before="0" w:line="240" w:lineRule="atLeast"/>
              <w:rPr>
                <w:b/>
              </w:rPr>
            </w:pPr>
            <w:bookmarkStart w:id="2" w:name="dmeeting" w:colFirst="0" w:colLast="0"/>
            <w:bookmarkStart w:id="3" w:name="dnum" w:colFirst="1" w:colLast="1"/>
            <w:r>
              <w:rPr>
                <w:b/>
              </w:rPr>
              <w:t>Agenda item: ADM 11</w:t>
            </w:r>
          </w:p>
        </w:tc>
        <w:tc>
          <w:tcPr>
            <w:tcW w:w="3120" w:type="dxa"/>
          </w:tcPr>
          <w:p w14:paraId="0E947BED" w14:textId="57C1313B" w:rsidR="002A2188" w:rsidRPr="00E85629" w:rsidRDefault="009F66A3" w:rsidP="009F66A3">
            <w:pPr>
              <w:tabs>
                <w:tab w:val="left" w:pos="851"/>
              </w:tabs>
              <w:spacing w:before="0" w:line="240" w:lineRule="atLeast"/>
              <w:rPr>
                <w:b/>
              </w:rPr>
            </w:pPr>
            <w:r>
              <w:rPr>
                <w:b/>
              </w:rPr>
              <w:t>Document C20</w:t>
            </w:r>
            <w:r w:rsidR="002A2188">
              <w:rPr>
                <w:b/>
              </w:rPr>
              <w:t>/</w:t>
            </w:r>
            <w:r w:rsidR="00BB516D">
              <w:rPr>
                <w:b/>
              </w:rPr>
              <w:t>39</w:t>
            </w:r>
            <w:r w:rsidR="002A2188">
              <w:rPr>
                <w:b/>
              </w:rPr>
              <w:t>-E</w:t>
            </w:r>
          </w:p>
        </w:tc>
      </w:tr>
      <w:tr w:rsidR="002A2188" w:rsidRPr="00813E5E" w14:paraId="49811495" w14:textId="77777777" w:rsidTr="32AD46A0">
        <w:trPr>
          <w:cantSplit/>
          <w:trHeight w:val="23"/>
        </w:trPr>
        <w:tc>
          <w:tcPr>
            <w:tcW w:w="6911" w:type="dxa"/>
            <w:vMerge/>
          </w:tcPr>
          <w:p w14:paraId="7BFA92A3" w14:textId="77777777"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14:paraId="56D87804" w14:textId="5352571D" w:rsidR="002A2188" w:rsidRPr="00E85629" w:rsidRDefault="1DD5A1BF" w:rsidP="32AD46A0">
            <w:pPr>
              <w:tabs>
                <w:tab w:val="left" w:pos="993"/>
              </w:tabs>
              <w:spacing w:before="0"/>
              <w:rPr>
                <w:b/>
                <w:bCs/>
              </w:rPr>
            </w:pPr>
            <w:r w:rsidRPr="32AD46A0">
              <w:rPr>
                <w:b/>
                <w:bCs/>
              </w:rPr>
              <w:t>7 May</w:t>
            </w:r>
            <w:r w:rsidR="002A2188" w:rsidRPr="32AD46A0">
              <w:rPr>
                <w:b/>
                <w:bCs/>
              </w:rPr>
              <w:t xml:space="preserve"> 20</w:t>
            </w:r>
            <w:r w:rsidR="009F66A3" w:rsidRPr="32AD46A0">
              <w:rPr>
                <w:b/>
                <w:bCs/>
              </w:rPr>
              <w:t>20</w:t>
            </w:r>
          </w:p>
        </w:tc>
      </w:tr>
      <w:tr w:rsidR="002A2188" w:rsidRPr="00813E5E" w14:paraId="024CE549" w14:textId="77777777" w:rsidTr="32AD46A0">
        <w:trPr>
          <w:cantSplit/>
          <w:trHeight w:val="23"/>
        </w:trPr>
        <w:tc>
          <w:tcPr>
            <w:tcW w:w="6911" w:type="dxa"/>
            <w:vMerge/>
          </w:tcPr>
          <w:p w14:paraId="77FF7DE1" w14:textId="77777777"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14:paraId="1F8D1435" w14:textId="77777777" w:rsidR="002A2188" w:rsidRPr="00E85629" w:rsidRDefault="002A2188" w:rsidP="00464B6C">
            <w:pPr>
              <w:tabs>
                <w:tab w:val="left" w:pos="993"/>
              </w:tabs>
              <w:spacing w:before="0"/>
              <w:rPr>
                <w:b/>
              </w:rPr>
            </w:pPr>
            <w:r>
              <w:rPr>
                <w:b/>
              </w:rPr>
              <w:t>Original: English</w:t>
            </w:r>
          </w:p>
        </w:tc>
      </w:tr>
      <w:tr w:rsidR="002A2188" w:rsidRPr="00813E5E" w14:paraId="65E74FBA" w14:textId="77777777" w:rsidTr="32AD46A0">
        <w:trPr>
          <w:cantSplit/>
        </w:trPr>
        <w:tc>
          <w:tcPr>
            <w:tcW w:w="10031" w:type="dxa"/>
            <w:gridSpan w:val="2"/>
          </w:tcPr>
          <w:p w14:paraId="5B04E58E" w14:textId="4209F292" w:rsidR="002A2188" w:rsidRPr="00813E5E" w:rsidRDefault="00772DA1" w:rsidP="00464B6C">
            <w:pPr>
              <w:pStyle w:val="Source"/>
            </w:pPr>
            <w:bookmarkStart w:id="6" w:name="dsource" w:colFirst="0" w:colLast="0"/>
            <w:bookmarkEnd w:id="5"/>
            <w:r w:rsidRPr="00772DA1">
              <w:t>Report by the Secretary-General</w:t>
            </w:r>
          </w:p>
        </w:tc>
      </w:tr>
      <w:tr w:rsidR="002A2188" w:rsidRPr="00813E5E" w14:paraId="422D51B0" w14:textId="77777777" w:rsidTr="32AD46A0">
        <w:trPr>
          <w:cantSplit/>
        </w:trPr>
        <w:tc>
          <w:tcPr>
            <w:tcW w:w="10031" w:type="dxa"/>
            <w:gridSpan w:val="2"/>
          </w:tcPr>
          <w:p w14:paraId="75EA8CED" w14:textId="56FB9E76" w:rsidR="002A2188" w:rsidRPr="00813E5E" w:rsidRDefault="00772DA1" w:rsidP="00464B6C">
            <w:pPr>
              <w:pStyle w:val="Title1"/>
            </w:pPr>
            <w:bookmarkStart w:id="7" w:name="_Hlk38989617"/>
            <w:bookmarkStart w:id="8" w:name="dtitle1" w:colFirst="0" w:colLast="0"/>
            <w:bookmarkEnd w:id="6"/>
            <w:r w:rsidRPr="00772DA1">
              <w:t>REQUESTS FOR EXEMPTION FROM ANY FINANCIAL CONTRIBUTION TO DEFRAYING EXPENSES RELATING TO PARTICIPATION IN THE WORK OF ITU</w:t>
            </w:r>
            <w:bookmarkEnd w:id="7"/>
          </w:p>
        </w:tc>
      </w:tr>
      <w:bookmarkEnd w:id="8"/>
    </w:tbl>
    <w:p w14:paraId="5FA3B4DD"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70441538"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265E59A7" w14:textId="77777777" w:rsidR="002A2188" w:rsidRPr="00772DA1" w:rsidRDefault="002A2188" w:rsidP="00772DA1">
            <w:pPr>
              <w:pStyle w:val="Headingb"/>
              <w:spacing w:before="120" w:after="120"/>
              <w:rPr>
                <w:szCs w:val="24"/>
              </w:rPr>
            </w:pPr>
            <w:r w:rsidRPr="00772DA1">
              <w:rPr>
                <w:szCs w:val="24"/>
              </w:rPr>
              <w:t>Summary</w:t>
            </w:r>
          </w:p>
          <w:p w14:paraId="0CA22D91" w14:textId="7A33B328" w:rsidR="002A2188" w:rsidRPr="00772DA1" w:rsidRDefault="00772DA1" w:rsidP="00772DA1">
            <w:pPr>
              <w:spacing w:after="120"/>
              <w:jc w:val="both"/>
              <w:rPr>
                <w:szCs w:val="24"/>
              </w:rPr>
            </w:pPr>
            <w:r w:rsidRPr="00772DA1">
              <w:rPr>
                <w:szCs w:val="24"/>
              </w:rPr>
              <w:t>Requests for exemption from making financial contribution were submitted by nine organizations of a regional or international character. Under the guidelines, the Council shall take account of the views expressed by the Secretary-General as to the mutual advantages of their participation in the activities of the Union.</w:t>
            </w:r>
          </w:p>
          <w:p w14:paraId="44BADB9B" w14:textId="77777777" w:rsidR="002A2188" w:rsidRPr="00772DA1" w:rsidRDefault="002A2188" w:rsidP="00772DA1">
            <w:pPr>
              <w:pStyle w:val="Headingb"/>
              <w:spacing w:before="120" w:after="120"/>
              <w:jc w:val="both"/>
              <w:rPr>
                <w:szCs w:val="24"/>
              </w:rPr>
            </w:pPr>
            <w:r w:rsidRPr="00772DA1">
              <w:rPr>
                <w:szCs w:val="24"/>
              </w:rPr>
              <w:t>Action required</w:t>
            </w:r>
          </w:p>
          <w:p w14:paraId="4F87B189" w14:textId="595D46B5" w:rsidR="002A2188" w:rsidRPr="00772DA1" w:rsidRDefault="00772DA1" w:rsidP="00772DA1">
            <w:pPr>
              <w:spacing w:after="120"/>
              <w:jc w:val="both"/>
              <w:rPr>
                <w:rFonts w:asciiTheme="minorHAnsi" w:hAnsiTheme="minorHAnsi" w:cs="Calibri"/>
                <w:szCs w:val="24"/>
                <w:lang w:val="en-US"/>
              </w:rPr>
            </w:pPr>
            <w:r w:rsidRPr="00772DA1">
              <w:rPr>
                <w:rFonts w:asciiTheme="minorHAnsi" w:hAnsiTheme="minorHAnsi" w:cs="Calibri"/>
                <w:spacing w:val="-2"/>
                <w:szCs w:val="24"/>
                <w:lang w:val="en-US"/>
              </w:rPr>
              <w:t xml:space="preserve">The Council is invited to </w:t>
            </w:r>
            <w:r w:rsidRPr="00772DA1">
              <w:rPr>
                <w:rFonts w:asciiTheme="minorHAnsi" w:hAnsiTheme="minorHAnsi" w:cs="Calibri"/>
                <w:b/>
                <w:bCs/>
                <w:spacing w:val="-2"/>
                <w:szCs w:val="24"/>
                <w:lang w:val="en-US"/>
              </w:rPr>
              <w:t>consider</w:t>
            </w:r>
            <w:r w:rsidRPr="00772DA1">
              <w:rPr>
                <w:rFonts w:asciiTheme="minorHAnsi" w:hAnsiTheme="minorHAnsi" w:cs="Calibri"/>
                <w:spacing w:val="-2"/>
                <w:szCs w:val="24"/>
                <w:lang w:val="en-US"/>
              </w:rPr>
              <w:t xml:space="preserve"> these requests for admission as Sector Members,</w:t>
            </w:r>
            <w:r w:rsidRPr="00772DA1">
              <w:rPr>
                <w:rFonts w:asciiTheme="minorHAnsi" w:hAnsiTheme="minorHAnsi" w:cs="Calibri"/>
                <w:szCs w:val="24"/>
                <w:lang w:val="en-US"/>
              </w:rPr>
              <w:t xml:space="preserve"> exempted from financial contribution, and to </w:t>
            </w:r>
            <w:r w:rsidRPr="00772DA1">
              <w:rPr>
                <w:rFonts w:asciiTheme="minorHAnsi" w:hAnsiTheme="minorHAnsi" w:cs="Calibri"/>
                <w:b/>
                <w:bCs/>
                <w:szCs w:val="24"/>
                <w:lang w:val="en-US"/>
              </w:rPr>
              <w:t xml:space="preserve">approve </w:t>
            </w:r>
            <w:r w:rsidRPr="00772DA1">
              <w:rPr>
                <w:rFonts w:asciiTheme="minorHAnsi" w:hAnsiTheme="minorHAnsi" w:cs="Calibri"/>
                <w:szCs w:val="24"/>
                <w:lang w:val="en-US"/>
              </w:rPr>
              <w:t>the recommendations from the Secretary-General.</w:t>
            </w:r>
          </w:p>
          <w:p w14:paraId="23B2A1A6" w14:textId="77777777" w:rsidR="002A2188" w:rsidRPr="00772DA1" w:rsidRDefault="002A2188" w:rsidP="00772DA1">
            <w:pPr>
              <w:pStyle w:val="Table"/>
              <w:keepNext w:val="0"/>
              <w:spacing w:before="120"/>
              <w:jc w:val="both"/>
              <w:rPr>
                <w:rFonts w:ascii="Calibri" w:hAnsi="Calibri"/>
                <w:caps w:val="0"/>
                <w:szCs w:val="24"/>
              </w:rPr>
            </w:pPr>
            <w:r w:rsidRPr="00772DA1">
              <w:rPr>
                <w:rFonts w:ascii="Calibri" w:hAnsi="Calibri"/>
                <w:caps w:val="0"/>
                <w:szCs w:val="24"/>
              </w:rPr>
              <w:t>____________</w:t>
            </w:r>
          </w:p>
          <w:p w14:paraId="16F01EB8" w14:textId="77777777" w:rsidR="002A2188" w:rsidRPr="00772DA1" w:rsidRDefault="002A2188" w:rsidP="00772DA1">
            <w:pPr>
              <w:pStyle w:val="Headingb"/>
              <w:spacing w:before="120" w:after="120"/>
              <w:jc w:val="both"/>
              <w:rPr>
                <w:szCs w:val="24"/>
              </w:rPr>
            </w:pPr>
            <w:r w:rsidRPr="00772DA1">
              <w:rPr>
                <w:szCs w:val="24"/>
              </w:rPr>
              <w:t>References</w:t>
            </w:r>
          </w:p>
          <w:p w14:paraId="21165192" w14:textId="72EB948B" w:rsidR="002A2188" w:rsidRPr="00813E5E" w:rsidRDefault="005F5801" w:rsidP="00772DA1">
            <w:pPr>
              <w:spacing w:after="120"/>
              <w:jc w:val="both"/>
              <w:rPr>
                <w:i/>
                <w:iCs/>
              </w:rPr>
            </w:pPr>
            <w:hyperlink r:id="rId12" w:history="1">
              <w:r w:rsidR="00772DA1" w:rsidRPr="00772DA1">
                <w:rPr>
                  <w:rStyle w:val="Hyperlink"/>
                  <w:rFonts w:asciiTheme="minorHAnsi" w:hAnsiTheme="minorHAnsi" w:cs="Calibri"/>
                  <w:i/>
                  <w:iCs/>
                  <w:szCs w:val="24"/>
                  <w:lang w:val="en-US"/>
                </w:rPr>
                <w:t>CV231</w:t>
              </w:r>
            </w:hyperlink>
            <w:r w:rsidR="00772DA1" w:rsidRPr="00772DA1">
              <w:rPr>
                <w:rFonts w:asciiTheme="minorHAnsi" w:hAnsiTheme="minorHAnsi" w:cs="Calibri"/>
                <w:i/>
                <w:iCs/>
                <w:szCs w:val="24"/>
                <w:lang w:val="en-US"/>
              </w:rPr>
              <w:t xml:space="preserve">, </w:t>
            </w:r>
            <w:hyperlink r:id="rId13" w:anchor="res110">
              <w:r w:rsidR="00772DA1" w:rsidRPr="00772DA1">
                <w:rPr>
                  <w:rStyle w:val="Hyperlink"/>
                  <w:rFonts w:asciiTheme="minorHAnsi" w:hAnsiTheme="minorHAnsi" w:cs="Calibri"/>
                  <w:i/>
                  <w:iCs/>
                  <w:szCs w:val="24"/>
                  <w:lang w:val="en-US"/>
                </w:rPr>
                <w:t>Res. 110 (Marrakesh, 2002)</w:t>
              </w:r>
            </w:hyperlink>
            <w:r w:rsidR="00772DA1" w:rsidRPr="00772DA1">
              <w:rPr>
                <w:rFonts w:asciiTheme="minorHAnsi" w:hAnsiTheme="minorHAnsi" w:cs="Calibri"/>
                <w:i/>
                <w:iCs/>
                <w:szCs w:val="24"/>
                <w:lang w:val="en-US"/>
              </w:rPr>
              <w:t>,</w:t>
            </w:r>
            <w:r w:rsidR="00772DA1" w:rsidRPr="00772DA1">
              <w:rPr>
                <w:rFonts w:asciiTheme="minorHAnsi" w:hAnsiTheme="minorHAnsi" w:cs="Calibri"/>
                <w:i/>
                <w:iCs/>
                <w:szCs w:val="24"/>
              </w:rPr>
              <w:t xml:space="preserve"> </w:t>
            </w:r>
            <w:hyperlink r:id="rId14">
              <w:r w:rsidR="00772DA1" w:rsidRPr="00772DA1">
                <w:rPr>
                  <w:rStyle w:val="Hyperlink"/>
                  <w:rFonts w:asciiTheme="minorHAnsi" w:hAnsiTheme="minorHAnsi" w:cs="Calibri"/>
                  <w:i/>
                  <w:iCs/>
                  <w:szCs w:val="24"/>
                  <w:lang w:val="en-US"/>
                </w:rPr>
                <w:t>Documents C2000/28 (Rev.1)</w:t>
              </w:r>
            </w:hyperlink>
            <w:r w:rsidR="00772DA1" w:rsidRPr="00772DA1">
              <w:rPr>
                <w:rFonts w:asciiTheme="minorHAnsi" w:hAnsiTheme="minorHAnsi" w:cs="Calibri"/>
                <w:i/>
                <w:iCs/>
                <w:szCs w:val="24"/>
                <w:lang w:val="en-US"/>
              </w:rPr>
              <w:t xml:space="preserve">, </w:t>
            </w:r>
            <w:hyperlink r:id="rId15">
              <w:r w:rsidR="00772DA1" w:rsidRPr="00772DA1">
                <w:rPr>
                  <w:rStyle w:val="Hyperlink"/>
                  <w:rFonts w:asciiTheme="minorHAnsi" w:hAnsiTheme="minorHAnsi" w:cs="Calibri"/>
                  <w:i/>
                  <w:iCs/>
                  <w:szCs w:val="24"/>
                  <w:lang w:val="en-US"/>
                </w:rPr>
                <w:t>C2001/26</w:t>
              </w:r>
            </w:hyperlink>
            <w:r w:rsidR="00772DA1" w:rsidRPr="00772DA1">
              <w:rPr>
                <w:rFonts w:asciiTheme="minorHAnsi" w:hAnsiTheme="minorHAnsi" w:cs="Calibri"/>
                <w:i/>
                <w:iCs/>
                <w:szCs w:val="24"/>
                <w:lang w:val="en-US"/>
              </w:rPr>
              <w:t xml:space="preserve">, </w:t>
            </w:r>
            <w:r w:rsidR="00772DA1" w:rsidRPr="00772DA1">
              <w:rPr>
                <w:szCs w:val="24"/>
              </w:rPr>
              <w:br/>
            </w:r>
            <w:hyperlink r:id="rId16">
              <w:r w:rsidR="00772DA1" w:rsidRPr="00772DA1">
                <w:rPr>
                  <w:rStyle w:val="Hyperlink"/>
                  <w:rFonts w:asciiTheme="minorHAnsi" w:hAnsiTheme="minorHAnsi" w:cs="Calibri"/>
                  <w:i/>
                  <w:iCs/>
                  <w:szCs w:val="24"/>
                  <w:lang w:val="en-US"/>
                </w:rPr>
                <w:t>C02/94 (section 2)</w:t>
              </w:r>
            </w:hyperlink>
            <w:r w:rsidR="00772DA1" w:rsidRPr="00772DA1">
              <w:rPr>
                <w:rFonts w:asciiTheme="minorHAnsi" w:hAnsiTheme="minorHAnsi" w:cs="Calibri"/>
                <w:i/>
                <w:iCs/>
                <w:szCs w:val="24"/>
                <w:lang w:val="en-US"/>
              </w:rPr>
              <w:t xml:space="preserve">, </w:t>
            </w:r>
            <w:hyperlink r:id="rId17">
              <w:r w:rsidR="00772DA1" w:rsidRPr="00772DA1">
                <w:rPr>
                  <w:rStyle w:val="Hyperlink"/>
                  <w:rFonts w:asciiTheme="minorHAnsi" w:hAnsiTheme="minorHAnsi" w:cs="Calibri"/>
                  <w:i/>
                  <w:iCs/>
                  <w:szCs w:val="24"/>
                  <w:lang w:val="en-US"/>
                </w:rPr>
                <w:t>C03/40 and Add.1</w:t>
              </w:r>
            </w:hyperlink>
            <w:r w:rsidR="00772DA1" w:rsidRPr="00772DA1">
              <w:rPr>
                <w:rFonts w:asciiTheme="minorHAnsi" w:hAnsiTheme="minorHAnsi" w:cs="Calibri"/>
                <w:i/>
                <w:iCs/>
                <w:szCs w:val="24"/>
                <w:lang w:val="en-US"/>
              </w:rPr>
              <w:t xml:space="preserve">, </w:t>
            </w:r>
            <w:hyperlink r:id="rId18">
              <w:r w:rsidR="00772DA1" w:rsidRPr="00772DA1">
                <w:rPr>
                  <w:rStyle w:val="Hyperlink"/>
                  <w:rFonts w:asciiTheme="minorHAnsi" w:hAnsiTheme="minorHAnsi" w:cs="Calibri"/>
                  <w:i/>
                  <w:iCs/>
                  <w:szCs w:val="24"/>
                  <w:lang w:val="en-US"/>
                </w:rPr>
                <w:t>C03-ADD/3</w:t>
              </w:r>
            </w:hyperlink>
            <w:r w:rsidR="00772DA1" w:rsidRPr="00772DA1">
              <w:rPr>
                <w:rFonts w:asciiTheme="minorHAnsi" w:hAnsiTheme="minorHAnsi" w:cs="Calibri"/>
                <w:i/>
                <w:iCs/>
                <w:szCs w:val="24"/>
                <w:lang w:val="en-US"/>
              </w:rPr>
              <w:t xml:space="preserve">, </w:t>
            </w:r>
            <w:hyperlink r:id="rId19">
              <w:r w:rsidR="00772DA1" w:rsidRPr="00772DA1">
                <w:rPr>
                  <w:rStyle w:val="Hyperlink"/>
                  <w:rFonts w:asciiTheme="minorHAnsi" w:hAnsiTheme="minorHAnsi" w:cs="Calibri"/>
                  <w:i/>
                  <w:iCs/>
                  <w:szCs w:val="24"/>
                  <w:lang w:val="en-US"/>
                </w:rPr>
                <w:t>C05/40</w:t>
              </w:r>
            </w:hyperlink>
          </w:p>
        </w:tc>
      </w:tr>
    </w:tbl>
    <w:p w14:paraId="6B0363F4" w14:textId="77777777" w:rsidR="00772DA1" w:rsidRPr="003101DB" w:rsidRDefault="00772DA1" w:rsidP="00772DA1">
      <w:pPr>
        <w:pStyle w:val="Heading2"/>
        <w:tabs>
          <w:tab w:val="clear" w:pos="567"/>
          <w:tab w:val="clear" w:pos="1134"/>
          <w:tab w:val="clear" w:pos="1701"/>
          <w:tab w:val="clear" w:pos="2268"/>
          <w:tab w:val="clear" w:pos="2835"/>
        </w:tabs>
        <w:spacing w:before="600" w:after="120"/>
        <w:ind w:left="792" w:hanging="792"/>
        <w:rPr>
          <w:rFonts w:asciiTheme="minorHAnsi" w:hAnsiTheme="minorHAnsi" w:cs="Calibri"/>
          <w:lang w:val="en-US"/>
        </w:rPr>
      </w:pPr>
      <w:bookmarkStart w:id="9" w:name="dstart"/>
      <w:bookmarkStart w:id="10" w:name="dbreak"/>
      <w:bookmarkEnd w:id="9"/>
      <w:bookmarkEnd w:id="10"/>
      <w:r w:rsidRPr="7B5282C5">
        <w:rPr>
          <w:rFonts w:asciiTheme="minorHAnsi" w:hAnsiTheme="minorHAnsi" w:cs="Calibri"/>
          <w:lang w:val="en-US"/>
        </w:rPr>
        <w:t>Background</w:t>
      </w:r>
    </w:p>
    <w:p w14:paraId="7C1E7A21" w14:textId="501FC3DD" w:rsidR="00772DA1" w:rsidRPr="003101DB" w:rsidRDefault="00772DA1" w:rsidP="539AA892">
      <w:pPr>
        <w:tabs>
          <w:tab w:val="clear" w:pos="567"/>
          <w:tab w:val="clear" w:pos="1134"/>
          <w:tab w:val="clear" w:pos="1701"/>
          <w:tab w:val="clear" w:pos="2268"/>
          <w:tab w:val="clear" w:pos="2835"/>
          <w:tab w:val="left" w:pos="709"/>
        </w:tabs>
        <w:spacing w:after="120"/>
        <w:jc w:val="both"/>
        <w:rPr>
          <w:rFonts w:eastAsia="Calibri" w:cs="Calibri"/>
        </w:rPr>
      </w:pPr>
      <w:r w:rsidRPr="539AA892">
        <w:rPr>
          <w:rFonts w:eastAsia="Calibri" w:cs="Calibri"/>
        </w:rPr>
        <w:t>1.1.</w:t>
      </w:r>
      <w:r>
        <w:rPr>
          <w:rFonts w:eastAsia="Calibri" w:cs="Calibri"/>
          <w:szCs w:val="24"/>
        </w:rPr>
        <w:tab/>
      </w:r>
      <w:r w:rsidRPr="539AA892">
        <w:rPr>
          <w:rFonts w:eastAsia="Calibri" w:cs="Calibri"/>
        </w:rPr>
        <w:t>The criteria and guidelines on granting exemption, subject to “reciprocity”, were</w:t>
      </w:r>
      <w:r w:rsidRPr="539AA892">
        <w:rPr>
          <w:rFonts w:eastAsia="Calibri" w:cs="Calibri"/>
          <w:caps/>
        </w:rPr>
        <w:t xml:space="preserve"> </w:t>
      </w:r>
      <w:r w:rsidRPr="539AA892">
        <w:rPr>
          <w:rFonts w:eastAsia="Calibri" w:cs="Calibri"/>
        </w:rPr>
        <w:t xml:space="preserve">adopted by the 2000 session of the Council (Document </w:t>
      </w:r>
      <w:hyperlink r:id="rId20" w:history="1">
        <w:r w:rsidRPr="539AA892">
          <w:rPr>
            <w:rStyle w:val="Hyperlink"/>
            <w:rFonts w:eastAsia="Calibri" w:cs="Calibri"/>
          </w:rPr>
          <w:t>C2000/28</w:t>
        </w:r>
        <w:r w:rsidRPr="539AA892">
          <w:rPr>
            <w:rStyle w:val="Hyperlink"/>
            <w:rFonts w:eastAsia="Calibri" w:cs="Calibri"/>
            <w:caps/>
          </w:rPr>
          <w:t>(</w:t>
        </w:r>
        <w:r w:rsidRPr="539AA892">
          <w:rPr>
            <w:rStyle w:val="Hyperlink"/>
            <w:rFonts w:eastAsia="Calibri" w:cs="Calibri"/>
          </w:rPr>
          <w:t>Rev.</w:t>
        </w:r>
        <w:r w:rsidRPr="539AA892">
          <w:rPr>
            <w:rStyle w:val="Hyperlink"/>
            <w:rFonts w:eastAsia="Calibri" w:cs="Calibri"/>
            <w:caps/>
          </w:rPr>
          <w:t>1)</w:t>
        </w:r>
      </w:hyperlink>
      <w:r w:rsidRPr="539AA892">
        <w:rPr>
          <w:rFonts w:eastAsia="Calibri" w:cs="Calibri"/>
          <w:caps/>
        </w:rPr>
        <w:t>)</w:t>
      </w:r>
      <w:r w:rsidRPr="539AA892">
        <w:rPr>
          <w:rFonts w:eastAsia="Calibri" w:cs="Calibri"/>
        </w:rPr>
        <w:t xml:space="preserve">. These criteria were reviewed and revised by Council in 2017. The criteria are available </w:t>
      </w:r>
      <w:hyperlink r:id="rId21">
        <w:r w:rsidRPr="539AA892">
          <w:rPr>
            <w:rStyle w:val="Hyperlink"/>
            <w:rFonts w:eastAsia="Calibri" w:cs="Calibri"/>
          </w:rPr>
          <w:t>here</w:t>
        </w:r>
      </w:hyperlink>
      <w:r w:rsidRPr="539AA892">
        <w:rPr>
          <w:rFonts w:eastAsia="Calibri" w:cs="Calibri"/>
        </w:rPr>
        <w:t>.</w:t>
      </w:r>
    </w:p>
    <w:p w14:paraId="384032CF" w14:textId="6DA9D68A" w:rsidR="00772DA1" w:rsidRPr="003101DB" w:rsidRDefault="00772DA1" w:rsidP="00772DA1">
      <w:pPr>
        <w:tabs>
          <w:tab w:val="clear" w:pos="567"/>
          <w:tab w:val="clear" w:pos="1134"/>
          <w:tab w:val="clear" w:pos="1701"/>
          <w:tab w:val="clear" w:pos="2268"/>
          <w:tab w:val="clear" w:pos="2835"/>
        </w:tabs>
        <w:spacing w:after="120"/>
        <w:jc w:val="both"/>
      </w:pPr>
      <w:r w:rsidRPr="539AA892">
        <w:rPr>
          <w:rFonts w:eastAsia="Calibri" w:cs="Calibri"/>
        </w:rPr>
        <w:t>1.2.</w:t>
      </w:r>
      <w:r>
        <w:rPr>
          <w:rFonts w:eastAsia="Calibri" w:cs="Calibri"/>
          <w:szCs w:val="24"/>
        </w:rPr>
        <w:tab/>
      </w:r>
      <w:r w:rsidRPr="539AA892">
        <w:rPr>
          <w:rFonts w:eastAsia="Calibri" w:cs="Calibri"/>
        </w:rPr>
        <w:t>Exemption from fees is granted by the Council following an analysis by the relevant Bureaux and a recommendation by the Secretary-General. The main criteria include that the entity must be a legally recognized, non-profit, regional</w:t>
      </w:r>
      <w:r w:rsidR="004126DA" w:rsidRPr="539AA892">
        <w:rPr>
          <w:rFonts w:eastAsia="Calibri" w:cs="Calibri"/>
        </w:rPr>
        <w:t>,</w:t>
      </w:r>
      <w:r w:rsidRPr="539AA892">
        <w:rPr>
          <w:rFonts w:eastAsia="Calibri" w:cs="Calibri"/>
        </w:rPr>
        <w:t xml:space="preserve"> or international organization dealing with telecommunications/ICTs, having non-profit member and activities in multiple countries, and offering reciprocal benefits to ITU. If approved, they become Sector Members or Associates under the terms of No. 231 of the Convention. Currently, there are 122 exempted regional and international organizations. </w:t>
      </w:r>
    </w:p>
    <w:p w14:paraId="58642D95" w14:textId="77777777" w:rsidR="00772DA1" w:rsidRPr="003101DB" w:rsidRDefault="00772DA1" w:rsidP="00772DA1">
      <w:pPr>
        <w:keepNext/>
        <w:keepLines/>
        <w:tabs>
          <w:tab w:val="clear" w:pos="567"/>
          <w:tab w:val="clear" w:pos="1134"/>
          <w:tab w:val="clear" w:pos="1701"/>
          <w:tab w:val="clear" w:pos="2268"/>
          <w:tab w:val="clear" w:pos="2835"/>
        </w:tabs>
        <w:spacing w:after="120"/>
        <w:jc w:val="both"/>
        <w:rPr>
          <w:rFonts w:asciiTheme="minorHAnsi" w:hAnsiTheme="minorHAnsi" w:cs="Calibri"/>
          <w:b/>
          <w:bCs/>
          <w:lang w:val="en-US"/>
        </w:rPr>
      </w:pPr>
      <w:r w:rsidRPr="7B5282C5">
        <w:rPr>
          <w:rFonts w:asciiTheme="minorHAnsi" w:hAnsiTheme="minorHAnsi" w:cs="Calibri"/>
          <w:b/>
          <w:bCs/>
          <w:lang w:val="en-US"/>
        </w:rPr>
        <w:lastRenderedPageBreak/>
        <w:t>Recommendations</w:t>
      </w:r>
    </w:p>
    <w:p w14:paraId="16359369" w14:textId="6A98A5FB" w:rsidR="00772DA1" w:rsidRPr="003101DB" w:rsidRDefault="00772DA1" w:rsidP="00772DA1">
      <w:pPr>
        <w:keepNext/>
        <w:keepLines/>
        <w:tabs>
          <w:tab w:val="clear" w:pos="567"/>
          <w:tab w:val="clear" w:pos="1134"/>
          <w:tab w:val="clear" w:pos="1701"/>
          <w:tab w:val="clear" w:pos="2268"/>
          <w:tab w:val="clear" w:pos="2835"/>
        </w:tabs>
        <w:spacing w:after="120"/>
        <w:rPr>
          <w:rFonts w:asciiTheme="minorHAnsi" w:hAnsiTheme="minorHAnsi" w:cs="Calibri"/>
          <w:lang w:val="en-US"/>
        </w:rPr>
      </w:pPr>
      <w:r w:rsidRPr="45D2E310">
        <w:rPr>
          <w:rFonts w:asciiTheme="minorHAnsi" w:hAnsiTheme="minorHAnsi" w:cs="Calibri"/>
          <w:lang w:val="en-US"/>
        </w:rPr>
        <w:t xml:space="preserve">2. </w:t>
      </w:r>
      <w:r w:rsidRPr="003101DB">
        <w:rPr>
          <w:rFonts w:asciiTheme="minorHAnsi" w:hAnsiTheme="minorHAnsi" w:cs="Calibri"/>
          <w:szCs w:val="24"/>
          <w:lang w:val="en-US"/>
        </w:rPr>
        <w:tab/>
      </w:r>
      <w:r w:rsidRPr="45D2E310">
        <w:rPr>
          <w:rFonts w:asciiTheme="minorHAnsi" w:hAnsiTheme="minorHAnsi" w:cs="Calibri"/>
          <w:lang w:val="en-US"/>
        </w:rPr>
        <w:t>The following requests were received and are submitted for consideration of</w:t>
      </w:r>
      <w:r w:rsidR="004126DA">
        <w:rPr>
          <w:rFonts w:asciiTheme="minorHAnsi" w:hAnsiTheme="minorHAnsi" w:cs="Calibri"/>
          <w:lang w:val="en-US"/>
        </w:rPr>
        <w:t xml:space="preserve"> the</w:t>
      </w:r>
      <w:r w:rsidRPr="45D2E310">
        <w:rPr>
          <w:rFonts w:asciiTheme="minorHAnsi" w:hAnsiTheme="minorHAnsi" w:cs="Calibri"/>
          <w:lang w:val="en-US"/>
        </w:rPr>
        <w:t xml:space="preserve"> Council:</w:t>
      </w:r>
    </w:p>
    <w:p w14:paraId="2064D44D" w14:textId="77777777" w:rsidR="00772DA1" w:rsidRPr="00B34A19" w:rsidRDefault="00772DA1" w:rsidP="002926FB">
      <w:pPr>
        <w:pStyle w:val="Heading2"/>
        <w:spacing w:before="360" w:after="120"/>
        <w:rPr>
          <w:rFonts w:asciiTheme="minorHAnsi" w:hAnsiTheme="minorHAnsi" w:cstheme="minorHAnsi"/>
          <w:b w:val="0"/>
          <w:bCs/>
          <w:szCs w:val="24"/>
          <w:lang w:val="en-US"/>
        </w:rPr>
      </w:pPr>
      <w:r w:rsidRPr="00B34A19">
        <w:rPr>
          <w:rFonts w:asciiTheme="minorHAnsi" w:hAnsiTheme="minorHAnsi" w:cstheme="minorHAnsi"/>
          <w:b w:val="0"/>
          <w:bCs/>
          <w:szCs w:val="24"/>
          <w:lang w:val="en-US"/>
        </w:rPr>
        <w:t>2.</w:t>
      </w:r>
      <w:r>
        <w:rPr>
          <w:rFonts w:asciiTheme="minorHAnsi" w:hAnsiTheme="minorHAnsi" w:cstheme="minorHAnsi"/>
          <w:b w:val="0"/>
          <w:bCs/>
          <w:szCs w:val="24"/>
          <w:lang w:val="en-US"/>
        </w:rPr>
        <w:t>1</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472"/>
        <w:gridCol w:w="1559"/>
        <w:gridCol w:w="2213"/>
        <w:gridCol w:w="2250"/>
      </w:tblGrid>
      <w:tr w:rsidR="00772DA1" w:rsidRPr="00B34A19" w14:paraId="6303501A" w14:textId="77777777" w:rsidTr="4937985F">
        <w:trPr>
          <w:cantSplit/>
          <w:jc w:val="center"/>
        </w:trPr>
        <w:tc>
          <w:tcPr>
            <w:tcW w:w="3472" w:type="dxa"/>
          </w:tcPr>
          <w:p w14:paraId="57314771" w14:textId="77777777" w:rsidR="00772DA1" w:rsidRPr="00B34A19" w:rsidRDefault="00772DA1" w:rsidP="0071690A">
            <w:pPr>
              <w:pStyle w:val="TableHead0"/>
              <w:keepLines/>
              <w:spacing w:before="60" w:after="60"/>
              <w:rPr>
                <w:rFonts w:asciiTheme="minorHAnsi" w:hAnsiTheme="minorHAnsi" w:cstheme="minorHAnsi"/>
                <w:szCs w:val="24"/>
                <w:lang w:val="en-US"/>
              </w:rPr>
            </w:pPr>
            <w:r w:rsidRPr="00B34A19">
              <w:rPr>
                <w:rFonts w:asciiTheme="minorHAnsi" w:hAnsiTheme="minorHAnsi" w:cstheme="minorHAnsi"/>
                <w:szCs w:val="24"/>
                <w:lang w:val="en-US"/>
              </w:rPr>
              <w:t>Organization</w:t>
            </w:r>
          </w:p>
        </w:tc>
        <w:tc>
          <w:tcPr>
            <w:tcW w:w="1559" w:type="dxa"/>
          </w:tcPr>
          <w:p w14:paraId="188EA01B" w14:textId="77777777" w:rsidR="00772DA1" w:rsidRPr="00B34A19" w:rsidRDefault="00772DA1" w:rsidP="0071690A">
            <w:pPr>
              <w:pStyle w:val="TableHead0"/>
              <w:keepLines/>
              <w:spacing w:before="60" w:after="60"/>
              <w:rPr>
                <w:rFonts w:asciiTheme="minorHAnsi" w:hAnsiTheme="minorHAnsi" w:cstheme="minorHAnsi"/>
                <w:szCs w:val="24"/>
                <w:lang w:val="en-US"/>
              </w:rPr>
            </w:pPr>
            <w:r w:rsidRPr="00B34A19">
              <w:rPr>
                <w:rFonts w:asciiTheme="minorHAnsi" w:hAnsiTheme="minorHAnsi" w:cstheme="minorHAnsi"/>
                <w:szCs w:val="24"/>
                <w:lang w:val="en-US"/>
              </w:rPr>
              <w:t>Sector</w:t>
            </w:r>
          </w:p>
        </w:tc>
        <w:tc>
          <w:tcPr>
            <w:tcW w:w="2213" w:type="dxa"/>
          </w:tcPr>
          <w:p w14:paraId="32A0EE6C" w14:textId="77777777" w:rsidR="00772DA1" w:rsidRPr="00B34A19" w:rsidRDefault="00772DA1" w:rsidP="0071690A">
            <w:pPr>
              <w:pStyle w:val="TableHead0"/>
              <w:keepLines/>
              <w:spacing w:before="60" w:after="60"/>
              <w:rPr>
                <w:rFonts w:asciiTheme="minorHAnsi" w:hAnsiTheme="minorHAnsi" w:cstheme="minorHAnsi"/>
                <w:szCs w:val="24"/>
                <w:lang w:val="en-US"/>
              </w:rPr>
            </w:pPr>
            <w:r w:rsidRPr="00B34A19">
              <w:rPr>
                <w:rFonts w:asciiTheme="minorHAnsi" w:hAnsiTheme="minorHAnsi" w:cstheme="minorHAnsi"/>
                <w:szCs w:val="24"/>
                <w:lang w:val="en-US"/>
              </w:rPr>
              <w:t>Complies with criteria</w:t>
            </w:r>
          </w:p>
        </w:tc>
        <w:tc>
          <w:tcPr>
            <w:tcW w:w="2250" w:type="dxa"/>
          </w:tcPr>
          <w:p w14:paraId="62E76B11" w14:textId="77777777" w:rsidR="00772DA1" w:rsidRPr="00B34A19" w:rsidRDefault="00772DA1" w:rsidP="0071690A">
            <w:pPr>
              <w:pStyle w:val="TableHead0"/>
              <w:keepLines/>
              <w:spacing w:before="60" w:after="60"/>
              <w:rPr>
                <w:rFonts w:asciiTheme="minorHAnsi" w:hAnsiTheme="minorHAnsi" w:cstheme="minorHAnsi"/>
                <w:szCs w:val="24"/>
                <w:lang w:val="en-US"/>
              </w:rPr>
            </w:pPr>
            <w:r w:rsidRPr="00B34A19">
              <w:rPr>
                <w:rFonts w:asciiTheme="minorHAnsi" w:hAnsiTheme="minorHAnsi" w:cstheme="minorHAnsi"/>
                <w:szCs w:val="24"/>
                <w:lang w:val="en-US"/>
              </w:rPr>
              <w:t>SG</w:t>
            </w:r>
            <w:r w:rsidRPr="00B34A19">
              <w:rPr>
                <w:rFonts w:asciiTheme="minorHAnsi" w:hAnsiTheme="minorHAnsi" w:cstheme="minorHAnsi"/>
                <w:szCs w:val="24"/>
                <w:lang w:val="en-US"/>
              </w:rPr>
              <w:br/>
              <w:t>Recommendation</w:t>
            </w:r>
          </w:p>
        </w:tc>
      </w:tr>
      <w:tr w:rsidR="00772DA1" w:rsidRPr="00EF70AC" w14:paraId="35E877DD" w14:textId="77777777" w:rsidTr="4937985F">
        <w:trPr>
          <w:cantSplit/>
          <w:jc w:val="center"/>
        </w:trPr>
        <w:tc>
          <w:tcPr>
            <w:tcW w:w="3472" w:type="dxa"/>
            <w:vAlign w:val="center"/>
          </w:tcPr>
          <w:p w14:paraId="1124E8FD" w14:textId="77777777" w:rsidR="00772DA1" w:rsidRPr="00506994" w:rsidRDefault="00772DA1" w:rsidP="4937985F">
            <w:pPr>
              <w:pStyle w:val="TableText0"/>
              <w:keepNext/>
              <w:keepLines/>
              <w:spacing w:before="120" w:after="60"/>
              <w:rPr>
                <w:rFonts w:asciiTheme="minorHAnsi" w:hAnsiTheme="minorHAnsi" w:cstheme="minorBidi"/>
                <w:b/>
                <w:bCs/>
                <w:lang w:val="es-ES"/>
              </w:rPr>
            </w:pPr>
            <w:proofErr w:type="spellStart"/>
            <w:r w:rsidRPr="4937985F">
              <w:rPr>
                <w:rFonts w:asciiTheme="minorHAnsi" w:hAnsiTheme="minorHAnsi" w:cstheme="minorBidi"/>
                <w:b/>
                <w:bCs/>
                <w:color w:val="000000" w:themeColor="text1"/>
                <w:lang w:val="es-ES"/>
              </w:rPr>
              <w:t>African</w:t>
            </w:r>
            <w:proofErr w:type="spellEnd"/>
            <w:r w:rsidRPr="4937985F">
              <w:rPr>
                <w:rFonts w:asciiTheme="minorHAnsi" w:hAnsiTheme="minorHAnsi" w:cstheme="minorBidi"/>
                <w:b/>
                <w:bCs/>
                <w:color w:val="000000" w:themeColor="text1"/>
                <w:lang w:val="es-ES"/>
              </w:rPr>
              <w:t xml:space="preserve"> Network </w:t>
            </w:r>
            <w:proofErr w:type="spellStart"/>
            <w:r w:rsidRPr="4937985F">
              <w:rPr>
                <w:rFonts w:asciiTheme="minorHAnsi" w:hAnsiTheme="minorHAnsi" w:cstheme="minorBidi"/>
                <w:b/>
                <w:bCs/>
                <w:color w:val="000000" w:themeColor="text1"/>
                <w:lang w:val="es-ES"/>
              </w:rPr>
              <w:t>Information</w:t>
            </w:r>
            <w:proofErr w:type="spellEnd"/>
            <w:r w:rsidRPr="4937985F">
              <w:rPr>
                <w:rFonts w:asciiTheme="minorHAnsi" w:hAnsiTheme="minorHAnsi" w:cstheme="minorBidi"/>
                <w:b/>
                <w:bCs/>
                <w:color w:val="000000" w:themeColor="text1"/>
                <w:lang w:val="es-ES"/>
              </w:rPr>
              <w:t xml:space="preserve"> Centre Ltd.</w:t>
            </w:r>
          </w:p>
        </w:tc>
        <w:tc>
          <w:tcPr>
            <w:tcW w:w="1559" w:type="dxa"/>
          </w:tcPr>
          <w:p w14:paraId="500AE8D5" w14:textId="2BCB25F8" w:rsidR="00772DA1" w:rsidRPr="00506994" w:rsidRDefault="00772DA1" w:rsidP="4937985F">
            <w:pPr>
              <w:pStyle w:val="TableText0"/>
              <w:keepNext/>
              <w:keepLines/>
              <w:spacing w:before="120" w:after="60"/>
              <w:jc w:val="center"/>
              <w:rPr>
                <w:rFonts w:asciiTheme="minorHAnsi" w:hAnsiTheme="minorHAnsi" w:cstheme="minorBidi"/>
                <w:lang w:val="fr-CH"/>
              </w:rPr>
            </w:pPr>
            <w:r w:rsidRPr="4937985F">
              <w:rPr>
                <w:rFonts w:asciiTheme="minorHAnsi" w:hAnsiTheme="minorHAnsi" w:cstheme="minorBidi"/>
                <w:lang w:val="fr-CH"/>
              </w:rPr>
              <w:t>ITU-D</w:t>
            </w:r>
          </w:p>
        </w:tc>
        <w:tc>
          <w:tcPr>
            <w:tcW w:w="2213" w:type="dxa"/>
          </w:tcPr>
          <w:p w14:paraId="4D9312B0" w14:textId="051EAACC" w:rsidR="00772DA1" w:rsidRPr="00506994" w:rsidRDefault="00772DA1" w:rsidP="4937985F">
            <w:pPr>
              <w:pStyle w:val="TableText0"/>
              <w:keepNext/>
              <w:keepLines/>
              <w:spacing w:before="120" w:after="60"/>
              <w:jc w:val="center"/>
              <w:rPr>
                <w:rFonts w:asciiTheme="minorHAnsi" w:hAnsiTheme="minorHAnsi" w:cstheme="minorBidi"/>
                <w:lang w:val="en-US"/>
              </w:rPr>
            </w:pPr>
            <w:r w:rsidRPr="4937985F">
              <w:rPr>
                <w:rFonts w:asciiTheme="minorHAnsi" w:hAnsiTheme="minorHAnsi" w:cstheme="minorBidi"/>
                <w:lang w:val="en-US"/>
              </w:rPr>
              <w:t>YES</w:t>
            </w:r>
          </w:p>
        </w:tc>
        <w:tc>
          <w:tcPr>
            <w:tcW w:w="2250" w:type="dxa"/>
          </w:tcPr>
          <w:p w14:paraId="1E40C594" w14:textId="668324B7" w:rsidR="00772DA1" w:rsidRPr="00506994" w:rsidRDefault="00772DA1" w:rsidP="4937985F">
            <w:pPr>
              <w:pStyle w:val="TableText0"/>
              <w:keepNext/>
              <w:keepLines/>
              <w:spacing w:before="120" w:after="60"/>
              <w:jc w:val="center"/>
              <w:rPr>
                <w:rFonts w:asciiTheme="minorHAnsi" w:hAnsiTheme="minorHAnsi" w:cstheme="minorBidi"/>
                <w:lang w:val="en-US"/>
              </w:rPr>
            </w:pPr>
            <w:r w:rsidRPr="4937985F">
              <w:rPr>
                <w:rFonts w:asciiTheme="minorHAnsi" w:hAnsiTheme="minorHAnsi" w:cstheme="minorBidi"/>
                <w:lang w:val="en-US"/>
              </w:rPr>
              <w:t>YES</w:t>
            </w:r>
          </w:p>
        </w:tc>
      </w:tr>
    </w:tbl>
    <w:p w14:paraId="06910B5B" w14:textId="10799FB8" w:rsidR="00772DA1" w:rsidRDefault="00772DA1" w:rsidP="32AD46A0">
      <w:pPr>
        <w:spacing w:before="240" w:after="120"/>
        <w:jc w:val="both"/>
        <w:rPr>
          <w:rFonts w:asciiTheme="minorHAnsi" w:hAnsiTheme="minorHAnsi" w:cstheme="minorBidi"/>
          <w:lang w:val="en-US"/>
        </w:rPr>
      </w:pPr>
      <w:r w:rsidRPr="32AD46A0">
        <w:rPr>
          <w:rFonts w:asciiTheme="minorHAnsi" w:hAnsiTheme="minorHAnsi" w:cstheme="minorBidi"/>
          <w:lang w:val="en-US"/>
        </w:rPr>
        <w:t>AFRINIC is the regional internet registry for Africa, accredited by ICANN to assign internet number resources within the region. Founded in 2004, AFRINIC is a non-profit, multi-stakeholder membership based and community-oriented organization with over 1,600 members. Members include governments, educational institutions and end-users. AFRINIC is currently a paying member of ITU-D.</w:t>
      </w:r>
      <w:r w:rsidR="35168970" w:rsidRPr="32AD46A0">
        <w:rPr>
          <w:rFonts w:asciiTheme="minorHAnsi" w:hAnsiTheme="minorHAnsi" w:cstheme="minorBidi"/>
          <w:lang w:val="en-US"/>
        </w:rPr>
        <w:t xml:space="preserve"> </w:t>
      </w:r>
      <w:r w:rsidRPr="32AD46A0">
        <w:rPr>
          <w:rFonts w:eastAsia="Calibri" w:cs="Calibri"/>
          <w:lang w:val="en-US"/>
        </w:rPr>
        <w:t>The secretariat is of the view that AFRINIC meets</w:t>
      </w:r>
      <w:r w:rsidR="781C99BD" w:rsidRPr="32AD46A0">
        <w:rPr>
          <w:rFonts w:eastAsia="Calibri" w:cs="Calibri"/>
          <w:lang w:val="en-US"/>
        </w:rPr>
        <w:t xml:space="preserve"> </w:t>
      </w:r>
      <w:r w:rsidRPr="32AD46A0">
        <w:rPr>
          <w:rFonts w:eastAsia="Calibri" w:cs="Calibri"/>
          <w:lang w:val="en-US"/>
        </w:rPr>
        <w:t>the criteria for ITU-D exemption.</w:t>
      </w:r>
      <w:r w:rsidRPr="32AD46A0">
        <w:rPr>
          <w:rFonts w:asciiTheme="minorHAnsi" w:hAnsiTheme="minorHAnsi" w:cstheme="minorBidi"/>
          <w:lang w:val="en-US"/>
        </w:rPr>
        <w:t xml:space="preserve"> </w:t>
      </w:r>
    </w:p>
    <w:p w14:paraId="056D6606" w14:textId="77777777" w:rsidR="00772DA1" w:rsidRPr="003101DB" w:rsidRDefault="00772DA1" w:rsidP="002926FB">
      <w:pPr>
        <w:spacing w:before="360" w:after="120"/>
        <w:rPr>
          <w:rFonts w:asciiTheme="minorHAnsi" w:hAnsiTheme="minorHAnsi" w:cs="Calibri"/>
          <w:szCs w:val="24"/>
          <w:lang w:val="en-US"/>
        </w:rPr>
      </w:pPr>
      <w:r>
        <w:rPr>
          <w:rFonts w:asciiTheme="minorHAnsi" w:hAnsiTheme="minorHAnsi" w:cs="Calibri"/>
          <w:szCs w:val="24"/>
          <w:lang w:val="en-US"/>
        </w:rPr>
        <w:t>2.2</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472"/>
        <w:gridCol w:w="1559"/>
        <w:gridCol w:w="2213"/>
        <w:gridCol w:w="2250"/>
      </w:tblGrid>
      <w:tr w:rsidR="00772DA1" w:rsidRPr="003101DB" w14:paraId="52644041" w14:textId="77777777" w:rsidTr="4937985F">
        <w:trPr>
          <w:cantSplit/>
          <w:jc w:val="center"/>
        </w:trPr>
        <w:tc>
          <w:tcPr>
            <w:tcW w:w="3472" w:type="dxa"/>
          </w:tcPr>
          <w:p w14:paraId="50EF9DFD" w14:textId="77777777" w:rsidR="00772DA1" w:rsidRPr="003101DB" w:rsidRDefault="00772DA1" w:rsidP="0071690A">
            <w:pPr>
              <w:pStyle w:val="TableHead0"/>
              <w:keepLines/>
              <w:spacing w:before="60" w:after="60"/>
              <w:rPr>
                <w:rFonts w:asciiTheme="minorHAnsi" w:hAnsiTheme="minorHAnsi" w:cs="Calibri"/>
                <w:szCs w:val="24"/>
                <w:lang w:val="en-US"/>
              </w:rPr>
            </w:pPr>
            <w:r w:rsidRPr="003101DB">
              <w:rPr>
                <w:rFonts w:asciiTheme="minorHAnsi" w:hAnsiTheme="minorHAnsi" w:cs="Calibri"/>
                <w:szCs w:val="24"/>
                <w:lang w:val="en-US"/>
              </w:rPr>
              <w:t>Organization</w:t>
            </w:r>
          </w:p>
        </w:tc>
        <w:tc>
          <w:tcPr>
            <w:tcW w:w="1559" w:type="dxa"/>
          </w:tcPr>
          <w:p w14:paraId="138CDA64" w14:textId="77777777" w:rsidR="00772DA1" w:rsidRPr="003101DB" w:rsidRDefault="00772DA1" w:rsidP="0071690A">
            <w:pPr>
              <w:pStyle w:val="TableHead0"/>
              <w:keepLines/>
              <w:spacing w:before="60" w:after="60"/>
              <w:rPr>
                <w:rFonts w:asciiTheme="minorHAnsi" w:hAnsiTheme="minorHAnsi" w:cs="Calibri"/>
                <w:szCs w:val="24"/>
                <w:lang w:val="en-US"/>
              </w:rPr>
            </w:pPr>
            <w:r w:rsidRPr="003101DB">
              <w:rPr>
                <w:rFonts w:asciiTheme="minorHAnsi" w:hAnsiTheme="minorHAnsi" w:cs="Calibri"/>
                <w:szCs w:val="24"/>
                <w:lang w:val="en-US"/>
              </w:rPr>
              <w:t>Sector</w:t>
            </w:r>
          </w:p>
        </w:tc>
        <w:tc>
          <w:tcPr>
            <w:tcW w:w="2213" w:type="dxa"/>
          </w:tcPr>
          <w:p w14:paraId="1DA2DBE3" w14:textId="77777777" w:rsidR="00772DA1" w:rsidRPr="003101DB" w:rsidRDefault="00772DA1" w:rsidP="0071690A">
            <w:pPr>
              <w:pStyle w:val="TableHead0"/>
              <w:keepLines/>
              <w:spacing w:before="60" w:after="60"/>
              <w:rPr>
                <w:rFonts w:asciiTheme="minorHAnsi" w:hAnsiTheme="minorHAnsi" w:cs="Calibri"/>
                <w:szCs w:val="24"/>
                <w:lang w:val="en-US"/>
              </w:rPr>
            </w:pPr>
            <w:r w:rsidRPr="003101DB">
              <w:rPr>
                <w:rFonts w:asciiTheme="minorHAnsi" w:hAnsiTheme="minorHAnsi" w:cs="Calibri"/>
                <w:szCs w:val="24"/>
                <w:lang w:val="en-US"/>
              </w:rPr>
              <w:t>Complies with criteria</w:t>
            </w:r>
          </w:p>
        </w:tc>
        <w:tc>
          <w:tcPr>
            <w:tcW w:w="2250" w:type="dxa"/>
          </w:tcPr>
          <w:p w14:paraId="0BDA57BA" w14:textId="77777777" w:rsidR="00772DA1" w:rsidRPr="003101DB" w:rsidRDefault="00772DA1" w:rsidP="0071690A">
            <w:pPr>
              <w:pStyle w:val="TableHead0"/>
              <w:keepLines/>
              <w:spacing w:before="60" w:after="60"/>
              <w:rPr>
                <w:rFonts w:asciiTheme="minorHAnsi" w:hAnsiTheme="minorHAnsi" w:cs="Calibri"/>
                <w:szCs w:val="24"/>
                <w:lang w:val="en-US"/>
              </w:rPr>
            </w:pPr>
            <w:r w:rsidRPr="003101DB">
              <w:rPr>
                <w:rFonts w:asciiTheme="minorHAnsi" w:hAnsiTheme="minorHAnsi" w:cs="Calibri"/>
                <w:szCs w:val="24"/>
                <w:lang w:val="en-US"/>
              </w:rPr>
              <w:t>SG</w:t>
            </w:r>
            <w:r w:rsidRPr="003101DB">
              <w:rPr>
                <w:rFonts w:asciiTheme="minorHAnsi" w:hAnsiTheme="minorHAnsi" w:cs="Calibri"/>
                <w:szCs w:val="24"/>
                <w:lang w:val="en-US"/>
              </w:rPr>
              <w:br/>
              <w:t>Recommendation</w:t>
            </w:r>
          </w:p>
        </w:tc>
      </w:tr>
      <w:tr w:rsidR="00772DA1" w:rsidRPr="003101DB" w14:paraId="4724E861" w14:textId="77777777" w:rsidTr="4937985F">
        <w:trPr>
          <w:cantSplit/>
          <w:jc w:val="center"/>
        </w:trPr>
        <w:tc>
          <w:tcPr>
            <w:tcW w:w="3472" w:type="dxa"/>
            <w:vAlign w:val="center"/>
          </w:tcPr>
          <w:p w14:paraId="6B01D49A" w14:textId="77777777" w:rsidR="00772DA1" w:rsidRPr="003101DB" w:rsidRDefault="00772DA1" w:rsidP="4937985F">
            <w:pPr>
              <w:spacing w:after="60"/>
              <w:rPr>
                <w:rFonts w:asciiTheme="minorHAnsi" w:hAnsiTheme="minorHAnsi" w:cs="Calibri"/>
                <w:b/>
                <w:bCs/>
              </w:rPr>
            </w:pPr>
            <w:r w:rsidRPr="4937985F">
              <w:rPr>
                <w:rFonts w:asciiTheme="minorHAnsi" w:hAnsiTheme="minorHAnsi" w:cs="Calibri"/>
                <w:b/>
                <w:bCs/>
              </w:rPr>
              <w:t>American Registry for Internet Numbers</w:t>
            </w:r>
          </w:p>
        </w:tc>
        <w:tc>
          <w:tcPr>
            <w:tcW w:w="1559" w:type="dxa"/>
            <w:vAlign w:val="center"/>
          </w:tcPr>
          <w:p w14:paraId="404613BA" w14:textId="77777777" w:rsidR="00772DA1" w:rsidRPr="003101DB" w:rsidRDefault="00772DA1" w:rsidP="4937985F">
            <w:pPr>
              <w:pStyle w:val="TableText0"/>
              <w:keepNext/>
              <w:keepLines/>
              <w:spacing w:before="120" w:after="60"/>
              <w:jc w:val="center"/>
              <w:rPr>
                <w:rFonts w:asciiTheme="minorHAnsi" w:hAnsiTheme="minorHAnsi" w:cs="Calibri"/>
                <w:lang w:val="fr-CH"/>
              </w:rPr>
            </w:pPr>
            <w:r w:rsidRPr="4937985F">
              <w:rPr>
                <w:rFonts w:asciiTheme="minorHAnsi" w:hAnsiTheme="minorHAnsi" w:cs="Calibri"/>
                <w:lang w:val="fr-CH"/>
              </w:rPr>
              <w:t>ITU-T</w:t>
            </w:r>
            <w:r>
              <w:br/>
            </w:r>
            <w:r w:rsidRPr="4937985F">
              <w:rPr>
                <w:rFonts w:asciiTheme="minorHAnsi" w:hAnsiTheme="minorHAnsi" w:cs="Calibri"/>
                <w:lang w:val="fr-CH"/>
              </w:rPr>
              <w:t>ITU-D</w:t>
            </w:r>
          </w:p>
        </w:tc>
        <w:tc>
          <w:tcPr>
            <w:tcW w:w="2213" w:type="dxa"/>
            <w:vAlign w:val="center"/>
          </w:tcPr>
          <w:p w14:paraId="5B6FA31B" w14:textId="32EB0B45" w:rsidR="00772DA1" w:rsidRPr="003101DB" w:rsidRDefault="6FEEF9E0" w:rsidP="4937985F">
            <w:pPr>
              <w:pStyle w:val="TableText0"/>
              <w:keepNext/>
              <w:keepLines/>
              <w:spacing w:before="120" w:after="60"/>
              <w:jc w:val="center"/>
              <w:rPr>
                <w:rFonts w:asciiTheme="minorHAnsi" w:hAnsiTheme="minorHAnsi" w:cs="Calibri"/>
                <w:lang w:val="fr-CH"/>
              </w:rPr>
            </w:pPr>
            <w:r w:rsidRPr="4937985F">
              <w:rPr>
                <w:rFonts w:asciiTheme="minorHAnsi" w:eastAsiaTheme="minorEastAsia" w:hAnsiTheme="minorHAnsi" w:cstheme="minorBidi"/>
              </w:rPr>
              <w:t>Further Study</w:t>
            </w:r>
            <w:r w:rsidR="00772DA1">
              <w:br/>
            </w:r>
            <w:r w:rsidR="00772DA1" w:rsidRPr="4937985F">
              <w:rPr>
                <w:rFonts w:asciiTheme="minorHAnsi" w:hAnsiTheme="minorHAnsi" w:cs="Calibri"/>
                <w:lang w:val="fr-CH"/>
              </w:rPr>
              <w:t>YES</w:t>
            </w:r>
          </w:p>
        </w:tc>
        <w:tc>
          <w:tcPr>
            <w:tcW w:w="2250" w:type="dxa"/>
            <w:vAlign w:val="center"/>
          </w:tcPr>
          <w:p w14:paraId="64D12929" w14:textId="0479D814" w:rsidR="00772DA1" w:rsidRPr="003101DB" w:rsidRDefault="0C0AF510" w:rsidP="4937985F">
            <w:pPr>
              <w:pStyle w:val="TableText0"/>
              <w:keepNext/>
              <w:keepLines/>
              <w:spacing w:before="120" w:after="60"/>
              <w:jc w:val="center"/>
              <w:rPr>
                <w:rFonts w:asciiTheme="minorHAnsi" w:hAnsiTheme="minorHAnsi" w:cs="Calibri"/>
                <w:lang w:val="fr-CH"/>
              </w:rPr>
            </w:pPr>
            <w:r w:rsidRPr="4937985F">
              <w:rPr>
                <w:rFonts w:asciiTheme="minorHAnsi" w:eastAsiaTheme="minorEastAsia" w:hAnsiTheme="minorHAnsi" w:cstheme="minorBidi"/>
              </w:rPr>
              <w:t>Further Study</w:t>
            </w:r>
            <w:r w:rsidR="00772DA1">
              <w:br/>
            </w:r>
            <w:r w:rsidR="00772DA1" w:rsidRPr="4937985F">
              <w:rPr>
                <w:rFonts w:asciiTheme="minorHAnsi" w:hAnsiTheme="minorHAnsi" w:cs="Calibri"/>
                <w:lang w:val="fr-CH"/>
              </w:rPr>
              <w:t>YES</w:t>
            </w:r>
          </w:p>
        </w:tc>
      </w:tr>
    </w:tbl>
    <w:p w14:paraId="4A626BC4" w14:textId="487AD1BA" w:rsidR="3CA52108" w:rsidRDefault="00772DA1" w:rsidP="32AD46A0">
      <w:pPr>
        <w:spacing w:before="240" w:after="120"/>
        <w:jc w:val="both"/>
        <w:rPr>
          <w:rFonts w:eastAsia="Calibri" w:cs="Calibri"/>
          <w:lang w:val="en-US"/>
        </w:rPr>
      </w:pPr>
      <w:r w:rsidRPr="32AD46A0">
        <w:rPr>
          <w:rFonts w:asciiTheme="minorHAnsi" w:hAnsiTheme="minorHAnsi" w:cs="Calibri"/>
          <w:lang w:val="en-US"/>
        </w:rPr>
        <w:t xml:space="preserve">ARIN is a regional internet registry covering Canada, the United States, and many Caribbean and North Atlantic islands. Founded in 1997, ARIN manages the registration of internet number resources within its service region. ARIN has a multi-stakeholder membership of over 20,000 entities. </w:t>
      </w:r>
      <w:r w:rsidRPr="32AD46A0">
        <w:rPr>
          <w:rFonts w:eastAsia="Calibri" w:cs="Calibri"/>
          <w:lang w:val="en-US"/>
        </w:rPr>
        <w:t>ARIN is currently a paying member ITU-T and ITU-D.</w:t>
      </w:r>
      <w:r w:rsidR="37D3C86F" w:rsidRPr="32AD46A0">
        <w:rPr>
          <w:rFonts w:eastAsia="Calibri" w:cs="Calibri"/>
          <w:lang w:val="en-US"/>
        </w:rPr>
        <w:t xml:space="preserve"> </w:t>
      </w:r>
      <w:r w:rsidR="3CA52108" w:rsidRPr="32AD46A0">
        <w:rPr>
          <w:rFonts w:eastAsia="Calibri" w:cs="Calibri"/>
          <w:lang w:val="en-US"/>
        </w:rPr>
        <w:t>The secretariat is of the view that ARIN meets the criteria for ITU-D exemption.</w:t>
      </w:r>
      <w:r w:rsidR="0D654E36" w:rsidRPr="32AD46A0">
        <w:rPr>
          <w:rFonts w:eastAsia="Calibri" w:cs="Calibri"/>
          <w:lang w:val="en-US"/>
        </w:rPr>
        <w:t xml:space="preserve"> </w:t>
      </w:r>
      <w:r w:rsidR="3CA52108" w:rsidRPr="32AD46A0">
        <w:rPr>
          <w:rFonts w:eastAsia="Calibri" w:cs="Calibri"/>
          <w:lang w:val="en-US"/>
        </w:rPr>
        <w:t>For ITU-T exemption, the secretariat recommends deferral</w:t>
      </w:r>
      <w:r w:rsidR="0AE51A07" w:rsidRPr="32AD46A0">
        <w:rPr>
          <w:rFonts w:eastAsia="Calibri" w:cs="Calibri"/>
          <w:lang w:val="en-US"/>
        </w:rPr>
        <w:t xml:space="preserve"> of this request</w:t>
      </w:r>
      <w:r w:rsidR="3CA52108" w:rsidRPr="32AD46A0">
        <w:rPr>
          <w:rFonts w:eastAsia="Calibri" w:cs="Calibri"/>
          <w:lang w:val="en-US"/>
        </w:rPr>
        <w:t xml:space="preserve"> to the following Council to allow for further study and consultation with ARIN.</w:t>
      </w:r>
    </w:p>
    <w:p w14:paraId="6EBD6D1A" w14:textId="77777777" w:rsidR="00772DA1" w:rsidRPr="003101DB" w:rsidRDefault="00772DA1" w:rsidP="002926FB">
      <w:pPr>
        <w:spacing w:before="360" w:after="120"/>
        <w:jc w:val="both"/>
        <w:rPr>
          <w:rFonts w:asciiTheme="minorHAnsi" w:hAnsiTheme="minorHAnsi" w:cs="Calibri"/>
          <w:lang w:val="en-US"/>
        </w:rPr>
      </w:pPr>
      <w:r w:rsidRPr="45D2E310">
        <w:rPr>
          <w:rFonts w:asciiTheme="minorHAnsi" w:hAnsiTheme="minorHAnsi" w:cs="Calibri"/>
          <w:lang w:val="en-US"/>
        </w:rPr>
        <w:t>2.3</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472"/>
        <w:gridCol w:w="1559"/>
        <w:gridCol w:w="2213"/>
        <w:gridCol w:w="2250"/>
      </w:tblGrid>
      <w:tr w:rsidR="00772DA1" w:rsidRPr="003101DB" w14:paraId="7CC436D5" w14:textId="77777777" w:rsidTr="0071690A">
        <w:trPr>
          <w:cantSplit/>
          <w:jc w:val="center"/>
        </w:trPr>
        <w:tc>
          <w:tcPr>
            <w:tcW w:w="3472" w:type="dxa"/>
          </w:tcPr>
          <w:p w14:paraId="740F6252" w14:textId="77777777" w:rsidR="00772DA1" w:rsidRPr="003101DB" w:rsidRDefault="00772DA1" w:rsidP="0071690A">
            <w:pPr>
              <w:pStyle w:val="TableHead0"/>
              <w:keepLines/>
              <w:spacing w:before="60" w:after="60"/>
              <w:rPr>
                <w:rFonts w:asciiTheme="minorHAnsi" w:hAnsiTheme="minorHAnsi" w:cs="Calibri"/>
                <w:szCs w:val="24"/>
                <w:lang w:val="en-US"/>
              </w:rPr>
            </w:pPr>
            <w:r w:rsidRPr="003101DB">
              <w:rPr>
                <w:rFonts w:asciiTheme="minorHAnsi" w:hAnsiTheme="minorHAnsi" w:cs="Calibri"/>
                <w:szCs w:val="24"/>
                <w:lang w:val="en-US"/>
              </w:rPr>
              <w:t>Organization</w:t>
            </w:r>
          </w:p>
        </w:tc>
        <w:tc>
          <w:tcPr>
            <w:tcW w:w="1559" w:type="dxa"/>
          </w:tcPr>
          <w:p w14:paraId="0D3BE8F1" w14:textId="77777777" w:rsidR="00772DA1" w:rsidRPr="003101DB" w:rsidRDefault="00772DA1" w:rsidP="0071690A">
            <w:pPr>
              <w:pStyle w:val="TableHead0"/>
              <w:keepLines/>
              <w:spacing w:before="60" w:after="60"/>
              <w:rPr>
                <w:rFonts w:asciiTheme="minorHAnsi" w:hAnsiTheme="minorHAnsi" w:cs="Calibri"/>
                <w:szCs w:val="24"/>
                <w:lang w:val="en-US"/>
              </w:rPr>
            </w:pPr>
            <w:r w:rsidRPr="003101DB">
              <w:rPr>
                <w:rFonts w:asciiTheme="minorHAnsi" w:hAnsiTheme="minorHAnsi" w:cs="Calibri"/>
                <w:szCs w:val="24"/>
                <w:lang w:val="en-US"/>
              </w:rPr>
              <w:t>Sector</w:t>
            </w:r>
          </w:p>
        </w:tc>
        <w:tc>
          <w:tcPr>
            <w:tcW w:w="2213" w:type="dxa"/>
          </w:tcPr>
          <w:p w14:paraId="4E64107C" w14:textId="77777777" w:rsidR="00772DA1" w:rsidRPr="003101DB" w:rsidRDefault="00772DA1" w:rsidP="0071690A">
            <w:pPr>
              <w:pStyle w:val="TableHead0"/>
              <w:keepLines/>
              <w:spacing w:before="60" w:after="60"/>
              <w:rPr>
                <w:rFonts w:asciiTheme="minorHAnsi" w:hAnsiTheme="minorHAnsi" w:cs="Calibri"/>
                <w:szCs w:val="24"/>
                <w:lang w:val="en-US"/>
              </w:rPr>
            </w:pPr>
            <w:r w:rsidRPr="003101DB">
              <w:rPr>
                <w:rFonts w:asciiTheme="minorHAnsi" w:hAnsiTheme="minorHAnsi" w:cs="Calibri"/>
                <w:szCs w:val="24"/>
                <w:lang w:val="en-US"/>
              </w:rPr>
              <w:t>Complies with criteria</w:t>
            </w:r>
          </w:p>
        </w:tc>
        <w:tc>
          <w:tcPr>
            <w:tcW w:w="2250" w:type="dxa"/>
          </w:tcPr>
          <w:p w14:paraId="6FD941F5" w14:textId="77777777" w:rsidR="00772DA1" w:rsidRPr="003101DB" w:rsidRDefault="00772DA1" w:rsidP="0071690A">
            <w:pPr>
              <w:pStyle w:val="TableHead0"/>
              <w:keepLines/>
              <w:spacing w:before="60" w:after="60"/>
              <w:rPr>
                <w:rFonts w:asciiTheme="minorHAnsi" w:hAnsiTheme="minorHAnsi" w:cs="Calibri"/>
                <w:szCs w:val="24"/>
                <w:lang w:val="en-US"/>
              </w:rPr>
            </w:pPr>
            <w:r w:rsidRPr="003101DB">
              <w:rPr>
                <w:rFonts w:asciiTheme="minorHAnsi" w:hAnsiTheme="minorHAnsi" w:cs="Calibri"/>
                <w:szCs w:val="24"/>
                <w:lang w:val="en-US"/>
              </w:rPr>
              <w:t>SG</w:t>
            </w:r>
            <w:r w:rsidRPr="003101DB">
              <w:rPr>
                <w:rFonts w:asciiTheme="minorHAnsi" w:hAnsiTheme="minorHAnsi" w:cs="Calibri"/>
                <w:szCs w:val="24"/>
                <w:lang w:val="en-US"/>
              </w:rPr>
              <w:br/>
              <w:t>Recommendation</w:t>
            </w:r>
          </w:p>
        </w:tc>
      </w:tr>
      <w:tr w:rsidR="00772DA1" w:rsidRPr="003101DB" w14:paraId="6B518A64" w14:textId="77777777" w:rsidTr="002926FB">
        <w:trPr>
          <w:cantSplit/>
          <w:jc w:val="center"/>
        </w:trPr>
        <w:tc>
          <w:tcPr>
            <w:tcW w:w="3472" w:type="dxa"/>
            <w:vAlign w:val="center"/>
          </w:tcPr>
          <w:p w14:paraId="0E7879B3" w14:textId="77777777" w:rsidR="00772DA1" w:rsidRPr="003101DB" w:rsidRDefault="00772DA1" w:rsidP="002926FB">
            <w:pPr>
              <w:spacing w:after="60"/>
              <w:rPr>
                <w:rFonts w:asciiTheme="minorHAnsi" w:hAnsiTheme="minorHAnsi" w:cs="Calibri"/>
                <w:b/>
                <w:bCs/>
              </w:rPr>
            </w:pPr>
            <w:r w:rsidRPr="1BE4EE1E">
              <w:rPr>
                <w:rFonts w:asciiTheme="minorHAnsi" w:hAnsiTheme="minorHAnsi" w:cs="Calibri"/>
                <w:b/>
                <w:bCs/>
              </w:rPr>
              <w:t>African Organization for Standardization (ARSO)</w:t>
            </w:r>
          </w:p>
        </w:tc>
        <w:tc>
          <w:tcPr>
            <w:tcW w:w="1559" w:type="dxa"/>
          </w:tcPr>
          <w:p w14:paraId="3EE1864B" w14:textId="482B673F" w:rsidR="00772DA1" w:rsidRPr="003101DB" w:rsidRDefault="00772DA1" w:rsidP="002926FB">
            <w:pPr>
              <w:pStyle w:val="TableText0"/>
              <w:keepNext/>
              <w:keepLines/>
              <w:spacing w:before="120" w:after="60"/>
              <w:jc w:val="center"/>
              <w:rPr>
                <w:rFonts w:asciiTheme="minorHAnsi" w:hAnsiTheme="minorHAnsi" w:cs="Calibri"/>
                <w:lang w:val="fr-CH"/>
              </w:rPr>
            </w:pPr>
            <w:r w:rsidRPr="1BE4EE1E">
              <w:rPr>
                <w:rFonts w:asciiTheme="minorHAnsi" w:hAnsiTheme="minorHAnsi" w:cs="Calibri"/>
                <w:lang w:val="fr-CH"/>
              </w:rPr>
              <w:t>ITU-T</w:t>
            </w:r>
          </w:p>
        </w:tc>
        <w:tc>
          <w:tcPr>
            <w:tcW w:w="2213" w:type="dxa"/>
          </w:tcPr>
          <w:p w14:paraId="6CE9C2E9" w14:textId="4424A910" w:rsidR="00772DA1" w:rsidRPr="003101DB" w:rsidRDefault="00772DA1" w:rsidP="002926FB">
            <w:pPr>
              <w:pStyle w:val="TableText0"/>
              <w:keepNext/>
              <w:keepLines/>
              <w:spacing w:before="120" w:after="60"/>
              <w:jc w:val="center"/>
              <w:rPr>
                <w:rFonts w:asciiTheme="minorHAnsi" w:hAnsiTheme="minorHAnsi" w:cs="Calibri"/>
                <w:lang w:val="fr-CH"/>
              </w:rPr>
            </w:pPr>
            <w:r w:rsidRPr="1BE4EE1E">
              <w:rPr>
                <w:rFonts w:asciiTheme="minorHAnsi" w:hAnsiTheme="minorHAnsi" w:cs="Calibri"/>
                <w:lang w:val="fr-CH"/>
              </w:rPr>
              <w:t>YES</w:t>
            </w:r>
          </w:p>
        </w:tc>
        <w:tc>
          <w:tcPr>
            <w:tcW w:w="2250" w:type="dxa"/>
          </w:tcPr>
          <w:p w14:paraId="5EE7526A" w14:textId="4D76A819" w:rsidR="00772DA1" w:rsidRPr="003101DB" w:rsidRDefault="00772DA1" w:rsidP="002926FB">
            <w:pPr>
              <w:pStyle w:val="TableText0"/>
              <w:keepNext/>
              <w:keepLines/>
              <w:spacing w:before="120" w:after="60"/>
              <w:jc w:val="center"/>
              <w:rPr>
                <w:rFonts w:asciiTheme="minorHAnsi" w:hAnsiTheme="minorHAnsi" w:cs="Calibri"/>
                <w:lang w:val="fr-CH"/>
              </w:rPr>
            </w:pPr>
            <w:r w:rsidRPr="1BE4EE1E">
              <w:rPr>
                <w:rFonts w:asciiTheme="minorHAnsi" w:hAnsiTheme="minorHAnsi" w:cs="Calibri"/>
                <w:lang w:val="fr-CH"/>
              </w:rPr>
              <w:t>YES</w:t>
            </w:r>
          </w:p>
        </w:tc>
      </w:tr>
    </w:tbl>
    <w:p w14:paraId="054813DA" w14:textId="6BE83D25" w:rsidR="00772DA1" w:rsidRDefault="00772DA1" w:rsidP="32AD46A0">
      <w:pPr>
        <w:spacing w:before="240" w:after="120"/>
        <w:jc w:val="both"/>
        <w:rPr>
          <w:rFonts w:eastAsia="Calibri" w:cs="Calibri"/>
          <w:lang w:val="en-US"/>
        </w:rPr>
      </w:pPr>
      <w:r w:rsidRPr="32AD46A0">
        <w:rPr>
          <w:rFonts w:asciiTheme="minorHAnsi" w:hAnsiTheme="minorHAnsi" w:cs="Calibri"/>
          <w:lang w:val="en-US"/>
        </w:rPr>
        <w:t>ARSO is an intergovernmental organization formed in 1977 by the African Union and UNECA with African countries through their national standards bodies as members. There are 39 member states from the region. ARSO seeks to harmonize standards across the region, initiate and coordinate new standards, facilitate the adoption of international standards by member bodies and coordinate the views of its members at international organizations.</w:t>
      </w:r>
      <w:r w:rsidR="7B3DD4C6" w:rsidRPr="32AD46A0">
        <w:rPr>
          <w:rFonts w:asciiTheme="minorHAnsi" w:hAnsiTheme="minorHAnsi" w:cs="Calibri"/>
          <w:lang w:val="en-US"/>
        </w:rPr>
        <w:t xml:space="preserve"> </w:t>
      </w:r>
      <w:r w:rsidRPr="32AD46A0">
        <w:rPr>
          <w:rFonts w:eastAsia="Calibri" w:cs="Calibri"/>
          <w:lang w:val="en-US"/>
        </w:rPr>
        <w:t xml:space="preserve">The secretariat is of the view that ARSO meets the criteria for ITU-T exemption. </w:t>
      </w:r>
    </w:p>
    <w:p w14:paraId="392E4E4A" w14:textId="77777777" w:rsidR="00772DA1" w:rsidRPr="003101DB" w:rsidRDefault="00772DA1" w:rsidP="002926FB">
      <w:pPr>
        <w:keepNext/>
        <w:keepLines/>
        <w:widowControl w:val="0"/>
        <w:spacing w:before="360" w:after="120"/>
        <w:rPr>
          <w:rFonts w:asciiTheme="minorHAnsi" w:hAnsiTheme="minorHAnsi" w:cs="Calibri"/>
          <w:szCs w:val="24"/>
          <w:lang w:val="en-US"/>
        </w:rPr>
      </w:pPr>
      <w:r w:rsidRPr="003101DB">
        <w:rPr>
          <w:rFonts w:asciiTheme="minorHAnsi" w:hAnsiTheme="minorHAnsi" w:cs="Calibri"/>
          <w:szCs w:val="24"/>
          <w:lang w:val="en-US"/>
        </w:rPr>
        <w:lastRenderedPageBreak/>
        <w:t>2.</w:t>
      </w:r>
      <w:r>
        <w:rPr>
          <w:rFonts w:asciiTheme="minorHAnsi" w:hAnsiTheme="minorHAnsi" w:cs="Calibri"/>
          <w:szCs w:val="24"/>
          <w:lang w:val="en-US"/>
        </w:rPr>
        <w:t>4</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472"/>
        <w:gridCol w:w="1559"/>
        <w:gridCol w:w="2213"/>
        <w:gridCol w:w="2250"/>
      </w:tblGrid>
      <w:tr w:rsidR="00772DA1" w:rsidRPr="003101DB" w14:paraId="5534D37B" w14:textId="77777777" w:rsidTr="4D535435">
        <w:trPr>
          <w:cantSplit/>
          <w:jc w:val="center"/>
        </w:trPr>
        <w:tc>
          <w:tcPr>
            <w:tcW w:w="3472" w:type="dxa"/>
          </w:tcPr>
          <w:p w14:paraId="407E3A49" w14:textId="77777777" w:rsidR="00772DA1" w:rsidRPr="003101DB" w:rsidRDefault="00772DA1" w:rsidP="0071690A">
            <w:pPr>
              <w:pStyle w:val="TableHead0"/>
              <w:keepLines/>
              <w:widowControl w:val="0"/>
              <w:spacing w:before="60" w:after="60"/>
              <w:rPr>
                <w:rFonts w:asciiTheme="minorHAnsi" w:hAnsiTheme="minorHAnsi" w:cs="Calibri"/>
                <w:szCs w:val="24"/>
                <w:lang w:val="en-US"/>
              </w:rPr>
            </w:pPr>
            <w:r w:rsidRPr="003101DB">
              <w:rPr>
                <w:rFonts w:asciiTheme="minorHAnsi" w:hAnsiTheme="minorHAnsi" w:cs="Calibri"/>
                <w:szCs w:val="24"/>
                <w:lang w:val="en-US"/>
              </w:rPr>
              <w:t>Organization</w:t>
            </w:r>
          </w:p>
        </w:tc>
        <w:tc>
          <w:tcPr>
            <w:tcW w:w="1559" w:type="dxa"/>
          </w:tcPr>
          <w:p w14:paraId="458ECE59" w14:textId="77777777" w:rsidR="00772DA1" w:rsidRPr="003101DB" w:rsidRDefault="00772DA1" w:rsidP="0071690A">
            <w:pPr>
              <w:pStyle w:val="TableHead0"/>
              <w:keepLines/>
              <w:widowControl w:val="0"/>
              <w:spacing w:before="60" w:after="60"/>
              <w:rPr>
                <w:rFonts w:asciiTheme="minorHAnsi" w:hAnsiTheme="minorHAnsi" w:cs="Calibri"/>
                <w:szCs w:val="24"/>
                <w:lang w:val="en-US"/>
              </w:rPr>
            </w:pPr>
            <w:r w:rsidRPr="003101DB">
              <w:rPr>
                <w:rFonts w:asciiTheme="minorHAnsi" w:hAnsiTheme="minorHAnsi" w:cs="Calibri"/>
                <w:szCs w:val="24"/>
                <w:lang w:val="en-US"/>
              </w:rPr>
              <w:t>Sector</w:t>
            </w:r>
          </w:p>
        </w:tc>
        <w:tc>
          <w:tcPr>
            <w:tcW w:w="2213" w:type="dxa"/>
          </w:tcPr>
          <w:p w14:paraId="128EFF48" w14:textId="77777777" w:rsidR="00772DA1" w:rsidRPr="003101DB" w:rsidRDefault="00772DA1" w:rsidP="0071690A">
            <w:pPr>
              <w:pStyle w:val="TableHead0"/>
              <w:keepLines/>
              <w:widowControl w:val="0"/>
              <w:spacing w:before="60" w:after="60"/>
              <w:rPr>
                <w:rFonts w:asciiTheme="minorHAnsi" w:hAnsiTheme="minorHAnsi" w:cs="Calibri"/>
                <w:szCs w:val="24"/>
                <w:lang w:val="en-US"/>
              </w:rPr>
            </w:pPr>
            <w:r w:rsidRPr="003101DB">
              <w:rPr>
                <w:rFonts w:asciiTheme="minorHAnsi" w:hAnsiTheme="minorHAnsi" w:cs="Calibri"/>
                <w:szCs w:val="24"/>
                <w:lang w:val="en-US"/>
              </w:rPr>
              <w:t>Complies with criteria</w:t>
            </w:r>
          </w:p>
        </w:tc>
        <w:tc>
          <w:tcPr>
            <w:tcW w:w="2250" w:type="dxa"/>
          </w:tcPr>
          <w:p w14:paraId="12E4238F" w14:textId="77777777" w:rsidR="00772DA1" w:rsidRPr="003101DB" w:rsidRDefault="00772DA1" w:rsidP="0071690A">
            <w:pPr>
              <w:pStyle w:val="TableHead0"/>
              <w:keepLines/>
              <w:widowControl w:val="0"/>
              <w:spacing w:before="60" w:after="60"/>
              <w:rPr>
                <w:rFonts w:asciiTheme="minorHAnsi" w:hAnsiTheme="minorHAnsi" w:cs="Calibri"/>
                <w:szCs w:val="24"/>
                <w:lang w:val="en-US"/>
              </w:rPr>
            </w:pPr>
            <w:r w:rsidRPr="003101DB">
              <w:rPr>
                <w:rFonts w:asciiTheme="minorHAnsi" w:hAnsiTheme="minorHAnsi" w:cs="Calibri"/>
                <w:szCs w:val="24"/>
                <w:lang w:val="en-US"/>
              </w:rPr>
              <w:t>SG</w:t>
            </w:r>
            <w:r w:rsidRPr="003101DB">
              <w:rPr>
                <w:rFonts w:asciiTheme="minorHAnsi" w:hAnsiTheme="minorHAnsi" w:cs="Calibri"/>
                <w:szCs w:val="24"/>
                <w:lang w:val="en-US"/>
              </w:rPr>
              <w:br/>
              <w:t>Recommendation</w:t>
            </w:r>
          </w:p>
        </w:tc>
      </w:tr>
      <w:tr w:rsidR="00772DA1" w:rsidRPr="003101DB" w14:paraId="2AF6DDE8" w14:textId="77777777" w:rsidTr="4D535435">
        <w:trPr>
          <w:cantSplit/>
          <w:jc w:val="center"/>
        </w:trPr>
        <w:tc>
          <w:tcPr>
            <w:tcW w:w="3472" w:type="dxa"/>
            <w:vAlign w:val="center"/>
          </w:tcPr>
          <w:p w14:paraId="66A1E7CE" w14:textId="4844AC64" w:rsidR="00772DA1" w:rsidRPr="003101DB" w:rsidRDefault="1761217E" w:rsidP="4D535435">
            <w:pPr>
              <w:keepNext/>
              <w:keepLines/>
              <w:widowControl w:val="0"/>
              <w:spacing w:after="60"/>
              <w:rPr>
                <w:rFonts w:asciiTheme="minorHAnsi" w:hAnsiTheme="minorHAnsi" w:cs="Calibri"/>
                <w:b/>
                <w:bCs/>
                <w:szCs w:val="24"/>
                <w:lang w:val="en-US"/>
              </w:rPr>
            </w:pPr>
            <w:r w:rsidRPr="4D535435">
              <w:rPr>
                <w:rFonts w:eastAsia="Calibri" w:cs="Calibri"/>
                <w:b/>
                <w:bCs/>
                <w:szCs w:val="24"/>
                <w:lang w:val="en-US"/>
              </w:rPr>
              <w:t>Gulf Cooperation Council Standardization Organization</w:t>
            </w:r>
            <w:r w:rsidR="00772DA1" w:rsidRPr="4D535435">
              <w:rPr>
                <w:rFonts w:asciiTheme="minorHAnsi" w:hAnsiTheme="minorHAnsi" w:cs="Calibri"/>
                <w:b/>
                <w:bCs/>
                <w:szCs w:val="24"/>
                <w:lang w:val="en-US"/>
              </w:rPr>
              <w:t xml:space="preserve"> (GSO)</w:t>
            </w:r>
          </w:p>
        </w:tc>
        <w:tc>
          <w:tcPr>
            <w:tcW w:w="1559" w:type="dxa"/>
          </w:tcPr>
          <w:p w14:paraId="6C46A6AB" w14:textId="50E3A485" w:rsidR="00772DA1" w:rsidRPr="003101DB" w:rsidRDefault="00772DA1" w:rsidP="002926FB">
            <w:pPr>
              <w:pStyle w:val="TableText0"/>
              <w:keepNext/>
              <w:keepLines/>
              <w:widowControl w:val="0"/>
              <w:spacing w:before="120" w:after="60"/>
              <w:jc w:val="center"/>
              <w:rPr>
                <w:rFonts w:asciiTheme="minorHAnsi" w:hAnsiTheme="minorHAnsi" w:cs="Calibri"/>
                <w:lang w:val="fr-CH"/>
              </w:rPr>
            </w:pPr>
            <w:r w:rsidRPr="7B5282C5">
              <w:rPr>
                <w:rFonts w:asciiTheme="minorHAnsi" w:hAnsiTheme="minorHAnsi" w:cs="Calibri"/>
                <w:lang w:val="fr-CH"/>
              </w:rPr>
              <w:t>ITU-T</w:t>
            </w:r>
          </w:p>
        </w:tc>
        <w:tc>
          <w:tcPr>
            <w:tcW w:w="2213" w:type="dxa"/>
          </w:tcPr>
          <w:p w14:paraId="6D74F058" w14:textId="4D910E6F" w:rsidR="00772DA1" w:rsidRPr="003101DB" w:rsidRDefault="00772DA1" w:rsidP="002926FB">
            <w:pPr>
              <w:pStyle w:val="TableText0"/>
              <w:keepNext/>
              <w:keepLines/>
              <w:widowControl w:val="0"/>
              <w:spacing w:before="120" w:after="60"/>
              <w:jc w:val="center"/>
              <w:rPr>
                <w:rFonts w:asciiTheme="minorHAnsi" w:hAnsiTheme="minorHAnsi" w:cs="Calibri"/>
                <w:lang w:val="en-US"/>
              </w:rPr>
            </w:pPr>
            <w:r w:rsidRPr="23722136">
              <w:rPr>
                <w:rFonts w:asciiTheme="minorHAnsi" w:hAnsiTheme="minorHAnsi" w:cs="Calibri"/>
                <w:lang w:val="en-US"/>
              </w:rPr>
              <w:t>YES</w:t>
            </w:r>
          </w:p>
        </w:tc>
        <w:tc>
          <w:tcPr>
            <w:tcW w:w="2250" w:type="dxa"/>
          </w:tcPr>
          <w:p w14:paraId="3A35547C" w14:textId="1B84B7EF" w:rsidR="00772DA1" w:rsidRPr="003101DB" w:rsidRDefault="00772DA1" w:rsidP="002926FB">
            <w:pPr>
              <w:pStyle w:val="TableText0"/>
              <w:keepNext/>
              <w:keepLines/>
              <w:widowControl w:val="0"/>
              <w:spacing w:before="120" w:after="60"/>
              <w:jc w:val="center"/>
              <w:rPr>
                <w:rFonts w:asciiTheme="minorHAnsi" w:hAnsiTheme="minorHAnsi" w:cs="Calibri"/>
                <w:lang w:val="en-US"/>
              </w:rPr>
            </w:pPr>
            <w:r w:rsidRPr="23722136">
              <w:rPr>
                <w:rFonts w:asciiTheme="minorHAnsi" w:hAnsiTheme="minorHAnsi" w:cs="Calibri"/>
                <w:lang w:val="en-US"/>
              </w:rPr>
              <w:t>YES</w:t>
            </w:r>
          </w:p>
        </w:tc>
      </w:tr>
    </w:tbl>
    <w:p w14:paraId="6C6406B7" w14:textId="45B077FF" w:rsidR="00772DA1" w:rsidRPr="009D7C70" w:rsidRDefault="00772DA1" w:rsidP="32AD46A0">
      <w:pPr>
        <w:spacing w:before="240" w:after="120"/>
        <w:jc w:val="both"/>
        <w:rPr>
          <w:rFonts w:asciiTheme="minorHAnsi" w:hAnsiTheme="minorHAnsi" w:cs="Calibri"/>
          <w:lang w:val="en-US"/>
        </w:rPr>
      </w:pPr>
      <w:r w:rsidRPr="32AD46A0">
        <w:rPr>
          <w:rFonts w:asciiTheme="minorHAnsi" w:hAnsiTheme="minorHAnsi" w:cs="Calibri"/>
          <w:lang w:val="en-US"/>
        </w:rPr>
        <w:t xml:space="preserve">GSO is a legally recognized regional non-profit standardization organization established by the GCC Supreme Council in 2001, with membership of the GCC states. GSO’s mandate is to unify the various standardization activities and follow up on their implementation in cooperation with standardization bodies in member states to help develop the production and service sectors, foster trade, protect consumers, environment and public health, and enhance competitiveness of the GCC economies. The secretariat is of the view that GSO meets the criteria for ITU-T exemption. </w:t>
      </w:r>
    </w:p>
    <w:p w14:paraId="5B83A653" w14:textId="77777777" w:rsidR="00772DA1" w:rsidRPr="009D7C70" w:rsidRDefault="00772DA1" w:rsidP="002926FB">
      <w:pPr>
        <w:spacing w:before="360" w:after="120"/>
        <w:jc w:val="both"/>
        <w:rPr>
          <w:rFonts w:asciiTheme="minorHAnsi" w:hAnsiTheme="minorHAnsi" w:cstheme="minorBidi"/>
          <w:lang w:val="en-US"/>
        </w:rPr>
      </w:pPr>
      <w:r w:rsidRPr="23722136">
        <w:rPr>
          <w:rFonts w:asciiTheme="minorHAnsi" w:hAnsiTheme="minorHAnsi" w:cstheme="minorBidi"/>
          <w:lang w:val="en-US"/>
        </w:rPr>
        <w:t>2.5</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472"/>
        <w:gridCol w:w="1559"/>
        <w:gridCol w:w="2213"/>
        <w:gridCol w:w="2250"/>
      </w:tblGrid>
      <w:tr w:rsidR="00772DA1" w:rsidRPr="00B34A19" w14:paraId="3EFE838A" w14:textId="77777777" w:rsidTr="0071690A">
        <w:trPr>
          <w:cantSplit/>
          <w:jc w:val="center"/>
        </w:trPr>
        <w:tc>
          <w:tcPr>
            <w:tcW w:w="3472" w:type="dxa"/>
          </w:tcPr>
          <w:p w14:paraId="64909717" w14:textId="77777777" w:rsidR="00772DA1" w:rsidRPr="00B34A19" w:rsidRDefault="00772DA1" w:rsidP="0071690A">
            <w:pPr>
              <w:pStyle w:val="TableHead0"/>
              <w:keepLines/>
              <w:spacing w:before="60" w:after="60"/>
              <w:rPr>
                <w:rFonts w:asciiTheme="minorHAnsi" w:hAnsiTheme="minorHAnsi" w:cstheme="minorHAnsi"/>
                <w:szCs w:val="24"/>
                <w:lang w:val="en-US"/>
              </w:rPr>
            </w:pPr>
            <w:r w:rsidRPr="00B34A19">
              <w:rPr>
                <w:rFonts w:asciiTheme="minorHAnsi" w:hAnsiTheme="minorHAnsi" w:cstheme="minorHAnsi"/>
                <w:szCs w:val="24"/>
                <w:lang w:val="en-US"/>
              </w:rPr>
              <w:t>Organization</w:t>
            </w:r>
          </w:p>
        </w:tc>
        <w:tc>
          <w:tcPr>
            <w:tcW w:w="1559" w:type="dxa"/>
          </w:tcPr>
          <w:p w14:paraId="1A014C23" w14:textId="77777777" w:rsidR="00772DA1" w:rsidRPr="00B34A19" w:rsidRDefault="00772DA1" w:rsidP="0071690A">
            <w:pPr>
              <w:pStyle w:val="TableHead0"/>
              <w:keepLines/>
              <w:spacing w:before="60" w:after="60"/>
              <w:rPr>
                <w:rFonts w:asciiTheme="minorHAnsi" w:hAnsiTheme="minorHAnsi" w:cstheme="minorHAnsi"/>
                <w:szCs w:val="24"/>
                <w:lang w:val="en-US"/>
              </w:rPr>
            </w:pPr>
            <w:r w:rsidRPr="00B34A19">
              <w:rPr>
                <w:rFonts w:asciiTheme="minorHAnsi" w:hAnsiTheme="minorHAnsi" w:cstheme="minorHAnsi"/>
                <w:szCs w:val="24"/>
                <w:lang w:val="en-US"/>
              </w:rPr>
              <w:t>Sector</w:t>
            </w:r>
          </w:p>
        </w:tc>
        <w:tc>
          <w:tcPr>
            <w:tcW w:w="2213" w:type="dxa"/>
          </w:tcPr>
          <w:p w14:paraId="3ED29B14" w14:textId="77777777" w:rsidR="00772DA1" w:rsidRPr="00B34A19" w:rsidRDefault="00772DA1" w:rsidP="0071690A">
            <w:pPr>
              <w:pStyle w:val="TableHead0"/>
              <w:keepLines/>
              <w:spacing w:before="60" w:after="60"/>
              <w:rPr>
                <w:rFonts w:asciiTheme="minorHAnsi" w:hAnsiTheme="minorHAnsi" w:cstheme="minorHAnsi"/>
                <w:szCs w:val="24"/>
                <w:lang w:val="en-US"/>
              </w:rPr>
            </w:pPr>
            <w:r w:rsidRPr="00B34A19">
              <w:rPr>
                <w:rFonts w:asciiTheme="minorHAnsi" w:hAnsiTheme="minorHAnsi" w:cstheme="minorHAnsi"/>
                <w:szCs w:val="24"/>
                <w:lang w:val="en-US"/>
              </w:rPr>
              <w:t>Complies with criteria</w:t>
            </w:r>
          </w:p>
        </w:tc>
        <w:tc>
          <w:tcPr>
            <w:tcW w:w="2250" w:type="dxa"/>
          </w:tcPr>
          <w:p w14:paraId="3094293B" w14:textId="77777777" w:rsidR="00772DA1" w:rsidRPr="00B34A19" w:rsidRDefault="00772DA1" w:rsidP="0071690A">
            <w:pPr>
              <w:pStyle w:val="TableHead0"/>
              <w:keepLines/>
              <w:spacing w:before="60" w:after="60"/>
              <w:rPr>
                <w:rFonts w:asciiTheme="minorHAnsi" w:hAnsiTheme="minorHAnsi" w:cstheme="minorHAnsi"/>
                <w:szCs w:val="24"/>
                <w:lang w:val="en-US"/>
              </w:rPr>
            </w:pPr>
            <w:r w:rsidRPr="00B34A19">
              <w:rPr>
                <w:rFonts w:asciiTheme="minorHAnsi" w:hAnsiTheme="minorHAnsi" w:cstheme="minorHAnsi"/>
                <w:szCs w:val="24"/>
                <w:lang w:val="en-US"/>
              </w:rPr>
              <w:t>SG</w:t>
            </w:r>
            <w:r w:rsidRPr="00B34A19">
              <w:rPr>
                <w:rFonts w:asciiTheme="minorHAnsi" w:hAnsiTheme="minorHAnsi" w:cstheme="minorHAnsi"/>
                <w:szCs w:val="24"/>
                <w:lang w:val="en-US"/>
              </w:rPr>
              <w:br/>
              <w:t>Recommendation</w:t>
            </w:r>
          </w:p>
        </w:tc>
      </w:tr>
      <w:tr w:rsidR="00772DA1" w:rsidRPr="00EF70AC" w14:paraId="488FECFE" w14:textId="77777777" w:rsidTr="002926FB">
        <w:trPr>
          <w:cantSplit/>
          <w:jc w:val="center"/>
        </w:trPr>
        <w:tc>
          <w:tcPr>
            <w:tcW w:w="3472" w:type="dxa"/>
            <w:vAlign w:val="center"/>
          </w:tcPr>
          <w:p w14:paraId="45092D6F" w14:textId="77777777" w:rsidR="00772DA1" w:rsidRPr="00015C59" w:rsidRDefault="00772DA1" w:rsidP="002926FB">
            <w:pPr>
              <w:pStyle w:val="TableText0"/>
              <w:keepNext/>
              <w:keepLines/>
              <w:spacing w:before="120" w:after="60"/>
              <w:rPr>
                <w:rFonts w:asciiTheme="minorHAnsi" w:hAnsiTheme="minorHAnsi" w:cstheme="minorBidi"/>
                <w:b/>
                <w:bCs/>
                <w:lang w:val="en-US"/>
              </w:rPr>
            </w:pPr>
            <w:r w:rsidRPr="1BE4EE1E">
              <w:rPr>
                <w:rFonts w:asciiTheme="minorHAnsi" w:hAnsiTheme="minorHAnsi" w:cstheme="minorBidi"/>
                <w:b/>
                <w:bCs/>
                <w:lang w:val="en-US"/>
              </w:rPr>
              <w:t>International Mobile Satellite Organization (IMSO)</w:t>
            </w:r>
          </w:p>
        </w:tc>
        <w:tc>
          <w:tcPr>
            <w:tcW w:w="1559" w:type="dxa"/>
          </w:tcPr>
          <w:p w14:paraId="61B88846" w14:textId="6FF9569D" w:rsidR="00772DA1" w:rsidRPr="00A34BB3" w:rsidRDefault="00772DA1" w:rsidP="002926FB">
            <w:pPr>
              <w:pStyle w:val="TableText0"/>
              <w:keepNext/>
              <w:keepLines/>
              <w:spacing w:before="120" w:after="60"/>
              <w:jc w:val="center"/>
              <w:rPr>
                <w:rFonts w:asciiTheme="minorHAnsi" w:hAnsiTheme="minorHAnsi" w:cstheme="minorBidi"/>
                <w:color w:val="000000" w:themeColor="text1"/>
                <w:lang w:val="fr-CH"/>
              </w:rPr>
            </w:pPr>
            <w:r w:rsidRPr="1BE4EE1E">
              <w:rPr>
                <w:rFonts w:asciiTheme="minorHAnsi" w:hAnsiTheme="minorHAnsi" w:cstheme="minorBidi"/>
                <w:color w:val="000000" w:themeColor="text1"/>
                <w:lang w:val="fr-CH"/>
              </w:rPr>
              <w:t>ITU-T</w:t>
            </w:r>
            <w:r w:rsidR="002926FB">
              <w:rPr>
                <w:rFonts w:asciiTheme="minorHAnsi" w:hAnsiTheme="minorHAnsi" w:cstheme="minorBidi"/>
                <w:color w:val="000000" w:themeColor="text1"/>
                <w:lang w:val="fr-CH"/>
              </w:rPr>
              <w:br/>
            </w:r>
            <w:r w:rsidRPr="1BE4EE1E">
              <w:rPr>
                <w:rFonts w:asciiTheme="minorHAnsi" w:hAnsiTheme="minorHAnsi" w:cstheme="minorBidi"/>
                <w:color w:val="000000" w:themeColor="text1"/>
                <w:lang w:val="fr-CH"/>
              </w:rPr>
              <w:t>ITU-D</w:t>
            </w:r>
          </w:p>
        </w:tc>
        <w:tc>
          <w:tcPr>
            <w:tcW w:w="2213" w:type="dxa"/>
          </w:tcPr>
          <w:p w14:paraId="5B1F2533" w14:textId="1C584B08" w:rsidR="00772DA1" w:rsidRPr="00EF70AC" w:rsidRDefault="00772DA1" w:rsidP="002926FB">
            <w:pPr>
              <w:pStyle w:val="TableText0"/>
              <w:keepNext/>
              <w:keepLines/>
              <w:spacing w:before="120" w:after="60"/>
              <w:jc w:val="center"/>
              <w:rPr>
                <w:rFonts w:asciiTheme="minorHAnsi" w:hAnsiTheme="minorHAnsi" w:cstheme="minorBidi"/>
                <w:color w:val="000000" w:themeColor="text1"/>
                <w:lang w:val="fr-CH"/>
              </w:rPr>
            </w:pPr>
            <w:r w:rsidRPr="1BE4EE1E">
              <w:rPr>
                <w:rFonts w:asciiTheme="minorHAnsi" w:hAnsiTheme="minorHAnsi" w:cstheme="minorBidi"/>
                <w:color w:val="000000" w:themeColor="text1"/>
                <w:lang w:val="fr-CH"/>
              </w:rPr>
              <w:t>YES</w:t>
            </w:r>
            <w:r w:rsidR="002926FB">
              <w:rPr>
                <w:rFonts w:asciiTheme="minorHAnsi" w:hAnsiTheme="minorHAnsi" w:cstheme="minorBidi"/>
                <w:color w:val="000000" w:themeColor="text1"/>
                <w:lang w:val="fr-CH"/>
              </w:rPr>
              <w:br/>
            </w:r>
            <w:proofErr w:type="spellStart"/>
            <w:r w:rsidRPr="1BE4EE1E">
              <w:rPr>
                <w:rFonts w:asciiTheme="minorHAnsi" w:hAnsiTheme="minorHAnsi" w:cstheme="minorBidi"/>
                <w:color w:val="000000" w:themeColor="text1"/>
                <w:lang w:val="fr-CH"/>
              </w:rPr>
              <w:t>YES</w:t>
            </w:r>
            <w:proofErr w:type="spellEnd"/>
          </w:p>
        </w:tc>
        <w:tc>
          <w:tcPr>
            <w:tcW w:w="2250" w:type="dxa"/>
          </w:tcPr>
          <w:p w14:paraId="20E33C60" w14:textId="66FABB61" w:rsidR="00772DA1" w:rsidRPr="00EF70AC" w:rsidRDefault="00772DA1" w:rsidP="002926FB">
            <w:pPr>
              <w:pStyle w:val="TableText0"/>
              <w:keepNext/>
              <w:keepLines/>
              <w:spacing w:before="120" w:after="60"/>
              <w:jc w:val="center"/>
              <w:rPr>
                <w:rFonts w:asciiTheme="minorHAnsi" w:hAnsiTheme="minorHAnsi" w:cstheme="minorBidi"/>
                <w:color w:val="000000" w:themeColor="text1"/>
                <w:lang w:val="fr-CH"/>
              </w:rPr>
            </w:pPr>
            <w:r w:rsidRPr="1BE4EE1E">
              <w:rPr>
                <w:rFonts w:asciiTheme="minorHAnsi" w:hAnsiTheme="minorHAnsi" w:cstheme="minorBidi"/>
                <w:color w:val="000000" w:themeColor="text1"/>
                <w:lang w:val="fr-CH"/>
              </w:rPr>
              <w:t>YES</w:t>
            </w:r>
            <w:r w:rsidR="002926FB">
              <w:rPr>
                <w:rFonts w:asciiTheme="minorHAnsi" w:hAnsiTheme="minorHAnsi" w:cstheme="minorBidi"/>
                <w:color w:val="000000" w:themeColor="text1"/>
                <w:lang w:val="fr-CH"/>
              </w:rPr>
              <w:br/>
            </w:r>
            <w:proofErr w:type="spellStart"/>
            <w:r w:rsidRPr="1BE4EE1E">
              <w:rPr>
                <w:rFonts w:asciiTheme="minorHAnsi" w:hAnsiTheme="minorHAnsi" w:cstheme="minorBidi"/>
                <w:color w:val="000000" w:themeColor="text1"/>
                <w:lang w:val="fr-CH"/>
              </w:rPr>
              <w:t>YES</w:t>
            </w:r>
            <w:proofErr w:type="spellEnd"/>
          </w:p>
        </w:tc>
      </w:tr>
    </w:tbl>
    <w:p w14:paraId="571E7403" w14:textId="75DB61F3" w:rsidR="00772DA1" w:rsidRPr="003101DB" w:rsidRDefault="00772DA1" w:rsidP="32AD46A0">
      <w:pPr>
        <w:spacing w:before="240" w:after="120"/>
        <w:jc w:val="both"/>
        <w:rPr>
          <w:rFonts w:eastAsia="Calibri" w:cs="Calibri"/>
          <w:lang w:val="en-US"/>
        </w:rPr>
      </w:pPr>
      <w:r w:rsidRPr="32AD46A0">
        <w:rPr>
          <w:rFonts w:asciiTheme="minorHAnsi" w:hAnsiTheme="minorHAnsi" w:cstheme="minorBidi"/>
          <w:lang w:val="en-US"/>
        </w:rPr>
        <w:t>IMSO is an intergovernmental organization founded in 1999, whose primary purpose is the oversight of certain public satellite safety and security communication services provided by mobile satellite communication systems. IMSO also acts as the international coordinator, appointed by IMO to ensure the operation of the international system for the Long-Range Identification and Tracking of Ships (LRIT) worldwide by auditing and reviewing the performance of the system. IMSO is already an exempted member of ITU-R.</w:t>
      </w:r>
      <w:r w:rsidR="3245E87B" w:rsidRPr="32AD46A0">
        <w:rPr>
          <w:rFonts w:asciiTheme="minorHAnsi" w:hAnsiTheme="minorHAnsi" w:cstheme="minorBidi"/>
          <w:lang w:val="en-US"/>
        </w:rPr>
        <w:t xml:space="preserve"> </w:t>
      </w:r>
      <w:r w:rsidRPr="32AD46A0">
        <w:rPr>
          <w:rFonts w:eastAsia="Calibri" w:cs="Calibri"/>
          <w:lang w:val="en-US"/>
        </w:rPr>
        <w:t xml:space="preserve">The secretariat is of the view that IMSO meets the criteria for ITU-T and ITU-D exemption. </w:t>
      </w:r>
    </w:p>
    <w:p w14:paraId="46557427" w14:textId="77777777" w:rsidR="00772DA1" w:rsidRPr="003101DB" w:rsidRDefault="00772DA1" w:rsidP="00772DA1">
      <w:pPr>
        <w:spacing w:before="360" w:after="120"/>
        <w:jc w:val="both"/>
        <w:rPr>
          <w:rFonts w:asciiTheme="minorHAnsi" w:hAnsiTheme="minorHAnsi" w:cs="Calibri"/>
          <w:lang w:val="en-US"/>
        </w:rPr>
      </w:pPr>
      <w:r w:rsidRPr="38C43A63">
        <w:rPr>
          <w:rFonts w:asciiTheme="minorHAnsi" w:hAnsiTheme="minorHAnsi" w:cs="Calibri"/>
          <w:lang w:val="en-US"/>
        </w:rPr>
        <w:t>2.6</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472"/>
        <w:gridCol w:w="1559"/>
        <w:gridCol w:w="2213"/>
        <w:gridCol w:w="2250"/>
      </w:tblGrid>
      <w:tr w:rsidR="00772DA1" w:rsidRPr="003101DB" w14:paraId="12558652" w14:textId="77777777" w:rsidTr="0071690A">
        <w:trPr>
          <w:cantSplit/>
          <w:jc w:val="center"/>
        </w:trPr>
        <w:tc>
          <w:tcPr>
            <w:tcW w:w="3472" w:type="dxa"/>
          </w:tcPr>
          <w:p w14:paraId="5755C692" w14:textId="77777777" w:rsidR="00772DA1" w:rsidRPr="003101DB" w:rsidRDefault="00772DA1" w:rsidP="0071690A">
            <w:pPr>
              <w:pStyle w:val="TableHead0"/>
              <w:keepNext w:val="0"/>
              <w:spacing w:before="60" w:after="60"/>
              <w:rPr>
                <w:rFonts w:asciiTheme="minorHAnsi" w:hAnsiTheme="minorHAnsi" w:cs="Calibri"/>
                <w:szCs w:val="24"/>
                <w:lang w:val="en-US"/>
              </w:rPr>
            </w:pPr>
            <w:r w:rsidRPr="003101DB">
              <w:rPr>
                <w:rFonts w:asciiTheme="minorHAnsi" w:hAnsiTheme="minorHAnsi" w:cs="Calibri"/>
                <w:szCs w:val="24"/>
                <w:lang w:val="en-US"/>
              </w:rPr>
              <w:t>Organization</w:t>
            </w:r>
          </w:p>
        </w:tc>
        <w:tc>
          <w:tcPr>
            <w:tcW w:w="1559" w:type="dxa"/>
          </w:tcPr>
          <w:p w14:paraId="10AFB70B" w14:textId="77777777" w:rsidR="00772DA1" w:rsidRPr="003101DB" w:rsidRDefault="00772DA1" w:rsidP="0071690A">
            <w:pPr>
              <w:pStyle w:val="TableHead0"/>
              <w:keepNext w:val="0"/>
              <w:spacing w:before="60" w:after="60"/>
              <w:rPr>
                <w:rFonts w:asciiTheme="minorHAnsi" w:hAnsiTheme="minorHAnsi" w:cs="Calibri"/>
                <w:szCs w:val="24"/>
                <w:lang w:val="en-US"/>
              </w:rPr>
            </w:pPr>
            <w:r w:rsidRPr="003101DB">
              <w:rPr>
                <w:rFonts w:asciiTheme="minorHAnsi" w:hAnsiTheme="minorHAnsi" w:cs="Calibri"/>
                <w:szCs w:val="24"/>
                <w:lang w:val="en-US"/>
              </w:rPr>
              <w:t>Sector</w:t>
            </w:r>
          </w:p>
        </w:tc>
        <w:tc>
          <w:tcPr>
            <w:tcW w:w="2213" w:type="dxa"/>
          </w:tcPr>
          <w:p w14:paraId="400DD8F8" w14:textId="77777777" w:rsidR="00772DA1" w:rsidRPr="003101DB" w:rsidRDefault="00772DA1" w:rsidP="0071690A">
            <w:pPr>
              <w:pStyle w:val="TableHead0"/>
              <w:keepNext w:val="0"/>
              <w:spacing w:before="60" w:after="60"/>
              <w:rPr>
                <w:rFonts w:asciiTheme="minorHAnsi" w:hAnsiTheme="minorHAnsi" w:cs="Calibri"/>
                <w:szCs w:val="24"/>
                <w:lang w:val="en-US"/>
              </w:rPr>
            </w:pPr>
            <w:r w:rsidRPr="003101DB">
              <w:rPr>
                <w:rFonts w:asciiTheme="minorHAnsi" w:hAnsiTheme="minorHAnsi" w:cs="Calibri"/>
                <w:szCs w:val="24"/>
                <w:lang w:val="en-US"/>
              </w:rPr>
              <w:t>Complies with criteria</w:t>
            </w:r>
          </w:p>
        </w:tc>
        <w:tc>
          <w:tcPr>
            <w:tcW w:w="2250" w:type="dxa"/>
          </w:tcPr>
          <w:p w14:paraId="6E496FDE" w14:textId="77777777" w:rsidR="00772DA1" w:rsidRPr="003101DB" w:rsidRDefault="00772DA1" w:rsidP="0071690A">
            <w:pPr>
              <w:pStyle w:val="TableHead0"/>
              <w:keepNext w:val="0"/>
              <w:spacing w:before="60" w:after="60"/>
              <w:rPr>
                <w:rFonts w:asciiTheme="minorHAnsi" w:hAnsiTheme="minorHAnsi" w:cs="Calibri"/>
                <w:szCs w:val="24"/>
                <w:lang w:val="en-US"/>
              </w:rPr>
            </w:pPr>
            <w:r w:rsidRPr="003101DB">
              <w:rPr>
                <w:rFonts w:asciiTheme="minorHAnsi" w:hAnsiTheme="minorHAnsi" w:cs="Calibri"/>
                <w:szCs w:val="24"/>
                <w:lang w:val="en-US"/>
              </w:rPr>
              <w:t>SG</w:t>
            </w:r>
            <w:r w:rsidRPr="003101DB">
              <w:rPr>
                <w:rFonts w:asciiTheme="minorHAnsi" w:hAnsiTheme="minorHAnsi" w:cs="Calibri"/>
                <w:szCs w:val="24"/>
                <w:lang w:val="en-US"/>
              </w:rPr>
              <w:br/>
              <w:t>Recommendation</w:t>
            </w:r>
          </w:p>
        </w:tc>
      </w:tr>
      <w:tr w:rsidR="00772DA1" w:rsidRPr="003101DB" w14:paraId="1B715117" w14:textId="77777777" w:rsidTr="002926FB">
        <w:trPr>
          <w:cantSplit/>
          <w:jc w:val="center"/>
        </w:trPr>
        <w:tc>
          <w:tcPr>
            <w:tcW w:w="3472" w:type="dxa"/>
            <w:vAlign w:val="center"/>
          </w:tcPr>
          <w:p w14:paraId="760EB634" w14:textId="77777777" w:rsidR="00772DA1" w:rsidRPr="003101DB" w:rsidRDefault="00772DA1" w:rsidP="002926FB">
            <w:pPr>
              <w:overflowPunct/>
              <w:autoSpaceDE/>
              <w:autoSpaceDN/>
              <w:adjustRightInd/>
              <w:spacing w:after="60"/>
              <w:textAlignment w:val="auto"/>
              <w:rPr>
                <w:rFonts w:asciiTheme="minorHAnsi" w:hAnsiTheme="minorHAnsi" w:cs="Calibri"/>
                <w:b/>
                <w:bCs/>
                <w:sz w:val="22"/>
                <w:szCs w:val="22"/>
                <w:lang w:val="en-US"/>
              </w:rPr>
            </w:pPr>
            <w:r w:rsidRPr="1BE4EE1E">
              <w:rPr>
                <w:rFonts w:asciiTheme="minorHAnsi" w:hAnsiTheme="minorHAnsi" w:cs="Calibri"/>
                <w:b/>
                <w:bCs/>
                <w:sz w:val="22"/>
                <w:szCs w:val="22"/>
              </w:rPr>
              <w:t>ITU-APT Foundation of India</w:t>
            </w:r>
          </w:p>
        </w:tc>
        <w:tc>
          <w:tcPr>
            <w:tcW w:w="1559" w:type="dxa"/>
          </w:tcPr>
          <w:p w14:paraId="2D70CE7F" w14:textId="5501721A" w:rsidR="00772DA1" w:rsidRPr="003101DB" w:rsidRDefault="00772DA1" w:rsidP="002926FB">
            <w:pPr>
              <w:pStyle w:val="TableText0"/>
              <w:spacing w:before="120" w:after="60"/>
              <w:jc w:val="center"/>
              <w:rPr>
                <w:rFonts w:asciiTheme="minorHAnsi" w:hAnsiTheme="minorHAnsi" w:cs="Calibri"/>
                <w:lang w:val="fr-CH"/>
              </w:rPr>
            </w:pPr>
            <w:r w:rsidRPr="1BE4EE1E">
              <w:rPr>
                <w:rFonts w:asciiTheme="minorHAnsi" w:hAnsiTheme="minorHAnsi" w:cs="Calibri"/>
                <w:lang w:val="fr-CH"/>
              </w:rPr>
              <w:t>ITU-R</w:t>
            </w:r>
          </w:p>
        </w:tc>
        <w:tc>
          <w:tcPr>
            <w:tcW w:w="2213" w:type="dxa"/>
          </w:tcPr>
          <w:p w14:paraId="5BAE9D4D" w14:textId="33832B4F" w:rsidR="00772DA1" w:rsidRPr="003101DB" w:rsidRDefault="00772DA1" w:rsidP="002926FB">
            <w:pPr>
              <w:pStyle w:val="TableText0"/>
              <w:spacing w:before="120" w:after="60"/>
              <w:jc w:val="center"/>
              <w:rPr>
                <w:rFonts w:asciiTheme="minorHAnsi" w:hAnsiTheme="minorHAnsi" w:cs="Calibri"/>
                <w:lang w:val="fr-CH"/>
              </w:rPr>
            </w:pPr>
            <w:r w:rsidRPr="1BE4EE1E">
              <w:rPr>
                <w:rFonts w:asciiTheme="minorHAnsi" w:hAnsiTheme="minorHAnsi" w:cs="Calibri"/>
                <w:lang w:val="fr-CH"/>
              </w:rPr>
              <w:t>YES</w:t>
            </w:r>
          </w:p>
        </w:tc>
        <w:tc>
          <w:tcPr>
            <w:tcW w:w="2250" w:type="dxa"/>
          </w:tcPr>
          <w:p w14:paraId="54D57188" w14:textId="4A2143B3" w:rsidR="00772DA1" w:rsidRPr="003101DB" w:rsidRDefault="00772DA1" w:rsidP="002926FB">
            <w:pPr>
              <w:pStyle w:val="TableText0"/>
              <w:spacing w:before="120" w:after="60"/>
              <w:jc w:val="center"/>
              <w:rPr>
                <w:rFonts w:asciiTheme="minorHAnsi" w:hAnsiTheme="minorHAnsi" w:cs="Calibri"/>
                <w:lang w:val="fr-CH"/>
              </w:rPr>
            </w:pPr>
            <w:r w:rsidRPr="1BE4EE1E">
              <w:rPr>
                <w:rFonts w:asciiTheme="minorHAnsi" w:hAnsiTheme="minorHAnsi" w:cs="Calibri"/>
                <w:lang w:val="fr-CH"/>
              </w:rPr>
              <w:t>YES</w:t>
            </w:r>
          </w:p>
        </w:tc>
      </w:tr>
    </w:tbl>
    <w:p w14:paraId="7A92986F" w14:textId="5F8235F1" w:rsidR="00772DA1" w:rsidRPr="002926FB" w:rsidRDefault="00772DA1" w:rsidP="32AD46A0">
      <w:pPr>
        <w:spacing w:before="240" w:after="120"/>
        <w:jc w:val="both"/>
        <w:rPr>
          <w:rFonts w:asciiTheme="minorHAnsi" w:hAnsiTheme="minorHAnsi" w:cstheme="minorBidi"/>
          <w:spacing w:val="-4"/>
          <w:highlight w:val="yellow"/>
          <w:lang w:val="en-US"/>
        </w:rPr>
      </w:pPr>
      <w:r w:rsidRPr="32AD46A0">
        <w:rPr>
          <w:rFonts w:asciiTheme="minorHAnsi" w:hAnsiTheme="minorHAnsi" w:cs="Calibri"/>
          <w:lang w:val="en-US"/>
        </w:rPr>
        <w:t>ITU-APT Foundation of India is a registered non-profit and non-political association founded in 2000. The Foundation has worked to encourage involvement of professionals, corporate, industry, R&amp;D organizations, academia and other agencies to participate in the work of ITU and APT. They have both organizational and individual members in multiple developed and developing countries. The ITU-APT Foundation of India is already an exempted member of ITU-T and ITU-D.</w:t>
      </w:r>
      <w:r w:rsidR="589791D0" w:rsidRPr="32AD46A0">
        <w:rPr>
          <w:rFonts w:asciiTheme="minorHAnsi" w:hAnsiTheme="minorHAnsi" w:cs="Calibri"/>
          <w:lang w:val="en-US"/>
        </w:rPr>
        <w:t xml:space="preserve"> </w:t>
      </w:r>
      <w:r w:rsidRPr="002926FB">
        <w:rPr>
          <w:rFonts w:eastAsia="Calibri" w:cs="Calibri"/>
          <w:spacing w:val="-4"/>
          <w:lang w:val="en-US"/>
        </w:rPr>
        <w:t>The secretariat is of the view that ITU-APT Foundation of India meets the criteria for ITU-R exemption.</w:t>
      </w:r>
    </w:p>
    <w:p w14:paraId="2713BADA" w14:textId="1EB46045" w:rsidR="32AD46A0" w:rsidRDefault="32AD46A0" w:rsidP="32AD46A0">
      <w:pPr>
        <w:spacing w:before="360" w:after="120"/>
        <w:jc w:val="both"/>
        <w:rPr>
          <w:rFonts w:asciiTheme="minorHAnsi" w:hAnsiTheme="minorHAnsi" w:cstheme="minorBidi"/>
          <w:lang w:val="en-US"/>
        </w:rPr>
      </w:pPr>
    </w:p>
    <w:p w14:paraId="64EED4C1" w14:textId="77777777" w:rsidR="00772DA1" w:rsidRPr="005C2105" w:rsidRDefault="00772DA1" w:rsidP="002926FB">
      <w:pPr>
        <w:keepNext/>
        <w:keepLines/>
        <w:spacing w:before="360" w:after="120"/>
        <w:jc w:val="both"/>
        <w:rPr>
          <w:rFonts w:asciiTheme="minorHAnsi" w:hAnsiTheme="minorHAnsi" w:cstheme="minorBidi"/>
          <w:lang w:val="en-US"/>
        </w:rPr>
      </w:pPr>
      <w:r w:rsidRPr="005C2105">
        <w:rPr>
          <w:rFonts w:asciiTheme="minorHAnsi" w:hAnsiTheme="minorHAnsi" w:cstheme="minorBidi"/>
          <w:lang w:val="en-US"/>
        </w:rPr>
        <w:lastRenderedPageBreak/>
        <w:t xml:space="preserve">2.7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72"/>
        <w:gridCol w:w="1559"/>
        <w:gridCol w:w="2213"/>
        <w:gridCol w:w="2250"/>
      </w:tblGrid>
      <w:tr w:rsidR="00772DA1" w:rsidRPr="005C2105" w14:paraId="4C3BD6CC" w14:textId="77777777" w:rsidTr="539AA892">
        <w:trPr>
          <w:jc w:val="center"/>
        </w:trPr>
        <w:tc>
          <w:tcPr>
            <w:tcW w:w="3472" w:type="dxa"/>
          </w:tcPr>
          <w:p w14:paraId="3964E8D3" w14:textId="77777777" w:rsidR="00772DA1" w:rsidRPr="005C2105" w:rsidRDefault="00772DA1" w:rsidP="002926FB">
            <w:pPr>
              <w:pStyle w:val="TableHead0"/>
              <w:keepLines/>
              <w:spacing w:before="60" w:after="60"/>
              <w:rPr>
                <w:rFonts w:asciiTheme="minorHAnsi" w:hAnsiTheme="minorHAnsi" w:cs="Calibri"/>
                <w:lang w:val="en-US"/>
              </w:rPr>
            </w:pPr>
            <w:r w:rsidRPr="005C2105">
              <w:rPr>
                <w:rFonts w:asciiTheme="minorHAnsi" w:hAnsiTheme="minorHAnsi" w:cs="Calibri"/>
                <w:lang w:val="en-US"/>
              </w:rPr>
              <w:t>Organization</w:t>
            </w:r>
          </w:p>
        </w:tc>
        <w:tc>
          <w:tcPr>
            <w:tcW w:w="1559" w:type="dxa"/>
          </w:tcPr>
          <w:p w14:paraId="6F44B207" w14:textId="77777777" w:rsidR="00772DA1" w:rsidRPr="005C2105" w:rsidRDefault="00772DA1" w:rsidP="002926FB">
            <w:pPr>
              <w:pStyle w:val="TableHead0"/>
              <w:keepLines/>
              <w:spacing w:before="60" w:after="60"/>
              <w:rPr>
                <w:rFonts w:asciiTheme="minorHAnsi" w:hAnsiTheme="minorHAnsi" w:cs="Calibri"/>
                <w:lang w:val="en-US"/>
              </w:rPr>
            </w:pPr>
            <w:r w:rsidRPr="005C2105">
              <w:rPr>
                <w:rFonts w:asciiTheme="minorHAnsi" w:hAnsiTheme="minorHAnsi" w:cs="Calibri"/>
                <w:lang w:val="en-US"/>
              </w:rPr>
              <w:t>Sector</w:t>
            </w:r>
          </w:p>
        </w:tc>
        <w:tc>
          <w:tcPr>
            <w:tcW w:w="2213" w:type="dxa"/>
          </w:tcPr>
          <w:p w14:paraId="396EAC68" w14:textId="77777777" w:rsidR="00772DA1" w:rsidRPr="005C2105" w:rsidRDefault="00772DA1" w:rsidP="002926FB">
            <w:pPr>
              <w:pStyle w:val="TableHead0"/>
              <w:keepLines/>
              <w:spacing w:before="60" w:after="60"/>
              <w:rPr>
                <w:rFonts w:asciiTheme="minorHAnsi" w:hAnsiTheme="minorHAnsi" w:cs="Calibri"/>
                <w:lang w:val="en-US"/>
              </w:rPr>
            </w:pPr>
            <w:r w:rsidRPr="005C2105">
              <w:rPr>
                <w:rFonts w:asciiTheme="minorHAnsi" w:hAnsiTheme="minorHAnsi" w:cs="Calibri"/>
                <w:lang w:val="en-US"/>
              </w:rPr>
              <w:t>Complies with criteria</w:t>
            </w:r>
          </w:p>
        </w:tc>
        <w:tc>
          <w:tcPr>
            <w:tcW w:w="2250" w:type="dxa"/>
          </w:tcPr>
          <w:p w14:paraId="65D8E0FA" w14:textId="77777777" w:rsidR="00772DA1" w:rsidRPr="005C2105" w:rsidRDefault="00772DA1" w:rsidP="002926FB">
            <w:pPr>
              <w:pStyle w:val="TableHead0"/>
              <w:keepLines/>
              <w:spacing w:before="60" w:after="60"/>
              <w:rPr>
                <w:rFonts w:asciiTheme="minorHAnsi" w:hAnsiTheme="minorHAnsi" w:cs="Calibri"/>
                <w:lang w:val="en-US"/>
              </w:rPr>
            </w:pPr>
            <w:r w:rsidRPr="005C2105">
              <w:rPr>
                <w:rFonts w:asciiTheme="minorHAnsi" w:hAnsiTheme="minorHAnsi" w:cs="Calibri"/>
                <w:lang w:val="en-US"/>
              </w:rPr>
              <w:t>SG</w:t>
            </w:r>
            <w:r w:rsidRPr="005C2105">
              <w:br/>
            </w:r>
            <w:r w:rsidRPr="005C2105">
              <w:rPr>
                <w:rFonts w:asciiTheme="minorHAnsi" w:hAnsiTheme="minorHAnsi" w:cs="Calibri"/>
                <w:lang w:val="en-US"/>
              </w:rPr>
              <w:t>Recommendation</w:t>
            </w:r>
          </w:p>
        </w:tc>
      </w:tr>
      <w:tr w:rsidR="00772DA1" w:rsidRPr="005C2105" w14:paraId="358BA4D7" w14:textId="77777777" w:rsidTr="539AA892">
        <w:trPr>
          <w:jc w:val="center"/>
        </w:trPr>
        <w:tc>
          <w:tcPr>
            <w:tcW w:w="3472" w:type="dxa"/>
            <w:vAlign w:val="center"/>
          </w:tcPr>
          <w:p w14:paraId="2EAC333E" w14:textId="77777777" w:rsidR="00772DA1" w:rsidRPr="005C2105" w:rsidRDefault="00772DA1" w:rsidP="002926FB">
            <w:pPr>
              <w:spacing w:after="60"/>
              <w:rPr>
                <w:rFonts w:asciiTheme="minorHAnsi" w:hAnsiTheme="minorHAnsi" w:cs="Calibri"/>
                <w:b/>
                <w:bCs/>
                <w:sz w:val="22"/>
                <w:szCs w:val="22"/>
                <w:lang w:val="en-US"/>
              </w:rPr>
            </w:pPr>
            <w:r w:rsidRPr="005C2105">
              <w:rPr>
                <w:rFonts w:asciiTheme="minorHAnsi" w:hAnsiTheme="minorHAnsi" w:cs="Calibri"/>
                <w:b/>
                <w:bCs/>
                <w:sz w:val="22"/>
                <w:szCs w:val="22"/>
              </w:rPr>
              <w:t>Open Geospatial Consortium (OGC)</w:t>
            </w:r>
          </w:p>
        </w:tc>
        <w:tc>
          <w:tcPr>
            <w:tcW w:w="1559" w:type="dxa"/>
            <w:vAlign w:val="center"/>
          </w:tcPr>
          <w:p w14:paraId="1F3690EA" w14:textId="232742A4" w:rsidR="00772DA1" w:rsidRPr="005C2105" w:rsidRDefault="00772DA1" w:rsidP="002926FB">
            <w:pPr>
              <w:pStyle w:val="TableText0"/>
              <w:spacing w:before="120" w:after="60"/>
              <w:jc w:val="center"/>
              <w:rPr>
                <w:rFonts w:asciiTheme="minorHAnsi" w:hAnsiTheme="minorHAnsi" w:cs="Calibri"/>
                <w:lang w:val="fr-CH"/>
              </w:rPr>
            </w:pPr>
            <w:r w:rsidRPr="005C2105">
              <w:rPr>
                <w:rFonts w:asciiTheme="minorHAnsi" w:hAnsiTheme="minorHAnsi" w:cs="Calibri"/>
                <w:lang w:val="fr-CH"/>
              </w:rPr>
              <w:t>ITU-R</w:t>
            </w:r>
          </w:p>
        </w:tc>
        <w:tc>
          <w:tcPr>
            <w:tcW w:w="2213" w:type="dxa"/>
            <w:vAlign w:val="center"/>
          </w:tcPr>
          <w:p w14:paraId="0B622E1D" w14:textId="1F4A1061" w:rsidR="00772DA1" w:rsidRPr="005C2105" w:rsidRDefault="00772DA1" w:rsidP="539AA892">
            <w:pPr>
              <w:pStyle w:val="TableText0"/>
              <w:spacing w:before="120" w:after="60"/>
              <w:jc w:val="center"/>
              <w:rPr>
                <w:rFonts w:asciiTheme="minorHAnsi" w:hAnsiTheme="minorHAnsi" w:cs="Calibri"/>
                <w:lang w:val="fr-CH"/>
              </w:rPr>
            </w:pPr>
            <w:r w:rsidRPr="539AA892">
              <w:rPr>
                <w:rFonts w:asciiTheme="minorHAnsi" w:hAnsiTheme="minorHAnsi" w:cs="Calibri"/>
                <w:lang w:val="fr-CH"/>
              </w:rPr>
              <w:t>YES</w:t>
            </w:r>
          </w:p>
        </w:tc>
        <w:tc>
          <w:tcPr>
            <w:tcW w:w="2250" w:type="dxa"/>
            <w:vAlign w:val="center"/>
          </w:tcPr>
          <w:p w14:paraId="508FBE7D" w14:textId="67E81A02" w:rsidR="00772DA1" w:rsidRPr="005C2105" w:rsidRDefault="00772DA1" w:rsidP="539AA892">
            <w:pPr>
              <w:pStyle w:val="TableText0"/>
              <w:spacing w:before="120" w:after="60"/>
              <w:jc w:val="center"/>
              <w:rPr>
                <w:rFonts w:asciiTheme="minorHAnsi" w:hAnsiTheme="minorHAnsi" w:cs="Calibri"/>
                <w:lang w:val="fr-CH"/>
              </w:rPr>
            </w:pPr>
            <w:r w:rsidRPr="539AA892">
              <w:rPr>
                <w:rFonts w:asciiTheme="minorHAnsi" w:hAnsiTheme="minorHAnsi" w:cs="Calibri"/>
                <w:lang w:val="fr-CH"/>
              </w:rPr>
              <w:t>YES</w:t>
            </w:r>
          </w:p>
        </w:tc>
      </w:tr>
    </w:tbl>
    <w:p w14:paraId="2A04A421" w14:textId="7403EFF5" w:rsidR="00772DA1" w:rsidRPr="005C2105" w:rsidRDefault="00772DA1" w:rsidP="32AD46A0">
      <w:pPr>
        <w:spacing w:before="240" w:after="120"/>
        <w:jc w:val="both"/>
        <w:rPr>
          <w:rFonts w:eastAsia="Calibri" w:cs="Calibri"/>
          <w:lang w:val="en-US"/>
        </w:rPr>
      </w:pPr>
      <w:r w:rsidRPr="32AD46A0">
        <w:rPr>
          <w:rFonts w:asciiTheme="minorHAnsi" w:hAnsiTheme="minorHAnsi" w:cstheme="minorBidi"/>
          <w:lang w:val="en-US"/>
        </w:rPr>
        <w:t>OGC is an international not-for-profit organization established in 1994 to advance the development and use of international standards and supporting services that promote geospatial interoperability. To accomplish this mission, OGC serves as a global forum for the collaboration of geospatial data/solutions providers and users. OGC already has fee exemption for ITU-T and ITU-D.</w:t>
      </w:r>
      <w:r w:rsidR="583B6EA3" w:rsidRPr="32AD46A0">
        <w:rPr>
          <w:rFonts w:asciiTheme="minorHAnsi" w:hAnsiTheme="minorHAnsi" w:cstheme="minorBidi"/>
          <w:lang w:val="en-US"/>
        </w:rPr>
        <w:t xml:space="preserve"> </w:t>
      </w:r>
      <w:r w:rsidRPr="32AD46A0">
        <w:rPr>
          <w:rFonts w:eastAsia="Calibri" w:cs="Calibri"/>
          <w:lang w:val="en-US"/>
        </w:rPr>
        <w:t xml:space="preserve">The secretariat is of the view that OGC </w:t>
      </w:r>
      <w:r w:rsidR="2E1EA222" w:rsidRPr="32AD46A0">
        <w:rPr>
          <w:rFonts w:eastAsia="Calibri" w:cs="Calibri"/>
          <w:lang w:val="en-US"/>
        </w:rPr>
        <w:t xml:space="preserve">meets </w:t>
      </w:r>
      <w:r w:rsidRPr="32AD46A0">
        <w:rPr>
          <w:rFonts w:eastAsia="Calibri" w:cs="Calibri"/>
          <w:lang w:val="en-US"/>
        </w:rPr>
        <w:t>the criteria for ITU-R exemption.</w:t>
      </w:r>
    </w:p>
    <w:p w14:paraId="0F195DCF" w14:textId="77777777" w:rsidR="00772DA1" w:rsidRDefault="00772DA1" w:rsidP="002926FB">
      <w:pPr>
        <w:spacing w:before="360" w:after="120"/>
        <w:jc w:val="both"/>
        <w:rPr>
          <w:rFonts w:asciiTheme="minorHAnsi" w:hAnsiTheme="minorHAnsi" w:cs="Calibri"/>
          <w:lang w:val="en-US"/>
        </w:rPr>
      </w:pPr>
      <w:r w:rsidRPr="38C43A63">
        <w:rPr>
          <w:rFonts w:asciiTheme="minorHAnsi" w:hAnsiTheme="minorHAnsi" w:cs="Calibri"/>
          <w:lang w:val="en-US"/>
        </w:rPr>
        <w:t xml:space="preserve">2.8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72"/>
        <w:gridCol w:w="1559"/>
        <w:gridCol w:w="2213"/>
        <w:gridCol w:w="2250"/>
      </w:tblGrid>
      <w:tr w:rsidR="00772DA1" w14:paraId="4D8B2DAB" w14:textId="77777777" w:rsidTr="7A10C541">
        <w:trPr>
          <w:jc w:val="center"/>
        </w:trPr>
        <w:tc>
          <w:tcPr>
            <w:tcW w:w="3472" w:type="dxa"/>
          </w:tcPr>
          <w:p w14:paraId="5B307D2E" w14:textId="77777777" w:rsidR="00772DA1" w:rsidRDefault="00772DA1" w:rsidP="4937985F">
            <w:pPr>
              <w:pStyle w:val="TableHead0"/>
              <w:spacing w:before="60" w:after="60"/>
              <w:rPr>
                <w:rFonts w:asciiTheme="minorHAnsi" w:hAnsiTheme="minorHAnsi" w:cs="Calibri"/>
                <w:lang w:val="en-US"/>
              </w:rPr>
            </w:pPr>
            <w:r w:rsidRPr="4937985F">
              <w:rPr>
                <w:rFonts w:asciiTheme="minorHAnsi" w:hAnsiTheme="minorHAnsi" w:cs="Calibri"/>
                <w:lang w:val="en-US"/>
              </w:rPr>
              <w:t>Organization</w:t>
            </w:r>
          </w:p>
        </w:tc>
        <w:tc>
          <w:tcPr>
            <w:tcW w:w="1559" w:type="dxa"/>
          </w:tcPr>
          <w:p w14:paraId="6E3F2347" w14:textId="77777777" w:rsidR="00772DA1" w:rsidRDefault="00772DA1" w:rsidP="4937985F">
            <w:pPr>
              <w:pStyle w:val="TableHead0"/>
              <w:spacing w:before="60" w:after="60"/>
              <w:rPr>
                <w:rFonts w:asciiTheme="minorHAnsi" w:hAnsiTheme="minorHAnsi" w:cs="Calibri"/>
                <w:lang w:val="en-US"/>
              </w:rPr>
            </w:pPr>
            <w:r w:rsidRPr="4937985F">
              <w:rPr>
                <w:rFonts w:asciiTheme="minorHAnsi" w:hAnsiTheme="minorHAnsi" w:cs="Calibri"/>
                <w:lang w:val="en-US"/>
              </w:rPr>
              <w:t>Sector</w:t>
            </w:r>
          </w:p>
        </w:tc>
        <w:tc>
          <w:tcPr>
            <w:tcW w:w="2213" w:type="dxa"/>
          </w:tcPr>
          <w:p w14:paraId="07394545" w14:textId="77777777" w:rsidR="00772DA1" w:rsidRDefault="00772DA1" w:rsidP="4937985F">
            <w:pPr>
              <w:pStyle w:val="TableHead0"/>
              <w:spacing w:before="60" w:after="60"/>
              <w:rPr>
                <w:rFonts w:asciiTheme="minorHAnsi" w:hAnsiTheme="minorHAnsi" w:cs="Calibri"/>
                <w:lang w:val="en-US"/>
              </w:rPr>
            </w:pPr>
            <w:r w:rsidRPr="4937985F">
              <w:rPr>
                <w:rFonts w:asciiTheme="minorHAnsi" w:hAnsiTheme="minorHAnsi" w:cs="Calibri"/>
                <w:lang w:val="en-US"/>
              </w:rPr>
              <w:t>Complies with criteria</w:t>
            </w:r>
          </w:p>
        </w:tc>
        <w:tc>
          <w:tcPr>
            <w:tcW w:w="2250" w:type="dxa"/>
          </w:tcPr>
          <w:p w14:paraId="3B231FE3" w14:textId="77777777" w:rsidR="00772DA1" w:rsidRDefault="00772DA1" w:rsidP="4937985F">
            <w:pPr>
              <w:pStyle w:val="TableHead0"/>
              <w:spacing w:before="60" w:after="60"/>
              <w:rPr>
                <w:rFonts w:asciiTheme="minorHAnsi" w:hAnsiTheme="minorHAnsi" w:cs="Calibri"/>
                <w:lang w:val="en-US"/>
              </w:rPr>
            </w:pPr>
            <w:r w:rsidRPr="4937985F">
              <w:rPr>
                <w:rFonts w:asciiTheme="minorHAnsi" w:hAnsiTheme="minorHAnsi" w:cs="Calibri"/>
                <w:lang w:val="en-US"/>
              </w:rPr>
              <w:t>SG</w:t>
            </w:r>
            <w:r>
              <w:br/>
            </w:r>
            <w:r w:rsidRPr="4937985F">
              <w:rPr>
                <w:rFonts w:asciiTheme="minorHAnsi" w:hAnsiTheme="minorHAnsi" w:cs="Calibri"/>
                <w:lang w:val="en-US"/>
              </w:rPr>
              <w:t>Recommendation</w:t>
            </w:r>
          </w:p>
        </w:tc>
      </w:tr>
      <w:tr w:rsidR="00772DA1" w14:paraId="4B19058F" w14:textId="77777777" w:rsidTr="7A10C541">
        <w:trPr>
          <w:jc w:val="center"/>
        </w:trPr>
        <w:tc>
          <w:tcPr>
            <w:tcW w:w="3472" w:type="dxa"/>
            <w:vAlign w:val="center"/>
          </w:tcPr>
          <w:p w14:paraId="6F63C9AB" w14:textId="77777777" w:rsidR="00772DA1" w:rsidRDefault="00772DA1" w:rsidP="7A10C541">
            <w:pPr>
              <w:spacing w:after="60"/>
              <w:rPr>
                <w:rFonts w:eastAsia="Calibri" w:cs="Calibri"/>
                <w:b/>
                <w:bCs/>
                <w:sz w:val="22"/>
                <w:szCs w:val="22"/>
              </w:rPr>
            </w:pPr>
            <w:r w:rsidRPr="7A10C541">
              <w:rPr>
                <w:rFonts w:eastAsia="Calibri" w:cs="Calibri"/>
                <w:b/>
                <w:bCs/>
                <w:sz w:val="22"/>
                <w:szCs w:val="22"/>
              </w:rPr>
              <w:t>Asia Pacific Network Information Centre (APNIC)</w:t>
            </w:r>
          </w:p>
        </w:tc>
        <w:tc>
          <w:tcPr>
            <w:tcW w:w="1559" w:type="dxa"/>
          </w:tcPr>
          <w:p w14:paraId="623C8913" w14:textId="65296F61" w:rsidR="00772DA1" w:rsidRDefault="00772DA1" w:rsidP="4937985F">
            <w:pPr>
              <w:pStyle w:val="TableText0"/>
              <w:spacing w:before="120" w:after="60"/>
              <w:jc w:val="center"/>
              <w:rPr>
                <w:rFonts w:asciiTheme="minorHAnsi" w:hAnsiTheme="minorHAnsi" w:cs="Calibri"/>
                <w:lang w:val="fr-CH"/>
              </w:rPr>
            </w:pPr>
            <w:r w:rsidRPr="4937985F">
              <w:rPr>
                <w:rFonts w:asciiTheme="minorHAnsi" w:hAnsiTheme="minorHAnsi" w:cs="Calibri"/>
                <w:lang w:val="fr-CH"/>
              </w:rPr>
              <w:t>ITU-T</w:t>
            </w:r>
          </w:p>
        </w:tc>
        <w:tc>
          <w:tcPr>
            <w:tcW w:w="2213" w:type="dxa"/>
          </w:tcPr>
          <w:p w14:paraId="476383BB" w14:textId="61A82262" w:rsidR="00772DA1" w:rsidRDefault="7C2789DF" w:rsidP="4937985F">
            <w:pPr>
              <w:pStyle w:val="TableText0"/>
              <w:spacing w:before="120" w:after="60"/>
              <w:jc w:val="center"/>
              <w:rPr>
                <w:rFonts w:asciiTheme="minorHAnsi" w:hAnsiTheme="minorHAnsi" w:cs="Calibri"/>
                <w:lang w:val="fr-CH"/>
              </w:rPr>
            </w:pPr>
            <w:r w:rsidRPr="4937985F">
              <w:rPr>
                <w:rFonts w:asciiTheme="minorHAnsi" w:eastAsiaTheme="minorEastAsia" w:hAnsiTheme="minorHAnsi" w:cstheme="minorBidi"/>
              </w:rPr>
              <w:t>Further Study</w:t>
            </w:r>
            <w:r w:rsidR="00772DA1">
              <w:br/>
            </w:r>
          </w:p>
        </w:tc>
        <w:tc>
          <w:tcPr>
            <w:tcW w:w="2250" w:type="dxa"/>
          </w:tcPr>
          <w:p w14:paraId="4FC17101" w14:textId="486AD8F6" w:rsidR="00772DA1" w:rsidRDefault="7C2789DF" w:rsidP="4937985F">
            <w:pPr>
              <w:pStyle w:val="TableText0"/>
              <w:spacing w:before="120" w:after="60"/>
              <w:jc w:val="center"/>
              <w:rPr>
                <w:rFonts w:asciiTheme="minorHAnsi" w:hAnsiTheme="minorHAnsi" w:cs="Calibri"/>
                <w:lang w:val="fr-CH"/>
              </w:rPr>
            </w:pPr>
            <w:r w:rsidRPr="4937985F">
              <w:rPr>
                <w:rFonts w:asciiTheme="minorHAnsi" w:eastAsiaTheme="minorEastAsia" w:hAnsiTheme="minorHAnsi" w:cstheme="minorBidi"/>
              </w:rPr>
              <w:t>Further Study</w:t>
            </w:r>
            <w:r w:rsidR="00772DA1">
              <w:br/>
            </w:r>
          </w:p>
        </w:tc>
      </w:tr>
    </w:tbl>
    <w:p w14:paraId="08CB0306" w14:textId="4ACF13B0" w:rsidR="0C64F896" w:rsidRDefault="00772DA1" w:rsidP="32AD46A0">
      <w:pPr>
        <w:spacing w:before="240" w:after="120"/>
        <w:jc w:val="both"/>
        <w:rPr>
          <w:rFonts w:eastAsia="Calibri" w:cs="Calibri"/>
          <w:lang w:val="en-US"/>
        </w:rPr>
      </w:pPr>
      <w:r w:rsidRPr="32AD46A0">
        <w:rPr>
          <w:rFonts w:asciiTheme="minorHAnsi" w:eastAsiaTheme="minorEastAsia" w:hAnsiTheme="minorHAnsi" w:cstheme="minorBidi"/>
          <w:lang w:val="en-US"/>
        </w:rPr>
        <w:t>APNIC is a multi-stakeholder member-based, not-for-profit organization, whose primary role is to distribute and manage Internet number resources in 56 economies of the Asia Pacific region. APNIC has more than 7,500 members, including governmental agencies and not-for-profit organizations who participate actively within the APNIC community. APNIC is committed to a global, open, stable and secure Internet. APNIC is a fee-paying member of ITU-D and has indicated its intention to continue that membership.</w:t>
      </w:r>
      <w:r w:rsidR="3BC02D53" w:rsidRPr="32AD46A0">
        <w:rPr>
          <w:rFonts w:asciiTheme="minorHAnsi" w:eastAsiaTheme="minorEastAsia" w:hAnsiTheme="minorHAnsi" w:cstheme="minorBidi"/>
          <w:lang w:val="en-US"/>
        </w:rPr>
        <w:t xml:space="preserve"> </w:t>
      </w:r>
      <w:r w:rsidR="0C64F896" w:rsidRPr="32AD46A0">
        <w:rPr>
          <w:rFonts w:eastAsia="Calibri" w:cs="Calibri"/>
          <w:lang w:val="en-US"/>
        </w:rPr>
        <w:t>The secretariat recommends deferral of this request to the following Council to allow for further study and consultation with APNIC.</w:t>
      </w:r>
    </w:p>
    <w:p w14:paraId="616F28EF" w14:textId="77777777" w:rsidR="00772DA1" w:rsidRDefault="00772DA1" w:rsidP="4937985F">
      <w:pPr>
        <w:spacing w:before="360" w:after="120"/>
        <w:jc w:val="both"/>
        <w:rPr>
          <w:rFonts w:asciiTheme="minorHAnsi" w:hAnsiTheme="minorHAnsi" w:cs="Calibri"/>
          <w:lang w:val="en-US"/>
        </w:rPr>
      </w:pPr>
      <w:r w:rsidRPr="4937985F">
        <w:rPr>
          <w:rFonts w:asciiTheme="minorHAnsi" w:hAnsiTheme="minorHAnsi" w:cs="Calibri"/>
          <w:lang w:val="en-US"/>
        </w:rPr>
        <w:t xml:space="preserve">2.9 </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080"/>
        <w:gridCol w:w="1545"/>
        <w:gridCol w:w="1619"/>
        <w:gridCol w:w="2250"/>
      </w:tblGrid>
      <w:tr w:rsidR="00772DA1" w14:paraId="7BB99EE5" w14:textId="77777777" w:rsidTr="7A10C541">
        <w:trPr>
          <w:jc w:val="center"/>
        </w:trPr>
        <w:tc>
          <w:tcPr>
            <w:tcW w:w="4080" w:type="dxa"/>
          </w:tcPr>
          <w:p w14:paraId="00823285" w14:textId="77777777" w:rsidR="00772DA1" w:rsidRDefault="00772DA1" w:rsidP="4937985F">
            <w:pPr>
              <w:pStyle w:val="TableHead0"/>
              <w:spacing w:before="60" w:after="60"/>
              <w:rPr>
                <w:rFonts w:asciiTheme="minorHAnsi" w:hAnsiTheme="minorHAnsi" w:cs="Calibri"/>
                <w:lang w:val="en-US"/>
              </w:rPr>
            </w:pPr>
            <w:r w:rsidRPr="4937985F">
              <w:rPr>
                <w:rFonts w:asciiTheme="minorHAnsi" w:hAnsiTheme="minorHAnsi" w:cs="Calibri"/>
                <w:lang w:val="en-US"/>
              </w:rPr>
              <w:t>Organization</w:t>
            </w:r>
          </w:p>
        </w:tc>
        <w:tc>
          <w:tcPr>
            <w:tcW w:w="1545" w:type="dxa"/>
          </w:tcPr>
          <w:p w14:paraId="1DD8B5B1" w14:textId="77777777" w:rsidR="00772DA1" w:rsidRDefault="00772DA1" w:rsidP="4937985F">
            <w:pPr>
              <w:pStyle w:val="TableHead0"/>
              <w:spacing w:before="60" w:after="60"/>
              <w:rPr>
                <w:rFonts w:asciiTheme="minorHAnsi" w:hAnsiTheme="minorHAnsi" w:cs="Calibri"/>
                <w:lang w:val="en-US"/>
              </w:rPr>
            </w:pPr>
            <w:r w:rsidRPr="4937985F">
              <w:rPr>
                <w:rFonts w:asciiTheme="minorHAnsi" w:hAnsiTheme="minorHAnsi" w:cs="Calibri"/>
                <w:lang w:val="en-US"/>
              </w:rPr>
              <w:t>Sector</w:t>
            </w:r>
          </w:p>
        </w:tc>
        <w:tc>
          <w:tcPr>
            <w:tcW w:w="1619" w:type="dxa"/>
          </w:tcPr>
          <w:p w14:paraId="1DBF0293" w14:textId="77777777" w:rsidR="00772DA1" w:rsidRDefault="00772DA1" w:rsidP="4937985F">
            <w:pPr>
              <w:pStyle w:val="TableHead0"/>
              <w:spacing w:before="60" w:after="60"/>
              <w:rPr>
                <w:rFonts w:asciiTheme="minorHAnsi" w:hAnsiTheme="minorHAnsi" w:cs="Calibri"/>
                <w:lang w:val="en-US"/>
              </w:rPr>
            </w:pPr>
            <w:r w:rsidRPr="4937985F">
              <w:rPr>
                <w:rFonts w:asciiTheme="minorHAnsi" w:hAnsiTheme="minorHAnsi" w:cs="Calibri"/>
                <w:lang w:val="en-US"/>
              </w:rPr>
              <w:t>Complies with criteria</w:t>
            </w:r>
          </w:p>
        </w:tc>
        <w:tc>
          <w:tcPr>
            <w:tcW w:w="2250" w:type="dxa"/>
          </w:tcPr>
          <w:p w14:paraId="43D27404" w14:textId="77777777" w:rsidR="00772DA1" w:rsidRDefault="00772DA1" w:rsidP="4937985F">
            <w:pPr>
              <w:pStyle w:val="TableHead0"/>
              <w:spacing w:before="60" w:after="60"/>
              <w:rPr>
                <w:rFonts w:asciiTheme="minorHAnsi" w:hAnsiTheme="minorHAnsi" w:cs="Calibri"/>
                <w:lang w:val="en-US"/>
              </w:rPr>
            </w:pPr>
            <w:r w:rsidRPr="4937985F">
              <w:rPr>
                <w:rFonts w:asciiTheme="minorHAnsi" w:hAnsiTheme="minorHAnsi" w:cs="Calibri"/>
                <w:lang w:val="en-US"/>
              </w:rPr>
              <w:t>SG</w:t>
            </w:r>
            <w:r>
              <w:br/>
            </w:r>
            <w:r w:rsidRPr="4937985F">
              <w:rPr>
                <w:rFonts w:asciiTheme="minorHAnsi" w:hAnsiTheme="minorHAnsi" w:cs="Calibri"/>
                <w:lang w:val="en-US"/>
              </w:rPr>
              <w:t>Recommendation</w:t>
            </w:r>
          </w:p>
        </w:tc>
      </w:tr>
      <w:tr w:rsidR="00772DA1" w14:paraId="0803A5D9" w14:textId="77777777" w:rsidTr="7A10C541">
        <w:trPr>
          <w:jc w:val="center"/>
        </w:trPr>
        <w:tc>
          <w:tcPr>
            <w:tcW w:w="4080" w:type="dxa"/>
            <w:vAlign w:val="center"/>
          </w:tcPr>
          <w:p w14:paraId="1B11ACD5" w14:textId="77777777" w:rsidR="00772DA1" w:rsidRDefault="00772DA1" w:rsidP="7A10C541">
            <w:pPr>
              <w:spacing w:after="60"/>
              <w:rPr>
                <w:rFonts w:eastAsia="Calibri" w:cs="Calibri"/>
                <w:b/>
                <w:bCs/>
                <w:sz w:val="22"/>
                <w:szCs w:val="22"/>
              </w:rPr>
            </w:pPr>
            <w:r w:rsidRPr="7A10C541">
              <w:rPr>
                <w:rFonts w:eastAsia="Calibri" w:cs="Calibri"/>
                <w:b/>
                <w:bCs/>
                <w:sz w:val="22"/>
                <w:szCs w:val="22"/>
              </w:rPr>
              <w:t xml:space="preserve">Latin America and Caribbean Internet Addresses Registry (LACNIC) </w:t>
            </w:r>
          </w:p>
        </w:tc>
        <w:tc>
          <w:tcPr>
            <w:tcW w:w="1545" w:type="dxa"/>
          </w:tcPr>
          <w:p w14:paraId="3BBB8955" w14:textId="7C7B2C52" w:rsidR="00772DA1" w:rsidRDefault="00772DA1" w:rsidP="4937985F">
            <w:pPr>
              <w:pStyle w:val="TableText0"/>
              <w:spacing w:before="120" w:after="60"/>
              <w:jc w:val="center"/>
              <w:rPr>
                <w:rFonts w:asciiTheme="minorHAnsi" w:hAnsiTheme="minorHAnsi" w:cs="Calibri"/>
                <w:lang w:val="fr-CH"/>
              </w:rPr>
            </w:pPr>
            <w:r w:rsidRPr="4937985F">
              <w:rPr>
                <w:rFonts w:asciiTheme="minorHAnsi" w:hAnsiTheme="minorHAnsi" w:cs="Calibri"/>
                <w:lang w:val="fr-CH"/>
              </w:rPr>
              <w:t>ITU-T</w:t>
            </w:r>
            <w:r>
              <w:br/>
            </w:r>
            <w:r w:rsidRPr="4937985F">
              <w:rPr>
                <w:rFonts w:asciiTheme="minorHAnsi" w:hAnsiTheme="minorHAnsi" w:cs="Calibri"/>
                <w:lang w:val="fr-CH"/>
              </w:rPr>
              <w:t>ITU-D</w:t>
            </w:r>
          </w:p>
        </w:tc>
        <w:tc>
          <w:tcPr>
            <w:tcW w:w="1619" w:type="dxa"/>
          </w:tcPr>
          <w:p w14:paraId="51B6AC88" w14:textId="5DE2F752" w:rsidR="00772DA1" w:rsidRDefault="2DF66B3E" w:rsidP="4937985F">
            <w:pPr>
              <w:pStyle w:val="TableText0"/>
              <w:spacing w:before="120" w:after="60"/>
              <w:jc w:val="center"/>
              <w:rPr>
                <w:rFonts w:asciiTheme="minorHAnsi" w:hAnsiTheme="minorHAnsi" w:cs="Calibri"/>
                <w:lang w:val="fr-CH"/>
              </w:rPr>
            </w:pPr>
            <w:proofErr w:type="spellStart"/>
            <w:r w:rsidRPr="4937985F">
              <w:rPr>
                <w:rFonts w:asciiTheme="minorHAnsi" w:hAnsiTheme="minorHAnsi" w:cs="Calibri"/>
                <w:lang w:val="fr-CH"/>
              </w:rPr>
              <w:t>Further</w:t>
            </w:r>
            <w:proofErr w:type="spellEnd"/>
            <w:r w:rsidRPr="4937985F">
              <w:rPr>
                <w:rFonts w:asciiTheme="minorHAnsi" w:hAnsiTheme="minorHAnsi" w:cs="Calibri"/>
                <w:lang w:val="fr-CH"/>
              </w:rPr>
              <w:t xml:space="preserve"> </w:t>
            </w:r>
            <w:proofErr w:type="spellStart"/>
            <w:r w:rsidRPr="4937985F">
              <w:rPr>
                <w:rFonts w:asciiTheme="minorHAnsi" w:hAnsiTheme="minorHAnsi" w:cs="Calibri"/>
                <w:lang w:val="fr-CH"/>
              </w:rPr>
              <w:t>Study</w:t>
            </w:r>
            <w:proofErr w:type="spellEnd"/>
            <w:r w:rsidRPr="4937985F">
              <w:rPr>
                <w:rFonts w:asciiTheme="minorHAnsi" w:hAnsiTheme="minorHAnsi" w:cs="Calibri"/>
                <w:lang w:val="fr-CH"/>
              </w:rPr>
              <w:t xml:space="preserve"> </w:t>
            </w:r>
            <w:r w:rsidR="00772DA1">
              <w:br/>
            </w:r>
            <w:r w:rsidR="00772DA1" w:rsidRPr="4937985F">
              <w:rPr>
                <w:rFonts w:asciiTheme="minorHAnsi" w:hAnsiTheme="minorHAnsi" w:cs="Calibri"/>
                <w:lang w:val="fr-CH"/>
              </w:rPr>
              <w:t>YES</w:t>
            </w:r>
          </w:p>
        </w:tc>
        <w:tc>
          <w:tcPr>
            <w:tcW w:w="2250" w:type="dxa"/>
          </w:tcPr>
          <w:p w14:paraId="3F67B125" w14:textId="3946C3C7" w:rsidR="00772DA1" w:rsidRDefault="7FD5EDF8" w:rsidP="4937985F">
            <w:pPr>
              <w:pStyle w:val="TableText0"/>
              <w:spacing w:before="120" w:after="60"/>
              <w:jc w:val="center"/>
              <w:rPr>
                <w:rFonts w:asciiTheme="minorHAnsi" w:hAnsiTheme="minorHAnsi" w:cs="Calibri"/>
                <w:lang w:val="fr-CH"/>
              </w:rPr>
            </w:pPr>
            <w:proofErr w:type="spellStart"/>
            <w:r w:rsidRPr="4937985F">
              <w:rPr>
                <w:rFonts w:asciiTheme="minorHAnsi" w:hAnsiTheme="minorHAnsi" w:cs="Calibri"/>
                <w:lang w:val="fr-CH"/>
              </w:rPr>
              <w:t>Further</w:t>
            </w:r>
            <w:proofErr w:type="spellEnd"/>
            <w:r w:rsidRPr="4937985F">
              <w:rPr>
                <w:rFonts w:asciiTheme="minorHAnsi" w:hAnsiTheme="minorHAnsi" w:cs="Calibri"/>
                <w:lang w:val="fr-CH"/>
              </w:rPr>
              <w:t xml:space="preserve"> </w:t>
            </w:r>
            <w:proofErr w:type="spellStart"/>
            <w:r w:rsidRPr="4937985F">
              <w:rPr>
                <w:rFonts w:asciiTheme="minorHAnsi" w:hAnsiTheme="minorHAnsi" w:cs="Calibri"/>
                <w:lang w:val="fr-CH"/>
              </w:rPr>
              <w:t>Study</w:t>
            </w:r>
            <w:proofErr w:type="spellEnd"/>
            <w:r w:rsidR="00772DA1">
              <w:br/>
            </w:r>
            <w:r w:rsidR="00772DA1" w:rsidRPr="4937985F">
              <w:rPr>
                <w:rFonts w:asciiTheme="minorHAnsi" w:hAnsiTheme="minorHAnsi" w:cs="Calibri"/>
                <w:lang w:val="fr-CH"/>
              </w:rPr>
              <w:t>YES</w:t>
            </w:r>
          </w:p>
        </w:tc>
      </w:tr>
    </w:tbl>
    <w:p w14:paraId="0EFE1B4D" w14:textId="77777777" w:rsidR="00772DA1" w:rsidRDefault="00772DA1" w:rsidP="4937985F">
      <w:pPr>
        <w:spacing w:before="0"/>
        <w:rPr>
          <w:rFonts w:asciiTheme="minorHAnsi" w:hAnsiTheme="minorHAnsi" w:cs="Calibri"/>
          <w:lang w:val="en-US"/>
        </w:rPr>
      </w:pPr>
    </w:p>
    <w:p w14:paraId="1F0759A9" w14:textId="5356EE16" w:rsidR="29E9D22A" w:rsidRDefault="00772DA1" w:rsidP="539AA892">
      <w:pPr>
        <w:spacing w:after="120"/>
        <w:jc w:val="both"/>
        <w:rPr>
          <w:rFonts w:eastAsia="Calibri" w:cs="Calibri"/>
          <w:lang w:val="en-US"/>
        </w:rPr>
      </w:pPr>
      <w:r w:rsidRPr="4937985F">
        <w:rPr>
          <w:rFonts w:asciiTheme="minorHAnsi" w:hAnsiTheme="minorHAnsi" w:cs="Calibri"/>
          <w:lang w:val="en-US"/>
        </w:rPr>
        <w:t xml:space="preserve">LACNIC is an international, non-governmental organization established in 2002. They have a multi-stakeholder membership of more than 10,000 entities. LACNIC distributes and administers internet numbering resources, provides reverse resolution services, maintains the WHOIS database and makes other resources available to entities in the region. </w:t>
      </w:r>
      <w:r w:rsidRPr="539AA892">
        <w:rPr>
          <w:rFonts w:eastAsia="Calibri" w:cs="Calibri"/>
          <w:lang w:val="en-US"/>
        </w:rPr>
        <w:t xml:space="preserve">The secretariat is of the view that LACNIC </w:t>
      </w:r>
      <w:r w:rsidR="441BB5C4" w:rsidRPr="539AA892">
        <w:rPr>
          <w:rFonts w:eastAsia="Calibri" w:cs="Calibri"/>
          <w:lang w:val="en-US"/>
        </w:rPr>
        <w:t>meets the criteria for ITU-D exemption</w:t>
      </w:r>
      <w:r w:rsidR="29E9D22A" w:rsidRPr="539AA892">
        <w:rPr>
          <w:rFonts w:eastAsia="Calibri" w:cs="Calibri"/>
          <w:lang w:val="en-US"/>
        </w:rPr>
        <w:t>.</w:t>
      </w:r>
      <w:r w:rsidR="00F65B8F">
        <w:rPr>
          <w:rFonts w:eastAsia="Calibri" w:cs="Calibri"/>
          <w:lang w:val="en-US"/>
        </w:rPr>
        <w:t xml:space="preserve"> </w:t>
      </w:r>
      <w:r w:rsidR="29E9D22A" w:rsidRPr="539AA892">
        <w:rPr>
          <w:rFonts w:eastAsia="Calibri" w:cs="Calibri"/>
          <w:lang w:val="en-US"/>
        </w:rPr>
        <w:t xml:space="preserve">For ITU-T exemption, the secretariat recommends deferral </w:t>
      </w:r>
      <w:r w:rsidR="6ABB4C2C" w:rsidRPr="539AA892">
        <w:rPr>
          <w:rFonts w:eastAsia="Calibri" w:cs="Calibri"/>
          <w:lang w:val="en-US"/>
        </w:rPr>
        <w:t xml:space="preserve">of this request </w:t>
      </w:r>
      <w:r w:rsidR="29E9D22A" w:rsidRPr="539AA892">
        <w:rPr>
          <w:rFonts w:eastAsia="Calibri" w:cs="Calibri"/>
          <w:lang w:val="en-US"/>
        </w:rPr>
        <w:t>to the following Council to allow for further study and consultation with LACNIC.</w:t>
      </w:r>
    </w:p>
    <w:p w14:paraId="7BE5A873" w14:textId="393DEFE6" w:rsidR="00D338E0" w:rsidRPr="00772DA1" w:rsidRDefault="00772DA1" w:rsidP="32AD46A0">
      <w:pPr>
        <w:spacing w:before="720" w:after="120"/>
        <w:jc w:val="center"/>
        <w:rPr>
          <w:rFonts w:asciiTheme="minorHAnsi" w:hAnsiTheme="minorHAnsi" w:cs="Calibri"/>
          <w:lang w:val="en-US"/>
        </w:rPr>
      </w:pPr>
      <w:r w:rsidRPr="32AD46A0">
        <w:rPr>
          <w:rFonts w:asciiTheme="minorHAnsi" w:hAnsiTheme="minorHAnsi" w:cs="Calibri"/>
          <w:lang w:val="en-US"/>
        </w:rPr>
        <w:t>___________________</w:t>
      </w:r>
    </w:p>
    <w:sectPr w:rsidR="00D338E0" w:rsidRPr="00772DA1" w:rsidSect="004D1851">
      <w:headerReference w:type="default" r:id="rId22"/>
      <w:footerReference w:type="first" r:id="rId2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FF213B" w14:textId="77777777" w:rsidR="004167B9" w:rsidRDefault="004167B9">
      <w:r>
        <w:separator/>
      </w:r>
    </w:p>
  </w:endnote>
  <w:endnote w:type="continuationSeparator" w:id="0">
    <w:p w14:paraId="17FDC454" w14:textId="77777777" w:rsidR="004167B9" w:rsidRDefault="00416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3871F" w14:textId="7AF6C9E6" w:rsidR="00322D0D" w:rsidRDefault="00322D0D" w:rsidP="002926FB">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C810D1" w14:textId="77777777" w:rsidR="004167B9" w:rsidRDefault="004167B9">
      <w:r>
        <w:t>____________________</w:t>
      </w:r>
    </w:p>
  </w:footnote>
  <w:footnote w:type="continuationSeparator" w:id="0">
    <w:p w14:paraId="07BDFA60" w14:textId="77777777" w:rsidR="004167B9" w:rsidRDefault="00416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0D2BE" w14:textId="77777777" w:rsidR="00322D0D" w:rsidRDefault="006535F1" w:rsidP="00CE433C">
    <w:pPr>
      <w:pStyle w:val="Header"/>
    </w:pPr>
    <w:r>
      <w:fldChar w:fldCharType="begin"/>
    </w:r>
    <w:r>
      <w:instrText>PAGE</w:instrText>
    </w:r>
    <w:r>
      <w:fldChar w:fldCharType="separate"/>
    </w:r>
    <w:r w:rsidR="00D338E0">
      <w:rPr>
        <w:noProof/>
      </w:rPr>
      <w:t>2</w:t>
    </w:r>
    <w:r>
      <w:rPr>
        <w:noProof/>
      </w:rPr>
      <w:fldChar w:fldCharType="end"/>
    </w:r>
  </w:p>
  <w:p w14:paraId="6CB187A8" w14:textId="6BE16ADB" w:rsidR="00322D0D" w:rsidRPr="00623AE3" w:rsidRDefault="00D338E0" w:rsidP="00D338E0">
    <w:pPr>
      <w:pStyle w:val="Header"/>
      <w:rPr>
        <w:bCs/>
      </w:rPr>
    </w:pPr>
    <w:r>
      <w:rPr>
        <w:bCs/>
      </w:rPr>
      <w:t>C20</w:t>
    </w:r>
    <w:r w:rsidR="00623AE3" w:rsidRPr="00623AE3">
      <w:rPr>
        <w:bCs/>
      </w:rPr>
      <w:t>/</w:t>
    </w:r>
    <w:r w:rsidR="002926FB">
      <w:rPr>
        <w:bCs/>
      </w:rPr>
      <w:t>39</w:t>
    </w:r>
    <w:r w:rsidR="00623AE3"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210D4"/>
    <w:rsid w:val="00063016"/>
    <w:rsid w:val="00066795"/>
    <w:rsid w:val="00076AF6"/>
    <w:rsid w:val="00085CF2"/>
    <w:rsid w:val="000B1705"/>
    <w:rsid w:val="000D75B2"/>
    <w:rsid w:val="001121F5"/>
    <w:rsid w:val="001400DC"/>
    <w:rsid w:val="00140CE1"/>
    <w:rsid w:val="0017539C"/>
    <w:rsid w:val="00175AC2"/>
    <w:rsid w:val="0017609F"/>
    <w:rsid w:val="001C628E"/>
    <w:rsid w:val="001E0F7B"/>
    <w:rsid w:val="002119FD"/>
    <w:rsid w:val="002130E0"/>
    <w:rsid w:val="00264425"/>
    <w:rsid w:val="00265875"/>
    <w:rsid w:val="0027303B"/>
    <w:rsid w:val="0028109B"/>
    <w:rsid w:val="002926FB"/>
    <w:rsid w:val="002A2188"/>
    <w:rsid w:val="002B1F58"/>
    <w:rsid w:val="002B7254"/>
    <w:rsid w:val="002C1C7A"/>
    <w:rsid w:val="0030160F"/>
    <w:rsid w:val="00322D0D"/>
    <w:rsid w:val="003942D4"/>
    <w:rsid w:val="003958A8"/>
    <w:rsid w:val="003C2533"/>
    <w:rsid w:val="0040435A"/>
    <w:rsid w:val="004126DA"/>
    <w:rsid w:val="004167B9"/>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64FBC"/>
    <w:rsid w:val="00582442"/>
    <w:rsid w:val="005C2105"/>
    <w:rsid w:val="005F3269"/>
    <w:rsid w:val="005F5801"/>
    <w:rsid w:val="00623AE3"/>
    <w:rsid w:val="0064737F"/>
    <w:rsid w:val="006535F1"/>
    <w:rsid w:val="0065557D"/>
    <w:rsid w:val="00662984"/>
    <w:rsid w:val="006716BB"/>
    <w:rsid w:val="006B6680"/>
    <w:rsid w:val="006B6DCC"/>
    <w:rsid w:val="00702DEF"/>
    <w:rsid w:val="00706861"/>
    <w:rsid w:val="00740FE3"/>
    <w:rsid w:val="0075051B"/>
    <w:rsid w:val="00772DA1"/>
    <w:rsid w:val="00793188"/>
    <w:rsid w:val="00794D34"/>
    <w:rsid w:val="00813E5E"/>
    <w:rsid w:val="0083581B"/>
    <w:rsid w:val="00864AFF"/>
    <w:rsid w:val="008B4A6A"/>
    <w:rsid w:val="008C7E27"/>
    <w:rsid w:val="009173EF"/>
    <w:rsid w:val="00932906"/>
    <w:rsid w:val="00961B0B"/>
    <w:rsid w:val="009B38C3"/>
    <w:rsid w:val="009E17BD"/>
    <w:rsid w:val="009E485A"/>
    <w:rsid w:val="009F66A3"/>
    <w:rsid w:val="00A04CEC"/>
    <w:rsid w:val="00A27F92"/>
    <w:rsid w:val="00A32257"/>
    <w:rsid w:val="00A36D20"/>
    <w:rsid w:val="00A55622"/>
    <w:rsid w:val="00A83502"/>
    <w:rsid w:val="00A8382F"/>
    <w:rsid w:val="00AC47C8"/>
    <w:rsid w:val="00AD15B3"/>
    <w:rsid w:val="00AF6E49"/>
    <w:rsid w:val="00B04A67"/>
    <w:rsid w:val="00B0583C"/>
    <w:rsid w:val="00B40A81"/>
    <w:rsid w:val="00B44910"/>
    <w:rsid w:val="00B617B4"/>
    <w:rsid w:val="00B72267"/>
    <w:rsid w:val="00B76EB6"/>
    <w:rsid w:val="00B7737B"/>
    <w:rsid w:val="00B824C8"/>
    <w:rsid w:val="00BB516D"/>
    <w:rsid w:val="00BC251A"/>
    <w:rsid w:val="00BD032B"/>
    <w:rsid w:val="00BE2640"/>
    <w:rsid w:val="00C01189"/>
    <w:rsid w:val="00C374DE"/>
    <w:rsid w:val="00C47AD4"/>
    <w:rsid w:val="00C52D81"/>
    <w:rsid w:val="00C55198"/>
    <w:rsid w:val="00CA6393"/>
    <w:rsid w:val="00CB18FF"/>
    <w:rsid w:val="00CD0C08"/>
    <w:rsid w:val="00CE03FB"/>
    <w:rsid w:val="00CE433C"/>
    <w:rsid w:val="00CF33F3"/>
    <w:rsid w:val="00D06183"/>
    <w:rsid w:val="00D22C42"/>
    <w:rsid w:val="00D338E0"/>
    <w:rsid w:val="00D65041"/>
    <w:rsid w:val="00D7068B"/>
    <w:rsid w:val="00D966DE"/>
    <w:rsid w:val="00DB384B"/>
    <w:rsid w:val="00E10E80"/>
    <w:rsid w:val="00E124F0"/>
    <w:rsid w:val="00E60F04"/>
    <w:rsid w:val="00E854E4"/>
    <w:rsid w:val="00EB0D6F"/>
    <w:rsid w:val="00EB2232"/>
    <w:rsid w:val="00EC5337"/>
    <w:rsid w:val="00F2150A"/>
    <w:rsid w:val="00F231D8"/>
    <w:rsid w:val="00F46C5F"/>
    <w:rsid w:val="00F65B8F"/>
    <w:rsid w:val="00F94A63"/>
    <w:rsid w:val="00FA1C28"/>
    <w:rsid w:val="00FB1279"/>
    <w:rsid w:val="00FB7596"/>
    <w:rsid w:val="00FE4077"/>
    <w:rsid w:val="00FE77D2"/>
    <w:rsid w:val="02745D55"/>
    <w:rsid w:val="07AEE498"/>
    <w:rsid w:val="0AE51A07"/>
    <w:rsid w:val="0C0AF510"/>
    <w:rsid w:val="0C64F896"/>
    <w:rsid w:val="0D6051F5"/>
    <w:rsid w:val="0D654E36"/>
    <w:rsid w:val="0E30882A"/>
    <w:rsid w:val="0E9177C1"/>
    <w:rsid w:val="10F769DC"/>
    <w:rsid w:val="135D0575"/>
    <w:rsid w:val="148AEC9D"/>
    <w:rsid w:val="155840D4"/>
    <w:rsid w:val="1668BCBE"/>
    <w:rsid w:val="1761217E"/>
    <w:rsid w:val="1869B47E"/>
    <w:rsid w:val="1939B063"/>
    <w:rsid w:val="1BC276B1"/>
    <w:rsid w:val="1DD5A1BF"/>
    <w:rsid w:val="211201E1"/>
    <w:rsid w:val="2119EEC8"/>
    <w:rsid w:val="22C28EF5"/>
    <w:rsid w:val="23219852"/>
    <w:rsid w:val="26E75466"/>
    <w:rsid w:val="282A6E54"/>
    <w:rsid w:val="295902AB"/>
    <w:rsid w:val="295B3D27"/>
    <w:rsid w:val="297B0137"/>
    <w:rsid w:val="29D38896"/>
    <w:rsid w:val="29E9D22A"/>
    <w:rsid w:val="2B197425"/>
    <w:rsid w:val="2C5A0D2F"/>
    <w:rsid w:val="2DF66B3E"/>
    <w:rsid w:val="2E1EA222"/>
    <w:rsid w:val="2E7EB235"/>
    <w:rsid w:val="31688A22"/>
    <w:rsid w:val="3245E87B"/>
    <w:rsid w:val="32A068AA"/>
    <w:rsid w:val="32AD46A0"/>
    <w:rsid w:val="33AC361B"/>
    <w:rsid w:val="33C46DE4"/>
    <w:rsid w:val="3436A729"/>
    <w:rsid w:val="34A301A5"/>
    <w:rsid w:val="35168970"/>
    <w:rsid w:val="3773E0C3"/>
    <w:rsid w:val="37D3C86F"/>
    <w:rsid w:val="3851DBBC"/>
    <w:rsid w:val="3A1267AF"/>
    <w:rsid w:val="3BC02D53"/>
    <w:rsid w:val="3CA52108"/>
    <w:rsid w:val="3E472B6E"/>
    <w:rsid w:val="3EE1977C"/>
    <w:rsid w:val="402A7490"/>
    <w:rsid w:val="4236C72D"/>
    <w:rsid w:val="43578FFF"/>
    <w:rsid w:val="439FE904"/>
    <w:rsid w:val="441BB5C4"/>
    <w:rsid w:val="45A4CBA7"/>
    <w:rsid w:val="49106C22"/>
    <w:rsid w:val="4937985F"/>
    <w:rsid w:val="49AB34D3"/>
    <w:rsid w:val="4C04B8C7"/>
    <w:rsid w:val="4D535435"/>
    <w:rsid w:val="4E37FA0E"/>
    <w:rsid w:val="50CE4897"/>
    <w:rsid w:val="539AA892"/>
    <w:rsid w:val="583B6EA3"/>
    <w:rsid w:val="589791D0"/>
    <w:rsid w:val="5992F67F"/>
    <w:rsid w:val="5AFCE335"/>
    <w:rsid w:val="5B2DB83D"/>
    <w:rsid w:val="5B5AA3E0"/>
    <w:rsid w:val="5BC87C4B"/>
    <w:rsid w:val="5E16F90C"/>
    <w:rsid w:val="632397B2"/>
    <w:rsid w:val="6441228D"/>
    <w:rsid w:val="66AA2C8B"/>
    <w:rsid w:val="6968A514"/>
    <w:rsid w:val="69C9CB07"/>
    <w:rsid w:val="6A004EE3"/>
    <w:rsid w:val="6ABB4C2C"/>
    <w:rsid w:val="6F3AB2CC"/>
    <w:rsid w:val="6FEEF9E0"/>
    <w:rsid w:val="71E12F0E"/>
    <w:rsid w:val="739CA8BB"/>
    <w:rsid w:val="753A34E7"/>
    <w:rsid w:val="781C99BD"/>
    <w:rsid w:val="793B989E"/>
    <w:rsid w:val="79567DE0"/>
    <w:rsid w:val="7A0F1FDF"/>
    <w:rsid w:val="7A10C541"/>
    <w:rsid w:val="7B3DD4C6"/>
    <w:rsid w:val="7C2789DF"/>
    <w:rsid w:val="7D31EFE3"/>
    <w:rsid w:val="7EA9AFB4"/>
    <w:rsid w:val="7FD5EDF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000EFB7"/>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customStyle="1" w:styleId="TableHead0">
    <w:name w:val="Table_Head"/>
    <w:basedOn w:val="Normal"/>
    <w:rsid w:val="00772DA1"/>
    <w:pPr>
      <w:keepNext/>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80" w:after="80"/>
      <w:jc w:val="center"/>
    </w:pPr>
    <w:rPr>
      <w:rFonts w:ascii="Times New Roman" w:hAnsi="Times New Roman"/>
      <w:b/>
    </w:rPr>
  </w:style>
  <w:style w:type="paragraph" w:customStyle="1" w:styleId="TableText0">
    <w:name w:val="Table_Text"/>
    <w:basedOn w:val="Normal"/>
    <w:rsid w:val="00772DA1"/>
    <w:pPr>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40" w:after="40"/>
    </w:pPr>
    <w:rPr>
      <w:rFonts w:ascii="Times New Roman" w:hAnsi="Times New Roman"/>
    </w:rPr>
  </w:style>
  <w:style w:type="character" w:styleId="UnresolvedMention">
    <w:name w:val="Unresolved Mention"/>
    <w:basedOn w:val="DefaultParagraphFont"/>
    <w:uiPriority w:val="99"/>
    <w:semiHidden/>
    <w:unhideWhenUsed/>
    <w:rsid w:val="00772DA1"/>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council/pd/basic-dec-res-rec.doc" TargetMode="External"/><Relationship Id="rId18" Type="http://schemas.openxmlformats.org/officeDocument/2006/relationships/hyperlink" Target="http://www.itu.int/md/S03-ADCL-C-0003/en" TargetMode="External"/><Relationship Id="rId3" Type="http://schemas.openxmlformats.org/officeDocument/2006/relationships/customXml" Target="../customXml/item3.xml"/><Relationship Id="rId21" Type="http://schemas.openxmlformats.org/officeDocument/2006/relationships/hyperlink" Target="https://www.itu.int/en/membership/Pages/exemption-criteria.aspx" TargetMode="External"/><Relationship Id="rId7" Type="http://schemas.openxmlformats.org/officeDocument/2006/relationships/settings" Target="settings.xml"/><Relationship Id="rId12" Type="http://schemas.openxmlformats.org/officeDocument/2006/relationships/hyperlink" Target="https://www.itu.int/en/council/Documents/basic-texts/Convention-E.pdf" TargetMode="External"/><Relationship Id="rId17" Type="http://schemas.openxmlformats.org/officeDocument/2006/relationships/hyperlink" Target="http://www.itu.int/md/S03-CL-C-0040/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tu.int/md/S02-CL-C-0094/en" TargetMode="External"/><Relationship Id="rId20" Type="http://schemas.openxmlformats.org/officeDocument/2006/relationships/hyperlink" Target="http://www.itu.int/itudoc/gs/council/c00/docs/28rev1.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itu.int/itudoc/gs/council/c01/docs/026.html"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itu.int/md/S05-CL-C-0040/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itudoc/gs/council/c00/docs/28rev1.html"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EED473A46783418DE40066738FD4CD" ma:contentTypeVersion="11" ma:contentTypeDescription="Create a new document." ma:contentTypeScope="" ma:versionID="e48c57d3c03150ca1741455d2df85f71">
  <xsd:schema xmlns:xsd="http://www.w3.org/2001/XMLSchema" xmlns:xs="http://www.w3.org/2001/XMLSchema" xmlns:p="http://schemas.microsoft.com/office/2006/metadata/properties" xmlns:ns2="d38e3c2c-73e0-4d8d-ad63-a648591b24f4" xmlns:ns3="4bde238e-ffdc-466d-94be-bd5107596979" targetNamespace="http://schemas.microsoft.com/office/2006/metadata/properties" ma:root="true" ma:fieldsID="b95c872a635420785f6a103dc04ccedd" ns2:_="" ns3:_="">
    <xsd:import namespace="d38e3c2c-73e0-4d8d-ad63-a648591b24f4"/>
    <xsd:import namespace="4bde238e-ffdc-466d-94be-bd51075969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8e3c2c-73e0-4d8d-ad63-a648591b24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de238e-ffdc-466d-94be-bd510759697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2CBE9-6B62-4957-A2D3-07FB68951A2D}">
  <ds:schemaRefs>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 ds:uri="http://schemas.microsoft.com/office/2006/metadata/properties"/>
    <ds:schemaRef ds:uri="d38e3c2c-73e0-4d8d-ad63-a648591b24f4"/>
    <ds:schemaRef ds:uri="http://schemas.openxmlformats.org/package/2006/metadata/core-properties"/>
    <ds:schemaRef ds:uri="4bde238e-ffdc-466d-94be-bd5107596979"/>
    <ds:schemaRef ds:uri="http://purl.org/dc/terms/"/>
  </ds:schemaRefs>
</ds:datastoreItem>
</file>

<file path=customXml/itemProps2.xml><?xml version="1.0" encoding="utf-8"?>
<ds:datastoreItem xmlns:ds="http://schemas.openxmlformats.org/officeDocument/2006/customXml" ds:itemID="{381F1C1E-6611-44D2-B333-72103082F307}">
  <ds:schemaRefs>
    <ds:schemaRef ds:uri="http://schemas.microsoft.com/sharepoint/v3/contenttype/forms"/>
  </ds:schemaRefs>
</ds:datastoreItem>
</file>

<file path=customXml/itemProps3.xml><?xml version="1.0" encoding="utf-8"?>
<ds:datastoreItem xmlns:ds="http://schemas.openxmlformats.org/officeDocument/2006/customXml" ds:itemID="{DCFFF790-8CAD-45FB-8D44-05D956ECD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8e3c2c-73e0-4d8d-ad63-a648591b24f4"/>
    <ds:schemaRef ds:uri="4bde238e-ffdc-466d-94be-bd51075969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CA6DD1-DE9D-490D-AF7D-4EB11DEC8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1159</Words>
  <Characters>7731</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Requests for exemption from any financial contribution to defraying expenses relating to participation in the work of ITU</vt:lpstr>
    </vt:vector>
  </TitlesOfParts>
  <Manager>General Secretariat - Pool</Manager>
  <Company>International Telecommunication Union (ITU)</Company>
  <LinksUpToDate>false</LinksUpToDate>
  <CharactersWithSpaces>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Requests for exemption from any financial contribution to defraying expenses relating to participation in the work of ITU</dc:title>
  <dc:subject>Council 2020</dc:subject>
  <dc:creator>Brouard, Ricarda</dc:creator>
  <cp:keywords>C2020, C20</cp:keywords>
  <dc:description/>
  <cp:lastModifiedBy>Brouard, Ricarda</cp:lastModifiedBy>
  <cp:revision>3</cp:revision>
  <cp:lastPrinted>2000-07-18T13:30:00Z</cp:lastPrinted>
  <dcterms:created xsi:type="dcterms:W3CDTF">2020-05-07T12:27:00Z</dcterms:created>
  <dcterms:modified xsi:type="dcterms:W3CDTF">2020-05-08T15:13:00Z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0x010100E1EED473A46783418DE40066738FD4CD</vt:lpwstr>
  </property>
</Properties>
</file>