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3D392A2" w14:textId="77777777" w:rsidTr="006C7CC0">
        <w:trPr>
          <w:cantSplit/>
          <w:trHeight w:val="20"/>
        </w:trPr>
        <w:tc>
          <w:tcPr>
            <w:tcW w:w="6620" w:type="dxa"/>
          </w:tcPr>
          <w:p w14:paraId="48B7EB01"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52BF66B2"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700C8E0F" wp14:editId="2CB2D8E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2533150D" w14:textId="77777777" w:rsidTr="009F66A8">
        <w:trPr>
          <w:cantSplit/>
          <w:trHeight w:val="20"/>
        </w:trPr>
        <w:tc>
          <w:tcPr>
            <w:tcW w:w="6620" w:type="dxa"/>
            <w:tcBorders>
              <w:bottom w:val="single" w:sz="12" w:space="0" w:color="auto"/>
            </w:tcBorders>
          </w:tcPr>
          <w:p w14:paraId="36AD0DC5"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27F60BE5" w14:textId="77777777" w:rsidR="00290728" w:rsidRPr="006A793B" w:rsidRDefault="00290728" w:rsidP="006A793B">
            <w:pPr>
              <w:spacing w:before="0" w:line="120" w:lineRule="auto"/>
              <w:rPr>
                <w:lang w:bidi="ar-EG"/>
              </w:rPr>
            </w:pPr>
          </w:p>
        </w:tc>
      </w:tr>
      <w:tr w:rsidR="00290728" w:rsidRPr="00290728" w14:paraId="722394FB" w14:textId="77777777" w:rsidTr="009F66A8">
        <w:trPr>
          <w:cantSplit/>
          <w:trHeight w:val="20"/>
        </w:trPr>
        <w:tc>
          <w:tcPr>
            <w:tcW w:w="6620" w:type="dxa"/>
            <w:tcBorders>
              <w:top w:val="single" w:sz="12" w:space="0" w:color="auto"/>
            </w:tcBorders>
          </w:tcPr>
          <w:p w14:paraId="33BB6ACA"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37FCA3C5" w14:textId="77777777" w:rsidR="00290728" w:rsidRPr="00290728" w:rsidRDefault="00290728" w:rsidP="00290728">
            <w:pPr>
              <w:spacing w:before="60" w:after="60" w:line="260" w:lineRule="exact"/>
              <w:rPr>
                <w:b/>
                <w:bCs/>
                <w:lang w:bidi="ar-SY"/>
              </w:rPr>
            </w:pPr>
          </w:p>
        </w:tc>
      </w:tr>
      <w:tr w:rsidR="00290728" w:rsidRPr="00290728" w14:paraId="777157A5" w14:textId="77777777" w:rsidTr="009F66A8">
        <w:trPr>
          <w:cantSplit/>
        </w:trPr>
        <w:tc>
          <w:tcPr>
            <w:tcW w:w="6620" w:type="dxa"/>
          </w:tcPr>
          <w:p w14:paraId="5A1747E9" w14:textId="021BBE07" w:rsidR="00290728" w:rsidRPr="002F71D8" w:rsidRDefault="005E52EC" w:rsidP="003C6B4F">
            <w:pPr>
              <w:spacing w:before="20" w:after="20" w:line="300" w:lineRule="exact"/>
              <w:rPr>
                <w:b/>
                <w:bCs/>
                <w:lang w:bidi="ar-EG"/>
              </w:rPr>
            </w:pPr>
            <w:r>
              <w:rPr>
                <w:rFonts w:hint="cs"/>
                <w:b/>
                <w:bCs/>
                <w:rtl/>
                <w:lang w:bidi="ar-EG"/>
              </w:rPr>
              <w:t xml:space="preserve">بند جدول الأعمال </w:t>
            </w:r>
            <w:r>
              <w:rPr>
                <w:b/>
                <w:bCs/>
                <w:lang w:bidi="ar-EG"/>
              </w:rPr>
              <w:t>ADM 38</w:t>
            </w:r>
          </w:p>
        </w:tc>
        <w:tc>
          <w:tcPr>
            <w:tcW w:w="3052" w:type="dxa"/>
            <w:vAlign w:val="center"/>
          </w:tcPr>
          <w:p w14:paraId="4A2E90AF" w14:textId="2D7FB6A2"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5E52EC">
              <w:rPr>
                <w:b/>
                <w:bCs/>
                <w:lang w:bidi="ar-SY"/>
              </w:rPr>
              <w:t>38</w:t>
            </w:r>
            <w:r w:rsidRPr="002F71D8">
              <w:rPr>
                <w:b/>
                <w:bCs/>
                <w:lang w:bidi="ar-SY"/>
              </w:rPr>
              <w:t>-A</w:t>
            </w:r>
          </w:p>
        </w:tc>
      </w:tr>
      <w:tr w:rsidR="00290728" w:rsidRPr="00290728" w14:paraId="23A2ACB5" w14:textId="77777777" w:rsidTr="009F66A8">
        <w:trPr>
          <w:cantSplit/>
        </w:trPr>
        <w:tc>
          <w:tcPr>
            <w:tcW w:w="6620" w:type="dxa"/>
          </w:tcPr>
          <w:p w14:paraId="523C5F7C" w14:textId="77777777" w:rsidR="00290728" w:rsidRPr="002F71D8" w:rsidRDefault="00290728" w:rsidP="003C6B4F">
            <w:pPr>
              <w:spacing w:before="20" w:after="20" w:line="300" w:lineRule="exact"/>
              <w:rPr>
                <w:b/>
                <w:bCs/>
                <w:lang w:bidi="ar-SY"/>
              </w:rPr>
            </w:pPr>
          </w:p>
        </w:tc>
        <w:tc>
          <w:tcPr>
            <w:tcW w:w="3052" w:type="dxa"/>
            <w:vAlign w:val="center"/>
          </w:tcPr>
          <w:p w14:paraId="7127EC57" w14:textId="0AB475C1" w:rsidR="00290728" w:rsidRPr="002F71D8" w:rsidRDefault="005E52EC" w:rsidP="003C6B4F">
            <w:pPr>
              <w:spacing w:before="20" w:after="20" w:line="300" w:lineRule="exact"/>
              <w:rPr>
                <w:b/>
                <w:bCs/>
                <w:rtl/>
                <w:lang w:bidi="ar-EG"/>
              </w:rPr>
            </w:pPr>
            <w:r>
              <w:rPr>
                <w:b/>
                <w:bCs/>
                <w:lang w:bidi="ar-SY"/>
              </w:rPr>
              <w:t>29</w:t>
            </w:r>
            <w:r w:rsidR="00290728" w:rsidRPr="002F71D8">
              <w:rPr>
                <w:rFonts w:hint="cs"/>
                <w:b/>
                <w:bCs/>
                <w:rtl/>
                <w:lang w:bidi="ar-EG"/>
              </w:rPr>
              <w:t xml:space="preserve"> </w:t>
            </w:r>
            <w:r>
              <w:rPr>
                <w:rFonts w:hint="cs"/>
                <w:b/>
                <w:bCs/>
                <w:rtl/>
                <w:lang w:bidi="ar-EG"/>
              </w:rPr>
              <w:t>أبريل</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1FA4DCB8" w14:textId="77777777" w:rsidTr="009F66A8">
        <w:trPr>
          <w:cantSplit/>
        </w:trPr>
        <w:tc>
          <w:tcPr>
            <w:tcW w:w="6620" w:type="dxa"/>
          </w:tcPr>
          <w:p w14:paraId="32C87332" w14:textId="77777777" w:rsidR="00290728" w:rsidRPr="002F71D8" w:rsidRDefault="00290728" w:rsidP="003C6B4F">
            <w:pPr>
              <w:spacing w:before="20" w:after="20" w:line="300" w:lineRule="exact"/>
              <w:rPr>
                <w:b/>
                <w:bCs/>
                <w:lang w:bidi="ar-EG"/>
              </w:rPr>
            </w:pPr>
          </w:p>
        </w:tc>
        <w:tc>
          <w:tcPr>
            <w:tcW w:w="3052" w:type="dxa"/>
            <w:vAlign w:val="center"/>
          </w:tcPr>
          <w:p w14:paraId="4EF81E07" w14:textId="77777777" w:rsidR="00290728" w:rsidRPr="002F71D8" w:rsidRDefault="00290728" w:rsidP="003C6B4F">
            <w:pPr>
              <w:spacing w:before="20" w:after="20" w:line="300" w:lineRule="exact"/>
              <w:rPr>
                <w:b/>
                <w:bCs/>
                <w:lang w:bidi="ar-SY"/>
              </w:rPr>
            </w:pPr>
            <w:r w:rsidRPr="002F71D8">
              <w:rPr>
                <w:b/>
                <w:bCs/>
                <w:rtl/>
                <w:lang w:bidi="ar-EG"/>
              </w:rPr>
              <w:t xml:space="preserve">الأصل: </w:t>
            </w:r>
            <w:r w:rsidR="006A793B" w:rsidRPr="005E52EC">
              <w:rPr>
                <w:rFonts w:hint="cs"/>
                <w:b/>
                <w:bCs/>
                <w:rtl/>
                <w:lang w:bidi="ar-EG"/>
              </w:rPr>
              <w:t>بالإنكليزية</w:t>
            </w:r>
          </w:p>
        </w:tc>
      </w:tr>
      <w:tr w:rsidR="00290728" w:rsidRPr="00290728" w14:paraId="28318BFC" w14:textId="77777777" w:rsidTr="009F66A8">
        <w:trPr>
          <w:cantSplit/>
        </w:trPr>
        <w:tc>
          <w:tcPr>
            <w:tcW w:w="9672" w:type="dxa"/>
            <w:gridSpan w:val="2"/>
          </w:tcPr>
          <w:p w14:paraId="12B44115" w14:textId="514A3B96" w:rsidR="00290728" w:rsidRPr="00290728" w:rsidRDefault="005E52EC" w:rsidP="00290728">
            <w:pPr>
              <w:pStyle w:val="Source"/>
              <w:rPr>
                <w:rtl/>
                <w:lang w:bidi="ar-EG"/>
              </w:rPr>
            </w:pPr>
            <w:r>
              <w:rPr>
                <w:rFonts w:hint="cs"/>
                <w:rtl/>
                <w:lang w:bidi="ar-SY"/>
              </w:rPr>
              <w:t>تقرير من الأمين العام</w:t>
            </w:r>
          </w:p>
        </w:tc>
      </w:tr>
      <w:tr w:rsidR="00290728" w:rsidRPr="00290728" w14:paraId="5651FF25" w14:textId="77777777" w:rsidTr="009F66A8">
        <w:trPr>
          <w:cantSplit/>
        </w:trPr>
        <w:tc>
          <w:tcPr>
            <w:tcW w:w="9672" w:type="dxa"/>
            <w:gridSpan w:val="2"/>
          </w:tcPr>
          <w:p w14:paraId="0FD415B8" w14:textId="1D600CFE" w:rsidR="00290728" w:rsidRPr="00383829" w:rsidRDefault="005E52EC" w:rsidP="005E52EC">
            <w:pPr>
              <w:pStyle w:val="Title1"/>
              <w:rPr>
                <w:rtl/>
                <w:lang w:bidi="ar-EG"/>
              </w:rPr>
            </w:pPr>
            <w:r>
              <w:rPr>
                <w:rFonts w:hint="cs"/>
                <w:rtl/>
              </w:rPr>
              <w:t xml:space="preserve">تقرير بشأن تنفيذ القرار </w:t>
            </w:r>
            <w:r>
              <w:t>191</w:t>
            </w:r>
            <w:r>
              <w:rPr>
                <w:rFonts w:hint="cs"/>
                <w:rtl/>
                <w:lang w:bidi="ar-EG"/>
              </w:rPr>
              <w:t xml:space="preserve"> (المراجَع في دبي، </w:t>
            </w:r>
            <w:r>
              <w:rPr>
                <w:lang w:bidi="ar-EG"/>
              </w:rPr>
              <w:t>2018</w:t>
            </w:r>
            <w:r>
              <w:rPr>
                <w:rFonts w:hint="cs"/>
                <w:rtl/>
                <w:lang w:bidi="ar-EG"/>
              </w:rPr>
              <w:t>)</w:t>
            </w:r>
            <w:r>
              <w:rPr>
                <w:rtl/>
                <w:lang w:bidi="ar-EG"/>
              </w:rPr>
              <w:br/>
            </w:r>
            <w:r w:rsidRPr="005E52EC">
              <w:rPr>
                <w:rtl/>
              </w:rPr>
              <w:t>"استراتيجية تنسيق الجهود بين قطاعات الاتحاد الثلاثة"</w:t>
            </w:r>
          </w:p>
        </w:tc>
      </w:tr>
      <w:tr w:rsidR="00DC5FB0" w:rsidRPr="00290728" w14:paraId="3F903F7D" w14:textId="77777777" w:rsidTr="009F66A8">
        <w:trPr>
          <w:cantSplit/>
        </w:trPr>
        <w:tc>
          <w:tcPr>
            <w:tcW w:w="9672" w:type="dxa"/>
            <w:gridSpan w:val="2"/>
          </w:tcPr>
          <w:p w14:paraId="22B61D56" w14:textId="77777777" w:rsidR="00DC5FB0" w:rsidRPr="00383829" w:rsidRDefault="00DC5FB0" w:rsidP="006A793B">
            <w:pPr>
              <w:rPr>
                <w:rtl/>
              </w:rPr>
            </w:pPr>
          </w:p>
        </w:tc>
      </w:tr>
    </w:tbl>
    <w:p w14:paraId="1BE070AF"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4D45BB18" w14:textId="77777777" w:rsidTr="00952F86">
        <w:trPr>
          <w:jc w:val="center"/>
        </w:trPr>
        <w:tc>
          <w:tcPr>
            <w:tcW w:w="8080" w:type="dxa"/>
          </w:tcPr>
          <w:p w14:paraId="0C4FADFD" w14:textId="77777777" w:rsidR="00290728" w:rsidRPr="00290728" w:rsidRDefault="00290728" w:rsidP="00706D7A">
            <w:pPr>
              <w:rPr>
                <w:b/>
                <w:bCs/>
                <w:rtl/>
                <w:lang w:bidi="ar-SY"/>
              </w:rPr>
            </w:pPr>
            <w:r w:rsidRPr="00290728">
              <w:rPr>
                <w:rFonts w:hint="cs"/>
                <w:b/>
                <w:bCs/>
                <w:rtl/>
                <w:lang w:bidi="ar-SY"/>
              </w:rPr>
              <w:t>ملخص</w:t>
            </w:r>
          </w:p>
          <w:p w14:paraId="67D2702A" w14:textId="726E384C" w:rsidR="00290728" w:rsidRDefault="005E52EC" w:rsidP="005E52EC">
            <w:pPr>
              <w:rPr>
                <w:rtl/>
                <w:lang w:bidi="ar-EG"/>
              </w:rPr>
            </w:pPr>
            <w:r w:rsidRPr="0044606A">
              <w:rPr>
                <w:rFonts w:hint="cs"/>
                <w:rtl/>
              </w:rPr>
              <w:t>تعرض</w:t>
            </w:r>
            <w:r w:rsidRPr="0044606A">
              <w:rPr>
                <w:rFonts w:hint="cs"/>
                <w:rtl/>
                <w:lang w:bidi="ar-LB"/>
              </w:rPr>
              <w:t xml:space="preserve"> هذه الوثيقة تقرير</w:t>
            </w:r>
            <w:r w:rsidRPr="0044606A">
              <w:rPr>
                <w:rFonts w:hint="cs"/>
                <w:rtl/>
                <w:lang w:bidi="ar-EG"/>
              </w:rPr>
              <w:t>اً</w:t>
            </w:r>
            <w:r w:rsidRPr="0044606A">
              <w:rPr>
                <w:rFonts w:hint="cs"/>
                <w:rtl/>
                <w:lang w:bidi="ar-LB"/>
              </w:rPr>
              <w:t xml:space="preserve"> بشأن تنفيذ القرار </w:t>
            </w:r>
            <w:r w:rsidRPr="0044606A">
              <w:rPr>
                <w:lang w:bidi="ar-SY"/>
              </w:rPr>
              <w:t>191</w:t>
            </w:r>
            <w:r w:rsidRPr="0044606A">
              <w:rPr>
                <w:rFonts w:hint="cs"/>
                <w:rtl/>
              </w:rPr>
              <w:t xml:space="preserve"> (المراجَع في دبي، </w:t>
            </w:r>
            <w:r w:rsidRPr="0044606A">
              <w:rPr>
                <w:lang w:bidi="ar-SY"/>
              </w:rPr>
              <w:t>2018</w:t>
            </w:r>
            <w:r w:rsidRPr="0044606A">
              <w:rPr>
                <w:rFonts w:hint="cs"/>
                <w:rtl/>
              </w:rPr>
              <w:t>) المتعلق ب</w:t>
            </w:r>
            <w:r w:rsidRPr="0044606A">
              <w:rPr>
                <w:rFonts w:hint="eastAsia"/>
                <w:rtl/>
              </w:rPr>
              <w:t>استراتيجية</w:t>
            </w:r>
            <w:r w:rsidRPr="0044606A">
              <w:rPr>
                <w:rtl/>
              </w:rPr>
              <w:t xml:space="preserve"> </w:t>
            </w:r>
            <w:r w:rsidRPr="0044606A">
              <w:rPr>
                <w:rFonts w:hint="eastAsia"/>
                <w:rtl/>
              </w:rPr>
              <w:t>تنسيق</w:t>
            </w:r>
            <w:r w:rsidRPr="0044606A">
              <w:rPr>
                <w:rtl/>
              </w:rPr>
              <w:t xml:space="preserve"> </w:t>
            </w:r>
            <w:r w:rsidRPr="0044606A">
              <w:rPr>
                <w:rFonts w:hint="eastAsia"/>
                <w:rtl/>
              </w:rPr>
              <w:t>الجهود</w:t>
            </w:r>
            <w:r w:rsidRPr="0044606A">
              <w:rPr>
                <w:rtl/>
              </w:rPr>
              <w:t xml:space="preserve"> </w:t>
            </w:r>
            <w:r w:rsidRPr="0044606A">
              <w:rPr>
                <w:rFonts w:hint="eastAsia"/>
                <w:rtl/>
              </w:rPr>
              <w:t>بين</w:t>
            </w:r>
            <w:r w:rsidRPr="0044606A">
              <w:rPr>
                <w:rtl/>
              </w:rPr>
              <w:t xml:space="preserve"> </w:t>
            </w:r>
            <w:r w:rsidRPr="0044606A">
              <w:rPr>
                <w:rFonts w:hint="eastAsia"/>
                <w:rtl/>
              </w:rPr>
              <w:t>قطاعات</w:t>
            </w:r>
            <w:r w:rsidRPr="0044606A">
              <w:rPr>
                <w:rtl/>
              </w:rPr>
              <w:t xml:space="preserve"> </w:t>
            </w:r>
            <w:r w:rsidRPr="0044606A">
              <w:rPr>
                <w:rFonts w:hint="eastAsia"/>
                <w:rtl/>
              </w:rPr>
              <w:t>الاتحاد</w:t>
            </w:r>
            <w:r w:rsidRPr="0044606A">
              <w:rPr>
                <w:rtl/>
              </w:rPr>
              <w:t xml:space="preserve"> </w:t>
            </w:r>
            <w:r w:rsidRPr="0044606A">
              <w:rPr>
                <w:rFonts w:hint="eastAsia"/>
                <w:rtl/>
              </w:rPr>
              <w:t>الثلاثة</w:t>
            </w:r>
            <w:r w:rsidRPr="0044606A">
              <w:rPr>
                <w:rFonts w:hint="cs"/>
                <w:rtl/>
              </w:rPr>
              <w:t>.</w:t>
            </w:r>
          </w:p>
          <w:p w14:paraId="0F25F060" w14:textId="77777777" w:rsidR="00290728" w:rsidRPr="00290728" w:rsidRDefault="00290728" w:rsidP="00706D7A">
            <w:pPr>
              <w:rPr>
                <w:b/>
                <w:bCs/>
                <w:rtl/>
                <w:lang w:bidi="ar-SY"/>
              </w:rPr>
            </w:pPr>
            <w:r w:rsidRPr="00290728">
              <w:rPr>
                <w:rFonts w:hint="cs"/>
                <w:b/>
                <w:bCs/>
                <w:rtl/>
                <w:lang w:bidi="ar-SY"/>
              </w:rPr>
              <w:t>الإجراء المطلوب</w:t>
            </w:r>
          </w:p>
          <w:p w14:paraId="3D8342AE" w14:textId="590DF54A" w:rsidR="00290728" w:rsidRDefault="00FE2868" w:rsidP="005E52EC">
            <w:pPr>
              <w:rPr>
                <w:rtl/>
                <w:lang w:bidi="ar-SY"/>
              </w:rPr>
            </w:pPr>
            <w:r>
              <w:rPr>
                <w:rFonts w:hint="cs"/>
                <w:rtl/>
                <w:lang w:bidi="ar-SY"/>
              </w:rPr>
              <w:t>يُرجى</w:t>
            </w:r>
            <w:r w:rsidR="005E52EC" w:rsidRPr="005E52EC">
              <w:rPr>
                <w:rtl/>
                <w:lang w:bidi="ar-SY"/>
              </w:rPr>
              <w:t xml:space="preserve"> من المجلس </w:t>
            </w:r>
            <w:r w:rsidR="005E52EC" w:rsidRPr="005E52EC">
              <w:rPr>
                <w:b/>
                <w:bCs/>
                <w:rtl/>
                <w:lang w:bidi="ar-SY"/>
              </w:rPr>
              <w:t>الإحاطة علماً</w:t>
            </w:r>
            <w:r w:rsidR="005E52EC" w:rsidRPr="005E52EC">
              <w:rPr>
                <w:rtl/>
                <w:lang w:bidi="ar-SY"/>
              </w:rPr>
              <w:t xml:space="preserve"> بهذا التقرير.</w:t>
            </w:r>
          </w:p>
          <w:p w14:paraId="6FA1E2B4"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3082F6E6" w14:textId="77777777" w:rsidR="00290728" w:rsidRPr="00290728" w:rsidRDefault="00290728" w:rsidP="00290728">
            <w:pPr>
              <w:rPr>
                <w:b/>
                <w:bCs/>
                <w:rtl/>
                <w:lang w:bidi="ar-SY"/>
              </w:rPr>
            </w:pPr>
            <w:r w:rsidRPr="00290728">
              <w:rPr>
                <w:rFonts w:hint="cs"/>
                <w:b/>
                <w:bCs/>
                <w:rtl/>
                <w:lang w:bidi="ar-SY"/>
              </w:rPr>
              <w:t>المراجع</w:t>
            </w:r>
          </w:p>
          <w:p w14:paraId="2B46916D" w14:textId="7BC0C33F" w:rsidR="00290728" w:rsidRPr="00290728" w:rsidRDefault="00D701B5" w:rsidP="005409AC">
            <w:pPr>
              <w:spacing w:after="120"/>
              <w:jc w:val="left"/>
              <w:rPr>
                <w:i/>
                <w:iCs/>
                <w:rtl/>
                <w:lang w:bidi="ar-SY"/>
              </w:rPr>
            </w:pPr>
            <w:hyperlink r:id="rId9" w:history="1">
              <w:r w:rsidR="005E52EC" w:rsidRPr="00ED4CE7">
                <w:rPr>
                  <w:rStyle w:val="Hyperlink"/>
                  <w:i/>
                  <w:iCs/>
                  <w:rtl/>
                  <w:lang w:bidi="ar-SY"/>
                </w:rPr>
                <w:t xml:space="preserve">القرار </w:t>
              </w:r>
              <w:r w:rsidR="005E52EC" w:rsidRPr="00ED4CE7">
                <w:rPr>
                  <w:rStyle w:val="Hyperlink"/>
                  <w:i/>
                  <w:iCs/>
                  <w:lang w:bidi="ar-SY"/>
                </w:rPr>
                <w:t>191</w:t>
              </w:r>
              <w:r w:rsidR="005E52EC" w:rsidRPr="00ED4CE7">
                <w:rPr>
                  <w:rStyle w:val="Hyperlink"/>
                  <w:i/>
                  <w:iCs/>
                  <w:rtl/>
                  <w:lang w:bidi="ar-SY"/>
                </w:rPr>
                <w:t xml:space="preserve"> (المراجَع في دبي، </w:t>
              </w:r>
              <w:r w:rsidR="005E52EC" w:rsidRPr="00ED4CE7">
                <w:rPr>
                  <w:rStyle w:val="Hyperlink"/>
                  <w:i/>
                  <w:iCs/>
                  <w:lang w:bidi="ar-SY"/>
                </w:rPr>
                <w:t>2018</w:t>
              </w:r>
              <w:r w:rsidR="005E52EC" w:rsidRPr="00ED4CE7">
                <w:rPr>
                  <w:rStyle w:val="Hyperlink"/>
                  <w:i/>
                  <w:iCs/>
                  <w:rtl/>
                  <w:lang w:bidi="ar-SY"/>
                </w:rPr>
                <w:t>)</w:t>
              </w:r>
            </w:hyperlink>
          </w:p>
        </w:tc>
      </w:tr>
    </w:tbl>
    <w:p w14:paraId="07275FEA" w14:textId="77777777" w:rsidR="004E11DC" w:rsidRPr="00F974C5" w:rsidRDefault="004E11DC" w:rsidP="0026373E">
      <w:pPr>
        <w:rPr>
          <w:rtl/>
        </w:rPr>
      </w:pPr>
    </w:p>
    <w:p w14:paraId="33CF85E8" w14:textId="2EFB3809" w:rsidR="005E52EC" w:rsidRPr="0044606A" w:rsidRDefault="005E52EC" w:rsidP="005E52EC">
      <w:pPr>
        <w:pStyle w:val="Heading1"/>
        <w:rPr>
          <w:rtl/>
          <w:lang w:bidi="ar-EG"/>
        </w:rPr>
      </w:pPr>
      <w:r w:rsidRPr="0044606A">
        <w:t>1</w:t>
      </w:r>
      <w:r w:rsidRPr="0044606A">
        <w:rPr>
          <w:rtl/>
        </w:rPr>
        <w:tab/>
      </w:r>
      <w:r w:rsidR="00B147AE">
        <w:rPr>
          <w:rFonts w:hint="cs"/>
          <w:rtl/>
        </w:rPr>
        <w:t>مقدمة</w:t>
      </w:r>
    </w:p>
    <w:p w14:paraId="2A688C75" w14:textId="7F2E9459" w:rsidR="00B147AE" w:rsidRPr="00767852" w:rsidRDefault="005E52EC" w:rsidP="0014313E">
      <w:pPr>
        <w:rPr>
          <w:lang w:val="fr-FR"/>
        </w:rPr>
      </w:pPr>
      <w:r w:rsidRPr="00BF62AA">
        <w:rPr>
          <w:bCs/>
        </w:rPr>
        <w:t>1</w:t>
      </w:r>
      <w:r w:rsidRPr="00BF62AA">
        <w:rPr>
          <w:bCs/>
          <w:lang w:val="fr-CH"/>
        </w:rPr>
        <w:t>.1</w:t>
      </w:r>
      <w:r w:rsidRPr="00BF62AA">
        <w:rPr>
          <w:bCs/>
          <w:rtl/>
          <w:lang w:bidi="ar-LB"/>
        </w:rPr>
        <w:tab/>
      </w:r>
      <w:r w:rsidR="001033EE">
        <w:rPr>
          <w:rFonts w:hint="cs"/>
          <w:rtl/>
        </w:rPr>
        <w:t xml:space="preserve">بناءً على </w:t>
      </w:r>
      <w:r w:rsidR="00B147AE">
        <w:rPr>
          <w:rFonts w:hint="cs"/>
          <w:rtl/>
        </w:rPr>
        <w:t>مرا جعة</w:t>
      </w:r>
      <w:r w:rsidRPr="00BF62AA">
        <w:rPr>
          <w:rFonts w:hint="cs"/>
          <w:rtl/>
          <w:lang w:val="fr-CH"/>
        </w:rPr>
        <w:t xml:space="preserve"> القرار </w:t>
      </w:r>
      <w:r w:rsidRPr="00BF62AA">
        <w:rPr>
          <w:lang w:val="fr-CH"/>
        </w:rPr>
        <w:t>191</w:t>
      </w:r>
      <w:r w:rsidRPr="00BF62AA">
        <w:rPr>
          <w:rFonts w:hint="cs"/>
          <w:rtl/>
          <w:lang w:val="fr-CH"/>
        </w:rPr>
        <w:t xml:space="preserve"> (المراجَع في دبي، </w:t>
      </w:r>
      <w:r w:rsidRPr="00BF62AA">
        <w:rPr>
          <w:lang w:val="fr-CH"/>
        </w:rPr>
        <w:t>2018</w:t>
      </w:r>
      <w:r w:rsidRPr="00BF62AA">
        <w:rPr>
          <w:rFonts w:hint="cs"/>
          <w:rtl/>
          <w:lang w:val="fr-CH"/>
        </w:rPr>
        <w:t>) بشأن "</w:t>
      </w:r>
      <w:r w:rsidRPr="00BF62AA">
        <w:rPr>
          <w:rFonts w:hint="eastAsia"/>
          <w:rtl/>
          <w:lang w:val="fr-CH"/>
        </w:rPr>
        <w:t>استراتيجية</w:t>
      </w:r>
      <w:r w:rsidRPr="00BF62AA">
        <w:rPr>
          <w:rtl/>
          <w:lang w:val="fr-CH"/>
        </w:rPr>
        <w:t xml:space="preserve"> </w:t>
      </w:r>
      <w:r w:rsidRPr="00BF62AA">
        <w:rPr>
          <w:rFonts w:hint="eastAsia"/>
          <w:rtl/>
          <w:lang w:val="fr-CH"/>
        </w:rPr>
        <w:t>تنسيق</w:t>
      </w:r>
      <w:r w:rsidRPr="00BF62AA">
        <w:rPr>
          <w:rtl/>
          <w:lang w:val="fr-CH"/>
        </w:rPr>
        <w:t xml:space="preserve"> </w:t>
      </w:r>
      <w:r w:rsidRPr="00BF62AA">
        <w:rPr>
          <w:rFonts w:hint="eastAsia"/>
          <w:rtl/>
          <w:lang w:val="fr-CH"/>
        </w:rPr>
        <w:t>الجهود</w:t>
      </w:r>
      <w:r w:rsidRPr="00BF62AA">
        <w:rPr>
          <w:rtl/>
          <w:lang w:val="fr-CH"/>
        </w:rPr>
        <w:t xml:space="preserve"> </w:t>
      </w:r>
      <w:r w:rsidRPr="00BF62AA">
        <w:rPr>
          <w:rFonts w:hint="eastAsia"/>
          <w:rtl/>
          <w:lang w:val="fr-CH"/>
        </w:rPr>
        <w:t>بين</w:t>
      </w:r>
      <w:r w:rsidRPr="00BF62AA">
        <w:rPr>
          <w:rtl/>
          <w:lang w:val="fr-CH"/>
        </w:rPr>
        <w:t xml:space="preserve"> </w:t>
      </w:r>
      <w:r w:rsidRPr="00BF62AA">
        <w:rPr>
          <w:rFonts w:hint="eastAsia"/>
          <w:rtl/>
          <w:lang w:val="fr-CH"/>
        </w:rPr>
        <w:t>قطاعات</w:t>
      </w:r>
      <w:r w:rsidRPr="00BF62AA">
        <w:rPr>
          <w:rtl/>
          <w:lang w:val="fr-CH"/>
        </w:rPr>
        <w:t xml:space="preserve"> </w:t>
      </w:r>
      <w:r w:rsidRPr="00BF62AA">
        <w:rPr>
          <w:rFonts w:hint="eastAsia"/>
          <w:rtl/>
          <w:lang w:val="fr-CH"/>
        </w:rPr>
        <w:t>الاتحاد</w:t>
      </w:r>
      <w:r w:rsidRPr="00BF62AA">
        <w:rPr>
          <w:rFonts w:hint="cs"/>
          <w:rtl/>
        </w:rPr>
        <w:t> </w:t>
      </w:r>
      <w:r w:rsidRPr="00BF62AA">
        <w:rPr>
          <w:rFonts w:hint="eastAsia"/>
          <w:rtl/>
          <w:lang w:val="fr-CH"/>
        </w:rPr>
        <w:t>الثلاثة</w:t>
      </w:r>
      <w:r w:rsidRPr="00BF62AA">
        <w:rPr>
          <w:rFonts w:hint="cs"/>
          <w:rtl/>
          <w:lang w:val="fr-CH"/>
        </w:rPr>
        <w:t>"</w:t>
      </w:r>
      <w:r w:rsidR="0014313E">
        <w:rPr>
          <w:rFonts w:hint="cs"/>
          <w:rtl/>
          <w:lang w:val="fr-CH"/>
        </w:rPr>
        <w:t>، قُدّمت</w:t>
      </w:r>
      <w:r w:rsidR="00767852">
        <w:rPr>
          <w:rFonts w:hint="cs"/>
          <w:rtl/>
          <w:lang w:bidi="ar-EG"/>
        </w:rPr>
        <w:t xml:space="preserve"> </w:t>
      </w:r>
      <w:r w:rsidR="00767852" w:rsidRPr="00767852">
        <w:rPr>
          <w:rFonts w:hint="cs"/>
          <w:rtl/>
          <w:lang w:val="fr-CH" w:bidi="ar"/>
        </w:rPr>
        <w:t>تقارير منتظمة عن التنسيق بين القطاعات إلى</w:t>
      </w:r>
      <w:r w:rsidR="001033EE">
        <w:rPr>
          <w:rFonts w:hint="cs"/>
          <w:rtl/>
          <w:lang w:val="fr-CH" w:bidi="ar"/>
        </w:rPr>
        <w:t xml:space="preserve"> كل من</w:t>
      </w:r>
      <w:r w:rsidR="00767852" w:rsidRPr="00767852">
        <w:rPr>
          <w:rFonts w:hint="cs"/>
          <w:rtl/>
          <w:lang w:val="fr-CH" w:bidi="ar"/>
        </w:rPr>
        <w:t xml:space="preserve"> المجلس، </w:t>
      </w:r>
      <w:r w:rsidR="00767852">
        <w:rPr>
          <w:rFonts w:hint="cs"/>
          <w:rtl/>
          <w:lang w:val="fr-CH" w:bidi="ar"/>
        </w:rPr>
        <w:t>و</w:t>
      </w:r>
      <w:r w:rsidR="00767852" w:rsidRPr="00767852">
        <w:rPr>
          <w:rFonts w:hint="cs"/>
          <w:rtl/>
          <w:lang w:val="fr-CH" w:bidi="ar"/>
        </w:rPr>
        <w:t xml:space="preserve">فريق </w:t>
      </w:r>
      <w:r w:rsidR="001033EE">
        <w:rPr>
          <w:rFonts w:hint="cs"/>
          <w:rtl/>
          <w:lang w:val="fr-CH" w:bidi="ar"/>
        </w:rPr>
        <w:t>ال</w:t>
      </w:r>
      <w:r w:rsidR="00767852" w:rsidRPr="00767852">
        <w:rPr>
          <w:rFonts w:hint="cs"/>
          <w:rtl/>
          <w:lang w:val="fr-CH" w:bidi="ar"/>
        </w:rPr>
        <w:t xml:space="preserve">عمل </w:t>
      </w:r>
      <w:r w:rsidR="001033EE">
        <w:rPr>
          <w:rFonts w:hint="cs"/>
          <w:rtl/>
          <w:lang w:val="fr-CH" w:bidi="ar"/>
        </w:rPr>
        <w:t>التابع للمجلس</w:t>
      </w:r>
      <w:r w:rsidR="001033EE" w:rsidRPr="00767852">
        <w:rPr>
          <w:rFonts w:hint="cs"/>
          <w:rtl/>
          <w:lang w:val="fr-CH" w:bidi="ar"/>
        </w:rPr>
        <w:t xml:space="preserve"> </w:t>
      </w:r>
      <w:r w:rsidR="001033EE">
        <w:rPr>
          <w:rFonts w:hint="cs"/>
          <w:rtl/>
          <w:lang w:val="fr-CH" w:bidi="ar"/>
        </w:rPr>
        <w:t>و</w:t>
      </w:r>
      <w:r w:rsidR="00767852" w:rsidRPr="00767852">
        <w:rPr>
          <w:rFonts w:hint="cs"/>
          <w:rtl/>
          <w:lang w:val="fr-CH" w:bidi="ar"/>
        </w:rPr>
        <w:t xml:space="preserve">المعني بالموارد المالية والبشرية ( </w:t>
      </w:r>
      <w:r w:rsidR="00767852" w:rsidRPr="00767852">
        <w:rPr>
          <w:rFonts w:hint="cs"/>
          <w:lang w:val="fr-FR"/>
        </w:rPr>
        <w:t>CWG-FHR</w:t>
      </w:r>
      <w:r w:rsidR="00767852" w:rsidRPr="00767852">
        <w:rPr>
          <w:rFonts w:hint="cs"/>
          <w:rtl/>
          <w:lang w:val="fr-CH" w:bidi="ar"/>
        </w:rPr>
        <w:t xml:space="preserve">)، </w:t>
      </w:r>
      <w:r w:rsidR="00767852">
        <w:rPr>
          <w:rFonts w:hint="cs"/>
          <w:rtl/>
          <w:lang w:val="fr-CH" w:bidi="ar"/>
        </w:rPr>
        <w:t>والأفرقة</w:t>
      </w:r>
      <w:r w:rsidR="00767852" w:rsidRPr="00767852">
        <w:rPr>
          <w:rFonts w:hint="cs"/>
          <w:rtl/>
          <w:lang w:val="fr-CH" w:bidi="ar"/>
        </w:rPr>
        <w:t xml:space="preserve"> الاستشارية </w:t>
      </w:r>
      <w:r w:rsidR="009E1679">
        <w:rPr>
          <w:rFonts w:hint="cs"/>
          <w:rtl/>
          <w:lang w:val="fr-CH" w:bidi="ar"/>
        </w:rPr>
        <w:t xml:space="preserve">للقطاعات </w:t>
      </w:r>
      <w:r w:rsidR="00767852" w:rsidRPr="00767852">
        <w:rPr>
          <w:rFonts w:hint="cs"/>
          <w:rtl/>
          <w:lang w:val="fr-CH" w:bidi="ar"/>
        </w:rPr>
        <w:t>الثلاثة. و</w:t>
      </w:r>
      <w:r w:rsidR="00767852">
        <w:rPr>
          <w:rFonts w:hint="cs"/>
          <w:rtl/>
          <w:lang w:val="fr-CH" w:bidi="ar"/>
        </w:rPr>
        <w:t>عُززت</w:t>
      </w:r>
      <w:r w:rsidR="00767852" w:rsidRPr="00767852">
        <w:rPr>
          <w:rFonts w:hint="cs"/>
          <w:rtl/>
          <w:lang w:val="fr-CH" w:bidi="ar"/>
        </w:rPr>
        <w:t xml:space="preserve"> الآليات والجهود </w:t>
      </w:r>
      <w:r w:rsidR="001033EE">
        <w:rPr>
          <w:rFonts w:hint="cs"/>
          <w:rtl/>
          <w:lang w:val="fr-CH" w:bidi="ar"/>
        </w:rPr>
        <w:t xml:space="preserve">الرامية إلى </w:t>
      </w:r>
      <w:r w:rsidR="00767852" w:rsidRPr="00767852">
        <w:rPr>
          <w:rFonts w:hint="cs"/>
          <w:rtl/>
          <w:lang w:val="fr-CH" w:bidi="ar"/>
        </w:rPr>
        <w:t xml:space="preserve">مواصلة تحسين التنسيق بين القطاعات </w:t>
      </w:r>
      <w:r w:rsidR="00767852">
        <w:rPr>
          <w:rFonts w:hint="cs"/>
          <w:rtl/>
          <w:lang w:val="fr-CH" w:bidi="ar"/>
        </w:rPr>
        <w:t>بشكل أكبر</w:t>
      </w:r>
      <w:r w:rsidR="00767852" w:rsidRPr="00767852">
        <w:rPr>
          <w:rFonts w:hint="cs"/>
          <w:rtl/>
          <w:lang w:val="fr-CH" w:bidi="ar"/>
        </w:rPr>
        <w:t>، و</w:t>
      </w:r>
      <w:r w:rsidR="00767852">
        <w:rPr>
          <w:rFonts w:hint="cs"/>
          <w:rtl/>
          <w:lang w:val="fr-CH" w:bidi="ar"/>
        </w:rPr>
        <w:t>حُقّق</w:t>
      </w:r>
      <w:r w:rsidR="00767852" w:rsidRPr="00767852">
        <w:rPr>
          <w:rFonts w:hint="cs"/>
          <w:rtl/>
          <w:lang w:val="fr-CH" w:bidi="ar"/>
        </w:rPr>
        <w:t xml:space="preserve"> تنسيق أوثق بين </w:t>
      </w:r>
      <w:r w:rsidR="0083527E" w:rsidRPr="0083527E">
        <w:rPr>
          <w:rtl/>
          <w:lang w:val="fr-CH"/>
        </w:rPr>
        <w:t>فريق المهام المعني بالتنسيق بين القطاعات</w:t>
      </w:r>
      <w:r w:rsidR="0083527E" w:rsidRPr="0083527E">
        <w:rPr>
          <w:rFonts w:hint="cs"/>
          <w:rtl/>
          <w:lang w:val="fr-CH" w:bidi="ar"/>
        </w:rPr>
        <w:t xml:space="preserve"> </w:t>
      </w:r>
      <w:r w:rsidR="00767852" w:rsidRPr="00767852">
        <w:rPr>
          <w:rFonts w:hint="cs"/>
          <w:rtl/>
          <w:lang w:val="fr-CH" w:bidi="ar"/>
        </w:rPr>
        <w:t>(</w:t>
      </w:r>
      <w:r w:rsidR="00767852" w:rsidRPr="00767852">
        <w:rPr>
          <w:rFonts w:hint="cs"/>
          <w:lang w:val="fr-FR"/>
        </w:rPr>
        <w:t>ISC-TF</w:t>
      </w:r>
      <w:r w:rsidR="00767852" w:rsidRPr="00767852">
        <w:rPr>
          <w:rFonts w:hint="cs"/>
          <w:rtl/>
          <w:lang w:val="fr-CH" w:bidi="ar"/>
        </w:rPr>
        <w:t>) التابع للأمانة وفريق التنسيق بين القطاعات (</w:t>
      </w:r>
      <w:r w:rsidR="00767852" w:rsidRPr="00767852">
        <w:rPr>
          <w:rFonts w:hint="cs"/>
          <w:lang w:val="fr-FR"/>
        </w:rPr>
        <w:t>ISCG</w:t>
      </w:r>
      <w:r w:rsidR="00767852" w:rsidRPr="00767852">
        <w:rPr>
          <w:rFonts w:hint="cs"/>
          <w:rtl/>
          <w:lang w:val="fr-CH" w:bidi="ar"/>
        </w:rPr>
        <w:t>)</w:t>
      </w:r>
      <w:r w:rsidR="0083527E">
        <w:rPr>
          <w:rFonts w:hint="cs"/>
          <w:rtl/>
          <w:lang w:val="fr-CH" w:bidi="ar"/>
        </w:rPr>
        <w:t xml:space="preserve"> التابع للأعضاء.</w:t>
      </w:r>
    </w:p>
    <w:p w14:paraId="55EC36A9" w14:textId="77777777" w:rsidR="005E52EC" w:rsidRPr="0044606A" w:rsidRDefault="005E52EC" w:rsidP="005E52EC">
      <w:pPr>
        <w:pStyle w:val="Heading1"/>
        <w:rPr>
          <w:rtl/>
        </w:rPr>
      </w:pPr>
      <w:r w:rsidRPr="0044606A">
        <w:t>2</w:t>
      </w:r>
      <w:r w:rsidRPr="0044606A">
        <w:rPr>
          <w:rtl/>
        </w:rPr>
        <w:tab/>
      </w:r>
      <w:r w:rsidRPr="0044606A">
        <w:rPr>
          <w:rFonts w:hint="cs"/>
          <w:rtl/>
        </w:rPr>
        <w:t>التنسيق داخل الأمانة</w:t>
      </w:r>
    </w:p>
    <w:p w14:paraId="61F9C41D" w14:textId="77777777" w:rsidR="005E52EC" w:rsidRPr="0044606A" w:rsidRDefault="005E52EC" w:rsidP="005E52EC">
      <w:pPr>
        <w:pStyle w:val="Headingb"/>
        <w:rPr>
          <w:rtl/>
        </w:rPr>
      </w:pPr>
      <w:r w:rsidRPr="0044606A">
        <w:rPr>
          <w:rFonts w:hint="cs"/>
          <w:rtl/>
          <w:lang w:bidi="ar-SY"/>
        </w:rPr>
        <w:t xml:space="preserve">فريق المهام المعني بالتنسيق </w:t>
      </w:r>
      <w:bookmarkStart w:id="1" w:name="_Hlk41993300"/>
      <w:r w:rsidRPr="0044606A">
        <w:rPr>
          <w:rFonts w:hint="cs"/>
          <w:rtl/>
          <w:lang w:bidi="ar-SY"/>
        </w:rPr>
        <w:t xml:space="preserve">بين القطاعات </w:t>
      </w:r>
      <w:bookmarkEnd w:id="1"/>
      <w:r w:rsidRPr="0044606A">
        <w:rPr>
          <w:lang w:bidi="ar-SY"/>
        </w:rPr>
        <w:t>(ISC-TF)</w:t>
      </w:r>
    </w:p>
    <w:p w14:paraId="45E57AC1" w14:textId="1D93E420" w:rsidR="005E52EC" w:rsidRPr="0044606A" w:rsidRDefault="005E52EC" w:rsidP="005E52EC">
      <w:pPr>
        <w:rPr>
          <w:rtl/>
          <w:lang w:bidi="ar-EG"/>
        </w:rPr>
      </w:pPr>
      <w:r w:rsidRPr="0044606A">
        <w:t>1.2</w:t>
      </w:r>
      <w:r w:rsidRPr="0044606A">
        <w:rPr>
          <w:rFonts w:hint="cs"/>
          <w:rtl/>
        </w:rPr>
        <w:tab/>
      </w:r>
      <w:r w:rsidR="00C5399D">
        <w:rPr>
          <w:rFonts w:hint="cs"/>
          <w:rtl/>
          <w:lang w:bidi="ar-SY"/>
        </w:rPr>
        <w:t>أُ</w:t>
      </w:r>
      <w:r w:rsidRPr="0044606A">
        <w:rPr>
          <w:rFonts w:hint="cs"/>
          <w:rtl/>
          <w:lang w:bidi="ar-SY"/>
        </w:rPr>
        <w:t>نشئ فريق المهام المعني بالتنسيق بين القطاعات</w:t>
      </w:r>
      <w:r w:rsidRPr="0044606A">
        <w:rPr>
          <w:rFonts w:hint="eastAsia"/>
          <w:rtl/>
          <w:lang w:bidi="ar-SY"/>
        </w:rPr>
        <w:t> </w:t>
      </w:r>
      <w:r w:rsidRPr="0044606A">
        <w:rPr>
          <w:lang w:bidi="ar-SY"/>
        </w:rPr>
        <w:t>(ISC</w:t>
      </w:r>
      <w:r>
        <w:rPr>
          <w:lang w:bidi="ar-SY"/>
        </w:rPr>
        <w:t>-</w:t>
      </w:r>
      <w:r w:rsidRPr="0044606A">
        <w:rPr>
          <w:lang w:bidi="ar-SY"/>
        </w:rPr>
        <w:t>TF)</w:t>
      </w:r>
      <w:r w:rsidRPr="0044606A">
        <w:rPr>
          <w:rFonts w:hint="cs"/>
          <w:rtl/>
          <w:lang w:bidi="ar-SY"/>
        </w:rPr>
        <w:t xml:space="preserve"> لتعزيز التنسيق والتعاون بين المكاتب الثلاثة والأمانة العامة بغية </w:t>
      </w:r>
      <w:r w:rsidRPr="0044606A">
        <w:rPr>
          <w:rFonts w:hint="eastAsia"/>
          <w:rtl/>
        </w:rPr>
        <w:t>تجنب</w:t>
      </w:r>
      <w:r w:rsidRPr="0044606A">
        <w:rPr>
          <w:rtl/>
        </w:rPr>
        <w:t xml:space="preserve"> </w:t>
      </w:r>
      <w:r w:rsidRPr="0044606A">
        <w:rPr>
          <w:rFonts w:hint="eastAsia"/>
          <w:rtl/>
        </w:rPr>
        <w:t>ازدواجية</w:t>
      </w:r>
      <w:r w:rsidRPr="0044606A">
        <w:rPr>
          <w:rtl/>
        </w:rPr>
        <w:t xml:space="preserve"> </w:t>
      </w:r>
      <w:r w:rsidRPr="0044606A">
        <w:rPr>
          <w:rFonts w:hint="eastAsia"/>
          <w:rtl/>
        </w:rPr>
        <w:t>الجهود</w:t>
      </w:r>
      <w:r w:rsidRPr="0044606A">
        <w:rPr>
          <w:rFonts w:hint="cs"/>
          <w:rtl/>
        </w:rPr>
        <w:t xml:space="preserve"> على الصعيد الداخلي</w:t>
      </w:r>
      <w:r w:rsidRPr="0044606A">
        <w:rPr>
          <w:rtl/>
        </w:rPr>
        <w:t xml:space="preserve"> </w:t>
      </w:r>
      <w:r w:rsidRPr="0044606A">
        <w:rPr>
          <w:rFonts w:hint="eastAsia"/>
          <w:rtl/>
        </w:rPr>
        <w:t>وتحقيق</w:t>
      </w:r>
      <w:r w:rsidRPr="0044606A">
        <w:rPr>
          <w:rtl/>
        </w:rPr>
        <w:t xml:space="preserve"> </w:t>
      </w:r>
      <w:r w:rsidRPr="0044606A">
        <w:rPr>
          <w:rFonts w:hint="eastAsia"/>
          <w:rtl/>
        </w:rPr>
        <w:t>الاستخدام</w:t>
      </w:r>
      <w:r w:rsidRPr="0044606A">
        <w:rPr>
          <w:rtl/>
        </w:rPr>
        <w:t xml:space="preserve"> </w:t>
      </w:r>
      <w:r w:rsidRPr="0044606A">
        <w:rPr>
          <w:rFonts w:hint="eastAsia"/>
          <w:rtl/>
        </w:rPr>
        <w:t>الأمثل</w:t>
      </w:r>
      <w:r w:rsidRPr="0044606A">
        <w:rPr>
          <w:rFonts w:hint="cs"/>
          <w:rtl/>
        </w:rPr>
        <w:t> </w:t>
      </w:r>
      <w:r w:rsidRPr="0044606A">
        <w:rPr>
          <w:rFonts w:hint="eastAsia"/>
          <w:rtl/>
        </w:rPr>
        <w:t>للموارد</w:t>
      </w:r>
      <w:r w:rsidRPr="0044606A">
        <w:rPr>
          <w:rFonts w:hint="cs"/>
          <w:rtl/>
          <w:lang w:bidi="ar-SY"/>
        </w:rPr>
        <w:t xml:space="preserve">. </w:t>
      </w:r>
      <w:r w:rsidRPr="0044606A">
        <w:rPr>
          <w:rFonts w:hint="cs"/>
          <w:rtl/>
          <w:lang w:bidi="ar-EG"/>
        </w:rPr>
        <w:t xml:space="preserve">وحُدِّدت اختصاصات فريق المهام المعني بالتنسيق في </w:t>
      </w:r>
      <w:hyperlink r:id="rId10" w:history="1">
        <w:r w:rsidRPr="0044606A">
          <w:rPr>
            <w:rStyle w:val="Hyperlink"/>
            <w:rFonts w:hint="cs"/>
            <w:rtl/>
            <w:lang w:bidi="ar-EG"/>
          </w:rPr>
          <w:t xml:space="preserve">الأمر الإداري </w:t>
        </w:r>
        <w:r w:rsidRPr="0044606A">
          <w:rPr>
            <w:rStyle w:val="Hyperlink"/>
            <w:lang w:val="fr-CH" w:bidi="ar-EG"/>
          </w:rPr>
          <w:t>16/13</w:t>
        </w:r>
      </w:hyperlink>
      <w:r w:rsidRPr="0044606A">
        <w:rPr>
          <w:rFonts w:hint="cs"/>
          <w:rtl/>
          <w:lang w:bidi="ar-EG"/>
        </w:rPr>
        <w:t>.</w:t>
      </w:r>
    </w:p>
    <w:p w14:paraId="0FA31F60" w14:textId="23AD955C" w:rsidR="005E52EC" w:rsidRPr="0044606A" w:rsidRDefault="005E52EC" w:rsidP="005E52EC">
      <w:pPr>
        <w:rPr>
          <w:rtl/>
        </w:rPr>
      </w:pPr>
      <w:r w:rsidRPr="0044606A">
        <w:lastRenderedPageBreak/>
        <w:t>2.2</w:t>
      </w:r>
      <w:r w:rsidRPr="0044606A">
        <w:rPr>
          <w:rFonts w:hint="cs"/>
          <w:rtl/>
        </w:rPr>
        <w:tab/>
        <w:t xml:space="preserve">وعقد فريق المهام المعني بالتنسيق </w:t>
      </w:r>
      <w:r w:rsidR="001033EE" w:rsidRPr="001033EE">
        <w:rPr>
          <w:rtl/>
        </w:rPr>
        <w:t xml:space="preserve">بين القطاعات </w:t>
      </w:r>
      <w:r w:rsidR="00527C55">
        <w:rPr>
          <w:rFonts w:hint="cs"/>
          <w:rtl/>
        </w:rPr>
        <w:t>خمسة</w:t>
      </w:r>
      <w:r w:rsidRPr="0044606A">
        <w:rPr>
          <w:rFonts w:hint="cs"/>
          <w:rtl/>
        </w:rPr>
        <w:t xml:space="preserve"> اجتماعات (إضافةً إلى اجتماع سيُعقد </w:t>
      </w:r>
      <w:r w:rsidR="00527C55">
        <w:rPr>
          <w:rFonts w:hint="cs"/>
          <w:rtl/>
        </w:rPr>
        <w:t>قبل المجلس في</w:t>
      </w:r>
      <w:r w:rsidR="000E07C6">
        <w:rPr>
          <w:rFonts w:hint="eastAsia"/>
          <w:rtl/>
        </w:rPr>
        <w:t> </w:t>
      </w:r>
      <w:r w:rsidR="00527C55">
        <w:rPr>
          <w:rFonts w:hint="cs"/>
          <w:rtl/>
        </w:rPr>
        <w:t>دورته لعام</w:t>
      </w:r>
      <w:r w:rsidR="00527C55">
        <w:rPr>
          <w:rFonts w:hint="eastAsia"/>
          <w:rtl/>
        </w:rPr>
        <w:t> </w:t>
      </w:r>
      <w:r w:rsidR="00527C55">
        <w:t>2020</w:t>
      </w:r>
      <w:r w:rsidRPr="0044606A">
        <w:rPr>
          <w:rFonts w:hint="cs"/>
          <w:rtl/>
        </w:rPr>
        <w:t xml:space="preserve">) </w:t>
      </w:r>
      <w:r w:rsidRPr="0044606A">
        <w:rPr>
          <w:rFonts w:hint="cs"/>
          <w:rtl/>
          <w:lang w:bidi="ar-EG"/>
        </w:rPr>
        <w:t xml:space="preserve">منذ تقديم تقريره السابق إلى دورة المجلس في أبريل </w:t>
      </w:r>
      <w:r w:rsidR="00527C55">
        <w:rPr>
          <w:lang w:bidi="ar-EG"/>
        </w:rPr>
        <w:t>2019</w:t>
      </w:r>
      <w:r w:rsidRPr="0044606A">
        <w:rPr>
          <w:rFonts w:hint="cs"/>
          <w:rtl/>
          <w:lang w:bidi="ar-EG"/>
        </w:rPr>
        <w:t>، و</w:t>
      </w:r>
      <w:r w:rsidR="00527C55">
        <w:rPr>
          <w:lang w:bidi="ar-EG"/>
        </w:rPr>
        <w:t>33</w:t>
      </w:r>
      <w:r w:rsidRPr="0044606A">
        <w:rPr>
          <w:rFonts w:hint="cs"/>
          <w:rtl/>
          <w:lang w:bidi="ar-EG"/>
        </w:rPr>
        <w:t xml:space="preserve"> اجتماعاً في المجموع منذ إنشائه في</w:t>
      </w:r>
      <w:r w:rsidRPr="0044606A">
        <w:rPr>
          <w:rFonts w:hint="eastAsia"/>
          <w:rtl/>
          <w:lang w:bidi="ar-EG"/>
        </w:rPr>
        <w:t> </w:t>
      </w:r>
      <w:r w:rsidRPr="0044606A">
        <w:rPr>
          <w:rFonts w:hint="cs"/>
          <w:rtl/>
          <w:lang w:bidi="ar-EG"/>
        </w:rPr>
        <w:t>مارس</w:t>
      </w:r>
      <w:r w:rsidRPr="0044606A">
        <w:rPr>
          <w:rFonts w:hint="eastAsia"/>
          <w:rtl/>
          <w:lang w:bidi="ar-EG"/>
        </w:rPr>
        <w:t> </w:t>
      </w:r>
      <w:r w:rsidRPr="0044606A">
        <w:rPr>
          <w:lang w:bidi="ar-EG"/>
        </w:rPr>
        <w:t>2015</w:t>
      </w:r>
      <w:r w:rsidRPr="0044606A">
        <w:rPr>
          <w:rFonts w:hint="cs"/>
          <w:rtl/>
          <w:lang w:bidi="ar-EG"/>
        </w:rPr>
        <w:t>. ويترأس الفريق نائب الأمين العام بمشاركة:</w:t>
      </w:r>
      <w:r w:rsidRPr="0044606A">
        <w:rPr>
          <w:rFonts w:hint="cs"/>
          <w:rtl/>
        </w:rPr>
        <w:t xml:space="preserve"> </w:t>
      </w:r>
      <w:proofErr w:type="gramStart"/>
      <w:r w:rsidRPr="0044606A">
        <w:rPr>
          <w:rFonts w:hint="cs"/>
          <w:rtl/>
        </w:rPr>
        <w:t>( </w:t>
      </w:r>
      <w:r w:rsidRPr="0044606A">
        <w:rPr>
          <w:rFonts w:hint="cs"/>
          <w:i/>
          <w:iCs/>
          <w:rtl/>
        </w:rPr>
        <w:t>أ</w:t>
      </w:r>
      <w:proofErr w:type="gramEnd"/>
      <w:r w:rsidRPr="0044606A">
        <w:rPr>
          <w:rFonts w:hint="eastAsia"/>
          <w:i/>
          <w:iCs/>
          <w:rtl/>
        </w:rPr>
        <w:t> </w:t>
      </w:r>
      <w:r w:rsidRPr="0044606A">
        <w:rPr>
          <w:rFonts w:hint="cs"/>
          <w:i/>
          <w:iCs/>
          <w:rtl/>
        </w:rPr>
        <w:t>)</w:t>
      </w:r>
      <w:r w:rsidRPr="0044606A">
        <w:rPr>
          <w:rFonts w:hint="eastAsia"/>
          <w:rtl/>
        </w:rPr>
        <w:t> </w:t>
      </w:r>
      <w:r w:rsidRPr="0044606A">
        <w:rPr>
          <w:rFonts w:hint="cs"/>
          <w:rtl/>
        </w:rPr>
        <w:t xml:space="preserve">نواب مديري المكاتب الثلاثة ورئيسة </w:t>
      </w:r>
      <w:r w:rsidRPr="0044606A">
        <w:rPr>
          <w:rFonts w:hint="cs"/>
          <w:smallCaps/>
          <w:rtl/>
          <w:lang w:bidi="ar-EG"/>
        </w:rPr>
        <w:t>دائرة التخطيط الاستراتيجي وشؤون الأعضاء</w:t>
      </w:r>
      <w:r w:rsidRPr="0044606A">
        <w:rPr>
          <w:rFonts w:hint="cs"/>
          <w:rtl/>
        </w:rPr>
        <w:t xml:space="preserve">؛ </w:t>
      </w:r>
      <w:r w:rsidRPr="0044606A">
        <w:rPr>
          <w:rFonts w:hint="cs"/>
          <w:i/>
          <w:iCs/>
          <w:rtl/>
        </w:rPr>
        <w:t>(ب)</w:t>
      </w:r>
      <w:r w:rsidRPr="0044606A">
        <w:rPr>
          <w:rFonts w:hint="eastAsia"/>
          <w:rtl/>
        </w:rPr>
        <w:t> </w:t>
      </w:r>
      <w:r w:rsidRPr="0044606A">
        <w:rPr>
          <w:rFonts w:hint="cs"/>
          <w:rtl/>
        </w:rPr>
        <w:t>جهات</w:t>
      </w:r>
      <w:r w:rsidRPr="0044606A">
        <w:rPr>
          <w:rFonts w:hint="eastAsia"/>
          <w:rtl/>
        </w:rPr>
        <w:t> </w:t>
      </w:r>
      <w:r w:rsidRPr="0044606A">
        <w:rPr>
          <w:rFonts w:hint="cs"/>
          <w:rtl/>
        </w:rPr>
        <w:t xml:space="preserve">الاتصال </w:t>
      </w:r>
      <w:r w:rsidRPr="0044606A">
        <w:rPr>
          <w:rFonts w:hint="cs"/>
          <w:rtl/>
          <w:lang w:bidi="ar-EG"/>
        </w:rPr>
        <w:t xml:space="preserve">المشتركة </w:t>
      </w:r>
      <w:r w:rsidRPr="0044606A">
        <w:rPr>
          <w:rFonts w:hint="cs"/>
          <w:rtl/>
        </w:rPr>
        <w:t xml:space="preserve">بين القطاعات والمسؤولة عن مجالات مواضيعية محددة؛ </w:t>
      </w:r>
      <w:r w:rsidRPr="0044606A">
        <w:rPr>
          <w:rFonts w:hint="cs"/>
          <w:i/>
          <w:iCs/>
          <w:rtl/>
        </w:rPr>
        <w:t>(ج)</w:t>
      </w:r>
      <w:r w:rsidRPr="0044606A">
        <w:rPr>
          <w:rFonts w:hint="eastAsia"/>
          <w:rtl/>
        </w:rPr>
        <w:t> </w:t>
      </w:r>
      <w:r w:rsidRPr="0044606A">
        <w:rPr>
          <w:rFonts w:hint="cs"/>
          <w:rtl/>
        </w:rPr>
        <w:t xml:space="preserve">المديرين الإقليميين؛ </w:t>
      </w:r>
      <w:r w:rsidRPr="0044606A">
        <w:rPr>
          <w:rFonts w:hint="cs"/>
          <w:i/>
          <w:iCs/>
          <w:rtl/>
        </w:rPr>
        <w:t>(د</w:t>
      </w:r>
      <w:r w:rsidRPr="0044606A">
        <w:rPr>
          <w:rFonts w:hint="eastAsia"/>
          <w:i/>
          <w:iCs/>
          <w:rtl/>
        </w:rPr>
        <w:t> </w:t>
      </w:r>
      <w:r w:rsidRPr="0044606A">
        <w:rPr>
          <w:rFonts w:hint="cs"/>
          <w:i/>
          <w:iCs/>
          <w:rtl/>
        </w:rPr>
        <w:t>)</w:t>
      </w:r>
      <w:r w:rsidRPr="0044606A">
        <w:rPr>
          <w:rFonts w:hint="eastAsia"/>
          <w:rtl/>
        </w:rPr>
        <w:t> </w:t>
      </w:r>
      <w:r w:rsidRPr="0044606A">
        <w:rPr>
          <w:rFonts w:hint="cs"/>
          <w:rtl/>
        </w:rPr>
        <w:t xml:space="preserve">رؤساء دوائر الأمانة العامة؛ </w:t>
      </w:r>
      <w:r w:rsidRPr="0044606A">
        <w:rPr>
          <w:rFonts w:hint="cs"/>
          <w:i/>
          <w:iCs/>
          <w:rtl/>
        </w:rPr>
        <w:t>(</w:t>
      </w:r>
      <w:r w:rsidR="00EF02FE">
        <w:rPr>
          <w:rFonts w:hint="cs"/>
          <w:i/>
          <w:iCs/>
          <w:rtl/>
        </w:rPr>
        <w:t>هـ</w:t>
      </w:r>
      <w:r w:rsidRPr="0044606A">
        <w:rPr>
          <w:rFonts w:hint="cs"/>
          <w:i/>
          <w:iCs/>
          <w:rtl/>
        </w:rPr>
        <w:t> )</w:t>
      </w:r>
      <w:r w:rsidRPr="0044606A">
        <w:rPr>
          <w:rFonts w:hint="cs"/>
          <w:rtl/>
        </w:rPr>
        <w:t xml:space="preserve"> رئيس وحدة المراجعة الداخلية بصفة مراقب؛ </w:t>
      </w:r>
      <w:r w:rsidRPr="0044606A">
        <w:rPr>
          <w:rFonts w:hint="cs"/>
          <w:i/>
          <w:iCs/>
          <w:rtl/>
        </w:rPr>
        <w:t>(و</w:t>
      </w:r>
      <w:r>
        <w:rPr>
          <w:rFonts w:hint="eastAsia"/>
          <w:i/>
          <w:iCs/>
          <w:rtl/>
        </w:rPr>
        <w:t> </w:t>
      </w:r>
      <w:r w:rsidRPr="0044606A">
        <w:rPr>
          <w:rFonts w:hint="cs"/>
          <w:i/>
          <w:iCs/>
          <w:rtl/>
        </w:rPr>
        <w:t>)</w:t>
      </w:r>
      <w:r w:rsidRPr="0044606A">
        <w:rPr>
          <w:rFonts w:hint="cs"/>
          <w:rtl/>
        </w:rPr>
        <w:t xml:space="preserve"> رؤساء الدوائر بالمكاتب بدعوة من رئيس الفريق.</w:t>
      </w:r>
    </w:p>
    <w:p w14:paraId="7FF75081" w14:textId="243A449C" w:rsidR="005E52EC" w:rsidRPr="0044606A" w:rsidRDefault="005E52EC" w:rsidP="005E52EC">
      <w:pPr>
        <w:rPr>
          <w:rtl/>
        </w:rPr>
      </w:pPr>
      <w:r w:rsidRPr="0044606A">
        <w:t>3.2</w:t>
      </w:r>
      <w:r w:rsidRPr="0044606A">
        <w:rPr>
          <w:rFonts w:hint="cs"/>
          <w:rtl/>
        </w:rPr>
        <w:tab/>
        <w:t>وتشمل مجالات الاهتمام المشترك بين القطاعات، التي ينسقها فريق المهام المعني بالتنسيق بين القطاعات، المواضيع المتعلقة ب</w:t>
      </w:r>
      <w:r w:rsidRPr="0044606A">
        <w:rPr>
          <w:color w:val="000000"/>
          <w:rtl/>
        </w:rPr>
        <w:t>إمكانية النفاذ</w:t>
      </w:r>
      <w:r w:rsidRPr="0044606A">
        <w:rPr>
          <w:rFonts w:hint="cs"/>
          <w:color w:val="000000"/>
          <w:rtl/>
        </w:rPr>
        <w:t>، والذكاء الاصطناعي، وسد الفجوة التقييسية، و</w:t>
      </w:r>
      <w:r w:rsidRPr="0044606A">
        <w:rPr>
          <w:rFonts w:hint="cs"/>
          <w:rtl/>
        </w:rPr>
        <w:t>الاتصالات، و</w:t>
      </w:r>
      <w:r w:rsidRPr="0044606A">
        <w:rPr>
          <w:color w:val="000000"/>
          <w:rtl/>
        </w:rPr>
        <w:t>هيئة تحرير الموقع الإلكتروني</w:t>
      </w:r>
      <w:r w:rsidRPr="0044606A">
        <w:rPr>
          <w:rFonts w:hint="cs"/>
          <w:color w:val="000000"/>
          <w:rtl/>
        </w:rPr>
        <w:t>،</w:t>
      </w:r>
      <w:r w:rsidRPr="0044606A">
        <w:rPr>
          <w:rFonts w:hint="cs"/>
          <w:rtl/>
          <w:lang w:val="fr-CH"/>
        </w:rPr>
        <w:t xml:space="preserve"> والاتجاهات الناشئة، واتصالات الطوارئ، والبيئة والمدن الذكية المستدامة، </w:t>
      </w:r>
      <w:r w:rsidRPr="0044606A">
        <w:rPr>
          <w:rFonts w:hint="cs"/>
          <w:color w:val="000000"/>
          <w:rtl/>
        </w:rPr>
        <w:t>و</w:t>
      </w:r>
      <w:r w:rsidRPr="0044606A">
        <w:rPr>
          <w:color w:val="000000"/>
          <w:rtl/>
        </w:rPr>
        <w:t>تنسيق ال</w:t>
      </w:r>
      <w:r w:rsidRPr="0044606A">
        <w:rPr>
          <w:rFonts w:hint="cs"/>
          <w:color w:val="000000"/>
          <w:rtl/>
        </w:rPr>
        <w:t xml:space="preserve">أحداث، والمساواة بين الجنسين، </w:t>
      </w:r>
      <w:r w:rsidR="00527C55">
        <w:rPr>
          <w:rFonts w:hint="cs"/>
          <w:color w:val="000000"/>
          <w:rtl/>
        </w:rPr>
        <w:t xml:space="preserve">والأنشطة الجغرافية المكانية (منذ عام </w:t>
      </w:r>
      <w:r w:rsidR="00527C55">
        <w:rPr>
          <w:color w:val="000000"/>
        </w:rPr>
        <w:t>2019</w:t>
      </w:r>
      <w:r w:rsidR="00527C55">
        <w:rPr>
          <w:rFonts w:hint="cs"/>
          <w:color w:val="000000"/>
          <w:rtl/>
          <w:lang w:bidi="ar-EG"/>
        </w:rPr>
        <w:t xml:space="preserve">)، </w:t>
      </w:r>
      <w:r w:rsidRPr="0044606A">
        <w:rPr>
          <w:rFonts w:hint="cs"/>
          <w:color w:val="000000"/>
          <w:rtl/>
        </w:rPr>
        <w:t>والعضوية، وتعبئة الموارد</w:t>
      </w:r>
      <w:r w:rsidRPr="0044606A">
        <w:rPr>
          <w:rFonts w:hint="cs"/>
          <w:rtl/>
          <w:lang w:val="fr-CH"/>
        </w:rPr>
        <w:t xml:space="preserve">، والشركات الصغيرة والمتوسطة. ومنذ انعقاد دورة المجلس </w:t>
      </w:r>
      <w:r w:rsidR="00D32920">
        <w:rPr>
          <w:rFonts w:hint="cs"/>
          <w:rtl/>
          <w:lang w:val="fr-CH"/>
        </w:rPr>
        <w:t>لعام</w:t>
      </w:r>
      <w:r w:rsidR="00D32920">
        <w:rPr>
          <w:rFonts w:hint="eastAsia"/>
          <w:rtl/>
          <w:lang w:val="fr-CH"/>
        </w:rPr>
        <w:t> </w:t>
      </w:r>
      <w:r w:rsidR="00527C55">
        <w:t>2019</w:t>
      </w:r>
      <w:r w:rsidRPr="0044606A">
        <w:rPr>
          <w:rFonts w:hint="cs"/>
          <w:rtl/>
          <w:lang w:bidi="ar-EG"/>
        </w:rPr>
        <w:t xml:space="preserve">، </w:t>
      </w:r>
      <w:r w:rsidR="00527C55">
        <w:rPr>
          <w:rFonts w:hint="cs"/>
          <w:rtl/>
          <w:lang w:bidi="ar-EG"/>
        </w:rPr>
        <w:t>واصل</w:t>
      </w:r>
      <w:r w:rsidRPr="0044606A">
        <w:rPr>
          <w:rFonts w:hint="cs"/>
          <w:rtl/>
          <w:lang w:bidi="ar-EG"/>
        </w:rPr>
        <w:t xml:space="preserve"> الفريق</w:t>
      </w:r>
      <w:r w:rsidR="00527C55">
        <w:rPr>
          <w:rFonts w:hint="cs"/>
          <w:rtl/>
          <w:lang w:bidi="ar-EG"/>
        </w:rPr>
        <w:t xml:space="preserve"> القيام</w:t>
      </w:r>
      <w:r w:rsidRPr="0044606A">
        <w:rPr>
          <w:rFonts w:hint="cs"/>
          <w:rtl/>
          <w:lang w:bidi="ar-EG"/>
        </w:rPr>
        <w:t xml:space="preserve"> بما يلي</w:t>
      </w:r>
      <w:r w:rsidRPr="0044606A">
        <w:rPr>
          <w:rFonts w:hint="cs"/>
          <w:rtl/>
        </w:rPr>
        <w:t>:</w:t>
      </w:r>
    </w:p>
    <w:p w14:paraId="4DD872A1" w14:textId="77777777" w:rsidR="005E52EC" w:rsidRPr="00527C55" w:rsidRDefault="005E52EC" w:rsidP="00527C55">
      <w:pPr>
        <w:pStyle w:val="enumlev1"/>
        <w:rPr>
          <w:rtl/>
        </w:rPr>
      </w:pPr>
      <w:r w:rsidRPr="00527C55">
        <w:rPr>
          <w:rFonts w:hint="cs"/>
          <w:rtl/>
        </w:rPr>
        <w:t>-</w:t>
      </w:r>
      <w:r w:rsidRPr="00527C55">
        <w:rPr>
          <w:rtl/>
        </w:rPr>
        <w:tab/>
      </w:r>
      <w:r w:rsidRPr="00527C55">
        <w:rPr>
          <w:rFonts w:hint="cs"/>
          <w:rtl/>
        </w:rPr>
        <w:t>تيسير تبادل المعلومات بين القطاعات والأمانة العامة بشأن المجالات المواضيعية المشار إليها أعلاه من خلال تزويد أعضاء الفريق بمعلومات محدّثة عن التطورات والتقدم المحرز في كل مجال؛</w:t>
      </w:r>
    </w:p>
    <w:p w14:paraId="03B25772" w14:textId="77777777" w:rsidR="005E52EC" w:rsidRPr="00527C55" w:rsidRDefault="005E52EC" w:rsidP="00527C55">
      <w:pPr>
        <w:pStyle w:val="enumlev1"/>
        <w:rPr>
          <w:rtl/>
        </w:rPr>
      </w:pPr>
      <w:r w:rsidRPr="00527C55">
        <w:rPr>
          <w:rFonts w:hint="cs"/>
          <w:rtl/>
        </w:rPr>
        <w:t>-</w:t>
      </w:r>
      <w:r w:rsidRPr="00527C55">
        <w:rPr>
          <w:rtl/>
        </w:rPr>
        <w:tab/>
      </w:r>
      <w:r w:rsidRPr="00527C55">
        <w:rPr>
          <w:rFonts w:hint="cs"/>
          <w:rtl/>
        </w:rPr>
        <w:t>مناقشة واقتراح حلول للمسائل الرئيسية التي أثارتها جهات الاتصال، وطرح المسائل على مستوى أعلى إذا تعذر اتخاذ قرارات بشأنها أو حلها على مستوى جهات الاتصال؛</w:t>
      </w:r>
    </w:p>
    <w:p w14:paraId="6BD1526E" w14:textId="77777777" w:rsidR="005E52EC" w:rsidRPr="00527C55" w:rsidRDefault="005E52EC" w:rsidP="00527C55">
      <w:pPr>
        <w:pStyle w:val="enumlev1"/>
        <w:rPr>
          <w:rtl/>
        </w:rPr>
      </w:pPr>
      <w:r w:rsidRPr="00527C55">
        <w:rPr>
          <w:rFonts w:hint="cs"/>
          <w:rtl/>
        </w:rPr>
        <w:t>-</w:t>
      </w:r>
      <w:r w:rsidRPr="00527C55">
        <w:rPr>
          <w:rtl/>
        </w:rPr>
        <w:tab/>
      </w:r>
      <w:r w:rsidRPr="00527C55">
        <w:rPr>
          <w:rFonts w:hint="cs"/>
          <w:rtl/>
        </w:rPr>
        <w:t>الاستفادة من مشاركة ومساهمة المكاتب الإقليمية التي تشارك عن بُعد في مناقشات فريق المهام المعني بالتنسيق بين</w:t>
      </w:r>
      <w:r w:rsidRPr="00527C55">
        <w:rPr>
          <w:rFonts w:hint="eastAsia"/>
          <w:rtl/>
        </w:rPr>
        <w:t> </w:t>
      </w:r>
      <w:r w:rsidRPr="00527C55">
        <w:rPr>
          <w:rFonts w:hint="cs"/>
          <w:rtl/>
        </w:rPr>
        <w:t>القطاعات؛</w:t>
      </w:r>
    </w:p>
    <w:p w14:paraId="585431A2" w14:textId="22F1BC83" w:rsidR="005E52EC" w:rsidRPr="00527C55" w:rsidRDefault="005E52EC" w:rsidP="00527C55">
      <w:pPr>
        <w:pStyle w:val="enumlev1"/>
        <w:rPr>
          <w:rtl/>
        </w:rPr>
      </w:pPr>
      <w:r w:rsidRPr="00527C55">
        <w:rPr>
          <w:rFonts w:hint="cs"/>
          <w:rtl/>
        </w:rPr>
        <w:t>-</w:t>
      </w:r>
      <w:r w:rsidRPr="00527C55">
        <w:rPr>
          <w:rtl/>
        </w:rPr>
        <w:tab/>
      </w:r>
      <w:r w:rsidR="00D81D84">
        <w:rPr>
          <w:rFonts w:hint="cs"/>
          <w:rtl/>
        </w:rPr>
        <w:t>تنسيق</w:t>
      </w:r>
      <w:r w:rsidRPr="00527C55">
        <w:rPr>
          <w:rFonts w:hint="cs"/>
          <w:rtl/>
        </w:rPr>
        <w:t xml:space="preserve"> عملية نشر المعلومات عن أعمال الاتحاد المتعلقة بالمجالات المواضيعية المذكورة وتحديثها على صفحات الاتحاد الإلكترونية ذات الصلة، بطريقة مفتوحة وشفافة؛</w:t>
      </w:r>
    </w:p>
    <w:p w14:paraId="3100EE71" w14:textId="77777777" w:rsidR="005E52EC" w:rsidRPr="00527C55" w:rsidRDefault="005E52EC" w:rsidP="00527C55">
      <w:pPr>
        <w:pStyle w:val="enumlev1"/>
        <w:rPr>
          <w:rtl/>
        </w:rPr>
      </w:pPr>
      <w:r w:rsidRPr="00527C55">
        <w:rPr>
          <w:rFonts w:hint="cs"/>
          <w:rtl/>
        </w:rPr>
        <w:t>-</w:t>
      </w:r>
      <w:r w:rsidRPr="00527C55">
        <w:rPr>
          <w:rtl/>
        </w:rPr>
        <w:tab/>
      </w:r>
      <w:r w:rsidRPr="00527C55">
        <w:rPr>
          <w:rFonts w:hint="cs"/>
          <w:rtl/>
        </w:rPr>
        <w:t>تنسيق مشاركة الاتحاد في المؤتمرات والمنتديات بهدف ترشيد تمثيل الاتحاد/حضوره مع ضمان تمثيل المصالح المشتركة بين</w:t>
      </w:r>
      <w:r w:rsidRPr="00527C55">
        <w:rPr>
          <w:rFonts w:hint="eastAsia"/>
          <w:rtl/>
        </w:rPr>
        <w:t> </w:t>
      </w:r>
      <w:r w:rsidRPr="00527C55">
        <w:rPr>
          <w:rFonts w:hint="cs"/>
          <w:rtl/>
        </w:rPr>
        <w:t>القطاعات؛</w:t>
      </w:r>
    </w:p>
    <w:p w14:paraId="0BC82FAF" w14:textId="77777777" w:rsidR="005E52EC" w:rsidRPr="00527C55" w:rsidRDefault="005E52EC" w:rsidP="00527C55">
      <w:pPr>
        <w:pStyle w:val="enumlev1"/>
        <w:rPr>
          <w:rtl/>
        </w:rPr>
      </w:pPr>
      <w:r w:rsidRPr="00527C55">
        <w:rPr>
          <w:rFonts w:hint="cs"/>
          <w:rtl/>
        </w:rPr>
        <w:t>-</w:t>
      </w:r>
      <w:r w:rsidRPr="00527C55">
        <w:rPr>
          <w:rtl/>
        </w:rPr>
        <w:tab/>
      </w:r>
      <w:r w:rsidRPr="00527C55">
        <w:rPr>
          <w:rFonts w:hint="cs"/>
          <w:rtl/>
        </w:rPr>
        <w:t>تيسير تنسيق أفضل لتنظيم أحداث الاتحاد واجتماعاته من خلال العمل المضطلع به في ذلك المجال تحديداً.</w:t>
      </w:r>
    </w:p>
    <w:p w14:paraId="19D9FCC1" w14:textId="08BA4D36" w:rsidR="005E52EC" w:rsidRPr="0044606A" w:rsidRDefault="005E52EC" w:rsidP="00376194">
      <w:pPr>
        <w:rPr>
          <w:rtl/>
          <w:lang w:bidi="ar-EG"/>
        </w:rPr>
      </w:pPr>
      <w:r w:rsidRPr="0044606A">
        <w:t>4.2</w:t>
      </w:r>
      <w:r w:rsidRPr="0044606A">
        <w:rPr>
          <w:rtl/>
          <w:lang w:bidi="ar-EG"/>
        </w:rPr>
        <w:tab/>
      </w:r>
      <w:r w:rsidRPr="0044606A">
        <w:rPr>
          <w:rFonts w:hint="cs"/>
          <w:rtl/>
        </w:rPr>
        <w:t xml:space="preserve">وفضلاً عن ذلك، حقق الفريق </w:t>
      </w:r>
      <w:r w:rsidR="00F90F43">
        <w:rPr>
          <w:rFonts w:hint="cs"/>
          <w:rtl/>
        </w:rPr>
        <w:t>خلال العام</w:t>
      </w:r>
      <w:r w:rsidRPr="0044606A">
        <w:rPr>
          <w:rFonts w:hint="cs"/>
          <w:rtl/>
        </w:rPr>
        <w:t xml:space="preserve"> النتائج التالية</w:t>
      </w:r>
      <w:r w:rsidRPr="0044606A">
        <w:rPr>
          <w:rFonts w:hint="cs"/>
          <w:rtl/>
          <w:lang w:bidi="ar-EG"/>
        </w:rPr>
        <w:t>:</w:t>
      </w:r>
    </w:p>
    <w:p w14:paraId="4A38C0F4" w14:textId="04254C4F" w:rsidR="00957F8C" w:rsidRPr="00957F8C" w:rsidRDefault="005E52EC" w:rsidP="00302D90">
      <w:pPr>
        <w:pStyle w:val="enumlev1"/>
        <w:rPr>
          <w:lang w:val="fr-FR" w:bidi="ar"/>
        </w:rPr>
      </w:pPr>
      <w:r w:rsidRPr="00376194">
        <w:rPr>
          <w:rFonts w:hint="cs"/>
          <w:rtl/>
        </w:rPr>
        <w:t>-</w:t>
      </w:r>
      <w:r w:rsidRPr="00376194">
        <w:rPr>
          <w:rFonts w:hint="cs"/>
          <w:rtl/>
        </w:rPr>
        <w:tab/>
      </w:r>
      <w:r w:rsidR="00917F23">
        <w:rPr>
          <w:rFonts w:hint="cs"/>
          <w:rtl/>
          <w:lang w:bidi="ar-EG"/>
        </w:rPr>
        <w:t xml:space="preserve">استراتيجية </w:t>
      </w:r>
      <w:r w:rsidRPr="00957F8C">
        <w:rPr>
          <w:i/>
          <w:iCs/>
          <w:rtl/>
        </w:rPr>
        <w:t>التنسيق بين القطاعات</w:t>
      </w:r>
      <w:r w:rsidR="00114E3C">
        <w:rPr>
          <w:rFonts w:hint="cs"/>
          <w:rtl/>
        </w:rPr>
        <w:t xml:space="preserve">: واصلت الأمانة جهودها في هذا </w:t>
      </w:r>
      <w:r w:rsidR="00917F23">
        <w:rPr>
          <w:rFonts w:hint="cs"/>
          <w:rtl/>
        </w:rPr>
        <w:t xml:space="preserve">المجال، </w:t>
      </w:r>
      <w:r w:rsidR="00D32920" w:rsidRPr="00957F8C">
        <w:rPr>
          <w:rFonts w:hint="cs"/>
          <w:rtl/>
          <w:lang w:bidi="ar"/>
        </w:rPr>
        <w:t>و</w:t>
      </w:r>
      <w:r w:rsidR="00D32920">
        <w:rPr>
          <w:rFonts w:hint="cs"/>
          <w:rtl/>
          <w:lang w:bidi="ar"/>
        </w:rPr>
        <w:t>أدخلت</w:t>
      </w:r>
      <w:r w:rsidR="00D32920" w:rsidRPr="00957F8C">
        <w:rPr>
          <w:rFonts w:hint="cs"/>
          <w:rtl/>
          <w:lang w:bidi="ar"/>
        </w:rPr>
        <w:t xml:space="preserve"> </w:t>
      </w:r>
      <w:r w:rsidR="00957F8C" w:rsidRPr="00957F8C">
        <w:rPr>
          <w:rFonts w:hint="cs"/>
          <w:rtl/>
          <w:lang w:bidi="ar"/>
        </w:rPr>
        <w:t xml:space="preserve">المزيد من التحسينات على النموذج الحالي، </w:t>
      </w:r>
      <w:r w:rsidR="00D32920">
        <w:rPr>
          <w:rFonts w:hint="cs"/>
          <w:rtl/>
          <w:lang w:bidi="ar"/>
        </w:rPr>
        <w:t>بالتركيز بشكل أكبر</w:t>
      </w:r>
      <w:r w:rsidR="00957F8C" w:rsidRPr="00957F8C">
        <w:rPr>
          <w:rFonts w:hint="cs"/>
          <w:rtl/>
          <w:lang w:bidi="ar"/>
        </w:rPr>
        <w:t xml:space="preserve"> على مجالات العمل المواضيعية المشتركة. ونتيجة</w:t>
      </w:r>
      <w:r w:rsidR="00302D90">
        <w:rPr>
          <w:rFonts w:hint="cs"/>
          <w:rtl/>
          <w:lang w:bidi="ar"/>
        </w:rPr>
        <w:t>ً</w:t>
      </w:r>
      <w:r w:rsidR="00957F8C" w:rsidRPr="00957F8C">
        <w:rPr>
          <w:rFonts w:hint="cs"/>
          <w:rtl/>
          <w:lang w:bidi="ar"/>
        </w:rPr>
        <w:t xml:space="preserve"> لذلك، يتمحور التقرير السنوي للاتحاد (الوثيقة </w:t>
      </w:r>
      <w:r w:rsidR="00957F8C" w:rsidRPr="00957F8C">
        <w:rPr>
          <w:rFonts w:hint="cs"/>
          <w:lang w:val="fr-FR"/>
        </w:rPr>
        <w:t>C20/35</w:t>
      </w:r>
      <w:r w:rsidR="00957F8C" w:rsidRPr="00957F8C">
        <w:rPr>
          <w:rFonts w:hint="cs"/>
          <w:rtl/>
          <w:lang w:bidi="ar"/>
        </w:rPr>
        <w:t>) حول "المو</w:t>
      </w:r>
      <w:r w:rsidR="00302D90">
        <w:rPr>
          <w:rFonts w:hint="cs"/>
          <w:rtl/>
          <w:lang w:bidi="ar"/>
        </w:rPr>
        <w:t>اضيع</w:t>
      </w:r>
      <w:r w:rsidR="00957F8C" w:rsidRPr="00957F8C">
        <w:rPr>
          <w:rFonts w:hint="cs"/>
          <w:rtl/>
          <w:lang w:bidi="ar"/>
        </w:rPr>
        <w:t xml:space="preserve">"/ مجالات العمل، بينما </w:t>
      </w:r>
      <w:r w:rsidR="00302D90">
        <w:rPr>
          <w:rFonts w:hint="cs"/>
          <w:rtl/>
          <w:lang w:bidi="ar"/>
        </w:rPr>
        <w:t>حُدّدت</w:t>
      </w:r>
      <w:r w:rsidR="00302D90" w:rsidRPr="00957F8C">
        <w:rPr>
          <w:rFonts w:hint="cs"/>
          <w:rtl/>
          <w:lang w:bidi="ar"/>
        </w:rPr>
        <w:t xml:space="preserve"> بعض "</w:t>
      </w:r>
      <w:r w:rsidR="00302D90">
        <w:rPr>
          <w:rFonts w:hint="cs"/>
          <w:rtl/>
          <w:lang w:bidi="ar"/>
        </w:rPr>
        <w:t>المواضيع الرائدة</w:t>
      </w:r>
      <w:r w:rsidR="00302D90" w:rsidRPr="00957F8C">
        <w:rPr>
          <w:rFonts w:hint="cs"/>
          <w:rtl/>
          <w:lang w:bidi="ar"/>
        </w:rPr>
        <w:t xml:space="preserve">" </w:t>
      </w:r>
      <w:r w:rsidR="00957F8C" w:rsidRPr="00957F8C">
        <w:rPr>
          <w:rFonts w:hint="cs"/>
          <w:rtl/>
          <w:lang w:bidi="ar"/>
        </w:rPr>
        <w:t xml:space="preserve">بالتنسيق مع </w:t>
      </w:r>
      <w:r w:rsidR="00302D90" w:rsidRPr="00302D90">
        <w:rPr>
          <w:rFonts w:hint="cs"/>
          <w:rtl/>
          <w:lang w:bidi="ar"/>
        </w:rPr>
        <w:t>فريق التنسيق بين القطاعات التابع للأعضاء</w:t>
      </w:r>
      <w:r w:rsidR="00957F8C" w:rsidRPr="00957F8C">
        <w:rPr>
          <w:rFonts w:hint="cs"/>
          <w:rtl/>
          <w:lang w:bidi="ar"/>
        </w:rPr>
        <w:t xml:space="preserve">، </w:t>
      </w:r>
      <w:r w:rsidR="00302D90">
        <w:rPr>
          <w:rFonts w:hint="cs"/>
          <w:rtl/>
          <w:lang w:bidi="ar"/>
        </w:rPr>
        <w:t>والتي</w:t>
      </w:r>
      <w:r w:rsidR="00957F8C" w:rsidRPr="00957F8C">
        <w:rPr>
          <w:rFonts w:hint="cs"/>
          <w:rtl/>
          <w:lang w:bidi="ar"/>
        </w:rPr>
        <w:t xml:space="preserve"> يمكن إشراك جميع الجهات الفاعلة في</w:t>
      </w:r>
      <w:r w:rsidR="00302D90">
        <w:rPr>
          <w:rFonts w:hint="cs"/>
          <w:rtl/>
          <w:lang w:bidi="ar"/>
        </w:rPr>
        <w:t>ها من أجل</w:t>
      </w:r>
      <w:r w:rsidR="00957F8C" w:rsidRPr="00957F8C">
        <w:rPr>
          <w:rFonts w:hint="cs"/>
          <w:rtl/>
          <w:lang w:bidi="ar"/>
        </w:rPr>
        <w:t xml:space="preserve"> تحديد </w:t>
      </w:r>
      <w:r w:rsidR="00302D90">
        <w:rPr>
          <w:rFonts w:hint="cs"/>
          <w:rtl/>
          <w:lang w:bidi="ar"/>
        </w:rPr>
        <w:t>طرائق</w:t>
      </w:r>
      <w:r w:rsidR="00957F8C" w:rsidRPr="00957F8C">
        <w:rPr>
          <w:rFonts w:hint="cs"/>
          <w:rtl/>
          <w:lang w:bidi="ar"/>
        </w:rPr>
        <w:t xml:space="preserve"> تحسين التعاون (</w:t>
      </w:r>
      <w:r w:rsidR="00302D90">
        <w:rPr>
          <w:rFonts w:hint="cs"/>
          <w:rtl/>
          <w:lang w:bidi="ar"/>
        </w:rPr>
        <w:t>ترد</w:t>
      </w:r>
      <w:r w:rsidR="00957F8C" w:rsidRPr="00957F8C">
        <w:rPr>
          <w:rFonts w:hint="cs"/>
          <w:rtl/>
          <w:lang w:bidi="ar"/>
        </w:rPr>
        <w:t xml:space="preserve"> المعلومات ذات الصلة في القسم </w:t>
      </w:r>
      <w:r w:rsidR="008B56EB" w:rsidRPr="00957F8C">
        <w:rPr>
          <w:rFonts w:hint="cs"/>
          <w:rtl/>
          <w:lang w:bidi="ar"/>
        </w:rPr>
        <w:t xml:space="preserve">أدناه </w:t>
      </w:r>
      <w:r w:rsidR="00957F8C" w:rsidRPr="00957F8C">
        <w:rPr>
          <w:rFonts w:hint="cs"/>
          <w:rtl/>
          <w:lang w:bidi="ar"/>
        </w:rPr>
        <w:t xml:space="preserve">الخاص </w:t>
      </w:r>
      <w:r w:rsidR="00D32920">
        <w:rPr>
          <w:rFonts w:hint="cs"/>
          <w:rtl/>
          <w:lang w:bidi="ar"/>
        </w:rPr>
        <w:t>بفريق</w:t>
      </w:r>
      <w:r w:rsidR="00D32920" w:rsidRPr="00302D90">
        <w:rPr>
          <w:rFonts w:hint="cs"/>
          <w:rtl/>
          <w:lang w:bidi="ar"/>
        </w:rPr>
        <w:t xml:space="preserve"> </w:t>
      </w:r>
      <w:r w:rsidR="00302D90" w:rsidRPr="00302D90">
        <w:rPr>
          <w:rFonts w:hint="cs"/>
          <w:rtl/>
          <w:lang w:bidi="ar"/>
        </w:rPr>
        <w:t>التنسيق بين القطاعات التابع للأعضاء</w:t>
      </w:r>
      <w:r w:rsidR="00957F8C" w:rsidRPr="00957F8C">
        <w:rPr>
          <w:rFonts w:hint="cs"/>
          <w:rtl/>
          <w:lang w:bidi="ar"/>
        </w:rPr>
        <w:t>).</w:t>
      </w:r>
    </w:p>
    <w:p w14:paraId="64FA1602" w14:textId="1FB80FAA" w:rsidR="00912D27" w:rsidRDefault="00114E3C" w:rsidP="00912D27">
      <w:pPr>
        <w:pStyle w:val="enumlev1"/>
        <w:rPr>
          <w:rtl/>
        </w:rPr>
      </w:pPr>
      <w:r w:rsidRPr="00527C55">
        <w:rPr>
          <w:rFonts w:hint="cs"/>
          <w:rtl/>
        </w:rPr>
        <w:t>-</w:t>
      </w:r>
      <w:r w:rsidRPr="00527C55">
        <w:rPr>
          <w:rtl/>
        </w:rPr>
        <w:tab/>
      </w:r>
      <w:r w:rsidR="003A0A56" w:rsidRPr="00957F8C">
        <w:rPr>
          <w:i/>
          <w:iCs/>
          <w:rtl/>
        </w:rPr>
        <w:t>صفحة إلكترونية ومعلومات مجمعة بشأن التنسيق بين القطاعات:</w:t>
      </w:r>
      <w:r w:rsidR="003A0A56">
        <w:rPr>
          <w:rFonts w:hint="cs"/>
          <w:rtl/>
        </w:rPr>
        <w:t xml:space="preserve"> </w:t>
      </w:r>
      <w:r w:rsidR="00760107">
        <w:rPr>
          <w:rFonts w:hint="cs"/>
          <w:rtl/>
          <w:lang w:bidi="ar"/>
        </w:rPr>
        <w:t>جمّع الفريق</w:t>
      </w:r>
      <w:r w:rsidR="00912D27" w:rsidRPr="00912D27">
        <w:rPr>
          <w:rFonts w:hint="cs"/>
          <w:rtl/>
          <w:lang w:bidi="ar"/>
        </w:rPr>
        <w:t xml:space="preserve"> </w:t>
      </w:r>
      <w:r w:rsidR="00760107">
        <w:rPr>
          <w:rFonts w:hint="cs"/>
          <w:rtl/>
          <w:lang w:bidi="ar"/>
        </w:rPr>
        <w:t>كل</w:t>
      </w:r>
      <w:r w:rsidR="00912D27" w:rsidRPr="00912D27">
        <w:rPr>
          <w:rFonts w:hint="cs"/>
          <w:rtl/>
          <w:lang w:bidi="ar"/>
        </w:rPr>
        <w:t xml:space="preserve"> المعلومات </w:t>
      </w:r>
      <w:r w:rsidR="00760107">
        <w:rPr>
          <w:rFonts w:hint="cs"/>
          <w:rtl/>
          <w:lang w:bidi="ar"/>
        </w:rPr>
        <w:t>عن</w:t>
      </w:r>
      <w:r w:rsidR="00912D27" w:rsidRPr="00912D27">
        <w:rPr>
          <w:rFonts w:hint="cs"/>
          <w:rtl/>
          <w:lang w:bidi="ar"/>
        </w:rPr>
        <w:t xml:space="preserve"> الأنشطة بين القطاعات </w:t>
      </w:r>
      <w:r w:rsidR="00760107">
        <w:rPr>
          <w:rFonts w:hint="cs"/>
          <w:rtl/>
          <w:lang w:bidi="ar"/>
        </w:rPr>
        <w:t>في إطار</w:t>
      </w:r>
      <w:r w:rsidR="00912D27" w:rsidRPr="00912D27">
        <w:rPr>
          <w:rFonts w:hint="cs"/>
          <w:rtl/>
          <w:lang w:bidi="ar"/>
        </w:rPr>
        <w:t xml:space="preserve"> </w:t>
      </w:r>
      <w:hyperlink r:id="rId11" w:history="1">
        <w:r w:rsidR="00912D27" w:rsidRPr="00EA1E60">
          <w:rPr>
            <w:rStyle w:val="Hyperlink"/>
            <w:rFonts w:hint="cs"/>
            <w:rtl/>
            <w:lang w:bidi="ar"/>
          </w:rPr>
          <w:t xml:space="preserve">صفحة </w:t>
        </w:r>
        <w:r w:rsidR="00760107" w:rsidRPr="00EA1E60">
          <w:rPr>
            <w:rStyle w:val="Hyperlink"/>
            <w:rFonts w:hint="cs"/>
            <w:rtl/>
            <w:lang w:bidi="ar"/>
          </w:rPr>
          <w:t>إلكترونية مشتركة بشأن</w:t>
        </w:r>
        <w:r w:rsidR="00912D27" w:rsidRPr="00EA1E60">
          <w:rPr>
            <w:rStyle w:val="Hyperlink"/>
            <w:rFonts w:hint="cs"/>
            <w:rtl/>
            <w:lang w:bidi="ar"/>
          </w:rPr>
          <w:t xml:space="preserve"> التنسيق بين القطاعات</w:t>
        </w:r>
      </w:hyperlink>
      <w:r w:rsidR="00912D27" w:rsidRPr="00912D27">
        <w:rPr>
          <w:rFonts w:hint="cs"/>
          <w:rtl/>
          <w:lang w:bidi="ar"/>
        </w:rPr>
        <w:t xml:space="preserve">، </w:t>
      </w:r>
      <w:r w:rsidR="00A16E73">
        <w:rPr>
          <w:rFonts w:hint="cs"/>
          <w:rtl/>
          <w:lang w:bidi="ar"/>
        </w:rPr>
        <w:t>و</w:t>
      </w:r>
      <w:r w:rsidR="00D36BF2">
        <w:rPr>
          <w:rFonts w:hint="cs"/>
          <w:rtl/>
          <w:lang w:bidi="ar-EG"/>
        </w:rPr>
        <w:t xml:space="preserve">ذلك </w:t>
      </w:r>
      <w:r w:rsidR="00912D27" w:rsidRPr="00912D27">
        <w:rPr>
          <w:rFonts w:hint="cs"/>
          <w:rtl/>
          <w:lang w:bidi="ar"/>
        </w:rPr>
        <w:t xml:space="preserve">بالتعاون </w:t>
      </w:r>
      <w:r w:rsidR="00912D27" w:rsidRPr="00376194">
        <w:rPr>
          <w:rFonts w:hint="cs"/>
          <w:rtl/>
        </w:rPr>
        <w:t xml:space="preserve">مع رئيس فريق التنسيق بين القطاعات المعني بالمسائل ذات الاهتمام المشترك </w:t>
      </w:r>
      <w:r w:rsidR="00912D27" w:rsidRPr="00376194">
        <w:t>(ISCG)</w:t>
      </w:r>
      <w:r w:rsidR="00912D27">
        <w:rPr>
          <w:rFonts w:hint="cs"/>
          <w:rtl/>
        </w:rPr>
        <w:t>.</w:t>
      </w:r>
    </w:p>
    <w:p w14:paraId="758F889C" w14:textId="0599813A" w:rsidR="00614F0A" w:rsidRPr="00614F0A" w:rsidRDefault="00114E3C" w:rsidP="00E17513">
      <w:pPr>
        <w:pStyle w:val="enumlev1"/>
        <w:rPr>
          <w:lang w:val="fr-FR" w:bidi="ar-EG"/>
        </w:rPr>
      </w:pPr>
      <w:r w:rsidRPr="00527C55">
        <w:rPr>
          <w:rFonts w:hint="cs"/>
          <w:rtl/>
        </w:rPr>
        <w:t>-</w:t>
      </w:r>
      <w:r w:rsidRPr="00527C55">
        <w:rPr>
          <w:rtl/>
        </w:rPr>
        <w:tab/>
      </w:r>
      <w:r w:rsidR="00614F0A">
        <w:rPr>
          <w:rFonts w:hint="cs"/>
          <w:rtl/>
        </w:rPr>
        <w:t xml:space="preserve">تعزيز </w:t>
      </w:r>
      <w:r w:rsidR="00A03E21" w:rsidRPr="00957F8C">
        <w:rPr>
          <w:i/>
          <w:iCs/>
          <w:rtl/>
          <w:lang w:bidi="ar-EG"/>
        </w:rPr>
        <w:t>إطار إدارة المخاطر</w:t>
      </w:r>
      <w:r w:rsidR="00614F0A">
        <w:rPr>
          <w:rFonts w:hint="cs"/>
          <w:i/>
          <w:iCs/>
          <w:rtl/>
          <w:lang w:bidi="ar-EG"/>
        </w:rPr>
        <w:t xml:space="preserve"> في الاتحاد</w:t>
      </w:r>
      <w:r w:rsidR="00A03E21" w:rsidRPr="00957F8C">
        <w:rPr>
          <w:i/>
          <w:iCs/>
          <w:rtl/>
          <w:lang w:bidi="ar-EG"/>
        </w:rPr>
        <w:t>:</w:t>
      </w:r>
      <w:r w:rsidR="00A03E21">
        <w:rPr>
          <w:rFonts w:hint="cs"/>
          <w:rtl/>
          <w:lang w:bidi="ar-EG"/>
        </w:rPr>
        <w:t xml:space="preserve"> </w:t>
      </w:r>
      <w:r w:rsidR="00614F0A">
        <w:rPr>
          <w:rFonts w:hint="cs"/>
          <w:rtl/>
          <w:lang w:bidi="ar"/>
        </w:rPr>
        <w:t>أُجري</w:t>
      </w:r>
      <w:r w:rsidR="00614F0A" w:rsidRPr="00614F0A">
        <w:rPr>
          <w:rFonts w:hint="cs"/>
          <w:rtl/>
          <w:lang w:bidi="ar"/>
        </w:rPr>
        <w:t xml:space="preserve"> تقييم ذاتي للاتحاد </w:t>
      </w:r>
      <w:r w:rsidR="00180F1F">
        <w:rPr>
          <w:rFonts w:hint="cs"/>
          <w:rtl/>
          <w:lang w:bidi="ar"/>
        </w:rPr>
        <w:t>مقارنةً</w:t>
      </w:r>
      <w:r w:rsidR="00614F0A" w:rsidRPr="00614F0A">
        <w:rPr>
          <w:rFonts w:hint="cs"/>
          <w:rtl/>
          <w:lang w:bidi="ar"/>
        </w:rPr>
        <w:t xml:space="preserve"> </w:t>
      </w:r>
      <w:r w:rsidR="00180F1F">
        <w:rPr>
          <w:rFonts w:hint="cs"/>
          <w:rtl/>
          <w:lang w:bidi="ar"/>
        </w:rPr>
        <w:t>ب</w:t>
      </w:r>
      <w:r w:rsidR="00614F0A" w:rsidRPr="00614F0A">
        <w:rPr>
          <w:rFonts w:hint="cs"/>
          <w:rtl/>
          <w:lang w:bidi="ar"/>
        </w:rPr>
        <w:t xml:space="preserve">نموذج نضج المخاطر التابع للأمم المتحدة الذي وضعته </w:t>
      </w:r>
      <w:r w:rsidR="00180F1F">
        <w:rPr>
          <w:rFonts w:hint="cs"/>
          <w:rtl/>
          <w:lang w:bidi="ar-SA"/>
        </w:rPr>
        <w:t>اللج</w:t>
      </w:r>
      <w:r w:rsidR="00A16E73">
        <w:rPr>
          <w:rFonts w:hint="cs"/>
          <w:rtl/>
          <w:lang w:bidi="ar-SA"/>
        </w:rPr>
        <w:t>ن</w:t>
      </w:r>
      <w:r w:rsidR="00180F1F">
        <w:rPr>
          <w:rFonts w:hint="cs"/>
          <w:rtl/>
          <w:lang w:bidi="ar-SA"/>
        </w:rPr>
        <w:t>ة رفيعة</w:t>
      </w:r>
      <w:r w:rsidR="00180F1F" w:rsidRPr="00180F1F">
        <w:rPr>
          <w:rtl/>
          <w:lang w:bidi="ar-SA"/>
        </w:rPr>
        <w:t xml:space="preserve"> المستوى المعنية بالإدارة والتابعة للأمم المتحدة</w:t>
      </w:r>
      <w:r w:rsidR="00180F1F" w:rsidRPr="00180F1F">
        <w:rPr>
          <w:rFonts w:hint="cs"/>
          <w:rtl/>
          <w:lang w:bidi="ar"/>
        </w:rPr>
        <w:t xml:space="preserve"> </w:t>
      </w:r>
      <w:r w:rsidR="00614F0A" w:rsidRPr="00614F0A">
        <w:rPr>
          <w:rFonts w:hint="cs"/>
          <w:rtl/>
          <w:lang w:bidi="ar"/>
        </w:rPr>
        <w:t>(</w:t>
      </w:r>
      <w:r w:rsidR="00614F0A" w:rsidRPr="00614F0A">
        <w:rPr>
          <w:rFonts w:hint="cs"/>
          <w:lang w:val="fr-FR" w:bidi="ar-EG"/>
        </w:rPr>
        <w:t>HLCM</w:t>
      </w:r>
      <w:r w:rsidR="00614F0A" w:rsidRPr="00614F0A">
        <w:rPr>
          <w:rFonts w:hint="cs"/>
          <w:rtl/>
          <w:lang w:bidi="ar"/>
        </w:rPr>
        <w:t xml:space="preserve">)، </w:t>
      </w:r>
      <w:r w:rsidR="00180F1F">
        <w:rPr>
          <w:rFonts w:hint="cs"/>
          <w:rtl/>
          <w:lang w:bidi="ar"/>
        </w:rPr>
        <w:t xml:space="preserve">بالإضافة إلى </w:t>
      </w:r>
      <w:r w:rsidR="00A16E73">
        <w:rPr>
          <w:rFonts w:hint="cs"/>
          <w:rtl/>
          <w:lang w:bidi="ar"/>
        </w:rPr>
        <w:t>تقديم</w:t>
      </w:r>
      <w:r w:rsidR="00180F1F">
        <w:rPr>
          <w:rFonts w:hint="cs"/>
          <w:rtl/>
          <w:lang w:bidi="ar"/>
        </w:rPr>
        <w:t xml:space="preserve"> </w:t>
      </w:r>
      <w:r w:rsidR="00614F0A" w:rsidRPr="00614F0A">
        <w:rPr>
          <w:rFonts w:hint="cs"/>
          <w:rtl/>
          <w:lang w:bidi="ar"/>
        </w:rPr>
        <w:t xml:space="preserve">النتائج </w:t>
      </w:r>
      <w:r w:rsidR="00180F1F">
        <w:rPr>
          <w:rFonts w:hint="cs"/>
          <w:rtl/>
          <w:lang w:bidi="ar"/>
        </w:rPr>
        <w:t>و</w:t>
      </w:r>
      <w:r w:rsidR="00614F0A" w:rsidRPr="00614F0A">
        <w:rPr>
          <w:rFonts w:hint="cs"/>
          <w:rtl/>
          <w:lang w:bidi="ar"/>
        </w:rPr>
        <w:t xml:space="preserve">خطة العمل المقترحة لتعزيز </w:t>
      </w:r>
      <w:r w:rsidR="00180F1F" w:rsidRPr="00180F1F">
        <w:rPr>
          <w:rtl/>
          <w:lang w:bidi="ar"/>
        </w:rPr>
        <w:t>إطار إدارة المخاطر</w:t>
      </w:r>
      <w:r w:rsidR="00180F1F" w:rsidRPr="00180F1F">
        <w:rPr>
          <w:rFonts w:hint="cs"/>
          <w:rtl/>
          <w:lang w:bidi="ar"/>
        </w:rPr>
        <w:t xml:space="preserve"> في الاتحاد</w:t>
      </w:r>
      <w:r w:rsidR="00180F1F" w:rsidRPr="00614F0A">
        <w:rPr>
          <w:rFonts w:hint="cs"/>
          <w:rtl/>
          <w:lang w:bidi="ar"/>
        </w:rPr>
        <w:t xml:space="preserve"> </w:t>
      </w:r>
      <w:r w:rsidR="00614F0A" w:rsidRPr="00614F0A">
        <w:rPr>
          <w:rFonts w:hint="cs"/>
          <w:rtl/>
          <w:lang w:bidi="ar"/>
        </w:rPr>
        <w:t>إلى</w:t>
      </w:r>
      <w:r w:rsidR="00E17513">
        <w:rPr>
          <w:rFonts w:hint="cs"/>
          <w:rtl/>
          <w:lang w:bidi="ar"/>
        </w:rPr>
        <w:t xml:space="preserve"> </w:t>
      </w:r>
      <w:r w:rsidR="00E17513" w:rsidRPr="00E17513">
        <w:rPr>
          <w:rtl/>
          <w:lang w:bidi="ar-SA"/>
        </w:rPr>
        <w:t xml:space="preserve">فريق </w:t>
      </w:r>
      <w:r w:rsidR="00D36BF2">
        <w:rPr>
          <w:rFonts w:hint="cs"/>
          <w:rtl/>
          <w:lang w:bidi="ar-SA"/>
        </w:rPr>
        <w:t>ال</w:t>
      </w:r>
      <w:r w:rsidR="00E17513" w:rsidRPr="00E17513">
        <w:rPr>
          <w:rtl/>
          <w:lang w:bidi="ar-SA"/>
        </w:rPr>
        <w:t>عمل ال</w:t>
      </w:r>
      <w:r w:rsidR="00D36BF2">
        <w:rPr>
          <w:rFonts w:hint="cs"/>
          <w:rtl/>
          <w:lang w:bidi="ar-SA"/>
        </w:rPr>
        <w:t>تابع لل</w:t>
      </w:r>
      <w:r w:rsidR="00E17513" w:rsidRPr="00E17513">
        <w:rPr>
          <w:rtl/>
          <w:lang w:bidi="ar-SA"/>
        </w:rPr>
        <w:t xml:space="preserve">مجلس </w:t>
      </w:r>
      <w:r w:rsidR="00D36BF2">
        <w:rPr>
          <w:rFonts w:hint="cs"/>
          <w:rtl/>
          <w:lang w:bidi="ar-SA"/>
        </w:rPr>
        <w:t>و</w:t>
      </w:r>
      <w:r w:rsidR="00E17513" w:rsidRPr="00E17513">
        <w:rPr>
          <w:rtl/>
          <w:lang w:bidi="ar-SA"/>
        </w:rPr>
        <w:t>المعني بالموارد المالية والبشرية</w:t>
      </w:r>
      <w:r w:rsidR="00614F0A" w:rsidRPr="00614F0A">
        <w:rPr>
          <w:rFonts w:hint="cs"/>
          <w:rtl/>
          <w:lang w:bidi="ar"/>
        </w:rPr>
        <w:t xml:space="preserve"> </w:t>
      </w:r>
      <w:r w:rsidR="00E17513">
        <w:rPr>
          <w:lang w:val="fr-FR" w:bidi="ar"/>
        </w:rPr>
        <w:t>(</w:t>
      </w:r>
      <w:r w:rsidR="00614F0A" w:rsidRPr="00614F0A">
        <w:rPr>
          <w:rFonts w:hint="cs"/>
          <w:lang w:val="fr-FR" w:bidi="ar-EG"/>
        </w:rPr>
        <w:t>CWG-FHR</w:t>
      </w:r>
      <w:r w:rsidR="00E17513">
        <w:rPr>
          <w:lang w:val="fr-FR" w:bidi="ar-EG"/>
        </w:rPr>
        <w:t>)</w:t>
      </w:r>
      <w:r w:rsidR="00614F0A" w:rsidRPr="00614F0A">
        <w:rPr>
          <w:rFonts w:hint="cs"/>
          <w:rtl/>
          <w:lang w:bidi="ar"/>
        </w:rPr>
        <w:t xml:space="preserve">. </w:t>
      </w:r>
      <w:r w:rsidR="00E17513">
        <w:rPr>
          <w:rFonts w:hint="cs"/>
          <w:rtl/>
          <w:lang w:bidi="ar"/>
        </w:rPr>
        <w:t>و</w:t>
      </w:r>
      <w:r w:rsidR="00614F0A" w:rsidRPr="00614F0A">
        <w:rPr>
          <w:rFonts w:hint="cs"/>
          <w:rtl/>
          <w:lang w:bidi="ar"/>
        </w:rPr>
        <w:t xml:space="preserve">تقدم </w:t>
      </w:r>
      <w:hyperlink r:id="rId12" w:history="1">
        <w:r w:rsidR="00614F0A" w:rsidRPr="004A3494">
          <w:rPr>
            <w:rStyle w:val="Hyperlink"/>
            <w:rFonts w:hint="cs"/>
            <w:rtl/>
            <w:lang w:bidi="ar"/>
          </w:rPr>
          <w:t xml:space="preserve">الوثيقة </w:t>
        </w:r>
        <w:r w:rsidR="00E17513" w:rsidRPr="004A3494">
          <w:rPr>
            <w:rStyle w:val="Hyperlink"/>
            <w:lang w:val="fr-FR" w:bidi="ar-EG"/>
          </w:rPr>
          <w:t>C20/61</w:t>
        </w:r>
      </w:hyperlink>
      <w:r w:rsidR="00614F0A" w:rsidRPr="00614F0A">
        <w:rPr>
          <w:rFonts w:hint="cs"/>
          <w:rtl/>
          <w:lang w:bidi="ar"/>
        </w:rPr>
        <w:t xml:space="preserve"> </w:t>
      </w:r>
      <w:r w:rsidR="00D36BF2">
        <w:rPr>
          <w:rFonts w:hint="cs"/>
          <w:rtl/>
          <w:lang w:bidi="ar"/>
        </w:rPr>
        <w:t>تقريراً</w:t>
      </w:r>
      <w:r w:rsidR="00D36BF2" w:rsidRPr="00614F0A">
        <w:rPr>
          <w:rFonts w:hint="cs"/>
          <w:rtl/>
          <w:lang w:bidi="ar"/>
        </w:rPr>
        <w:t xml:space="preserve"> </w:t>
      </w:r>
      <w:r w:rsidR="00E17513">
        <w:rPr>
          <w:rFonts w:hint="cs"/>
          <w:rtl/>
          <w:lang w:bidi="ar"/>
        </w:rPr>
        <w:t>بشأن</w:t>
      </w:r>
      <w:r w:rsidR="00614F0A" w:rsidRPr="00614F0A">
        <w:rPr>
          <w:rFonts w:hint="cs"/>
          <w:rtl/>
          <w:lang w:bidi="ar"/>
        </w:rPr>
        <w:t xml:space="preserve"> تنفيذ خطة عمل إدارة المخاطر.</w:t>
      </w:r>
    </w:p>
    <w:p w14:paraId="44E06856" w14:textId="04EC7487" w:rsidR="005F1658" w:rsidRPr="005F1658" w:rsidRDefault="00114E3C" w:rsidP="00E75D85">
      <w:pPr>
        <w:pStyle w:val="enumlev1"/>
        <w:rPr>
          <w:lang w:val="fr-FR" w:bidi="ar-EG"/>
        </w:rPr>
      </w:pPr>
      <w:r w:rsidRPr="00527C55">
        <w:rPr>
          <w:rFonts w:hint="cs"/>
          <w:rtl/>
        </w:rPr>
        <w:t>-</w:t>
      </w:r>
      <w:r w:rsidRPr="00527C55">
        <w:rPr>
          <w:rtl/>
        </w:rPr>
        <w:tab/>
      </w:r>
      <w:r w:rsidR="00A03E21" w:rsidRPr="00957F8C">
        <w:rPr>
          <w:i/>
          <w:iCs/>
          <w:rtl/>
          <w:lang w:bidi="ar-EG"/>
        </w:rPr>
        <w:t xml:space="preserve">وحدة التفتيش المشتركة لمنظومة الأمم المتحدة </w:t>
      </w:r>
      <w:r w:rsidR="00A03E21" w:rsidRPr="00957F8C">
        <w:rPr>
          <w:i/>
          <w:iCs/>
          <w:lang w:bidi="ar-EG"/>
        </w:rPr>
        <w:t>(JIU)</w:t>
      </w:r>
      <w:r w:rsidR="00A03E21" w:rsidRPr="00957F8C">
        <w:rPr>
          <w:i/>
          <w:iCs/>
          <w:rtl/>
          <w:lang w:bidi="ar-EG"/>
        </w:rPr>
        <w:t>:</w:t>
      </w:r>
      <w:r w:rsidR="00A03E21">
        <w:rPr>
          <w:rFonts w:hint="cs"/>
          <w:rtl/>
          <w:lang w:bidi="ar-EG"/>
        </w:rPr>
        <w:t xml:space="preserve"> </w:t>
      </w:r>
      <w:r w:rsidR="005F1658">
        <w:rPr>
          <w:rFonts w:hint="cs"/>
          <w:rtl/>
          <w:lang w:bidi="ar-EG"/>
        </w:rPr>
        <w:t>ا</w:t>
      </w:r>
      <w:r w:rsidR="005F1658" w:rsidRPr="005F1658">
        <w:rPr>
          <w:rFonts w:hint="cs"/>
          <w:rtl/>
          <w:lang w:bidi="ar"/>
        </w:rPr>
        <w:t xml:space="preserve">ستعرض </w:t>
      </w:r>
      <w:r w:rsidR="005F1658">
        <w:rPr>
          <w:rFonts w:hint="cs"/>
          <w:rtl/>
          <w:lang w:bidi="ar"/>
        </w:rPr>
        <w:t>الفريق</w:t>
      </w:r>
      <w:r w:rsidR="005F1658" w:rsidRPr="005F1658">
        <w:rPr>
          <w:rFonts w:hint="cs"/>
          <w:rtl/>
          <w:lang w:bidi="ar"/>
        </w:rPr>
        <w:t xml:space="preserve"> </w:t>
      </w:r>
      <w:r w:rsidR="007B05CE">
        <w:rPr>
          <w:rFonts w:hint="cs"/>
          <w:rtl/>
          <w:lang w:bidi="ar"/>
        </w:rPr>
        <w:t>وأيّد</w:t>
      </w:r>
      <w:r w:rsidR="00D36BF2">
        <w:rPr>
          <w:rFonts w:hint="cs"/>
          <w:rtl/>
          <w:lang w:bidi="ar"/>
        </w:rPr>
        <w:t xml:space="preserve"> </w:t>
      </w:r>
      <w:r w:rsidR="005F1658" w:rsidRPr="005F1658">
        <w:rPr>
          <w:rFonts w:hint="cs"/>
          <w:rtl/>
          <w:lang w:bidi="ar"/>
        </w:rPr>
        <w:t>حالة القبول والتنفيذ</w:t>
      </w:r>
      <w:r w:rsidR="00D36BF2" w:rsidRPr="00D36BF2">
        <w:rPr>
          <w:rtl/>
          <w:lang w:bidi="ar"/>
        </w:rPr>
        <w:t xml:space="preserve">، حسب الاقتضاء، </w:t>
      </w:r>
      <w:r w:rsidR="005F1658" w:rsidRPr="005F1658">
        <w:rPr>
          <w:rFonts w:hint="cs"/>
          <w:rtl/>
          <w:lang w:bidi="ar"/>
        </w:rPr>
        <w:t xml:space="preserve">للتوصيات الواردة في </w:t>
      </w:r>
      <w:r w:rsidR="005F1658" w:rsidRPr="005F1658">
        <w:rPr>
          <w:rtl/>
          <w:lang w:bidi="ar-SA"/>
        </w:rPr>
        <w:t>تقارير وحدة التفتيش المشتركة على مستوى المنظومة</w:t>
      </w:r>
      <w:r w:rsidR="005F1658" w:rsidRPr="005F1658">
        <w:rPr>
          <w:rFonts w:hint="cs"/>
          <w:rtl/>
          <w:lang w:bidi="ar"/>
        </w:rPr>
        <w:t xml:space="preserve"> </w:t>
      </w:r>
      <w:r w:rsidR="007B05CE">
        <w:rPr>
          <w:rFonts w:hint="cs"/>
          <w:rtl/>
          <w:lang w:bidi="ar"/>
        </w:rPr>
        <w:t>و</w:t>
      </w:r>
      <w:r w:rsidR="005F1658" w:rsidRPr="005F1658">
        <w:rPr>
          <w:rFonts w:hint="cs"/>
          <w:rtl/>
          <w:lang w:bidi="ar"/>
        </w:rPr>
        <w:t xml:space="preserve">التي نُشرت في عام 2019. وأحاط الفريق علماً أيضاً </w:t>
      </w:r>
      <w:r w:rsidR="005F1658" w:rsidRPr="00E75D85">
        <w:rPr>
          <w:rFonts w:hint="cs"/>
          <w:i/>
          <w:iCs/>
          <w:rtl/>
          <w:lang w:bidi="ar"/>
        </w:rPr>
        <w:t>ببرنامج عمل</w:t>
      </w:r>
      <w:r w:rsidR="005F1658" w:rsidRPr="005F1658">
        <w:rPr>
          <w:rFonts w:hint="cs"/>
          <w:rtl/>
          <w:lang w:bidi="ar"/>
        </w:rPr>
        <w:t xml:space="preserve"> الوحدة لعام 2020</w:t>
      </w:r>
      <w:r w:rsidR="00E75D85">
        <w:rPr>
          <w:rFonts w:hint="cs"/>
          <w:rtl/>
          <w:lang w:bidi="ar"/>
        </w:rPr>
        <w:t xml:space="preserve">، </w:t>
      </w:r>
      <w:r w:rsidR="005F1658" w:rsidRPr="005F1658">
        <w:rPr>
          <w:rFonts w:hint="cs"/>
          <w:rtl/>
          <w:lang w:bidi="ar"/>
        </w:rPr>
        <w:t>وعي</w:t>
      </w:r>
      <w:r w:rsidR="00E75D85">
        <w:rPr>
          <w:rFonts w:hint="cs"/>
          <w:rtl/>
          <w:lang w:bidi="ar"/>
        </w:rPr>
        <w:t>ّ</w:t>
      </w:r>
      <w:r w:rsidR="005F1658" w:rsidRPr="005F1658">
        <w:rPr>
          <w:rFonts w:hint="cs"/>
          <w:rtl/>
          <w:lang w:bidi="ar"/>
        </w:rPr>
        <w:t xml:space="preserve">ن </w:t>
      </w:r>
      <w:r w:rsidR="000E6BFF">
        <w:rPr>
          <w:rFonts w:hint="cs"/>
          <w:rtl/>
          <w:lang w:bidi="ar"/>
        </w:rPr>
        <w:t>جهات</w:t>
      </w:r>
      <w:r w:rsidR="005F1658" w:rsidRPr="005F1658">
        <w:rPr>
          <w:rFonts w:hint="cs"/>
          <w:rtl/>
          <w:lang w:bidi="ar"/>
        </w:rPr>
        <w:t xml:space="preserve"> الاتصال </w:t>
      </w:r>
      <w:r w:rsidR="00E75D85">
        <w:rPr>
          <w:rFonts w:hint="cs"/>
          <w:rtl/>
          <w:lang w:bidi="ar"/>
        </w:rPr>
        <w:t>في الاتحاد لكل استعراض من الاستعراضات</w:t>
      </w:r>
      <w:r w:rsidR="00E75D85" w:rsidRPr="00E75D85">
        <w:rPr>
          <w:rFonts w:hint="cs"/>
          <w:rtl/>
          <w:lang w:bidi="ar"/>
        </w:rPr>
        <w:t xml:space="preserve"> </w:t>
      </w:r>
      <w:r w:rsidR="00E75D85">
        <w:rPr>
          <w:rFonts w:hint="cs"/>
          <w:rtl/>
          <w:lang w:bidi="ar"/>
        </w:rPr>
        <w:t>ال</w:t>
      </w:r>
      <w:r w:rsidR="00E75D85" w:rsidRPr="00E75D85">
        <w:rPr>
          <w:rFonts w:hint="cs"/>
          <w:rtl/>
          <w:lang w:bidi="ar"/>
        </w:rPr>
        <w:t xml:space="preserve">مواضيعية </w:t>
      </w:r>
      <w:r w:rsidR="005F1658" w:rsidRPr="005F1658">
        <w:rPr>
          <w:rFonts w:hint="cs"/>
          <w:rtl/>
          <w:lang w:bidi="ar"/>
        </w:rPr>
        <w:t xml:space="preserve">على </w:t>
      </w:r>
      <w:r w:rsidR="00E75D85">
        <w:rPr>
          <w:rFonts w:hint="cs"/>
          <w:rtl/>
          <w:lang w:bidi="ar"/>
        </w:rPr>
        <w:t>مستوى</w:t>
      </w:r>
      <w:r w:rsidR="005F1658" w:rsidRPr="005F1658">
        <w:rPr>
          <w:rFonts w:hint="cs"/>
          <w:rtl/>
          <w:lang w:bidi="ar"/>
        </w:rPr>
        <w:t xml:space="preserve"> المنظومة. </w:t>
      </w:r>
    </w:p>
    <w:p w14:paraId="1019A09A" w14:textId="54B36A1E" w:rsidR="00114E3C" w:rsidRPr="00527C55" w:rsidRDefault="00114E3C" w:rsidP="00A03E21">
      <w:pPr>
        <w:pStyle w:val="enumlev1"/>
        <w:rPr>
          <w:rtl/>
        </w:rPr>
      </w:pPr>
      <w:r w:rsidRPr="00527C55">
        <w:rPr>
          <w:rFonts w:hint="cs"/>
          <w:rtl/>
        </w:rPr>
        <w:t>-</w:t>
      </w:r>
      <w:r w:rsidRPr="00527C55">
        <w:rPr>
          <w:rtl/>
        </w:rPr>
        <w:tab/>
      </w:r>
      <w:r w:rsidR="00A03E21" w:rsidRPr="00957F8C">
        <w:rPr>
          <w:i/>
          <w:iCs/>
          <w:rtl/>
        </w:rPr>
        <w:t>إبلاغ الأعضاء:</w:t>
      </w:r>
      <w:r w:rsidR="00A03E21">
        <w:rPr>
          <w:rFonts w:hint="cs"/>
          <w:rtl/>
        </w:rPr>
        <w:t xml:space="preserve"> </w:t>
      </w:r>
      <w:r w:rsidR="00A03E21" w:rsidRPr="00A03E21">
        <w:rPr>
          <w:rFonts w:hint="cs"/>
          <w:rtl/>
          <w:lang w:bidi="ar-SA"/>
        </w:rPr>
        <w:t>استعرض</w:t>
      </w:r>
      <w:r w:rsidR="00A03E21">
        <w:rPr>
          <w:rFonts w:hint="cs"/>
          <w:rtl/>
          <w:lang w:bidi="ar-SA"/>
        </w:rPr>
        <w:t xml:space="preserve"> الفريق</w:t>
      </w:r>
      <w:r w:rsidR="00A03E21" w:rsidRPr="00A03E21">
        <w:rPr>
          <w:rFonts w:hint="cs"/>
          <w:rtl/>
          <w:lang w:bidi="ar-SA"/>
        </w:rPr>
        <w:t xml:space="preserve"> التقرير المفصَّل بشأن حالة </w:t>
      </w:r>
      <w:r w:rsidR="0036072C">
        <w:rPr>
          <w:rFonts w:hint="cs"/>
          <w:rtl/>
          <w:lang w:bidi="ar-SA"/>
        </w:rPr>
        <w:t>العضوية</w:t>
      </w:r>
      <w:r w:rsidR="00A03E21" w:rsidRPr="00A03E21">
        <w:rPr>
          <w:rFonts w:hint="cs"/>
          <w:rtl/>
          <w:lang w:bidi="ar-SA"/>
        </w:rPr>
        <w:t xml:space="preserve"> بحسب القطاع والمنطقة؛</w:t>
      </w:r>
    </w:p>
    <w:p w14:paraId="4232FA4E" w14:textId="7E3F1271" w:rsidR="00114E3C" w:rsidRPr="00957F8C" w:rsidRDefault="00114E3C" w:rsidP="00114E3C">
      <w:pPr>
        <w:pStyle w:val="enumlev1"/>
        <w:rPr>
          <w:i/>
          <w:iCs/>
          <w:rtl/>
          <w:lang w:bidi="ar-EG"/>
        </w:rPr>
      </w:pPr>
      <w:r w:rsidRPr="00527C55">
        <w:rPr>
          <w:rFonts w:hint="cs"/>
          <w:rtl/>
        </w:rPr>
        <w:t>-</w:t>
      </w:r>
      <w:r w:rsidRPr="00527C55">
        <w:rPr>
          <w:rtl/>
        </w:rPr>
        <w:tab/>
      </w:r>
      <w:r w:rsidR="0036072C">
        <w:rPr>
          <w:rFonts w:hint="cs"/>
          <w:i/>
          <w:iCs/>
          <w:rtl/>
        </w:rPr>
        <w:t>مشاركة</w:t>
      </w:r>
      <w:r w:rsidR="0036072C" w:rsidRPr="00957F8C">
        <w:rPr>
          <w:i/>
          <w:iCs/>
          <w:rtl/>
        </w:rPr>
        <w:t xml:space="preserve"> </w:t>
      </w:r>
      <w:r w:rsidR="00A03E21" w:rsidRPr="00957F8C">
        <w:rPr>
          <w:i/>
          <w:iCs/>
          <w:rtl/>
        </w:rPr>
        <w:t xml:space="preserve">الشركات الصغيرة والمتوسطة في أعمال الاتحاد: </w:t>
      </w:r>
      <w:r w:rsidR="00A03E21">
        <w:rPr>
          <w:rFonts w:hint="cs"/>
          <w:i/>
          <w:iCs/>
          <w:rtl/>
          <w:lang w:bidi="ar-EG"/>
        </w:rPr>
        <w:t>واصل الفريق تقييم مشاركة الشركات الصغيرة والمتوسطة</w:t>
      </w:r>
      <w:r w:rsidR="0036072C">
        <w:rPr>
          <w:rFonts w:hint="cs"/>
          <w:i/>
          <w:iCs/>
          <w:rtl/>
          <w:lang w:bidi="ar-EG"/>
        </w:rPr>
        <w:t xml:space="preserve"> في أعمال الاتحاد</w:t>
      </w:r>
      <w:r w:rsidR="00A03E21">
        <w:rPr>
          <w:rFonts w:hint="cs"/>
          <w:i/>
          <w:iCs/>
          <w:rtl/>
          <w:lang w:bidi="ar-EG"/>
        </w:rPr>
        <w:t>؛</w:t>
      </w:r>
    </w:p>
    <w:p w14:paraId="38B94B51" w14:textId="472D8733" w:rsidR="00114E3C" w:rsidRPr="00957F8C" w:rsidRDefault="00114E3C" w:rsidP="00114E3C">
      <w:pPr>
        <w:pStyle w:val="enumlev1"/>
        <w:rPr>
          <w:rtl/>
          <w:lang w:bidi="ar-EG"/>
        </w:rPr>
      </w:pPr>
      <w:r w:rsidRPr="00A03E21">
        <w:rPr>
          <w:rtl/>
        </w:rPr>
        <w:lastRenderedPageBreak/>
        <w:t>-</w:t>
      </w:r>
      <w:r w:rsidRPr="00A03E21">
        <w:rPr>
          <w:rtl/>
        </w:rPr>
        <w:tab/>
      </w:r>
      <w:r w:rsidR="00904049" w:rsidRPr="00957F8C">
        <w:rPr>
          <w:i/>
          <w:iCs/>
          <w:rtl/>
          <w:lang w:bidi="ar-EG"/>
        </w:rPr>
        <w:t>جهات اتصال الاتحاد في آليات التنسيق بمنظومة الأمم المتحدة:</w:t>
      </w:r>
      <w:r w:rsidR="00904049">
        <w:rPr>
          <w:rFonts w:hint="cs"/>
          <w:rtl/>
          <w:lang w:bidi="ar-EG"/>
        </w:rPr>
        <w:t xml:space="preserve"> استعرض الفريق قائمة جهات </w:t>
      </w:r>
      <w:r w:rsidR="000E6BFF">
        <w:rPr>
          <w:rFonts w:hint="cs"/>
          <w:rtl/>
          <w:lang w:bidi="ar-EG"/>
        </w:rPr>
        <w:t>الاتصال</w:t>
      </w:r>
      <w:r w:rsidR="00904049">
        <w:rPr>
          <w:rFonts w:hint="cs"/>
          <w:rtl/>
          <w:lang w:bidi="ar-EG"/>
        </w:rPr>
        <w:t xml:space="preserve"> ومشاركة الاتحاد في آليات التنسيق المختلفة على مستوى الأمم المتحدة</w:t>
      </w:r>
      <w:r w:rsidR="0036072C">
        <w:rPr>
          <w:rFonts w:hint="cs"/>
          <w:rtl/>
          <w:lang w:bidi="ar-EG"/>
        </w:rPr>
        <w:t xml:space="preserve"> ككل</w:t>
      </w:r>
      <w:r w:rsidR="00904049">
        <w:rPr>
          <w:rFonts w:hint="cs"/>
          <w:rtl/>
          <w:lang w:bidi="ar-EG"/>
        </w:rPr>
        <w:t>؛</w:t>
      </w:r>
    </w:p>
    <w:p w14:paraId="152F6627" w14:textId="2C767E7F" w:rsidR="007A20EB" w:rsidRPr="00410129" w:rsidRDefault="00035134" w:rsidP="00611496">
      <w:pPr>
        <w:pStyle w:val="enumlev1"/>
      </w:pPr>
      <w:r w:rsidRPr="00957F8C">
        <w:rPr>
          <w:rtl/>
        </w:rPr>
        <w:t>-</w:t>
      </w:r>
      <w:r w:rsidRPr="00957F8C">
        <w:rPr>
          <w:rtl/>
        </w:rPr>
        <w:tab/>
      </w:r>
      <w:r w:rsidR="00114E3C" w:rsidRPr="00957F8C">
        <w:rPr>
          <w:i/>
          <w:iCs/>
          <w:rtl/>
        </w:rPr>
        <w:t>آليات بشأن التنسيق بين القطاعات</w:t>
      </w:r>
      <w:r>
        <w:rPr>
          <w:rFonts w:hint="cs"/>
          <w:rtl/>
        </w:rPr>
        <w:t xml:space="preserve"> </w:t>
      </w:r>
      <w:r w:rsidR="00681A6E">
        <w:rPr>
          <w:rFonts w:hint="cs"/>
          <w:rtl/>
        </w:rPr>
        <w:t xml:space="preserve">للتصدي </w:t>
      </w:r>
      <w:r>
        <w:rPr>
          <w:rFonts w:hint="cs"/>
          <w:rtl/>
        </w:rPr>
        <w:t>لأزمة فيروس كورونا المستجد</w:t>
      </w:r>
      <w:r>
        <w:rPr>
          <w:rFonts w:hint="eastAsia"/>
          <w:rtl/>
        </w:rPr>
        <w:t> </w:t>
      </w:r>
      <w:r>
        <w:t>(COVID-19)</w:t>
      </w:r>
      <w:r>
        <w:rPr>
          <w:rFonts w:hint="cs"/>
          <w:rtl/>
        </w:rPr>
        <w:t xml:space="preserve">: </w:t>
      </w:r>
      <w:r w:rsidR="00B626A2">
        <w:rPr>
          <w:rFonts w:hint="cs"/>
          <w:rtl/>
        </w:rPr>
        <w:t>اتفق</w:t>
      </w:r>
      <w:r>
        <w:rPr>
          <w:rFonts w:hint="cs"/>
          <w:rtl/>
        </w:rPr>
        <w:t xml:space="preserve"> </w:t>
      </w:r>
      <w:r w:rsidR="007A20EB" w:rsidRPr="007A20EB">
        <w:rPr>
          <w:rtl/>
        </w:rPr>
        <w:t>فريق المهام المعني بالتنسيق بين القطاعات</w:t>
      </w:r>
      <w:r>
        <w:rPr>
          <w:rFonts w:hint="cs"/>
          <w:rtl/>
        </w:rPr>
        <w:t xml:space="preserve"> على آليتين جديدتين </w:t>
      </w:r>
      <w:r w:rsidR="007A20EB" w:rsidRPr="007A20EB">
        <w:rPr>
          <w:rFonts w:hint="cs"/>
          <w:rtl/>
          <w:lang w:bidi="ar"/>
        </w:rPr>
        <w:t xml:space="preserve">تم إنشاؤهما بشأن التنسيق بين القطاعات </w:t>
      </w:r>
      <w:r w:rsidR="00761F8A">
        <w:rPr>
          <w:rFonts w:hint="cs"/>
          <w:rtl/>
          <w:lang w:bidi="ar"/>
        </w:rPr>
        <w:t>فيما يتعلق ب</w:t>
      </w:r>
      <w:r w:rsidR="007A20EB" w:rsidRPr="007A20EB">
        <w:rPr>
          <w:rFonts w:hint="cs"/>
          <w:rtl/>
          <w:lang w:bidi="ar"/>
        </w:rPr>
        <w:t>ـ</w:t>
      </w:r>
      <w:r w:rsidR="00761F8A">
        <w:rPr>
          <w:rFonts w:hint="cs"/>
          <w:rtl/>
        </w:rPr>
        <w:t>فيروس كورونا المستجد</w:t>
      </w:r>
      <w:r w:rsidR="007A20EB" w:rsidRPr="007A20EB">
        <w:rPr>
          <w:rFonts w:hint="cs"/>
          <w:rtl/>
          <w:lang w:bidi="ar"/>
        </w:rPr>
        <w:t xml:space="preserve">: أ) فريق مشترك بين القطاعات </w:t>
      </w:r>
      <w:r w:rsidR="00761F8A">
        <w:rPr>
          <w:rFonts w:hint="cs"/>
          <w:rtl/>
          <w:lang w:bidi="ar"/>
        </w:rPr>
        <w:t>بشأن</w:t>
      </w:r>
      <w:r w:rsidR="007A20EB" w:rsidRPr="007A20EB">
        <w:rPr>
          <w:rFonts w:hint="cs"/>
          <w:rtl/>
          <w:lang w:bidi="ar"/>
        </w:rPr>
        <w:t xml:space="preserve"> الأنشطة ذات الصلة بـ</w:t>
      </w:r>
      <w:r w:rsidR="00761F8A">
        <w:rPr>
          <w:rFonts w:hint="cs"/>
          <w:rtl/>
        </w:rPr>
        <w:t>فيروس كورونا المستجد</w:t>
      </w:r>
      <w:r w:rsidR="007A20EB" w:rsidRPr="007A20EB">
        <w:rPr>
          <w:rFonts w:hint="cs"/>
          <w:rtl/>
          <w:lang w:bidi="ar"/>
        </w:rPr>
        <w:t xml:space="preserve">، "فريق </w:t>
      </w:r>
      <w:r w:rsidR="00761F8A">
        <w:rPr>
          <w:rFonts w:hint="cs"/>
          <w:rtl/>
          <w:lang w:bidi="ar"/>
        </w:rPr>
        <w:t xml:space="preserve">الاتحاد </w:t>
      </w:r>
      <w:r w:rsidR="0036072C">
        <w:rPr>
          <w:rFonts w:hint="cs"/>
          <w:rtl/>
          <w:lang w:bidi="ar"/>
        </w:rPr>
        <w:t>للتصدي</w:t>
      </w:r>
      <w:r w:rsidR="0036072C" w:rsidRPr="007A20EB">
        <w:rPr>
          <w:rFonts w:hint="cs"/>
          <w:rtl/>
          <w:lang w:bidi="ar"/>
        </w:rPr>
        <w:t xml:space="preserve"> </w:t>
      </w:r>
      <w:r w:rsidR="00761F8A">
        <w:rPr>
          <w:rFonts w:hint="cs"/>
          <w:rtl/>
          <w:lang w:bidi="ar"/>
        </w:rPr>
        <w:t>ل</w:t>
      </w:r>
      <w:r w:rsidR="00761F8A">
        <w:rPr>
          <w:rFonts w:hint="cs"/>
          <w:rtl/>
        </w:rPr>
        <w:t>فيروس كورونا المستجد</w:t>
      </w:r>
      <w:r w:rsidR="007A20EB" w:rsidRPr="007A20EB">
        <w:rPr>
          <w:rFonts w:hint="cs"/>
          <w:rtl/>
          <w:lang w:bidi="ar"/>
        </w:rPr>
        <w:t>"</w:t>
      </w:r>
      <w:r w:rsidR="00685F97">
        <w:rPr>
          <w:rFonts w:hint="cs"/>
          <w:rtl/>
          <w:lang w:bidi="ar"/>
        </w:rPr>
        <w:t xml:space="preserve">، </w:t>
      </w:r>
      <w:r w:rsidR="007A20EB" w:rsidRPr="007A20EB">
        <w:rPr>
          <w:rFonts w:hint="cs"/>
          <w:rtl/>
          <w:lang w:bidi="ar"/>
        </w:rPr>
        <w:t xml:space="preserve">ب) </w:t>
      </w:r>
      <w:r w:rsidR="00685F97">
        <w:rPr>
          <w:rFonts w:hint="cs"/>
          <w:rtl/>
          <w:lang w:bidi="ar"/>
        </w:rPr>
        <w:t>و</w:t>
      </w:r>
      <w:r w:rsidR="007A20EB" w:rsidRPr="007A20EB">
        <w:rPr>
          <w:rFonts w:hint="cs"/>
          <w:rtl/>
          <w:lang w:bidi="ar"/>
        </w:rPr>
        <w:t xml:space="preserve">فريق مشترك بين القطاعات معني بتنسيق </w:t>
      </w:r>
      <w:r w:rsidR="00685F97">
        <w:rPr>
          <w:rFonts w:hint="cs"/>
          <w:rtl/>
          <w:lang w:bidi="ar"/>
        </w:rPr>
        <w:t>ال</w:t>
      </w:r>
      <w:r w:rsidR="007A20EB" w:rsidRPr="007A20EB">
        <w:rPr>
          <w:rFonts w:hint="cs"/>
          <w:rtl/>
          <w:lang w:bidi="ar"/>
        </w:rPr>
        <w:t xml:space="preserve">اجتماعات الافتراضية والمشاركة عن بُعد </w:t>
      </w:r>
      <w:r w:rsidR="0036072C">
        <w:rPr>
          <w:rFonts w:hint="cs"/>
          <w:rtl/>
          <w:lang w:bidi="ar"/>
        </w:rPr>
        <w:t xml:space="preserve">فيما يتعلق </w:t>
      </w:r>
      <w:r w:rsidR="00685F97">
        <w:rPr>
          <w:rFonts w:hint="cs"/>
          <w:rtl/>
          <w:lang w:bidi="ar"/>
        </w:rPr>
        <w:t>ب</w:t>
      </w:r>
      <w:r w:rsidR="007A20EB" w:rsidRPr="007A20EB">
        <w:rPr>
          <w:rFonts w:hint="cs"/>
          <w:rtl/>
          <w:lang w:bidi="ar"/>
        </w:rPr>
        <w:t>أحداث الاتحاد القادمة.</w:t>
      </w:r>
    </w:p>
    <w:p w14:paraId="426BF592" w14:textId="77777777" w:rsidR="005E52EC" w:rsidRPr="0044606A" w:rsidRDefault="005E52EC" w:rsidP="005E52EC">
      <w:pPr>
        <w:pStyle w:val="Heading1"/>
        <w:spacing w:before="320"/>
        <w:rPr>
          <w:rtl/>
          <w:lang w:bidi="ar-EG"/>
        </w:rPr>
      </w:pPr>
      <w:r w:rsidRPr="0044606A">
        <w:t>3</w:t>
      </w:r>
      <w:r w:rsidRPr="0044606A">
        <w:rPr>
          <w:rtl/>
        </w:rPr>
        <w:tab/>
      </w:r>
      <w:r w:rsidRPr="0044606A">
        <w:rPr>
          <w:rFonts w:hint="cs"/>
          <w:rtl/>
        </w:rPr>
        <w:t>التنسيق مع الأعضاء</w:t>
      </w:r>
    </w:p>
    <w:p w14:paraId="42B8C1F3" w14:textId="536C5112" w:rsidR="005E52EC" w:rsidRPr="00A352BC" w:rsidRDefault="005E52EC" w:rsidP="005E52EC">
      <w:pPr>
        <w:rPr>
          <w:spacing w:val="-4"/>
          <w:rtl/>
          <w:lang w:bidi="ar-EG"/>
        </w:rPr>
      </w:pPr>
      <w:r w:rsidRPr="00A352BC">
        <w:rPr>
          <w:spacing w:val="-4"/>
        </w:rPr>
        <w:t>1.3</w:t>
      </w:r>
      <w:r w:rsidRPr="00A352BC">
        <w:rPr>
          <w:spacing w:val="-4"/>
          <w:rtl/>
          <w:lang w:bidi="ar-EG"/>
        </w:rPr>
        <w:tab/>
      </w:r>
      <w:r w:rsidRPr="00A352BC">
        <w:rPr>
          <w:rFonts w:hint="cs"/>
          <w:spacing w:val="-4"/>
          <w:rtl/>
          <w:lang w:bidi="ar"/>
        </w:rPr>
        <w:t xml:space="preserve">أُنشئ </w:t>
      </w:r>
      <w:hyperlink r:id="rId13" w:history="1">
        <w:r w:rsidRPr="00E058F3">
          <w:rPr>
            <w:rStyle w:val="Hyperlink"/>
            <w:rFonts w:hint="eastAsia"/>
            <w:spacing w:val="-4"/>
            <w:rtl/>
            <w:lang w:bidi="ar"/>
          </w:rPr>
          <w:t>فريق</w:t>
        </w:r>
        <w:r w:rsidRPr="00E058F3">
          <w:rPr>
            <w:rStyle w:val="Hyperlink"/>
            <w:spacing w:val="-4"/>
            <w:rtl/>
            <w:lang w:bidi="ar"/>
          </w:rPr>
          <w:t xml:space="preserve"> </w:t>
        </w:r>
        <w:r w:rsidRPr="00E058F3">
          <w:rPr>
            <w:rStyle w:val="Hyperlink"/>
            <w:rFonts w:hint="eastAsia"/>
            <w:spacing w:val="-4"/>
            <w:rtl/>
            <w:lang w:bidi="ar"/>
          </w:rPr>
          <w:t>التنسيق</w:t>
        </w:r>
        <w:r w:rsidRPr="00E058F3">
          <w:rPr>
            <w:rStyle w:val="Hyperlink"/>
            <w:spacing w:val="-4"/>
            <w:rtl/>
            <w:lang w:bidi="ar"/>
          </w:rPr>
          <w:t xml:space="preserve"> </w:t>
        </w:r>
        <w:r w:rsidRPr="00E058F3">
          <w:rPr>
            <w:rStyle w:val="Hyperlink"/>
            <w:rFonts w:hint="eastAsia"/>
            <w:spacing w:val="-4"/>
            <w:rtl/>
            <w:lang w:bidi="ar"/>
          </w:rPr>
          <w:t>بين</w:t>
        </w:r>
        <w:r w:rsidRPr="00E058F3">
          <w:rPr>
            <w:rStyle w:val="Hyperlink"/>
            <w:spacing w:val="-4"/>
            <w:rtl/>
            <w:lang w:bidi="ar"/>
          </w:rPr>
          <w:t xml:space="preserve"> </w:t>
        </w:r>
        <w:r w:rsidRPr="00E058F3">
          <w:rPr>
            <w:rStyle w:val="Hyperlink"/>
            <w:rFonts w:hint="eastAsia"/>
            <w:spacing w:val="-4"/>
            <w:rtl/>
            <w:lang w:bidi="ar"/>
          </w:rPr>
          <w:t>القطاعات</w:t>
        </w:r>
        <w:r w:rsidR="000D03CF" w:rsidRPr="00E058F3">
          <w:rPr>
            <w:rStyle w:val="Hyperlink"/>
            <w:rFonts w:hint="cs"/>
            <w:spacing w:val="-4"/>
            <w:rtl/>
            <w:lang w:bidi="ar"/>
          </w:rPr>
          <w:t xml:space="preserve"> </w:t>
        </w:r>
        <w:r w:rsidR="000D03CF" w:rsidRPr="00E058F3">
          <w:rPr>
            <w:rStyle w:val="Hyperlink"/>
            <w:spacing w:val="-4"/>
          </w:rPr>
          <w:t>(ISCG)</w:t>
        </w:r>
      </w:hyperlink>
      <w:r w:rsidRPr="00A352BC">
        <w:rPr>
          <w:rFonts w:hint="cs"/>
          <w:spacing w:val="-4"/>
          <w:rtl/>
          <w:lang w:bidi="ar"/>
        </w:rPr>
        <w:t xml:space="preserve"> </w:t>
      </w:r>
      <w:r w:rsidRPr="00A352BC">
        <w:rPr>
          <w:rFonts w:hint="cs"/>
          <w:spacing w:val="-4"/>
          <w:rtl/>
        </w:rPr>
        <w:t>المعني بالمسائل ذات الاهتمام المشترك</w:t>
      </w:r>
      <w:r w:rsidRPr="00A352BC">
        <w:rPr>
          <w:rFonts w:hint="cs"/>
          <w:spacing w:val="-4"/>
          <w:rtl/>
          <w:lang w:bidi="ar"/>
        </w:rPr>
        <w:t xml:space="preserve"> بالاشتراك بين </w:t>
      </w:r>
      <w:r w:rsidRPr="00A352BC">
        <w:rPr>
          <w:rFonts w:hint="cs"/>
          <w:spacing w:val="-4"/>
          <w:rtl/>
          <w:lang w:val="fr-CH"/>
        </w:rPr>
        <w:t>ال</w:t>
      </w:r>
      <w:r w:rsidRPr="00A352BC">
        <w:rPr>
          <w:rFonts w:hint="eastAsia"/>
          <w:spacing w:val="-4"/>
          <w:rtl/>
          <w:lang w:val="fr-CH"/>
        </w:rPr>
        <w:t>فريق</w:t>
      </w:r>
      <w:r w:rsidRPr="00A352BC">
        <w:rPr>
          <w:spacing w:val="-4"/>
          <w:rtl/>
          <w:lang w:val="fr-CH"/>
        </w:rPr>
        <w:t xml:space="preserve"> </w:t>
      </w:r>
      <w:r w:rsidRPr="00A352BC">
        <w:rPr>
          <w:rFonts w:hint="eastAsia"/>
          <w:spacing w:val="-4"/>
          <w:rtl/>
          <w:lang w:val="fr-CH"/>
        </w:rPr>
        <w:t>الاستشاري</w:t>
      </w:r>
      <w:r w:rsidRPr="00A352BC">
        <w:rPr>
          <w:spacing w:val="-4"/>
          <w:rtl/>
          <w:lang w:val="fr-CH"/>
        </w:rPr>
        <w:t xml:space="preserve"> </w:t>
      </w:r>
      <w:r w:rsidRPr="00A352BC">
        <w:rPr>
          <w:rFonts w:hint="eastAsia"/>
          <w:spacing w:val="-4"/>
          <w:rtl/>
          <w:lang w:val="fr-CH"/>
        </w:rPr>
        <w:t>للاتصالات</w:t>
      </w:r>
      <w:r w:rsidRPr="00A352BC">
        <w:rPr>
          <w:spacing w:val="-4"/>
          <w:rtl/>
          <w:lang w:val="fr-CH"/>
        </w:rPr>
        <w:t xml:space="preserve"> </w:t>
      </w:r>
      <w:r w:rsidRPr="00A352BC">
        <w:rPr>
          <w:rFonts w:hint="eastAsia"/>
          <w:spacing w:val="-4"/>
          <w:rtl/>
          <w:lang w:val="fr-CH"/>
        </w:rPr>
        <w:t>الراديوية</w:t>
      </w:r>
      <w:r w:rsidRPr="00A352BC">
        <w:rPr>
          <w:rFonts w:hint="cs"/>
          <w:spacing w:val="-4"/>
          <w:rtl/>
          <w:lang w:val="fr-CH"/>
        </w:rPr>
        <w:t> </w:t>
      </w:r>
      <w:r w:rsidRPr="00A352BC">
        <w:rPr>
          <w:spacing w:val="-4"/>
        </w:rPr>
        <w:t>(RAG)</w:t>
      </w:r>
      <w:r w:rsidRPr="00A352BC">
        <w:rPr>
          <w:spacing w:val="-4"/>
          <w:rtl/>
          <w:lang w:val="fr-CH"/>
        </w:rPr>
        <w:t xml:space="preserve"> </w:t>
      </w:r>
      <w:r w:rsidRPr="00A352BC">
        <w:rPr>
          <w:rFonts w:hint="cs"/>
          <w:spacing w:val="-4"/>
          <w:rtl/>
          <w:lang w:val="fr-CH"/>
        </w:rPr>
        <w:t>والفريق</w:t>
      </w:r>
      <w:r w:rsidRPr="00A352BC">
        <w:rPr>
          <w:spacing w:val="-4"/>
          <w:rtl/>
          <w:lang w:val="fr-CH"/>
        </w:rPr>
        <w:t xml:space="preserve"> </w:t>
      </w:r>
      <w:r w:rsidRPr="00A352BC">
        <w:rPr>
          <w:rFonts w:hint="eastAsia"/>
          <w:spacing w:val="-4"/>
          <w:rtl/>
          <w:lang w:val="fr-CH"/>
        </w:rPr>
        <w:t>الاستشاري</w:t>
      </w:r>
      <w:r w:rsidRPr="00A352BC">
        <w:rPr>
          <w:spacing w:val="-4"/>
          <w:rtl/>
          <w:lang w:val="fr-CH"/>
        </w:rPr>
        <w:t xml:space="preserve"> </w:t>
      </w:r>
      <w:r w:rsidRPr="00A352BC">
        <w:rPr>
          <w:rFonts w:hint="eastAsia"/>
          <w:spacing w:val="-4"/>
          <w:rtl/>
          <w:lang w:val="fr-CH"/>
        </w:rPr>
        <w:t>لتقييس</w:t>
      </w:r>
      <w:r w:rsidRPr="00A352BC">
        <w:rPr>
          <w:spacing w:val="-4"/>
          <w:rtl/>
          <w:lang w:val="fr-CH"/>
        </w:rPr>
        <w:t xml:space="preserve"> </w:t>
      </w:r>
      <w:r w:rsidRPr="00A352BC">
        <w:rPr>
          <w:rFonts w:hint="eastAsia"/>
          <w:spacing w:val="-4"/>
          <w:rtl/>
          <w:lang w:val="fr-CH"/>
        </w:rPr>
        <w:t>الاتصالات</w:t>
      </w:r>
      <w:r w:rsidRPr="00A352BC">
        <w:rPr>
          <w:rFonts w:hint="cs"/>
          <w:spacing w:val="-4"/>
          <w:rtl/>
          <w:lang w:val="fr-CH"/>
        </w:rPr>
        <w:t> </w:t>
      </w:r>
      <w:r w:rsidRPr="00A352BC">
        <w:rPr>
          <w:spacing w:val="-4"/>
        </w:rPr>
        <w:t>(TSAG)</w:t>
      </w:r>
      <w:r w:rsidRPr="00A352BC">
        <w:rPr>
          <w:rFonts w:hint="cs"/>
          <w:spacing w:val="-4"/>
          <w:rtl/>
          <w:lang w:val="fr-CH"/>
        </w:rPr>
        <w:t xml:space="preserve"> وا</w:t>
      </w:r>
      <w:r w:rsidRPr="00A352BC">
        <w:rPr>
          <w:rFonts w:hint="eastAsia"/>
          <w:spacing w:val="-4"/>
          <w:rtl/>
          <w:lang w:val="fr-CH"/>
        </w:rPr>
        <w:t>لفريق</w:t>
      </w:r>
      <w:r w:rsidRPr="00A352BC">
        <w:rPr>
          <w:spacing w:val="-4"/>
          <w:rtl/>
          <w:lang w:val="fr-CH"/>
        </w:rPr>
        <w:t xml:space="preserve"> </w:t>
      </w:r>
      <w:r w:rsidRPr="00A352BC">
        <w:rPr>
          <w:rFonts w:hint="eastAsia"/>
          <w:spacing w:val="-4"/>
          <w:rtl/>
          <w:lang w:val="fr-CH"/>
        </w:rPr>
        <w:t>الاستشاري</w:t>
      </w:r>
      <w:r w:rsidRPr="00A352BC">
        <w:rPr>
          <w:spacing w:val="-4"/>
          <w:rtl/>
          <w:lang w:val="fr-CH"/>
        </w:rPr>
        <w:t xml:space="preserve"> </w:t>
      </w:r>
      <w:r w:rsidRPr="00A352BC">
        <w:rPr>
          <w:rFonts w:hint="eastAsia"/>
          <w:spacing w:val="-4"/>
          <w:rtl/>
          <w:lang w:val="fr-CH"/>
        </w:rPr>
        <w:t>لتنمية</w:t>
      </w:r>
      <w:r w:rsidRPr="00A352BC">
        <w:rPr>
          <w:spacing w:val="-4"/>
          <w:rtl/>
          <w:lang w:val="fr-CH"/>
        </w:rPr>
        <w:t xml:space="preserve"> </w:t>
      </w:r>
      <w:r w:rsidRPr="00A352BC">
        <w:rPr>
          <w:rFonts w:hint="eastAsia"/>
          <w:spacing w:val="-4"/>
          <w:rtl/>
          <w:lang w:val="fr-CH"/>
        </w:rPr>
        <w:t>الاتصالات</w:t>
      </w:r>
      <w:r w:rsidRPr="00A352BC">
        <w:rPr>
          <w:rFonts w:hint="cs"/>
          <w:spacing w:val="-4"/>
          <w:rtl/>
          <w:lang w:val="fr-CH"/>
        </w:rPr>
        <w:t> </w:t>
      </w:r>
      <w:r w:rsidRPr="00A352BC">
        <w:rPr>
          <w:spacing w:val="-4"/>
        </w:rPr>
        <w:t>(TDAG)</w:t>
      </w:r>
      <w:r w:rsidRPr="00A352BC">
        <w:rPr>
          <w:rFonts w:hint="cs"/>
          <w:spacing w:val="-4"/>
          <w:rtl/>
          <w:lang w:bidi="ar"/>
        </w:rPr>
        <w:t>.</w:t>
      </w:r>
    </w:p>
    <w:p w14:paraId="076E4A78" w14:textId="1C880C2C" w:rsidR="00F01747" w:rsidRDefault="00F01747" w:rsidP="0058191B">
      <w:pPr>
        <w:rPr>
          <w:spacing w:val="-3"/>
          <w:rtl/>
          <w:lang w:bidi="ar-SY"/>
        </w:rPr>
      </w:pPr>
      <w:r>
        <w:rPr>
          <w:spacing w:val="-3"/>
          <w:lang w:bidi="ar-EG"/>
        </w:rPr>
        <w:t>2.3</w:t>
      </w:r>
      <w:r>
        <w:rPr>
          <w:spacing w:val="-3"/>
          <w:rtl/>
          <w:lang w:bidi="ar-EG"/>
        </w:rPr>
        <w:tab/>
      </w:r>
      <w:r w:rsidR="0058191B" w:rsidRPr="0058191B">
        <w:rPr>
          <w:rFonts w:hint="cs"/>
          <w:spacing w:val="-3"/>
          <w:rtl/>
          <w:lang w:bidi="ar-SY"/>
        </w:rPr>
        <w:t xml:space="preserve">ويحدد فريق التنسيق بين القطاعات المواضيع المشتركة لدى القطاعات الثلاثة والأمانة العامة، أو النظر على المستوى الثنائي في </w:t>
      </w:r>
      <w:r w:rsidR="0058191B" w:rsidRPr="0058191B">
        <w:rPr>
          <w:rFonts w:hint="eastAsia"/>
          <w:spacing w:val="-3"/>
          <w:rtl/>
          <w:lang w:bidi="ar-SY"/>
        </w:rPr>
        <w:t>قائمة</w:t>
      </w:r>
      <w:r w:rsidR="0058191B" w:rsidRPr="0058191B">
        <w:rPr>
          <w:spacing w:val="-3"/>
          <w:rtl/>
          <w:lang w:bidi="ar-SY"/>
        </w:rPr>
        <w:t xml:space="preserve"> </w:t>
      </w:r>
      <w:r w:rsidR="0058191B" w:rsidRPr="0058191B">
        <w:rPr>
          <w:rFonts w:hint="eastAsia"/>
          <w:spacing w:val="-3"/>
          <w:rtl/>
          <w:lang w:bidi="ar-SY"/>
        </w:rPr>
        <w:t>محد</w:t>
      </w:r>
      <w:r w:rsidR="0058191B" w:rsidRPr="0058191B">
        <w:rPr>
          <w:rFonts w:hint="cs"/>
          <w:spacing w:val="-3"/>
          <w:rtl/>
          <w:lang w:bidi="ar-SY"/>
        </w:rPr>
        <w:t>َّ</w:t>
      </w:r>
      <w:r w:rsidR="0058191B" w:rsidRPr="0058191B">
        <w:rPr>
          <w:rFonts w:hint="eastAsia"/>
          <w:spacing w:val="-3"/>
          <w:rtl/>
          <w:lang w:bidi="ar-SY"/>
        </w:rPr>
        <w:t>ثة</w:t>
      </w:r>
      <w:r w:rsidR="0058191B" w:rsidRPr="0058191B">
        <w:rPr>
          <w:rFonts w:hint="cs"/>
          <w:spacing w:val="-3"/>
          <w:rtl/>
          <w:lang w:bidi="ar-SY"/>
        </w:rPr>
        <w:t xml:space="preserve"> (تعدها الأمانة)</w:t>
      </w:r>
      <w:r w:rsidR="0058191B" w:rsidRPr="0058191B">
        <w:rPr>
          <w:spacing w:val="-3"/>
          <w:rtl/>
          <w:lang w:bidi="ar-SY"/>
        </w:rPr>
        <w:t xml:space="preserve"> </w:t>
      </w:r>
      <w:r w:rsidR="0058191B" w:rsidRPr="0058191B">
        <w:rPr>
          <w:rFonts w:hint="eastAsia"/>
          <w:spacing w:val="-3"/>
          <w:rtl/>
          <w:lang w:bidi="ar-SY"/>
        </w:rPr>
        <w:t>تحتوي</w:t>
      </w:r>
      <w:r w:rsidR="0058191B" w:rsidRPr="0058191B">
        <w:rPr>
          <w:spacing w:val="-3"/>
          <w:rtl/>
          <w:lang w:bidi="ar-SY"/>
        </w:rPr>
        <w:t xml:space="preserve"> </w:t>
      </w:r>
      <w:r w:rsidR="0058191B" w:rsidRPr="0058191B">
        <w:rPr>
          <w:rFonts w:hint="eastAsia"/>
          <w:spacing w:val="-3"/>
          <w:rtl/>
          <w:lang w:bidi="ar-SY"/>
        </w:rPr>
        <w:t>على</w:t>
      </w:r>
      <w:r w:rsidR="0058191B" w:rsidRPr="0058191B">
        <w:rPr>
          <w:spacing w:val="-3"/>
          <w:rtl/>
          <w:lang w:bidi="ar-SY"/>
        </w:rPr>
        <w:t xml:space="preserve"> </w:t>
      </w:r>
      <w:r w:rsidR="0058191B" w:rsidRPr="0058191B">
        <w:rPr>
          <w:rFonts w:hint="cs"/>
          <w:spacing w:val="-3"/>
          <w:rtl/>
          <w:lang w:bidi="ar-SY"/>
        </w:rPr>
        <w:t>المجالات</w:t>
      </w:r>
      <w:r w:rsidR="0058191B" w:rsidRPr="0058191B">
        <w:rPr>
          <w:spacing w:val="-3"/>
          <w:rtl/>
          <w:lang w:bidi="ar-SY"/>
        </w:rPr>
        <w:t xml:space="preserve"> </w:t>
      </w:r>
      <w:r w:rsidR="0058191B" w:rsidRPr="0058191B">
        <w:rPr>
          <w:rFonts w:hint="eastAsia"/>
          <w:spacing w:val="-3"/>
          <w:rtl/>
          <w:lang w:bidi="ar-SY"/>
        </w:rPr>
        <w:t>ذات</w:t>
      </w:r>
      <w:r w:rsidR="0058191B" w:rsidRPr="0058191B">
        <w:rPr>
          <w:spacing w:val="-3"/>
          <w:rtl/>
          <w:lang w:bidi="ar-SY"/>
        </w:rPr>
        <w:t xml:space="preserve"> </w:t>
      </w:r>
      <w:r w:rsidR="0058191B" w:rsidRPr="0058191B">
        <w:rPr>
          <w:rFonts w:hint="eastAsia"/>
          <w:spacing w:val="-3"/>
          <w:rtl/>
          <w:lang w:bidi="ar-SY"/>
        </w:rPr>
        <w:t>الاهتمام</w:t>
      </w:r>
      <w:r w:rsidR="0058191B" w:rsidRPr="0058191B">
        <w:rPr>
          <w:spacing w:val="-3"/>
          <w:rtl/>
          <w:lang w:bidi="ar-SY"/>
        </w:rPr>
        <w:t xml:space="preserve"> </w:t>
      </w:r>
      <w:r w:rsidR="0058191B" w:rsidRPr="0058191B">
        <w:rPr>
          <w:rFonts w:hint="eastAsia"/>
          <w:spacing w:val="-3"/>
          <w:rtl/>
          <w:lang w:bidi="ar-SY"/>
        </w:rPr>
        <w:t>المشترك</w:t>
      </w:r>
      <w:r w:rsidR="0058191B" w:rsidRPr="0058191B">
        <w:rPr>
          <w:spacing w:val="-3"/>
          <w:rtl/>
          <w:lang w:bidi="ar-SY"/>
        </w:rPr>
        <w:t xml:space="preserve"> </w:t>
      </w:r>
      <w:r w:rsidR="0058191B" w:rsidRPr="0058191B">
        <w:rPr>
          <w:rFonts w:hint="eastAsia"/>
          <w:spacing w:val="-3"/>
          <w:rtl/>
          <w:lang w:bidi="ar-SY"/>
        </w:rPr>
        <w:t>للقطاعات</w:t>
      </w:r>
      <w:r w:rsidR="0058191B" w:rsidRPr="0058191B">
        <w:rPr>
          <w:spacing w:val="-3"/>
          <w:rtl/>
          <w:lang w:bidi="ar-SY"/>
        </w:rPr>
        <w:t xml:space="preserve"> </w:t>
      </w:r>
      <w:r w:rsidR="0058191B" w:rsidRPr="0058191B">
        <w:rPr>
          <w:rFonts w:hint="eastAsia"/>
          <w:spacing w:val="-3"/>
          <w:rtl/>
          <w:lang w:bidi="ar-SY"/>
        </w:rPr>
        <w:t>الثلاثة</w:t>
      </w:r>
      <w:r w:rsidR="0058191B" w:rsidRPr="0058191B">
        <w:rPr>
          <w:rFonts w:hint="cs"/>
          <w:spacing w:val="-3"/>
          <w:rtl/>
          <w:lang w:bidi="ar-SY"/>
        </w:rPr>
        <w:t xml:space="preserve"> والأمانة العامة</w:t>
      </w:r>
      <w:r w:rsidR="0058191B" w:rsidRPr="0058191B">
        <w:rPr>
          <w:spacing w:val="-3"/>
          <w:rtl/>
          <w:lang w:bidi="ar-SY"/>
        </w:rPr>
        <w:t xml:space="preserve"> </w:t>
      </w:r>
      <w:r w:rsidR="0058191B" w:rsidRPr="0058191B">
        <w:rPr>
          <w:rFonts w:hint="eastAsia"/>
          <w:spacing w:val="-3"/>
          <w:rtl/>
          <w:lang w:bidi="ar-SY"/>
        </w:rPr>
        <w:t>وفقا</w:t>
      </w:r>
      <w:r w:rsidR="0058191B" w:rsidRPr="0058191B">
        <w:rPr>
          <w:rFonts w:hint="cs"/>
          <w:spacing w:val="-3"/>
          <w:rtl/>
          <w:lang w:bidi="ar-SY"/>
        </w:rPr>
        <w:t xml:space="preserve">ً لما يُسند من اختصاصات في </w:t>
      </w:r>
      <w:r w:rsidR="0058191B" w:rsidRPr="0058191B">
        <w:rPr>
          <w:rFonts w:hint="eastAsia"/>
          <w:spacing w:val="-3"/>
          <w:rtl/>
          <w:lang w:bidi="ar-SY"/>
        </w:rPr>
        <w:t>كل</w:t>
      </w:r>
      <w:r w:rsidR="0058191B" w:rsidRPr="0058191B">
        <w:rPr>
          <w:spacing w:val="-3"/>
          <w:rtl/>
          <w:lang w:bidi="ar-SY"/>
        </w:rPr>
        <w:t xml:space="preserve"> </w:t>
      </w:r>
      <w:r w:rsidR="0058191B" w:rsidRPr="0058191B">
        <w:rPr>
          <w:rFonts w:hint="eastAsia"/>
          <w:spacing w:val="-3"/>
          <w:rtl/>
          <w:lang w:bidi="ar-SY"/>
        </w:rPr>
        <w:t>جمعية</w:t>
      </w:r>
      <w:r w:rsidR="0058191B" w:rsidRPr="0058191B">
        <w:rPr>
          <w:spacing w:val="-3"/>
          <w:rtl/>
          <w:lang w:bidi="ar-SY"/>
        </w:rPr>
        <w:t xml:space="preserve"> </w:t>
      </w:r>
      <w:r w:rsidR="0058191B" w:rsidRPr="0058191B">
        <w:rPr>
          <w:rFonts w:hint="cs"/>
          <w:spacing w:val="-3"/>
          <w:rtl/>
          <w:lang w:bidi="ar-SY"/>
        </w:rPr>
        <w:t>أ</w:t>
      </w:r>
      <w:r w:rsidR="0058191B" w:rsidRPr="0058191B">
        <w:rPr>
          <w:rFonts w:hint="eastAsia"/>
          <w:spacing w:val="-3"/>
          <w:rtl/>
          <w:lang w:bidi="ar-SY"/>
        </w:rPr>
        <w:t>و</w:t>
      </w:r>
      <w:r w:rsidR="0058191B" w:rsidRPr="0058191B">
        <w:rPr>
          <w:rFonts w:hint="cs"/>
          <w:spacing w:val="-3"/>
          <w:rtl/>
          <w:lang w:bidi="ar-SY"/>
        </w:rPr>
        <w:t xml:space="preserve"> </w:t>
      </w:r>
      <w:r w:rsidR="0058191B" w:rsidRPr="0058191B">
        <w:rPr>
          <w:rFonts w:hint="eastAsia"/>
          <w:spacing w:val="-3"/>
          <w:rtl/>
          <w:lang w:bidi="ar-SY"/>
        </w:rPr>
        <w:t>مؤتمر</w:t>
      </w:r>
      <w:r w:rsidR="0058191B" w:rsidRPr="0058191B">
        <w:rPr>
          <w:rFonts w:hint="cs"/>
          <w:spacing w:val="-3"/>
          <w:rtl/>
          <w:lang w:bidi="ar-SY"/>
        </w:rPr>
        <w:t> </w:t>
      </w:r>
      <w:r w:rsidR="0058191B" w:rsidRPr="0058191B">
        <w:rPr>
          <w:rFonts w:hint="eastAsia"/>
          <w:spacing w:val="-3"/>
          <w:rtl/>
          <w:lang w:bidi="ar-SY"/>
        </w:rPr>
        <w:t>للاتحاد</w:t>
      </w:r>
      <w:r w:rsidR="0058191B" w:rsidRPr="0058191B">
        <w:rPr>
          <w:rFonts w:hint="cs"/>
          <w:spacing w:val="-3"/>
          <w:rtl/>
          <w:lang w:bidi="ar-SY"/>
        </w:rPr>
        <w:t>.</w:t>
      </w:r>
      <w:r w:rsidR="0058191B">
        <w:rPr>
          <w:rFonts w:hint="cs"/>
          <w:spacing w:val="-3"/>
          <w:rtl/>
          <w:lang w:bidi="ar-SY"/>
        </w:rPr>
        <w:t xml:space="preserve"> </w:t>
      </w:r>
      <w:r w:rsidR="0058191B" w:rsidRPr="0058191B">
        <w:rPr>
          <w:rFonts w:hint="cs"/>
          <w:spacing w:val="-3"/>
          <w:rtl/>
          <w:lang w:bidi="ar-SY"/>
        </w:rPr>
        <w:t>ويحدد فريق التنسيق بين القطاعات أيضاً</w:t>
      </w:r>
      <w:r w:rsidR="0058191B" w:rsidRPr="0058191B">
        <w:rPr>
          <w:spacing w:val="-3"/>
          <w:rtl/>
          <w:lang w:bidi="ar-SY"/>
        </w:rPr>
        <w:t xml:space="preserve"> الآليات اللازمة لتعزيز التعاون والعمل المشترك بين القطاعات الثلاثة</w:t>
      </w:r>
      <w:r w:rsidR="0058191B" w:rsidRPr="0058191B">
        <w:rPr>
          <w:rFonts w:hint="cs"/>
          <w:spacing w:val="-3"/>
          <w:rtl/>
          <w:lang w:bidi="ar-SY"/>
        </w:rPr>
        <w:t xml:space="preserve"> والأمانة العامة،</w:t>
      </w:r>
      <w:r w:rsidR="0058191B" w:rsidRPr="0058191B">
        <w:rPr>
          <w:spacing w:val="-3"/>
          <w:rtl/>
          <w:lang w:bidi="ar-SY"/>
        </w:rPr>
        <w:t xml:space="preserve"> أو مع كل قطاع</w:t>
      </w:r>
      <w:r w:rsidR="0058191B" w:rsidRPr="0058191B">
        <w:rPr>
          <w:rFonts w:hint="cs"/>
          <w:spacing w:val="-3"/>
          <w:rtl/>
          <w:lang w:bidi="ar-SY"/>
        </w:rPr>
        <w:t>،</w:t>
      </w:r>
      <w:r w:rsidR="0058191B" w:rsidRPr="0058191B">
        <w:rPr>
          <w:spacing w:val="-3"/>
          <w:rtl/>
          <w:lang w:bidi="ar-SY"/>
        </w:rPr>
        <w:t xml:space="preserve"> </w:t>
      </w:r>
      <w:r w:rsidR="0058191B" w:rsidRPr="0058191B">
        <w:rPr>
          <w:rFonts w:hint="cs"/>
          <w:spacing w:val="-3"/>
          <w:rtl/>
          <w:lang w:bidi="ar-SY"/>
        </w:rPr>
        <w:t>بشأن</w:t>
      </w:r>
      <w:r w:rsidR="0058191B" w:rsidRPr="0058191B">
        <w:rPr>
          <w:spacing w:val="-3"/>
          <w:rtl/>
          <w:lang w:bidi="ar-SY"/>
        </w:rPr>
        <w:t xml:space="preserve"> </w:t>
      </w:r>
      <w:r w:rsidR="0058191B" w:rsidRPr="0058191B">
        <w:rPr>
          <w:rFonts w:hint="cs"/>
          <w:spacing w:val="-3"/>
          <w:rtl/>
          <w:lang w:bidi="ar-SY"/>
        </w:rPr>
        <w:t>القضايا</w:t>
      </w:r>
      <w:r w:rsidR="0058191B" w:rsidRPr="0058191B">
        <w:rPr>
          <w:spacing w:val="-3"/>
          <w:rtl/>
          <w:lang w:bidi="ar-SY"/>
        </w:rPr>
        <w:t xml:space="preserve"> ذات الاهتمام المشترك</w:t>
      </w:r>
      <w:r w:rsidR="0058191B" w:rsidRPr="0058191B">
        <w:rPr>
          <w:rFonts w:hint="cs"/>
          <w:spacing w:val="-3"/>
          <w:rtl/>
          <w:lang w:bidi="ar-SY"/>
        </w:rPr>
        <w:t>.</w:t>
      </w:r>
    </w:p>
    <w:p w14:paraId="498302FE" w14:textId="77777777" w:rsidR="00F01747" w:rsidRDefault="00F01747" w:rsidP="00957F8C">
      <w:pPr>
        <w:pStyle w:val="Headingb"/>
        <w:rPr>
          <w:lang w:bidi="ar-EG"/>
        </w:rPr>
      </w:pPr>
      <w:r>
        <w:rPr>
          <w:rFonts w:hint="cs"/>
          <w:rtl/>
          <w:lang w:bidi="ar-EG"/>
        </w:rPr>
        <w:t xml:space="preserve">اجتماع فريق التنسيق بين القطاعات خلال اجتماع الفريق الاستشاري لتقييس الاتصالات في سبتمبر </w:t>
      </w:r>
      <w:r>
        <w:rPr>
          <w:lang w:bidi="ar-EG"/>
        </w:rPr>
        <w:t>2019</w:t>
      </w:r>
    </w:p>
    <w:p w14:paraId="78BAECDE" w14:textId="26E018B5" w:rsidR="00F01747" w:rsidRDefault="00F01747" w:rsidP="003D5A83">
      <w:pPr>
        <w:rPr>
          <w:spacing w:val="-3"/>
          <w:rtl/>
        </w:rPr>
      </w:pPr>
      <w:r>
        <w:rPr>
          <w:spacing w:val="-3"/>
          <w:lang w:bidi="ar-EG"/>
        </w:rPr>
        <w:t>3.3</w:t>
      </w:r>
      <w:r>
        <w:rPr>
          <w:spacing w:val="-3"/>
          <w:rtl/>
          <w:lang w:bidi="ar-EG"/>
        </w:rPr>
        <w:tab/>
      </w:r>
      <w:r w:rsidR="003D5A83" w:rsidRPr="003D5A83">
        <w:rPr>
          <w:rFonts w:hint="cs"/>
          <w:spacing w:val="-3"/>
          <w:rtl/>
        </w:rPr>
        <w:t xml:space="preserve">اجتمع فريق التنسيق بين القطاعات آخر مرة في </w:t>
      </w:r>
      <w:r w:rsidR="003D5A83" w:rsidRPr="003D5A83">
        <w:rPr>
          <w:spacing w:val="-3"/>
          <w:lang w:bidi="ar-EG"/>
        </w:rPr>
        <w:t>25</w:t>
      </w:r>
      <w:r w:rsidR="003D5A83" w:rsidRPr="003D5A83">
        <w:rPr>
          <w:rFonts w:hint="cs"/>
          <w:spacing w:val="-3"/>
          <w:rtl/>
        </w:rPr>
        <w:t xml:space="preserve"> سبتمبر </w:t>
      </w:r>
      <w:r w:rsidR="003D5A83" w:rsidRPr="003D5A83">
        <w:rPr>
          <w:spacing w:val="-3"/>
          <w:lang w:bidi="ar-EG"/>
        </w:rPr>
        <w:t>2019</w:t>
      </w:r>
      <w:r w:rsidR="003D5A83" w:rsidRPr="003D5A83">
        <w:rPr>
          <w:rFonts w:hint="cs"/>
          <w:spacing w:val="-3"/>
          <w:rtl/>
        </w:rPr>
        <w:t xml:space="preserve"> </w:t>
      </w:r>
      <w:r w:rsidR="00BF0484">
        <w:rPr>
          <w:rFonts w:hint="cs"/>
          <w:spacing w:val="-3"/>
          <w:rtl/>
        </w:rPr>
        <w:t>خلال</w:t>
      </w:r>
      <w:r w:rsidR="003D5A83" w:rsidRPr="003D5A83">
        <w:rPr>
          <w:rFonts w:hint="cs"/>
          <w:spacing w:val="-3"/>
          <w:rtl/>
        </w:rPr>
        <w:t xml:space="preserve"> اجتماع الفريق الاستشاري لتقييس الاتصالات (جنيف، </w:t>
      </w:r>
      <w:r w:rsidR="003D5A83" w:rsidRPr="003D5A83">
        <w:rPr>
          <w:spacing w:val="-3"/>
          <w:lang w:bidi="ar-EG"/>
        </w:rPr>
        <w:t>27-23</w:t>
      </w:r>
      <w:r w:rsidR="003D5A83" w:rsidRPr="003D5A83">
        <w:rPr>
          <w:rFonts w:hint="cs"/>
          <w:spacing w:val="-3"/>
          <w:rtl/>
        </w:rPr>
        <w:t xml:space="preserve"> سبتمبر </w:t>
      </w:r>
      <w:r w:rsidR="003D5A83" w:rsidRPr="003D5A83">
        <w:rPr>
          <w:spacing w:val="-3"/>
          <w:lang w:bidi="ar-EG"/>
        </w:rPr>
        <w:t>2019</w:t>
      </w:r>
      <w:r w:rsidR="003D5A83" w:rsidRPr="003D5A83">
        <w:rPr>
          <w:rFonts w:hint="cs"/>
          <w:spacing w:val="-3"/>
          <w:rtl/>
        </w:rPr>
        <w:t xml:space="preserve">). وقدمت الأمانة قائمة بالمجالات التي يمكن أن تكون ذات اهتمام مشترك لدى القطاعات الثلاثة والأمانة العامة؛ وجدول تقابل بين القرارات الصادرة عن مؤتمر المندوبين المفوضين </w:t>
      </w:r>
      <w:r w:rsidR="003D5A83" w:rsidRPr="003D5A83">
        <w:rPr>
          <w:spacing w:val="-3"/>
          <w:lang w:bidi="ar-EG"/>
        </w:rPr>
        <w:t>(PP)</w:t>
      </w:r>
      <w:r w:rsidR="003D5A83" w:rsidRPr="003D5A83">
        <w:rPr>
          <w:rFonts w:hint="cs"/>
          <w:spacing w:val="-3"/>
          <w:rtl/>
        </w:rPr>
        <w:t xml:space="preserve"> وجمعية الاتصالات الراديوية</w:t>
      </w:r>
      <w:r w:rsidR="0011147F">
        <w:rPr>
          <w:rFonts w:hint="eastAsia"/>
          <w:spacing w:val="-3"/>
          <w:rtl/>
        </w:rPr>
        <w:t> </w:t>
      </w:r>
      <w:r w:rsidR="003D5A83" w:rsidRPr="003D5A83">
        <w:rPr>
          <w:spacing w:val="-3"/>
          <w:lang w:bidi="ar-EG"/>
        </w:rPr>
        <w:t>(RA)</w:t>
      </w:r>
      <w:r w:rsidR="003D5A83" w:rsidRPr="003D5A83">
        <w:rPr>
          <w:rFonts w:hint="cs"/>
          <w:spacing w:val="-3"/>
          <w:rtl/>
        </w:rPr>
        <w:t xml:space="preserve"> والجمعية العالمية لتقييس الاتصالات </w:t>
      </w:r>
      <w:r w:rsidR="003D5A83" w:rsidRPr="003D5A83">
        <w:rPr>
          <w:spacing w:val="-3"/>
          <w:lang w:bidi="ar-EG"/>
        </w:rPr>
        <w:t>(WTSA)</w:t>
      </w:r>
      <w:r w:rsidR="003D5A83" w:rsidRPr="003D5A83">
        <w:rPr>
          <w:rFonts w:hint="cs"/>
          <w:spacing w:val="-3"/>
          <w:rtl/>
        </w:rPr>
        <w:t xml:space="preserve"> والمؤتمر العالمي لتنمية الاتصالات </w:t>
      </w:r>
      <w:r w:rsidR="003D5A83" w:rsidRPr="003D5A83">
        <w:rPr>
          <w:spacing w:val="-3"/>
          <w:lang w:bidi="ar-EG"/>
        </w:rPr>
        <w:t>(WTDC)</w:t>
      </w:r>
      <w:r w:rsidR="003D5A83" w:rsidRPr="003D5A83">
        <w:rPr>
          <w:rFonts w:hint="cs"/>
          <w:spacing w:val="-3"/>
          <w:rtl/>
        </w:rPr>
        <w:t>؛ وجداول تقابل لمجالات العمل ذات</w:t>
      </w:r>
      <w:r w:rsidR="00B8156E">
        <w:rPr>
          <w:rFonts w:hint="eastAsia"/>
          <w:spacing w:val="-3"/>
          <w:rtl/>
        </w:rPr>
        <w:t> </w:t>
      </w:r>
      <w:r w:rsidR="003D5A83" w:rsidRPr="003D5A83">
        <w:rPr>
          <w:rFonts w:hint="cs"/>
          <w:spacing w:val="-3"/>
          <w:rtl/>
        </w:rPr>
        <w:t>الاهتمام المشترك بين لجان الدراسات لقطاع الاتصالات الراديوية وقطاع تقييس الاتصالات وقطاع تنمية الاتصالات.</w:t>
      </w:r>
      <w:r w:rsidR="008F3FB6">
        <w:rPr>
          <w:rFonts w:hint="cs"/>
          <w:spacing w:val="-3"/>
          <w:rtl/>
        </w:rPr>
        <w:t xml:space="preserve"> كما عرضت مدخلات من </w:t>
      </w:r>
      <w:r w:rsidR="008F3FB6" w:rsidRPr="008F3FB6">
        <w:rPr>
          <w:spacing w:val="-3"/>
          <w:rtl/>
        </w:rPr>
        <w:t>فريق المهام المعني بالتنسيق بين القطاعات</w:t>
      </w:r>
      <w:r w:rsidR="008F3FB6">
        <w:rPr>
          <w:rFonts w:hint="cs"/>
          <w:spacing w:val="-3"/>
          <w:rtl/>
        </w:rPr>
        <w:t>، بما في ذلك أمثلة ملموسة لتحسين التنسيق منذ إنشاء فريق المهام.</w:t>
      </w:r>
    </w:p>
    <w:p w14:paraId="30302D90" w14:textId="17BA6DCE" w:rsidR="004018E4" w:rsidRPr="004018E4" w:rsidRDefault="006C06D2" w:rsidP="004018E4">
      <w:pPr>
        <w:rPr>
          <w:spacing w:val="-3"/>
          <w:lang w:val="fr-FR" w:bidi="ar-EG"/>
        </w:rPr>
      </w:pPr>
      <w:r>
        <w:rPr>
          <w:spacing w:val="-3"/>
          <w:lang w:bidi="ar-EG"/>
        </w:rPr>
        <w:t>4.3</w:t>
      </w:r>
      <w:r>
        <w:rPr>
          <w:spacing w:val="-3"/>
          <w:rtl/>
          <w:lang w:bidi="ar-EG"/>
        </w:rPr>
        <w:tab/>
      </w:r>
      <w:r w:rsidR="004018E4">
        <w:rPr>
          <w:rFonts w:hint="cs"/>
          <w:spacing w:val="-3"/>
          <w:rtl/>
          <w:lang w:bidi="ar-EG"/>
        </w:rPr>
        <w:t>و</w:t>
      </w:r>
      <w:r w:rsidR="004018E4" w:rsidRPr="004018E4">
        <w:rPr>
          <w:rFonts w:hint="cs"/>
          <w:spacing w:val="-3"/>
          <w:rtl/>
          <w:lang w:bidi="ar"/>
        </w:rPr>
        <w:t xml:space="preserve">في وقت إعداد </w:t>
      </w:r>
      <w:r w:rsidR="004018E4">
        <w:rPr>
          <w:rFonts w:hint="cs"/>
          <w:spacing w:val="-3"/>
          <w:rtl/>
          <w:lang w:bidi="ar"/>
        </w:rPr>
        <w:t>هذا التقرير</w:t>
      </w:r>
      <w:r w:rsidR="004018E4" w:rsidRPr="004018E4">
        <w:rPr>
          <w:rFonts w:hint="cs"/>
          <w:spacing w:val="-3"/>
          <w:rtl/>
          <w:lang w:bidi="ar"/>
        </w:rPr>
        <w:t>، وبالنظر إلى ترتيب</w:t>
      </w:r>
      <w:r w:rsidR="004018E4">
        <w:rPr>
          <w:rFonts w:hint="cs"/>
          <w:spacing w:val="-3"/>
          <w:rtl/>
          <w:lang w:bidi="ar"/>
        </w:rPr>
        <w:t>ات</w:t>
      </w:r>
      <w:r w:rsidR="004018E4" w:rsidRPr="004018E4">
        <w:rPr>
          <w:rFonts w:hint="cs"/>
          <w:spacing w:val="-3"/>
          <w:rtl/>
          <w:lang w:bidi="ar"/>
        </w:rPr>
        <w:t xml:space="preserve"> العمل الحالي</w:t>
      </w:r>
      <w:r w:rsidR="004018E4">
        <w:rPr>
          <w:rFonts w:hint="cs"/>
          <w:spacing w:val="-3"/>
          <w:rtl/>
          <w:lang w:bidi="ar"/>
        </w:rPr>
        <w:t>ة</w:t>
      </w:r>
      <w:r w:rsidR="004018E4" w:rsidRPr="004018E4">
        <w:rPr>
          <w:rFonts w:hint="cs"/>
          <w:spacing w:val="-3"/>
          <w:rtl/>
          <w:lang w:bidi="ar"/>
        </w:rPr>
        <w:t xml:space="preserve"> في الاتحاد، </w:t>
      </w:r>
      <w:r w:rsidR="008F3FB6">
        <w:rPr>
          <w:rFonts w:hint="cs"/>
          <w:spacing w:val="-3"/>
          <w:rtl/>
          <w:lang w:bidi="ar"/>
        </w:rPr>
        <w:t>يجري النظر</w:t>
      </w:r>
      <w:r w:rsidR="008F3FB6" w:rsidRPr="004018E4">
        <w:rPr>
          <w:rFonts w:hint="cs"/>
          <w:spacing w:val="-3"/>
          <w:rtl/>
          <w:lang w:bidi="ar"/>
        </w:rPr>
        <w:t xml:space="preserve"> </w:t>
      </w:r>
      <w:r w:rsidR="004018E4" w:rsidRPr="004018E4">
        <w:rPr>
          <w:rFonts w:hint="cs"/>
          <w:spacing w:val="-3"/>
          <w:rtl/>
          <w:lang w:bidi="ar"/>
        </w:rPr>
        <w:t>في الخيارات لعقد اجتماع افتراضي ل</w:t>
      </w:r>
      <w:r w:rsidR="004018E4" w:rsidRPr="004018E4">
        <w:rPr>
          <w:rFonts w:hint="cs"/>
          <w:spacing w:val="-3"/>
          <w:rtl/>
          <w:lang w:bidi="ar-EG"/>
        </w:rPr>
        <w:t>فريق التنسيق بين القطاعات</w:t>
      </w:r>
      <w:r w:rsidR="004018E4" w:rsidRPr="004018E4">
        <w:rPr>
          <w:rFonts w:hint="cs"/>
          <w:spacing w:val="-3"/>
          <w:rtl/>
          <w:lang w:bidi="ar"/>
        </w:rPr>
        <w:t>.</w:t>
      </w:r>
    </w:p>
    <w:p w14:paraId="7B16F5A5" w14:textId="77777777" w:rsidR="006C06D2" w:rsidRDefault="006C06D2" w:rsidP="006C06D2">
      <w:pPr>
        <w:pStyle w:val="Headingb"/>
        <w:rPr>
          <w:rtl/>
          <w:lang w:bidi="ar-EG"/>
        </w:rPr>
      </w:pPr>
      <w:r>
        <w:rPr>
          <w:rFonts w:hint="cs"/>
          <w:rtl/>
          <w:lang w:bidi="ar-EG"/>
        </w:rPr>
        <w:t>تغير المناخ كموضوع رائد</w:t>
      </w:r>
    </w:p>
    <w:p w14:paraId="0C9E974B" w14:textId="09F29C69" w:rsidR="006C06D2" w:rsidRDefault="006C06D2" w:rsidP="00C02DB8">
      <w:pPr>
        <w:rPr>
          <w:spacing w:val="-3"/>
          <w:rtl/>
          <w:lang w:bidi="ar-EG"/>
        </w:rPr>
      </w:pPr>
      <w:r>
        <w:rPr>
          <w:spacing w:val="-3"/>
          <w:lang w:bidi="ar-EG"/>
        </w:rPr>
        <w:t>5.3</w:t>
      </w:r>
      <w:r>
        <w:rPr>
          <w:spacing w:val="-3"/>
          <w:rtl/>
          <w:lang w:bidi="ar-EG"/>
        </w:rPr>
        <w:tab/>
      </w:r>
      <w:r w:rsidR="00C02DB8" w:rsidRPr="00C02DB8">
        <w:rPr>
          <w:rFonts w:hint="cs"/>
          <w:spacing w:val="-3"/>
          <w:rtl/>
          <w:lang w:bidi="ar-EG"/>
        </w:rPr>
        <w:t xml:space="preserve">ناقش فريق التنسيق بين القطاعات فكرة تحديد "المواضيع الرائدة" للتنسيق بين القطاعات، حيث تشارك جميع الجهات الفاعلة (بما في ذلك الأفرقة الاستشارية ولجان الدراسات للقطاعات ومستشارو لجان الدراسات والأمانة) في تحديد </w:t>
      </w:r>
      <w:r w:rsidR="008F3FB6">
        <w:rPr>
          <w:rFonts w:hint="cs"/>
          <w:spacing w:val="-3"/>
          <w:rtl/>
          <w:lang w:bidi="ar-EG"/>
        </w:rPr>
        <w:t>أساليب</w:t>
      </w:r>
      <w:r w:rsidR="008F3FB6" w:rsidRPr="00C02DB8">
        <w:rPr>
          <w:rFonts w:hint="cs"/>
          <w:spacing w:val="-3"/>
          <w:rtl/>
          <w:lang w:bidi="ar-EG"/>
        </w:rPr>
        <w:t xml:space="preserve"> </w:t>
      </w:r>
      <w:r w:rsidR="00C02DB8" w:rsidRPr="00C02DB8">
        <w:rPr>
          <w:rFonts w:hint="cs"/>
          <w:spacing w:val="-3"/>
          <w:rtl/>
          <w:lang w:bidi="ar-EG"/>
        </w:rPr>
        <w:t xml:space="preserve">تحسين التنسيق، </w:t>
      </w:r>
      <w:r w:rsidR="008F3FB6">
        <w:rPr>
          <w:rFonts w:hint="cs"/>
          <w:spacing w:val="-3"/>
          <w:rtl/>
          <w:lang w:bidi="ar-EG"/>
        </w:rPr>
        <w:t>والعمل على</w:t>
      </w:r>
      <w:r w:rsidR="00C02DB8" w:rsidRPr="00C02DB8">
        <w:rPr>
          <w:rFonts w:hint="cs"/>
          <w:spacing w:val="-3"/>
          <w:rtl/>
          <w:lang w:bidi="ar-EG"/>
        </w:rPr>
        <w:t xml:space="preserve"> تفادي ازدواجية العمل واقتراح سبل المضي قدماً.</w:t>
      </w:r>
    </w:p>
    <w:p w14:paraId="0EC02EF7" w14:textId="198414FD" w:rsidR="00BF0062" w:rsidRPr="003456C7" w:rsidRDefault="006C06D2" w:rsidP="00BC38CD">
      <w:pPr>
        <w:rPr>
          <w:lang w:bidi="ar"/>
        </w:rPr>
      </w:pPr>
      <w:r w:rsidRPr="003456C7">
        <w:rPr>
          <w:lang w:bidi="ar-EG"/>
        </w:rPr>
        <w:t>6.3</w:t>
      </w:r>
      <w:r w:rsidRPr="003456C7">
        <w:rPr>
          <w:rtl/>
          <w:lang w:bidi="ar-EG"/>
        </w:rPr>
        <w:tab/>
      </w:r>
      <w:r w:rsidR="00C02DB8" w:rsidRPr="003456C7">
        <w:rPr>
          <w:rFonts w:hint="cs"/>
          <w:rtl/>
          <w:lang w:bidi="ar-EG"/>
        </w:rPr>
        <w:t>وقرر فريق التنسيق أن يكون "تغير المناخ" موضوعاً رائداً حيث يمكن لجميع القطاعات المشاركة والتعاون. ومنذ اجتماع فريق التنسيق في سبتمبر، عملت الأمانة على تحديد مجالات الاهتمام المشترك ضمن نطاق تغير المناخ. وبدأت الأمانة بالنظر في</w:t>
      </w:r>
      <w:r w:rsidR="00B7504E" w:rsidRPr="003456C7">
        <w:rPr>
          <w:rFonts w:hint="eastAsia"/>
          <w:rtl/>
          <w:lang w:bidi="ar-EG"/>
        </w:rPr>
        <w:t> </w:t>
      </w:r>
      <w:r w:rsidR="00C02DB8" w:rsidRPr="003456C7">
        <w:rPr>
          <w:rFonts w:hint="cs"/>
          <w:rtl/>
        </w:rPr>
        <w:t xml:space="preserve">القرار </w:t>
      </w:r>
      <w:r w:rsidR="00C02DB8" w:rsidRPr="003456C7">
        <w:rPr>
          <w:lang w:bidi="ar-EG"/>
        </w:rPr>
        <w:t>182</w:t>
      </w:r>
      <w:r w:rsidR="00C02DB8" w:rsidRPr="003456C7">
        <w:rPr>
          <w:rFonts w:hint="cs"/>
          <w:rtl/>
        </w:rPr>
        <w:t xml:space="preserve"> (المراجَع في بوسان، </w:t>
      </w:r>
      <w:r w:rsidR="00C02DB8" w:rsidRPr="003456C7">
        <w:rPr>
          <w:lang w:bidi="ar-EG"/>
        </w:rPr>
        <w:t>2014</w:t>
      </w:r>
      <w:r w:rsidR="00C02DB8" w:rsidRPr="003456C7">
        <w:rPr>
          <w:rFonts w:hint="cs"/>
          <w:rtl/>
        </w:rPr>
        <w:t>)</w:t>
      </w:r>
      <w:r w:rsidR="00C02DB8" w:rsidRPr="003456C7">
        <w:rPr>
          <w:rFonts w:hint="cs"/>
          <w:rtl/>
          <w:lang w:bidi="ar-EG"/>
        </w:rPr>
        <w:t xml:space="preserve"> لمؤتمر المندوبين المفوضين بشأن دور الاتصالات/تكنولوجيا المعلومات والاتصالات فيما</w:t>
      </w:r>
      <w:r w:rsidR="00B7504E" w:rsidRPr="003456C7">
        <w:rPr>
          <w:rFonts w:hint="eastAsia"/>
          <w:rtl/>
          <w:lang w:bidi="ar-EG"/>
        </w:rPr>
        <w:t> </w:t>
      </w:r>
      <w:r w:rsidR="00C02DB8" w:rsidRPr="003456C7">
        <w:rPr>
          <w:rFonts w:hint="cs"/>
          <w:rtl/>
          <w:lang w:bidi="ar-EG"/>
        </w:rPr>
        <w:t xml:space="preserve">يتعلق بتغير المناخ وحماية البيئة، وحددت </w:t>
      </w:r>
      <w:r w:rsidR="008F3FB6" w:rsidRPr="003456C7">
        <w:rPr>
          <w:rFonts w:hint="cs"/>
          <w:rtl/>
          <w:lang w:bidi="ar-EG"/>
        </w:rPr>
        <w:t xml:space="preserve">قائمة بالموضوعات </w:t>
      </w:r>
      <w:r w:rsidR="00C02DB8" w:rsidRPr="003456C7">
        <w:rPr>
          <w:rFonts w:hint="cs"/>
          <w:rtl/>
          <w:lang w:bidi="ar-EG"/>
        </w:rPr>
        <w:t xml:space="preserve">الفرعية التي يمكن أن تشمل أنشطة مشتركة بين جميع القطاعات أو </w:t>
      </w:r>
      <w:r w:rsidR="00C02DB8" w:rsidRPr="003456C7">
        <w:rPr>
          <w:rFonts w:hint="cs"/>
          <w:rtl/>
          <w:lang w:bidi="ar-SY"/>
        </w:rPr>
        <w:t>على المستوى الثنائي.</w:t>
      </w:r>
      <w:r w:rsidR="00BF0062" w:rsidRPr="003456C7">
        <w:rPr>
          <w:rFonts w:hint="cs"/>
          <w:rtl/>
          <w:lang w:bidi="ar-SY"/>
        </w:rPr>
        <w:t xml:space="preserve"> </w:t>
      </w:r>
      <w:r w:rsidR="00031467" w:rsidRPr="003456C7">
        <w:rPr>
          <w:rFonts w:hint="cs"/>
          <w:rtl/>
          <w:lang w:bidi="ar"/>
        </w:rPr>
        <w:t>وعرض تقابل</w:t>
      </w:r>
      <w:r w:rsidR="00BF0062" w:rsidRPr="003456C7">
        <w:rPr>
          <w:rFonts w:hint="cs"/>
          <w:rtl/>
          <w:lang w:bidi="ar"/>
        </w:rPr>
        <w:t xml:space="preserve"> لجميع الأنشطة و</w:t>
      </w:r>
      <w:r w:rsidR="0081185D" w:rsidRPr="003456C7">
        <w:rPr>
          <w:rFonts w:hint="cs"/>
          <w:rtl/>
          <w:lang w:bidi="ar"/>
        </w:rPr>
        <w:t>الأحداث</w:t>
      </w:r>
      <w:r w:rsidR="00BF0062" w:rsidRPr="003456C7">
        <w:rPr>
          <w:rFonts w:hint="cs"/>
          <w:rtl/>
          <w:lang w:bidi="ar"/>
        </w:rPr>
        <w:t xml:space="preserve"> المتعلقة بتغير المناخ في التقرير المقدم إلى اجتماع الفريق الاستشاري لتقييس الاتصالات </w:t>
      </w:r>
      <w:r w:rsidR="00AF5A1F" w:rsidRPr="003456C7">
        <w:rPr>
          <w:rFonts w:hint="cs"/>
          <w:rtl/>
          <w:lang w:bidi="ar"/>
        </w:rPr>
        <w:t xml:space="preserve">المعقود </w:t>
      </w:r>
      <w:r w:rsidR="00BF0062" w:rsidRPr="003456C7">
        <w:rPr>
          <w:rFonts w:hint="cs"/>
          <w:rtl/>
          <w:lang w:bidi="ar"/>
        </w:rPr>
        <w:t xml:space="preserve">في فبراير 2020، </w:t>
      </w:r>
      <w:r w:rsidR="0081185D" w:rsidRPr="003456C7">
        <w:rPr>
          <w:rFonts w:hint="cs"/>
          <w:rtl/>
          <w:lang w:bidi="ar"/>
        </w:rPr>
        <w:t>بالإضافة إلى ال</w:t>
      </w:r>
      <w:r w:rsidR="00BF0062" w:rsidRPr="003456C7">
        <w:rPr>
          <w:rFonts w:hint="cs"/>
          <w:rtl/>
          <w:lang w:bidi="ar"/>
        </w:rPr>
        <w:t xml:space="preserve">عمل الذي </w:t>
      </w:r>
      <w:r w:rsidR="00AF5A1F" w:rsidRPr="003456C7">
        <w:rPr>
          <w:rFonts w:hint="cs"/>
          <w:rtl/>
          <w:lang w:bidi="ar"/>
        </w:rPr>
        <w:t>قام</w:t>
      </w:r>
      <w:r w:rsidR="00BF0062" w:rsidRPr="003456C7">
        <w:rPr>
          <w:rFonts w:hint="cs"/>
          <w:rtl/>
          <w:lang w:bidi="ar"/>
        </w:rPr>
        <w:t xml:space="preserve"> به </w:t>
      </w:r>
      <w:r w:rsidR="00AF5A1F" w:rsidRPr="003456C7">
        <w:rPr>
          <w:rtl/>
          <w:lang w:val="fr-FR"/>
        </w:rPr>
        <w:t>فريق المهام المعني بالتنسيق بين القطاعات</w:t>
      </w:r>
      <w:r w:rsidR="00BF0062" w:rsidRPr="003456C7">
        <w:rPr>
          <w:rFonts w:hint="cs"/>
          <w:rtl/>
          <w:lang w:bidi="ar"/>
        </w:rPr>
        <w:t xml:space="preserve"> بشأن البيئة والمدن والمجتمعات الذكية المستدامة. </w:t>
      </w:r>
      <w:r w:rsidR="0081185D" w:rsidRPr="003456C7">
        <w:rPr>
          <w:rFonts w:hint="cs"/>
          <w:rtl/>
          <w:lang w:bidi="ar"/>
        </w:rPr>
        <w:t>و</w:t>
      </w:r>
      <w:r w:rsidR="00AF5A1F" w:rsidRPr="003456C7">
        <w:rPr>
          <w:rFonts w:hint="cs"/>
          <w:rtl/>
          <w:lang w:bidi="ar"/>
        </w:rPr>
        <w:t>أنشئت</w:t>
      </w:r>
      <w:r w:rsidR="00BF0062" w:rsidRPr="003456C7">
        <w:rPr>
          <w:rFonts w:hint="cs"/>
          <w:rtl/>
          <w:lang w:bidi="ar"/>
        </w:rPr>
        <w:t xml:space="preserve"> بوابة إلكترونية جديدة</w:t>
      </w:r>
      <w:r w:rsidR="00031467" w:rsidRPr="003456C7">
        <w:rPr>
          <w:rFonts w:hint="cs"/>
          <w:rtl/>
          <w:lang w:bidi="ar"/>
        </w:rPr>
        <w:t xml:space="preserve"> للاتحاد</w:t>
      </w:r>
      <w:r w:rsidR="0081185D" w:rsidRPr="003456C7">
        <w:rPr>
          <w:rFonts w:hint="cs"/>
          <w:rtl/>
          <w:lang w:bidi="ar"/>
        </w:rPr>
        <w:t xml:space="preserve">، تحت إشراف </w:t>
      </w:r>
      <w:r w:rsidR="0081185D" w:rsidRPr="003456C7">
        <w:rPr>
          <w:rFonts w:hint="cs"/>
          <w:rtl/>
          <w:lang w:val="fr-FR" w:bidi="ar-SY"/>
        </w:rPr>
        <w:t>نائب الأمين العام للاتحاد</w:t>
      </w:r>
      <w:r w:rsidR="0081185D" w:rsidRPr="003456C7">
        <w:rPr>
          <w:rFonts w:hint="cs"/>
          <w:rtl/>
          <w:lang w:bidi="ar"/>
        </w:rPr>
        <w:t xml:space="preserve">، </w:t>
      </w:r>
      <w:r w:rsidR="00BF0062" w:rsidRPr="003456C7">
        <w:rPr>
          <w:rFonts w:hint="cs"/>
          <w:rtl/>
          <w:lang w:bidi="ar"/>
        </w:rPr>
        <w:t>ت</w:t>
      </w:r>
      <w:r w:rsidR="00AF5A1F" w:rsidRPr="003456C7">
        <w:rPr>
          <w:rFonts w:hint="cs"/>
          <w:rtl/>
          <w:lang w:bidi="ar"/>
        </w:rPr>
        <w:t>ُ</w:t>
      </w:r>
      <w:r w:rsidR="00BF0062" w:rsidRPr="003456C7">
        <w:rPr>
          <w:rFonts w:hint="cs"/>
          <w:rtl/>
          <w:lang w:bidi="ar"/>
        </w:rPr>
        <w:t xml:space="preserve">جمع </w:t>
      </w:r>
      <w:r w:rsidR="0081185D" w:rsidRPr="003456C7">
        <w:rPr>
          <w:rFonts w:hint="cs"/>
          <w:rtl/>
          <w:lang w:bidi="ar"/>
        </w:rPr>
        <w:t xml:space="preserve">فيها </w:t>
      </w:r>
      <w:r w:rsidR="00BF0062" w:rsidRPr="003456C7">
        <w:rPr>
          <w:rFonts w:hint="cs"/>
          <w:rtl/>
          <w:lang w:bidi="ar"/>
        </w:rPr>
        <w:t xml:space="preserve">المعلومات </w:t>
      </w:r>
      <w:r w:rsidR="00AF5A1F" w:rsidRPr="003456C7">
        <w:rPr>
          <w:rFonts w:hint="cs"/>
          <w:rtl/>
          <w:lang w:bidi="ar"/>
        </w:rPr>
        <w:t>بشأن</w:t>
      </w:r>
      <w:r w:rsidR="00BF0062" w:rsidRPr="003456C7">
        <w:rPr>
          <w:rFonts w:hint="cs"/>
          <w:rtl/>
          <w:lang w:bidi="ar"/>
        </w:rPr>
        <w:t xml:space="preserve"> الأنشطة التي تقوم بها القطاعات الثلاثة والأمانة العامة وهي متاحة على: </w:t>
      </w:r>
      <w:hyperlink r:id="rId14" w:history="1">
        <w:r w:rsidR="00BF0062" w:rsidRPr="003456C7">
          <w:rPr>
            <w:rStyle w:val="Hyperlink"/>
            <w:rFonts w:hint="cs"/>
            <w:lang w:val="fr-FR" w:bidi="ar-SY"/>
          </w:rPr>
          <w:t>www.itu.int/climate</w:t>
        </w:r>
      </w:hyperlink>
      <w:r w:rsidR="00BF0062" w:rsidRPr="003456C7">
        <w:rPr>
          <w:rFonts w:hint="cs"/>
          <w:rtl/>
          <w:lang w:bidi="ar"/>
        </w:rPr>
        <w:t xml:space="preserve">. ومن المتوقع أن تجري مناقشات </w:t>
      </w:r>
      <w:r w:rsidR="00D12F58" w:rsidRPr="003456C7">
        <w:rPr>
          <w:rFonts w:hint="cs"/>
          <w:rtl/>
          <w:lang w:bidi="ar"/>
        </w:rPr>
        <w:t>بشأن</w:t>
      </w:r>
      <w:r w:rsidR="00BF0062" w:rsidRPr="003456C7">
        <w:rPr>
          <w:rFonts w:hint="cs"/>
          <w:rtl/>
          <w:lang w:bidi="ar"/>
        </w:rPr>
        <w:t xml:space="preserve"> سبل المضي قدماً </w:t>
      </w:r>
      <w:r w:rsidR="00D12F58" w:rsidRPr="003456C7">
        <w:rPr>
          <w:rFonts w:hint="cs"/>
          <w:rtl/>
          <w:lang w:bidi="ar"/>
        </w:rPr>
        <w:t>فيما يتعلق ب</w:t>
      </w:r>
      <w:r w:rsidR="00BF0062" w:rsidRPr="003456C7">
        <w:rPr>
          <w:rFonts w:hint="cs"/>
          <w:rtl/>
          <w:lang w:bidi="ar"/>
        </w:rPr>
        <w:t xml:space="preserve">التنسيق بين القطاعات والمواضيع المحددة خلال الاجتماع المقبل </w:t>
      </w:r>
      <w:r w:rsidR="00D12F58" w:rsidRPr="003456C7">
        <w:rPr>
          <w:rFonts w:hint="cs"/>
          <w:rtl/>
          <w:lang w:bidi="ar"/>
        </w:rPr>
        <w:t>ل</w:t>
      </w:r>
      <w:r w:rsidR="00D12F58" w:rsidRPr="003456C7">
        <w:rPr>
          <w:rFonts w:hint="cs"/>
          <w:rtl/>
          <w:lang w:bidi="ar-EG"/>
        </w:rPr>
        <w:t xml:space="preserve">فريق التنسيق بين القطاعات </w:t>
      </w:r>
      <w:r w:rsidR="00BF0062" w:rsidRPr="003456C7">
        <w:rPr>
          <w:rFonts w:hint="cs"/>
          <w:rtl/>
          <w:lang w:bidi="ar"/>
        </w:rPr>
        <w:t xml:space="preserve">(في وقت إعداد </w:t>
      </w:r>
      <w:r w:rsidR="00D12F58" w:rsidRPr="003456C7">
        <w:rPr>
          <w:rFonts w:hint="cs"/>
          <w:rtl/>
          <w:lang w:bidi="ar"/>
        </w:rPr>
        <w:t xml:space="preserve">هذا </w:t>
      </w:r>
      <w:r w:rsidR="0081185D" w:rsidRPr="003456C7">
        <w:rPr>
          <w:rFonts w:hint="cs"/>
          <w:rtl/>
          <w:lang w:bidi="ar"/>
        </w:rPr>
        <w:t>التقرير،</w:t>
      </w:r>
      <w:r w:rsidR="00BF0062" w:rsidRPr="003456C7">
        <w:rPr>
          <w:rFonts w:hint="cs"/>
          <w:rtl/>
          <w:lang w:bidi="ar"/>
        </w:rPr>
        <w:t xml:space="preserve"> </w:t>
      </w:r>
      <w:r w:rsidR="00031467" w:rsidRPr="003456C7">
        <w:rPr>
          <w:rFonts w:hint="cs"/>
          <w:rtl/>
          <w:lang w:bidi="ar"/>
        </w:rPr>
        <w:t xml:space="preserve">كان </w:t>
      </w:r>
      <w:r w:rsidR="00BF0062" w:rsidRPr="003456C7">
        <w:rPr>
          <w:rFonts w:hint="cs"/>
          <w:rtl/>
          <w:lang w:bidi="ar"/>
        </w:rPr>
        <w:t xml:space="preserve">يجري النظر في </w:t>
      </w:r>
      <w:r w:rsidR="00031467" w:rsidRPr="003456C7">
        <w:rPr>
          <w:rFonts w:hint="cs"/>
          <w:rtl/>
          <w:lang w:bidi="ar"/>
        </w:rPr>
        <w:t xml:space="preserve">المواعيد </w:t>
      </w:r>
      <w:r w:rsidR="00BF0062" w:rsidRPr="003456C7">
        <w:rPr>
          <w:rFonts w:hint="cs"/>
          <w:rtl/>
          <w:lang w:bidi="ar"/>
        </w:rPr>
        <w:t xml:space="preserve">والخيارات </w:t>
      </w:r>
      <w:r w:rsidR="00D12F58" w:rsidRPr="003456C7">
        <w:rPr>
          <w:rFonts w:hint="cs"/>
          <w:rtl/>
          <w:lang w:bidi="ar"/>
        </w:rPr>
        <w:t>المتعلقة با</w:t>
      </w:r>
      <w:r w:rsidR="00BF0062" w:rsidRPr="003456C7">
        <w:rPr>
          <w:rFonts w:hint="cs"/>
          <w:rtl/>
          <w:lang w:bidi="ar"/>
        </w:rPr>
        <w:t>ستضافة الاجتماع).</w:t>
      </w:r>
    </w:p>
    <w:p w14:paraId="594CBD71" w14:textId="77777777" w:rsidR="00BB7213" w:rsidRDefault="00BB7213" w:rsidP="00543845">
      <w:pPr>
        <w:spacing w:before="36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35053" w14:textId="77777777" w:rsidR="00BF3410" w:rsidRDefault="00BF3410" w:rsidP="006C3242">
      <w:pPr>
        <w:spacing w:before="0" w:line="240" w:lineRule="auto"/>
      </w:pPr>
      <w:r>
        <w:separator/>
      </w:r>
    </w:p>
  </w:endnote>
  <w:endnote w:type="continuationSeparator" w:id="0">
    <w:p w14:paraId="58D5C91B" w14:textId="77777777" w:rsidR="00BF3410" w:rsidRDefault="00BF341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061BA" w14:textId="77777777" w:rsidR="00D701B5" w:rsidRDefault="00D70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CA3BB" w14:textId="6B2CB5EC" w:rsidR="006C3242" w:rsidRPr="00D701B5" w:rsidRDefault="006C3242" w:rsidP="00D70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7E7FF"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6D3ED" w14:textId="77777777" w:rsidR="00BF3410" w:rsidRDefault="00BF3410" w:rsidP="006C3242">
      <w:pPr>
        <w:spacing w:before="0" w:line="240" w:lineRule="auto"/>
      </w:pPr>
      <w:r>
        <w:separator/>
      </w:r>
    </w:p>
  </w:footnote>
  <w:footnote w:type="continuationSeparator" w:id="0">
    <w:p w14:paraId="43992C5D" w14:textId="77777777" w:rsidR="00BF3410" w:rsidRDefault="00BF341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E5999" w14:textId="77777777" w:rsidR="00D701B5" w:rsidRDefault="00D70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0C426" w14:textId="514A0F18" w:rsidR="00447F32" w:rsidRPr="00447F32" w:rsidRDefault="00D701B5"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5E52EC">
          <w:rPr>
            <w:rFonts w:cs="Calibri"/>
            <w:noProof/>
            <w:sz w:val="20"/>
            <w:szCs w:val="20"/>
          </w:rPr>
          <w:t>38</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7B910" w14:textId="77777777" w:rsidR="00D701B5" w:rsidRDefault="00D70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FC59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5017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2687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089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60E2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0CD4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E2FE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14CF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D0EC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9A15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10"/>
    <w:rsid w:val="00007756"/>
    <w:rsid w:val="00031467"/>
    <w:rsid w:val="00035134"/>
    <w:rsid w:val="00090574"/>
    <w:rsid w:val="000B67FC"/>
    <w:rsid w:val="000C1C0E"/>
    <w:rsid w:val="000C548A"/>
    <w:rsid w:val="000D03CF"/>
    <w:rsid w:val="000E07C6"/>
    <w:rsid w:val="000E13D7"/>
    <w:rsid w:val="000E6BFF"/>
    <w:rsid w:val="001033EE"/>
    <w:rsid w:val="0011147F"/>
    <w:rsid w:val="00114E3C"/>
    <w:rsid w:val="00137161"/>
    <w:rsid w:val="0014313E"/>
    <w:rsid w:val="00180F1F"/>
    <w:rsid w:val="001C0169"/>
    <w:rsid w:val="001D1D50"/>
    <w:rsid w:val="001D6745"/>
    <w:rsid w:val="001E446E"/>
    <w:rsid w:val="00201F4F"/>
    <w:rsid w:val="002154EE"/>
    <w:rsid w:val="002276D2"/>
    <w:rsid w:val="0023283D"/>
    <w:rsid w:val="0026373E"/>
    <w:rsid w:val="00271C43"/>
    <w:rsid w:val="00290728"/>
    <w:rsid w:val="002978F4"/>
    <w:rsid w:val="002B028D"/>
    <w:rsid w:val="002E6541"/>
    <w:rsid w:val="002F71D8"/>
    <w:rsid w:val="00302D90"/>
    <w:rsid w:val="00334924"/>
    <w:rsid w:val="003409BC"/>
    <w:rsid w:val="003456C7"/>
    <w:rsid w:val="00357185"/>
    <w:rsid w:val="0036072C"/>
    <w:rsid w:val="00376194"/>
    <w:rsid w:val="00383829"/>
    <w:rsid w:val="003A0A56"/>
    <w:rsid w:val="003C6B4F"/>
    <w:rsid w:val="003D5A83"/>
    <w:rsid w:val="003F4B29"/>
    <w:rsid w:val="004018E4"/>
    <w:rsid w:val="00404314"/>
    <w:rsid w:val="00410129"/>
    <w:rsid w:val="0042686F"/>
    <w:rsid w:val="004317D8"/>
    <w:rsid w:val="00434183"/>
    <w:rsid w:val="00443869"/>
    <w:rsid w:val="00447F32"/>
    <w:rsid w:val="004A3494"/>
    <w:rsid w:val="004E11DC"/>
    <w:rsid w:val="00527C55"/>
    <w:rsid w:val="005352BE"/>
    <w:rsid w:val="005409AC"/>
    <w:rsid w:val="00543845"/>
    <w:rsid w:val="0055516A"/>
    <w:rsid w:val="00580A58"/>
    <w:rsid w:val="0058191B"/>
    <w:rsid w:val="0058491B"/>
    <w:rsid w:val="00592EA5"/>
    <w:rsid w:val="005A3170"/>
    <w:rsid w:val="005B1652"/>
    <w:rsid w:val="005B4453"/>
    <w:rsid w:val="005D69BB"/>
    <w:rsid w:val="005E52EC"/>
    <w:rsid w:val="005F1658"/>
    <w:rsid w:val="00600849"/>
    <w:rsid w:val="00611496"/>
    <w:rsid w:val="00614855"/>
    <w:rsid w:val="00614F0A"/>
    <w:rsid w:val="00633E80"/>
    <w:rsid w:val="00641EF3"/>
    <w:rsid w:val="00677396"/>
    <w:rsid w:val="00681A6E"/>
    <w:rsid w:val="00685F97"/>
    <w:rsid w:val="0069200F"/>
    <w:rsid w:val="00695372"/>
    <w:rsid w:val="006A65CB"/>
    <w:rsid w:val="006A793B"/>
    <w:rsid w:val="006C06D2"/>
    <w:rsid w:val="006C3242"/>
    <w:rsid w:val="006C7CC0"/>
    <w:rsid w:val="006F63F7"/>
    <w:rsid w:val="007025C7"/>
    <w:rsid w:val="00706D7A"/>
    <w:rsid w:val="00722F0D"/>
    <w:rsid w:val="0074420E"/>
    <w:rsid w:val="00760107"/>
    <w:rsid w:val="00761F8A"/>
    <w:rsid w:val="00767852"/>
    <w:rsid w:val="00783E26"/>
    <w:rsid w:val="007A20EB"/>
    <w:rsid w:val="007B05CE"/>
    <w:rsid w:val="007C3BC7"/>
    <w:rsid w:val="007C3BCD"/>
    <w:rsid w:val="007D4ACF"/>
    <w:rsid w:val="007F0787"/>
    <w:rsid w:val="008066F3"/>
    <w:rsid w:val="00807BB8"/>
    <w:rsid w:val="00810B7B"/>
    <w:rsid w:val="0081185D"/>
    <w:rsid w:val="0082358A"/>
    <w:rsid w:val="008235CD"/>
    <w:rsid w:val="008247DE"/>
    <w:rsid w:val="0083527E"/>
    <w:rsid w:val="00840B10"/>
    <w:rsid w:val="008513CB"/>
    <w:rsid w:val="008A7F84"/>
    <w:rsid w:val="008B56EB"/>
    <w:rsid w:val="008D1161"/>
    <w:rsid w:val="008F3FB6"/>
    <w:rsid w:val="00904049"/>
    <w:rsid w:val="00912D27"/>
    <w:rsid w:val="0091702E"/>
    <w:rsid w:val="00917F23"/>
    <w:rsid w:val="00923B0C"/>
    <w:rsid w:val="0094021C"/>
    <w:rsid w:val="00952F86"/>
    <w:rsid w:val="00957F8C"/>
    <w:rsid w:val="00982B28"/>
    <w:rsid w:val="009A1ED1"/>
    <w:rsid w:val="009B2CE7"/>
    <w:rsid w:val="009D313F"/>
    <w:rsid w:val="009E1679"/>
    <w:rsid w:val="009E3ADE"/>
    <w:rsid w:val="00A03E21"/>
    <w:rsid w:val="00A16E73"/>
    <w:rsid w:val="00A2328B"/>
    <w:rsid w:val="00A352BC"/>
    <w:rsid w:val="00A36D3A"/>
    <w:rsid w:val="00A47A5A"/>
    <w:rsid w:val="00A6683B"/>
    <w:rsid w:val="00A97F94"/>
    <w:rsid w:val="00AA6446"/>
    <w:rsid w:val="00AE61E4"/>
    <w:rsid w:val="00AF5A1F"/>
    <w:rsid w:val="00B03099"/>
    <w:rsid w:val="00B05BC8"/>
    <w:rsid w:val="00B147AE"/>
    <w:rsid w:val="00B626A2"/>
    <w:rsid w:val="00B64B47"/>
    <w:rsid w:val="00B7504E"/>
    <w:rsid w:val="00B8156E"/>
    <w:rsid w:val="00BB7213"/>
    <w:rsid w:val="00BC38CD"/>
    <w:rsid w:val="00BF0062"/>
    <w:rsid w:val="00BF0484"/>
    <w:rsid w:val="00BF3410"/>
    <w:rsid w:val="00C002DE"/>
    <w:rsid w:val="00C02DB8"/>
    <w:rsid w:val="00C33910"/>
    <w:rsid w:val="00C5399D"/>
    <w:rsid w:val="00C53BF8"/>
    <w:rsid w:val="00C66157"/>
    <w:rsid w:val="00C674FE"/>
    <w:rsid w:val="00C67501"/>
    <w:rsid w:val="00C75633"/>
    <w:rsid w:val="00CB058C"/>
    <w:rsid w:val="00CE2EE1"/>
    <w:rsid w:val="00CE3349"/>
    <w:rsid w:val="00CE36E5"/>
    <w:rsid w:val="00CF27F5"/>
    <w:rsid w:val="00CF3FFD"/>
    <w:rsid w:val="00D054F0"/>
    <w:rsid w:val="00D10CCF"/>
    <w:rsid w:val="00D12F58"/>
    <w:rsid w:val="00D32920"/>
    <w:rsid w:val="00D3354B"/>
    <w:rsid w:val="00D36BF2"/>
    <w:rsid w:val="00D40055"/>
    <w:rsid w:val="00D44BE9"/>
    <w:rsid w:val="00D66D6D"/>
    <w:rsid w:val="00D701B5"/>
    <w:rsid w:val="00D77D0F"/>
    <w:rsid w:val="00D81D84"/>
    <w:rsid w:val="00DA1CF0"/>
    <w:rsid w:val="00DC1E02"/>
    <w:rsid w:val="00DC24B4"/>
    <w:rsid w:val="00DC5FB0"/>
    <w:rsid w:val="00DF16DC"/>
    <w:rsid w:val="00E058F3"/>
    <w:rsid w:val="00E17513"/>
    <w:rsid w:val="00E27964"/>
    <w:rsid w:val="00E45211"/>
    <w:rsid w:val="00E473C5"/>
    <w:rsid w:val="00E75D85"/>
    <w:rsid w:val="00E851B6"/>
    <w:rsid w:val="00E92863"/>
    <w:rsid w:val="00EA1E60"/>
    <w:rsid w:val="00EB796D"/>
    <w:rsid w:val="00EF02FE"/>
    <w:rsid w:val="00EF1896"/>
    <w:rsid w:val="00F01747"/>
    <w:rsid w:val="00F058DC"/>
    <w:rsid w:val="00F24FC4"/>
    <w:rsid w:val="00F2676C"/>
    <w:rsid w:val="00F52F73"/>
    <w:rsid w:val="00F84366"/>
    <w:rsid w:val="00F85089"/>
    <w:rsid w:val="00F90F43"/>
    <w:rsid w:val="00F974C5"/>
    <w:rsid w:val="00FA4A37"/>
    <w:rsid w:val="00FA6F46"/>
    <w:rsid w:val="00FE286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6838ED"/>
  <w15:chartTrackingRefBased/>
  <w15:docId w15:val="{ED254710-8F2C-4B27-B9B6-CCF6EF04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级链"/>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0D03CF"/>
    <w:rPr>
      <w:color w:val="605E5C"/>
      <w:shd w:val="clear" w:color="auto" w:fill="E1DFDD"/>
    </w:rPr>
  </w:style>
  <w:style w:type="paragraph" w:styleId="HTMLPreformatted">
    <w:name w:val="HTML Preformatted"/>
    <w:basedOn w:val="Normal"/>
    <w:link w:val="HTMLPreformattedChar"/>
    <w:uiPriority w:val="99"/>
    <w:semiHidden/>
    <w:unhideWhenUsed/>
    <w:rsid w:val="00767852"/>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67852"/>
    <w:rPr>
      <w:rFonts w:ascii="Consolas" w:hAnsi="Consolas" w:cs="Dubai"/>
      <w:sz w:val="20"/>
      <w:szCs w:val="20"/>
    </w:rPr>
  </w:style>
  <w:style w:type="paragraph" w:styleId="BalloonText">
    <w:name w:val="Balloon Text"/>
    <w:basedOn w:val="Normal"/>
    <w:link w:val="BalloonTextChar"/>
    <w:uiPriority w:val="99"/>
    <w:semiHidden/>
    <w:unhideWhenUsed/>
    <w:rsid w:val="001033E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3EE"/>
    <w:rPr>
      <w:rFonts w:ascii="Segoe UI" w:hAnsi="Segoe UI" w:cs="Segoe UI"/>
      <w:sz w:val="18"/>
      <w:szCs w:val="18"/>
    </w:rPr>
  </w:style>
  <w:style w:type="character" w:styleId="FollowedHyperlink">
    <w:name w:val="FollowedHyperlink"/>
    <w:basedOn w:val="DefaultParagraphFont"/>
    <w:uiPriority w:val="99"/>
    <w:semiHidden/>
    <w:unhideWhenUsed/>
    <w:rsid w:val="00EA1E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79452">
      <w:bodyDiv w:val="1"/>
      <w:marLeft w:val="0"/>
      <w:marRight w:val="0"/>
      <w:marTop w:val="0"/>
      <w:marBottom w:val="0"/>
      <w:divBdr>
        <w:top w:val="none" w:sz="0" w:space="0" w:color="auto"/>
        <w:left w:val="none" w:sz="0" w:space="0" w:color="auto"/>
        <w:bottom w:val="none" w:sz="0" w:space="0" w:color="auto"/>
        <w:right w:val="none" w:sz="0" w:space="0" w:color="auto"/>
      </w:divBdr>
    </w:div>
    <w:div w:id="178735680">
      <w:bodyDiv w:val="1"/>
      <w:marLeft w:val="0"/>
      <w:marRight w:val="0"/>
      <w:marTop w:val="0"/>
      <w:marBottom w:val="0"/>
      <w:divBdr>
        <w:top w:val="none" w:sz="0" w:space="0" w:color="auto"/>
        <w:left w:val="none" w:sz="0" w:space="0" w:color="auto"/>
        <w:bottom w:val="none" w:sz="0" w:space="0" w:color="auto"/>
        <w:right w:val="none" w:sz="0" w:space="0" w:color="auto"/>
      </w:divBdr>
    </w:div>
    <w:div w:id="375736765">
      <w:bodyDiv w:val="1"/>
      <w:marLeft w:val="0"/>
      <w:marRight w:val="0"/>
      <w:marTop w:val="0"/>
      <w:marBottom w:val="0"/>
      <w:divBdr>
        <w:top w:val="none" w:sz="0" w:space="0" w:color="auto"/>
        <w:left w:val="none" w:sz="0" w:space="0" w:color="auto"/>
        <w:bottom w:val="none" w:sz="0" w:space="0" w:color="auto"/>
        <w:right w:val="none" w:sz="0" w:space="0" w:color="auto"/>
      </w:divBdr>
    </w:div>
    <w:div w:id="1242256650">
      <w:bodyDiv w:val="1"/>
      <w:marLeft w:val="0"/>
      <w:marRight w:val="0"/>
      <w:marTop w:val="0"/>
      <w:marBottom w:val="0"/>
      <w:divBdr>
        <w:top w:val="none" w:sz="0" w:space="0" w:color="auto"/>
        <w:left w:val="none" w:sz="0" w:space="0" w:color="auto"/>
        <w:bottom w:val="none" w:sz="0" w:space="0" w:color="auto"/>
        <w:right w:val="none" w:sz="0" w:space="0" w:color="auto"/>
      </w:divBdr>
    </w:div>
    <w:div w:id="1278483265">
      <w:bodyDiv w:val="1"/>
      <w:marLeft w:val="0"/>
      <w:marRight w:val="0"/>
      <w:marTop w:val="0"/>
      <w:marBottom w:val="0"/>
      <w:divBdr>
        <w:top w:val="none" w:sz="0" w:space="0" w:color="auto"/>
        <w:left w:val="none" w:sz="0" w:space="0" w:color="auto"/>
        <w:bottom w:val="none" w:sz="0" w:space="0" w:color="auto"/>
        <w:right w:val="none" w:sz="0" w:space="0" w:color="auto"/>
      </w:divBdr>
    </w:div>
    <w:div w:id="1423181958">
      <w:bodyDiv w:val="1"/>
      <w:marLeft w:val="0"/>
      <w:marRight w:val="0"/>
      <w:marTop w:val="0"/>
      <w:marBottom w:val="0"/>
      <w:divBdr>
        <w:top w:val="none" w:sz="0" w:space="0" w:color="auto"/>
        <w:left w:val="none" w:sz="0" w:space="0" w:color="auto"/>
        <w:bottom w:val="none" w:sz="0" w:space="0" w:color="auto"/>
        <w:right w:val="none" w:sz="0" w:space="0" w:color="auto"/>
      </w:divBdr>
    </w:div>
    <w:div w:id="1914504543">
      <w:bodyDiv w:val="1"/>
      <w:marLeft w:val="0"/>
      <w:marRight w:val="0"/>
      <w:marTop w:val="0"/>
      <w:marBottom w:val="0"/>
      <w:divBdr>
        <w:top w:val="none" w:sz="0" w:space="0" w:color="auto"/>
        <w:left w:val="none" w:sz="0" w:space="0" w:color="auto"/>
        <w:bottom w:val="none" w:sz="0" w:space="0" w:color="auto"/>
        <w:right w:val="none" w:sz="0" w:space="0" w:color="auto"/>
      </w:divBdr>
    </w:div>
    <w:div w:id="20124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general-secretariat/Pages/ISCG/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0-CL-C-0061/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general-secretariat/Pages/intersectoral-coordination.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17-CL-INF-0019/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en/council/Documents/basic-texts/RES-191-A.pdf" TargetMode="External"/><Relationship Id="rId14" Type="http://schemas.openxmlformats.org/officeDocument/2006/relationships/hyperlink" Target="file:///\\blue\dfs\refinfo\REFTXT\REFTXT2020\SG\CONSEIL\C20\000\www.itu.int\climat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4D412-9956-4ECF-923B-DB9B57C6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1390</Words>
  <Characters>7926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Janin, Patricia</cp:lastModifiedBy>
  <cp:revision>2</cp:revision>
  <dcterms:created xsi:type="dcterms:W3CDTF">2020-06-03T11:58:00Z</dcterms:created>
  <dcterms:modified xsi:type="dcterms:W3CDTF">2020-06-03T11:58:00Z</dcterms:modified>
</cp:coreProperties>
</file>