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F1C2C" w14:paraId="21A7BB5C" w14:textId="77777777">
        <w:trPr>
          <w:cantSplit/>
        </w:trPr>
        <w:tc>
          <w:tcPr>
            <w:tcW w:w="6912" w:type="dxa"/>
          </w:tcPr>
          <w:p w14:paraId="5C27FC54" w14:textId="77777777" w:rsidR="00520F36" w:rsidRPr="00FF1C2C" w:rsidRDefault="00520F36" w:rsidP="00910D63">
            <w:pPr>
              <w:spacing w:before="360"/>
            </w:pPr>
            <w:bookmarkStart w:id="0" w:name="dc06"/>
            <w:bookmarkStart w:id="1" w:name="_GoBack"/>
            <w:bookmarkEnd w:id="0"/>
            <w:bookmarkEnd w:id="1"/>
            <w:r w:rsidRPr="00FF1C2C">
              <w:rPr>
                <w:b/>
                <w:bCs/>
                <w:sz w:val="30"/>
                <w:szCs w:val="30"/>
              </w:rPr>
              <w:t>Conseil 20</w:t>
            </w:r>
            <w:r w:rsidR="009C353C" w:rsidRPr="00FF1C2C">
              <w:rPr>
                <w:b/>
                <w:bCs/>
                <w:sz w:val="30"/>
                <w:szCs w:val="30"/>
              </w:rPr>
              <w:t>20</w:t>
            </w:r>
            <w:r w:rsidRPr="00FF1C2C">
              <w:rPr>
                <w:rFonts w:ascii="Verdana" w:hAnsi="Verdana"/>
                <w:b/>
                <w:bCs/>
                <w:sz w:val="26"/>
                <w:szCs w:val="26"/>
              </w:rPr>
              <w:br/>
            </w:r>
            <w:r w:rsidRPr="00FF1C2C">
              <w:rPr>
                <w:b/>
                <w:bCs/>
                <w:szCs w:val="24"/>
              </w:rPr>
              <w:t xml:space="preserve">Genève, </w:t>
            </w:r>
            <w:r w:rsidR="009C353C" w:rsidRPr="00FF1C2C">
              <w:rPr>
                <w:b/>
                <w:bCs/>
                <w:szCs w:val="24"/>
              </w:rPr>
              <w:t>9</w:t>
            </w:r>
            <w:r w:rsidRPr="00FF1C2C">
              <w:rPr>
                <w:b/>
                <w:bCs/>
                <w:szCs w:val="24"/>
              </w:rPr>
              <w:t>-</w:t>
            </w:r>
            <w:r w:rsidR="009C353C" w:rsidRPr="00FF1C2C">
              <w:rPr>
                <w:b/>
                <w:bCs/>
                <w:szCs w:val="24"/>
              </w:rPr>
              <w:t>19</w:t>
            </w:r>
            <w:r w:rsidR="00106B19" w:rsidRPr="00FF1C2C">
              <w:rPr>
                <w:b/>
                <w:bCs/>
                <w:szCs w:val="24"/>
              </w:rPr>
              <w:t xml:space="preserve"> juin</w:t>
            </w:r>
            <w:r w:rsidRPr="00FF1C2C">
              <w:rPr>
                <w:b/>
                <w:bCs/>
                <w:szCs w:val="24"/>
              </w:rPr>
              <w:t xml:space="preserve"> 20</w:t>
            </w:r>
            <w:r w:rsidR="009C353C" w:rsidRPr="00FF1C2C">
              <w:rPr>
                <w:b/>
                <w:bCs/>
                <w:szCs w:val="24"/>
              </w:rPr>
              <w:t>20</w:t>
            </w:r>
          </w:p>
        </w:tc>
        <w:tc>
          <w:tcPr>
            <w:tcW w:w="3261" w:type="dxa"/>
          </w:tcPr>
          <w:p w14:paraId="05081203" w14:textId="77777777" w:rsidR="00520F36" w:rsidRPr="00FF1C2C" w:rsidRDefault="009C353C" w:rsidP="00910D63">
            <w:pPr>
              <w:spacing w:before="0"/>
            </w:pPr>
            <w:bookmarkStart w:id="2" w:name="ditulogo"/>
            <w:bookmarkEnd w:id="2"/>
            <w:r w:rsidRPr="00FF1C2C">
              <w:rPr>
                <w:noProof/>
                <w:lang w:eastAsia="zh-CN"/>
              </w:rPr>
              <w:drawing>
                <wp:inline distT="0" distB="0" distL="0" distR="0" wp14:anchorId="560C4951" wp14:editId="30657A7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FF1C2C" w14:paraId="2ED513A2" w14:textId="77777777" w:rsidTr="00EF41DD">
        <w:trPr>
          <w:cantSplit/>
          <w:trHeight w:val="20"/>
        </w:trPr>
        <w:tc>
          <w:tcPr>
            <w:tcW w:w="6912" w:type="dxa"/>
            <w:tcBorders>
              <w:bottom w:val="single" w:sz="12" w:space="0" w:color="auto"/>
            </w:tcBorders>
            <w:vAlign w:val="center"/>
          </w:tcPr>
          <w:p w14:paraId="3ACB69BA" w14:textId="77777777" w:rsidR="00520F36" w:rsidRPr="00FF1C2C" w:rsidRDefault="00520F36" w:rsidP="00910D63">
            <w:pPr>
              <w:spacing w:before="0"/>
              <w:rPr>
                <w:b/>
                <w:bCs/>
                <w:sz w:val="26"/>
                <w:szCs w:val="26"/>
              </w:rPr>
            </w:pPr>
          </w:p>
        </w:tc>
        <w:tc>
          <w:tcPr>
            <w:tcW w:w="3261" w:type="dxa"/>
            <w:tcBorders>
              <w:bottom w:val="single" w:sz="12" w:space="0" w:color="auto"/>
            </w:tcBorders>
          </w:tcPr>
          <w:p w14:paraId="28A3CBFB" w14:textId="77777777" w:rsidR="00520F36" w:rsidRPr="00FF1C2C" w:rsidRDefault="00520F36" w:rsidP="00910D63">
            <w:pPr>
              <w:spacing w:before="0"/>
              <w:rPr>
                <w:b/>
                <w:bCs/>
              </w:rPr>
            </w:pPr>
          </w:p>
        </w:tc>
      </w:tr>
      <w:tr w:rsidR="00520F36" w:rsidRPr="00FF1C2C" w14:paraId="37AA2CA6" w14:textId="77777777">
        <w:trPr>
          <w:cantSplit/>
          <w:trHeight w:val="20"/>
        </w:trPr>
        <w:tc>
          <w:tcPr>
            <w:tcW w:w="6912" w:type="dxa"/>
            <w:tcBorders>
              <w:top w:val="single" w:sz="12" w:space="0" w:color="auto"/>
            </w:tcBorders>
          </w:tcPr>
          <w:p w14:paraId="3F5EF136" w14:textId="77777777" w:rsidR="00520F36" w:rsidRPr="00FF1C2C" w:rsidRDefault="00520F36" w:rsidP="00910D63">
            <w:pPr>
              <w:spacing w:before="0"/>
              <w:rPr>
                <w:smallCaps/>
                <w:sz w:val="22"/>
              </w:rPr>
            </w:pPr>
          </w:p>
        </w:tc>
        <w:tc>
          <w:tcPr>
            <w:tcW w:w="3261" w:type="dxa"/>
            <w:tcBorders>
              <w:top w:val="single" w:sz="12" w:space="0" w:color="auto"/>
            </w:tcBorders>
          </w:tcPr>
          <w:p w14:paraId="385889C5" w14:textId="77777777" w:rsidR="00520F36" w:rsidRPr="00FF1C2C" w:rsidRDefault="00520F36" w:rsidP="00910D63">
            <w:pPr>
              <w:spacing w:before="0"/>
              <w:rPr>
                <w:b/>
                <w:bCs/>
              </w:rPr>
            </w:pPr>
          </w:p>
        </w:tc>
      </w:tr>
      <w:tr w:rsidR="00520F36" w:rsidRPr="00FF1C2C" w14:paraId="2573A7F0" w14:textId="77777777">
        <w:trPr>
          <w:cantSplit/>
          <w:trHeight w:val="20"/>
        </w:trPr>
        <w:tc>
          <w:tcPr>
            <w:tcW w:w="6912" w:type="dxa"/>
            <w:vMerge w:val="restart"/>
          </w:tcPr>
          <w:p w14:paraId="167FAD3B" w14:textId="43F9E18C" w:rsidR="00520F36" w:rsidRPr="00FF1C2C" w:rsidRDefault="00D73AFC" w:rsidP="00910D63">
            <w:pPr>
              <w:spacing w:before="0"/>
              <w:rPr>
                <w:rFonts w:cs="Times"/>
                <w:b/>
                <w:bCs/>
                <w:szCs w:val="24"/>
              </w:rPr>
            </w:pPr>
            <w:bookmarkStart w:id="3" w:name="dnum" w:colFirst="1" w:colLast="1"/>
            <w:bookmarkStart w:id="4" w:name="dmeeting" w:colFirst="0" w:colLast="0"/>
            <w:r w:rsidRPr="00FF1C2C">
              <w:rPr>
                <w:rFonts w:cs="Times"/>
                <w:b/>
                <w:bCs/>
                <w:szCs w:val="24"/>
              </w:rPr>
              <w:t>Point de l'ordre du jour: ADM 12</w:t>
            </w:r>
          </w:p>
        </w:tc>
        <w:tc>
          <w:tcPr>
            <w:tcW w:w="3261" w:type="dxa"/>
          </w:tcPr>
          <w:p w14:paraId="3B256A81" w14:textId="691A1AA8" w:rsidR="00520F36" w:rsidRPr="00FF1C2C" w:rsidRDefault="00520F36" w:rsidP="00910D63">
            <w:pPr>
              <w:spacing w:before="0"/>
              <w:rPr>
                <w:b/>
                <w:bCs/>
              </w:rPr>
            </w:pPr>
            <w:r w:rsidRPr="00FF1C2C">
              <w:rPr>
                <w:b/>
                <w:bCs/>
              </w:rPr>
              <w:t>Document C</w:t>
            </w:r>
            <w:r w:rsidR="009C353C" w:rsidRPr="00FF1C2C">
              <w:rPr>
                <w:b/>
                <w:bCs/>
              </w:rPr>
              <w:t>20</w:t>
            </w:r>
            <w:r w:rsidRPr="00FF1C2C">
              <w:rPr>
                <w:b/>
                <w:bCs/>
              </w:rPr>
              <w:t>/</w:t>
            </w:r>
            <w:r w:rsidR="00D73AFC" w:rsidRPr="00FF1C2C">
              <w:rPr>
                <w:b/>
                <w:bCs/>
              </w:rPr>
              <w:t>34</w:t>
            </w:r>
            <w:r w:rsidRPr="00FF1C2C">
              <w:rPr>
                <w:b/>
                <w:bCs/>
              </w:rPr>
              <w:t>-F</w:t>
            </w:r>
          </w:p>
        </w:tc>
      </w:tr>
      <w:tr w:rsidR="00520F36" w:rsidRPr="00FF1C2C" w14:paraId="05F7A765" w14:textId="77777777">
        <w:trPr>
          <w:cantSplit/>
          <w:trHeight w:val="20"/>
        </w:trPr>
        <w:tc>
          <w:tcPr>
            <w:tcW w:w="6912" w:type="dxa"/>
            <w:vMerge/>
          </w:tcPr>
          <w:p w14:paraId="60FE6A31" w14:textId="77777777" w:rsidR="00520F36" w:rsidRPr="00FF1C2C" w:rsidRDefault="00520F36" w:rsidP="00910D63">
            <w:pPr>
              <w:shd w:val="solid" w:color="FFFFFF" w:fill="FFFFFF"/>
              <w:spacing w:before="180"/>
              <w:rPr>
                <w:smallCaps/>
              </w:rPr>
            </w:pPr>
            <w:bookmarkStart w:id="5" w:name="ddate" w:colFirst="1" w:colLast="1"/>
            <w:bookmarkEnd w:id="3"/>
            <w:bookmarkEnd w:id="4"/>
          </w:p>
        </w:tc>
        <w:tc>
          <w:tcPr>
            <w:tcW w:w="3261" w:type="dxa"/>
          </w:tcPr>
          <w:p w14:paraId="1B3CC8FF" w14:textId="16E8159C" w:rsidR="00520F36" w:rsidRPr="00FF1C2C" w:rsidRDefault="00D73AFC" w:rsidP="00910D63">
            <w:pPr>
              <w:spacing w:before="0"/>
              <w:rPr>
                <w:b/>
                <w:bCs/>
              </w:rPr>
            </w:pPr>
            <w:r w:rsidRPr="00FF1C2C">
              <w:rPr>
                <w:b/>
                <w:bCs/>
              </w:rPr>
              <w:t>3 mars</w:t>
            </w:r>
            <w:r w:rsidR="00520F36" w:rsidRPr="00FF1C2C">
              <w:rPr>
                <w:b/>
                <w:bCs/>
              </w:rPr>
              <w:t xml:space="preserve"> 20</w:t>
            </w:r>
            <w:r w:rsidR="009C353C" w:rsidRPr="00FF1C2C">
              <w:rPr>
                <w:b/>
                <w:bCs/>
              </w:rPr>
              <w:t>20</w:t>
            </w:r>
          </w:p>
        </w:tc>
      </w:tr>
      <w:tr w:rsidR="00520F36" w:rsidRPr="00FF1C2C" w14:paraId="50B9B7C0" w14:textId="77777777">
        <w:trPr>
          <w:cantSplit/>
          <w:trHeight w:val="20"/>
        </w:trPr>
        <w:tc>
          <w:tcPr>
            <w:tcW w:w="6912" w:type="dxa"/>
            <w:vMerge/>
          </w:tcPr>
          <w:p w14:paraId="08DD8F7B" w14:textId="77777777" w:rsidR="00520F36" w:rsidRPr="00FF1C2C" w:rsidRDefault="00520F36" w:rsidP="00910D63">
            <w:pPr>
              <w:shd w:val="solid" w:color="FFFFFF" w:fill="FFFFFF"/>
              <w:spacing w:before="180"/>
              <w:rPr>
                <w:smallCaps/>
              </w:rPr>
            </w:pPr>
            <w:bookmarkStart w:id="6" w:name="dorlang" w:colFirst="1" w:colLast="1"/>
            <w:bookmarkEnd w:id="5"/>
          </w:p>
        </w:tc>
        <w:tc>
          <w:tcPr>
            <w:tcW w:w="3261" w:type="dxa"/>
          </w:tcPr>
          <w:p w14:paraId="36D62798" w14:textId="77777777" w:rsidR="00520F36" w:rsidRPr="00FF1C2C" w:rsidRDefault="00520F36" w:rsidP="00910D63">
            <w:pPr>
              <w:spacing w:before="0"/>
              <w:rPr>
                <w:b/>
                <w:bCs/>
              </w:rPr>
            </w:pPr>
            <w:r w:rsidRPr="00FF1C2C">
              <w:rPr>
                <w:b/>
                <w:bCs/>
              </w:rPr>
              <w:t>Original: anglais</w:t>
            </w:r>
          </w:p>
        </w:tc>
      </w:tr>
      <w:tr w:rsidR="00520F36" w:rsidRPr="00FF1C2C" w14:paraId="3103BF48" w14:textId="77777777">
        <w:trPr>
          <w:cantSplit/>
        </w:trPr>
        <w:tc>
          <w:tcPr>
            <w:tcW w:w="10173" w:type="dxa"/>
            <w:gridSpan w:val="2"/>
          </w:tcPr>
          <w:p w14:paraId="7FCB302A" w14:textId="3FE17815" w:rsidR="00520F36" w:rsidRPr="00FF1C2C" w:rsidRDefault="00D73AFC" w:rsidP="00910D63">
            <w:pPr>
              <w:pStyle w:val="Source"/>
            </w:pPr>
            <w:bookmarkStart w:id="7" w:name="dsource" w:colFirst="0" w:colLast="0"/>
            <w:bookmarkEnd w:id="6"/>
            <w:r w:rsidRPr="00FF1C2C">
              <w:t>Rapport du Secrétaire général</w:t>
            </w:r>
          </w:p>
        </w:tc>
      </w:tr>
      <w:tr w:rsidR="00520F36" w:rsidRPr="00FF1C2C" w14:paraId="363FB2B0" w14:textId="77777777">
        <w:trPr>
          <w:cantSplit/>
        </w:trPr>
        <w:tc>
          <w:tcPr>
            <w:tcW w:w="10173" w:type="dxa"/>
            <w:gridSpan w:val="2"/>
          </w:tcPr>
          <w:p w14:paraId="77CE0917" w14:textId="24EF390D" w:rsidR="00520F36" w:rsidRPr="00FF1C2C" w:rsidRDefault="00D73AFC" w:rsidP="00910D63">
            <w:pPr>
              <w:pStyle w:val="Title1"/>
            </w:pPr>
            <w:bookmarkStart w:id="8" w:name="dtitle1" w:colFirst="0" w:colLast="0"/>
            <w:bookmarkEnd w:id="7"/>
            <w:r w:rsidRPr="00FF1C2C">
              <w:t xml:space="preserve">FONDS POUR LE DÉVELOPPEMENT DES TECHNOLOGIES DE L'INFORMATION </w:t>
            </w:r>
            <w:r w:rsidRPr="00FF1C2C">
              <w:br/>
              <w:t>ET DE LA COMMUNICATION (FDTIC)</w:t>
            </w:r>
          </w:p>
        </w:tc>
      </w:tr>
      <w:bookmarkEnd w:id="8"/>
    </w:tbl>
    <w:p w14:paraId="44B6E32D" w14:textId="77777777" w:rsidR="00520F36" w:rsidRPr="00FF1C2C" w:rsidRDefault="00520F36" w:rsidP="00910D6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FF1C2C" w14:paraId="2198510B" w14:textId="77777777" w:rsidTr="00910D63">
        <w:trPr>
          <w:trHeight w:val="3372"/>
        </w:trPr>
        <w:tc>
          <w:tcPr>
            <w:tcW w:w="8080" w:type="dxa"/>
            <w:tcBorders>
              <w:top w:val="single" w:sz="12" w:space="0" w:color="auto"/>
              <w:left w:val="single" w:sz="12" w:space="0" w:color="auto"/>
              <w:bottom w:val="single" w:sz="18" w:space="0" w:color="auto"/>
              <w:right w:val="single" w:sz="12" w:space="0" w:color="auto"/>
            </w:tcBorders>
          </w:tcPr>
          <w:p w14:paraId="37361C00" w14:textId="77777777" w:rsidR="00520F36" w:rsidRPr="00FF1C2C" w:rsidRDefault="00520F36" w:rsidP="00910D63">
            <w:pPr>
              <w:pStyle w:val="Headingb"/>
            </w:pPr>
            <w:r w:rsidRPr="00FF1C2C">
              <w:t>Résumé</w:t>
            </w:r>
          </w:p>
          <w:p w14:paraId="31DCFFFF" w14:textId="30C89B78" w:rsidR="00520F36" w:rsidRPr="00FF1C2C" w:rsidRDefault="00D73AFC" w:rsidP="00910D63">
            <w:r w:rsidRPr="00FF1C2C">
              <w:t>Le présent document a pour objet de rendre compte de la situation du Fonds pour le développement des technologies de l'information et de la communication (FDTIC) en ce qui concerne son utilisation pour la mise en œuvre de projets de développement.</w:t>
            </w:r>
          </w:p>
          <w:p w14:paraId="0655A4DE" w14:textId="77777777" w:rsidR="00520F36" w:rsidRPr="00FF1C2C" w:rsidRDefault="00520F36" w:rsidP="00910D63">
            <w:pPr>
              <w:pStyle w:val="Headingb"/>
            </w:pPr>
            <w:r w:rsidRPr="00FF1C2C">
              <w:t>Suite à donner</w:t>
            </w:r>
          </w:p>
          <w:p w14:paraId="1EA29A37" w14:textId="7E9A4ED3" w:rsidR="00520F36" w:rsidRPr="00716D4C" w:rsidRDefault="00D73AFC" w:rsidP="00910D63">
            <w:r w:rsidRPr="00FF1C2C">
              <w:t xml:space="preserve">Le Conseil est invité à </w:t>
            </w:r>
            <w:r w:rsidRPr="00FF1C2C">
              <w:rPr>
                <w:b/>
                <w:bCs/>
              </w:rPr>
              <w:t>prendre note</w:t>
            </w:r>
            <w:r w:rsidRPr="00FF1C2C">
              <w:t xml:space="preserve"> du </w:t>
            </w:r>
            <w:r w:rsidR="002E03C0" w:rsidRPr="00FF1C2C">
              <w:t xml:space="preserve">présent </w:t>
            </w:r>
            <w:r w:rsidRPr="00FF1C2C">
              <w:t xml:space="preserve">rapport </w:t>
            </w:r>
            <w:r w:rsidRPr="00716D4C">
              <w:t>et à formuler les avis qu'il jugera utiles.</w:t>
            </w:r>
          </w:p>
          <w:p w14:paraId="5F02E0FB" w14:textId="77777777" w:rsidR="00520F36" w:rsidRPr="00FF1C2C" w:rsidRDefault="00520F36" w:rsidP="00910D63">
            <w:pPr>
              <w:pStyle w:val="Table"/>
              <w:keepNext w:val="0"/>
              <w:spacing w:before="0" w:after="0"/>
              <w:rPr>
                <w:rFonts w:ascii="Calibri" w:hAnsi="Calibri"/>
                <w:caps w:val="0"/>
                <w:sz w:val="22"/>
                <w:lang w:val="fr-FR"/>
              </w:rPr>
            </w:pPr>
            <w:r w:rsidRPr="00FF1C2C">
              <w:rPr>
                <w:rFonts w:ascii="Calibri" w:hAnsi="Calibri"/>
                <w:caps w:val="0"/>
                <w:sz w:val="22"/>
                <w:lang w:val="fr-FR"/>
              </w:rPr>
              <w:t>____________</w:t>
            </w:r>
          </w:p>
          <w:p w14:paraId="0C7DF572" w14:textId="77777777" w:rsidR="00520F36" w:rsidRPr="00FF1C2C" w:rsidRDefault="00520F36" w:rsidP="00910D63">
            <w:pPr>
              <w:pStyle w:val="Headingb"/>
            </w:pPr>
            <w:r w:rsidRPr="00FF1C2C">
              <w:t>Références</w:t>
            </w:r>
          </w:p>
          <w:p w14:paraId="7B87BE31" w14:textId="23D02713" w:rsidR="00520F36" w:rsidRPr="00FF1C2C" w:rsidRDefault="001857F1" w:rsidP="00910D63">
            <w:pPr>
              <w:spacing w:after="160"/>
              <w:rPr>
                <w:i/>
                <w:iCs/>
              </w:rPr>
            </w:pPr>
            <w:hyperlink r:id="rId7" w:history="1">
              <w:r w:rsidR="00D73AFC" w:rsidRPr="00FF1C2C">
                <w:rPr>
                  <w:rStyle w:val="Hyperlink"/>
                  <w:i/>
                  <w:iCs/>
                </w:rPr>
                <w:t>Résolution 11 (Rév. Dubaï, 2018)</w:t>
              </w:r>
            </w:hyperlink>
            <w:r w:rsidR="00D73AFC" w:rsidRPr="00FF1C2C">
              <w:rPr>
                <w:i/>
                <w:iCs/>
              </w:rPr>
              <w:t xml:space="preserve"> de la Conférence de plénipotentiaires; Résolutions </w:t>
            </w:r>
            <w:hyperlink r:id="rId8" w:history="1">
              <w:r w:rsidR="00D73AFC" w:rsidRPr="00FF1C2C">
                <w:rPr>
                  <w:rStyle w:val="Hyperlink"/>
                  <w:i/>
                  <w:iCs/>
                </w:rPr>
                <w:t>1111</w:t>
              </w:r>
            </w:hyperlink>
            <w:r w:rsidR="00D73AFC" w:rsidRPr="00FF1C2C">
              <w:rPr>
                <w:i/>
                <w:iCs/>
              </w:rPr>
              <w:t xml:space="preserve"> et </w:t>
            </w:r>
            <w:hyperlink r:id="rId9" w:history="1">
              <w:r w:rsidR="00D73AFC" w:rsidRPr="00FF1C2C">
                <w:rPr>
                  <w:rStyle w:val="Hyperlink"/>
                  <w:i/>
                  <w:iCs/>
                </w:rPr>
                <w:t>1338</w:t>
              </w:r>
            </w:hyperlink>
            <w:r w:rsidR="00D73AFC" w:rsidRPr="00FF1C2C">
              <w:rPr>
                <w:i/>
                <w:iCs/>
              </w:rPr>
              <w:t xml:space="preserve"> du Conseil.</w:t>
            </w:r>
          </w:p>
        </w:tc>
      </w:tr>
    </w:tbl>
    <w:p w14:paraId="1B93C3E2" w14:textId="77777777" w:rsidR="00D73AFC" w:rsidRPr="00FF1C2C" w:rsidRDefault="00D73AFC" w:rsidP="00910D63">
      <w:pPr>
        <w:pStyle w:val="Heading1"/>
      </w:pPr>
      <w:r w:rsidRPr="00FF1C2C">
        <w:t>1</w:t>
      </w:r>
      <w:r w:rsidRPr="00FF1C2C">
        <w:tab/>
        <w:t>Introduction</w:t>
      </w:r>
    </w:p>
    <w:p w14:paraId="0ECE7F49" w14:textId="1DF6313F" w:rsidR="00D73AFC" w:rsidRPr="00D73AFC" w:rsidRDefault="00D73AFC" w:rsidP="00910D63">
      <w:pPr>
        <w:rPr>
          <w:b/>
        </w:rPr>
      </w:pPr>
      <w:r w:rsidRPr="00D73AFC">
        <w:t>1.1</w:t>
      </w:r>
      <w:r w:rsidRPr="00D73AFC">
        <w:tab/>
        <w:t xml:space="preserve">Conformément à sa Constitution, l'UIT a une double responsabilité en tant qu'institution spécialisée des Nations Unies et agent d'exécution pour la mise en œuvre de projets. À cet égard, le Secteur du développement des télécommunications (UIT-D) joue un rôle clé dans la mise en </w:t>
      </w:r>
      <w:r w:rsidR="00910D63" w:rsidRPr="00FF1C2C">
        <w:t>œuvre</w:t>
      </w:r>
      <w:r w:rsidRPr="00D73AFC">
        <w:t xml:space="preserve"> de projets dans les pays pour favoriser le développement durable.</w:t>
      </w:r>
    </w:p>
    <w:p w14:paraId="22F5CBC1" w14:textId="77777777" w:rsidR="00D73AFC" w:rsidRPr="00D73AFC" w:rsidRDefault="00D73AFC" w:rsidP="00910D63">
      <w:r w:rsidRPr="00D73AFC">
        <w:t>1.2</w:t>
      </w:r>
      <w:r w:rsidRPr="00D73AFC">
        <w:tab/>
        <w:t>Le Fonds pour le développement des technologies de l'information et de la communication (</w:t>
      </w:r>
      <w:hyperlink r:id="rId10" w:history="1">
        <w:r w:rsidRPr="00D73AFC">
          <w:rPr>
            <w:rStyle w:val="Hyperlink"/>
          </w:rPr>
          <w:t>FDTIC</w:t>
        </w:r>
      </w:hyperlink>
      <w:r w:rsidRPr="00D73AFC">
        <w:t>) est le fruit d'une initiative spéciale lancée en 1997, qui vise à soutenir la mise en œuvre de projets en faveur du développement en vue de parvenir au développement durable. Il s'appuie sur des partenariats multi-parties prenantes conclus par des États Membres de l'UIT, des Membres de Secteurs de l'UIT, des membres des secteurs public et privé, des organisations multilatérales, des fondations, des établissements financiers et des organismes de développement.</w:t>
      </w:r>
    </w:p>
    <w:p w14:paraId="4A967E19" w14:textId="77777777" w:rsidR="00D73AFC" w:rsidRPr="00FF1C2C" w:rsidRDefault="00D73AFC" w:rsidP="00910D63">
      <w:pPr>
        <w:pStyle w:val="Heading1"/>
      </w:pPr>
      <w:r w:rsidRPr="00FF1C2C">
        <w:lastRenderedPageBreak/>
        <w:t>2</w:t>
      </w:r>
      <w:r w:rsidRPr="00FF1C2C">
        <w:tab/>
        <w:t>Principales règles et procédures du FDTIC</w:t>
      </w:r>
    </w:p>
    <w:p w14:paraId="0A705226" w14:textId="06927052" w:rsidR="00D73AFC" w:rsidRPr="00D73AFC" w:rsidRDefault="00D73AFC" w:rsidP="00910D63">
      <w:pPr>
        <w:rPr>
          <w:b/>
        </w:rPr>
      </w:pPr>
      <w:r w:rsidRPr="00D73AFC">
        <w:t>2.1</w:t>
      </w:r>
      <w:r w:rsidRPr="00D73AFC">
        <w:tab/>
        <w:t>En principe, le FDTIC finance jusqu'à 25% des contributions en espèces pour un projet. À</w:t>
      </w:r>
      <w:r w:rsidR="00910D63" w:rsidRPr="00FF1C2C">
        <w:t> </w:t>
      </w:r>
      <w:r w:rsidRPr="00D73AFC">
        <w:t>titre</w:t>
      </w:r>
      <w:r w:rsidR="00910D63" w:rsidRPr="00FF1C2C">
        <w:t> </w:t>
      </w:r>
      <w:r w:rsidRPr="00D73AFC">
        <w:t>exceptionnel, le FDTIC pourra financer plus de 25%. Le capital de démarrage est destiné à attirer des fonds extrabudgétaires levés en mobilisant des ressources sous la forme de contributions en espèces et, dans certains cas, en nature, pour financer des projets aux niveaux national, régional et international.</w:t>
      </w:r>
    </w:p>
    <w:p w14:paraId="120C3B7F" w14:textId="77777777" w:rsidR="00D73AFC" w:rsidRPr="00D73AFC" w:rsidRDefault="00D73AFC" w:rsidP="00910D63">
      <w:r w:rsidRPr="00D73AFC">
        <w:t>2.2</w:t>
      </w:r>
      <w:r w:rsidRPr="00D73AFC">
        <w:tab/>
        <w:t xml:space="preserve">Conformément à la procédure adoptée, les propositions de projets de développement, y compris les contributions connexes en espèces et en nature, peuvent être soumises au FDTIC à l'adresse </w:t>
      </w:r>
      <w:hyperlink r:id="rId11" w:history="1">
        <w:r w:rsidRPr="00D73AFC">
          <w:rPr>
            <w:rStyle w:val="Hyperlink"/>
          </w:rPr>
          <w:t>bdtictd@itu.int</w:t>
        </w:r>
      </w:hyperlink>
      <w:r w:rsidRPr="00D73AFC">
        <w:t>, afin que leur admissibilité à bénéficier du financement du FDTIC soit examinée.</w:t>
      </w:r>
    </w:p>
    <w:p w14:paraId="7A5339BF" w14:textId="77777777" w:rsidR="00D73AFC" w:rsidRPr="00D73AFC" w:rsidRDefault="00D73AFC" w:rsidP="00910D63">
      <w:r w:rsidRPr="00D73AFC">
        <w:t>2.3</w:t>
      </w:r>
      <w:r w:rsidRPr="00D73AFC">
        <w:tab/>
        <w:t>Les projets proposés en faveur du développement sont administrés conformément aux critères suivants en matière de sélection et d'éligibilité, entre autres:</w:t>
      </w:r>
    </w:p>
    <w:p w14:paraId="65DB4095" w14:textId="6E829108" w:rsidR="00D73AFC" w:rsidRPr="00FF1C2C" w:rsidRDefault="00753C94" w:rsidP="00753C94">
      <w:pPr>
        <w:pStyle w:val="enumlev1"/>
      </w:pPr>
      <w:r w:rsidRPr="00FF1C2C">
        <w:t>•</w:t>
      </w:r>
      <w:r w:rsidR="00D73AFC" w:rsidRPr="00FF1C2C">
        <w:tab/>
        <w:t>Le projet doit bénéficier à un pays au moins parmi les pays les moins avancés (PMA), les petits États insulaires en développement (PEID), les pays en développement sans littoral, les pays dont l'économie est en transition et ceux ayant des besoins spéciaux.</w:t>
      </w:r>
    </w:p>
    <w:p w14:paraId="2749790F" w14:textId="799C54A2" w:rsidR="00D73AFC" w:rsidRPr="00FF1C2C" w:rsidRDefault="00753C94" w:rsidP="00753C94">
      <w:pPr>
        <w:pStyle w:val="enumlev1"/>
      </w:pPr>
      <w:r w:rsidRPr="00FF1C2C">
        <w:t>•</w:t>
      </w:r>
      <w:r w:rsidR="00D73AFC" w:rsidRPr="00FF1C2C">
        <w:tab/>
        <w:t>Le projet doit relever de l'une des catégories/de l'un des thèmes suivants</w:t>
      </w:r>
      <w:r w:rsidR="00D73AFC" w:rsidRPr="00FF1C2C">
        <w:rPr>
          <w:rStyle w:val="FootnoteReference"/>
        </w:rPr>
        <w:footnoteReference w:id="1"/>
      </w:r>
      <w:r w:rsidR="00D73AFC" w:rsidRPr="00FF1C2C">
        <w:t>:</w:t>
      </w:r>
    </w:p>
    <w:p w14:paraId="48B601A0" w14:textId="2AEF396C" w:rsidR="00D73AFC" w:rsidRPr="00FF1C2C" w:rsidRDefault="00753C94" w:rsidP="00753C94">
      <w:pPr>
        <w:pStyle w:val="enumlev2"/>
      </w:pPr>
      <w:r w:rsidRPr="00FF1C2C">
        <w:t>–</w:t>
      </w:r>
      <w:r w:rsidR="00D73AFC" w:rsidRPr="00FF1C2C">
        <w:tab/>
        <w:t>Renforcement des capacités</w:t>
      </w:r>
    </w:p>
    <w:p w14:paraId="0969346A" w14:textId="1D67B5C0" w:rsidR="00D73AFC" w:rsidRPr="00FF1C2C" w:rsidRDefault="00753C94" w:rsidP="00753C94">
      <w:pPr>
        <w:pStyle w:val="enumlev2"/>
      </w:pPr>
      <w:r w:rsidRPr="00FF1C2C">
        <w:t>–</w:t>
      </w:r>
      <w:r w:rsidR="00D73AFC" w:rsidRPr="00FF1C2C">
        <w:tab/>
        <w:t>Changements climatiques</w:t>
      </w:r>
    </w:p>
    <w:p w14:paraId="240C7F75" w14:textId="54CE41DC" w:rsidR="00D73AFC" w:rsidRPr="00FF1C2C" w:rsidRDefault="00753C94" w:rsidP="00753C94">
      <w:pPr>
        <w:pStyle w:val="enumlev2"/>
      </w:pPr>
      <w:r w:rsidRPr="00FF1C2C">
        <w:t>–</w:t>
      </w:r>
      <w:r w:rsidR="00D73AFC" w:rsidRPr="00FF1C2C">
        <w:tab/>
        <w:t>Cybersécurité</w:t>
      </w:r>
    </w:p>
    <w:p w14:paraId="0E8260C8" w14:textId="24836C57" w:rsidR="00D73AFC" w:rsidRPr="00FF1C2C" w:rsidRDefault="00753C94" w:rsidP="00753C94">
      <w:pPr>
        <w:pStyle w:val="enumlev2"/>
      </w:pPr>
      <w:r w:rsidRPr="00FF1C2C">
        <w:t>–</w:t>
      </w:r>
      <w:r w:rsidR="00D73AFC" w:rsidRPr="00FF1C2C">
        <w:tab/>
        <w:t>Inclusion numérique</w:t>
      </w:r>
    </w:p>
    <w:p w14:paraId="3AC791C1" w14:textId="0CB69D0B" w:rsidR="00D73AFC" w:rsidRPr="00FF1C2C" w:rsidRDefault="00753C94" w:rsidP="00753C94">
      <w:pPr>
        <w:pStyle w:val="enumlev2"/>
      </w:pPr>
      <w:r w:rsidRPr="00FF1C2C">
        <w:t>–</w:t>
      </w:r>
      <w:r w:rsidR="00D73AFC" w:rsidRPr="00FF1C2C">
        <w:tab/>
        <w:t>Télécommunications d'urgence</w:t>
      </w:r>
    </w:p>
    <w:p w14:paraId="152F5C54" w14:textId="02A178F1" w:rsidR="00D73AFC" w:rsidRPr="00FF1C2C" w:rsidRDefault="00753C94" w:rsidP="00753C94">
      <w:pPr>
        <w:pStyle w:val="enumlev2"/>
      </w:pPr>
      <w:r w:rsidRPr="00FF1C2C">
        <w:t>–</w:t>
      </w:r>
      <w:r w:rsidR="00D73AFC" w:rsidRPr="00FF1C2C">
        <w:tab/>
        <w:t>Applications TIC</w:t>
      </w:r>
    </w:p>
    <w:p w14:paraId="54F5B35E" w14:textId="0809D06A" w:rsidR="00D73AFC" w:rsidRPr="00FF1C2C" w:rsidRDefault="00753C94" w:rsidP="00753C94">
      <w:pPr>
        <w:pStyle w:val="enumlev2"/>
      </w:pPr>
      <w:r w:rsidRPr="00FF1C2C">
        <w:t>–</w:t>
      </w:r>
      <w:r w:rsidR="00D73AFC" w:rsidRPr="00FF1C2C">
        <w:tab/>
        <w:t>Innovation</w:t>
      </w:r>
    </w:p>
    <w:p w14:paraId="70EF0778" w14:textId="6E58E85E" w:rsidR="00D73AFC" w:rsidRPr="00FF1C2C" w:rsidRDefault="00753C94" w:rsidP="00753C94">
      <w:pPr>
        <w:pStyle w:val="enumlev2"/>
      </w:pPr>
      <w:r w:rsidRPr="00FF1C2C">
        <w:t>–</w:t>
      </w:r>
      <w:r w:rsidR="00D73AFC" w:rsidRPr="00FF1C2C">
        <w:tab/>
        <w:t>Environnement réglementaire et commercial</w:t>
      </w:r>
    </w:p>
    <w:p w14:paraId="1CFE7D22" w14:textId="5371AC4F" w:rsidR="00D73AFC" w:rsidRPr="00FF1C2C" w:rsidRDefault="00753C94" w:rsidP="00753C94">
      <w:pPr>
        <w:pStyle w:val="enumlev2"/>
      </w:pPr>
      <w:r w:rsidRPr="00FF1C2C">
        <w:t>–</w:t>
      </w:r>
      <w:r w:rsidR="00D73AFC" w:rsidRPr="00FF1C2C">
        <w:tab/>
        <w:t>Statistiques et indicateurs</w:t>
      </w:r>
    </w:p>
    <w:p w14:paraId="6A13429D" w14:textId="64C575A7" w:rsidR="00D73AFC" w:rsidRPr="00FF1C2C" w:rsidRDefault="00753C94" w:rsidP="00753C94">
      <w:pPr>
        <w:pStyle w:val="enumlev2"/>
      </w:pPr>
      <w:r w:rsidRPr="00FF1C2C">
        <w:t>–</w:t>
      </w:r>
      <w:r w:rsidR="00D73AFC" w:rsidRPr="00FF1C2C">
        <w:tab/>
        <w:t>Gestion du spectre et radiodiffusion</w:t>
      </w:r>
    </w:p>
    <w:p w14:paraId="7FEF62E3" w14:textId="4A44561C" w:rsidR="00D73AFC" w:rsidRPr="00FF1C2C" w:rsidRDefault="00753C94" w:rsidP="00753C94">
      <w:pPr>
        <w:pStyle w:val="enumlev2"/>
      </w:pPr>
      <w:r w:rsidRPr="00FF1C2C">
        <w:t>–</w:t>
      </w:r>
      <w:r w:rsidR="00D73AFC" w:rsidRPr="00FF1C2C">
        <w:tab/>
        <w:t>Assistance aux pays ayant des besoins spéciaux</w:t>
      </w:r>
    </w:p>
    <w:p w14:paraId="1DB1A736" w14:textId="6859A229" w:rsidR="00D73AFC" w:rsidRPr="00FF1C2C" w:rsidRDefault="00753C94" w:rsidP="00753C94">
      <w:pPr>
        <w:pStyle w:val="enumlev2"/>
      </w:pPr>
      <w:r w:rsidRPr="00FF1C2C">
        <w:t>–</w:t>
      </w:r>
      <w:r w:rsidR="00D73AFC" w:rsidRPr="00FF1C2C">
        <w:tab/>
        <w:t>Tout autre thème jugé important par la Commission de direction du FDTIC</w:t>
      </w:r>
      <w:r w:rsidR="00D73AFC" w:rsidRPr="00FF1C2C">
        <w:rPr>
          <w:rStyle w:val="FootnoteReference"/>
        </w:rPr>
        <w:footnoteReference w:id="2"/>
      </w:r>
      <w:r w:rsidR="00D73AFC" w:rsidRPr="00FF1C2C">
        <w:t>.</w:t>
      </w:r>
    </w:p>
    <w:p w14:paraId="43688920" w14:textId="77777777" w:rsidR="00D73AFC" w:rsidRPr="00D73AFC" w:rsidRDefault="00D73AFC" w:rsidP="00910D63">
      <w:r w:rsidRPr="00D73AFC">
        <w:t>2.4</w:t>
      </w:r>
      <w:r w:rsidRPr="00D73AFC">
        <w:tab/>
        <w:t>Des analyses et des évaluations des propositions de projets sont réalisées à intervalles réguliers pour veiller à ce que ces propositions soient conformes aux critères de sélection/d'éligibilité, avant que ces propositions soient soumises à la Commission de direction du FDTIC.</w:t>
      </w:r>
    </w:p>
    <w:p w14:paraId="172E0593" w14:textId="77777777" w:rsidR="00753C94" w:rsidRPr="00FF1C2C" w:rsidRDefault="00753C94" w:rsidP="00910D63">
      <w:bookmarkStart w:id="9" w:name="dnote"/>
      <w:bookmarkEnd w:id="9"/>
      <w:r w:rsidRPr="00FF1C2C">
        <w:br w:type="page"/>
      </w:r>
    </w:p>
    <w:p w14:paraId="1C61678B" w14:textId="3F1EAF0B" w:rsidR="00D73AFC" w:rsidRPr="00D73AFC" w:rsidRDefault="00D73AFC" w:rsidP="00910D63">
      <w:r w:rsidRPr="00D73AFC">
        <w:lastRenderedPageBreak/>
        <w:t>2.5</w:t>
      </w:r>
      <w:r w:rsidRPr="00D73AFC">
        <w:tab/>
        <w:t>La Commission de direction du FDTIC: a) examine et approuve les projets pour lesquels un financement est demandé; b) approuve le montant du financement à attribuer aux projets retenus par la Commission de direction du FDTIC; et c) suit l'évolution de la mise en œuvre et les résultats budgétaires des projets appuyés par le FDTIC.</w:t>
      </w:r>
    </w:p>
    <w:p w14:paraId="5FCE0DF2" w14:textId="77777777" w:rsidR="00D73AFC" w:rsidRPr="00D73AFC" w:rsidRDefault="00D73AFC" w:rsidP="00910D63">
      <w:r w:rsidRPr="00D73AFC">
        <w:t>2.6</w:t>
      </w:r>
      <w:r w:rsidRPr="00D73AFC">
        <w:tab/>
        <w:t>Un rapport annuel concernant la situation du FDTIC et l'état d'avancement des projets financés approuvés par la Commission de direction du FDTIC est présenté au Conseil de l'UIT en vue d'obtenir des avis et/ou son approbation, s'il y a lieu.</w:t>
      </w:r>
    </w:p>
    <w:p w14:paraId="7EF9DD91" w14:textId="77777777" w:rsidR="00D73AFC" w:rsidRPr="00FF1C2C" w:rsidRDefault="00D73AFC" w:rsidP="00753C94">
      <w:pPr>
        <w:pStyle w:val="Heading1"/>
      </w:pPr>
      <w:r w:rsidRPr="00FF1C2C">
        <w:t>3</w:t>
      </w:r>
      <w:r w:rsidRPr="00FF1C2C">
        <w:tab/>
        <w:t>Principales activités du FDTIC et évolution</w:t>
      </w:r>
    </w:p>
    <w:p w14:paraId="52B61004" w14:textId="41DE22E3" w:rsidR="00D73AFC" w:rsidRPr="00D73AFC" w:rsidRDefault="00D73AFC" w:rsidP="00910D63">
      <w:r w:rsidRPr="00D73AFC">
        <w:t>3.1</w:t>
      </w:r>
      <w:r w:rsidRPr="00D73AFC">
        <w:tab/>
        <w:t>À sa 53</w:t>
      </w:r>
      <w:r w:rsidRPr="00716D4C">
        <w:t>ème</w:t>
      </w:r>
      <w:r w:rsidRPr="00D73AFC">
        <w:t xml:space="preserve"> réunion tenue en janvier 2020, la Commission de direction du FDTIC a examiné l'attribution d'un financement à un projet d'Equals in Tech intitulé "Renforcer l'écosystème numérique et les compétences numériques pour autonomiser les femmes sur le plan économique dans les </w:t>
      </w:r>
      <w:r w:rsidR="002E03C0" w:rsidRPr="00FF1C2C">
        <w:t>PMA</w:t>
      </w:r>
      <w:r w:rsidRPr="00D73AFC">
        <w:t>". La Commission de direction a approuvé l'attribution de 480 697 USD, qui représente 35% du budget du projet, tandis que la contribution du partenaire s'</w:t>
      </w:r>
      <w:r w:rsidR="002E03C0" w:rsidRPr="00FF1C2C">
        <w:t>é</w:t>
      </w:r>
      <w:r w:rsidRPr="00D73AFC">
        <w:t>lève à</w:t>
      </w:r>
      <w:r w:rsidR="00716D4C">
        <w:t> </w:t>
      </w:r>
      <w:r w:rsidRPr="00D73AFC">
        <w:t>873 941</w:t>
      </w:r>
      <w:r w:rsidR="00753C94" w:rsidRPr="00FF1C2C">
        <w:t> </w:t>
      </w:r>
      <w:r w:rsidRPr="00D73AFC">
        <w:t>USD. La Commission de direction du FDTIC a exceptionnellement approuvé un montant supérieur au plafond de 25% car le projet s'adresse aux pays les moins avancés, a des incidences durables à long terme et permet le renforcement des capacités des pays bénéficiaires et, au-delà de ce projet, le partenaire pourrait très probablement cofinancer des projets avec l'UIT dans l'avenir.</w:t>
      </w:r>
      <w:r w:rsidR="00922F7F" w:rsidRPr="00FF1C2C">
        <w:t xml:space="preserve"> En outre, le partenaire du projet ("Renforcer l'écosystème numérique et les compétences numériques")</w:t>
      </w:r>
      <w:r w:rsidRPr="00D73AFC">
        <w:t xml:space="preserve"> </w:t>
      </w:r>
      <w:r w:rsidR="00922F7F" w:rsidRPr="00FF1C2C">
        <w:t xml:space="preserve">a pour la première fois fait part de son souhait de travailler avec l'UIT en cofinançant des projets et a apporté la preuve de son engagement avec cette contribution initiale. </w:t>
      </w:r>
      <w:r w:rsidRPr="00D73AFC">
        <w:t xml:space="preserve">Ce partenaire gère de nombreux fonds de projet, mais finance habituellement des projets liés au commerce. Dans l'avenir, le partenaire contribuera à certains de nos projets d'envergure. </w:t>
      </w:r>
      <w:r w:rsidR="00922F7F" w:rsidRPr="00FF1C2C">
        <w:t>Sa</w:t>
      </w:r>
      <w:r w:rsidRPr="00D73AFC">
        <w:t xml:space="preserve"> contribution étant associée à des échéances, il était </w:t>
      </w:r>
      <w:r w:rsidR="00922F7F" w:rsidRPr="00FF1C2C">
        <w:t>délicat</w:t>
      </w:r>
      <w:r w:rsidRPr="00D73AFC">
        <w:t xml:space="preserve"> d'insister auprès d</w:t>
      </w:r>
      <w:r w:rsidR="00922F7F" w:rsidRPr="00FF1C2C">
        <w:t xml:space="preserve">e lui </w:t>
      </w:r>
      <w:r w:rsidRPr="00D73AFC">
        <w:t>pour qu'il augmente sa contribution ou</w:t>
      </w:r>
      <w:r w:rsidR="00922F7F" w:rsidRPr="00FF1C2C">
        <w:t xml:space="preserve"> de</w:t>
      </w:r>
      <w:r w:rsidRPr="00D73AFC">
        <w:t xml:space="preserve"> retarder la conclusion du partenariat tout en recherchant d'autres partenaires, étant donné que le Cadre intégré renforcé pouvait retirer sa contribution.</w:t>
      </w:r>
    </w:p>
    <w:p w14:paraId="2D914B89" w14:textId="583468FA" w:rsidR="00D73AFC" w:rsidRPr="00D73AFC" w:rsidRDefault="00D73AFC" w:rsidP="00910D63">
      <w:r w:rsidRPr="00D73AFC">
        <w:t xml:space="preserve">La Commission de direction a en outre examiné les progrès accomplis dans l'exécution des projets financés par le FDTIC et a approuvé la restitution </w:t>
      </w:r>
      <w:r w:rsidR="00922F7F" w:rsidRPr="00FF1C2C">
        <w:t>a</w:t>
      </w:r>
      <w:r w:rsidRPr="00D73AFC">
        <w:t xml:space="preserve">u FDTIC </w:t>
      </w:r>
      <w:r w:rsidR="00922F7F" w:rsidRPr="00D73AFC">
        <w:t xml:space="preserve">de certains financements </w:t>
      </w:r>
      <w:r w:rsidRPr="00D73AFC">
        <w:t xml:space="preserve">attribués au départ pour la mise en </w:t>
      </w:r>
      <w:r w:rsidR="002E03C0" w:rsidRPr="00FF1C2C">
        <w:t>œuvre</w:t>
      </w:r>
      <w:r w:rsidRPr="00D73AFC">
        <w:t xml:space="preserve"> de projets de développement pour lesquels aucun partenaire n'a</w:t>
      </w:r>
      <w:r w:rsidR="00922F7F" w:rsidRPr="00FF1C2C">
        <w:t xml:space="preserve"> </w:t>
      </w:r>
      <w:r w:rsidRPr="00D73AFC">
        <w:t xml:space="preserve">ensuite </w:t>
      </w:r>
      <w:r w:rsidR="00922F7F" w:rsidRPr="00FF1C2C">
        <w:t xml:space="preserve">été </w:t>
      </w:r>
      <w:r w:rsidRPr="00D73AFC">
        <w:t>trouvé.</w:t>
      </w:r>
    </w:p>
    <w:p w14:paraId="3A0B97B1" w14:textId="00012038" w:rsidR="00D73AFC" w:rsidRPr="00D73AFC" w:rsidRDefault="00D73AFC" w:rsidP="00910D63">
      <w:r w:rsidRPr="00D73AFC">
        <w:t xml:space="preserve">En 2019, 15 projets </w:t>
      </w:r>
      <w:r w:rsidR="00922F7F" w:rsidRPr="00FF1C2C">
        <w:t xml:space="preserve">relevant du </w:t>
      </w:r>
      <w:r w:rsidR="00922F7F" w:rsidRPr="00D73AFC">
        <w:t>FDTIC</w:t>
      </w:r>
      <w:r w:rsidR="00922F7F" w:rsidRPr="00FF1C2C">
        <w:t xml:space="preserve"> étaient </w:t>
      </w:r>
      <w:r w:rsidRPr="00D73AFC">
        <w:t xml:space="preserve">en cours, dont 8 </w:t>
      </w:r>
      <w:r w:rsidR="00922F7F" w:rsidRPr="00FF1C2C">
        <w:t>on</w:t>
      </w:r>
      <w:r w:rsidRPr="00D73AFC">
        <w:t xml:space="preserve">t été menés à bien d'un point de vue opérationnel au 31 décembre 2019. Une fois ces 8 projets clos, les financements accordés par le FDTIC non dépensés pour ces projets ont été </w:t>
      </w:r>
      <w:r w:rsidR="00922F7F" w:rsidRPr="00FF1C2C">
        <w:t>reversés</w:t>
      </w:r>
      <w:r w:rsidRPr="00D73AFC">
        <w:t xml:space="preserve"> au FDTIC. Une page web présentant des informations sur le FDTIC et d'autres projets </w:t>
      </w:r>
      <w:r w:rsidR="00922F7F" w:rsidRPr="00FF1C2C">
        <w:t xml:space="preserve">et </w:t>
      </w:r>
      <w:r w:rsidRPr="00D73AFC">
        <w:t>offrant la possibilité de faire des recherches par pays, par région, par domaine d'ac</w:t>
      </w:r>
      <w:r w:rsidR="00922F7F" w:rsidRPr="00FF1C2C">
        <w:t>tivité</w:t>
      </w:r>
      <w:r w:rsidRPr="00D73AFC">
        <w:t xml:space="preserve"> et par état du projet (en cours et mis en </w:t>
      </w:r>
      <w:r w:rsidR="002E03C0" w:rsidRPr="00FF1C2C">
        <w:t>œuvre</w:t>
      </w:r>
      <w:r w:rsidRPr="00D73AFC">
        <w:t xml:space="preserve">) est disponible à l'adresse </w:t>
      </w:r>
      <w:hyperlink r:id="rId12" w:history="1">
        <w:r w:rsidR="00716D4C" w:rsidRPr="00716D4C">
          <w:rPr>
            <w:rStyle w:val="Hyperlink"/>
            <w:lang w:val="fr-CH"/>
          </w:rPr>
          <w:t>https://www.itu.int/en/ITU-D/Projects</w:t>
        </w:r>
      </w:hyperlink>
      <w:r w:rsidRPr="00D73AFC">
        <w:t>.</w:t>
      </w:r>
    </w:p>
    <w:p w14:paraId="69C741BB" w14:textId="77777777" w:rsidR="00D73AFC" w:rsidRPr="00D73AFC" w:rsidRDefault="00D73AFC" w:rsidP="00910D63">
      <w:r w:rsidRPr="00D73AFC">
        <w:t>La prochaine réunion de la Commission de direction du FDTIC aura lieu après réception de nouvelles propositions de projets qui remplissent les critères de sélection.</w:t>
      </w:r>
    </w:p>
    <w:p w14:paraId="1C319A5F" w14:textId="77777777" w:rsidR="00D73AFC" w:rsidRPr="00D73AFC" w:rsidRDefault="00D73AFC" w:rsidP="00910D63">
      <w:r w:rsidRPr="00D73AFC">
        <w:t>3.2</w:t>
      </w:r>
      <w:r w:rsidRPr="00D73AFC">
        <w:tab/>
        <w:t xml:space="preserve">En décembre 2019, le FDTIC comptait 15 projets en cours, pour une valeur totale de 18 367 996 CHF (financement extérieur en espèces: 61%; FDTIC: 36% et financement du Plan opérationnel en espèces: 3%). La répartition de ces projets par région est présentée à la Figure 1, la valeur des projets par région étant présentée à la Figure 2 et leur mise en œuvre par domaine thématique étant présentée à la Figure 3. Parmi les exemples de projets relevant de différents domaines thématiques, on peut citer </w:t>
      </w:r>
      <w:r w:rsidRPr="00D73AFC">
        <w:rPr>
          <w:i/>
          <w:iCs/>
        </w:rPr>
        <w:t xml:space="preserve">l'élaboration d'un réseau hertzien large bande </w:t>
      </w:r>
      <w:r w:rsidRPr="00D73AFC">
        <w:t xml:space="preserve">pour l'Afrique </w:t>
      </w:r>
      <w:r w:rsidRPr="00D73AFC">
        <w:lastRenderedPageBreak/>
        <w:t>(Mali, Burkina Faso, Eswatini, Madagascar et Djibouti),</w:t>
      </w:r>
      <w:r w:rsidRPr="00D73AFC">
        <w:rPr>
          <w:i/>
          <w:iCs/>
        </w:rPr>
        <w:t xml:space="preserve"> le projet visant à connecter les écoles</w:t>
      </w:r>
      <w:r w:rsidRPr="00D73AFC">
        <w:t xml:space="preserve"> en Palestine</w:t>
      </w:r>
      <w:r w:rsidRPr="00D73AFC">
        <w:rPr>
          <w:i/>
          <w:iCs/>
        </w:rPr>
        <w:t xml:space="preserve">, le développement des télécommunications rurales </w:t>
      </w:r>
      <w:r w:rsidRPr="00D73AFC">
        <w:t>dans les pays les moins avancés,</w:t>
      </w:r>
      <w:r w:rsidRPr="00D73AFC">
        <w:rPr>
          <w:i/>
          <w:iCs/>
        </w:rPr>
        <w:t xml:space="preserve"> la télémédecine </w:t>
      </w:r>
      <w:r w:rsidRPr="00D73AFC">
        <w:t>au Zimbabwe,</w:t>
      </w:r>
      <w:r w:rsidRPr="00D73AFC">
        <w:rPr>
          <w:i/>
          <w:iCs/>
        </w:rPr>
        <w:t xml:space="preserve"> le centre régional sur l'accessibilité des TIC pour les personnes handicapées, le renforcement des capacités de communication par satellite, le contrôle du spectre radioélectrique </w:t>
      </w:r>
      <w:r w:rsidRPr="00D73AFC">
        <w:t>à Cuba,</w:t>
      </w:r>
      <w:r w:rsidRPr="00D73AFC">
        <w:rPr>
          <w:i/>
          <w:iCs/>
        </w:rPr>
        <w:t xml:space="preserve"> la création d'un centre pour l'innovation en matière de cybersécurité </w:t>
      </w:r>
      <w:r w:rsidRPr="00D73AFC">
        <w:t>à Oman,</w:t>
      </w:r>
      <w:r w:rsidRPr="00D73AFC">
        <w:rPr>
          <w:i/>
          <w:iCs/>
        </w:rPr>
        <w:t xml:space="preserve"> des solutions en matière de communications d'urgence </w:t>
      </w:r>
      <w:r w:rsidRPr="00D73AFC">
        <w:t>pour les îles du Pacifique,</w:t>
      </w:r>
      <w:r w:rsidRPr="00D73AFC">
        <w:rPr>
          <w:i/>
          <w:iCs/>
        </w:rPr>
        <w:t xml:space="preserve"> l'augmentation des taux de pénétration du large bande hertzien grâce à l'amélioration et à l'harmonisation de l'utilisation du spectre et de la réglementation (Initiative PRIDA) </w:t>
      </w:r>
      <w:r w:rsidRPr="00D73AFC">
        <w:t>en Afrique et</w:t>
      </w:r>
      <w:r w:rsidRPr="00D73AFC">
        <w:rPr>
          <w:i/>
          <w:iCs/>
        </w:rPr>
        <w:t xml:space="preserve"> la création d'un centre d'expertise sur le protocole IPv6 et l'Internet des objets</w:t>
      </w:r>
      <w:r w:rsidRPr="00D73AFC">
        <w:t xml:space="preserve"> en tant que projet mondial.</w:t>
      </w:r>
    </w:p>
    <w:p w14:paraId="73341A68" w14:textId="771A4AD5" w:rsidR="0001228D" w:rsidRPr="00FF1C2C" w:rsidRDefault="00D73AFC" w:rsidP="0001228D">
      <w:pPr>
        <w:pStyle w:val="FigureNo"/>
      </w:pPr>
      <w:r w:rsidRPr="00FF1C2C">
        <w:t>Figure 1</w:t>
      </w:r>
    </w:p>
    <w:p w14:paraId="35FBF685" w14:textId="296DC53A" w:rsidR="00D73AFC" w:rsidRPr="00FF1C2C" w:rsidRDefault="00D73AFC" w:rsidP="0001228D">
      <w:pPr>
        <w:pStyle w:val="Figuretitle"/>
      </w:pPr>
      <w:r w:rsidRPr="00FF1C2C">
        <w:t>Nombre de projets en cours financés par le FDTIC par région (décembre 2019)</w:t>
      </w:r>
    </w:p>
    <w:p w14:paraId="1E2D1526" w14:textId="299350C1" w:rsidR="00D73AFC" w:rsidRPr="00D73AFC" w:rsidRDefault="0001228D" w:rsidP="00910D63">
      <w:r w:rsidRPr="00FF1C2C">
        <w:rPr>
          <w:noProof/>
        </w:rPr>
        <mc:AlternateContent>
          <mc:Choice Requires="wps">
            <w:drawing>
              <wp:anchor distT="0" distB="0" distL="114300" distR="114300" simplePos="0" relativeHeight="251665408" behindDoc="0" locked="0" layoutInCell="1" allowOverlap="1" wp14:anchorId="0D4603D1" wp14:editId="0755C012">
                <wp:simplePos x="0" y="0"/>
                <wp:positionH relativeFrom="column">
                  <wp:posOffset>3366135</wp:posOffset>
                </wp:positionH>
                <wp:positionV relativeFrom="paragraph">
                  <wp:posOffset>3364230</wp:posOffset>
                </wp:positionV>
                <wp:extent cx="514350" cy="2381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514350" cy="238125"/>
                        </a:xfrm>
                        <a:prstGeom prst="rect">
                          <a:avLst/>
                        </a:prstGeom>
                        <a:solidFill>
                          <a:schemeClr val="lt1"/>
                        </a:solidFill>
                        <a:ln w="6350">
                          <a:noFill/>
                        </a:ln>
                      </wps:spPr>
                      <wps:txbx>
                        <w:txbxContent>
                          <w:p w14:paraId="4E8FA6BC" w14:textId="18AFF037" w:rsidR="00655B11" w:rsidRPr="00CE5F35" w:rsidRDefault="00655B11" w:rsidP="00655B11">
                            <w:pPr>
                              <w:spacing w:before="0"/>
                              <w:rPr>
                                <w:sz w:val="16"/>
                                <w:szCs w:val="16"/>
                                <w:lang w:val="fr-CH"/>
                              </w:rPr>
                            </w:pPr>
                            <w:r>
                              <w:rPr>
                                <w:sz w:val="16"/>
                                <w:szCs w:val="16"/>
                                <w:lang w:val="fr-CH"/>
                              </w:rPr>
                              <w:t>Amériques</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D4603D1" id="_x0000_t202" coordsize="21600,21600" o:spt="202" path="m,l,21600r21600,l21600,xe">
                <v:stroke joinstyle="miter"/>
                <v:path gradientshapeok="t" o:connecttype="rect"/>
              </v:shapetype>
              <v:shape id="Text Box 11" o:spid="_x0000_s1026" type="#_x0000_t202" style="position:absolute;margin-left:265.05pt;margin-top:264.9pt;width:40.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" fillcolor="white [3201]" stroked="f" strokeweight=".5pt">
                <v:textbox inset="0,,1mm">
                  <w:txbxContent>
                    <w:p w14:paraId="4E8FA6BC" w14:textId="18AFF037" w:rsidR="00655B11" w:rsidRPr="00CE5F35" w:rsidRDefault="00655B11" w:rsidP="00655B11">
                      <w:pPr>
                        <w:spacing w:before="0"/>
                        <w:rPr>
                          <w:sz w:val="16"/>
                          <w:szCs w:val="16"/>
                          <w:lang w:val="fr-CH"/>
                        </w:rPr>
                      </w:pPr>
                      <w:r>
                        <w:rPr>
                          <w:sz w:val="16"/>
                          <w:szCs w:val="16"/>
                          <w:lang w:val="fr-CH"/>
                        </w:rPr>
                        <w:t>Amériques</w:t>
                      </w:r>
                    </w:p>
                  </w:txbxContent>
                </v:textbox>
              </v:shape>
            </w:pict>
          </mc:Fallback>
        </mc:AlternateContent>
      </w:r>
      <w:r w:rsidRPr="00FF1C2C">
        <w:rPr>
          <w:noProof/>
        </w:rPr>
        <mc:AlternateContent>
          <mc:Choice Requires="wps">
            <w:drawing>
              <wp:anchor distT="0" distB="0" distL="114300" distR="114300" simplePos="0" relativeHeight="251659264" behindDoc="0" locked="0" layoutInCell="1" allowOverlap="1" wp14:anchorId="730AAF53" wp14:editId="6078F19B">
                <wp:simplePos x="0" y="0"/>
                <wp:positionH relativeFrom="column">
                  <wp:posOffset>1746885</wp:posOffset>
                </wp:positionH>
                <wp:positionV relativeFrom="paragraph">
                  <wp:posOffset>3364230</wp:posOffset>
                </wp:positionV>
                <wp:extent cx="371475" cy="238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71475" cy="238125"/>
                        </a:xfrm>
                        <a:prstGeom prst="rect">
                          <a:avLst/>
                        </a:prstGeom>
                        <a:solidFill>
                          <a:schemeClr val="lt1"/>
                        </a:solidFill>
                        <a:ln w="6350">
                          <a:noFill/>
                        </a:ln>
                      </wps:spPr>
                      <wps:txbx>
                        <w:txbxContent>
                          <w:p w14:paraId="663D3007" w14:textId="56D8E645" w:rsidR="00CE5F35" w:rsidRPr="00CE5F35" w:rsidRDefault="00CE5F35" w:rsidP="00CE5F35">
                            <w:pPr>
                              <w:spacing w:before="0"/>
                              <w:rPr>
                                <w:sz w:val="16"/>
                                <w:szCs w:val="16"/>
                                <w:lang w:val="fr-CH"/>
                              </w:rPr>
                            </w:pPr>
                            <w:r w:rsidRPr="00CE5F35">
                              <w:rPr>
                                <w:sz w:val="16"/>
                                <w:szCs w:val="16"/>
                                <w:lang w:val="fr-CH"/>
                              </w:rPr>
                              <w:t>Afrique</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30AAF53" id="Text Box 1" o:spid="_x0000_s1027" type="#_x0000_t202" style="position:absolute;margin-left:137.55pt;margin-top:264.9pt;width:29.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" fillcolor="white [3201]" stroked="f" strokeweight=".5pt">
                <v:textbox inset="0,,1mm">
                  <w:txbxContent>
                    <w:p w14:paraId="663D3007" w14:textId="56D8E645" w:rsidR="00CE5F35" w:rsidRPr="00CE5F35" w:rsidRDefault="00CE5F35" w:rsidP="00CE5F35">
                      <w:pPr>
                        <w:spacing w:before="0"/>
                        <w:rPr>
                          <w:sz w:val="16"/>
                          <w:szCs w:val="16"/>
                          <w:lang w:val="fr-CH"/>
                        </w:rPr>
                      </w:pPr>
                      <w:r w:rsidRPr="00CE5F35">
                        <w:rPr>
                          <w:sz w:val="16"/>
                          <w:szCs w:val="16"/>
                          <w:lang w:val="fr-CH"/>
                        </w:rPr>
                        <w:t>Afrique</w:t>
                      </w:r>
                    </w:p>
                  </w:txbxContent>
                </v:textbox>
              </v:shape>
            </w:pict>
          </mc:Fallback>
        </mc:AlternateContent>
      </w:r>
      <w:r w:rsidRPr="00FF1C2C">
        <w:rPr>
          <w:noProof/>
        </w:rPr>
        <mc:AlternateContent>
          <mc:Choice Requires="wps">
            <w:drawing>
              <wp:anchor distT="0" distB="0" distL="114300" distR="114300" simplePos="0" relativeHeight="251663360" behindDoc="0" locked="0" layoutInCell="1" allowOverlap="1" wp14:anchorId="7107B75B" wp14:editId="6B6A26CB">
                <wp:simplePos x="0" y="0"/>
                <wp:positionH relativeFrom="column">
                  <wp:posOffset>2642235</wp:posOffset>
                </wp:positionH>
                <wp:positionV relativeFrom="paragraph">
                  <wp:posOffset>3345180</wp:posOffset>
                </wp:positionV>
                <wp:extent cx="571500" cy="3333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571500" cy="333375"/>
                        </a:xfrm>
                        <a:prstGeom prst="rect">
                          <a:avLst/>
                        </a:prstGeom>
                        <a:solidFill>
                          <a:schemeClr val="lt1"/>
                        </a:solidFill>
                        <a:ln w="6350">
                          <a:noFill/>
                        </a:ln>
                      </wps:spPr>
                      <wps:txbx>
                        <w:txbxContent>
                          <w:p w14:paraId="02720202" w14:textId="7FECC06A" w:rsidR="00655B11" w:rsidRPr="00CE5F35" w:rsidRDefault="00655B11" w:rsidP="00655B11">
                            <w:pPr>
                              <w:spacing w:before="0"/>
                              <w:rPr>
                                <w:sz w:val="16"/>
                                <w:szCs w:val="16"/>
                                <w:lang w:val="fr-CH"/>
                              </w:rPr>
                            </w:pPr>
                            <w:r>
                              <w:rPr>
                                <w:sz w:val="16"/>
                                <w:szCs w:val="16"/>
                                <w:lang w:val="fr-CH"/>
                              </w:rPr>
                              <w:t>Asie-</w:t>
                            </w:r>
                            <w:r>
                              <w:rPr>
                                <w:sz w:val="16"/>
                                <w:szCs w:val="16"/>
                                <w:lang w:val="fr-CH"/>
                              </w:rPr>
                              <w:br/>
                              <w:t>Pacifique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107B75B" id="Text Box 10" o:spid="_x0000_s1028" type="#_x0000_t202" style="position:absolute;margin-left:208.05pt;margin-top:263.4pt;width:4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" fillcolor="white [3201]" stroked="f" strokeweight=".5pt">
                <v:textbox inset="0,0,0,0">
                  <w:txbxContent>
                    <w:p w14:paraId="02720202" w14:textId="7FECC06A" w:rsidR="00655B11" w:rsidRPr="00CE5F35" w:rsidRDefault="00655B11" w:rsidP="00655B11">
                      <w:pPr>
                        <w:spacing w:before="0"/>
                        <w:rPr>
                          <w:sz w:val="16"/>
                          <w:szCs w:val="16"/>
                          <w:lang w:val="fr-CH"/>
                        </w:rPr>
                      </w:pPr>
                      <w:r>
                        <w:rPr>
                          <w:sz w:val="16"/>
                          <w:szCs w:val="16"/>
                          <w:lang w:val="fr-CH"/>
                        </w:rPr>
                        <w:t>Asie-</w:t>
                      </w:r>
                      <w:r>
                        <w:rPr>
                          <w:sz w:val="16"/>
                          <w:szCs w:val="16"/>
                          <w:lang w:val="fr-CH"/>
                        </w:rPr>
                        <w:br/>
                      </w:r>
                      <w:r>
                        <w:rPr>
                          <w:sz w:val="16"/>
                          <w:szCs w:val="16"/>
                          <w:lang w:val="fr-CH"/>
                        </w:rPr>
                        <w:t>Pacifique</w:t>
                      </w:r>
                    </w:p>
                  </w:txbxContent>
                </v:textbox>
              </v:shape>
            </w:pict>
          </mc:Fallback>
        </mc:AlternateContent>
      </w:r>
      <w:r w:rsidRPr="00FF1C2C">
        <w:rPr>
          <w:noProof/>
        </w:rPr>
        <mc:AlternateContent>
          <mc:Choice Requires="wps">
            <w:drawing>
              <wp:anchor distT="0" distB="0" distL="114300" distR="114300" simplePos="0" relativeHeight="251667456" behindDoc="0" locked="0" layoutInCell="1" allowOverlap="1" wp14:anchorId="23F1FDB2" wp14:editId="5A2D1D6C">
                <wp:simplePos x="0" y="0"/>
                <wp:positionH relativeFrom="column">
                  <wp:posOffset>3994785</wp:posOffset>
                </wp:positionH>
                <wp:positionV relativeFrom="paragraph">
                  <wp:posOffset>3364230</wp:posOffset>
                </wp:positionV>
                <wp:extent cx="571500" cy="2381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71500" cy="238125"/>
                        </a:xfrm>
                        <a:prstGeom prst="rect">
                          <a:avLst/>
                        </a:prstGeom>
                        <a:solidFill>
                          <a:schemeClr val="lt1"/>
                        </a:solidFill>
                        <a:ln w="6350">
                          <a:noFill/>
                        </a:ln>
                      </wps:spPr>
                      <wps:txbx>
                        <w:txbxContent>
                          <w:p w14:paraId="0596CA56" w14:textId="45370635" w:rsidR="00655B11" w:rsidRPr="00CE5F35" w:rsidRDefault="00655B11" w:rsidP="00655B11">
                            <w:pPr>
                              <w:spacing w:before="0"/>
                              <w:rPr>
                                <w:sz w:val="16"/>
                                <w:szCs w:val="16"/>
                                <w:lang w:val="fr-CH"/>
                              </w:rPr>
                            </w:pPr>
                            <w:r>
                              <w:rPr>
                                <w:sz w:val="16"/>
                                <w:szCs w:val="16"/>
                                <w:lang w:val="fr-CH"/>
                              </w:rPr>
                              <w:t>Monde</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3F1FDB2" id="Text Box 12" o:spid="_x0000_s1029" type="#_x0000_t202" style="position:absolute;margin-left:314.55pt;margin-top:264.9pt;width:4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" fillcolor="white [3201]" stroked="f" strokeweight=".5pt">
                <v:textbox inset="0,,1mm">
                  <w:txbxContent>
                    <w:p w14:paraId="0596CA56" w14:textId="45370635" w:rsidR="00655B11" w:rsidRPr="00CE5F35" w:rsidRDefault="00655B11" w:rsidP="00655B11">
                      <w:pPr>
                        <w:spacing w:before="0"/>
                        <w:rPr>
                          <w:sz w:val="16"/>
                          <w:szCs w:val="16"/>
                          <w:lang w:val="fr-CH"/>
                        </w:rPr>
                      </w:pPr>
                      <w:r>
                        <w:rPr>
                          <w:sz w:val="16"/>
                          <w:szCs w:val="16"/>
                          <w:lang w:val="fr-CH"/>
                        </w:rPr>
                        <w:t>Monde</w:t>
                      </w:r>
                    </w:p>
                  </w:txbxContent>
                </v:textbox>
              </v:shape>
            </w:pict>
          </mc:Fallback>
        </mc:AlternateContent>
      </w:r>
      <w:r w:rsidRPr="00FF1C2C">
        <w:rPr>
          <w:noProof/>
        </w:rPr>
        <mc:AlternateContent>
          <mc:Choice Requires="wps">
            <w:drawing>
              <wp:anchor distT="0" distB="0" distL="114300" distR="114300" simplePos="0" relativeHeight="251661312" behindDoc="0" locked="0" layoutInCell="1" allowOverlap="1" wp14:anchorId="7EF5D718" wp14:editId="7A62D4A9">
                <wp:simplePos x="0" y="0"/>
                <wp:positionH relativeFrom="column">
                  <wp:posOffset>2232660</wp:posOffset>
                </wp:positionH>
                <wp:positionV relativeFrom="paragraph">
                  <wp:posOffset>3345180</wp:posOffset>
                </wp:positionV>
                <wp:extent cx="285750" cy="3333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85750" cy="333375"/>
                        </a:xfrm>
                        <a:prstGeom prst="rect">
                          <a:avLst/>
                        </a:prstGeom>
                        <a:solidFill>
                          <a:schemeClr val="lt1"/>
                        </a:solidFill>
                        <a:ln w="6350">
                          <a:noFill/>
                        </a:ln>
                      </wps:spPr>
                      <wps:txbx>
                        <w:txbxContent>
                          <w:p w14:paraId="70EF666E" w14:textId="2362F884" w:rsidR="00CE5F35" w:rsidRPr="00CE5F35" w:rsidRDefault="00CE5F35" w:rsidP="00CE5F35">
                            <w:pPr>
                              <w:spacing w:before="0"/>
                              <w:rPr>
                                <w:sz w:val="16"/>
                                <w:szCs w:val="16"/>
                                <w:lang w:val="fr-CH"/>
                              </w:rPr>
                            </w:pPr>
                            <w:r>
                              <w:rPr>
                                <w:sz w:val="16"/>
                                <w:szCs w:val="16"/>
                                <w:lang w:val="fr-CH"/>
                              </w:rPr>
                              <w:t>États</w:t>
                            </w:r>
                            <w:r w:rsidR="00655B11">
                              <w:rPr>
                                <w:sz w:val="16"/>
                                <w:szCs w:val="16"/>
                                <w:lang w:val="fr-CH"/>
                              </w:rPr>
                              <w:br/>
                              <w:t>arabes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EF5D718" id="Text Box 3" o:spid="_x0000_s1030" type="#_x0000_t202" style="position:absolute;margin-left:175.8pt;margin-top:263.4pt;width:2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" fillcolor="white [3201]" stroked="f" strokeweight=".5pt">
                <v:textbox inset="0,0,0,0">
                  <w:txbxContent>
                    <w:p w14:paraId="70EF666E" w14:textId="2362F884" w:rsidR="00CE5F35" w:rsidRPr="00CE5F35" w:rsidRDefault="00CE5F35" w:rsidP="00CE5F35">
                      <w:pPr>
                        <w:spacing w:before="0"/>
                        <w:rPr>
                          <w:sz w:val="16"/>
                          <w:szCs w:val="16"/>
                          <w:lang w:val="fr-CH"/>
                        </w:rPr>
                      </w:pPr>
                      <w:r>
                        <w:rPr>
                          <w:sz w:val="16"/>
                          <w:szCs w:val="16"/>
                          <w:lang w:val="fr-CH"/>
                        </w:rPr>
                        <w:t>États</w:t>
                      </w:r>
                      <w:r w:rsidR="00655B11">
                        <w:rPr>
                          <w:sz w:val="16"/>
                          <w:szCs w:val="16"/>
                          <w:lang w:val="fr-CH"/>
                        </w:rPr>
                        <w:br/>
                        <w:t>arabes</w:t>
                      </w:r>
                    </w:p>
                  </w:txbxContent>
                </v:textbox>
              </v:shape>
            </w:pict>
          </mc:Fallback>
        </mc:AlternateContent>
      </w:r>
      <w:r w:rsidR="00D73AFC" w:rsidRPr="00D73AFC">
        <w:rPr>
          <w:noProof/>
        </w:rPr>
        <w:drawing>
          <wp:inline distT="0" distB="0" distL="0" distR="0" wp14:anchorId="3B0F692D" wp14:editId="5942A655">
            <wp:extent cx="5934075" cy="36480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9D1E5E" w14:textId="77777777" w:rsidR="0001228D" w:rsidRPr="00FF1C2C" w:rsidRDefault="0001228D" w:rsidP="00910D63">
      <w:pPr>
        <w:rPr>
          <w:b/>
        </w:rPr>
      </w:pPr>
      <w:r w:rsidRPr="00FF1C2C">
        <w:rPr>
          <w:b/>
        </w:rPr>
        <w:br w:type="page"/>
      </w:r>
    </w:p>
    <w:p w14:paraId="46039C11" w14:textId="0E012ABA" w:rsidR="0001228D" w:rsidRPr="00FF1C2C" w:rsidRDefault="00D73AFC" w:rsidP="0001228D">
      <w:pPr>
        <w:pStyle w:val="FigureNo"/>
      </w:pPr>
      <w:r w:rsidRPr="00FF1C2C">
        <w:lastRenderedPageBreak/>
        <w:t>Figure 2</w:t>
      </w:r>
    </w:p>
    <w:p w14:paraId="42911B8F" w14:textId="14A2D64A" w:rsidR="00D73AFC" w:rsidRPr="00FF1C2C" w:rsidRDefault="00D73AFC" w:rsidP="0001228D">
      <w:pPr>
        <w:pStyle w:val="Figuretitle"/>
      </w:pPr>
      <w:r w:rsidRPr="00FF1C2C">
        <w:t>Valeur des projets en cours financés par le FDTIC par région (décembre 2019)</w:t>
      </w:r>
    </w:p>
    <w:p w14:paraId="53DB2519" w14:textId="72F954EA" w:rsidR="00D73AFC" w:rsidRPr="00D73AFC" w:rsidRDefault="001F7950" w:rsidP="00910D63">
      <w:r w:rsidRPr="00FF1C2C">
        <w:rPr>
          <w:noProof/>
        </w:rPr>
        <mc:AlternateContent>
          <mc:Choice Requires="wps">
            <w:drawing>
              <wp:anchor distT="0" distB="0" distL="114300" distR="114300" simplePos="0" relativeHeight="251669504" behindDoc="0" locked="0" layoutInCell="1" allowOverlap="1" wp14:anchorId="623B9762" wp14:editId="3B091B80">
                <wp:simplePos x="0" y="0"/>
                <wp:positionH relativeFrom="margin">
                  <wp:align>right</wp:align>
                </wp:positionH>
                <wp:positionV relativeFrom="paragraph">
                  <wp:posOffset>4207387</wp:posOffset>
                </wp:positionV>
                <wp:extent cx="5968365" cy="3111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68365" cy="311150"/>
                        </a:xfrm>
                        <a:prstGeom prst="rect">
                          <a:avLst/>
                        </a:prstGeom>
                        <a:solidFill>
                          <a:schemeClr val="lt1"/>
                        </a:solidFill>
                        <a:ln w="6350">
                          <a:noFill/>
                        </a:ln>
                      </wps:spPr>
                      <wps:txbx>
                        <w:txbxContent>
                          <w:p w14:paraId="31106B89" w14:textId="156E7F9D" w:rsidR="001F7950" w:rsidRPr="001F7950" w:rsidRDefault="001F7950" w:rsidP="001F7950">
                            <w:pPr>
                              <w:spacing w:before="0"/>
                              <w:rPr>
                                <w:b/>
                                <w:bCs/>
                                <w:sz w:val="22"/>
                                <w:szCs w:val="22"/>
                                <w:lang w:val="fr-CH"/>
                              </w:rPr>
                            </w:pPr>
                            <w:r w:rsidRPr="0027580D">
                              <w:rPr>
                                <w:b/>
                                <w:bCs/>
                                <w:color w:val="365F91" w:themeColor="accent1" w:themeShade="BF"/>
                                <w:sz w:val="22"/>
                                <w:szCs w:val="22"/>
                                <w:lang w:val="fr-CH"/>
                              </w:rPr>
                              <w:t>Financement extérieur en espèces</w:t>
                            </w:r>
                            <w:r w:rsidRPr="0027580D">
                              <w:rPr>
                                <w:b/>
                                <w:bCs/>
                                <w:sz w:val="22"/>
                                <w:szCs w:val="22"/>
                                <w:lang w:val="fr-CH"/>
                              </w:rPr>
                              <w:t xml:space="preserve">           </w:t>
                            </w:r>
                            <w:r w:rsidRPr="001F7950">
                              <w:rPr>
                                <w:b/>
                                <w:bCs/>
                                <w:color w:val="C0504D" w:themeColor="accent2"/>
                                <w:sz w:val="22"/>
                                <w:szCs w:val="22"/>
                                <w:lang w:val="fr-CH"/>
                              </w:rPr>
                              <w:t>FDMC</w:t>
                            </w:r>
                            <w:r w:rsidRPr="001F7950">
                              <w:rPr>
                                <w:b/>
                                <w:bCs/>
                                <w:sz w:val="22"/>
                                <w:szCs w:val="22"/>
                                <w:lang w:val="fr-CH"/>
                              </w:rPr>
                              <w:t xml:space="preserve">             </w:t>
                            </w:r>
                            <w:r w:rsidRPr="0027580D">
                              <w:rPr>
                                <w:b/>
                                <w:bCs/>
                                <w:color w:val="76923C" w:themeColor="accent3" w:themeShade="BF"/>
                                <w:sz w:val="22"/>
                                <w:szCs w:val="22"/>
                                <w:lang w:val="fr-CH"/>
                              </w:rPr>
                              <w:t>Financement du Plan opérationnel en espèces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623B9762" id="_x0000_t202" coordsize="21600,21600" o:spt="202" path="m,l,21600r21600,l21600,xe">
                <v:stroke joinstyle="miter"/>
                <v:path gradientshapeok="t" o:connecttype="rect"/>
              </v:shapetype>
              <v:shape id="Text Box 14" o:spid="_x0000_s1031" type="#_x0000_t202" style="position:absolute;margin-left:418.75pt;margin-top:331.3pt;width:469.95pt;height:24.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" fillcolor="white [3201]" stroked="f" strokeweight=".5pt">
                <v:textbox>
                  <w:txbxContent>
                    <w:p w14:paraId="31106B89" w14:textId="156E7F9D" w:rsidR="001F7950" w:rsidRPr="001F7950" w:rsidRDefault="001F7950" w:rsidP="001F7950">
                      <w:pPr>
                        <w:spacing w:before="0"/>
                        <w:rPr>
                          <w:b/>
                          <w:bCs/>
                          <w:sz w:val="22"/>
                          <w:szCs w:val="22"/>
                          <w:lang w:val="fr-CH"/>
                        </w:rPr>
                      </w:pPr>
                      <w:r w:rsidRPr="0027580D">
                        <w:rPr>
                          <w:b/>
                          <w:bCs/>
                          <w:color w:val="365F91" w:themeColor="accent1" w:themeShade="BF"/>
                          <w:sz w:val="22"/>
                          <w:szCs w:val="22"/>
                          <w:lang w:val="fr-CH"/>
                        </w:rPr>
                        <w:t>Financement extérieur en espèces</w:t>
                      </w:r>
                      <w:r w:rsidRPr="0027580D">
                        <w:rPr>
                          <w:b/>
                          <w:bCs/>
                          <w:sz w:val="22"/>
                          <w:szCs w:val="22"/>
                          <w:lang w:val="fr-CH"/>
                        </w:rPr>
                        <w:t xml:space="preserve">           </w:t>
                      </w:r>
                      <w:r w:rsidRPr="001F7950">
                        <w:rPr>
                          <w:b/>
                          <w:bCs/>
                          <w:color w:val="C0504D" w:themeColor="accent2"/>
                          <w:sz w:val="22"/>
                          <w:szCs w:val="22"/>
                          <w:lang w:val="fr-CH"/>
                        </w:rPr>
                        <w:t>FDMC</w:t>
                      </w:r>
                      <w:r w:rsidRPr="001F7950">
                        <w:rPr>
                          <w:b/>
                          <w:bCs/>
                          <w:sz w:val="22"/>
                          <w:szCs w:val="22"/>
                          <w:lang w:val="fr-CH"/>
                        </w:rPr>
                        <w:t xml:space="preserve">             </w:t>
                      </w:r>
                      <w:r w:rsidRPr="0027580D">
                        <w:rPr>
                          <w:b/>
                          <w:bCs/>
                          <w:color w:val="76923C" w:themeColor="accent3" w:themeShade="BF"/>
                          <w:sz w:val="22"/>
                          <w:szCs w:val="22"/>
                          <w:lang w:val="fr-CH"/>
                        </w:rPr>
                        <w:t>Financement du Plan opérationnel en espèces</w:t>
                      </w:r>
                    </w:p>
                  </w:txbxContent>
                </v:textbox>
                <w10:wrap anchorx="margin"/>
              </v:shape>
            </w:pict>
          </mc:Fallback>
        </mc:AlternateContent>
      </w:r>
      <w:r w:rsidRPr="00FF1C2C">
        <w:rPr>
          <w:noProof/>
        </w:rPr>
        <mc:AlternateContent>
          <mc:Choice Requires="wps">
            <w:drawing>
              <wp:anchor distT="0" distB="0" distL="114300" distR="114300" simplePos="0" relativeHeight="251668480" behindDoc="0" locked="0" layoutInCell="1" allowOverlap="1" wp14:anchorId="558C11B2" wp14:editId="14785E2F">
                <wp:simplePos x="0" y="0"/>
                <wp:positionH relativeFrom="column">
                  <wp:posOffset>885825</wp:posOffset>
                </wp:positionH>
                <wp:positionV relativeFrom="paragraph">
                  <wp:posOffset>3976370</wp:posOffset>
                </wp:positionV>
                <wp:extent cx="5238750" cy="276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238750" cy="276225"/>
                        </a:xfrm>
                        <a:prstGeom prst="rect">
                          <a:avLst/>
                        </a:prstGeom>
                        <a:solidFill>
                          <a:schemeClr val="lt1"/>
                        </a:solidFill>
                        <a:ln w="6350">
                          <a:noFill/>
                        </a:ln>
                      </wps:spPr>
                      <wps:txbx>
                        <w:txbxContent>
                          <w:p w14:paraId="4B1F83FF" w14:textId="2CE697AB" w:rsidR="001F7950" w:rsidRPr="001F7950" w:rsidRDefault="001F7950" w:rsidP="001F7950">
                            <w:pPr>
                              <w:spacing w:before="0"/>
                              <w:rPr>
                                <w:lang w:val="fr-CH"/>
                              </w:rPr>
                            </w:pPr>
                            <w:r>
                              <w:rPr>
                                <w:lang w:val="fr-CH"/>
                              </w:rPr>
                              <w:t>Afrique              Amériques        États arabes     Asie-Pacifique</w:t>
                            </w:r>
                            <w:r w:rsidR="00183B09">
                              <w:rPr>
                                <w:lang w:val="fr-CH"/>
                              </w:rPr>
                              <w:t xml:space="preserve"> </w:t>
                            </w:r>
                            <w:r>
                              <w:rPr>
                                <w:lang w:val="fr-CH"/>
                              </w:rPr>
                              <w:t xml:space="preserve">       Monde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58C11B2" id="Text Box 13" o:spid="_x0000_s1032" type="#_x0000_t202" style="position:absolute;margin-left:69.75pt;margin-top:313.1pt;width:41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" fillcolor="white [3201]" stroked="f" strokeweight=".5pt">
                <v:textbox>
                  <w:txbxContent>
                    <w:p w14:paraId="4B1F83FF" w14:textId="2CE697AB" w:rsidR="001F7950" w:rsidRPr="001F7950" w:rsidRDefault="001F7950" w:rsidP="001F7950">
                      <w:pPr>
                        <w:spacing w:before="0"/>
                        <w:rPr>
                          <w:lang w:val="fr-CH"/>
                        </w:rPr>
                      </w:pPr>
                      <w:r>
                        <w:rPr>
                          <w:lang w:val="fr-CH"/>
                        </w:rPr>
                        <w:t>Afrique              Amériques        États arabes     Asie-Pacifique</w:t>
                      </w:r>
                      <w:r w:rsidR="00183B09">
                        <w:rPr>
                          <w:lang w:val="fr-CH"/>
                        </w:rPr>
                        <w:t xml:space="preserve"> </w:t>
                      </w:r>
                      <w:r>
                        <w:rPr>
                          <w:lang w:val="fr-CH"/>
                        </w:rPr>
                        <w:t xml:space="preserve">       Monde</w:t>
                      </w:r>
                    </w:p>
                  </w:txbxContent>
                </v:textbox>
              </v:shape>
            </w:pict>
          </mc:Fallback>
        </mc:AlternateContent>
      </w:r>
      <w:r w:rsidR="00D73AFC" w:rsidRPr="00D73AFC">
        <w:rPr>
          <w:noProof/>
        </w:rPr>
        <w:drawing>
          <wp:inline distT="0" distB="0" distL="0" distR="0" wp14:anchorId="6CF3F38D" wp14:editId="65D35EE8">
            <wp:extent cx="6120765" cy="4559637"/>
            <wp:effectExtent l="0" t="0" r="13335"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1381D9" w14:textId="77777777" w:rsidR="0001228D" w:rsidRPr="00FF1C2C" w:rsidRDefault="0001228D" w:rsidP="00910D63">
      <w:pPr>
        <w:rPr>
          <w:b/>
        </w:rPr>
      </w:pPr>
      <w:r w:rsidRPr="00FF1C2C">
        <w:rPr>
          <w:b/>
        </w:rPr>
        <w:br w:type="page"/>
      </w:r>
    </w:p>
    <w:p w14:paraId="04BD3B31" w14:textId="0B7B374C" w:rsidR="0001228D" w:rsidRPr="00FF1C2C" w:rsidRDefault="00D73AFC" w:rsidP="0001228D">
      <w:pPr>
        <w:pStyle w:val="FigureNo"/>
      </w:pPr>
      <w:r w:rsidRPr="00FF1C2C">
        <w:lastRenderedPageBreak/>
        <w:t>Figure 3</w:t>
      </w:r>
    </w:p>
    <w:p w14:paraId="192B1C5B" w14:textId="366967BB" w:rsidR="00D73AFC" w:rsidRPr="00FF1C2C" w:rsidRDefault="00D73AFC" w:rsidP="0001228D">
      <w:pPr>
        <w:pStyle w:val="Figuretitle"/>
      </w:pPr>
      <w:r w:rsidRPr="00FF1C2C">
        <w:t>Projets financés par le FDTIC par domaine thématique (décembre 2019)</w:t>
      </w:r>
    </w:p>
    <w:p w14:paraId="25EB9498" w14:textId="0A86899F" w:rsidR="00D73AFC" w:rsidRPr="00D73AFC" w:rsidRDefault="0001228D" w:rsidP="00910D63">
      <w:r w:rsidRPr="00FF1C2C">
        <w:rPr>
          <w:noProof/>
        </w:rPr>
        <mc:AlternateContent>
          <mc:Choice Requires="wps">
            <w:drawing>
              <wp:anchor distT="0" distB="0" distL="114300" distR="114300" simplePos="0" relativeHeight="251676672" behindDoc="0" locked="0" layoutInCell="1" allowOverlap="1" wp14:anchorId="5E5E42A1" wp14:editId="6B9560F1">
                <wp:simplePos x="0" y="0"/>
                <wp:positionH relativeFrom="column">
                  <wp:posOffset>1955800</wp:posOffset>
                </wp:positionH>
                <wp:positionV relativeFrom="paragraph">
                  <wp:posOffset>1646555</wp:posOffset>
                </wp:positionV>
                <wp:extent cx="962025" cy="25717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962025" cy="257175"/>
                        </a:xfrm>
                        <a:prstGeom prst="rect">
                          <a:avLst/>
                        </a:prstGeom>
                        <a:solidFill>
                          <a:schemeClr val="lt1"/>
                        </a:solidFill>
                        <a:ln w="6350">
                          <a:noFill/>
                        </a:ln>
                      </wps:spPr>
                      <wps:txbx>
                        <w:txbxContent>
                          <w:p w14:paraId="36E5B48E" w14:textId="4A4AB3F5" w:rsidR="00F372DC" w:rsidRPr="00C00C10" w:rsidRDefault="00F372DC" w:rsidP="00F372DC">
                            <w:pPr>
                              <w:spacing w:before="0"/>
                              <w:rPr>
                                <w:sz w:val="18"/>
                                <w:szCs w:val="18"/>
                                <w:lang w:val="fr-CH"/>
                              </w:rPr>
                            </w:pPr>
                            <w:r>
                              <w:rPr>
                                <w:sz w:val="18"/>
                                <w:szCs w:val="18"/>
                                <w:lang w:val="fr-CH"/>
                              </w:rPr>
                              <w:t>Applications 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E5E42A1" id="Text Box 18" o:spid="_x0000_s1033" type="#_x0000_t202" style="position:absolute;margin-left:154pt;margin-top:129.65pt;width:75.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" fillcolor="white [3201]" stroked="f" strokeweight=".5pt">
                <v:textbox>
                  <w:txbxContent>
                    <w:p w14:paraId="36E5B48E" w14:textId="4A4AB3F5" w:rsidR="00F372DC" w:rsidRPr="00C00C10" w:rsidRDefault="00F372DC" w:rsidP="00F372DC">
                      <w:pPr>
                        <w:spacing w:before="0"/>
                        <w:rPr>
                          <w:sz w:val="18"/>
                          <w:szCs w:val="18"/>
                          <w:lang w:val="fr-CH"/>
                        </w:rPr>
                      </w:pPr>
                      <w:r>
                        <w:rPr>
                          <w:sz w:val="18"/>
                          <w:szCs w:val="18"/>
                          <w:lang w:val="fr-CH"/>
                        </w:rPr>
                        <w:t>Applications TIC</w:t>
                      </w:r>
                    </w:p>
                  </w:txbxContent>
                </v:textbox>
              </v:shape>
            </w:pict>
          </mc:Fallback>
        </mc:AlternateContent>
      </w:r>
      <w:r w:rsidRPr="00FF1C2C">
        <w:rPr>
          <w:noProof/>
        </w:rPr>
        <mc:AlternateContent>
          <mc:Choice Requires="wps">
            <w:drawing>
              <wp:anchor distT="0" distB="0" distL="114300" distR="114300" simplePos="0" relativeHeight="251680768" behindDoc="0" locked="0" layoutInCell="1" allowOverlap="1" wp14:anchorId="034867DE" wp14:editId="451D91A6">
                <wp:simplePos x="0" y="0"/>
                <wp:positionH relativeFrom="column">
                  <wp:posOffset>451485</wp:posOffset>
                </wp:positionH>
                <wp:positionV relativeFrom="paragraph">
                  <wp:posOffset>2580005</wp:posOffset>
                </wp:positionV>
                <wp:extent cx="2466975" cy="2571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2466975" cy="257175"/>
                        </a:xfrm>
                        <a:prstGeom prst="rect">
                          <a:avLst/>
                        </a:prstGeom>
                        <a:solidFill>
                          <a:schemeClr val="lt1"/>
                        </a:solidFill>
                        <a:ln w="6350">
                          <a:noFill/>
                        </a:ln>
                      </wps:spPr>
                      <wps:txbx>
                        <w:txbxContent>
                          <w:p w14:paraId="4A680183" w14:textId="68CD0F7A" w:rsidR="00F372DC" w:rsidRPr="00C00C10" w:rsidRDefault="00F372DC" w:rsidP="00F372DC">
                            <w:pPr>
                              <w:spacing w:before="0"/>
                              <w:rPr>
                                <w:sz w:val="18"/>
                                <w:szCs w:val="18"/>
                                <w:lang w:val="fr-CH"/>
                              </w:rPr>
                            </w:pPr>
                            <w:r>
                              <w:rPr>
                                <w:sz w:val="18"/>
                                <w:szCs w:val="18"/>
                                <w:lang w:val="fr-CH"/>
                              </w:rPr>
                              <w:t>Développement des technologies et des réseaux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34867DE" id="Text Box 20" o:spid="_x0000_s1034" type="#_x0000_t202" style="position:absolute;margin-left:35.55pt;margin-top:203.15pt;width:194.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" fillcolor="white [3201]" stroked="f" strokeweight=".5pt">
                <v:textbox>
                  <w:txbxContent>
                    <w:p w14:paraId="4A680183" w14:textId="68CD0F7A" w:rsidR="00F372DC" w:rsidRPr="00C00C10" w:rsidRDefault="00F372DC" w:rsidP="00F372DC">
                      <w:pPr>
                        <w:spacing w:before="0"/>
                        <w:rPr>
                          <w:sz w:val="18"/>
                          <w:szCs w:val="18"/>
                          <w:lang w:val="fr-CH"/>
                        </w:rPr>
                      </w:pPr>
                      <w:r>
                        <w:rPr>
                          <w:sz w:val="18"/>
                          <w:szCs w:val="18"/>
                          <w:lang w:val="fr-CH"/>
                        </w:rPr>
                        <w:t>Développement des technologies et des réseaux</w:t>
                      </w:r>
                    </w:p>
                  </w:txbxContent>
                </v:textbox>
              </v:shape>
            </w:pict>
          </mc:Fallback>
        </mc:AlternateContent>
      </w:r>
      <w:r w:rsidRPr="00FF1C2C">
        <w:rPr>
          <w:noProof/>
        </w:rPr>
        <mc:AlternateContent>
          <mc:Choice Requires="wps">
            <w:drawing>
              <wp:anchor distT="0" distB="0" distL="114300" distR="114300" simplePos="0" relativeHeight="251678720" behindDoc="0" locked="0" layoutInCell="1" allowOverlap="1" wp14:anchorId="0A1E6BB3" wp14:editId="0B162208">
                <wp:simplePos x="0" y="0"/>
                <wp:positionH relativeFrom="column">
                  <wp:posOffset>79375</wp:posOffset>
                </wp:positionH>
                <wp:positionV relativeFrom="paragraph">
                  <wp:posOffset>2027555</wp:posOffset>
                </wp:positionV>
                <wp:extent cx="2847975" cy="4000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2847975" cy="400050"/>
                        </a:xfrm>
                        <a:prstGeom prst="rect">
                          <a:avLst/>
                        </a:prstGeom>
                        <a:solidFill>
                          <a:schemeClr val="lt1"/>
                        </a:solidFill>
                        <a:ln w="6350">
                          <a:noFill/>
                        </a:ln>
                      </wps:spPr>
                      <wps:txbx>
                        <w:txbxContent>
                          <w:p w14:paraId="2D7E7053" w14:textId="6BA39D13" w:rsidR="00F372DC" w:rsidRPr="00C00C10" w:rsidRDefault="00F372DC" w:rsidP="00F372DC">
                            <w:pPr>
                              <w:spacing w:before="0"/>
                              <w:jc w:val="right"/>
                              <w:rPr>
                                <w:sz w:val="18"/>
                                <w:szCs w:val="18"/>
                                <w:lang w:val="fr-CH"/>
                              </w:rPr>
                            </w:pPr>
                            <w:r>
                              <w:rPr>
                                <w:sz w:val="18"/>
                                <w:szCs w:val="18"/>
                                <w:lang w:val="fr-CH"/>
                              </w:rPr>
                              <w:t>Télécommunications d'urgences, pays les moins</w:t>
                            </w:r>
                            <w:r w:rsidR="0027580D">
                              <w:rPr>
                                <w:sz w:val="18"/>
                                <w:szCs w:val="18"/>
                                <w:lang w:val="fr-CH"/>
                              </w:rPr>
                              <w:t xml:space="preserve"> </w:t>
                            </w:r>
                            <w:r>
                              <w:rPr>
                                <w:sz w:val="18"/>
                                <w:szCs w:val="18"/>
                                <w:lang w:val="fr-CH"/>
                              </w:rPr>
                              <w:br/>
                              <w:t xml:space="preserve">avancés et petits </w:t>
                            </w:r>
                            <w:r w:rsidR="00183B09">
                              <w:rPr>
                                <w:sz w:val="18"/>
                                <w:szCs w:val="18"/>
                                <w:lang w:val="fr-CH"/>
                              </w:rPr>
                              <w:t>É</w:t>
                            </w:r>
                            <w:r>
                              <w:rPr>
                                <w:sz w:val="18"/>
                                <w:szCs w:val="18"/>
                                <w:lang w:val="fr-CH"/>
                              </w:rPr>
                              <w:t>tats insulaires en développement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A1E6BB3" id="Text Box 19" o:spid="_x0000_s1035" type="#_x0000_t202" style="position:absolute;margin-left:6.25pt;margin-top:159.65pt;width:224.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" fillcolor="white [3201]" stroked="f" strokeweight=".5pt">
                <v:textbox>
                  <w:txbxContent>
                    <w:p w14:paraId="2D7E7053" w14:textId="6BA39D13" w:rsidR="00F372DC" w:rsidRPr="00C00C10" w:rsidRDefault="00F372DC" w:rsidP="00F372DC">
                      <w:pPr>
                        <w:spacing w:before="0"/>
                        <w:jc w:val="right"/>
                        <w:rPr>
                          <w:sz w:val="18"/>
                          <w:szCs w:val="18"/>
                          <w:lang w:val="fr-CH"/>
                        </w:rPr>
                      </w:pPr>
                      <w:r>
                        <w:rPr>
                          <w:sz w:val="18"/>
                          <w:szCs w:val="18"/>
                          <w:lang w:val="fr-CH"/>
                        </w:rPr>
                        <w:t>Télécommunications d'urgences, pays les moins</w:t>
                      </w:r>
                      <w:r w:rsidR="0027580D">
                        <w:rPr>
                          <w:sz w:val="18"/>
                          <w:szCs w:val="18"/>
                          <w:lang w:val="fr-CH"/>
                        </w:rPr>
                        <w:t xml:space="preserve"> </w:t>
                      </w:r>
                      <w:r>
                        <w:rPr>
                          <w:sz w:val="18"/>
                          <w:szCs w:val="18"/>
                          <w:lang w:val="fr-CH"/>
                        </w:rPr>
                        <w:br/>
                        <w:t xml:space="preserve">avancés et petits </w:t>
                      </w:r>
                      <w:r w:rsidR="00183B09">
                        <w:rPr>
                          <w:sz w:val="18"/>
                          <w:szCs w:val="18"/>
                          <w:lang w:val="fr-CH"/>
                        </w:rPr>
                        <w:t>É</w:t>
                      </w:r>
                      <w:r>
                        <w:rPr>
                          <w:sz w:val="18"/>
                          <w:szCs w:val="18"/>
                          <w:lang w:val="fr-CH"/>
                        </w:rPr>
                        <w:t>tats insulaires en développement</w:t>
                      </w:r>
                    </w:p>
                  </w:txbxContent>
                </v:textbox>
              </v:shape>
            </w:pict>
          </mc:Fallback>
        </mc:AlternateContent>
      </w:r>
      <w:r w:rsidRPr="00FF1C2C">
        <w:rPr>
          <w:noProof/>
        </w:rPr>
        <mc:AlternateContent>
          <mc:Choice Requires="wps">
            <w:drawing>
              <wp:anchor distT="0" distB="0" distL="114300" distR="114300" simplePos="0" relativeHeight="251674624" behindDoc="0" locked="0" layoutInCell="1" allowOverlap="1" wp14:anchorId="054811C3" wp14:editId="69DCAC92">
                <wp:simplePos x="0" y="0"/>
                <wp:positionH relativeFrom="column">
                  <wp:posOffset>508635</wp:posOffset>
                </wp:positionH>
                <wp:positionV relativeFrom="paragraph">
                  <wp:posOffset>1189355</wp:posOffset>
                </wp:positionV>
                <wp:extent cx="2419350" cy="2571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2419350" cy="257175"/>
                        </a:xfrm>
                        <a:prstGeom prst="rect">
                          <a:avLst/>
                        </a:prstGeom>
                        <a:solidFill>
                          <a:schemeClr val="lt1"/>
                        </a:solidFill>
                        <a:ln w="6350">
                          <a:noFill/>
                        </a:ln>
                      </wps:spPr>
                      <wps:txbx>
                        <w:txbxContent>
                          <w:p w14:paraId="29DDCE1D" w14:textId="2F05B745" w:rsidR="00F372DC" w:rsidRPr="00C00C10" w:rsidRDefault="00F372DC" w:rsidP="00F372DC">
                            <w:pPr>
                              <w:spacing w:before="0"/>
                              <w:rPr>
                                <w:sz w:val="18"/>
                                <w:szCs w:val="18"/>
                                <w:lang w:val="fr-CH"/>
                              </w:rPr>
                            </w:pPr>
                            <w:r>
                              <w:rPr>
                                <w:sz w:val="18"/>
                                <w:szCs w:val="18"/>
                                <w:lang w:val="fr-CH"/>
                              </w:rPr>
                              <w:t>Gestion du spectre et radiodiffusion numérique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54811C3" id="Text Box 17" o:spid="_x0000_s1036" type="#_x0000_t202" style="position:absolute;margin-left:40.05pt;margin-top:93.65pt;width:190.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" fillcolor="white [3201]" stroked="f" strokeweight=".5pt">
                <v:textbox>
                  <w:txbxContent>
                    <w:p w14:paraId="29DDCE1D" w14:textId="2F05B745" w:rsidR="00F372DC" w:rsidRPr="00C00C10" w:rsidRDefault="00F372DC" w:rsidP="00F372DC">
                      <w:pPr>
                        <w:spacing w:before="0"/>
                        <w:rPr>
                          <w:sz w:val="18"/>
                          <w:szCs w:val="18"/>
                          <w:lang w:val="fr-CH"/>
                        </w:rPr>
                      </w:pPr>
                      <w:r>
                        <w:rPr>
                          <w:sz w:val="18"/>
                          <w:szCs w:val="18"/>
                          <w:lang w:val="fr-CH"/>
                        </w:rPr>
                        <w:t>Gestion du spectre et radiodiffusion numérique</w:t>
                      </w:r>
                    </w:p>
                  </w:txbxContent>
                </v:textbox>
              </v:shape>
            </w:pict>
          </mc:Fallback>
        </mc:AlternateContent>
      </w:r>
      <w:r w:rsidRPr="00FF1C2C">
        <w:rPr>
          <w:noProof/>
        </w:rPr>
        <mc:AlternateContent>
          <mc:Choice Requires="wps">
            <w:drawing>
              <wp:anchor distT="0" distB="0" distL="114300" distR="114300" simplePos="0" relativeHeight="251672576" behindDoc="0" locked="0" layoutInCell="1" allowOverlap="1" wp14:anchorId="4BDD138F" wp14:editId="66B9856B">
                <wp:simplePos x="0" y="0"/>
                <wp:positionH relativeFrom="column">
                  <wp:posOffset>1727835</wp:posOffset>
                </wp:positionH>
                <wp:positionV relativeFrom="paragraph">
                  <wp:posOffset>713105</wp:posOffset>
                </wp:positionV>
                <wp:extent cx="1190625" cy="2571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1190625" cy="257175"/>
                        </a:xfrm>
                        <a:prstGeom prst="rect">
                          <a:avLst/>
                        </a:prstGeom>
                        <a:solidFill>
                          <a:schemeClr val="lt1"/>
                        </a:solidFill>
                        <a:ln w="6350">
                          <a:noFill/>
                        </a:ln>
                      </wps:spPr>
                      <wps:txbx>
                        <w:txbxContent>
                          <w:p w14:paraId="4E8593D5" w14:textId="1E2C31A2" w:rsidR="00C00C10" w:rsidRPr="00C00C10" w:rsidRDefault="00C00C10" w:rsidP="00C00C10">
                            <w:pPr>
                              <w:spacing w:before="0"/>
                              <w:rPr>
                                <w:sz w:val="18"/>
                                <w:szCs w:val="18"/>
                                <w:lang w:val="fr-CH"/>
                              </w:rPr>
                            </w:pPr>
                            <w:r>
                              <w:rPr>
                                <w:sz w:val="18"/>
                                <w:szCs w:val="18"/>
                                <w:lang w:val="fr-CH"/>
                              </w:rPr>
                              <w:t>Inclusion numérique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BDD138F" id="Text Box 16" o:spid="_x0000_s1037" type="#_x0000_t202" style="position:absolute;margin-left:136.05pt;margin-top:56.15pt;width:93.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" fillcolor="white [3201]" stroked="f" strokeweight=".5pt">
                <v:textbox>
                  <w:txbxContent>
                    <w:p w14:paraId="4E8593D5" w14:textId="1E2C31A2" w:rsidR="00C00C10" w:rsidRPr="00C00C10" w:rsidRDefault="00C00C10" w:rsidP="00C00C10">
                      <w:pPr>
                        <w:spacing w:before="0"/>
                        <w:rPr>
                          <w:sz w:val="18"/>
                          <w:szCs w:val="18"/>
                          <w:lang w:val="fr-CH"/>
                        </w:rPr>
                      </w:pPr>
                      <w:r>
                        <w:rPr>
                          <w:sz w:val="18"/>
                          <w:szCs w:val="18"/>
                          <w:lang w:val="fr-CH"/>
                        </w:rPr>
                        <w:t>Inclusion numérique</w:t>
                      </w:r>
                    </w:p>
                  </w:txbxContent>
                </v:textbox>
              </v:shape>
            </w:pict>
          </mc:Fallback>
        </mc:AlternateContent>
      </w:r>
      <w:r w:rsidRPr="00FF1C2C">
        <w:rPr>
          <w:noProof/>
        </w:rPr>
        <mc:AlternateContent>
          <mc:Choice Requires="wps">
            <w:drawing>
              <wp:anchor distT="0" distB="0" distL="114300" distR="114300" simplePos="0" relativeHeight="251670528" behindDoc="0" locked="0" layoutInCell="1" allowOverlap="1" wp14:anchorId="7072CC2D" wp14:editId="61A7B8CB">
                <wp:simplePos x="0" y="0"/>
                <wp:positionH relativeFrom="column">
                  <wp:posOffset>2042160</wp:posOffset>
                </wp:positionH>
                <wp:positionV relativeFrom="paragraph">
                  <wp:posOffset>246380</wp:posOffset>
                </wp:positionV>
                <wp:extent cx="885825" cy="2571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885825" cy="257175"/>
                        </a:xfrm>
                        <a:prstGeom prst="rect">
                          <a:avLst/>
                        </a:prstGeom>
                        <a:solidFill>
                          <a:schemeClr val="lt1"/>
                        </a:solidFill>
                        <a:ln w="6350">
                          <a:noFill/>
                        </a:ln>
                      </wps:spPr>
                      <wps:txbx>
                        <w:txbxContent>
                          <w:p w14:paraId="4D30178E" w14:textId="5C6ED252" w:rsidR="00C00C10" w:rsidRPr="00C00C10" w:rsidRDefault="00C00C10" w:rsidP="00C00C10">
                            <w:pPr>
                              <w:spacing w:before="0"/>
                              <w:rPr>
                                <w:sz w:val="18"/>
                                <w:szCs w:val="18"/>
                                <w:lang w:val="fr-CH"/>
                              </w:rPr>
                            </w:pPr>
                            <w:r w:rsidRPr="00C00C10">
                              <w:rPr>
                                <w:sz w:val="18"/>
                                <w:szCs w:val="18"/>
                                <w:lang w:val="fr-CH"/>
                              </w:rPr>
                              <w:t>Cybersécurité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072CC2D" id="Text Box 15" o:spid="_x0000_s1038" type="#_x0000_t202" style="position:absolute;margin-left:160.8pt;margin-top:19.4pt;width:69.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" fillcolor="white [3201]" stroked="f" strokeweight=".5pt">
                <v:textbox>
                  <w:txbxContent>
                    <w:p w14:paraId="4D30178E" w14:textId="5C6ED252" w:rsidR="00C00C10" w:rsidRPr="00C00C10" w:rsidRDefault="00C00C10" w:rsidP="00C00C10">
                      <w:pPr>
                        <w:spacing w:before="0"/>
                        <w:rPr>
                          <w:sz w:val="18"/>
                          <w:szCs w:val="18"/>
                          <w:lang w:val="fr-CH"/>
                        </w:rPr>
                      </w:pPr>
                      <w:r w:rsidRPr="00C00C10">
                        <w:rPr>
                          <w:sz w:val="18"/>
                          <w:szCs w:val="18"/>
                          <w:lang w:val="fr-CH"/>
                        </w:rPr>
                        <w:t>Cybersécurité</w:t>
                      </w:r>
                    </w:p>
                  </w:txbxContent>
                </v:textbox>
              </v:shape>
            </w:pict>
          </mc:Fallback>
        </mc:AlternateContent>
      </w:r>
      <w:r w:rsidR="00D73AFC" w:rsidRPr="00D73AFC">
        <w:rPr>
          <w:noProof/>
        </w:rPr>
        <w:drawing>
          <wp:inline distT="0" distB="0" distL="0" distR="0" wp14:anchorId="78ECDFB1" wp14:editId="324E7B58">
            <wp:extent cx="5981700" cy="32289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B05446" w14:textId="4E01E417" w:rsidR="00D73AFC" w:rsidRPr="00D73AFC" w:rsidRDefault="00D73AFC" w:rsidP="007B25BF">
      <w:pPr>
        <w:spacing w:before="240"/>
      </w:pPr>
      <w:r w:rsidRPr="00D73AFC">
        <w:t>3.3</w:t>
      </w:r>
      <w:r w:rsidRPr="00D73AFC">
        <w:tab/>
        <w:t xml:space="preserve">Au 31 décembre 2019, 8 des </w:t>
      </w:r>
      <w:r w:rsidR="007A3C71" w:rsidRPr="00FF1C2C">
        <w:t xml:space="preserve">15 </w:t>
      </w:r>
      <w:r w:rsidRPr="00D73AFC">
        <w:t xml:space="preserve">projets relevant du FDTIC en cours en 2019 </w:t>
      </w:r>
      <w:r w:rsidR="007A3C71" w:rsidRPr="00FF1C2C">
        <w:t>avaient</w:t>
      </w:r>
      <w:r w:rsidRPr="00D73AFC">
        <w:t xml:space="preserve"> été menés à bien. Le BDT continuera à contrôler la mise en œuvre efficace des projets restants. La</w:t>
      </w:r>
      <w:r w:rsidR="007B25BF" w:rsidRPr="00FF1C2C">
        <w:t> </w:t>
      </w:r>
      <w:r w:rsidRPr="00D73AFC">
        <w:t>Commission de direction continuera à examiner des propositions de projet et à financer les projets sélectionnés dans différents domaines d'activité, en accordant une attention particulière aux initiatives régionales approuvées par la CMDT-17, compte tenu des règles et des critères définis dans les règles et procédures du FDTIC et dans les limites du compte de capital du FDTIC.</w:t>
      </w:r>
    </w:p>
    <w:p w14:paraId="5C9DDF17" w14:textId="77777777" w:rsidR="00D73AFC" w:rsidRPr="00FF1C2C" w:rsidRDefault="00D73AFC" w:rsidP="007B25BF">
      <w:pPr>
        <w:pStyle w:val="Heading1"/>
      </w:pPr>
      <w:r w:rsidRPr="00FF1C2C">
        <w:t>4</w:t>
      </w:r>
      <w:r w:rsidRPr="00FF1C2C">
        <w:tab/>
        <w:t>Évolution du compte de capital du FDTIC</w:t>
      </w:r>
    </w:p>
    <w:p w14:paraId="2F845125" w14:textId="1CA4C980" w:rsidR="00D73AFC" w:rsidRPr="00D73AFC" w:rsidRDefault="00D73AFC" w:rsidP="00910D63">
      <w:r w:rsidRPr="00D73AFC">
        <w:t>4.1</w:t>
      </w:r>
      <w:r w:rsidRPr="00D73AFC">
        <w:tab/>
        <w:t>Le montant total des intérêts perçus en 2019 pour le compte de capital du FDTIC était de 72 468 USD</w:t>
      </w:r>
      <w:r w:rsidRPr="00D73AFC">
        <w:rPr>
          <w:rStyle w:val="FootnoteReference"/>
        </w:rPr>
        <w:footnoteReference w:id="3"/>
      </w:r>
      <w:r w:rsidR="007B25BF" w:rsidRPr="00FF1C2C">
        <w:t>.</w:t>
      </w:r>
    </w:p>
    <w:p w14:paraId="0229BF7A" w14:textId="521E4683" w:rsidR="00D73AFC" w:rsidRPr="00D73AFC" w:rsidRDefault="00D73AFC" w:rsidP="00910D63">
      <w:r w:rsidRPr="00D73AFC">
        <w:t>4.2</w:t>
      </w:r>
      <w:r w:rsidRPr="00D73AFC">
        <w:tab/>
        <w:t>Au 31 décembre 2019, le solde disponible du compte de capital du FDTIC s'élevait à 4 306 176 USD, tandis que celui du Fonds de roulement des expositions (EWCF) s'élevait à 8 377 576 CHF</w:t>
      </w:r>
      <w:r w:rsidRPr="00D73AFC">
        <w:rPr>
          <w:rStyle w:val="FootnoteReference"/>
        </w:rPr>
        <w:footnoteReference w:id="4"/>
      </w:r>
      <w:r w:rsidR="007B25BF" w:rsidRPr="00FF1C2C">
        <w:t>.</w:t>
      </w:r>
    </w:p>
    <w:p w14:paraId="750FFE96" w14:textId="77777777" w:rsidR="007B25BF" w:rsidRPr="00FF1C2C" w:rsidRDefault="007B25BF" w:rsidP="00910D63">
      <w:pPr>
        <w:rPr>
          <w:b/>
        </w:rPr>
      </w:pPr>
      <w:r w:rsidRPr="00FF1C2C">
        <w:rPr>
          <w:b/>
        </w:rPr>
        <w:br w:type="page"/>
      </w:r>
    </w:p>
    <w:p w14:paraId="71AC077B" w14:textId="0367DA9D" w:rsidR="007B25BF" w:rsidRPr="00FF1C2C" w:rsidRDefault="00D73AFC" w:rsidP="007B25BF">
      <w:pPr>
        <w:pStyle w:val="FigureNo"/>
      </w:pPr>
      <w:r w:rsidRPr="00FF1C2C">
        <w:lastRenderedPageBreak/>
        <w:t>Figure 4</w:t>
      </w:r>
    </w:p>
    <w:p w14:paraId="16A3664B" w14:textId="01A6A8F2" w:rsidR="00D73AFC" w:rsidRPr="00FF1C2C" w:rsidRDefault="00D73AFC" w:rsidP="007B25BF">
      <w:pPr>
        <w:pStyle w:val="Figuretitle"/>
      </w:pPr>
      <w:r w:rsidRPr="00FF1C2C">
        <w:t>Évolution du compte de capital du FDTIC (USD)</w:t>
      </w:r>
    </w:p>
    <w:p w14:paraId="1597FCDB" w14:textId="77777777" w:rsidR="00D73AFC" w:rsidRPr="00D73AFC" w:rsidRDefault="00D73AFC" w:rsidP="00910D63">
      <w:r w:rsidRPr="00D73AFC">
        <w:rPr>
          <w:noProof/>
        </w:rPr>
        <w:drawing>
          <wp:inline distT="0" distB="0" distL="0" distR="0" wp14:anchorId="07DEA422" wp14:editId="034B5292">
            <wp:extent cx="6120765" cy="3189525"/>
            <wp:effectExtent l="0" t="0" r="13335"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CC0B1E" w14:textId="77777777" w:rsidR="00D73AFC" w:rsidRPr="00D73AFC" w:rsidRDefault="00D73AFC" w:rsidP="007B25BF">
      <w:pPr>
        <w:spacing w:before="240"/>
      </w:pPr>
      <w:r w:rsidRPr="00D73AFC">
        <w:t>4.3</w:t>
      </w:r>
      <w:r w:rsidRPr="00D73AFC">
        <w:tab/>
        <w:t>Il est à noter que les dispositions ci-après de la Résolution 11 (Rév. Dubaï, 2018) de la Conférence de plénipotentiaires de l'UIT peuvent avoir une incidence sur le Fonds EWCF et, par conséquent, sur le FDTIC:</w:t>
      </w:r>
    </w:p>
    <w:p w14:paraId="68D34228" w14:textId="77777777" w:rsidR="00D73AFC" w:rsidRPr="00FF1C2C" w:rsidRDefault="00D73AFC" w:rsidP="007B25BF">
      <w:pPr>
        <w:pStyle w:val="enumlev1"/>
      </w:pPr>
      <w:r w:rsidRPr="00FF1C2C">
        <w:t>–</w:t>
      </w:r>
      <w:r w:rsidRPr="00FF1C2C">
        <w:rPr>
          <w:b/>
          <w:bCs/>
        </w:rPr>
        <w:tab/>
        <w:t xml:space="preserve">Point 4 du </w:t>
      </w:r>
      <w:r w:rsidRPr="00FF1C2C">
        <w:rPr>
          <w:b/>
          <w:bCs/>
          <w:i/>
          <w:iCs/>
        </w:rPr>
        <w:t>décide</w:t>
      </w:r>
      <w:r w:rsidRPr="00FF1C2C">
        <w:rPr>
          <w:i/>
          <w:iCs/>
        </w:rPr>
        <w:t>: que le cahier des charges établi à partir des contributions soumises par les membres de l'UIT, pour le recrutement du cabinet de conseil en gestion externe indépendant sera soumis pour approbation au Groupe de travail du Conseil sur les ressources financières et les ressources humaines (GTC-FHR) et que les honoraires dudit cabinet de conseil seront couverts par le Fonds de roulement des expositions (EWCF).</w:t>
      </w:r>
    </w:p>
    <w:p w14:paraId="0B9DE495" w14:textId="77777777" w:rsidR="00D73AFC" w:rsidRPr="00FF1C2C" w:rsidRDefault="00D73AFC" w:rsidP="007B25BF">
      <w:pPr>
        <w:pStyle w:val="enumlev1"/>
      </w:pPr>
      <w:r w:rsidRPr="00FF1C2C">
        <w:t>–</w:t>
      </w:r>
      <w:r w:rsidRPr="00FF1C2C">
        <w:rPr>
          <w:b/>
          <w:bCs/>
        </w:rPr>
        <w:tab/>
        <w:t xml:space="preserve">Point 10 du </w:t>
      </w:r>
      <w:r w:rsidRPr="00FF1C2C">
        <w:rPr>
          <w:b/>
          <w:bCs/>
          <w:i/>
          <w:iCs/>
        </w:rPr>
        <w:t>décide</w:t>
      </w:r>
      <w:r w:rsidRPr="00FF1C2C">
        <w:rPr>
          <w:i/>
          <w:iCs/>
        </w:rPr>
        <w:t>: que le Fonds EWCF doit être doté d'une réserve minimale de cinq millions de francs suisses (5 000 000 CHF).</w:t>
      </w:r>
    </w:p>
    <w:p w14:paraId="4356EFC3" w14:textId="77777777" w:rsidR="00D73AFC" w:rsidRPr="00FF1C2C" w:rsidRDefault="00D73AFC" w:rsidP="007B25BF">
      <w:pPr>
        <w:pStyle w:val="Heading1"/>
      </w:pPr>
      <w:r w:rsidRPr="00FF1C2C">
        <w:t>5</w:t>
      </w:r>
      <w:r w:rsidRPr="00FF1C2C">
        <w:tab/>
        <w:t>Perspectives d'avenir</w:t>
      </w:r>
    </w:p>
    <w:p w14:paraId="7938D830" w14:textId="22E8E038" w:rsidR="00D73AFC" w:rsidRPr="00D73AFC" w:rsidRDefault="00D73AFC" w:rsidP="00910D63">
      <w:r w:rsidRPr="00D73AFC">
        <w:t>5.1</w:t>
      </w:r>
      <w:r w:rsidRPr="00D73AFC">
        <w:tab/>
        <w:t xml:space="preserve">La progression de la mise en œuvre des projets financés par le FDTIC sera analysée et mise à jour à intervalles réguliers à l'adresse </w:t>
      </w:r>
      <w:hyperlink r:id="rId17" w:history="1">
        <w:r w:rsidR="007A3C71" w:rsidRPr="00FF1C2C">
          <w:rPr>
            <w:rStyle w:val="Hyperlink"/>
          </w:rPr>
          <w:t>https://www.itu.int/en/ITU-D/Projects/Pages/ICT-DF.aspx</w:t>
        </w:r>
      </w:hyperlink>
      <w:r w:rsidRPr="00D73AFC">
        <w:t>.</w:t>
      </w:r>
    </w:p>
    <w:p w14:paraId="14CAAD2A" w14:textId="0A898F2D" w:rsidR="00D73AFC" w:rsidRPr="00D73AFC" w:rsidRDefault="00D73AFC" w:rsidP="00910D63">
      <w:r w:rsidRPr="00D73AFC">
        <w:t>5.2</w:t>
      </w:r>
      <w:r w:rsidRPr="00D73AFC">
        <w:tab/>
        <w:t>Compte tenu du fait que le FDTIC est conçu pour répondre à une demande et pour fournir des capitaux de démarrage, la Commission de direction du FDTIC continuera à examiner les projets proposés à la lumière des règles et des critères tout en rentrant dans les limites du compte de capital du FDTIC, afin de soutenir le développement des télécommunications/TIC dans les États</w:t>
      </w:r>
      <w:r w:rsidR="007B25BF" w:rsidRPr="00FF1C2C">
        <w:t> </w:t>
      </w:r>
      <w:r w:rsidRPr="00D73AFC">
        <w:t>Membres de l'UIT et de contribuer à la réalisation des Objectifs de développement durable.</w:t>
      </w:r>
    </w:p>
    <w:p w14:paraId="50E328B8" w14:textId="77777777" w:rsidR="007B25BF" w:rsidRPr="00FF1C2C" w:rsidRDefault="007B25BF" w:rsidP="00910D63">
      <w:r w:rsidRPr="00FF1C2C">
        <w:br w:type="page"/>
      </w:r>
    </w:p>
    <w:p w14:paraId="3E61E452" w14:textId="586FB798" w:rsidR="00D73AFC" w:rsidRPr="00D73AFC" w:rsidRDefault="00D73AFC" w:rsidP="00910D63">
      <w:r w:rsidRPr="00D73AFC">
        <w:lastRenderedPageBreak/>
        <w:t>5.3</w:t>
      </w:r>
      <w:r w:rsidRPr="00D73AFC">
        <w:tab/>
        <w:t>La Commission de direction du FDTIC doit tenir dûment compte des dispositions pertinentes de la Résolution 11 (Rév. Dubaï, 2018) de la Conférence de plénipotentiaires dont il est fait mention au paragraphe 4.3 ci-avant, avant d'envisager le financement de nouveaux projets par le FDTIC.</w:t>
      </w:r>
    </w:p>
    <w:p w14:paraId="0C66391E" w14:textId="77777777" w:rsidR="00D73AFC" w:rsidRPr="00D73AFC" w:rsidRDefault="00D73AFC" w:rsidP="00910D63">
      <w:pPr>
        <w:rPr>
          <w:b/>
          <w:bCs/>
        </w:rPr>
      </w:pPr>
      <w:r w:rsidRPr="00D73AFC">
        <w:t>5.4</w:t>
      </w:r>
      <w:r w:rsidRPr="00D73AFC">
        <w:tab/>
        <w:t xml:space="preserve">Le Conseil est invité à </w:t>
      </w:r>
      <w:r w:rsidRPr="00D73AFC">
        <w:rPr>
          <w:b/>
          <w:bCs/>
        </w:rPr>
        <w:t>prendre note du présent rapport et à formuler les avis qu'il jugera utiles.</w:t>
      </w:r>
    </w:p>
    <w:p w14:paraId="48A9F456" w14:textId="77777777" w:rsidR="00D73AFC" w:rsidRPr="00D73AFC" w:rsidRDefault="00D73AFC" w:rsidP="00910D63">
      <w:pPr>
        <w:jc w:val="center"/>
      </w:pPr>
      <w:r w:rsidRPr="00D73AFC">
        <w:t>__________________</w:t>
      </w:r>
    </w:p>
    <w:sectPr w:rsidR="00D73AFC" w:rsidRPr="00D73AFC" w:rsidSect="005C3890">
      <w:headerReference w:type="even" r:id="rId18"/>
      <w:headerReference w:type="default" r:id="rId19"/>
      <w:footerReference w:type="even" r:id="rId20"/>
      <w:footerReference w:type="first" r:id="rId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9F0D3" w14:textId="77777777" w:rsidR="00D73AFC" w:rsidRDefault="00D73AFC">
      <w:r>
        <w:separator/>
      </w:r>
    </w:p>
  </w:endnote>
  <w:endnote w:type="continuationSeparator" w:id="0">
    <w:p w14:paraId="23B1B638" w14:textId="77777777" w:rsidR="00D73AFC" w:rsidRDefault="00D7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1670" w14:textId="1B29FF2B" w:rsidR="00732045" w:rsidRDefault="0027580D">
    <w:pPr>
      <w:pStyle w:val="Footer"/>
    </w:pPr>
    <w:fldSimple w:instr=" FILENAME \p \* MERGEFORMAT ">
      <w:r w:rsidR="00D73AFC">
        <w:t>Document2</w:t>
      </w:r>
    </w:fldSimple>
    <w:r w:rsidR="00732045">
      <w:tab/>
    </w:r>
    <w:r w:rsidR="002F1B76">
      <w:fldChar w:fldCharType="begin"/>
    </w:r>
    <w:r w:rsidR="00732045">
      <w:instrText xml:space="preserve"> savedate \@ dd.MM.yy </w:instrText>
    </w:r>
    <w:r w:rsidR="002F1B76">
      <w:fldChar w:fldCharType="separate"/>
    </w:r>
    <w:r w:rsidR="001857F1">
      <w:t>05.03.20</w:t>
    </w:r>
    <w:r w:rsidR="002F1B76">
      <w:fldChar w:fldCharType="end"/>
    </w:r>
    <w:r w:rsidR="00732045">
      <w:tab/>
    </w:r>
    <w:r w:rsidR="002F1B76">
      <w:fldChar w:fldCharType="begin"/>
    </w:r>
    <w:r w:rsidR="00732045">
      <w:instrText xml:space="preserve"> printdate \@ dd.MM.yy </w:instrText>
    </w:r>
    <w:r w:rsidR="002F1B76">
      <w:fldChar w:fldCharType="separate"/>
    </w:r>
    <w:r w:rsidR="00D73AF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AA7A" w14:textId="621E3364" w:rsidR="00732045" w:rsidRDefault="00732045">
    <w:pPr>
      <w:spacing w:after="120"/>
      <w:jc w:val="center"/>
    </w:pPr>
    <w:r>
      <w:t xml:space="preserve">• </w:t>
    </w:r>
    <w:hyperlink r:id="rId1" w:history="1">
      <w:r w:rsidR="00716D4C" w:rsidRPr="00716D4C">
        <w:rPr>
          <w:rStyle w:val="Hyperlink"/>
          <w:lang w:val="en-GB"/>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503A2" w14:textId="77777777" w:rsidR="00D73AFC" w:rsidRDefault="00D73AFC">
      <w:r>
        <w:t>____________________</w:t>
      </w:r>
    </w:p>
  </w:footnote>
  <w:footnote w:type="continuationSeparator" w:id="0">
    <w:p w14:paraId="13C585D7" w14:textId="77777777" w:rsidR="00D73AFC" w:rsidRDefault="00D73AFC">
      <w:r>
        <w:continuationSeparator/>
      </w:r>
    </w:p>
  </w:footnote>
  <w:footnote w:id="1">
    <w:p w14:paraId="7BAB5093" w14:textId="77777777" w:rsidR="00D73AFC" w:rsidRPr="00D107E1" w:rsidRDefault="00D73AFC" w:rsidP="00D73AFC">
      <w:pPr>
        <w:pStyle w:val="FootnoteText"/>
        <w:rPr>
          <w:lang w:val="fr-CH"/>
        </w:rPr>
      </w:pPr>
      <w:r>
        <w:rPr>
          <w:rStyle w:val="FootnoteReference"/>
        </w:rPr>
        <w:footnoteRef/>
      </w:r>
      <w:r>
        <w:rPr>
          <w:lang w:val="fr-CH"/>
        </w:rPr>
        <w:tab/>
      </w:r>
      <w:r w:rsidRPr="002E03C0">
        <w:rPr>
          <w:sz w:val="22"/>
          <w:szCs w:val="22"/>
          <w:lang w:val="fr-CH"/>
        </w:rPr>
        <w:t>Ces thèmes ont été adoptés par la Conférence mondiale de développement des télécommunications, qui s'est tenue en 2017 (CMDT-17).</w:t>
      </w:r>
    </w:p>
  </w:footnote>
  <w:footnote w:id="2">
    <w:p w14:paraId="763F17AE" w14:textId="77777777" w:rsidR="00D73AFC" w:rsidRPr="00490962" w:rsidRDefault="00D73AFC" w:rsidP="00D73AFC">
      <w:pPr>
        <w:pStyle w:val="FootnoteText"/>
        <w:rPr>
          <w:lang w:val="fr-CH"/>
        </w:rPr>
      </w:pPr>
      <w:r>
        <w:rPr>
          <w:rStyle w:val="FootnoteReference"/>
        </w:rPr>
        <w:footnoteRef/>
      </w:r>
      <w:r w:rsidRPr="00446CC7">
        <w:rPr>
          <w:lang w:val="fr-CH"/>
        </w:rPr>
        <w:tab/>
      </w:r>
      <w:r w:rsidRPr="002E03C0">
        <w:rPr>
          <w:sz w:val="22"/>
          <w:szCs w:val="22"/>
          <w:lang w:val="fr-CH"/>
        </w:rPr>
        <w:t>La Commission de direction du FDTIC est composée du Secrétaire général de l'UIT, qui la préside, du Vice</w:t>
      </w:r>
      <w:r w:rsidRPr="002E03C0">
        <w:rPr>
          <w:sz w:val="22"/>
          <w:szCs w:val="22"/>
          <w:lang w:val="fr-CH"/>
        </w:rPr>
        <w:noBreakHyphen/>
        <w:t>Secrétaire général de l'UIT et du Directeur du BDT.</w:t>
      </w:r>
    </w:p>
  </w:footnote>
  <w:footnote w:id="3">
    <w:p w14:paraId="6D7C5DED" w14:textId="097CB358" w:rsidR="00D73AFC" w:rsidRPr="00D40A00" w:rsidRDefault="00D73AFC" w:rsidP="00D73AFC">
      <w:pPr>
        <w:pStyle w:val="FootnoteText"/>
        <w:rPr>
          <w:lang w:val="fr-CH"/>
        </w:rPr>
      </w:pPr>
      <w:r>
        <w:rPr>
          <w:rStyle w:val="FootnoteReference"/>
        </w:rPr>
        <w:footnoteRef/>
      </w:r>
      <w:r w:rsidR="00FF1C2C">
        <w:tab/>
      </w:r>
      <w:r w:rsidRPr="007A3C71">
        <w:rPr>
          <w:sz w:val="22"/>
          <w:szCs w:val="22"/>
          <w:lang w:val="fr-CH"/>
        </w:rPr>
        <w:t>À revoir une fois les comptes clos.</w:t>
      </w:r>
    </w:p>
  </w:footnote>
  <w:footnote w:id="4">
    <w:p w14:paraId="572C46B5" w14:textId="5D0D14A7" w:rsidR="00D73AFC" w:rsidRPr="00D40A00" w:rsidRDefault="00D73AFC" w:rsidP="00D73AFC">
      <w:pPr>
        <w:pStyle w:val="FootnoteText"/>
        <w:rPr>
          <w:lang w:val="fr-CH"/>
        </w:rPr>
      </w:pPr>
      <w:r>
        <w:rPr>
          <w:rStyle w:val="FootnoteReference"/>
        </w:rPr>
        <w:footnoteRef/>
      </w:r>
      <w:r w:rsidR="00FF1C2C">
        <w:tab/>
      </w:r>
      <w:r w:rsidRPr="007A3C71">
        <w:rPr>
          <w:sz w:val="22"/>
          <w:szCs w:val="22"/>
          <w:lang w:val="fr-CH"/>
        </w:rPr>
        <w:t>À revoir une fois les comptes clos.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1C1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FF26A4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E677"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67945EDC" w14:textId="139EE738" w:rsidR="00732045" w:rsidRDefault="00732045" w:rsidP="00106B19">
    <w:pPr>
      <w:pStyle w:val="Header"/>
    </w:pPr>
    <w:r>
      <w:t>C</w:t>
    </w:r>
    <w:r w:rsidR="009C353C">
      <w:t>20</w:t>
    </w:r>
    <w:r>
      <w:t>/</w:t>
    </w:r>
    <w:r w:rsidR="002E03C0">
      <w:t>34</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FC"/>
    <w:rsid w:val="0001228D"/>
    <w:rsid w:val="000D0D0A"/>
    <w:rsid w:val="00103163"/>
    <w:rsid w:val="00106B19"/>
    <w:rsid w:val="00115D93"/>
    <w:rsid w:val="001247A8"/>
    <w:rsid w:val="001378C0"/>
    <w:rsid w:val="00183B09"/>
    <w:rsid w:val="001857F1"/>
    <w:rsid w:val="0018694A"/>
    <w:rsid w:val="001A3287"/>
    <w:rsid w:val="001A6508"/>
    <w:rsid w:val="001D4C31"/>
    <w:rsid w:val="001E4D21"/>
    <w:rsid w:val="001F7950"/>
    <w:rsid w:val="001F7BC8"/>
    <w:rsid w:val="00207CD1"/>
    <w:rsid w:val="002477A2"/>
    <w:rsid w:val="00263A51"/>
    <w:rsid w:val="00267E02"/>
    <w:rsid w:val="0027580D"/>
    <w:rsid w:val="002A5D44"/>
    <w:rsid w:val="002E03C0"/>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55B11"/>
    <w:rsid w:val="006643AB"/>
    <w:rsid w:val="00716D4C"/>
    <w:rsid w:val="007210CD"/>
    <w:rsid w:val="00732045"/>
    <w:rsid w:val="007369DB"/>
    <w:rsid w:val="00753C94"/>
    <w:rsid w:val="007956C2"/>
    <w:rsid w:val="007A187E"/>
    <w:rsid w:val="007A3C71"/>
    <w:rsid w:val="007B25BF"/>
    <w:rsid w:val="007C72C2"/>
    <w:rsid w:val="007D4436"/>
    <w:rsid w:val="007F257A"/>
    <w:rsid w:val="007F3665"/>
    <w:rsid w:val="00800037"/>
    <w:rsid w:val="00861D73"/>
    <w:rsid w:val="008A4E87"/>
    <w:rsid w:val="008D76E6"/>
    <w:rsid w:val="00910D63"/>
    <w:rsid w:val="00922F7F"/>
    <w:rsid w:val="0092392D"/>
    <w:rsid w:val="0093234A"/>
    <w:rsid w:val="009C307F"/>
    <w:rsid w:val="009C353C"/>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0C10"/>
    <w:rsid w:val="00C04BE3"/>
    <w:rsid w:val="00C25D29"/>
    <w:rsid w:val="00C27A7C"/>
    <w:rsid w:val="00CA08ED"/>
    <w:rsid w:val="00CE5F35"/>
    <w:rsid w:val="00CF183B"/>
    <w:rsid w:val="00D375CD"/>
    <w:rsid w:val="00D553A2"/>
    <w:rsid w:val="00D73AFC"/>
    <w:rsid w:val="00D774D3"/>
    <w:rsid w:val="00D904E8"/>
    <w:rsid w:val="00DA08C3"/>
    <w:rsid w:val="00DB5A3E"/>
    <w:rsid w:val="00DC22AA"/>
    <w:rsid w:val="00DF74DD"/>
    <w:rsid w:val="00E25AD0"/>
    <w:rsid w:val="00EB6350"/>
    <w:rsid w:val="00F15B57"/>
    <w:rsid w:val="00F372DC"/>
    <w:rsid w:val="00F427DB"/>
    <w:rsid w:val="00FA5EB1"/>
    <w:rsid w:val="00FA7439"/>
    <w:rsid w:val="00FC4EC0"/>
    <w:rsid w:val="00FF0181"/>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E0910E"/>
  <w15:docId w15:val="{8AF4BA1F-E63F-4EF9-9D30-BE7795BD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D73AFC"/>
    <w:rPr>
      <w:color w:val="605E5C"/>
      <w:shd w:val="clear" w:color="auto" w:fill="E1DFDD"/>
    </w:rPr>
  </w:style>
  <w:style w:type="paragraph" w:styleId="BalloonText">
    <w:name w:val="Balloon Text"/>
    <w:basedOn w:val="Normal"/>
    <w:link w:val="BalloonTextChar"/>
    <w:semiHidden/>
    <w:unhideWhenUsed/>
    <w:rsid w:val="002E03C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E03C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index97/1997/131/131.html" TargetMode="Externa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en/council/Documents/basic-texts/RES-011-F.pdf" TargetMode="External"/><Relationship Id="rId12" Type="http://schemas.openxmlformats.org/officeDocument/2006/relationships/hyperlink" Target="https://www.itu.int/fr/ITU-D/Projects/Pages/default.aspx" TargetMode="External"/><Relationship Id="rId17" Type="http://schemas.openxmlformats.org/officeDocument/2006/relationships/hyperlink" Target="https://www.itu.int/en/ITU-D/Projects/Pages/ICT-DF.aspx?ICTDF=1" TargetMode="External"/><Relationship Id="rId2" Type="http://schemas.openxmlformats.org/officeDocument/2006/relationships/settings" Target="settings.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bdtictd@itu.int" TargetMode="External"/><Relationship Id="rId5" Type="http://schemas.openxmlformats.org/officeDocument/2006/relationships/endnotes" Target="endnote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yperlink" Target="http://www.itu.int/en/ITU-D/Partners/Pages/ICT-DF/default.aspx"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itu.int/md/S11-CL-C-0106/fr" TargetMode="External"/><Relationship Id="rId14" Type="http://schemas.openxmlformats.org/officeDocument/2006/relationships/chart" Target="charts/chart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harmar\Desktop\ictdf2019.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EC9-4559-8C50-E43314A01E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EC9-4559-8C50-E43314A01E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EC9-4559-8C50-E43314A01EA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EC9-4559-8C50-E43314A01EA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EC9-4559-8C50-E43314A01EA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Sheet1!$A$19:$A$23</c:f>
              <c:strCache>
                <c:ptCount val="5"/>
                <c:pt idx="0">
                  <c:v>Africa</c:v>
                </c:pt>
                <c:pt idx="1">
                  <c:v>Arab</c:v>
                </c:pt>
                <c:pt idx="2">
                  <c:v>Asia-Pacific</c:v>
                </c:pt>
                <c:pt idx="3">
                  <c:v>Americas</c:v>
                </c:pt>
                <c:pt idx="4">
                  <c:v>Global</c:v>
                </c:pt>
              </c:strCache>
            </c:strRef>
          </c:cat>
          <c:val>
            <c:numRef>
              <c:f>Sheet1!$B$19:$B$23</c:f>
              <c:numCache>
                <c:formatCode>General</c:formatCode>
                <c:ptCount val="5"/>
                <c:pt idx="0">
                  <c:v>8</c:v>
                </c:pt>
                <c:pt idx="1">
                  <c:v>3</c:v>
                </c:pt>
                <c:pt idx="2">
                  <c:v>1</c:v>
                </c:pt>
                <c:pt idx="3">
                  <c:v>1</c:v>
                </c:pt>
                <c:pt idx="4">
                  <c:v>2</c:v>
                </c:pt>
              </c:numCache>
            </c:numRef>
          </c:val>
          <c:extLst>
            <c:ext xmlns:c16="http://schemas.microsoft.com/office/drawing/2014/chart" uri="{C3380CC4-5D6E-409C-BE32-E72D297353CC}">
              <c16:uniqueId val="{0000000A-DEC9-4559-8C50-E43314A01EA9}"/>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DEC9-4559-8C50-E43314A01E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DEC9-4559-8C50-E43314A01E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DEC9-4559-8C50-E43314A01EA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DEC9-4559-8C50-E43314A01EA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DEC9-4559-8C50-E43314A01EA9}"/>
              </c:ext>
            </c:extLst>
          </c:dPt>
          <c:cat>
            <c:strRef>
              <c:f>Sheet1!$A$19:$A$23</c:f>
              <c:strCache>
                <c:ptCount val="5"/>
                <c:pt idx="0">
                  <c:v>Africa</c:v>
                </c:pt>
                <c:pt idx="1">
                  <c:v>Arab</c:v>
                </c:pt>
                <c:pt idx="2">
                  <c:v>Asia-Pacific</c:v>
                </c:pt>
                <c:pt idx="3">
                  <c:v>Americas</c:v>
                </c:pt>
                <c:pt idx="4">
                  <c:v>Global</c:v>
                </c:pt>
              </c:strCache>
            </c:strRef>
          </c:cat>
          <c:val>
            <c:numRef>
              <c:f>Sheet1!$C$19:$C$23</c:f>
              <c:numCache>
                <c:formatCode>0%</c:formatCode>
                <c:ptCount val="5"/>
                <c:pt idx="0">
                  <c:v>0.53</c:v>
                </c:pt>
                <c:pt idx="1">
                  <c:v>0.2</c:v>
                </c:pt>
                <c:pt idx="2">
                  <c:v>7.0000000000000007E-2</c:v>
                </c:pt>
                <c:pt idx="3">
                  <c:v>7.0000000000000007E-2</c:v>
                </c:pt>
                <c:pt idx="4">
                  <c:v>0.13</c:v>
                </c:pt>
              </c:numCache>
            </c:numRef>
          </c:val>
          <c:extLst>
            <c:ext xmlns:c16="http://schemas.microsoft.com/office/drawing/2014/chart" uri="{C3380CC4-5D6E-409C-BE32-E72D297353CC}">
              <c16:uniqueId val="{00000015-DEC9-4559-8C50-E43314A01EA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Sheet1!$B$40</c:f>
              <c:strCache>
                <c:ptCount val="1"/>
                <c:pt idx="0">
                  <c:v>External Cash</c:v>
                </c:pt>
              </c:strCache>
            </c:strRef>
          </c:tx>
          <c:spPr>
            <a:solidFill>
              <a:schemeClr val="accent1"/>
            </a:solidFill>
            <a:ln>
              <a:noFill/>
            </a:ln>
            <a:effectLst/>
            <a:sp3d/>
          </c:spPr>
          <c:invertIfNegative val="0"/>
          <c:dLbls>
            <c:dLbl>
              <c:idx val="1"/>
              <c:layout>
                <c:manualLayout>
                  <c:x val="-1.3972055888223589E-2"/>
                  <c:y val="-1.3917884481558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AB-4916-AE7B-AE7F49C3CDC1}"/>
                </c:ext>
              </c:extLst>
            </c:dLbl>
            <c:dLbl>
              <c:idx val="3"/>
              <c:layout>
                <c:manualLayout>
                  <c:x val="-7.3186113962270621E-17"/>
                  <c:y val="-1.6701461377870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AB-4916-AE7B-AE7F49C3CDC1}"/>
                </c:ext>
              </c:extLst>
            </c:dLbl>
            <c:dLbl>
              <c:idx val="4"/>
              <c:layout>
                <c:manualLayout>
                  <c:x val="-3.5928143712574849E-2"/>
                  <c:y val="-1.94850382741822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AB-4916-AE7B-AE7F49C3CD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Sheet1!$A$41:$A$45</c:f>
              <c:strCache>
                <c:ptCount val="5"/>
                <c:pt idx="0">
                  <c:v>Africa</c:v>
                </c:pt>
                <c:pt idx="1">
                  <c:v>Americas</c:v>
                </c:pt>
                <c:pt idx="2">
                  <c:v>Arab</c:v>
                </c:pt>
                <c:pt idx="3">
                  <c:v>Asia-Pacific</c:v>
                </c:pt>
                <c:pt idx="4">
                  <c:v>Global</c:v>
                </c:pt>
              </c:strCache>
            </c:strRef>
          </c:cat>
          <c:val>
            <c:numRef>
              <c:f>Sheet1!$B$41:$B$45</c:f>
              <c:numCache>
                <c:formatCode>#,##0</c:formatCode>
                <c:ptCount val="5"/>
                <c:pt idx="0">
                  <c:v>8296877</c:v>
                </c:pt>
                <c:pt idx="1">
                  <c:v>134473</c:v>
                </c:pt>
                <c:pt idx="2">
                  <c:v>2087950</c:v>
                </c:pt>
                <c:pt idx="3">
                  <c:v>99900</c:v>
                </c:pt>
                <c:pt idx="4">
                  <c:v>499343</c:v>
                </c:pt>
              </c:numCache>
            </c:numRef>
          </c:val>
          <c:extLst>
            <c:ext xmlns:c16="http://schemas.microsoft.com/office/drawing/2014/chart" uri="{C3380CC4-5D6E-409C-BE32-E72D297353CC}">
              <c16:uniqueId val="{00000003-10AB-4916-AE7B-AE7F49C3CDC1}"/>
            </c:ext>
          </c:extLst>
        </c:ser>
        <c:ser>
          <c:idx val="1"/>
          <c:order val="1"/>
          <c:tx>
            <c:strRef>
              <c:f>Sheet1!$C$40</c:f>
              <c:strCache>
                <c:ptCount val="1"/>
                <c:pt idx="0">
                  <c:v>ICT-DF</c:v>
                </c:pt>
              </c:strCache>
            </c:strRef>
          </c:tx>
          <c:spPr>
            <a:solidFill>
              <a:schemeClr val="accent2"/>
            </a:solidFill>
            <a:ln>
              <a:noFill/>
            </a:ln>
            <a:effectLst/>
            <a:sp3d/>
          </c:spPr>
          <c:invertIfNegative val="0"/>
          <c:dLbls>
            <c:dLbl>
              <c:idx val="0"/>
              <c:layout>
                <c:manualLayout>
                  <c:x val="4.3912175648702596E-2"/>
                  <c:y val="-2.5052192066805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0AB-4916-AE7B-AE7F49C3CDC1}"/>
                </c:ext>
              </c:extLst>
            </c:dLbl>
            <c:dLbl>
              <c:idx val="1"/>
              <c:layout>
                <c:manualLayout>
                  <c:x val="3.9920159680638719E-3"/>
                  <c:y val="-3.8970076548364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AB-4916-AE7B-AE7F49C3CDC1}"/>
                </c:ext>
              </c:extLst>
            </c:dLbl>
            <c:dLbl>
              <c:idx val="2"/>
              <c:layout>
                <c:manualLayout>
                  <c:x val="3.1936127744510906E-2"/>
                  <c:y val="-3.06193458594292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AB-4916-AE7B-AE7F49C3CDC1}"/>
                </c:ext>
              </c:extLst>
            </c:dLbl>
            <c:dLbl>
              <c:idx val="3"/>
              <c:layout>
                <c:manualLayout>
                  <c:x val="1.1976047904191617E-2"/>
                  <c:y val="-5.8455114822547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AB-4916-AE7B-AE7F49C3CD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Sheet1!$A$41:$A$45</c:f>
              <c:strCache>
                <c:ptCount val="5"/>
                <c:pt idx="0">
                  <c:v>Africa</c:v>
                </c:pt>
                <c:pt idx="1">
                  <c:v>Americas</c:v>
                </c:pt>
                <c:pt idx="2">
                  <c:v>Arab</c:v>
                </c:pt>
                <c:pt idx="3">
                  <c:v>Asia-Pacific</c:v>
                </c:pt>
                <c:pt idx="4">
                  <c:v>Global</c:v>
                </c:pt>
              </c:strCache>
            </c:strRef>
          </c:cat>
          <c:val>
            <c:numRef>
              <c:f>Sheet1!$C$41:$C$45</c:f>
              <c:numCache>
                <c:formatCode>#,##0</c:formatCode>
                <c:ptCount val="5"/>
                <c:pt idx="0">
                  <c:v>2774476</c:v>
                </c:pt>
                <c:pt idx="1">
                  <c:v>125091</c:v>
                </c:pt>
                <c:pt idx="2">
                  <c:v>936673</c:v>
                </c:pt>
                <c:pt idx="3">
                  <c:v>499500</c:v>
                </c:pt>
                <c:pt idx="4">
                  <c:v>2325422</c:v>
                </c:pt>
              </c:numCache>
            </c:numRef>
          </c:val>
          <c:extLst>
            <c:ext xmlns:c16="http://schemas.microsoft.com/office/drawing/2014/chart" uri="{C3380CC4-5D6E-409C-BE32-E72D297353CC}">
              <c16:uniqueId val="{00000008-10AB-4916-AE7B-AE7F49C3CDC1}"/>
            </c:ext>
          </c:extLst>
        </c:ser>
        <c:ser>
          <c:idx val="2"/>
          <c:order val="2"/>
          <c:tx>
            <c:strRef>
              <c:f>Sheet1!$D$40</c:f>
              <c:strCache>
                <c:ptCount val="1"/>
                <c:pt idx="0">
                  <c:v>OP Cash</c:v>
                </c:pt>
              </c:strCache>
            </c:strRef>
          </c:tx>
          <c:spPr>
            <a:solidFill>
              <a:schemeClr val="accent3"/>
            </a:solidFill>
            <a:ln>
              <a:noFill/>
            </a:ln>
            <a:effectLst/>
            <a:sp3d/>
          </c:spPr>
          <c:invertIfNegative val="0"/>
          <c:dLbls>
            <c:dLbl>
              <c:idx val="0"/>
              <c:layout>
                <c:manualLayout>
                  <c:x val="2.9940119760479042E-2"/>
                  <c:y val="-1.6701461377870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AB-4916-AE7B-AE7F49C3CDC1}"/>
                </c:ext>
              </c:extLst>
            </c:dLbl>
            <c:dLbl>
              <c:idx val="1"/>
              <c:layout>
                <c:manualLayout>
                  <c:x val="3.9920159680638723E-2"/>
                  <c:y val="-3.6186499652052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AB-4916-AE7B-AE7F49C3CDC1}"/>
                </c:ext>
              </c:extLst>
            </c:dLbl>
            <c:dLbl>
              <c:idx val="2"/>
              <c:layout>
                <c:manualLayout>
                  <c:x val="2.9940119760479042E-2"/>
                  <c:y val="-3.6186499652052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0AB-4916-AE7B-AE7F49C3CD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Sheet1!$A$41:$A$45</c:f>
              <c:strCache>
                <c:ptCount val="5"/>
                <c:pt idx="0">
                  <c:v>Africa</c:v>
                </c:pt>
                <c:pt idx="1">
                  <c:v>Americas</c:v>
                </c:pt>
                <c:pt idx="2">
                  <c:v>Arab</c:v>
                </c:pt>
                <c:pt idx="3">
                  <c:v>Asia-Pacific</c:v>
                </c:pt>
                <c:pt idx="4">
                  <c:v>Global</c:v>
                </c:pt>
              </c:strCache>
            </c:strRef>
          </c:cat>
          <c:val>
            <c:numRef>
              <c:f>Sheet1!$D$41:$D$45</c:f>
              <c:numCache>
                <c:formatCode>#,##0</c:formatCode>
                <c:ptCount val="5"/>
                <c:pt idx="0">
                  <c:v>438200</c:v>
                </c:pt>
                <c:pt idx="1">
                  <c:v>125091</c:v>
                </c:pt>
                <c:pt idx="2">
                  <c:v>25000</c:v>
                </c:pt>
              </c:numCache>
            </c:numRef>
          </c:val>
          <c:extLst>
            <c:ext xmlns:c16="http://schemas.microsoft.com/office/drawing/2014/chart" uri="{C3380CC4-5D6E-409C-BE32-E72D297353CC}">
              <c16:uniqueId val="{0000000C-10AB-4916-AE7B-AE7F49C3CDC1}"/>
            </c:ext>
          </c:extLst>
        </c:ser>
        <c:dLbls>
          <c:showLegendKey val="0"/>
          <c:showVal val="1"/>
          <c:showCatName val="0"/>
          <c:showSerName val="0"/>
          <c:showPercent val="0"/>
          <c:showBubbleSize val="0"/>
        </c:dLbls>
        <c:gapWidth val="150"/>
        <c:shape val="box"/>
        <c:axId val="496959576"/>
        <c:axId val="496959968"/>
        <c:axId val="0"/>
      </c:bar3DChart>
      <c:catAx>
        <c:axId val="496959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959968"/>
        <c:crosses val="autoZero"/>
        <c:auto val="1"/>
        <c:lblAlgn val="ctr"/>
        <c:lblOffset val="100"/>
        <c:noMultiLvlLbl val="0"/>
      </c:catAx>
      <c:valAx>
        <c:axId val="496959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959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Sheet1!$A$26:$A$31</c:f>
              <c:strCache>
                <c:ptCount val="6"/>
                <c:pt idx="0">
                  <c:v>Technology &amp; Network Development</c:v>
                </c:pt>
                <c:pt idx="1">
                  <c:v>Emergency Telecommunications,Least Developed Countries &amp; Sids</c:v>
                </c:pt>
                <c:pt idx="2">
                  <c:v>ICT Applications</c:v>
                </c:pt>
                <c:pt idx="3">
                  <c:v>Spectrum management and digital broadcasting</c:v>
                </c:pt>
                <c:pt idx="4">
                  <c:v>Digital Inclusion</c:v>
                </c:pt>
                <c:pt idx="5">
                  <c:v>Cybersecurity</c:v>
                </c:pt>
              </c:strCache>
            </c:strRef>
          </c:cat>
          <c:val>
            <c:numRef>
              <c:f>Sheet1!$B$26:$B$31</c:f>
              <c:numCache>
                <c:formatCode>General</c:formatCode>
                <c:ptCount val="6"/>
                <c:pt idx="0">
                  <c:v>8</c:v>
                </c:pt>
                <c:pt idx="1">
                  <c:v>2</c:v>
                </c:pt>
                <c:pt idx="2">
                  <c:v>1</c:v>
                </c:pt>
                <c:pt idx="3">
                  <c:v>2</c:v>
                </c:pt>
                <c:pt idx="4">
                  <c:v>1</c:v>
                </c:pt>
                <c:pt idx="5">
                  <c:v>1</c:v>
                </c:pt>
              </c:numCache>
            </c:numRef>
          </c:val>
          <c:extLst>
            <c:ext xmlns:c16="http://schemas.microsoft.com/office/drawing/2014/chart" uri="{C3380CC4-5D6E-409C-BE32-E72D297353CC}">
              <c16:uniqueId val="{00000000-7A6F-49A4-AA44-04EC00C1BFE9}"/>
            </c:ext>
          </c:extLst>
        </c:ser>
        <c:dLbls>
          <c:showLegendKey val="0"/>
          <c:showVal val="0"/>
          <c:showCatName val="0"/>
          <c:showSerName val="0"/>
          <c:showPercent val="0"/>
          <c:showBubbleSize val="0"/>
        </c:dLbls>
        <c:gapWidth val="182"/>
        <c:axId val="496960752"/>
        <c:axId val="617563400"/>
      </c:barChart>
      <c:catAx>
        <c:axId val="496960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563400"/>
        <c:crosses val="autoZero"/>
        <c:auto val="1"/>
        <c:lblAlgn val="ctr"/>
        <c:lblOffset val="100"/>
        <c:noMultiLvlLbl val="0"/>
      </c:catAx>
      <c:valAx>
        <c:axId val="617563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96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spPr>
            <a:solidFill>
              <a:schemeClr val="accent1"/>
            </a:solidFill>
            <a:ln>
              <a:noFill/>
            </a:ln>
            <a:effectLst/>
            <a:sp3d/>
          </c:spPr>
          <c:dLbls>
            <c:dLbl>
              <c:idx val="0"/>
              <c:layout>
                <c:manualLayout>
                  <c:x val="-4.7222222222222221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72-43D8-A721-226AE79FEBC8}"/>
                </c:ext>
              </c:extLst>
            </c:dLbl>
            <c:dLbl>
              <c:idx val="1"/>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72-43D8-A721-226AE79FEBC8}"/>
                </c:ext>
              </c:extLst>
            </c:dLbl>
            <c:dLbl>
              <c:idx val="2"/>
              <c:layout>
                <c:manualLayout>
                  <c:x val="0"/>
                  <c:y val="-7.40740740740741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72-43D8-A721-226AE79FEB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Sheet1!$A$50:$A$53</c:f>
              <c:strCache>
                <c:ptCount val="4"/>
                <c:pt idx="0">
                  <c:v>31.12.2016</c:v>
                </c:pt>
                <c:pt idx="1">
                  <c:v>31.12.2017</c:v>
                </c:pt>
                <c:pt idx="2">
                  <c:v>31.12.2018</c:v>
                </c:pt>
                <c:pt idx="3">
                  <c:v>31.12.2019</c:v>
                </c:pt>
              </c:strCache>
            </c:strRef>
          </c:cat>
          <c:val>
            <c:numRef>
              <c:f>Sheet1!$B$50:$B$53</c:f>
              <c:numCache>
                <c:formatCode>#,##0</c:formatCode>
                <c:ptCount val="4"/>
                <c:pt idx="0">
                  <c:v>2587177</c:v>
                </c:pt>
                <c:pt idx="1">
                  <c:v>4557829</c:v>
                </c:pt>
                <c:pt idx="2">
                  <c:v>4375147</c:v>
                </c:pt>
                <c:pt idx="3">
                  <c:v>4306176</c:v>
                </c:pt>
              </c:numCache>
            </c:numRef>
          </c:val>
          <c:smooth val="0"/>
          <c:extLst>
            <c:ext xmlns:c16="http://schemas.microsoft.com/office/drawing/2014/chart" uri="{C3380CC4-5D6E-409C-BE32-E72D297353CC}">
              <c16:uniqueId val="{00000003-3172-43D8-A721-226AE79FEBC8}"/>
            </c:ext>
          </c:extLst>
        </c:ser>
        <c:dLbls>
          <c:showLegendKey val="0"/>
          <c:showVal val="1"/>
          <c:showCatName val="0"/>
          <c:showSerName val="0"/>
          <c:showPercent val="0"/>
          <c:showBubbleSize val="0"/>
        </c:dLbls>
        <c:axId val="617565360"/>
        <c:axId val="617565752"/>
        <c:axId val="365697288"/>
      </c:line3DChart>
      <c:catAx>
        <c:axId val="617565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565752"/>
        <c:crosses val="autoZero"/>
        <c:auto val="1"/>
        <c:lblAlgn val="ctr"/>
        <c:lblOffset val="100"/>
        <c:noMultiLvlLbl val="0"/>
      </c:catAx>
      <c:valAx>
        <c:axId val="617565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565360"/>
        <c:crosses val="autoZero"/>
        <c:crossBetween val="between"/>
      </c:valAx>
      <c:serAx>
        <c:axId val="365697288"/>
        <c:scaling>
          <c:orientation val="minMax"/>
        </c:scaling>
        <c:delete val="1"/>
        <c:axPos val="b"/>
        <c:majorTickMark val="out"/>
        <c:minorTickMark val="none"/>
        <c:tickLblPos val="nextTo"/>
        <c:crossAx val="61756575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Template>
  <TotalTime>0</TotalTime>
  <Pages>8</Pages>
  <Words>1784</Words>
  <Characters>10095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11856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C2020, C20</cp:keywords>
  <dc:description/>
  <cp:lastModifiedBy>Janin, Patricia</cp:lastModifiedBy>
  <cp:revision>2</cp:revision>
  <cp:lastPrinted>2000-07-18T08:55:00Z</cp:lastPrinted>
  <dcterms:created xsi:type="dcterms:W3CDTF">2020-03-11T15:06:00Z</dcterms:created>
  <dcterms:modified xsi:type="dcterms:W3CDTF">2020-03-11T15:06:00Z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