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01510" w14:paraId="77F3D18C" w14:textId="77777777">
        <w:trPr>
          <w:cantSplit/>
        </w:trPr>
        <w:tc>
          <w:tcPr>
            <w:tcW w:w="6912" w:type="dxa"/>
          </w:tcPr>
          <w:p w14:paraId="18C5A1E6" w14:textId="782F7DC7" w:rsidR="00093EEB" w:rsidRPr="0070151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701510">
              <w:rPr>
                <w:b/>
                <w:bCs/>
                <w:sz w:val="30"/>
                <w:szCs w:val="30"/>
              </w:rPr>
              <w:t>Consejo 20</w:t>
            </w:r>
            <w:r w:rsidR="007955DA" w:rsidRPr="00701510">
              <w:rPr>
                <w:b/>
                <w:bCs/>
                <w:sz w:val="30"/>
                <w:szCs w:val="30"/>
              </w:rPr>
              <w:t>20</w:t>
            </w:r>
            <w:r w:rsidRPr="0070151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261" w:type="dxa"/>
          </w:tcPr>
          <w:p w14:paraId="70E0B7B0" w14:textId="77777777" w:rsidR="00093EEB" w:rsidRPr="00701510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701510">
              <w:rPr>
                <w:noProof/>
              </w:rPr>
              <w:drawing>
                <wp:inline distT="0" distB="0" distL="0" distR="0" wp14:anchorId="7E034F77" wp14:editId="600C83E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01510" w14:paraId="1DBF1E1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FBAD661" w14:textId="77777777" w:rsidR="00093EEB" w:rsidRPr="0070151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01510" w14:paraId="6C4FF8E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7F1D31C" w14:textId="77777777" w:rsidR="00093EEB" w:rsidRPr="0070151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3CBDF4" w14:textId="77777777" w:rsidR="00093EEB" w:rsidRPr="0070151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A613D5" w:rsidRPr="00701510" w14:paraId="42865CE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30BB544" w14:textId="77777777" w:rsidR="00A613D5" w:rsidRPr="00701510" w:rsidRDefault="00A613D5" w:rsidP="00A613D5">
            <w:pPr>
              <w:spacing w:before="0"/>
              <w:rPr>
                <w:b/>
                <w:bCs/>
                <w:smallCaps/>
              </w:rPr>
            </w:pPr>
            <w:bookmarkStart w:id="3" w:name="dnum" w:colFirst="1" w:colLast="1"/>
            <w:bookmarkStart w:id="4" w:name="dmeeting" w:colFirst="0" w:colLast="0"/>
            <w:bookmarkEnd w:id="1"/>
            <w:r w:rsidRPr="00701510">
              <w:rPr>
                <w:b/>
                <w:bCs/>
              </w:rPr>
              <w:t>Punto del orden del día</w:t>
            </w:r>
            <w:r w:rsidRPr="00701510">
              <w:rPr>
                <w:b/>
                <w:bCs/>
                <w:smallCaps/>
              </w:rPr>
              <w:t>: PL 2.8</w:t>
            </w:r>
          </w:p>
        </w:tc>
        <w:tc>
          <w:tcPr>
            <w:tcW w:w="3261" w:type="dxa"/>
          </w:tcPr>
          <w:p w14:paraId="3F50D4DF" w14:textId="77777777" w:rsidR="00D35F49" w:rsidRDefault="00D35F49" w:rsidP="00A613D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del</w:t>
            </w:r>
          </w:p>
          <w:p w14:paraId="0335D057" w14:textId="491B81D6" w:rsidR="00A613D5" w:rsidRPr="00701510" w:rsidRDefault="00A613D5" w:rsidP="00A613D5">
            <w:pPr>
              <w:spacing w:before="0"/>
              <w:rPr>
                <w:b/>
                <w:bCs/>
                <w:szCs w:val="24"/>
              </w:rPr>
            </w:pPr>
            <w:r w:rsidRPr="00701510">
              <w:rPr>
                <w:b/>
                <w:bCs/>
                <w:szCs w:val="24"/>
              </w:rPr>
              <w:t>Documento C20/30-S</w:t>
            </w:r>
          </w:p>
        </w:tc>
      </w:tr>
      <w:tr w:rsidR="00A613D5" w:rsidRPr="00701510" w14:paraId="4EACB81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7A67504" w14:textId="77777777" w:rsidR="00A613D5" w:rsidRPr="00701510" w:rsidRDefault="00A613D5" w:rsidP="00A613D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07E3F14C" w14:textId="58B09902" w:rsidR="00A613D5" w:rsidRPr="00701510" w:rsidRDefault="00D35F49" w:rsidP="00A613D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 de octubre</w:t>
            </w:r>
            <w:r w:rsidR="00A613D5" w:rsidRPr="00701510">
              <w:rPr>
                <w:b/>
                <w:bCs/>
                <w:szCs w:val="24"/>
              </w:rPr>
              <w:t xml:space="preserve"> de 2020</w:t>
            </w:r>
          </w:p>
        </w:tc>
      </w:tr>
      <w:tr w:rsidR="00A613D5" w:rsidRPr="00701510" w14:paraId="7677462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31F2F22" w14:textId="77777777" w:rsidR="00A613D5" w:rsidRPr="00701510" w:rsidRDefault="00A613D5" w:rsidP="00A613D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6E6010F4" w14:textId="77777777" w:rsidR="00A613D5" w:rsidRPr="00701510" w:rsidRDefault="00A613D5" w:rsidP="00A613D5">
            <w:pPr>
              <w:spacing w:before="0"/>
              <w:rPr>
                <w:b/>
                <w:bCs/>
                <w:szCs w:val="24"/>
              </w:rPr>
            </w:pPr>
            <w:r w:rsidRPr="00701510">
              <w:rPr>
                <w:b/>
                <w:bCs/>
                <w:szCs w:val="24"/>
              </w:rPr>
              <w:t>Original: inglés</w:t>
            </w:r>
          </w:p>
        </w:tc>
      </w:tr>
      <w:tr w:rsidR="00A613D5" w:rsidRPr="00701510" w14:paraId="1B4EAD57" w14:textId="77777777">
        <w:trPr>
          <w:cantSplit/>
        </w:trPr>
        <w:tc>
          <w:tcPr>
            <w:tcW w:w="10173" w:type="dxa"/>
            <w:gridSpan w:val="2"/>
          </w:tcPr>
          <w:p w14:paraId="58CBBE41" w14:textId="77777777" w:rsidR="00A613D5" w:rsidRPr="00701510" w:rsidRDefault="00A613D5" w:rsidP="00A613D5">
            <w:pPr>
              <w:pStyle w:val="Source"/>
              <w:rPr>
                <w:szCs w:val="28"/>
              </w:rPr>
            </w:pPr>
            <w:bookmarkStart w:id="7" w:name="dsource" w:colFirst="0" w:colLast="0"/>
            <w:bookmarkEnd w:id="6"/>
            <w:r w:rsidRPr="00701510">
              <w:t xml:space="preserve">Informe del Secretario General </w:t>
            </w:r>
          </w:p>
        </w:tc>
      </w:tr>
      <w:tr w:rsidR="00A613D5" w:rsidRPr="00701510" w14:paraId="60A881C5" w14:textId="77777777">
        <w:trPr>
          <w:cantSplit/>
        </w:trPr>
        <w:tc>
          <w:tcPr>
            <w:tcW w:w="10173" w:type="dxa"/>
            <w:gridSpan w:val="2"/>
          </w:tcPr>
          <w:p w14:paraId="345CA165" w14:textId="77777777" w:rsidR="00A613D5" w:rsidRPr="00701510" w:rsidRDefault="00A613D5" w:rsidP="00A613D5">
            <w:pPr>
              <w:pStyle w:val="Title1"/>
              <w:rPr>
                <w:bCs/>
                <w:szCs w:val="28"/>
              </w:rPr>
            </w:pPr>
            <w:bookmarkStart w:id="8" w:name="dtitle1" w:colFirst="0" w:colLast="0"/>
            <w:bookmarkEnd w:id="7"/>
            <w:r w:rsidRPr="00701510">
              <w:t xml:space="preserve">Conferencia Mundial de Desarrollo de las Telecomunicaciones 2021 </w:t>
            </w:r>
          </w:p>
        </w:tc>
      </w:tr>
      <w:bookmarkEnd w:id="8"/>
    </w:tbl>
    <w:p w14:paraId="3B8759DA" w14:textId="77777777" w:rsidR="00093EEB" w:rsidRPr="0070151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701510" w14:paraId="77D4486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EE0A1" w14:textId="77777777" w:rsidR="00093EEB" w:rsidRPr="00701510" w:rsidRDefault="00093EEB">
            <w:pPr>
              <w:pStyle w:val="Headingb"/>
            </w:pPr>
            <w:r w:rsidRPr="00701510">
              <w:t>Resumen</w:t>
            </w:r>
          </w:p>
          <w:p w14:paraId="4E4C518F" w14:textId="77777777" w:rsidR="00093EEB" w:rsidRPr="00701510" w:rsidRDefault="00A613D5">
            <w:r w:rsidRPr="00701510">
              <w:t>Este documento trata de los preparativos para la organización de la Conferencia Mundial de Desarrollo de las Telecomunicaciones de 2021 (CMDT-21), que está previsto se celebre en Addis Abeba (Etiopía), del 8 al 19 de noviembre de 2021.</w:t>
            </w:r>
          </w:p>
          <w:p w14:paraId="60E1C951" w14:textId="77777777" w:rsidR="00093EEB" w:rsidRPr="00701510" w:rsidRDefault="00093EEB">
            <w:pPr>
              <w:pStyle w:val="Headingb"/>
            </w:pPr>
            <w:r w:rsidRPr="00701510">
              <w:t>Acción solicitada</w:t>
            </w:r>
          </w:p>
          <w:p w14:paraId="0EBCB0B8" w14:textId="6B85196E" w:rsidR="00093EEB" w:rsidRPr="003762F2" w:rsidRDefault="00A613D5" w:rsidP="003762F2">
            <w:r w:rsidRPr="00701510">
              <w:t xml:space="preserve">Se invita al Consejo a </w:t>
            </w:r>
            <w:r w:rsidRPr="00701510">
              <w:rPr>
                <w:b/>
                <w:bCs/>
              </w:rPr>
              <w:t>tomar nota</w:t>
            </w:r>
            <w:r w:rsidRPr="00701510">
              <w:t xml:space="preserve"> del presente documento.</w:t>
            </w:r>
          </w:p>
        </w:tc>
      </w:tr>
    </w:tbl>
    <w:p w14:paraId="25E97A4C" w14:textId="77777777" w:rsidR="00A613D5" w:rsidRPr="00701510" w:rsidRDefault="00A613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701510">
        <w:br w:type="page"/>
      </w:r>
    </w:p>
    <w:p w14:paraId="09056CFC" w14:textId="77777777" w:rsidR="00A613D5" w:rsidRPr="00701510" w:rsidRDefault="00A613D5" w:rsidP="003762F2">
      <w:pPr>
        <w:pStyle w:val="Heading1"/>
        <w:spacing w:before="280"/>
        <w:jc w:val="both"/>
      </w:pPr>
      <w:r w:rsidRPr="00701510">
        <w:lastRenderedPageBreak/>
        <w:t>1</w:t>
      </w:r>
      <w:r w:rsidRPr="00701510">
        <w:tab/>
      </w:r>
      <w:proofErr w:type="gramStart"/>
      <w:r w:rsidRPr="00701510">
        <w:t>Antecedentes</w:t>
      </w:r>
      <w:proofErr w:type="gramEnd"/>
    </w:p>
    <w:p w14:paraId="3032BBF1" w14:textId="77777777" w:rsidR="00A613D5" w:rsidRPr="00701510" w:rsidRDefault="00A613D5" w:rsidP="003762F2">
      <w:pPr>
        <w:spacing w:before="110"/>
        <w:jc w:val="both"/>
      </w:pPr>
      <w:r w:rsidRPr="00701510">
        <w:t>1.1</w:t>
      </w:r>
      <w:r w:rsidRPr="00701510">
        <w:tab/>
        <w:t>En el número 141 del Artículo 22 de la Constitución de la UIT se estipula que habrá una Conferencia Mundial de Desarrollo de las Telecomunicaciones entre dos Conferencias de Plenipotenciarios.</w:t>
      </w:r>
    </w:p>
    <w:p w14:paraId="2560CF77" w14:textId="77777777" w:rsidR="00A613D5" w:rsidRPr="00701510" w:rsidRDefault="00A613D5" w:rsidP="003762F2">
      <w:pPr>
        <w:spacing w:before="110"/>
        <w:jc w:val="both"/>
      </w:pPr>
      <w:r w:rsidRPr="00701510">
        <w:t>1.2</w:t>
      </w:r>
      <w:r w:rsidRPr="00701510">
        <w:tab/>
        <w:t>En la Resolución 77 (Rev. Dubái, 2018) se resuelve celebrar la Conferencia Mundial de Desarrollo de las Telecomunicaciones (CMDT) en el último trimestre de 2021.</w:t>
      </w:r>
    </w:p>
    <w:p w14:paraId="0E03C394" w14:textId="77777777" w:rsidR="00A613D5" w:rsidRPr="00701510" w:rsidRDefault="00A613D5" w:rsidP="003762F2">
      <w:pPr>
        <w:spacing w:before="110"/>
        <w:jc w:val="both"/>
      </w:pPr>
      <w:r w:rsidRPr="00701510">
        <w:t>1.3</w:t>
      </w:r>
      <w:r w:rsidRPr="00701510">
        <w:tab/>
        <w:t>En la Resolución 31 (Rev. Buenos Aires, 2017) se expresa la firme convicción de que resulta muy beneficioso para los Miembros que los preparativos se coordinen a nivel regional para las seis regiones del Sector de Desarrollo de las Telecomunicaciones de la UIT (UIT-D).</w:t>
      </w:r>
    </w:p>
    <w:p w14:paraId="4172B2D9" w14:textId="77777777" w:rsidR="00A613D5" w:rsidRPr="00701510" w:rsidRDefault="00A613D5" w:rsidP="003762F2">
      <w:pPr>
        <w:pStyle w:val="Heading1"/>
        <w:spacing w:before="280"/>
        <w:jc w:val="both"/>
      </w:pPr>
      <w:r w:rsidRPr="00701510">
        <w:t>2</w:t>
      </w:r>
      <w:r w:rsidRPr="00701510">
        <w:tab/>
      </w:r>
      <w:proofErr w:type="gramStart"/>
      <w:r w:rsidRPr="00701510">
        <w:t>Sitio</w:t>
      </w:r>
      <w:proofErr w:type="gramEnd"/>
      <w:r w:rsidRPr="00701510">
        <w:t>, duración, fechas y lugar de celebración para la CMDT-21</w:t>
      </w:r>
    </w:p>
    <w:p w14:paraId="6843FD81" w14:textId="77777777" w:rsidR="00A613D5" w:rsidRPr="00701510" w:rsidRDefault="00A613D5" w:rsidP="003762F2">
      <w:pPr>
        <w:spacing w:before="110"/>
        <w:jc w:val="both"/>
      </w:pPr>
      <w:r w:rsidRPr="00701510">
        <w:rPr>
          <w:rFonts w:eastAsia="SimSun"/>
        </w:rPr>
        <w:t>2.1</w:t>
      </w:r>
      <w:r w:rsidRPr="00701510">
        <w:rPr>
          <w:rFonts w:eastAsia="SimSun"/>
        </w:rPr>
        <w:tab/>
      </w:r>
      <w:r w:rsidRPr="00701510">
        <w:t>En</w:t>
      </w:r>
      <w:r w:rsidRPr="00701510">
        <w:rPr>
          <w:rFonts w:eastAsia="SimSun"/>
        </w:rPr>
        <w:t xml:space="preserve"> su reunión </w:t>
      </w:r>
      <w:r w:rsidRPr="00701510">
        <w:t>de 2019, el Consejo de la UIT tomó nota con agradecimiento de la invitación oficial del Gobierno de Etiopía para acoger la CMDT-21 en Addis Abeba, del 8 al 19 de noviembre de 2021, y aprobó el lugar preciso y las fechas exactas.</w:t>
      </w:r>
    </w:p>
    <w:p w14:paraId="1361336E" w14:textId="77777777" w:rsidR="00A613D5" w:rsidRPr="00701510" w:rsidRDefault="00A613D5" w:rsidP="003762F2">
      <w:pPr>
        <w:spacing w:before="110"/>
        <w:jc w:val="both"/>
      </w:pPr>
      <w:r w:rsidRPr="00701510">
        <w:t>2.2</w:t>
      </w:r>
      <w:r w:rsidRPr="00701510">
        <w:tab/>
        <w:t xml:space="preserve">Mediante la </w:t>
      </w:r>
      <w:hyperlink r:id="rId7" w:history="1">
        <w:r w:rsidRPr="00701510">
          <w:rPr>
            <w:rStyle w:val="Hyperlink"/>
          </w:rPr>
          <w:t xml:space="preserve">Carta Circular </w:t>
        </w:r>
        <w:proofErr w:type="spellStart"/>
        <w:r w:rsidRPr="00701510">
          <w:rPr>
            <w:rStyle w:val="Hyperlink"/>
          </w:rPr>
          <w:t>Nº</w:t>
        </w:r>
        <w:proofErr w:type="spellEnd"/>
        <w:r w:rsidRPr="00701510">
          <w:rPr>
            <w:rStyle w:val="Hyperlink"/>
          </w:rPr>
          <w:t xml:space="preserve"> 19/33</w:t>
        </w:r>
      </w:hyperlink>
      <w:r w:rsidRPr="00701510">
        <w:t xml:space="preserve"> del 22 de julio de 2019, se invitó a los Estados Miembros de la UIT a confirmar, por escrito, su acuerdo con el lugar preciso y las fechas exactas de la CMDT</w:t>
      </w:r>
      <w:r w:rsidR="00907815" w:rsidRPr="00701510">
        <w:noBreakHyphen/>
      </w:r>
      <w:r w:rsidRPr="00701510">
        <w:t>21 hasta el 30 de septiembre de 2019.</w:t>
      </w:r>
    </w:p>
    <w:p w14:paraId="12FEB637" w14:textId="77777777" w:rsidR="00A613D5" w:rsidRPr="00701510" w:rsidRDefault="00A613D5" w:rsidP="003762F2">
      <w:pPr>
        <w:spacing w:before="110"/>
        <w:jc w:val="both"/>
      </w:pPr>
      <w:r w:rsidRPr="00701510">
        <w:t>2.3</w:t>
      </w:r>
      <w:r w:rsidRPr="00701510">
        <w:tab/>
        <w:t xml:space="preserve">Mediante la </w:t>
      </w:r>
      <w:hyperlink r:id="rId8" w:history="1">
        <w:r w:rsidRPr="00701510">
          <w:rPr>
            <w:rStyle w:val="Hyperlink"/>
          </w:rPr>
          <w:t xml:space="preserve">Carta Circular </w:t>
        </w:r>
        <w:proofErr w:type="spellStart"/>
        <w:r w:rsidRPr="00701510">
          <w:rPr>
            <w:rStyle w:val="Hyperlink"/>
          </w:rPr>
          <w:t>Nº</w:t>
        </w:r>
        <w:proofErr w:type="spellEnd"/>
        <w:r w:rsidRPr="00701510">
          <w:rPr>
            <w:rStyle w:val="Hyperlink"/>
          </w:rPr>
          <w:t xml:space="preserve"> 19/45</w:t>
        </w:r>
      </w:hyperlink>
      <w:r w:rsidRPr="00701510">
        <w:t xml:space="preserve"> del 3 de octubre de 2019, se informó a los Estados Miembros que la consulta celebrada según se indicó anteriormente había recibido el acuerdo de la mayoría requerida de Estados Miembros de la UIT, con arreglo a los números 42 y 213 del Convenio de la UIT.</w:t>
      </w:r>
    </w:p>
    <w:p w14:paraId="50A118BF" w14:textId="66CBD492" w:rsidR="00A613D5" w:rsidRDefault="00A613D5" w:rsidP="003762F2">
      <w:pPr>
        <w:spacing w:before="110"/>
        <w:jc w:val="both"/>
      </w:pPr>
      <w:r w:rsidRPr="00701510">
        <w:t>2.4</w:t>
      </w:r>
      <w:r w:rsidRPr="00701510">
        <w:tab/>
        <w:t>Está previsto que se celebre una Cumbre de la Juventud los días 6 y 7 de noviembre de 2021, justo antes de la CMDT-21, también en Addis Abeba.</w:t>
      </w:r>
    </w:p>
    <w:p w14:paraId="34A6C792" w14:textId="62549AC4" w:rsidR="00D35F49" w:rsidRPr="00701510" w:rsidRDefault="00D35F49" w:rsidP="003762F2">
      <w:pPr>
        <w:spacing w:before="110"/>
        <w:jc w:val="both"/>
      </w:pPr>
      <w:r>
        <w:t>2.5</w:t>
      </w:r>
      <w:r>
        <w:tab/>
      </w:r>
      <w:r w:rsidRPr="00D35F49">
        <w:t>La actual pandemia de</w:t>
      </w:r>
      <w:r>
        <w:t>l</w:t>
      </w:r>
      <w:r w:rsidRPr="00D35F49">
        <w:t xml:space="preserve"> COVID-19 ha hecho que se posponga la Asamblea Mundial de Normalización de las Telecomunicaciones de 2020 (AMNT-20) hasta fechas del primer trimestre de 2021 (</w:t>
      </w:r>
      <w:r>
        <w:t xml:space="preserve">del </w:t>
      </w:r>
      <w:r w:rsidRPr="00D35F49">
        <w:t>23 de febrero a</w:t>
      </w:r>
      <w:r>
        <w:t>l</w:t>
      </w:r>
      <w:r w:rsidRPr="00D35F49">
        <w:t xml:space="preserve"> 5 de marzo de 2021), </w:t>
      </w:r>
      <w:r>
        <w:t>coincidiendo con</w:t>
      </w:r>
      <w:r w:rsidRPr="00D35F49">
        <w:t xml:space="preserve"> el proceso preparatorio de la CMDT-21. La secretaría está siguiendo estos acontecimientos para garantizar que el proceso preparatorio y la conferencia no se vean afectados negativamente</w:t>
      </w:r>
      <w:r>
        <w:t>.</w:t>
      </w:r>
    </w:p>
    <w:p w14:paraId="4F3F3D24" w14:textId="77777777" w:rsidR="00A613D5" w:rsidRPr="00701510" w:rsidRDefault="00A613D5" w:rsidP="003762F2">
      <w:pPr>
        <w:pStyle w:val="Heading1"/>
        <w:spacing w:before="280"/>
        <w:jc w:val="both"/>
      </w:pPr>
      <w:r w:rsidRPr="00701510">
        <w:t>3</w:t>
      </w:r>
      <w:r w:rsidRPr="00701510">
        <w:tab/>
      </w:r>
      <w:proofErr w:type="gramStart"/>
      <w:r w:rsidRPr="00701510">
        <w:t>Últimos</w:t>
      </w:r>
      <w:proofErr w:type="gramEnd"/>
      <w:r w:rsidRPr="00701510">
        <w:t xml:space="preserve"> acontecimientos</w:t>
      </w:r>
    </w:p>
    <w:p w14:paraId="48195B2E" w14:textId="77777777" w:rsidR="00A613D5" w:rsidRPr="00701510" w:rsidRDefault="00A613D5" w:rsidP="003762F2">
      <w:pPr>
        <w:spacing w:before="110"/>
        <w:jc w:val="both"/>
      </w:pPr>
      <w:r w:rsidRPr="00701510">
        <w:t>3.1</w:t>
      </w:r>
      <w:r w:rsidRPr="00701510">
        <w:tab/>
        <w:t>Un equipo de la UIT realizó una primera visita al lugar del 30 de septiembre al 3 de octubre de 2019 a fin de examinar posibles lugares de celebración para celebrar los eventos, y visitar posibles hoteles en los que puedan alojarse los participantes y el personal de la UIT.</w:t>
      </w:r>
    </w:p>
    <w:p w14:paraId="0FCBCA08" w14:textId="77777777" w:rsidR="00A613D5" w:rsidRPr="00701510" w:rsidRDefault="00A613D5" w:rsidP="003762F2">
      <w:pPr>
        <w:spacing w:before="110"/>
        <w:jc w:val="both"/>
      </w:pPr>
      <w:r w:rsidRPr="00701510">
        <w:t>3.2</w:t>
      </w:r>
      <w:r w:rsidRPr="00701510">
        <w:tab/>
        <w:t xml:space="preserve">Se comunicó un proyecto de Acuerdo de País Anfitrión con S.E. el Dr. Abraham </w:t>
      </w:r>
      <w:proofErr w:type="spellStart"/>
      <w:r w:rsidRPr="00701510">
        <w:t>Belay</w:t>
      </w:r>
      <w:proofErr w:type="spellEnd"/>
      <w:r w:rsidRPr="00701510">
        <w:t>, Ministro de Innovación y Tecnología, el día 26 de febrero de 2020. Se han iniciado las negociaciones entre Etiopía y la UIT relativas a la celebración, organización y financiación de la CMDT-21 y la Cumbre de la Juventud.</w:t>
      </w:r>
    </w:p>
    <w:p w14:paraId="181251FA" w14:textId="6BB28EAF" w:rsidR="00A613D5" w:rsidRPr="00701510" w:rsidRDefault="00A613D5" w:rsidP="003762F2">
      <w:pPr>
        <w:spacing w:before="110"/>
        <w:jc w:val="both"/>
      </w:pPr>
      <w:r w:rsidRPr="00701510">
        <w:t>3.3</w:t>
      </w:r>
      <w:r w:rsidRPr="00701510">
        <w:tab/>
        <w:t xml:space="preserve">El Sr. </w:t>
      </w:r>
      <w:proofErr w:type="spellStart"/>
      <w:r w:rsidRPr="00701510">
        <w:t>Reba</w:t>
      </w:r>
      <w:proofErr w:type="spellEnd"/>
      <w:r w:rsidRPr="00701510">
        <w:t xml:space="preserve"> </w:t>
      </w:r>
      <w:proofErr w:type="spellStart"/>
      <w:r w:rsidRPr="00701510">
        <w:t>Balcha</w:t>
      </w:r>
      <w:proofErr w:type="spellEnd"/>
      <w:r w:rsidRPr="00701510">
        <w:t xml:space="preserve">, Director General del Organismo </w:t>
      </w:r>
      <w:r w:rsidR="00907815" w:rsidRPr="00701510">
        <w:t xml:space="preserve">etíope </w:t>
      </w:r>
      <w:r w:rsidRPr="00701510">
        <w:t xml:space="preserve">de </w:t>
      </w:r>
      <w:r w:rsidR="00907815" w:rsidRPr="00701510">
        <w:t>comunicaciones</w:t>
      </w:r>
      <w:r w:rsidRPr="00701510">
        <w:t xml:space="preserve">, participó en el </w:t>
      </w:r>
      <w:r w:rsidR="00907815" w:rsidRPr="00701510">
        <w:t xml:space="preserve">diálogo </w:t>
      </w:r>
      <w:r w:rsidRPr="00701510">
        <w:t xml:space="preserve">en la </w:t>
      </w:r>
      <w:r w:rsidR="00907815" w:rsidRPr="00701510">
        <w:t xml:space="preserve">web </w:t>
      </w:r>
      <w:r w:rsidRPr="00701510">
        <w:t xml:space="preserve">sobre la CMDT que tuvo lugar en línea el 24 de marzo, confirmando el compromiso de Etiopía con la celebración de la CMDT-21 en Addis Abeba. El Sr. </w:t>
      </w:r>
      <w:proofErr w:type="spellStart"/>
      <w:r w:rsidRPr="00701510">
        <w:t>Balcha</w:t>
      </w:r>
      <w:proofErr w:type="spellEnd"/>
      <w:r w:rsidRPr="00701510">
        <w:t xml:space="preserve"> declaró que Etiopía ya había creado un comité organizador y varios subcomités y había iniciado los preparativos internos. </w:t>
      </w:r>
      <w:r w:rsidR="00D35F49">
        <w:t xml:space="preserve">En este momento se está discutiendo con el Gobierno de Etiopía acerca de la firma del Acuerdo de </w:t>
      </w:r>
      <w:r w:rsidR="00D35F49">
        <w:lastRenderedPageBreak/>
        <w:t>País Anfitrión, que es probable tenga lugar a principios del mes de noviembre, señalando el comienzo de la cuenta atrás de un año hasta la CMDT-21</w:t>
      </w:r>
      <w:r w:rsidRPr="00701510">
        <w:t>.</w:t>
      </w:r>
    </w:p>
    <w:p w14:paraId="696CB427" w14:textId="3C18BF98" w:rsidR="00D35F49" w:rsidRDefault="00A613D5" w:rsidP="003762F2">
      <w:pPr>
        <w:spacing w:before="110"/>
        <w:jc w:val="both"/>
      </w:pPr>
      <w:r w:rsidRPr="00701510">
        <w:t>3.4</w:t>
      </w:r>
      <w:r w:rsidRPr="00701510">
        <w:tab/>
        <w:t xml:space="preserve">Los debates sobre el proceso preparatorio de la Conferencia y la elaboración de resultados orientados al impacto comenzaron en una sesión de intercambio de ideas durante el </w:t>
      </w:r>
      <w:hyperlink r:id="rId9" w:history="1">
        <w:r w:rsidRPr="00701510">
          <w:rPr>
            <w:rStyle w:val="Hyperlink"/>
          </w:rPr>
          <w:t>GADT-19</w:t>
        </w:r>
      </w:hyperlink>
      <w:r w:rsidRPr="00701510">
        <w:t xml:space="preserve">. Esas deliberaciones se han ampliado mediante una </w:t>
      </w:r>
      <w:hyperlink r:id="rId10" w:history="1">
        <w:r w:rsidRPr="00701510">
          <w:rPr>
            <w:rStyle w:val="Hyperlink"/>
          </w:rPr>
          <w:t>encuesta entre los miembros</w:t>
        </w:r>
      </w:hyperlink>
      <w:r w:rsidRPr="00701510">
        <w:t xml:space="preserve"> y un </w:t>
      </w:r>
      <w:hyperlink r:id="rId11" w:history="1">
        <w:r w:rsidRPr="00701510">
          <w:rPr>
            <w:rStyle w:val="Hyperlink"/>
          </w:rPr>
          <w:t>diálogo en la web del GADT</w:t>
        </w:r>
      </w:hyperlink>
      <w:r w:rsidRPr="00701510">
        <w:t xml:space="preserve">. Las consultas en curso </w:t>
      </w:r>
      <w:r w:rsidR="00D35F49">
        <w:t>prosiguieron</w:t>
      </w:r>
      <w:r w:rsidR="00D35F49" w:rsidRPr="00701510">
        <w:t xml:space="preserve"> </w:t>
      </w:r>
      <w:r w:rsidRPr="00701510">
        <w:t>hasta la reunión del GADT de junio de 2020</w:t>
      </w:r>
      <w:r w:rsidR="00D35F49">
        <w:t>, que decidió crear tres grupos de trabajo, dos de los cuales están directamente vinculados a la CMDT-21, y celebrar una reunión extraordinaria el día 23 de noviembre de 2020 (GADT-20/3) para refrendar las propuestas de dichos grupos de trabajo:</w:t>
      </w:r>
    </w:p>
    <w:p w14:paraId="6E25B005" w14:textId="7B236B16" w:rsidR="00FF47BE" w:rsidRDefault="00D35F49" w:rsidP="00566E5B">
      <w:pPr>
        <w:pStyle w:val="enumlev1"/>
      </w:pPr>
      <w:r>
        <w:t>a)</w:t>
      </w:r>
      <w:r>
        <w:tab/>
        <w:t>El Grupo de Trabajo del GADT sobe los preparativos de la CMDT (GT-GADT-</w:t>
      </w:r>
      <w:proofErr w:type="spellStart"/>
      <w:r>
        <w:t>Prep</w:t>
      </w:r>
      <w:proofErr w:type="spellEnd"/>
      <w:r>
        <w:t>), que desarrollará sus labores hasta el GADT</w:t>
      </w:r>
      <w:r w:rsidR="00FF47BE">
        <w:t xml:space="preserve">-20/3 y presentará sus propuestas a dicha reunión, para su refrendo. Este grupo inició sus labores a partir de las discusiones antes mencionadas. </w:t>
      </w:r>
      <w:bookmarkStart w:id="9" w:name="_Hlk52959013"/>
      <w:r w:rsidR="00FF47BE">
        <w:t>El mandato y la información sobre las labores de este grupo figuran en la página web del</w:t>
      </w:r>
      <w:bookmarkEnd w:id="9"/>
      <w:r w:rsidR="00FF47BE">
        <w:t xml:space="preserve"> GT</w:t>
      </w:r>
      <w:r w:rsidR="00566E5B">
        <w:noBreakHyphen/>
      </w:r>
      <w:r w:rsidR="00FF47BE">
        <w:t>GADT-</w:t>
      </w:r>
      <w:proofErr w:type="spellStart"/>
      <w:r w:rsidR="00FF47BE">
        <w:t>Prep</w:t>
      </w:r>
      <w:proofErr w:type="spellEnd"/>
      <w:r w:rsidR="00FF47BE">
        <w:t>.</w:t>
      </w:r>
    </w:p>
    <w:p w14:paraId="11DF98B9" w14:textId="1F341B24" w:rsidR="00A613D5" w:rsidRPr="00701510" w:rsidRDefault="00FF47BE" w:rsidP="00566E5B">
      <w:pPr>
        <w:pStyle w:val="enumlev1"/>
      </w:pPr>
      <w:r>
        <w:t>b)</w:t>
      </w:r>
      <w:r>
        <w:tab/>
        <w:t xml:space="preserve">El Grupo de Trabajo del GADT </w:t>
      </w:r>
      <w:r w:rsidRPr="00FF47BE">
        <w:t>sobre las Resoluciones, la Declaración y las prioridades temáticas de la CMDT (GT-GADT-RDPT)</w:t>
      </w:r>
      <w:r>
        <w:t>. Los trabajos de este grupo continuarán hasta el GADT-21. El mandato y la información sobre las labores de este grupo figuran en la página web del</w:t>
      </w:r>
      <w:r w:rsidRPr="00FF47BE">
        <w:t xml:space="preserve"> GT-GADT-RDPT</w:t>
      </w:r>
      <w:r w:rsidR="00A613D5" w:rsidRPr="00701510">
        <w:t>.</w:t>
      </w:r>
    </w:p>
    <w:p w14:paraId="49F2ADD3" w14:textId="77777777" w:rsidR="00A613D5" w:rsidRPr="00701510" w:rsidRDefault="00A613D5" w:rsidP="00907815">
      <w:pPr>
        <w:spacing w:before="0"/>
        <w:jc w:val="center"/>
      </w:pPr>
      <w:r w:rsidRPr="00701510">
        <w:t>______________</w:t>
      </w:r>
    </w:p>
    <w:sectPr w:rsidR="00A613D5" w:rsidRPr="00701510" w:rsidSect="006710F6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2F0BF" w14:textId="77777777" w:rsidR="00D016FE" w:rsidRDefault="00D016FE">
      <w:r>
        <w:separator/>
      </w:r>
    </w:p>
  </w:endnote>
  <w:endnote w:type="continuationSeparator" w:id="0">
    <w:p w14:paraId="7AF9D86D" w14:textId="77777777" w:rsidR="00D016FE" w:rsidRDefault="00D0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0" w:name="_Hlk52959163"/>
  <w:p w14:paraId="1388AC74" w14:textId="7BC9678A" w:rsidR="00760F1C" w:rsidRPr="00156878" w:rsidRDefault="00A613D5" w:rsidP="00A613D5">
    <w:pPr>
      <w:pStyle w:val="Footer"/>
      <w:rPr>
        <w:color w:val="D9D9D9" w:themeColor="background1" w:themeShade="D9"/>
        <w:lang w:val="fr-CH"/>
      </w:rPr>
    </w:pPr>
    <w:r w:rsidRPr="00156878">
      <w:rPr>
        <w:color w:val="D9D9D9" w:themeColor="background1" w:themeShade="D9"/>
      </w:rPr>
      <w:fldChar w:fldCharType="begin"/>
    </w:r>
    <w:r w:rsidRPr="00156878">
      <w:rPr>
        <w:color w:val="D9D9D9" w:themeColor="background1" w:themeShade="D9"/>
        <w:lang w:val="fr-CH"/>
      </w:rPr>
      <w:instrText xml:space="preserve"> FILENAME \p  \* MERGEFORMAT </w:instrText>
    </w:r>
    <w:r w:rsidRPr="00156878">
      <w:rPr>
        <w:color w:val="D9D9D9" w:themeColor="background1" w:themeShade="D9"/>
      </w:rPr>
      <w:fldChar w:fldCharType="separate"/>
    </w:r>
    <w:r w:rsidR="00182026" w:rsidRPr="00156878">
      <w:rPr>
        <w:color w:val="D9D9D9" w:themeColor="background1" w:themeShade="D9"/>
        <w:lang w:val="fr-CH"/>
      </w:rPr>
      <w:t>P:\ESP\SG\CONSEIL\C20\000\030REV1S.docx</w:t>
    </w:r>
    <w:r w:rsidRPr="00156878">
      <w:rPr>
        <w:color w:val="D9D9D9" w:themeColor="background1" w:themeShade="D9"/>
      </w:rPr>
      <w:fldChar w:fldCharType="end"/>
    </w:r>
    <w:bookmarkEnd w:id="10"/>
    <w:r w:rsidRPr="00156878">
      <w:rPr>
        <w:color w:val="D9D9D9" w:themeColor="background1" w:themeShade="D9"/>
        <w:lang w:val="fr-CH"/>
      </w:rPr>
      <w:t xml:space="preserve"> (</w:t>
    </w:r>
    <w:r w:rsidR="00FF47BE" w:rsidRPr="00156878">
      <w:rPr>
        <w:color w:val="D9D9D9" w:themeColor="background1" w:themeShade="D9"/>
        <w:lang w:val="fr-CH"/>
      </w:rPr>
      <w:t>478015</w:t>
    </w:r>
    <w:r w:rsidRPr="00156878">
      <w:rPr>
        <w:color w:val="D9D9D9" w:themeColor="background1" w:themeShade="D9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2356F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E63D4" w14:textId="77777777" w:rsidR="00D016FE" w:rsidRDefault="00D016FE">
      <w:r>
        <w:t>____________________</w:t>
      </w:r>
    </w:p>
  </w:footnote>
  <w:footnote w:type="continuationSeparator" w:id="0">
    <w:p w14:paraId="50E33B7E" w14:textId="77777777" w:rsidR="00D016FE" w:rsidRDefault="00D0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B377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701510">
      <w:rPr>
        <w:noProof/>
      </w:rPr>
      <w:t>2</w:t>
    </w:r>
    <w:r>
      <w:rPr>
        <w:noProof/>
      </w:rPr>
      <w:fldChar w:fldCharType="end"/>
    </w:r>
  </w:p>
  <w:p w14:paraId="7E56D9F5" w14:textId="5FDB6FA6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A613D5">
      <w:t>30</w:t>
    </w:r>
    <w:r w:rsidR="00FF47BE">
      <w:t xml:space="preserve"> (Rev.1)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FE"/>
    <w:rsid w:val="00093EEB"/>
    <w:rsid w:val="000B0D00"/>
    <w:rsid w:val="000B7C15"/>
    <w:rsid w:val="000D1D0F"/>
    <w:rsid w:val="000F5290"/>
    <w:rsid w:val="0010165C"/>
    <w:rsid w:val="00146BFB"/>
    <w:rsid w:val="00156878"/>
    <w:rsid w:val="00182026"/>
    <w:rsid w:val="001F14A2"/>
    <w:rsid w:val="002801AA"/>
    <w:rsid w:val="002C4676"/>
    <w:rsid w:val="002C70B0"/>
    <w:rsid w:val="002F3CC4"/>
    <w:rsid w:val="003762F2"/>
    <w:rsid w:val="004841EF"/>
    <w:rsid w:val="00513630"/>
    <w:rsid w:val="00560125"/>
    <w:rsid w:val="00566E5B"/>
    <w:rsid w:val="00585553"/>
    <w:rsid w:val="00586BCA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01510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07815"/>
    <w:rsid w:val="00913B9C"/>
    <w:rsid w:val="00956E77"/>
    <w:rsid w:val="009F4811"/>
    <w:rsid w:val="00A613D5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016FE"/>
    <w:rsid w:val="00D2750E"/>
    <w:rsid w:val="00D35F49"/>
    <w:rsid w:val="00D62446"/>
    <w:rsid w:val="00DA4EA2"/>
    <w:rsid w:val="00DB610C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0D4300"/>
  <w15:docId w15:val="{114A239D-2991-4F03-9553-E3D4E4E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SG-CIR-0045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SG-CIR-0033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es/ITU-D/Conferences/TDAG/Pages/TDAG25/default.asp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tu-d.limequery.com/365362?newtest=Y&amp;lang=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es/ITU-D/Conferences/TDAG/Pages/TDAG24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1</TotalTime>
  <Pages>3</Pages>
  <Words>870</Words>
  <Characters>4660</Characters>
  <Application>Microsoft Office Word</Application>
  <DocSecurity>4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Conferencia Mundial de Desarrollo de las Telecomunicaciones 2021</vt:lpstr>
    </vt:vector>
  </TitlesOfParts>
  <Manager>Secretaría General - Pool</Manager>
  <Company>Unión Internacional de Telecomunicaciones (UIT)</Company>
  <LinksUpToDate>false</LinksUpToDate>
  <CharactersWithSpaces>5519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Mundial de Desarrollo de las Telecomunicaciones 2021</dc:title>
  <dc:subject>Consejo 2020, consultación virtual de consejos</dc:subject>
  <dc:creator>Soriano, Manuel</dc:creator>
  <cp:keywords>C2020, C20, VC, VCC-2</cp:keywords>
  <dc:description/>
  <cp:lastModifiedBy>Brouard, Ricarda</cp:lastModifiedBy>
  <cp:revision>2</cp:revision>
  <cp:lastPrinted>2006-03-24T09:51:00Z</cp:lastPrinted>
  <dcterms:created xsi:type="dcterms:W3CDTF">2020-10-16T12:51:00Z</dcterms:created>
  <dcterms:modified xsi:type="dcterms:W3CDTF">2020-10-16T12:51:00Z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