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1E0E2C" w:rsidRPr="00290728" w14:paraId="4976F88B" w14:textId="77777777" w:rsidTr="00F73F9C">
        <w:trPr>
          <w:cantSplit/>
          <w:trHeight w:val="20"/>
        </w:trPr>
        <w:tc>
          <w:tcPr>
            <w:tcW w:w="6620" w:type="dxa"/>
          </w:tcPr>
          <w:p w14:paraId="607FFD29" w14:textId="67E4220F" w:rsidR="001E0E2C" w:rsidRPr="00290728" w:rsidRDefault="001E0E2C" w:rsidP="00F73F9C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291FF140" w14:textId="77777777" w:rsidR="001E0E2C" w:rsidRPr="00290728" w:rsidRDefault="001E0E2C" w:rsidP="00F73F9C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F3E7881" wp14:editId="0AA1B7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E2C" w:rsidRPr="00290728" w14:paraId="48E7FB1F" w14:textId="77777777" w:rsidTr="00F73F9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429D398" w14:textId="77777777" w:rsidR="001E0E2C" w:rsidRPr="006A793B" w:rsidRDefault="001E0E2C" w:rsidP="00F73F9C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3A76C07" w14:textId="77777777" w:rsidR="001E0E2C" w:rsidRPr="006A793B" w:rsidRDefault="001E0E2C" w:rsidP="00F73F9C">
            <w:pPr>
              <w:spacing w:before="0" w:line="120" w:lineRule="auto"/>
              <w:rPr>
                <w:lang w:bidi="ar-EG"/>
              </w:rPr>
            </w:pPr>
          </w:p>
        </w:tc>
      </w:tr>
      <w:tr w:rsidR="001E0E2C" w:rsidRPr="00290728" w14:paraId="4C244D44" w14:textId="77777777" w:rsidTr="00F73F9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6999F0B" w14:textId="77777777" w:rsidR="001E0E2C" w:rsidRPr="00290728" w:rsidRDefault="001E0E2C" w:rsidP="00F73F9C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E77271C" w14:textId="77777777" w:rsidR="001E0E2C" w:rsidRPr="00290728" w:rsidRDefault="001E0E2C" w:rsidP="00F73F9C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E0E2C" w:rsidRPr="00290728" w14:paraId="6CDEB2E1" w14:textId="77777777" w:rsidTr="00F73F9C">
        <w:trPr>
          <w:cantSplit/>
        </w:trPr>
        <w:tc>
          <w:tcPr>
            <w:tcW w:w="6620" w:type="dxa"/>
          </w:tcPr>
          <w:p w14:paraId="27B4F95B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بند جدول الأعمال: </w:t>
            </w:r>
            <w:r>
              <w:rPr>
                <w:b/>
                <w:bCs/>
                <w:lang w:bidi="ar-SY"/>
              </w:rPr>
              <w:t>PL 2.8</w:t>
            </w:r>
          </w:p>
        </w:tc>
        <w:tc>
          <w:tcPr>
            <w:tcW w:w="3052" w:type="dxa"/>
            <w:vAlign w:val="center"/>
          </w:tcPr>
          <w:p w14:paraId="64CECEC1" w14:textId="77D39C45" w:rsidR="001E0E2C" w:rsidRPr="002F71D8" w:rsidRDefault="00CF6167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E0E2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E0E2C" w:rsidRPr="002F71D8">
              <w:rPr>
                <w:b/>
                <w:bCs/>
                <w:lang w:bidi="ar-SY"/>
              </w:rPr>
              <w:t>C20/</w:t>
            </w:r>
            <w:r w:rsidR="001E0E2C">
              <w:rPr>
                <w:b/>
                <w:bCs/>
                <w:lang w:bidi="ar-SY"/>
              </w:rPr>
              <w:t>30</w:t>
            </w:r>
            <w:r w:rsidR="001E0E2C" w:rsidRPr="002F71D8">
              <w:rPr>
                <w:b/>
                <w:bCs/>
                <w:lang w:bidi="ar-SY"/>
              </w:rPr>
              <w:t>-A</w:t>
            </w:r>
          </w:p>
        </w:tc>
      </w:tr>
      <w:tr w:rsidR="001E0E2C" w:rsidRPr="00290728" w14:paraId="4BB0C569" w14:textId="77777777" w:rsidTr="00F73F9C">
        <w:trPr>
          <w:cantSplit/>
        </w:trPr>
        <w:tc>
          <w:tcPr>
            <w:tcW w:w="6620" w:type="dxa"/>
          </w:tcPr>
          <w:p w14:paraId="368149BD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8F6B5FF" w14:textId="0420E0A1" w:rsidR="001E0E2C" w:rsidRPr="002F71D8" w:rsidRDefault="00CF6167" w:rsidP="00F73F9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="001E0E2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E0E2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E0E2C" w:rsidRPr="002F71D8">
              <w:rPr>
                <w:b/>
                <w:bCs/>
                <w:lang w:bidi="ar-SY"/>
              </w:rPr>
              <w:t>2020</w:t>
            </w:r>
          </w:p>
        </w:tc>
      </w:tr>
      <w:tr w:rsidR="001E0E2C" w:rsidRPr="00290728" w14:paraId="40D83256" w14:textId="77777777" w:rsidTr="00F73F9C">
        <w:trPr>
          <w:cantSplit/>
        </w:trPr>
        <w:tc>
          <w:tcPr>
            <w:tcW w:w="6620" w:type="dxa"/>
          </w:tcPr>
          <w:p w14:paraId="57923BD0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00D7F45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2368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E0E2C" w:rsidRPr="00290728" w14:paraId="1C7F6704" w14:textId="77777777" w:rsidTr="00F73F9C">
        <w:trPr>
          <w:cantSplit/>
        </w:trPr>
        <w:tc>
          <w:tcPr>
            <w:tcW w:w="9672" w:type="dxa"/>
            <w:gridSpan w:val="2"/>
          </w:tcPr>
          <w:p w14:paraId="410FF6E4" w14:textId="77777777" w:rsidR="001E0E2C" w:rsidRPr="00290728" w:rsidRDefault="001E0E2C" w:rsidP="00F73F9C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1E0E2C" w:rsidRPr="00290728" w14:paraId="323A41CC" w14:textId="77777777" w:rsidTr="00F73F9C">
        <w:trPr>
          <w:cantSplit/>
        </w:trPr>
        <w:tc>
          <w:tcPr>
            <w:tcW w:w="9672" w:type="dxa"/>
            <w:gridSpan w:val="2"/>
          </w:tcPr>
          <w:p w14:paraId="5E9FC44A" w14:textId="77777777" w:rsidR="001E0E2C" w:rsidRPr="00383829" w:rsidRDefault="001E0E2C" w:rsidP="00F73F9C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المؤتمر العالمي لتنمية الاتصالات لعام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</w:tr>
      <w:tr w:rsidR="001E0E2C" w:rsidRPr="00290728" w14:paraId="585774B4" w14:textId="77777777" w:rsidTr="00F73F9C">
        <w:trPr>
          <w:cantSplit/>
        </w:trPr>
        <w:tc>
          <w:tcPr>
            <w:tcW w:w="9672" w:type="dxa"/>
            <w:gridSpan w:val="2"/>
          </w:tcPr>
          <w:p w14:paraId="7FFAECB2" w14:textId="77777777" w:rsidR="001E0E2C" w:rsidRPr="00383829" w:rsidRDefault="001E0E2C" w:rsidP="00F73F9C">
            <w:pPr>
              <w:rPr>
                <w:rtl/>
              </w:rPr>
            </w:pPr>
          </w:p>
        </w:tc>
      </w:tr>
    </w:tbl>
    <w:p w14:paraId="2E2509F7" w14:textId="77777777" w:rsidR="001E0E2C" w:rsidRDefault="001E0E2C" w:rsidP="001E0E2C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0E2C" w14:paraId="072251DD" w14:textId="77777777" w:rsidTr="00F73F9C">
        <w:trPr>
          <w:jc w:val="center"/>
        </w:trPr>
        <w:tc>
          <w:tcPr>
            <w:tcW w:w="8080" w:type="dxa"/>
          </w:tcPr>
          <w:p w14:paraId="5DFC03C6" w14:textId="77777777" w:rsidR="001E0E2C" w:rsidRPr="00290728" w:rsidRDefault="001E0E2C" w:rsidP="00F73F9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829A1DE" w14:textId="31DA6EFD" w:rsidR="001E0E2C" w:rsidRPr="00C23689" w:rsidRDefault="001E0E2C" w:rsidP="00F73F9C">
            <w:pPr>
              <w:rPr>
                <w:rtl/>
                <w:lang w:val="fr-FR" w:bidi="ar-SY"/>
              </w:rPr>
            </w:pPr>
            <w:r w:rsidRPr="00C23689">
              <w:rPr>
                <w:rFonts w:hint="cs"/>
                <w:rtl/>
                <w:lang w:bidi="ar"/>
              </w:rPr>
              <w:t>تتناول هذه الوثيقة الأعمال التحضيرية الجارية حتى الآن لتنظيم المؤتمر العالمي لتنمية الاتصالات لعام</w:t>
            </w:r>
            <w:r>
              <w:rPr>
                <w:rFonts w:hint="eastAsia"/>
                <w:rtl/>
                <w:lang w:bidi="ar"/>
              </w:rPr>
              <w:t> </w:t>
            </w:r>
            <w:r w:rsidRPr="00C23689">
              <w:rPr>
                <w:lang w:bidi="ar-SY"/>
              </w:rPr>
              <w:t>2021</w:t>
            </w:r>
            <w:r w:rsidRPr="00C23689">
              <w:rPr>
                <w:rFonts w:hint="cs"/>
                <w:rtl/>
                <w:lang w:bidi="ar"/>
              </w:rPr>
              <w:t xml:space="preserve"> (</w:t>
            </w:r>
            <w:r w:rsidRPr="00486A49">
              <w:rPr>
                <w:rFonts w:hint="cs"/>
                <w:lang w:bidi="ar-SY"/>
              </w:rPr>
              <w:t>WT</w:t>
            </w:r>
            <w:r w:rsidRPr="00486A49">
              <w:rPr>
                <w:lang w:bidi="ar-SY"/>
              </w:rPr>
              <w:t>D</w:t>
            </w:r>
            <w:r w:rsidRPr="00486A49">
              <w:rPr>
                <w:rFonts w:hint="cs"/>
                <w:lang w:bidi="ar-SY"/>
              </w:rPr>
              <w:t>C</w:t>
            </w:r>
            <w:r w:rsidRPr="00486A49">
              <w:rPr>
                <w:lang w:bidi="ar-SY"/>
              </w:rPr>
              <w:noBreakHyphen/>
              <w:t>21</w:t>
            </w:r>
            <w:r w:rsidRPr="00C23689">
              <w:rPr>
                <w:rFonts w:hint="cs"/>
                <w:rtl/>
                <w:lang w:bidi="ar"/>
              </w:rPr>
              <w:t>) المقر</w:t>
            </w:r>
            <w:r w:rsidR="00D2270D">
              <w:rPr>
                <w:rFonts w:hint="cs"/>
                <w:rtl/>
                <w:lang w:bidi="ar"/>
              </w:rPr>
              <w:t>َّ</w:t>
            </w:r>
            <w:r w:rsidRPr="00C23689">
              <w:rPr>
                <w:rFonts w:hint="cs"/>
                <w:rtl/>
                <w:lang w:bidi="ar"/>
              </w:rPr>
              <w:t>ر عقده في أديس أبابا، إثيوبيا، في الفترة من 8 إلى 19 نوفمبر 2021.</w:t>
            </w:r>
          </w:p>
          <w:p w14:paraId="60337A71" w14:textId="77777777" w:rsidR="001E0E2C" w:rsidRPr="00290728" w:rsidRDefault="001E0E2C" w:rsidP="00F73F9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1ED351E" w14:textId="77777777" w:rsidR="001E0E2C" w:rsidRDefault="001E0E2C" w:rsidP="00F73F9C">
            <w:pPr>
              <w:rPr>
                <w:rtl/>
                <w:lang w:bidi="ar-EG"/>
              </w:rPr>
            </w:pPr>
            <w:r w:rsidRPr="00C23689">
              <w:rPr>
                <w:rFonts w:hint="cs"/>
                <w:rtl/>
              </w:rPr>
              <w:t xml:space="preserve">يُدعى </w:t>
            </w:r>
            <w:r>
              <w:rPr>
                <w:rFonts w:hint="cs"/>
                <w:rtl/>
              </w:rPr>
              <w:t>المجلس</w:t>
            </w:r>
            <w:r w:rsidRPr="00C23689">
              <w:rPr>
                <w:rtl/>
              </w:rPr>
              <w:t xml:space="preserve"> </w:t>
            </w:r>
            <w:r w:rsidRPr="00C23689">
              <w:rPr>
                <w:rFonts w:hint="cs"/>
                <w:rtl/>
                <w:lang w:bidi="ar-EG"/>
              </w:rPr>
              <w:t xml:space="preserve">إلى </w:t>
            </w:r>
            <w:r w:rsidRPr="00C23689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Pr="00C23689">
              <w:rPr>
                <w:rtl/>
              </w:rPr>
              <w:t xml:space="preserve"> </w:t>
            </w:r>
            <w:r w:rsidRPr="00C23689">
              <w:rPr>
                <w:rFonts w:hint="eastAsia"/>
                <w:rtl/>
              </w:rPr>
              <w:t>بهذ</w:t>
            </w:r>
            <w:r>
              <w:rPr>
                <w:rFonts w:hint="cs"/>
                <w:rtl/>
              </w:rPr>
              <w:t>ا التقرير</w:t>
            </w:r>
            <w:r w:rsidRPr="00C23689">
              <w:rPr>
                <w:rFonts w:hint="cs"/>
                <w:rtl/>
                <w:lang w:bidi="ar-SY"/>
              </w:rPr>
              <w:t>.</w:t>
            </w:r>
          </w:p>
          <w:p w14:paraId="741B813C" w14:textId="77777777" w:rsidR="001E0E2C" w:rsidRPr="0026373E" w:rsidRDefault="001E0E2C" w:rsidP="00F73F9C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9128918" w14:textId="77777777" w:rsidR="001E0E2C" w:rsidRPr="00290728" w:rsidRDefault="001E0E2C" w:rsidP="00486A49">
            <w:pPr>
              <w:rPr>
                <w:i/>
                <w:iCs/>
                <w:rtl/>
                <w:lang w:bidi="ar-SY"/>
              </w:rPr>
            </w:pPr>
          </w:p>
        </w:tc>
      </w:tr>
    </w:tbl>
    <w:p w14:paraId="4AAB2D3A" w14:textId="77777777" w:rsidR="001E0E2C" w:rsidRPr="00F974C5" w:rsidRDefault="001E0E2C" w:rsidP="001E0E2C">
      <w:pPr>
        <w:rPr>
          <w:rtl/>
        </w:rPr>
      </w:pPr>
    </w:p>
    <w:p w14:paraId="23F2EEC7" w14:textId="77777777" w:rsidR="001E0E2C" w:rsidRDefault="001E0E2C" w:rsidP="001E0E2C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39BF0091" w14:textId="29298EA1" w:rsidR="001E0E2C" w:rsidRPr="00C23689" w:rsidRDefault="001E0E2C" w:rsidP="00CF6167">
      <w:pPr>
        <w:pStyle w:val="Heading1"/>
        <w:tabs>
          <w:tab w:val="left" w:pos="4006"/>
        </w:tabs>
        <w:rPr>
          <w:rtl/>
        </w:rPr>
      </w:pPr>
      <w:r w:rsidRPr="00C23689">
        <w:rPr>
          <w:lang w:val="fr-FR" w:bidi="ar-SY"/>
        </w:rPr>
        <w:lastRenderedPageBreak/>
        <w:t>1</w:t>
      </w:r>
      <w:r w:rsidRPr="00C23689">
        <w:rPr>
          <w:lang w:val="en-GB" w:bidi="ar-SY"/>
        </w:rPr>
        <w:tab/>
      </w:r>
      <w:r w:rsidRPr="00C23689">
        <w:rPr>
          <w:rtl/>
        </w:rPr>
        <w:t>خلفية</w:t>
      </w:r>
    </w:p>
    <w:p w14:paraId="6F857DF5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val="fr-FR" w:bidi="ar-SY"/>
        </w:rPr>
        <w:t>1.1</w:t>
      </w:r>
      <w:r w:rsidRPr="00C23689">
        <w:rPr>
          <w:lang w:val="fr-FR" w:bidi="ar-SY"/>
        </w:rPr>
        <w:tab/>
      </w:r>
      <w:r w:rsidRPr="00C23689">
        <w:rPr>
          <w:rtl/>
          <w:lang w:bidi="ar-EG"/>
        </w:rPr>
        <w:t xml:space="preserve">ينص الرقم </w:t>
      </w:r>
      <w:r w:rsidRPr="00C23689">
        <w:rPr>
          <w:lang w:val="fr-FR" w:bidi="ar-SY"/>
        </w:rPr>
        <w:t>141</w:t>
      </w:r>
      <w:r w:rsidRPr="00C23689">
        <w:rPr>
          <w:rtl/>
          <w:lang w:bidi="ar-EG"/>
        </w:rPr>
        <w:t xml:space="preserve"> من دستور الاتحاد على عقد مؤتمر عالمي لتنمية الاتصالات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(WTDC)</w:t>
      </w:r>
      <w:r w:rsidRPr="00C23689">
        <w:rPr>
          <w:rtl/>
          <w:lang w:bidi="ar-EG"/>
        </w:rPr>
        <w:t xml:space="preserve"> في الفترة الفاصلة بين مؤتمرين للمندوبين المفوضين.</w:t>
      </w:r>
    </w:p>
    <w:p w14:paraId="6F3E248D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val="fr-FR" w:bidi="ar-SY"/>
        </w:rPr>
        <w:t>2.1</w:t>
      </w:r>
      <w:r w:rsidRPr="00C23689">
        <w:rPr>
          <w:rtl/>
          <w:lang w:bidi="ar-EG"/>
        </w:rPr>
        <w:tab/>
        <w:t xml:space="preserve">وينص القرار </w:t>
      </w:r>
      <w:r w:rsidRPr="00C23689">
        <w:rPr>
          <w:lang w:val="fr-FR" w:bidi="ar-SY"/>
        </w:rPr>
        <w:t>77</w:t>
      </w:r>
      <w:r w:rsidRPr="00C23689">
        <w:rPr>
          <w:rtl/>
          <w:lang w:bidi="ar-EG"/>
        </w:rPr>
        <w:t xml:space="preserve"> (المراجَع في </w:t>
      </w:r>
      <w:r w:rsidRPr="00C23689">
        <w:rPr>
          <w:rFonts w:hint="cs"/>
          <w:rtl/>
          <w:lang w:bidi="ar-EG"/>
        </w:rPr>
        <w:t>دبي</w:t>
      </w:r>
      <w:r w:rsidRPr="00C23689">
        <w:rPr>
          <w:rtl/>
          <w:lang w:bidi="ar-EG"/>
        </w:rPr>
        <w:t xml:space="preserve">، </w:t>
      </w:r>
      <w:r w:rsidRPr="00C23689">
        <w:rPr>
          <w:lang w:val="fr-FR" w:bidi="ar-SY"/>
        </w:rPr>
        <w:t>2018</w:t>
      </w:r>
      <w:r w:rsidRPr="00C23689">
        <w:rPr>
          <w:rtl/>
          <w:lang w:bidi="ar-EG"/>
        </w:rPr>
        <w:t xml:space="preserve">) على عقد المؤتمر العالمي لتنمية الاتصالات في </w:t>
      </w:r>
      <w:r w:rsidRPr="00C23689">
        <w:rPr>
          <w:rFonts w:hint="cs"/>
          <w:rtl/>
          <w:lang w:bidi="ar-EG"/>
        </w:rPr>
        <w:t>الربع الأخير من عام</w:t>
      </w:r>
      <w:r w:rsidRPr="00C23689">
        <w:rPr>
          <w:rtl/>
          <w:lang w:bidi="ar-EG"/>
        </w:rPr>
        <w:t> </w:t>
      </w:r>
      <w:r w:rsidRPr="00C23689">
        <w:rPr>
          <w:lang w:val="fr-FR" w:bidi="ar-SY"/>
        </w:rPr>
        <w:t>2021</w:t>
      </w:r>
      <w:r w:rsidRPr="00C23689">
        <w:rPr>
          <w:rtl/>
          <w:lang w:bidi="ar-EG"/>
        </w:rPr>
        <w:t>.</w:t>
      </w:r>
    </w:p>
    <w:p w14:paraId="3E0D1B80" w14:textId="272DA360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3.1</w:t>
      </w:r>
      <w:r w:rsidRPr="00C23689">
        <w:rPr>
          <w:rtl/>
          <w:lang w:bidi="ar-EG"/>
        </w:rPr>
        <w:tab/>
        <w:t xml:space="preserve">ويعبِّر القرار </w:t>
      </w:r>
      <w:r w:rsidRPr="00C23689">
        <w:rPr>
          <w:lang w:bidi="ar-SY"/>
        </w:rPr>
        <w:t>31</w:t>
      </w:r>
      <w:r w:rsidRPr="00C23689">
        <w:rPr>
          <w:rtl/>
          <w:lang w:bidi="ar-EG"/>
        </w:rPr>
        <w:t xml:space="preserve"> (</w:t>
      </w:r>
      <w:r w:rsidRPr="00C23689">
        <w:rPr>
          <w:rFonts w:hint="cs"/>
          <w:rtl/>
          <w:lang w:bidi="ar-EG"/>
        </w:rPr>
        <w:t>المراج</w:t>
      </w:r>
      <w:r>
        <w:rPr>
          <w:rFonts w:hint="cs"/>
          <w:rtl/>
          <w:lang w:bidi="ar-EG"/>
        </w:rPr>
        <w:t>َ</w:t>
      </w:r>
      <w:r w:rsidRPr="00C23689">
        <w:rPr>
          <w:rFonts w:hint="cs"/>
          <w:rtl/>
          <w:lang w:bidi="ar-EG"/>
        </w:rPr>
        <w:t>ع</w:t>
      </w:r>
      <w:r w:rsidRPr="00C23689">
        <w:rPr>
          <w:rtl/>
          <w:lang w:bidi="ar-EG"/>
        </w:rPr>
        <w:t xml:space="preserve"> في </w:t>
      </w:r>
      <w:r w:rsidRPr="00C23689">
        <w:rPr>
          <w:rFonts w:hint="cs"/>
          <w:rtl/>
        </w:rPr>
        <w:t>بوينس آيرس</w:t>
      </w:r>
      <w:r w:rsidRPr="00C23689">
        <w:rPr>
          <w:rtl/>
          <w:lang w:bidi="ar-EG"/>
        </w:rPr>
        <w:t xml:space="preserve">، </w:t>
      </w:r>
      <w:r w:rsidRPr="00C23689">
        <w:rPr>
          <w:rFonts w:hint="cs"/>
          <w:rtl/>
          <w:lang w:bidi="ar-SY"/>
        </w:rPr>
        <w:t>2017</w:t>
      </w:r>
      <w:r w:rsidRPr="00C23689">
        <w:rPr>
          <w:rtl/>
          <w:lang w:bidi="ar-EG"/>
        </w:rPr>
        <w:t xml:space="preserve">) </w:t>
      </w:r>
      <w:r w:rsidRPr="00C23689">
        <w:rPr>
          <w:rtl/>
        </w:rPr>
        <w:t>للمؤتمر العالمي لتنمية الاتصالات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(WTDC)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rtl/>
          <w:lang w:bidi="ar-EG"/>
        </w:rPr>
        <w:t>عن اقتناع راسخ بأن تنسيق الأعمال التحضيرية على الصعيد الإقليمي للمناطق الست لقطاع تنمية الاتصالات للاتحاد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(ITU</w:t>
      </w:r>
      <w:r w:rsidRPr="00C23689">
        <w:rPr>
          <w:lang w:bidi="ar-SY"/>
        </w:rPr>
        <w:noBreakHyphen/>
        <w:t>D)</w:t>
      </w:r>
      <w:r w:rsidRPr="00C23689">
        <w:rPr>
          <w:rtl/>
          <w:lang w:bidi="ar-EG"/>
        </w:rPr>
        <w:t xml:space="preserve"> يعود على الدول الأعضاء بفوائد</w:t>
      </w:r>
      <w:r w:rsidRPr="00C23689">
        <w:rPr>
          <w:rFonts w:hint="eastAsia"/>
          <w:rtl/>
          <w:lang w:bidi="ar-EG"/>
        </w:rPr>
        <w:t> </w:t>
      </w:r>
      <w:r w:rsidRPr="00C23689">
        <w:rPr>
          <w:rtl/>
          <w:lang w:bidi="ar-EG"/>
        </w:rPr>
        <w:t>جم</w:t>
      </w:r>
      <w:r w:rsidR="00D2270D">
        <w:rPr>
          <w:rFonts w:hint="cs"/>
          <w:rtl/>
          <w:lang w:bidi="ar-EG"/>
        </w:rPr>
        <w:t>ّ</w:t>
      </w:r>
      <w:r w:rsidRPr="00C23689">
        <w:rPr>
          <w:rtl/>
          <w:lang w:bidi="ar-EG"/>
        </w:rPr>
        <w:t>ة.</w:t>
      </w:r>
    </w:p>
    <w:p w14:paraId="17E4D518" w14:textId="738DD1B5" w:rsidR="001E0E2C" w:rsidRPr="00C23689" w:rsidRDefault="001E0E2C" w:rsidP="001E0E2C">
      <w:pPr>
        <w:pStyle w:val="Heading1"/>
        <w:rPr>
          <w:rtl/>
          <w:lang w:bidi="ar-EG"/>
        </w:rPr>
      </w:pPr>
      <w:r w:rsidRPr="00C23689">
        <w:rPr>
          <w:lang w:val="en-GB" w:bidi="ar-SY"/>
        </w:rPr>
        <w:t>2</w:t>
      </w:r>
      <w:r w:rsidRPr="00C23689">
        <w:rPr>
          <w:rtl/>
        </w:rPr>
        <w:tab/>
        <w:t xml:space="preserve">مكان انعقاد المؤتمر العالمي لتنمية الاتصالات لعام </w:t>
      </w:r>
      <w:r w:rsidRPr="00C23689">
        <w:rPr>
          <w:lang w:val="en-GB" w:bidi="ar-SY"/>
        </w:rPr>
        <w:t>2021</w:t>
      </w:r>
      <w:r w:rsidRPr="00C23689">
        <w:rPr>
          <w:rtl/>
        </w:rPr>
        <w:t xml:space="preserve"> ومدته </w:t>
      </w:r>
      <w:r w:rsidR="00B05052">
        <w:rPr>
          <w:rFonts w:hint="cs"/>
          <w:rtl/>
        </w:rPr>
        <w:t>وموعد انعقاده</w:t>
      </w:r>
    </w:p>
    <w:p w14:paraId="40CFBA28" w14:textId="57BAD50F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1.2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 xml:space="preserve">أحاط مجلس الاتحاد في دورته لعام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</w:t>
      </w:r>
      <w:r w:rsidR="00657072" w:rsidRPr="00C23689">
        <w:rPr>
          <w:rFonts w:hint="cs"/>
          <w:rtl/>
          <w:lang w:bidi="ar-EG"/>
        </w:rPr>
        <w:t xml:space="preserve">علماً </w:t>
      </w:r>
      <w:r w:rsidRPr="00C23689">
        <w:rPr>
          <w:rFonts w:hint="cs"/>
          <w:rtl/>
          <w:lang w:bidi="ar-EG"/>
        </w:rPr>
        <w:t xml:space="preserve">مع التقدير بالدعوة الرسمية من حكومة إثيوبيا لاستضافة المؤتمر العالمي لتنمية الاتصالات لعام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في أديس أبابا في الفترة من </w:t>
      </w:r>
      <w:r w:rsidRPr="00C23689">
        <w:rPr>
          <w:lang w:val="fr-CH" w:bidi="ar-SY"/>
        </w:rPr>
        <w:t>8</w:t>
      </w:r>
      <w:r w:rsidRPr="00C23689">
        <w:rPr>
          <w:rFonts w:hint="cs"/>
          <w:rtl/>
          <w:lang w:bidi="ar-EG"/>
        </w:rPr>
        <w:t xml:space="preserve"> إلى </w:t>
      </w:r>
      <w:r w:rsidRPr="00C23689">
        <w:rPr>
          <w:lang w:val="fr-CH" w:bidi="ar-SY"/>
        </w:rPr>
        <w:t>19</w:t>
      </w:r>
      <w:r w:rsidRPr="00C23689">
        <w:rPr>
          <w:rFonts w:hint="cs"/>
          <w:rtl/>
          <w:lang w:bidi="ar-EG"/>
        </w:rPr>
        <w:t xml:space="preserve"> نوفمبر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وأقرّ المكان والموعد المحددين لعقده.</w:t>
      </w:r>
    </w:p>
    <w:p w14:paraId="7C257276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2.2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 xml:space="preserve">ودُعيت الدول الأعضاء في الاتحاد في </w:t>
      </w:r>
      <w:hyperlink r:id="rId12" w:history="1">
        <w:r w:rsidRPr="00C23689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C23689">
          <w:rPr>
            <w:rStyle w:val="Hyperlink"/>
            <w:lang w:val="fr-CH" w:bidi="ar-SY"/>
          </w:rPr>
          <w:t>19/33</w:t>
        </w:r>
      </w:hyperlink>
      <w:r w:rsidRPr="00C23689">
        <w:rPr>
          <w:rFonts w:hint="cs"/>
          <w:rtl/>
          <w:lang w:bidi="ar-EG"/>
        </w:rPr>
        <w:t xml:space="preserve"> المؤرخة </w:t>
      </w:r>
      <w:r w:rsidRPr="00C23689">
        <w:rPr>
          <w:lang w:val="fr-CH" w:bidi="ar-SY"/>
        </w:rPr>
        <w:t>22</w:t>
      </w:r>
      <w:r w:rsidRPr="00C23689">
        <w:rPr>
          <w:rFonts w:hint="cs"/>
          <w:rtl/>
          <w:lang w:bidi="ar-EG"/>
        </w:rPr>
        <w:t xml:space="preserve"> يوليو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إلى أن تؤكد، في موعد أقصاه </w:t>
      </w:r>
      <w:r w:rsidRPr="00C23689">
        <w:rPr>
          <w:lang w:val="fr-CH" w:bidi="ar-SY"/>
        </w:rPr>
        <w:t>30</w:t>
      </w:r>
      <w:r w:rsidRPr="00C23689">
        <w:rPr>
          <w:rFonts w:hint="eastAsia"/>
          <w:rtl/>
          <w:lang w:bidi="ar-EG"/>
        </w:rPr>
        <w:t> </w:t>
      </w:r>
      <w:r w:rsidRPr="00C23689">
        <w:rPr>
          <w:rFonts w:hint="cs"/>
          <w:rtl/>
          <w:lang w:bidi="ar-EG"/>
        </w:rPr>
        <w:t>سبتمبر</w:t>
      </w:r>
      <w:r w:rsidRPr="00C23689">
        <w:rPr>
          <w:rFonts w:hint="eastAsia"/>
          <w:rtl/>
          <w:lang w:bidi="ar-EG"/>
        </w:rPr>
        <w:t> 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، موافقتها كتابةً على مكان انعقاد المؤتمر العالمي لتنمية الاتصالات لعام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وموعده المحددين. </w:t>
      </w:r>
    </w:p>
    <w:p w14:paraId="43A50237" w14:textId="3640C704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3.2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>وأُبلغت الدول الأعضاء</w:t>
      </w:r>
      <w:r w:rsidR="00731C0B">
        <w:rPr>
          <w:rFonts w:hint="cs"/>
          <w:rtl/>
          <w:lang w:bidi="ar-EG"/>
        </w:rPr>
        <w:t xml:space="preserve"> في الاتحاد</w:t>
      </w:r>
      <w:r w:rsidRPr="00C23689">
        <w:rPr>
          <w:rFonts w:hint="cs"/>
          <w:rtl/>
          <w:lang w:bidi="ar-EG"/>
        </w:rPr>
        <w:t xml:space="preserve"> في </w:t>
      </w:r>
      <w:hyperlink r:id="rId13" w:history="1">
        <w:r w:rsidRPr="00C23689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C23689">
          <w:rPr>
            <w:rStyle w:val="Hyperlink"/>
            <w:lang w:val="fr-CH" w:bidi="ar-SY"/>
          </w:rPr>
          <w:t>19/45</w:t>
        </w:r>
      </w:hyperlink>
      <w:r w:rsidRPr="00C23689">
        <w:rPr>
          <w:rFonts w:hint="cs"/>
          <w:rtl/>
          <w:lang w:bidi="ar-EG"/>
        </w:rPr>
        <w:t xml:space="preserve"> المؤرخة </w:t>
      </w:r>
      <w:r w:rsidRPr="00C23689">
        <w:rPr>
          <w:lang w:val="fr-CH" w:bidi="ar-SY"/>
        </w:rPr>
        <w:t>3</w:t>
      </w:r>
      <w:r w:rsidRPr="00C23689">
        <w:rPr>
          <w:rFonts w:hint="cs"/>
          <w:rtl/>
          <w:lang w:bidi="ar-EG"/>
        </w:rPr>
        <w:t xml:space="preserve"> أكتوبر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بأن عملية التشاور التي أُجريت على النحو الوارد أعلاه قد حظيت بموافقة أغلبية الدول الأعضاء في الاتحاد، كما هو مطلوب وفقاً للرقمين </w:t>
      </w:r>
      <w:r w:rsidRPr="00C23689">
        <w:rPr>
          <w:lang w:val="fr-CH" w:bidi="ar-SY"/>
        </w:rPr>
        <w:t>42</w:t>
      </w:r>
      <w:r w:rsidRPr="00C23689">
        <w:rPr>
          <w:rFonts w:hint="cs"/>
          <w:rtl/>
          <w:lang w:bidi="ar-EG"/>
        </w:rPr>
        <w:t xml:space="preserve"> و</w:t>
      </w:r>
      <w:r w:rsidRPr="00C23689">
        <w:rPr>
          <w:lang w:val="fr-CH" w:bidi="ar-SY"/>
        </w:rPr>
        <w:t>213</w:t>
      </w:r>
      <w:r w:rsidRPr="00C23689">
        <w:rPr>
          <w:rFonts w:hint="cs"/>
          <w:rtl/>
          <w:lang w:bidi="ar-EG"/>
        </w:rPr>
        <w:t xml:space="preserve"> من اتفاقية</w:t>
      </w:r>
      <w:r w:rsidR="00731C0B">
        <w:rPr>
          <w:rFonts w:hint="eastAsia"/>
          <w:rtl/>
          <w:lang w:bidi="ar-EG"/>
        </w:rPr>
        <w:t> </w:t>
      </w:r>
      <w:r w:rsidRPr="00C23689">
        <w:rPr>
          <w:rFonts w:hint="cs"/>
          <w:rtl/>
          <w:lang w:bidi="ar-EG"/>
        </w:rPr>
        <w:t>الاتحاد.</w:t>
      </w:r>
    </w:p>
    <w:p w14:paraId="2C52E0CF" w14:textId="17246F06" w:rsidR="001E0E2C" w:rsidRDefault="001E0E2C" w:rsidP="001E0E2C">
      <w:pPr>
        <w:rPr>
          <w:rtl/>
          <w:lang w:bidi="ar-EG"/>
        </w:rPr>
      </w:pPr>
      <w:r w:rsidRPr="00C23689">
        <w:rPr>
          <w:lang w:bidi="ar-SY"/>
        </w:rPr>
        <w:t>4.2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>و</w:t>
      </w:r>
      <w:r w:rsidRPr="00C23689">
        <w:rPr>
          <w:rFonts w:hint="cs"/>
          <w:rtl/>
          <w:lang w:bidi="ar"/>
        </w:rPr>
        <w:t xml:space="preserve">من المزمع عقد قمة للشباب يومَي 6 و7 نوفمبر 2021 في أديس أبابا أيضاً، قبل عقد المؤتمر العالمي لتنمية الاتصالات لعام </w:t>
      </w:r>
      <w:r w:rsidRPr="00C23689">
        <w:rPr>
          <w:lang w:val="fr-FR" w:bidi="ar-SY"/>
        </w:rPr>
        <w:t>2021</w:t>
      </w:r>
      <w:r w:rsidRPr="00C23689">
        <w:rPr>
          <w:rFonts w:hint="cs"/>
          <w:rtl/>
          <w:lang w:bidi="ar"/>
        </w:rPr>
        <w:t xml:space="preserve"> مباشرةً.</w:t>
      </w:r>
    </w:p>
    <w:p w14:paraId="6BC3ED7A" w14:textId="4050C19A" w:rsidR="00CF6167" w:rsidRPr="00B75BA7" w:rsidRDefault="00CF6167" w:rsidP="001E0E2C">
      <w:pPr>
        <w:rPr>
          <w:spacing w:val="2"/>
          <w:lang w:val="fr-FR"/>
        </w:rPr>
      </w:pPr>
      <w:r w:rsidRPr="00B75BA7">
        <w:rPr>
          <w:spacing w:val="2"/>
          <w:lang w:bidi="ar-EG"/>
        </w:rPr>
        <w:t>5.2</w:t>
      </w:r>
      <w:r w:rsidRPr="00B75BA7">
        <w:rPr>
          <w:spacing w:val="2"/>
          <w:rtl/>
          <w:lang w:bidi="ar-EG"/>
        </w:rPr>
        <w:tab/>
      </w:r>
      <w:r w:rsidR="000D3F76" w:rsidRPr="00B75BA7">
        <w:rPr>
          <w:rFonts w:hint="cs"/>
          <w:spacing w:val="2"/>
          <w:rtl/>
        </w:rPr>
        <w:t xml:space="preserve">وقد تسببت جائحة فيروس كورونا المستجد </w:t>
      </w:r>
      <w:r w:rsidR="0076694E" w:rsidRPr="00B75BA7">
        <w:rPr>
          <w:spacing w:val="2"/>
        </w:rPr>
        <w:t>(COVID-19)</w:t>
      </w:r>
      <w:r w:rsidR="000D3F76" w:rsidRPr="00B75BA7">
        <w:rPr>
          <w:rFonts w:hint="cs"/>
          <w:spacing w:val="2"/>
          <w:rtl/>
        </w:rPr>
        <w:t xml:space="preserve"> الحالية في تأجيل موعد عقد الجمعية العالمية لتقييس الاتصالات لعام 2020 </w:t>
      </w:r>
      <w:r w:rsidR="0076694E" w:rsidRPr="00B75BA7">
        <w:rPr>
          <w:spacing w:val="2"/>
        </w:rPr>
        <w:t>(WTSA-20)</w:t>
      </w:r>
      <w:r w:rsidR="000D3F76" w:rsidRPr="00B75BA7">
        <w:rPr>
          <w:rFonts w:hint="cs"/>
          <w:spacing w:val="2"/>
          <w:rtl/>
        </w:rPr>
        <w:t xml:space="preserve"> إلى الربع الأول من عام 2021 (23 فبراير </w:t>
      </w:r>
      <w:r w:rsidR="000D3F76" w:rsidRPr="00B75BA7">
        <w:rPr>
          <w:spacing w:val="2"/>
          <w:rtl/>
        </w:rPr>
        <w:t>–</w:t>
      </w:r>
      <w:r w:rsidR="000D3F76" w:rsidRPr="00B75BA7">
        <w:rPr>
          <w:rFonts w:hint="cs"/>
          <w:spacing w:val="2"/>
          <w:rtl/>
        </w:rPr>
        <w:t xml:space="preserve"> 5 مارس </w:t>
      </w:r>
      <w:proofErr w:type="gramStart"/>
      <w:r w:rsidR="000D3F76" w:rsidRPr="00B75BA7">
        <w:rPr>
          <w:rFonts w:hint="cs"/>
          <w:spacing w:val="2"/>
          <w:rtl/>
        </w:rPr>
        <w:t>2021)</w:t>
      </w:r>
      <w:r w:rsidR="0076694E" w:rsidRPr="00B75BA7">
        <w:rPr>
          <w:rFonts w:hint="cs"/>
          <w:spacing w:val="2"/>
          <w:rtl/>
        </w:rPr>
        <w:t>،</w:t>
      </w:r>
      <w:proofErr w:type="gramEnd"/>
      <w:r w:rsidR="0076694E" w:rsidRPr="00B75BA7">
        <w:rPr>
          <w:rFonts w:hint="cs"/>
          <w:spacing w:val="2"/>
          <w:rtl/>
        </w:rPr>
        <w:t xml:space="preserve"> خلال العملية التحضيرية للمؤتمر العالمي لتنمية الاتصالات لعام 2021. وتتابع الأمانة هذه التطورات لضمان ألا تؤثر تأثيراً سلبياً على العملية التحضيرية والمؤتمر.</w:t>
      </w:r>
    </w:p>
    <w:p w14:paraId="02871D1A" w14:textId="77777777" w:rsidR="001E0E2C" w:rsidRDefault="001E0E2C" w:rsidP="001E0E2C">
      <w:pPr>
        <w:pStyle w:val="Heading1"/>
        <w:rPr>
          <w:rtl/>
          <w:lang w:bidi="ar-SY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آخر التطورات</w:t>
      </w:r>
    </w:p>
    <w:p w14:paraId="14740EE4" w14:textId="77777777" w:rsidR="001E0E2C" w:rsidRPr="00C23689" w:rsidRDefault="001E0E2C" w:rsidP="001E0E2C">
      <w:pPr>
        <w:rPr>
          <w:lang w:val="fr-FR" w:bidi="ar-SY"/>
        </w:rPr>
      </w:pPr>
      <w:r>
        <w:rPr>
          <w:rFonts w:hint="cs"/>
          <w:rtl/>
          <w:lang w:bidi="ar-SY"/>
        </w:rPr>
        <w:t>1.3</w:t>
      </w:r>
      <w:r>
        <w:rPr>
          <w:rtl/>
          <w:lang w:bidi="ar-SY"/>
        </w:rPr>
        <w:tab/>
      </w:r>
      <w:r w:rsidRPr="00C23689">
        <w:rPr>
          <w:rFonts w:hint="cs"/>
          <w:rtl/>
        </w:rPr>
        <w:t xml:space="preserve">أدى </w:t>
      </w:r>
      <w:r w:rsidRPr="00C23689">
        <w:rPr>
          <w:rFonts w:hint="cs"/>
          <w:rtl/>
          <w:lang w:bidi="ar"/>
        </w:rPr>
        <w:t>فريق من الاتحاد</w:t>
      </w:r>
      <w:r w:rsidRPr="00C23689">
        <w:rPr>
          <w:rtl/>
        </w:rPr>
        <w:t xml:space="preserve"> زيارة </w:t>
      </w:r>
      <w:r w:rsidRPr="00C23689">
        <w:rPr>
          <w:rFonts w:hint="cs"/>
          <w:rtl/>
        </w:rPr>
        <w:t xml:space="preserve">أولى </w:t>
      </w:r>
      <w:r w:rsidRPr="00C23689">
        <w:rPr>
          <w:rtl/>
        </w:rPr>
        <w:t>للموقع</w:t>
      </w:r>
      <w:r w:rsidRPr="00C23689">
        <w:rPr>
          <w:rFonts w:hint="cs"/>
          <w:rtl/>
        </w:rPr>
        <w:t xml:space="preserve"> </w:t>
      </w:r>
      <w:r w:rsidRPr="00C23689">
        <w:rPr>
          <w:rFonts w:hint="cs"/>
          <w:rtl/>
          <w:lang w:bidi="ar"/>
        </w:rPr>
        <w:t>من 30 سبتمبر إلى 3 أكتوبر 2019 لمعاينة الأماكن المحتملة لعقد الحدثين، ولمعاينة الفنادق المحتملة التي</w:t>
      </w:r>
      <w:r>
        <w:rPr>
          <w:rFonts w:hint="cs"/>
          <w:rtl/>
        </w:rPr>
        <w:t xml:space="preserve"> سيقيم</w:t>
      </w:r>
      <w:r w:rsidRPr="00C23689">
        <w:rPr>
          <w:rFonts w:hint="cs"/>
          <w:rtl/>
          <w:lang w:bidi="ar"/>
        </w:rPr>
        <w:t xml:space="preserve"> فيها المشاركون وموظفو الاتحاد.</w:t>
      </w:r>
    </w:p>
    <w:p w14:paraId="436C0D42" w14:textId="6FD0F525" w:rsidR="001E0E2C" w:rsidRPr="007723AE" w:rsidRDefault="001E0E2C" w:rsidP="001E0E2C">
      <w:pPr>
        <w:rPr>
          <w:lang w:val="fr-FR" w:bidi="ar-EG"/>
        </w:rPr>
      </w:pPr>
      <w:r w:rsidRPr="007723AE">
        <w:rPr>
          <w:rFonts w:hint="cs"/>
          <w:rtl/>
          <w:lang w:bidi="ar-EG"/>
        </w:rPr>
        <w:t>2.3</w:t>
      </w:r>
      <w:r w:rsidRPr="007723AE">
        <w:rPr>
          <w:rtl/>
          <w:lang w:bidi="ar-EG"/>
        </w:rPr>
        <w:tab/>
      </w:r>
      <w:r w:rsidRPr="007723AE">
        <w:rPr>
          <w:rFonts w:hint="cs"/>
          <w:rtl/>
          <w:lang w:bidi="ar"/>
        </w:rPr>
        <w:t xml:space="preserve">وعرض مشروع الاتفاق مع البلد المضيف على سعادة الدكتور أبراهام </w:t>
      </w:r>
      <w:proofErr w:type="spellStart"/>
      <w:r w:rsidRPr="007723AE">
        <w:rPr>
          <w:rFonts w:hint="cs"/>
          <w:rtl/>
          <w:lang w:bidi="ar"/>
        </w:rPr>
        <w:t>بيلاي</w:t>
      </w:r>
      <w:proofErr w:type="spellEnd"/>
      <w:r w:rsidRPr="007723AE">
        <w:rPr>
          <w:rFonts w:hint="cs"/>
          <w:rtl/>
          <w:lang w:bidi="ar"/>
        </w:rPr>
        <w:t>، وزير الابتكار والتكنولوجيا، في</w:t>
      </w:r>
      <w:r w:rsidR="00B46F1B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>26</w:t>
      </w:r>
      <w:r w:rsidR="00B46F1B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>فبراير</w:t>
      </w:r>
      <w:r w:rsidR="00D2270D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 xml:space="preserve">2020. </w:t>
      </w:r>
      <w:r w:rsidRPr="007723AE">
        <w:rPr>
          <w:rFonts w:hint="cs"/>
          <w:rtl/>
          <w:lang w:bidi="ar-EG"/>
        </w:rPr>
        <w:t>و</w:t>
      </w:r>
      <w:r w:rsidRPr="007723AE">
        <w:rPr>
          <w:rFonts w:hint="cs"/>
          <w:rtl/>
          <w:lang w:bidi="ar"/>
        </w:rPr>
        <w:t>تجري الآن مفاوضات بين إثيوبيا والاتحاد بشأن عقد كل من المؤتمر العالمي لتنمية الاتصالات لعام</w:t>
      </w:r>
      <w:r w:rsidR="00B46F1B" w:rsidRPr="007723AE">
        <w:rPr>
          <w:rFonts w:hint="eastAsia"/>
          <w:rtl/>
          <w:lang w:bidi="ar"/>
        </w:rPr>
        <w:t> </w:t>
      </w:r>
      <w:r w:rsidRPr="00486A49">
        <w:rPr>
          <w:lang w:val="fr-FR" w:bidi="ar-SY"/>
        </w:rPr>
        <w:t>2021</w:t>
      </w:r>
      <w:r w:rsidRPr="007723AE">
        <w:rPr>
          <w:rFonts w:hint="cs"/>
          <w:rtl/>
          <w:lang w:bidi="ar"/>
        </w:rPr>
        <w:t xml:space="preserve"> وقمة الشباب وتنظيمهما وتمويلهما.</w:t>
      </w:r>
    </w:p>
    <w:p w14:paraId="234571F3" w14:textId="08ED0CFE" w:rsidR="001E0E2C" w:rsidRPr="00355BE5" w:rsidRDefault="001E0E2C" w:rsidP="001E0E2C">
      <w:pPr>
        <w:rPr>
          <w:spacing w:val="2"/>
          <w:lang w:val="fr-FR" w:bidi="ar-EG"/>
        </w:rPr>
      </w:pPr>
      <w:r w:rsidRPr="00486A49">
        <w:rPr>
          <w:spacing w:val="2"/>
          <w:lang w:val="fr-FR" w:bidi="ar"/>
        </w:rPr>
        <w:t>3.3</w:t>
      </w:r>
      <w:r w:rsidRPr="00486A49">
        <w:rPr>
          <w:spacing w:val="2"/>
          <w:lang w:val="fr-FR" w:bidi="ar"/>
        </w:rPr>
        <w:tab/>
      </w:r>
      <w:r w:rsidRPr="00355BE5">
        <w:rPr>
          <w:rFonts w:hint="cs"/>
          <w:spacing w:val="2"/>
          <w:rtl/>
          <w:lang w:bidi="ar"/>
        </w:rPr>
        <w:t xml:space="preserve">وشارك السيد ريبا </w:t>
      </w:r>
      <w:proofErr w:type="spellStart"/>
      <w:r w:rsidRPr="00355BE5">
        <w:rPr>
          <w:rFonts w:hint="cs"/>
          <w:spacing w:val="2"/>
          <w:rtl/>
          <w:lang w:bidi="ar"/>
        </w:rPr>
        <w:t>بالشا</w:t>
      </w:r>
      <w:proofErr w:type="spellEnd"/>
      <w:r w:rsidRPr="00355BE5">
        <w:rPr>
          <w:rFonts w:hint="cs"/>
          <w:spacing w:val="2"/>
          <w:rtl/>
          <w:lang w:bidi="ar"/>
        </w:rPr>
        <w:t xml:space="preserve">، المدير العام لهيئة الاتصالات الإثيوبية، في الحوار الإلكتروني بشأن المؤتمر العالمي لتنمية الاتصالات الذي أجري على الخط في 24 مارس، مؤكداً التزام إثيوبيا بعقد المؤتمر العالمي لتنمية الاتصالات لعام </w:t>
      </w:r>
      <w:r w:rsidRPr="00486A49">
        <w:rPr>
          <w:spacing w:val="2"/>
          <w:lang w:val="fr-FR" w:bidi="ar"/>
        </w:rPr>
        <w:t>2021</w:t>
      </w:r>
      <w:r w:rsidRPr="00355BE5">
        <w:rPr>
          <w:rFonts w:hint="cs"/>
          <w:spacing w:val="2"/>
          <w:rtl/>
          <w:lang w:bidi="ar-EG"/>
        </w:rPr>
        <w:t xml:space="preserve"> </w:t>
      </w:r>
      <w:r w:rsidRPr="00355BE5">
        <w:rPr>
          <w:rFonts w:hint="cs"/>
          <w:spacing w:val="2"/>
          <w:rtl/>
          <w:lang w:bidi="ar"/>
        </w:rPr>
        <w:t>في</w:t>
      </w:r>
      <w:r w:rsidR="00355BE5">
        <w:rPr>
          <w:rFonts w:hint="eastAsia"/>
          <w:spacing w:val="2"/>
          <w:rtl/>
          <w:lang w:bidi="ar"/>
        </w:rPr>
        <w:t> </w:t>
      </w:r>
      <w:r w:rsidRPr="00355BE5">
        <w:rPr>
          <w:rFonts w:hint="cs"/>
          <w:spacing w:val="2"/>
          <w:rtl/>
          <w:lang w:bidi="ar"/>
        </w:rPr>
        <w:t xml:space="preserve">أديس أبابا. وذكر السيد </w:t>
      </w:r>
      <w:proofErr w:type="spellStart"/>
      <w:r w:rsidRPr="00355BE5">
        <w:rPr>
          <w:rFonts w:hint="cs"/>
          <w:spacing w:val="2"/>
          <w:rtl/>
          <w:lang w:val="fr-FR" w:bidi="ar-EG"/>
        </w:rPr>
        <w:t>بالشا</w:t>
      </w:r>
      <w:proofErr w:type="spellEnd"/>
      <w:r w:rsidRPr="00355BE5">
        <w:rPr>
          <w:rFonts w:hint="cs"/>
          <w:spacing w:val="2"/>
          <w:rtl/>
          <w:lang w:bidi="ar"/>
        </w:rPr>
        <w:t xml:space="preserve"> أن إثيوبيا قد أنشأت بالفعل لجنة منظمة ولجان فرعية مختلفة، وبدأت الأعمال التحضيرية الداخلية</w:t>
      </w:r>
      <w:r w:rsidR="0076694E">
        <w:rPr>
          <w:rFonts w:hint="cs"/>
          <w:spacing w:val="2"/>
          <w:rtl/>
          <w:lang w:bidi="ar"/>
        </w:rPr>
        <w:t>. وتجري حالياً مناقشة توقيع ات</w:t>
      </w:r>
      <w:r w:rsidR="00C722AC">
        <w:rPr>
          <w:rFonts w:hint="cs"/>
          <w:spacing w:val="2"/>
          <w:rtl/>
          <w:lang w:bidi="ar"/>
        </w:rPr>
        <w:t>فاق البلد المضيف مع حكومة إثيوبيا ومن المرجح أن ي</w:t>
      </w:r>
      <w:r w:rsidR="009276E9">
        <w:rPr>
          <w:rFonts w:hint="cs"/>
          <w:spacing w:val="2"/>
          <w:rtl/>
          <w:lang w:bidi="ar"/>
        </w:rPr>
        <w:t>تم التوقيع في أوائل شهر نوفمبر، أي في بداية السنة التي تسبق الموعد الرسمي لعقد المؤتمر.</w:t>
      </w:r>
    </w:p>
    <w:p w14:paraId="3A312A01" w14:textId="54257E43" w:rsidR="001E0E2C" w:rsidRDefault="001E0E2C" w:rsidP="001E0E2C">
      <w:pPr>
        <w:rPr>
          <w:rtl/>
          <w:lang w:val="fr-FR"/>
        </w:rPr>
      </w:pPr>
      <w:r w:rsidRPr="00486A49">
        <w:rPr>
          <w:lang w:val="fr-FR" w:bidi="ar-EG"/>
        </w:rPr>
        <w:t>4.3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D16DA">
        <w:rPr>
          <w:rFonts w:hint="cs"/>
          <w:rtl/>
          <w:lang w:bidi="ar"/>
        </w:rPr>
        <w:t xml:space="preserve">بدأت المناقشات </w:t>
      </w:r>
      <w:r>
        <w:rPr>
          <w:rFonts w:hint="cs"/>
          <w:rtl/>
          <w:lang w:bidi="ar"/>
        </w:rPr>
        <w:t>بشأن</w:t>
      </w:r>
      <w:r w:rsidRPr="008D16DA">
        <w:rPr>
          <w:rFonts w:hint="cs"/>
          <w:rtl/>
          <w:lang w:bidi="ar"/>
        </w:rPr>
        <w:t xml:space="preserve"> العملية التحضيرية للمؤتمر</w:t>
      </w:r>
      <w:r>
        <w:rPr>
          <w:rFonts w:hint="cs"/>
          <w:rtl/>
          <w:lang w:bidi="ar"/>
        </w:rPr>
        <w:t>،</w:t>
      </w:r>
      <w:r w:rsidRPr="008D16D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وتحديد</w:t>
      </w:r>
      <w:r w:rsidRPr="008D16DA">
        <w:rPr>
          <w:rFonts w:hint="cs"/>
          <w:rtl/>
          <w:lang w:bidi="ar"/>
        </w:rPr>
        <w:t xml:space="preserve"> نتائج موجهة نحو الأثر </w:t>
      </w:r>
      <w:r>
        <w:rPr>
          <w:rFonts w:hint="cs"/>
          <w:rtl/>
          <w:lang w:bidi="ar"/>
        </w:rPr>
        <w:t xml:space="preserve">المرجو </w:t>
      </w:r>
      <w:r w:rsidRPr="008D16DA">
        <w:rPr>
          <w:rFonts w:hint="cs"/>
          <w:rtl/>
          <w:lang w:bidi="ar"/>
        </w:rPr>
        <w:t xml:space="preserve">في </w:t>
      </w:r>
      <w:r w:rsidRPr="00B94B8E">
        <w:rPr>
          <w:rtl/>
        </w:rPr>
        <w:t>جلسة لتبادل الأفكار</w:t>
      </w:r>
      <w:r w:rsidRPr="00B94B8E">
        <w:rPr>
          <w:rFonts w:hint="cs"/>
          <w:rtl/>
          <w:lang w:bidi="ar"/>
        </w:rPr>
        <w:t xml:space="preserve"> </w:t>
      </w:r>
      <w:r w:rsidRPr="008D16DA">
        <w:rPr>
          <w:rFonts w:hint="cs"/>
          <w:rtl/>
          <w:lang w:bidi="ar"/>
        </w:rPr>
        <w:t>خلال</w:t>
      </w:r>
      <w:r>
        <w:rPr>
          <w:rFonts w:hint="cs"/>
          <w:rtl/>
          <w:lang w:bidi="ar"/>
        </w:rPr>
        <w:t xml:space="preserve"> </w:t>
      </w:r>
      <w:hyperlink r:id="rId14" w:history="1">
        <w:r w:rsidRPr="00D2270D">
          <w:rPr>
            <w:rStyle w:val="Hyperlink"/>
            <w:rFonts w:hint="cs"/>
            <w:rtl/>
            <w:lang w:bidi="ar"/>
          </w:rPr>
          <w:t xml:space="preserve">اجتماع </w:t>
        </w:r>
        <w:r w:rsidRPr="00D2270D">
          <w:rPr>
            <w:rStyle w:val="Hyperlink"/>
            <w:rFonts w:hint="cs"/>
            <w:rtl/>
            <w:lang w:bidi="ar-EG"/>
          </w:rPr>
          <w:t>ا</w:t>
        </w:r>
        <w:r w:rsidRPr="00D2270D">
          <w:rPr>
            <w:rStyle w:val="Hyperlink"/>
            <w:rFonts w:hint="cs"/>
            <w:rtl/>
            <w:lang w:bidi="ar"/>
          </w:rPr>
          <w:t xml:space="preserve">لفريق الاستشاري لتنمية الاتصالات لعام </w:t>
        </w:r>
        <w:r w:rsidRPr="00486A49">
          <w:rPr>
            <w:rStyle w:val="Hyperlink"/>
            <w:lang w:val="fr-FR" w:bidi="ar"/>
          </w:rPr>
          <w:t>2019</w:t>
        </w:r>
        <w:r w:rsidRPr="00D2270D">
          <w:rPr>
            <w:rStyle w:val="Hyperlink"/>
            <w:rFonts w:hint="cs"/>
            <w:rtl/>
            <w:lang w:bidi="ar"/>
          </w:rPr>
          <w:t xml:space="preserve"> </w:t>
        </w:r>
        <w:r w:rsidRPr="00486A49">
          <w:rPr>
            <w:rStyle w:val="Hyperlink"/>
            <w:lang w:val="fr-FR" w:bidi="ar"/>
          </w:rPr>
          <w:t>(</w:t>
        </w:r>
        <w:r w:rsidRPr="00D2270D">
          <w:rPr>
            <w:rStyle w:val="Hyperlink"/>
            <w:rFonts w:hint="cs"/>
            <w:lang w:val="fr-FR" w:bidi="ar-EG"/>
          </w:rPr>
          <w:t>TDAG-19</w:t>
        </w:r>
        <w:r w:rsidRPr="00D2270D">
          <w:rPr>
            <w:rStyle w:val="Hyperlink"/>
            <w:lang w:val="fr-FR" w:bidi="ar-EG"/>
          </w:rPr>
          <w:t>)</w:t>
        </w:r>
      </w:hyperlink>
      <w:r w:rsidRPr="008D16DA">
        <w:rPr>
          <w:rFonts w:hint="cs"/>
          <w:rtl/>
          <w:lang w:bidi="ar"/>
        </w:rPr>
        <w:t xml:space="preserve">. وقد </w:t>
      </w:r>
      <w:r>
        <w:rPr>
          <w:rFonts w:hint="cs"/>
          <w:rtl/>
          <w:lang w:bidi="ar"/>
        </w:rPr>
        <w:t xml:space="preserve">عُززت </w:t>
      </w:r>
      <w:r w:rsidRPr="008D16DA">
        <w:rPr>
          <w:rFonts w:hint="cs"/>
          <w:rtl/>
          <w:lang w:bidi="ar"/>
        </w:rPr>
        <w:t xml:space="preserve">هذه المناقشات </w:t>
      </w:r>
      <w:hyperlink r:id="rId15" w:history="1">
        <w:r w:rsidRPr="00D2270D">
          <w:rPr>
            <w:rStyle w:val="Hyperlink"/>
            <w:rFonts w:hint="cs"/>
            <w:rtl/>
            <w:lang w:bidi="ar"/>
          </w:rPr>
          <w:t xml:space="preserve">باستقصاء أُجري على </w:t>
        </w:r>
        <w:r w:rsidRPr="00D2270D">
          <w:rPr>
            <w:rStyle w:val="Hyperlink"/>
            <w:rtl/>
          </w:rPr>
          <w:t>مستوى الأعضاء</w:t>
        </w:r>
      </w:hyperlink>
      <w:hyperlink r:id="rId16" w:history="1">
        <w:r w:rsidRPr="00D2270D">
          <w:rPr>
            <w:rStyle w:val="Hyperlink"/>
            <w:rtl/>
          </w:rPr>
          <w:t xml:space="preserve"> بالكامل</w:t>
        </w:r>
      </w:hyperlink>
      <w:r w:rsidRPr="008D16DA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hyperlink r:id="rId17" w:history="1">
        <w:r w:rsidRPr="00D2270D">
          <w:rPr>
            <w:rStyle w:val="Hyperlink"/>
            <w:rFonts w:hint="cs"/>
            <w:rtl/>
            <w:lang w:bidi="ar"/>
          </w:rPr>
          <w:t>بحوار إلكتروني للفريق الاستشاري لتنمية الاتصالات</w:t>
        </w:r>
      </w:hyperlink>
      <w:r w:rsidRPr="008D16DA">
        <w:rPr>
          <w:rFonts w:hint="cs"/>
          <w:rtl/>
          <w:lang w:bidi="ar"/>
        </w:rPr>
        <w:t xml:space="preserve">. </w:t>
      </w:r>
      <w:r w:rsidR="009276E9">
        <w:rPr>
          <w:rFonts w:hint="cs"/>
          <w:rtl/>
          <w:lang w:bidi="ar"/>
        </w:rPr>
        <w:t>واستمرت</w:t>
      </w:r>
      <w:r w:rsidRPr="008D16DA">
        <w:rPr>
          <w:rFonts w:hint="cs"/>
          <w:rtl/>
          <w:lang w:bidi="ar"/>
        </w:rPr>
        <w:t xml:space="preserve"> المشاورات </w:t>
      </w:r>
      <w:r w:rsidR="009276E9">
        <w:rPr>
          <w:rFonts w:hint="cs"/>
          <w:rtl/>
          <w:lang w:bidi="ar"/>
        </w:rPr>
        <w:t>التي جرت</w:t>
      </w:r>
      <w:r w:rsidRPr="008D16DA">
        <w:rPr>
          <w:rFonts w:hint="cs"/>
          <w:rtl/>
          <w:lang w:bidi="ar"/>
        </w:rPr>
        <w:t xml:space="preserve"> حتى اجتماع الفريق الاستشاري لتنمية الاتصالات في يونيو 2020</w:t>
      </w:r>
      <w:r w:rsidR="009276E9">
        <w:rPr>
          <w:rFonts w:hint="cs"/>
          <w:rtl/>
          <w:lang w:bidi="ar"/>
        </w:rPr>
        <w:t xml:space="preserve">، الذي قرر إنشاء ثلاثة أفرقة عمل، يرتبط فريقان منها بشكل مباشر بالمؤتمر العالمي لتنمية الاتصالات لعام 2021، كما قرر عقد اجتماع استثنائي يوم 23 نوفمبر 2020 </w:t>
      </w:r>
      <w:r w:rsidR="009276E9" w:rsidRPr="005D76CF">
        <w:rPr>
          <w:lang w:val="fr-FR" w:bidi="ar"/>
        </w:rPr>
        <w:t>(TDAG-20/3)</w:t>
      </w:r>
      <w:r w:rsidR="009276E9">
        <w:rPr>
          <w:rFonts w:hint="cs"/>
          <w:rtl/>
          <w:lang w:bidi="ar"/>
        </w:rPr>
        <w:t xml:space="preserve"> لإقرار المقترحات المقدمة من أفرقة العمل هذه:</w:t>
      </w:r>
    </w:p>
    <w:p w14:paraId="552913CA" w14:textId="73B780C3" w:rsidR="00CF6167" w:rsidRDefault="00CF6167" w:rsidP="00255239">
      <w:pPr>
        <w:pStyle w:val="enumlev1"/>
        <w:rPr>
          <w:rtl/>
          <w:lang w:val="fr-FR" w:bidi="ar-SA"/>
        </w:rPr>
      </w:pPr>
      <w:proofErr w:type="gramStart"/>
      <w:r>
        <w:rPr>
          <w:rFonts w:hint="cs"/>
          <w:rtl/>
          <w:lang w:val="fr-FR"/>
        </w:rPr>
        <w:lastRenderedPageBreak/>
        <w:t>أ )</w:t>
      </w:r>
      <w:proofErr w:type="gramEnd"/>
      <w:r>
        <w:rPr>
          <w:rtl/>
          <w:lang w:val="fr-FR"/>
        </w:rPr>
        <w:tab/>
      </w:r>
      <w:r w:rsidR="009276E9" w:rsidRPr="00D046D4">
        <w:rPr>
          <w:rFonts w:hint="cs"/>
          <w:rtl/>
          <w:lang w:val="en-GB"/>
        </w:rPr>
        <w:t xml:space="preserve">فريق العمل التابع للفريق الاستشاري لتنمية الاتصالات والمعني بالأعمال التحضيرية للمؤتمر العالمي لتنمية الاتصالات </w:t>
      </w:r>
      <w:r w:rsidR="009276E9" w:rsidRPr="00D046D4">
        <w:t>(TDAG-WG-Prep)</w:t>
      </w:r>
      <w:r w:rsidR="00E64CEF">
        <w:rPr>
          <w:rFonts w:hint="cs"/>
          <w:rtl/>
        </w:rPr>
        <w:t xml:space="preserve">، </w:t>
      </w:r>
      <w:r w:rsidR="00E64CEF">
        <w:rPr>
          <w:rFonts w:hint="cs"/>
          <w:rtl/>
          <w:lang w:bidi="ar-SA"/>
        </w:rPr>
        <w:t xml:space="preserve">الذي سيعمل حتى موعد الاجتماع </w:t>
      </w:r>
      <w:r w:rsidR="00B974D5">
        <w:rPr>
          <w:lang w:bidi="ar"/>
        </w:rPr>
        <w:t>TDAG-20/3</w:t>
      </w:r>
      <w:r w:rsidR="00E64CEF">
        <w:rPr>
          <w:rFonts w:hint="cs"/>
          <w:rtl/>
          <w:lang w:bidi="ar-SA"/>
        </w:rPr>
        <w:t xml:space="preserve"> وسيقدم مقترحاته إلى </w:t>
      </w:r>
      <w:r w:rsidR="00B974D5">
        <w:rPr>
          <w:rFonts w:hint="cs"/>
          <w:rtl/>
          <w:lang w:bidi="ar-SA"/>
        </w:rPr>
        <w:t xml:space="preserve">ذلك الاجتماع لإقرارها. وقد </w:t>
      </w:r>
      <w:r w:rsidR="002C5173">
        <w:rPr>
          <w:rFonts w:hint="cs"/>
          <w:rtl/>
          <w:lang w:bidi="ar-SA"/>
        </w:rPr>
        <w:t>واصل</w:t>
      </w:r>
      <w:r w:rsidR="00B974D5">
        <w:rPr>
          <w:rFonts w:hint="cs"/>
          <w:rtl/>
          <w:lang w:bidi="ar-SA"/>
        </w:rPr>
        <w:t xml:space="preserve"> الفريق المناقشات المذكورة أعلاه. ويمكن الاطلاع على اختصاصات هذا الفريق ومعلومات أخرى عن عمله في </w:t>
      </w:r>
      <w:hyperlink r:id="rId18" w:history="1">
        <w:r w:rsidR="00B974D5" w:rsidRPr="0023355F">
          <w:rPr>
            <w:rStyle w:val="Hyperlink"/>
            <w:rFonts w:hint="cs"/>
            <w:rtl/>
            <w:lang w:bidi="ar-SA"/>
          </w:rPr>
          <w:t xml:space="preserve">الصفحة الإلكترونية للفريق </w:t>
        </w:r>
        <w:r w:rsidR="00B974D5" w:rsidRPr="0023355F">
          <w:rPr>
            <w:rStyle w:val="Hyperlink"/>
          </w:rPr>
          <w:t>TDAG-WG-Prep</w:t>
        </w:r>
      </w:hyperlink>
      <w:r w:rsidR="00B974D5">
        <w:rPr>
          <w:rFonts w:hint="cs"/>
          <w:rtl/>
        </w:rPr>
        <w:t>.</w:t>
      </w:r>
    </w:p>
    <w:p w14:paraId="4F892176" w14:textId="4EBEEC57" w:rsidR="002C5173" w:rsidRDefault="00CF6167" w:rsidP="002C5173">
      <w:pPr>
        <w:pStyle w:val="enumlev1"/>
        <w:rPr>
          <w:rtl/>
          <w:lang w:val="fr-FR" w:bidi="ar-SA"/>
        </w:rPr>
      </w:pPr>
      <w:r>
        <w:rPr>
          <w:rFonts w:hint="cs"/>
          <w:rtl/>
          <w:lang w:val="fr-FR"/>
        </w:rPr>
        <w:t>ب)</w:t>
      </w:r>
      <w:r>
        <w:rPr>
          <w:rtl/>
          <w:lang w:val="fr-FR"/>
        </w:rPr>
        <w:tab/>
      </w:r>
      <w:r w:rsidR="00E64CEF" w:rsidRPr="00A84150">
        <w:rPr>
          <w:rFonts w:hint="cs"/>
          <w:rtl/>
          <w:lang w:val="en-GB"/>
        </w:rPr>
        <w:t xml:space="preserve">فريق العمل التابع للفريق الاستشاري لتنمية الاتصالات والمعني </w:t>
      </w:r>
      <w:r w:rsidR="00E64CEF" w:rsidRPr="00A84150">
        <w:rPr>
          <w:rFonts w:hint="cs"/>
          <w:color w:val="000000"/>
          <w:rtl/>
        </w:rPr>
        <w:t>بقرارات المؤتمر</w:t>
      </w:r>
      <w:r w:rsidR="00722DCF">
        <w:rPr>
          <w:rFonts w:hint="cs"/>
          <w:color w:val="000000"/>
          <w:rtl/>
        </w:rPr>
        <w:t xml:space="preserve"> </w:t>
      </w:r>
      <w:r w:rsidR="00E64CEF">
        <w:rPr>
          <w:rFonts w:hint="cs"/>
          <w:color w:val="000000"/>
          <w:rtl/>
        </w:rPr>
        <w:t>العالمي لتنمية الاتصالات</w:t>
      </w:r>
      <w:r w:rsidR="009D1EC7">
        <w:rPr>
          <w:rFonts w:hint="eastAsia"/>
          <w:color w:val="000000"/>
          <w:rtl/>
        </w:rPr>
        <w:t> </w:t>
      </w:r>
      <w:r w:rsidR="00B974D5">
        <w:rPr>
          <w:color w:val="000000"/>
        </w:rPr>
        <w:t>(WTDC)</w:t>
      </w:r>
      <w:r w:rsidR="00E64CEF" w:rsidRPr="00A84150">
        <w:rPr>
          <w:color w:val="000000"/>
          <w:rtl/>
        </w:rPr>
        <w:t xml:space="preserve"> والإعلان والأولويات </w:t>
      </w:r>
      <w:proofErr w:type="spellStart"/>
      <w:r w:rsidR="00E64CEF" w:rsidRPr="00A84150">
        <w:rPr>
          <w:color w:val="000000"/>
          <w:rtl/>
        </w:rPr>
        <w:t>المواضيعية</w:t>
      </w:r>
      <w:proofErr w:type="spellEnd"/>
      <w:r w:rsidR="00E64CEF" w:rsidRPr="00A84150">
        <w:rPr>
          <w:color w:val="000000"/>
          <w:rtl/>
        </w:rPr>
        <w:t xml:space="preserve"> </w:t>
      </w:r>
      <w:r w:rsidR="00E64CEF" w:rsidRPr="00A84150">
        <w:t>(TDAG-WG-RDTP)</w:t>
      </w:r>
      <w:r w:rsidR="00B974D5">
        <w:rPr>
          <w:rFonts w:hint="cs"/>
          <w:rtl/>
          <w:lang w:bidi="ar-SA"/>
        </w:rPr>
        <w:t xml:space="preserve">. سيستمر عمل هذا الفريق حتى اجتماع الفريق الاستشاري في عام 2021 </w:t>
      </w:r>
      <w:r w:rsidR="002C5173">
        <w:rPr>
          <w:lang w:bidi="ar-SA"/>
        </w:rPr>
        <w:t>(TDAG-21)</w:t>
      </w:r>
      <w:r w:rsidR="002C5173">
        <w:rPr>
          <w:rFonts w:hint="cs"/>
          <w:rtl/>
          <w:lang w:bidi="ar-SA"/>
        </w:rPr>
        <w:t xml:space="preserve">. ويمكن الاطلاع على اختصاصات هذا الفريق ومعلومات أخرى عن عمله في </w:t>
      </w:r>
      <w:hyperlink r:id="rId19" w:history="1">
        <w:r w:rsidR="002C5173" w:rsidRPr="0023355F">
          <w:rPr>
            <w:rStyle w:val="Hyperlink"/>
            <w:rFonts w:hint="cs"/>
            <w:rtl/>
            <w:lang w:bidi="ar-SA"/>
          </w:rPr>
          <w:t xml:space="preserve">الصفحة الإلكترونية للفريق </w:t>
        </w:r>
        <w:r w:rsidR="002C5173" w:rsidRPr="0023355F">
          <w:rPr>
            <w:rStyle w:val="Hyperlink"/>
          </w:rPr>
          <w:t>TDAG-WG-RDTP</w:t>
        </w:r>
      </w:hyperlink>
      <w:r w:rsidR="002C5173">
        <w:rPr>
          <w:rFonts w:hint="cs"/>
          <w:rtl/>
        </w:rPr>
        <w:t>.</w:t>
      </w:r>
    </w:p>
    <w:p w14:paraId="12B69634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FF88" w14:textId="77777777" w:rsidR="001E0E2C" w:rsidRDefault="001E0E2C" w:rsidP="006C3242">
      <w:pPr>
        <w:spacing w:before="0" w:line="240" w:lineRule="auto"/>
      </w:pPr>
      <w:r>
        <w:separator/>
      </w:r>
    </w:p>
  </w:endnote>
  <w:endnote w:type="continuationSeparator" w:id="0">
    <w:p w14:paraId="11F43EA9" w14:textId="77777777" w:rsidR="001E0E2C" w:rsidRDefault="001E0E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A705" w14:textId="3F975CAD" w:rsidR="006C3242" w:rsidRPr="005D76CF" w:rsidRDefault="006C3242" w:rsidP="00D2270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5D76CF">
      <w:rPr>
        <w:color w:val="D9D9D9" w:themeColor="background1" w:themeShade="D9"/>
        <w:sz w:val="16"/>
        <w:szCs w:val="16"/>
        <w:lang w:val="fr-FR"/>
      </w:rPr>
      <w:fldChar w:fldCharType="begin"/>
    </w:r>
    <w:r w:rsidRPr="005D76CF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D76CF">
      <w:rPr>
        <w:color w:val="D9D9D9" w:themeColor="background1" w:themeShade="D9"/>
        <w:sz w:val="16"/>
        <w:szCs w:val="16"/>
        <w:lang w:val="fr-FR"/>
      </w:rPr>
      <w:fldChar w:fldCharType="separate"/>
    </w:r>
    <w:r w:rsidR="00316C98" w:rsidRPr="005D76CF">
      <w:rPr>
        <w:noProof/>
        <w:color w:val="D9D9D9" w:themeColor="background1" w:themeShade="D9"/>
        <w:sz w:val="16"/>
        <w:szCs w:val="16"/>
        <w:lang w:val="fr-FR"/>
      </w:rPr>
      <w:t>P:\ARA\SG\CONSEIL\C20\000\030REV1A.docx</w:t>
    </w:r>
    <w:r w:rsidRPr="005D76CF">
      <w:rPr>
        <w:color w:val="D9D9D9" w:themeColor="background1" w:themeShade="D9"/>
        <w:sz w:val="16"/>
        <w:szCs w:val="16"/>
      </w:rPr>
      <w:fldChar w:fldCharType="end"/>
    </w:r>
    <w:r w:rsidRPr="005D76CF">
      <w:rPr>
        <w:color w:val="D9D9D9" w:themeColor="background1" w:themeShade="D9"/>
        <w:sz w:val="16"/>
        <w:szCs w:val="16"/>
        <w:lang w:val="fr-CH"/>
      </w:rPr>
      <w:t xml:space="preserve">  </w:t>
    </w:r>
    <w:r w:rsidRPr="005D76CF">
      <w:rPr>
        <w:color w:val="D9D9D9" w:themeColor="background1" w:themeShade="D9"/>
        <w:sz w:val="16"/>
        <w:szCs w:val="16"/>
        <w:lang w:val="fr-FR"/>
      </w:rPr>
      <w:t>(</w:t>
    </w:r>
    <w:r w:rsidR="00CF6167" w:rsidRPr="005D76CF">
      <w:rPr>
        <w:color w:val="D9D9D9" w:themeColor="background1" w:themeShade="D9"/>
        <w:sz w:val="16"/>
        <w:szCs w:val="16"/>
        <w:lang w:val="fr-CH"/>
      </w:rPr>
      <w:t>478015</w:t>
    </w:r>
    <w:r w:rsidRPr="005D76CF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7467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7934" w14:textId="77777777" w:rsidR="001E0E2C" w:rsidRDefault="001E0E2C" w:rsidP="006C3242">
      <w:pPr>
        <w:spacing w:before="0" w:line="240" w:lineRule="auto"/>
      </w:pPr>
      <w:r>
        <w:separator/>
      </w:r>
    </w:p>
  </w:footnote>
  <w:footnote w:type="continuationSeparator" w:id="0">
    <w:p w14:paraId="2EAEA6B7" w14:textId="77777777" w:rsidR="001E0E2C" w:rsidRDefault="001E0E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4C87" w14:textId="36C40203" w:rsidR="00447F32" w:rsidRPr="00447F32" w:rsidRDefault="005D76C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2270D">
          <w:rPr>
            <w:rFonts w:cs="Calibri"/>
            <w:noProof/>
            <w:sz w:val="20"/>
            <w:szCs w:val="20"/>
          </w:rPr>
          <w:t>30</w:t>
        </w:r>
        <w:r w:rsidR="00CF6167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C"/>
    <w:rsid w:val="00073456"/>
    <w:rsid w:val="00090574"/>
    <w:rsid w:val="000C1C0E"/>
    <w:rsid w:val="000C548A"/>
    <w:rsid w:val="000D3F76"/>
    <w:rsid w:val="001C0169"/>
    <w:rsid w:val="001D1D50"/>
    <w:rsid w:val="001D6745"/>
    <w:rsid w:val="001E0E2C"/>
    <w:rsid w:val="001E446E"/>
    <w:rsid w:val="002154EE"/>
    <w:rsid w:val="002276D2"/>
    <w:rsid w:val="0023283D"/>
    <w:rsid w:val="0023355F"/>
    <w:rsid w:val="002356ED"/>
    <w:rsid w:val="00255239"/>
    <w:rsid w:val="0026373E"/>
    <w:rsid w:val="00271C43"/>
    <w:rsid w:val="00290728"/>
    <w:rsid w:val="002978F4"/>
    <w:rsid w:val="002B028D"/>
    <w:rsid w:val="002C5173"/>
    <w:rsid w:val="002E6541"/>
    <w:rsid w:val="002F71D8"/>
    <w:rsid w:val="00316C98"/>
    <w:rsid w:val="00334924"/>
    <w:rsid w:val="003409BC"/>
    <w:rsid w:val="00355BE5"/>
    <w:rsid w:val="00357185"/>
    <w:rsid w:val="00383829"/>
    <w:rsid w:val="003C6B4F"/>
    <w:rsid w:val="003F4B29"/>
    <w:rsid w:val="004024DF"/>
    <w:rsid w:val="0042686F"/>
    <w:rsid w:val="004317D8"/>
    <w:rsid w:val="00434183"/>
    <w:rsid w:val="00443869"/>
    <w:rsid w:val="00447F32"/>
    <w:rsid w:val="00486A49"/>
    <w:rsid w:val="004E11DC"/>
    <w:rsid w:val="005409AC"/>
    <w:rsid w:val="0055516A"/>
    <w:rsid w:val="0058491B"/>
    <w:rsid w:val="00592EA5"/>
    <w:rsid w:val="005A3170"/>
    <w:rsid w:val="005D76CF"/>
    <w:rsid w:val="00602654"/>
    <w:rsid w:val="00614855"/>
    <w:rsid w:val="00657072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DCF"/>
    <w:rsid w:val="00722F0D"/>
    <w:rsid w:val="00731C0B"/>
    <w:rsid w:val="0074420E"/>
    <w:rsid w:val="0076694E"/>
    <w:rsid w:val="007723A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276E9"/>
    <w:rsid w:val="0094021C"/>
    <w:rsid w:val="00952F86"/>
    <w:rsid w:val="00982B28"/>
    <w:rsid w:val="009D1EC7"/>
    <w:rsid w:val="009D313F"/>
    <w:rsid w:val="00A47A5A"/>
    <w:rsid w:val="00A6683B"/>
    <w:rsid w:val="00A97F94"/>
    <w:rsid w:val="00B03099"/>
    <w:rsid w:val="00B05052"/>
    <w:rsid w:val="00B05BC8"/>
    <w:rsid w:val="00B26CFA"/>
    <w:rsid w:val="00B46F1B"/>
    <w:rsid w:val="00B64B47"/>
    <w:rsid w:val="00B75BA7"/>
    <w:rsid w:val="00B974D5"/>
    <w:rsid w:val="00BB7213"/>
    <w:rsid w:val="00C002DE"/>
    <w:rsid w:val="00C53BF8"/>
    <w:rsid w:val="00C66157"/>
    <w:rsid w:val="00C674FE"/>
    <w:rsid w:val="00C67501"/>
    <w:rsid w:val="00C722AC"/>
    <w:rsid w:val="00C75633"/>
    <w:rsid w:val="00CE2EE1"/>
    <w:rsid w:val="00CE3349"/>
    <w:rsid w:val="00CE36E5"/>
    <w:rsid w:val="00CF27F5"/>
    <w:rsid w:val="00CF3FFD"/>
    <w:rsid w:val="00CF6167"/>
    <w:rsid w:val="00D10CCF"/>
    <w:rsid w:val="00D2270D"/>
    <w:rsid w:val="00D77D0F"/>
    <w:rsid w:val="00DA1CF0"/>
    <w:rsid w:val="00DC1E02"/>
    <w:rsid w:val="00DC24B4"/>
    <w:rsid w:val="00DC5FB0"/>
    <w:rsid w:val="00DE7445"/>
    <w:rsid w:val="00DF16DC"/>
    <w:rsid w:val="00E35C53"/>
    <w:rsid w:val="00E45211"/>
    <w:rsid w:val="00E473C5"/>
    <w:rsid w:val="00E64CEF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222023"/>
  <w15:chartTrackingRefBased/>
  <w15:docId w15:val="{00100A3F-6EB6-4C1A-8FCA-CB59180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2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SG-CIR-0045/" TargetMode="External"/><Relationship Id="rId18" Type="http://schemas.openxmlformats.org/officeDocument/2006/relationships/hyperlink" Target="https://www.itu.int/en/ITU-D/Conferences/TDAG/Pages/TDAG_WG_WTDC_Prep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SG-CIR-0033/" TargetMode="External"/><Relationship Id="rId17" Type="http://schemas.openxmlformats.org/officeDocument/2006/relationships/hyperlink" Target="https://www.itu.int/en/ITU-D/Conferences/TDAG/Pages/TDAG25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-d.limequery.com/365362?newtest=Y&amp;lang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u-d.limequery.com/365362?newtest=Y&amp;lang=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TDAG_WG_WTDC_Prep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TDAG/Pages/TDAG24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4F30-22A4-4283-8053-0F4BA906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84B9-A2EC-4839-A915-5770E774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A30AB-BB4E-4CB0-924F-4CB7025E981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480b3bf-ff93-433f-9495-f8457f78f22f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44E186-D058-491A-99A8-04496B77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Telecommunication Development Conference 2021</vt:lpstr>
    </vt:vector>
  </TitlesOfParts>
  <Company>ITU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2020, Virtual consultation of councillors</dc:subject>
  <dc:creator>Tahawi, Hiba</dc:creator>
  <cp:keywords>C2020, C20, VC, VCC-2</cp:keywords>
  <dc:description/>
  <cp:lastModifiedBy>Brouard, Ricarda</cp:lastModifiedBy>
  <cp:revision>2</cp:revision>
  <dcterms:created xsi:type="dcterms:W3CDTF">2020-10-16T12:56:00Z</dcterms:created>
  <dcterms:modified xsi:type="dcterms:W3CDTF">2020-10-16T12:56:00Z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