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447B32" w14:paraId="3629F359" w14:textId="77777777">
        <w:trPr>
          <w:cantSplit/>
        </w:trPr>
        <w:tc>
          <w:tcPr>
            <w:tcW w:w="6912" w:type="dxa"/>
          </w:tcPr>
          <w:p w14:paraId="336653B4" w14:textId="77777777" w:rsidR="00520F36" w:rsidRPr="00447B32" w:rsidRDefault="00520F36" w:rsidP="007B53B1">
            <w:pPr>
              <w:spacing w:before="360"/>
            </w:pPr>
            <w:bookmarkStart w:id="0" w:name="dc06"/>
            <w:bookmarkEnd w:id="0"/>
            <w:r w:rsidRPr="00447B32">
              <w:rPr>
                <w:b/>
                <w:bCs/>
                <w:sz w:val="30"/>
                <w:szCs w:val="30"/>
              </w:rPr>
              <w:t>Conseil 20</w:t>
            </w:r>
            <w:r w:rsidR="009C353C" w:rsidRPr="00447B32">
              <w:rPr>
                <w:b/>
                <w:bCs/>
                <w:sz w:val="30"/>
                <w:szCs w:val="30"/>
              </w:rPr>
              <w:t>20</w:t>
            </w:r>
            <w:r w:rsidRPr="00447B32">
              <w:rPr>
                <w:rFonts w:ascii="Verdana" w:hAnsi="Verdana"/>
                <w:b/>
                <w:bCs/>
                <w:sz w:val="26"/>
                <w:szCs w:val="26"/>
              </w:rPr>
              <w:br/>
            </w:r>
            <w:r w:rsidRPr="00447B32">
              <w:rPr>
                <w:b/>
                <w:bCs/>
                <w:szCs w:val="24"/>
              </w:rPr>
              <w:t xml:space="preserve">Genève, </w:t>
            </w:r>
            <w:r w:rsidR="009C353C" w:rsidRPr="00447B32">
              <w:rPr>
                <w:b/>
                <w:bCs/>
                <w:szCs w:val="24"/>
              </w:rPr>
              <w:t>9</w:t>
            </w:r>
            <w:r w:rsidRPr="00447B32">
              <w:rPr>
                <w:b/>
                <w:bCs/>
                <w:szCs w:val="24"/>
              </w:rPr>
              <w:t>-</w:t>
            </w:r>
            <w:r w:rsidR="009C353C" w:rsidRPr="00447B32">
              <w:rPr>
                <w:b/>
                <w:bCs/>
                <w:szCs w:val="24"/>
              </w:rPr>
              <w:t>19</w:t>
            </w:r>
            <w:r w:rsidR="00106B19" w:rsidRPr="00447B32">
              <w:rPr>
                <w:b/>
                <w:bCs/>
                <w:szCs w:val="24"/>
              </w:rPr>
              <w:t xml:space="preserve"> juin</w:t>
            </w:r>
            <w:r w:rsidRPr="00447B32">
              <w:rPr>
                <w:b/>
                <w:bCs/>
                <w:szCs w:val="24"/>
              </w:rPr>
              <w:t xml:space="preserve"> 20</w:t>
            </w:r>
            <w:r w:rsidR="009C353C" w:rsidRPr="00447B32">
              <w:rPr>
                <w:b/>
                <w:bCs/>
                <w:szCs w:val="24"/>
              </w:rPr>
              <w:t>20</w:t>
            </w:r>
          </w:p>
        </w:tc>
        <w:tc>
          <w:tcPr>
            <w:tcW w:w="3261" w:type="dxa"/>
          </w:tcPr>
          <w:p w14:paraId="77A5FEB9" w14:textId="77777777" w:rsidR="00520F36" w:rsidRPr="00447B32" w:rsidRDefault="009C353C" w:rsidP="007B53B1">
            <w:pPr>
              <w:spacing w:before="0"/>
            </w:pPr>
            <w:bookmarkStart w:id="1" w:name="ditulogo"/>
            <w:bookmarkEnd w:id="1"/>
            <w:r w:rsidRPr="00447B32">
              <w:rPr>
                <w:noProof/>
                <w:lang w:eastAsia="zh-CN"/>
              </w:rPr>
              <w:drawing>
                <wp:inline distT="0" distB="0" distL="0" distR="0" wp14:anchorId="198585C7" wp14:editId="3269ED40">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447B32" w14:paraId="6DA2A3C9" w14:textId="77777777" w:rsidTr="00EF41DD">
        <w:trPr>
          <w:cantSplit/>
          <w:trHeight w:val="20"/>
        </w:trPr>
        <w:tc>
          <w:tcPr>
            <w:tcW w:w="6912" w:type="dxa"/>
            <w:tcBorders>
              <w:bottom w:val="single" w:sz="12" w:space="0" w:color="auto"/>
            </w:tcBorders>
            <w:vAlign w:val="center"/>
          </w:tcPr>
          <w:p w14:paraId="026965CB" w14:textId="77777777" w:rsidR="00520F36" w:rsidRPr="00447B32" w:rsidRDefault="00520F36" w:rsidP="007B53B1">
            <w:pPr>
              <w:spacing w:before="0"/>
              <w:rPr>
                <w:b/>
                <w:bCs/>
                <w:sz w:val="26"/>
                <w:szCs w:val="26"/>
              </w:rPr>
            </w:pPr>
          </w:p>
        </w:tc>
        <w:tc>
          <w:tcPr>
            <w:tcW w:w="3261" w:type="dxa"/>
            <w:tcBorders>
              <w:bottom w:val="single" w:sz="12" w:space="0" w:color="auto"/>
            </w:tcBorders>
          </w:tcPr>
          <w:p w14:paraId="2072C2A9" w14:textId="77777777" w:rsidR="00520F36" w:rsidRPr="00447B32" w:rsidRDefault="00520F36" w:rsidP="007B53B1">
            <w:pPr>
              <w:spacing w:before="0"/>
              <w:rPr>
                <w:b/>
                <w:bCs/>
              </w:rPr>
            </w:pPr>
          </w:p>
        </w:tc>
      </w:tr>
      <w:tr w:rsidR="00520F36" w:rsidRPr="00447B32" w14:paraId="5A32D2BF" w14:textId="77777777">
        <w:trPr>
          <w:cantSplit/>
          <w:trHeight w:val="20"/>
        </w:trPr>
        <w:tc>
          <w:tcPr>
            <w:tcW w:w="6912" w:type="dxa"/>
            <w:tcBorders>
              <w:top w:val="single" w:sz="12" w:space="0" w:color="auto"/>
            </w:tcBorders>
          </w:tcPr>
          <w:p w14:paraId="1372576C" w14:textId="77777777" w:rsidR="00520F36" w:rsidRPr="00447B32" w:rsidRDefault="00520F36" w:rsidP="007B53B1">
            <w:pPr>
              <w:spacing w:before="0"/>
              <w:rPr>
                <w:smallCaps/>
                <w:sz w:val="22"/>
              </w:rPr>
            </w:pPr>
          </w:p>
        </w:tc>
        <w:tc>
          <w:tcPr>
            <w:tcW w:w="3261" w:type="dxa"/>
            <w:tcBorders>
              <w:top w:val="single" w:sz="12" w:space="0" w:color="auto"/>
            </w:tcBorders>
          </w:tcPr>
          <w:p w14:paraId="24909863" w14:textId="77777777" w:rsidR="00520F36" w:rsidRPr="00447B32" w:rsidRDefault="00520F36" w:rsidP="007B53B1">
            <w:pPr>
              <w:spacing w:before="0"/>
              <w:rPr>
                <w:b/>
                <w:bCs/>
              </w:rPr>
            </w:pPr>
          </w:p>
        </w:tc>
      </w:tr>
      <w:tr w:rsidR="00520F36" w:rsidRPr="00447B32" w14:paraId="764AA9A5" w14:textId="77777777">
        <w:trPr>
          <w:cantSplit/>
          <w:trHeight w:val="20"/>
        </w:trPr>
        <w:tc>
          <w:tcPr>
            <w:tcW w:w="6912" w:type="dxa"/>
            <w:vMerge w:val="restart"/>
          </w:tcPr>
          <w:p w14:paraId="6ACBDFD9" w14:textId="6909BE10" w:rsidR="00520F36" w:rsidRPr="00447B32" w:rsidRDefault="00C71F74" w:rsidP="007B53B1">
            <w:pPr>
              <w:spacing w:before="0"/>
              <w:rPr>
                <w:rFonts w:cs="Times"/>
                <w:b/>
                <w:bCs/>
                <w:szCs w:val="24"/>
              </w:rPr>
            </w:pPr>
            <w:bookmarkStart w:id="2" w:name="dnum" w:colFirst="1" w:colLast="1"/>
            <w:bookmarkStart w:id="3" w:name="dmeeting" w:colFirst="0" w:colLast="0"/>
            <w:r w:rsidRPr="00447B32">
              <w:rPr>
                <w:rFonts w:cs="Times"/>
                <w:b/>
                <w:bCs/>
                <w:szCs w:val="24"/>
              </w:rPr>
              <w:t>Point de l'ordre du jour: ADM 20</w:t>
            </w:r>
          </w:p>
        </w:tc>
        <w:tc>
          <w:tcPr>
            <w:tcW w:w="3261" w:type="dxa"/>
          </w:tcPr>
          <w:p w14:paraId="2A576857" w14:textId="7292E766" w:rsidR="00520F36" w:rsidRPr="00447B32" w:rsidRDefault="00520F36" w:rsidP="007B53B1">
            <w:pPr>
              <w:spacing w:before="0"/>
              <w:rPr>
                <w:b/>
                <w:bCs/>
              </w:rPr>
            </w:pPr>
            <w:r w:rsidRPr="00447B32">
              <w:rPr>
                <w:b/>
                <w:bCs/>
              </w:rPr>
              <w:t>Document C</w:t>
            </w:r>
            <w:r w:rsidR="009C353C" w:rsidRPr="00447B32">
              <w:rPr>
                <w:b/>
                <w:bCs/>
              </w:rPr>
              <w:t>20</w:t>
            </w:r>
            <w:r w:rsidRPr="00447B32">
              <w:rPr>
                <w:b/>
                <w:bCs/>
              </w:rPr>
              <w:t>/</w:t>
            </w:r>
            <w:r w:rsidR="00C71F74" w:rsidRPr="00447B32">
              <w:rPr>
                <w:b/>
                <w:bCs/>
              </w:rPr>
              <w:t>29</w:t>
            </w:r>
            <w:r w:rsidRPr="00447B32">
              <w:rPr>
                <w:b/>
                <w:bCs/>
              </w:rPr>
              <w:t>-F</w:t>
            </w:r>
          </w:p>
        </w:tc>
      </w:tr>
      <w:tr w:rsidR="00520F36" w:rsidRPr="00447B32" w14:paraId="5367DFB3" w14:textId="77777777">
        <w:trPr>
          <w:cantSplit/>
          <w:trHeight w:val="20"/>
        </w:trPr>
        <w:tc>
          <w:tcPr>
            <w:tcW w:w="6912" w:type="dxa"/>
            <w:vMerge/>
          </w:tcPr>
          <w:p w14:paraId="295B0931" w14:textId="77777777" w:rsidR="00520F36" w:rsidRPr="00447B32" w:rsidRDefault="00520F36" w:rsidP="007B53B1">
            <w:pPr>
              <w:shd w:val="solid" w:color="FFFFFF" w:fill="FFFFFF"/>
              <w:spacing w:before="180"/>
              <w:rPr>
                <w:smallCaps/>
              </w:rPr>
            </w:pPr>
            <w:bookmarkStart w:id="4" w:name="ddate" w:colFirst="1" w:colLast="1"/>
            <w:bookmarkEnd w:id="2"/>
            <w:bookmarkEnd w:id="3"/>
          </w:p>
        </w:tc>
        <w:tc>
          <w:tcPr>
            <w:tcW w:w="3261" w:type="dxa"/>
          </w:tcPr>
          <w:p w14:paraId="247C6628" w14:textId="31FD9100" w:rsidR="00520F36" w:rsidRPr="00447B32" w:rsidRDefault="00C71F74" w:rsidP="007B53B1">
            <w:pPr>
              <w:spacing w:before="0"/>
              <w:rPr>
                <w:b/>
                <w:bCs/>
              </w:rPr>
            </w:pPr>
            <w:r w:rsidRPr="00447B32">
              <w:rPr>
                <w:b/>
                <w:bCs/>
              </w:rPr>
              <w:t>26 mai</w:t>
            </w:r>
            <w:r w:rsidR="00520F36" w:rsidRPr="00447B32">
              <w:rPr>
                <w:b/>
                <w:bCs/>
              </w:rPr>
              <w:t xml:space="preserve"> 20</w:t>
            </w:r>
            <w:r w:rsidR="009C353C" w:rsidRPr="00447B32">
              <w:rPr>
                <w:b/>
                <w:bCs/>
              </w:rPr>
              <w:t>20</w:t>
            </w:r>
          </w:p>
        </w:tc>
      </w:tr>
      <w:tr w:rsidR="00520F36" w:rsidRPr="00447B32" w14:paraId="51F41169" w14:textId="77777777">
        <w:trPr>
          <w:cantSplit/>
          <w:trHeight w:val="20"/>
        </w:trPr>
        <w:tc>
          <w:tcPr>
            <w:tcW w:w="6912" w:type="dxa"/>
            <w:vMerge/>
          </w:tcPr>
          <w:p w14:paraId="52FDC7B1" w14:textId="77777777" w:rsidR="00520F36" w:rsidRPr="00447B32" w:rsidRDefault="00520F36" w:rsidP="007B53B1">
            <w:pPr>
              <w:shd w:val="solid" w:color="FFFFFF" w:fill="FFFFFF"/>
              <w:spacing w:before="180"/>
              <w:rPr>
                <w:smallCaps/>
              </w:rPr>
            </w:pPr>
            <w:bookmarkStart w:id="5" w:name="dorlang" w:colFirst="1" w:colLast="1"/>
            <w:bookmarkEnd w:id="4"/>
          </w:p>
        </w:tc>
        <w:tc>
          <w:tcPr>
            <w:tcW w:w="3261" w:type="dxa"/>
          </w:tcPr>
          <w:p w14:paraId="6CE2C031" w14:textId="77777777" w:rsidR="00520F36" w:rsidRPr="00447B32" w:rsidRDefault="00520F36" w:rsidP="007B53B1">
            <w:pPr>
              <w:spacing w:before="0"/>
              <w:rPr>
                <w:b/>
                <w:bCs/>
              </w:rPr>
            </w:pPr>
            <w:r w:rsidRPr="00447B32">
              <w:rPr>
                <w:b/>
                <w:bCs/>
              </w:rPr>
              <w:t>Original: anglais</w:t>
            </w:r>
          </w:p>
        </w:tc>
      </w:tr>
      <w:tr w:rsidR="00520F36" w:rsidRPr="00447B32" w14:paraId="69C19C26" w14:textId="77777777">
        <w:trPr>
          <w:cantSplit/>
        </w:trPr>
        <w:tc>
          <w:tcPr>
            <w:tcW w:w="10173" w:type="dxa"/>
            <w:gridSpan w:val="2"/>
          </w:tcPr>
          <w:p w14:paraId="1B4CBB7E" w14:textId="3033715E" w:rsidR="00520F36" w:rsidRPr="00447B32" w:rsidRDefault="00C71F74" w:rsidP="007B53B1">
            <w:pPr>
              <w:pStyle w:val="Source"/>
            </w:pPr>
            <w:bookmarkStart w:id="6" w:name="dsource" w:colFirst="0" w:colLast="0"/>
            <w:bookmarkEnd w:id="5"/>
            <w:r w:rsidRPr="00447B32">
              <w:t>Rapport du Secrétaire général</w:t>
            </w:r>
          </w:p>
        </w:tc>
      </w:tr>
      <w:tr w:rsidR="00520F36" w:rsidRPr="00447B32" w14:paraId="12E69640" w14:textId="77777777">
        <w:trPr>
          <w:cantSplit/>
        </w:trPr>
        <w:tc>
          <w:tcPr>
            <w:tcW w:w="10173" w:type="dxa"/>
            <w:gridSpan w:val="2"/>
          </w:tcPr>
          <w:p w14:paraId="439053AB" w14:textId="025AECE9" w:rsidR="00520F36" w:rsidRPr="00447B32" w:rsidRDefault="00C71F74" w:rsidP="007B53B1">
            <w:pPr>
              <w:pStyle w:val="Title1"/>
            </w:pPr>
            <w:bookmarkStart w:id="7" w:name="dtitle1" w:colFirst="0" w:colLast="0"/>
            <w:bookmarkStart w:id="8" w:name="_Hlk41986231"/>
            <w:bookmarkEnd w:id="6"/>
            <w:r w:rsidRPr="00447B32">
              <w:t xml:space="preserve">Stratégie et plan de mise en œuvre pour les </w:t>
            </w:r>
            <w:r w:rsidR="002B30AE">
              <w:br/>
            </w:r>
            <w:r w:rsidRPr="00447B32">
              <w:t>conditions de travail du personnel</w:t>
            </w:r>
            <w:bookmarkEnd w:id="8"/>
          </w:p>
        </w:tc>
      </w:tr>
      <w:bookmarkEnd w:id="7"/>
    </w:tbl>
    <w:p w14:paraId="331EC189" w14:textId="77777777" w:rsidR="00520F36" w:rsidRPr="00447B32" w:rsidRDefault="00520F36" w:rsidP="007B53B1"/>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447B32" w14:paraId="0E6619DC"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3DF365A8" w14:textId="77777777" w:rsidR="00520F36" w:rsidRPr="00447B32" w:rsidRDefault="00520F36" w:rsidP="007B53B1">
            <w:pPr>
              <w:pStyle w:val="Headingb"/>
            </w:pPr>
            <w:r w:rsidRPr="00447B32">
              <w:t>Résumé</w:t>
            </w:r>
          </w:p>
          <w:p w14:paraId="3D8FC369" w14:textId="5F8612E1" w:rsidR="00520F36" w:rsidRPr="00447B32" w:rsidRDefault="00E2395A" w:rsidP="007B53B1">
            <w:r w:rsidRPr="00447B32">
              <w:t>À sa session additionnelle de 2019, le Conseil a approuvé la Décision 619, par laquelle il a chargé le Secrétaire général d'élaborer une Stratégie et un Plan de mise en œuvre pour les conditions de travail du personnel</w:t>
            </w:r>
            <w:r w:rsidR="00592307" w:rsidRPr="00447B32">
              <w:t>, pour examen par le Conseil à sa session de 2020</w:t>
            </w:r>
            <w:r w:rsidRPr="00447B32">
              <w:t>.</w:t>
            </w:r>
          </w:p>
          <w:p w14:paraId="7B19D1BF" w14:textId="771D4A5E" w:rsidR="00E2395A" w:rsidRPr="00447B32" w:rsidRDefault="00E2395A" w:rsidP="007B53B1">
            <w:r w:rsidRPr="00447B32">
              <w:t xml:space="preserve">Conformément </w:t>
            </w:r>
            <w:r w:rsidR="006B6F86" w:rsidRPr="00447B32">
              <w:t>aux instructions</w:t>
            </w:r>
            <w:r w:rsidRPr="00447B32">
              <w:t xml:space="preserve"> qui lui </w:t>
            </w:r>
            <w:r w:rsidR="006B6F86" w:rsidRPr="00447B32">
              <w:t>ont</w:t>
            </w:r>
            <w:r w:rsidRPr="00447B32">
              <w:t xml:space="preserve"> été donnée</w:t>
            </w:r>
            <w:r w:rsidR="006B6F86" w:rsidRPr="00447B32">
              <w:t>s</w:t>
            </w:r>
            <w:r w:rsidRPr="00447B32">
              <w:t xml:space="preserve"> au</w:t>
            </w:r>
            <w:r w:rsidR="006B6F86" w:rsidRPr="00447B32">
              <w:t>x</w:t>
            </w:r>
            <w:r w:rsidRPr="00447B32">
              <w:t xml:space="preserve"> terme</w:t>
            </w:r>
            <w:r w:rsidR="006B6F86" w:rsidRPr="00447B32">
              <w:t>s</w:t>
            </w:r>
            <w:r w:rsidRPr="00447B32">
              <w:t xml:space="preserve"> de cette </w:t>
            </w:r>
            <w:r w:rsidR="006B6F86" w:rsidRPr="00447B32">
              <w:t>D</w:t>
            </w:r>
            <w:r w:rsidRPr="00447B32">
              <w:t xml:space="preserve">écision, la </w:t>
            </w:r>
            <w:r w:rsidR="00F47F84" w:rsidRPr="00447B32">
              <w:t>D</w:t>
            </w:r>
            <w:r w:rsidRPr="00447B32">
              <w:t xml:space="preserve">irection continue de collaborer avec le Conseil du personnel, afin </w:t>
            </w:r>
            <w:r w:rsidR="00592307" w:rsidRPr="00447B32">
              <w:t>d'assurer la</w:t>
            </w:r>
            <w:r w:rsidRPr="00447B32">
              <w:t xml:space="preserve"> transparence et </w:t>
            </w:r>
            <w:r w:rsidR="00592307" w:rsidRPr="00447B32">
              <w:t>l</w:t>
            </w:r>
            <w:r w:rsidRPr="00447B32">
              <w:t xml:space="preserve">e dialogue </w:t>
            </w:r>
            <w:r w:rsidR="00592307" w:rsidRPr="00447B32">
              <w:t>concernant le</w:t>
            </w:r>
            <w:r w:rsidRPr="00447B32">
              <w:t xml:space="preserve"> processus de relogement et de conception, </w:t>
            </w:r>
            <w:r w:rsidR="00592307" w:rsidRPr="00447B32">
              <w:t>pour</w:t>
            </w:r>
            <w:r w:rsidRPr="00447B32">
              <w:t xml:space="preserve"> veill</w:t>
            </w:r>
            <w:r w:rsidR="00592307" w:rsidRPr="00447B32">
              <w:t>er</w:t>
            </w:r>
            <w:r w:rsidRPr="00447B32">
              <w:t xml:space="preserve"> à préserver le moral, le bien-être et l'efficacité du personnel dans l'exercice de ses fonctions au service de l'Union</w:t>
            </w:r>
            <w:r w:rsidR="00CF1E2D" w:rsidRPr="00447B32">
              <w:t>.</w:t>
            </w:r>
          </w:p>
          <w:p w14:paraId="13DD5780" w14:textId="3F4AF79C" w:rsidR="00CF1E2D" w:rsidRPr="00447B32" w:rsidRDefault="00CF1E2D" w:rsidP="007B53B1">
            <w:pPr>
              <w:rPr>
                <w:b/>
                <w:bCs/>
              </w:rPr>
            </w:pPr>
            <w:r w:rsidRPr="00447B32">
              <w:rPr>
                <w:b/>
                <w:bCs/>
              </w:rPr>
              <w:t>Obje</w:t>
            </w:r>
            <w:r w:rsidR="006B6F86" w:rsidRPr="00447B32">
              <w:rPr>
                <w:b/>
                <w:bCs/>
              </w:rPr>
              <w:t>c</w:t>
            </w:r>
            <w:r w:rsidRPr="00447B32">
              <w:rPr>
                <w:b/>
                <w:bCs/>
              </w:rPr>
              <w:t>t</w:t>
            </w:r>
            <w:r w:rsidR="006B6F86" w:rsidRPr="00447B32">
              <w:rPr>
                <w:b/>
                <w:bCs/>
              </w:rPr>
              <w:t>if</w:t>
            </w:r>
          </w:p>
          <w:p w14:paraId="1B44A211" w14:textId="45E1BD36" w:rsidR="00CF1E2D" w:rsidRPr="00447B32" w:rsidRDefault="00AC6A19" w:rsidP="007B53B1">
            <w:r w:rsidRPr="00447B32">
              <w:t xml:space="preserve">Il est nécessaire de disposer d'une stratégie et </w:t>
            </w:r>
            <w:r w:rsidR="006B6F86" w:rsidRPr="00447B32">
              <w:t>d'</w:t>
            </w:r>
            <w:r w:rsidRPr="00447B32">
              <w:t>un plan de mise en œuvre pour les conditions de travail du personnel</w:t>
            </w:r>
            <w:r w:rsidR="00592307" w:rsidRPr="00447B32">
              <w:t>,</w:t>
            </w:r>
            <w:r w:rsidRPr="00447B32">
              <w:t xml:space="preserve"> afin de faciliter le relogement des fonctionnaires pendant la période de transition (2022</w:t>
            </w:r>
            <w:r w:rsidR="007F19F6" w:rsidRPr="00447B32">
              <w:t>-</w:t>
            </w:r>
            <w:r w:rsidRPr="00447B32">
              <w:t>2026) et l</w:t>
            </w:r>
            <w:r w:rsidR="006B6F86" w:rsidRPr="00447B32">
              <w:t xml:space="preserve">eur </w:t>
            </w:r>
            <w:r w:rsidRPr="00447B32">
              <w:t xml:space="preserve">installation dans le nouveau bâtiment du siège, de </w:t>
            </w:r>
            <w:r w:rsidR="006B6F86" w:rsidRPr="00447B32">
              <w:t>promou</w:t>
            </w:r>
            <w:r w:rsidRPr="00447B32">
              <w:t xml:space="preserve">voir une évolution de la culture institutionnelle et </w:t>
            </w:r>
            <w:r w:rsidR="006B6F86" w:rsidRPr="00447B32">
              <w:t xml:space="preserve">d'élaborer </w:t>
            </w:r>
            <w:r w:rsidRPr="00447B32">
              <w:t>des politiques portant sur le comportement des fonctionnaires sur le lieu de travail.</w:t>
            </w:r>
          </w:p>
          <w:p w14:paraId="4F4863C4" w14:textId="77777777" w:rsidR="00520F36" w:rsidRPr="00447B32" w:rsidRDefault="00520F36" w:rsidP="007B53B1">
            <w:pPr>
              <w:pStyle w:val="Headingb"/>
            </w:pPr>
            <w:r w:rsidRPr="00447B32">
              <w:t>Suite à donner</w:t>
            </w:r>
          </w:p>
          <w:p w14:paraId="27284121" w14:textId="563AD668" w:rsidR="00520F36" w:rsidRPr="00447B32" w:rsidRDefault="00AC6A19" w:rsidP="007B53B1">
            <w:r w:rsidRPr="00447B32">
              <w:t xml:space="preserve">Le Conseil est invité à </w:t>
            </w:r>
            <w:r w:rsidRPr="00447B32">
              <w:rPr>
                <w:b/>
                <w:bCs/>
              </w:rPr>
              <w:t>prendre note</w:t>
            </w:r>
            <w:r w:rsidRPr="00447B32">
              <w:t xml:space="preserve"> de la stratégie et du plan de mise en œuvre</w:t>
            </w:r>
            <w:r w:rsidR="00F47F84" w:rsidRPr="00447B32">
              <w:t> </w:t>
            </w:r>
            <w:r w:rsidRPr="00447B32">
              <w:t>2020</w:t>
            </w:r>
            <w:r w:rsidR="007F19F6" w:rsidRPr="00447B32">
              <w:t>-</w:t>
            </w:r>
            <w:r w:rsidRPr="00447B32">
              <w:t>2022 pour les conditions de travail du personnel, qui ont été établi</w:t>
            </w:r>
            <w:r w:rsidR="006B6F86" w:rsidRPr="00447B32">
              <w:t>s</w:t>
            </w:r>
            <w:r w:rsidRPr="00447B32">
              <w:t xml:space="preserve"> en concertation avec le Conseil du personnel.</w:t>
            </w:r>
          </w:p>
          <w:p w14:paraId="4E574A2E" w14:textId="77777777" w:rsidR="00520F36" w:rsidRPr="00447B32" w:rsidRDefault="00520F36" w:rsidP="007B53B1">
            <w:pPr>
              <w:pStyle w:val="Table"/>
              <w:keepNext w:val="0"/>
              <w:spacing w:before="0" w:after="0"/>
              <w:rPr>
                <w:rFonts w:ascii="Calibri" w:hAnsi="Calibri"/>
                <w:caps w:val="0"/>
                <w:sz w:val="22"/>
                <w:lang w:val="fr-FR"/>
              </w:rPr>
            </w:pPr>
            <w:r w:rsidRPr="00447B32">
              <w:rPr>
                <w:rFonts w:ascii="Calibri" w:hAnsi="Calibri"/>
                <w:caps w:val="0"/>
                <w:sz w:val="22"/>
                <w:lang w:val="fr-FR"/>
              </w:rPr>
              <w:t>____________</w:t>
            </w:r>
          </w:p>
          <w:p w14:paraId="05C5B396" w14:textId="77777777" w:rsidR="00520F36" w:rsidRPr="00447B32" w:rsidRDefault="00520F36" w:rsidP="007B53B1">
            <w:pPr>
              <w:pStyle w:val="Headingb"/>
            </w:pPr>
            <w:r w:rsidRPr="00447B32">
              <w:t>Références</w:t>
            </w:r>
          </w:p>
          <w:p w14:paraId="3997C4CF" w14:textId="2A4027DA" w:rsidR="00520F36" w:rsidRPr="00447B32" w:rsidRDefault="006968DA" w:rsidP="007B53B1">
            <w:pPr>
              <w:spacing w:after="120"/>
              <w:rPr>
                <w:i/>
                <w:iCs/>
              </w:rPr>
            </w:pPr>
            <w:hyperlink r:id="rId11" w:history="1">
              <w:r w:rsidR="00D7022F" w:rsidRPr="00447B32">
                <w:rPr>
                  <w:rStyle w:val="Hyperlink"/>
                  <w:i/>
                  <w:iCs/>
                </w:rPr>
                <w:t xml:space="preserve">Décision 619 du </w:t>
              </w:r>
              <w:r w:rsidR="0098235D" w:rsidRPr="00447B32">
                <w:rPr>
                  <w:rStyle w:val="Hyperlink"/>
                  <w:i/>
                  <w:iCs/>
                </w:rPr>
                <w:t>C</w:t>
              </w:r>
              <w:r w:rsidR="00D7022F" w:rsidRPr="00447B32">
                <w:rPr>
                  <w:rStyle w:val="Hyperlink"/>
                  <w:i/>
                  <w:iCs/>
                </w:rPr>
                <w:t>onseil</w:t>
              </w:r>
            </w:hyperlink>
            <w:r w:rsidR="00D7022F" w:rsidRPr="00447B32">
              <w:rPr>
                <w:i/>
                <w:iCs/>
              </w:rPr>
              <w:t>; Document</w:t>
            </w:r>
            <w:r w:rsidR="00F47F84" w:rsidRPr="00447B32">
              <w:rPr>
                <w:i/>
                <w:iCs/>
              </w:rPr>
              <w:t>s</w:t>
            </w:r>
            <w:r w:rsidR="00D7022F" w:rsidRPr="00447B32">
              <w:rPr>
                <w:i/>
                <w:iCs/>
              </w:rPr>
              <w:t xml:space="preserve"> d'information </w:t>
            </w:r>
            <w:hyperlink r:id="rId12" w:history="1">
              <w:r w:rsidR="00D7022F" w:rsidRPr="00447B32">
                <w:rPr>
                  <w:rStyle w:val="Hyperlink"/>
                  <w:i/>
                  <w:iCs/>
                </w:rPr>
                <w:t>C20/INF/13</w:t>
              </w:r>
            </w:hyperlink>
            <w:r w:rsidR="00D7022F" w:rsidRPr="00447B32">
              <w:rPr>
                <w:i/>
                <w:iCs/>
              </w:rPr>
              <w:t xml:space="preserve"> et </w:t>
            </w:r>
            <w:hyperlink r:id="rId13" w:history="1">
              <w:r w:rsidR="00D7022F" w:rsidRPr="00447B32">
                <w:rPr>
                  <w:rStyle w:val="Hyperlink"/>
                  <w:i/>
                  <w:iCs/>
                </w:rPr>
                <w:t>C20/INF/14</w:t>
              </w:r>
            </w:hyperlink>
            <w:r w:rsidR="00D7022F" w:rsidRPr="00447B32">
              <w:rPr>
                <w:i/>
                <w:iCs/>
              </w:rPr>
              <w:t xml:space="preserve"> du Conseil</w:t>
            </w:r>
          </w:p>
        </w:tc>
      </w:tr>
    </w:tbl>
    <w:p w14:paraId="0F37FFC4" w14:textId="338741B2" w:rsidR="00A36DA7" w:rsidRPr="00447B32" w:rsidRDefault="00A36DA7" w:rsidP="007B53B1">
      <w:pPr>
        <w:tabs>
          <w:tab w:val="clear" w:pos="567"/>
          <w:tab w:val="clear" w:pos="1134"/>
          <w:tab w:val="clear" w:pos="1701"/>
          <w:tab w:val="clear" w:pos="2268"/>
          <w:tab w:val="clear" w:pos="2835"/>
        </w:tabs>
        <w:overflowPunct/>
        <w:autoSpaceDE/>
        <w:autoSpaceDN/>
        <w:adjustRightInd/>
        <w:spacing w:before="0"/>
        <w:textAlignment w:val="auto"/>
      </w:pPr>
      <w:r w:rsidRPr="00447B32">
        <w:br w:type="page"/>
      </w:r>
    </w:p>
    <w:p w14:paraId="60BDF5EE" w14:textId="77777777" w:rsidR="00A36DA7" w:rsidRPr="00447B32" w:rsidRDefault="00A36DA7" w:rsidP="007F19F6">
      <w:pPr>
        <w:pStyle w:val="Headingb"/>
      </w:pPr>
      <w:r w:rsidRPr="00447B32">
        <w:lastRenderedPageBreak/>
        <w:t>Résumé exécutif</w:t>
      </w:r>
    </w:p>
    <w:p w14:paraId="3B71085C" w14:textId="5E13BF18" w:rsidR="006F770F" w:rsidRPr="00447B32" w:rsidRDefault="006F770F" w:rsidP="007F19F6">
      <w:pPr>
        <w:tabs>
          <w:tab w:val="clear" w:pos="567"/>
          <w:tab w:val="clear" w:pos="1134"/>
          <w:tab w:val="clear" w:pos="1701"/>
          <w:tab w:val="clear" w:pos="2268"/>
          <w:tab w:val="clear" w:pos="2835"/>
        </w:tabs>
        <w:overflowPunct/>
        <w:autoSpaceDE/>
        <w:autoSpaceDN/>
        <w:adjustRightInd/>
        <w:spacing w:after="120"/>
        <w:textAlignment w:val="auto"/>
      </w:pPr>
      <w:r w:rsidRPr="00447B32">
        <w:t xml:space="preserve">Ce rapport </w:t>
      </w:r>
      <w:r w:rsidR="00713816" w:rsidRPr="00447B32">
        <w:t>contient</w:t>
      </w:r>
      <w:r w:rsidRPr="00447B32">
        <w:t xml:space="preserve"> un plan de mise en œuvre destiné à permettre à la </w:t>
      </w:r>
      <w:r w:rsidR="00F47F84" w:rsidRPr="00447B32">
        <w:t>D</w:t>
      </w:r>
      <w:r w:rsidRPr="00447B32">
        <w:t xml:space="preserve">irection </w:t>
      </w:r>
      <w:r w:rsidR="0098235D" w:rsidRPr="00447B32">
        <w:t xml:space="preserve">de l'UIT </w:t>
      </w:r>
      <w:r w:rsidRPr="00447B32">
        <w:t>de gérer le passage de l'environnement de travail actuel à la période de transition</w:t>
      </w:r>
      <w:r w:rsidR="00713816" w:rsidRPr="00447B32">
        <w:t>, qui devrait débuter fin</w:t>
      </w:r>
      <w:r w:rsidR="00F47F84" w:rsidRPr="00447B32">
        <w:t> </w:t>
      </w:r>
      <w:r w:rsidR="00713816" w:rsidRPr="00447B32">
        <w:t>2022</w:t>
      </w:r>
      <w:r w:rsidRPr="00447B32">
        <w:t>, où tout le personnel sera relogé dans les bâtiments de la Tour et de Montbrillant.</w:t>
      </w:r>
    </w:p>
    <w:p w14:paraId="3C21D44F" w14:textId="703B7EFC" w:rsidR="005D6B6C" w:rsidRPr="00447B32" w:rsidRDefault="006F770F" w:rsidP="007F19F6">
      <w:pPr>
        <w:tabs>
          <w:tab w:val="clear" w:pos="567"/>
          <w:tab w:val="clear" w:pos="1134"/>
          <w:tab w:val="clear" w:pos="1701"/>
          <w:tab w:val="clear" w:pos="2268"/>
          <w:tab w:val="clear" w:pos="2835"/>
        </w:tabs>
        <w:overflowPunct/>
        <w:autoSpaceDE/>
        <w:autoSpaceDN/>
        <w:adjustRightInd/>
        <w:spacing w:after="120"/>
        <w:textAlignment w:val="auto"/>
      </w:pPr>
      <w:r w:rsidRPr="00447B32">
        <w:t xml:space="preserve">Ce plan de mise en œuvre définit une </w:t>
      </w:r>
      <w:r w:rsidR="0098235D" w:rsidRPr="00447B32">
        <w:t>approche</w:t>
      </w:r>
      <w:r w:rsidRPr="00447B32">
        <w:t xml:space="preserve"> globale axée sur l'humain </w:t>
      </w:r>
      <w:r w:rsidR="00713816" w:rsidRPr="00447B32">
        <w:t xml:space="preserve">qui sera adoptée pour </w:t>
      </w:r>
      <w:r w:rsidR="0098235D" w:rsidRPr="00447B32">
        <w:t>modifier</w:t>
      </w:r>
      <w:r w:rsidRPr="00447B32">
        <w:t xml:space="preserve"> la stratégie pour les conditions de travail du personnel au siège de l'UIT. Il permettra d'aligner l'environnement de travail </w:t>
      </w:r>
      <w:r w:rsidR="0098235D" w:rsidRPr="00447B32">
        <w:t>à</w:t>
      </w:r>
      <w:r w:rsidRPr="00447B32">
        <w:t xml:space="preserve"> l'UIT</w:t>
      </w:r>
      <w:r w:rsidR="00713816" w:rsidRPr="00447B32">
        <w:t xml:space="preserve"> </w:t>
      </w:r>
      <w:r w:rsidR="0098235D" w:rsidRPr="00447B32">
        <w:t>à mesure qu'il évoluera</w:t>
      </w:r>
      <w:r w:rsidRPr="00447B32">
        <w:t xml:space="preserve"> sur la mission de l'organisation</w:t>
      </w:r>
      <w:r w:rsidR="00F47F84" w:rsidRPr="00447B32">
        <w:t> </w:t>
      </w:r>
      <w:r w:rsidRPr="00447B32">
        <w:t>et ses nombreux objectifs stratégiques</w:t>
      </w:r>
      <w:r w:rsidR="00713816" w:rsidRPr="00447B32">
        <w:t>,</w:t>
      </w:r>
      <w:r w:rsidRPr="00447B32">
        <w:t xml:space="preserve"> </w:t>
      </w:r>
      <w:r w:rsidR="006C23DE" w:rsidRPr="00447B32">
        <w:t>comme défini</w:t>
      </w:r>
      <w:r w:rsidRPr="00447B32">
        <w:t xml:space="preserve"> dans la Stratégie centrée sur le personnel et </w:t>
      </w:r>
      <w:r w:rsidR="0098235D" w:rsidRPr="00447B32">
        <w:t>le P</w:t>
      </w:r>
      <w:r w:rsidRPr="00447B32">
        <w:t xml:space="preserve">lan stratégique pour les ressources humaines (HRSP) de l'UIT </w:t>
      </w:r>
      <w:r w:rsidR="0098235D" w:rsidRPr="00447B32">
        <w:t xml:space="preserve">approuvés </w:t>
      </w:r>
      <w:r w:rsidRPr="00447B32">
        <w:t>pour la période</w:t>
      </w:r>
      <w:r w:rsidR="00F47F84" w:rsidRPr="00447B32">
        <w:t> </w:t>
      </w:r>
      <w:r w:rsidRPr="00447B32">
        <w:t>2020</w:t>
      </w:r>
      <w:r w:rsidR="007F19F6" w:rsidRPr="00447B32">
        <w:noBreakHyphen/>
      </w:r>
      <w:r w:rsidRPr="00447B32">
        <w:t>2023</w:t>
      </w:r>
      <w:r w:rsidR="006C23DE" w:rsidRPr="00447B32">
        <w:t xml:space="preserve"> et les mesures </w:t>
      </w:r>
      <w:r w:rsidR="00713816" w:rsidRPr="00447B32">
        <w:t>actuellement</w:t>
      </w:r>
      <w:r w:rsidR="006C23DE" w:rsidRPr="00447B32">
        <w:t xml:space="preserve"> mise</w:t>
      </w:r>
      <w:r w:rsidR="00713816" w:rsidRPr="00447B32">
        <w:t>s</w:t>
      </w:r>
      <w:r w:rsidR="006C23DE" w:rsidRPr="00447B32">
        <w:t xml:space="preserve"> en œuvre pour remédier au déficit de compétences</w:t>
      </w:r>
      <w:r w:rsidR="005D6B6C" w:rsidRPr="00447B32">
        <w:t xml:space="preserve"> dans le contexte d'une culture institutionnelle en pleine </w:t>
      </w:r>
      <w:r w:rsidR="0098235D" w:rsidRPr="00447B32">
        <w:t>mutation</w:t>
      </w:r>
      <w:r w:rsidR="005D6B6C" w:rsidRPr="00447B32">
        <w:t>.</w:t>
      </w:r>
    </w:p>
    <w:p w14:paraId="411B1506" w14:textId="0D7F83E7" w:rsidR="00897553" w:rsidRPr="00447B32" w:rsidRDefault="005D6B6C" w:rsidP="007F19F6">
      <w:pPr>
        <w:tabs>
          <w:tab w:val="clear" w:pos="567"/>
          <w:tab w:val="clear" w:pos="1134"/>
          <w:tab w:val="clear" w:pos="1701"/>
          <w:tab w:val="clear" w:pos="2268"/>
          <w:tab w:val="clear" w:pos="2835"/>
        </w:tabs>
        <w:overflowPunct/>
        <w:autoSpaceDE/>
        <w:autoSpaceDN/>
        <w:adjustRightInd/>
        <w:spacing w:after="120"/>
        <w:textAlignment w:val="auto"/>
      </w:pPr>
      <w:r w:rsidRPr="00447B32">
        <w:t xml:space="preserve">Des consultations ont </w:t>
      </w:r>
      <w:r w:rsidR="00713816" w:rsidRPr="00447B32">
        <w:t>été menées</w:t>
      </w:r>
      <w:r w:rsidRPr="00447B32">
        <w:t xml:space="preserve"> avec chacun des cinq fonctionnaires élus et 23 fonctionnaires </w:t>
      </w:r>
      <w:r w:rsidR="0098235D" w:rsidRPr="00447B32">
        <w:t>ayant</w:t>
      </w:r>
      <w:r w:rsidRPr="00447B32">
        <w:t xml:space="preserve"> différents </w:t>
      </w:r>
      <w:r w:rsidR="0098235D" w:rsidRPr="00447B32">
        <w:t>rôles</w:t>
      </w:r>
      <w:r w:rsidRPr="00447B32">
        <w:t xml:space="preserve"> au sein des </w:t>
      </w:r>
      <w:r w:rsidR="00713816" w:rsidRPr="00447B32">
        <w:t>Bureaux et du Secrétariat</w:t>
      </w:r>
      <w:r w:rsidRPr="00447B32">
        <w:t xml:space="preserve"> en février</w:t>
      </w:r>
      <w:r w:rsidR="00713816" w:rsidRPr="00447B32">
        <w:t xml:space="preserve"> et</w:t>
      </w:r>
      <w:r w:rsidRPr="00447B32">
        <w:t xml:space="preserve"> mars 2020</w:t>
      </w:r>
      <w:r w:rsidR="00713816" w:rsidRPr="00447B32">
        <w:t>,</w:t>
      </w:r>
      <w:r w:rsidRPr="00447B32">
        <w:t xml:space="preserve"> </w:t>
      </w:r>
      <w:r w:rsidR="00794138" w:rsidRPr="00447B32">
        <w:t>l'objectif étant</w:t>
      </w:r>
      <w:r w:rsidRPr="00447B32">
        <w:t xml:space="preserve"> de </w:t>
      </w:r>
      <w:r w:rsidR="0098235D" w:rsidRPr="00447B32">
        <w:t>définir</w:t>
      </w:r>
      <w:r w:rsidRPr="00447B32">
        <w:t xml:space="preserve"> les recommandations les plus appropriées, les préoccupations </w:t>
      </w:r>
      <w:r w:rsidR="0098235D" w:rsidRPr="00447B32">
        <w:t>à prendre en considération</w:t>
      </w:r>
      <w:r w:rsidRPr="00447B32">
        <w:t xml:space="preserve"> et des propositions de vision commune pour l'UIT de demain. L'approche structurée présentée dans le Document d'information recense </w:t>
      </w:r>
      <w:r w:rsidR="00713816" w:rsidRPr="00447B32">
        <w:t>sept</w:t>
      </w:r>
      <w:r w:rsidRPr="00447B32">
        <w:t xml:space="preserve"> </w:t>
      </w:r>
      <w:r w:rsidR="0098235D" w:rsidRPr="00447B32">
        <w:t>points</w:t>
      </w:r>
      <w:r w:rsidRPr="00447B32">
        <w:t xml:space="preserve"> à développer.</w:t>
      </w:r>
    </w:p>
    <w:p w14:paraId="4BF63E01" w14:textId="358382B5" w:rsidR="00E65BAD" w:rsidRPr="00447B32" w:rsidRDefault="007F19F6" w:rsidP="007F19F6">
      <w:pPr>
        <w:pStyle w:val="enumlev1"/>
      </w:pPr>
      <w:r w:rsidRPr="00447B32">
        <w:t>1</w:t>
      </w:r>
      <w:r w:rsidR="00F47F84" w:rsidRPr="00447B32">
        <w:t>)</w:t>
      </w:r>
      <w:r w:rsidRPr="00447B32">
        <w:tab/>
      </w:r>
      <w:r w:rsidR="00E65BAD" w:rsidRPr="00447B32">
        <w:t xml:space="preserve">Intégration des objectifs reconnus se rapportant aux personnes, </w:t>
      </w:r>
      <w:r w:rsidR="00713816" w:rsidRPr="00447B32">
        <w:t xml:space="preserve">à </w:t>
      </w:r>
      <w:r w:rsidR="00E65BAD" w:rsidRPr="00447B32">
        <w:t>la technologie, au</w:t>
      </w:r>
      <w:r w:rsidR="00713816" w:rsidRPr="00447B32">
        <w:t>x</w:t>
      </w:r>
      <w:r w:rsidR="00E65BAD" w:rsidRPr="00447B32">
        <w:t xml:space="preserve"> processus opérationnel</w:t>
      </w:r>
      <w:r w:rsidR="00713816" w:rsidRPr="00447B32">
        <w:t>s</w:t>
      </w:r>
      <w:r w:rsidR="00E65BAD" w:rsidRPr="00447B32">
        <w:t xml:space="preserve"> et au lieu de travail dans une stratégie globale unique relative aux conditions de travail du personnel</w:t>
      </w:r>
      <w:r w:rsidRPr="00447B32">
        <w:t>.</w:t>
      </w:r>
    </w:p>
    <w:p w14:paraId="6418D8FC" w14:textId="113A28A8" w:rsidR="00E65BAD" w:rsidRPr="00447B32" w:rsidRDefault="007F19F6" w:rsidP="007F19F6">
      <w:pPr>
        <w:pStyle w:val="enumlev1"/>
      </w:pPr>
      <w:r w:rsidRPr="00447B32">
        <w:t>2</w:t>
      </w:r>
      <w:r w:rsidR="00F47F84" w:rsidRPr="00447B32">
        <w:t>)</w:t>
      </w:r>
      <w:r w:rsidRPr="00447B32">
        <w:tab/>
      </w:r>
      <w:r w:rsidR="00E65BAD" w:rsidRPr="00447B32">
        <w:t xml:space="preserve">Alignement des politiques de l'organisation, des politiques en matière de </w:t>
      </w:r>
      <w:r w:rsidR="00794138" w:rsidRPr="00447B32">
        <w:t>méthodes de travail</w:t>
      </w:r>
      <w:r w:rsidR="00E65BAD" w:rsidRPr="00447B32">
        <w:t>, des lieux de travail physique</w:t>
      </w:r>
      <w:r w:rsidR="0098235D" w:rsidRPr="00447B32">
        <w:t>s</w:t>
      </w:r>
      <w:r w:rsidR="00E65BAD" w:rsidRPr="00447B32">
        <w:t>, des plates-formes technologiques et des services sur le lieu de travail</w:t>
      </w:r>
      <w:r w:rsidRPr="00447B32">
        <w:t>.</w:t>
      </w:r>
    </w:p>
    <w:p w14:paraId="6CF0E47E" w14:textId="7F3672C5" w:rsidR="00E65BAD" w:rsidRPr="00447B32" w:rsidRDefault="007F19F6" w:rsidP="007F19F6">
      <w:pPr>
        <w:pStyle w:val="enumlev1"/>
      </w:pPr>
      <w:r w:rsidRPr="00447B32">
        <w:t>3</w:t>
      </w:r>
      <w:r w:rsidR="00F47F84" w:rsidRPr="00447B32">
        <w:t>)</w:t>
      </w:r>
      <w:r w:rsidRPr="00447B32">
        <w:tab/>
      </w:r>
      <w:r w:rsidR="00E65BAD" w:rsidRPr="00447B32">
        <w:t xml:space="preserve">Définition de la vision commune et identification des acteurs de l'UIT </w:t>
      </w:r>
      <w:r w:rsidR="0098235D" w:rsidRPr="00447B32">
        <w:t>pour</w:t>
      </w:r>
      <w:r w:rsidR="00E65BAD" w:rsidRPr="00447B32">
        <w:t xml:space="preserve"> représenter les intérêts de toutes les parties prenantes</w:t>
      </w:r>
      <w:r w:rsidR="00713816" w:rsidRPr="00447B32">
        <w:t>,</w:t>
      </w:r>
      <w:r w:rsidR="00E65BAD" w:rsidRPr="00447B32">
        <w:t xml:space="preserve"> afin de créer de manière concertée un plan fondé sur les besoins définissant </w:t>
      </w:r>
      <w:r w:rsidR="00713816" w:rsidRPr="00447B32">
        <w:t>l</w:t>
      </w:r>
      <w:r w:rsidR="00E65BAD" w:rsidRPr="00447B32">
        <w:t>es conditions de travail, les espaces de travail</w:t>
      </w:r>
      <w:r w:rsidR="0091749C" w:rsidRPr="00447B32">
        <w:t xml:space="preserve"> et</w:t>
      </w:r>
      <w:r w:rsidR="00E65BAD" w:rsidRPr="00447B32">
        <w:t xml:space="preserve"> </w:t>
      </w:r>
      <w:r w:rsidR="0091749C" w:rsidRPr="00447B32">
        <w:t>l</w:t>
      </w:r>
      <w:r w:rsidR="00E65BAD" w:rsidRPr="00447B32">
        <w:t xml:space="preserve">es </w:t>
      </w:r>
      <w:r w:rsidR="00794138" w:rsidRPr="00447B32">
        <w:t xml:space="preserve">méthodes de travail </w:t>
      </w:r>
      <w:r w:rsidR="00E65BAD" w:rsidRPr="00447B32">
        <w:t>appropriés pour la période de transition et au-delà</w:t>
      </w:r>
      <w:r w:rsidRPr="00447B32">
        <w:t>.</w:t>
      </w:r>
    </w:p>
    <w:p w14:paraId="5EED34D8" w14:textId="66DDE32E" w:rsidR="001F79EB" w:rsidRPr="00447B32" w:rsidRDefault="007F19F6" w:rsidP="007F19F6">
      <w:pPr>
        <w:pStyle w:val="enumlev1"/>
      </w:pPr>
      <w:r w:rsidRPr="00447B32">
        <w:t>4</w:t>
      </w:r>
      <w:r w:rsidR="00F47F84" w:rsidRPr="00447B32">
        <w:t>)</w:t>
      </w:r>
      <w:r w:rsidRPr="00447B32">
        <w:tab/>
      </w:r>
      <w:r w:rsidR="0091749C" w:rsidRPr="00447B32">
        <w:t>P</w:t>
      </w:r>
      <w:r w:rsidR="001F79EB" w:rsidRPr="00447B32">
        <w:t>rogramme détaillé de gestion du changement</w:t>
      </w:r>
      <w:r w:rsidRPr="00447B32">
        <w:t>.</w:t>
      </w:r>
    </w:p>
    <w:p w14:paraId="76E0948A" w14:textId="6961400A" w:rsidR="001F79EB" w:rsidRPr="00447B32" w:rsidRDefault="007F19F6" w:rsidP="007F19F6">
      <w:pPr>
        <w:pStyle w:val="enumlev1"/>
      </w:pPr>
      <w:r w:rsidRPr="00447B32">
        <w:t>5</w:t>
      </w:r>
      <w:r w:rsidR="00F47F84" w:rsidRPr="00447B32">
        <w:t>)</w:t>
      </w:r>
      <w:r w:rsidRPr="00447B32">
        <w:tab/>
      </w:r>
      <w:r w:rsidR="001F79EB" w:rsidRPr="00447B32">
        <w:t>Programme de communication interne</w:t>
      </w:r>
      <w:r w:rsidRPr="00447B32">
        <w:t>.</w:t>
      </w:r>
    </w:p>
    <w:p w14:paraId="62554DE6" w14:textId="52E2A1CA" w:rsidR="001F79EB" w:rsidRPr="00447B32" w:rsidRDefault="007F19F6" w:rsidP="007F19F6">
      <w:pPr>
        <w:pStyle w:val="enumlev1"/>
      </w:pPr>
      <w:r w:rsidRPr="00447B32">
        <w:t>6</w:t>
      </w:r>
      <w:r w:rsidR="00F47F84" w:rsidRPr="00447B32">
        <w:t>)</w:t>
      </w:r>
      <w:r w:rsidRPr="00447B32">
        <w:tab/>
      </w:r>
      <w:r w:rsidR="001F79EB" w:rsidRPr="00447B32">
        <w:t>Traitement des questions posées concernant les facteurs de réussite essentiel</w:t>
      </w:r>
      <w:r w:rsidR="0098235D" w:rsidRPr="00447B32">
        <w:t>s</w:t>
      </w:r>
      <w:r w:rsidR="001F79EB" w:rsidRPr="00447B32">
        <w:t xml:space="preserve"> et la prévention des risques</w:t>
      </w:r>
      <w:r w:rsidRPr="00447B32">
        <w:t>.</w:t>
      </w:r>
    </w:p>
    <w:p w14:paraId="2F7E425B" w14:textId="5B659A46" w:rsidR="00E65BAD" w:rsidRPr="00447B32" w:rsidRDefault="007F19F6" w:rsidP="007F19F6">
      <w:pPr>
        <w:pStyle w:val="enumlev1"/>
      </w:pPr>
      <w:r w:rsidRPr="00447B32">
        <w:t>7</w:t>
      </w:r>
      <w:r w:rsidR="00F47F84" w:rsidRPr="00447B32">
        <w:t>)</w:t>
      </w:r>
      <w:r w:rsidRPr="00447B32">
        <w:tab/>
      </w:r>
      <w:r w:rsidR="001F79EB" w:rsidRPr="00447B32">
        <w:t>Mesure</w:t>
      </w:r>
      <w:r w:rsidR="0098235D" w:rsidRPr="00447B32">
        <w:t>s</w:t>
      </w:r>
      <w:r w:rsidR="001F79EB" w:rsidRPr="00447B32">
        <w:t xml:space="preserve"> et indicateurs fondamentaux de performance</w:t>
      </w:r>
      <w:r w:rsidRPr="00447B32">
        <w:t>.</w:t>
      </w:r>
    </w:p>
    <w:p w14:paraId="28B871F8" w14:textId="367A4742" w:rsidR="001F79EB" w:rsidRPr="00447B32" w:rsidRDefault="0091749C" w:rsidP="007F19F6">
      <w:pPr>
        <w:tabs>
          <w:tab w:val="clear" w:pos="567"/>
          <w:tab w:val="clear" w:pos="1134"/>
          <w:tab w:val="clear" w:pos="1701"/>
          <w:tab w:val="clear" w:pos="2268"/>
          <w:tab w:val="clear" w:pos="2835"/>
        </w:tabs>
        <w:overflowPunct/>
        <w:autoSpaceDE/>
        <w:autoSpaceDN/>
        <w:adjustRightInd/>
        <w:spacing w:after="120"/>
        <w:textAlignment w:val="auto"/>
      </w:pPr>
      <w:r w:rsidRPr="00447B32">
        <w:t>L</w:t>
      </w:r>
      <w:r w:rsidR="00186266" w:rsidRPr="00447B32">
        <w:t xml:space="preserve">es </w:t>
      </w:r>
      <w:r w:rsidRPr="00447B32">
        <w:t>conclusions</w:t>
      </w:r>
      <w:r w:rsidR="00186266" w:rsidRPr="00447B32">
        <w:t xml:space="preserve"> des discussions avec les personnes consultées sur les sujets stratégiques ont été rédigé</w:t>
      </w:r>
      <w:r w:rsidRPr="00447B32">
        <w:t>e</w:t>
      </w:r>
      <w:r w:rsidR="00186266" w:rsidRPr="00447B32">
        <w:t xml:space="preserve">s avant que le confinement décidé en raison de l'épidémie de Covid-19 </w:t>
      </w:r>
      <w:r w:rsidR="0098235D" w:rsidRPr="00447B32">
        <w:t>oblige</w:t>
      </w:r>
      <w:r w:rsidR="00186266" w:rsidRPr="00447B32">
        <w:t xml:space="preserve"> tous les fonctionnaires à travailler depuis chez eux dans un contexte de crise. Ce plan de mise en œuvre </w:t>
      </w:r>
      <w:r w:rsidR="0098235D" w:rsidRPr="00447B32">
        <w:t>donne</w:t>
      </w:r>
      <w:r w:rsidR="00186266" w:rsidRPr="00447B32">
        <w:t xml:space="preserve"> les étapes d'un processus reconnu au niveau international </w:t>
      </w:r>
      <w:r w:rsidR="0098235D" w:rsidRPr="00447B32">
        <w:t>appliqué pour définir</w:t>
      </w:r>
      <w:r w:rsidR="00186266" w:rsidRPr="00447B32">
        <w:t xml:space="preserve"> la vision stratégique </w:t>
      </w:r>
      <w:r w:rsidRPr="00447B32">
        <w:t>des</w:t>
      </w:r>
      <w:r w:rsidR="00186266" w:rsidRPr="00447B32">
        <w:t xml:space="preserve"> conditions de travail du personnel. Ce processus reste pertinent</w:t>
      </w:r>
      <w:r w:rsidR="00A47DB7" w:rsidRPr="00447B32">
        <w:t xml:space="preserve"> et </w:t>
      </w:r>
      <w:r w:rsidR="0098235D" w:rsidRPr="00447B32">
        <w:t>prévoit</w:t>
      </w:r>
      <w:r w:rsidR="00A47DB7" w:rsidRPr="00447B32">
        <w:t xml:space="preserve"> la collecte de nombreuses données opérationnelles au moyen d'études d'utilisation, d'enquête</w:t>
      </w:r>
      <w:r w:rsidRPr="00447B32">
        <w:t>s</w:t>
      </w:r>
      <w:r w:rsidR="00A47DB7" w:rsidRPr="00447B32">
        <w:t xml:space="preserve"> en ligne envoyée</w:t>
      </w:r>
      <w:r w:rsidR="0098235D" w:rsidRPr="00447B32">
        <w:t>s</w:t>
      </w:r>
      <w:r w:rsidR="00A47DB7" w:rsidRPr="00447B32">
        <w:t xml:space="preserve"> à tous les fonctionnaires et de futur</w:t>
      </w:r>
      <w:r w:rsidR="0098235D" w:rsidRPr="00447B32">
        <w:t>e</w:t>
      </w:r>
      <w:r w:rsidRPr="00447B32">
        <w:t>s</w:t>
      </w:r>
      <w:r w:rsidR="00A47DB7" w:rsidRPr="00447B32">
        <w:t xml:space="preserve"> </w:t>
      </w:r>
      <w:r w:rsidRPr="00447B32">
        <w:t>consultations</w:t>
      </w:r>
      <w:r w:rsidR="00A47DB7" w:rsidRPr="00447B32">
        <w:t xml:space="preserve"> de groupes d'action</w:t>
      </w:r>
      <w:r w:rsidR="00794138" w:rsidRPr="00447B32">
        <w:t>,</w:t>
      </w:r>
      <w:r w:rsidRPr="00447B32">
        <w:t xml:space="preserve"> afin que </w:t>
      </w:r>
      <w:r w:rsidR="00794138" w:rsidRPr="00447B32">
        <w:t>l</w:t>
      </w:r>
      <w:r w:rsidRPr="00447B32">
        <w:t xml:space="preserve">es sept </w:t>
      </w:r>
      <w:r w:rsidR="0098235D" w:rsidRPr="00447B32">
        <w:t>points</w:t>
      </w:r>
      <w:r w:rsidRPr="00447B32">
        <w:t xml:space="preserve"> </w:t>
      </w:r>
      <w:r w:rsidR="0098235D" w:rsidRPr="00447B32">
        <w:t xml:space="preserve">visés par </w:t>
      </w:r>
      <w:r w:rsidRPr="00447B32">
        <w:t xml:space="preserve">le travail de consultation soient </w:t>
      </w:r>
      <w:r w:rsidR="0098235D" w:rsidRPr="00447B32">
        <w:t>développés</w:t>
      </w:r>
      <w:r w:rsidRPr="00447B32">
        <w:t xml:space="preserve"> avec la participation de tous (voir</w:t>
      </w:r>
      <w:r w:rsidR="0098235D" w:rsidRPr="00447B32">
        <w:t xml:space="preserve"> le</w:t>
      </w:r>
      <w:r w:rsidRPr="00447B32">
        <w:t xml:space="preserve"> Document d'information </w:t>
      </w:r>
      <w:hyperlink r:id="rId14" w:history="1">
        <w:r w:rsidRPr="00447B32">
          <w:rPr>
            <w:rStyle w:val="Hyperlink"/>
          </w:rPr>
          <w:t>C20/INF/13</w:t>
        </w:r>
      </w:hyperlink>
      <w:r w:rsidRPr="00447B32">
        <w:t>).</w:t>
      </w:r>
    </w:p>
    <w:p w14:paraId="738746C5" w14:textId="63DC4BBD" w:rsidR="0091749C" w:rsidRPr="00447B32" w:rsidRDefault="0091749C" w:rsidP="007F19F6">
      <w:pPr>
        <w:tabs>
          <w:tab w:val="clear" w:pos="567"/>
          <w:tab w:val="clear" w:pos="1134"/>
          <w:tab w:val="clear" w:pos="1701"/>
          <w:tab w:val="clear" w:pos="2268"/>
          <w:tab w:val="clear" w:pos="2835"/>
        </w:tabs>
        <w:overflowPunct/>
        <w:autoSpaceDE/>
        <w:autoSpaceDN/>
        <w:adjustRightInd/>
        <w:spacing w:after="120"/>
        <w:textAlignment w:val="auto"/>
      </w:pPr>
      <w:r w:rsidRPr="00447B32">
        <w:t>Il est toutefois indispensable de noter qu</w:t>
      </w:r>
      <w:r w:rsidR="006C626C" w:rsidRPr="00447B32">
        <w:t xml:space="preserve">e les </w:t>
      </w:r>
      <w:r w:rsidR="0039012D" w:rsidRPr="00447B32">
        <w:t>menaces</w:t>
      </w:r>
      <w:r w:rsidR="006C626C" w:rsidRPr="00447B32">
        <w:t xml:space="preserve"> </w:t>
      </w:r>
      <w:r w:rsidR="001726D0" w:rsidRPr="00447B32">
        <w:t xml:space="preserve">qui pourraient nuire à la bonne préparation </w:t>
      </w:r>
      <w:r w:rsidR="00794138" w:rsidRPr="00447B32">
        <w:t xml:space="preserve">de la période de transition </w:t>
      </w:r>
      <w:r w:rsidR="001726D0" w:rsidRPr="00447B32">
        <w:t xml:space="preserve">doivent être </w:t>
      </w:r>
      <w:r w:rsidR="0039012D" w:rsidRPr="00447B32">
        <w:t>traitées</w:t>
      </w:r>
      <w:r w:rsidR="001726D0" w:rsidRPr="00447B32">
        <w:t xml:space="preserve"> au second trimestre 2020</w:t>
      </w:r>
      <w:r w:rsidR="00794138" w:rsidRPr="00447B32">
        <w:t>,</w:t>
      </w:r>
      <w:r w:rsidR="001726D0" w:rsidRPr="00447B32">
        <w:t xml:space="preserve"> afin de commencer à transformer de manière efficace les </w:t>
      </w:r>
      <w:r w:rsidR="0039012D" w:rsidRPr="00447B32">
        <w:t>méthodes</w:t>
      </w:r>
      <w:r w:rsidR="001726D0" w:rsidRPr="00447B32">
        <w:t xml:space="preserve"> de travail actuelles en vue de </w:t>
      </w:r>
      <w:r w:rsidR="001726D0" w:rsidRPr="00447B32">
        <w:lastRenderedPageBreak/>
        <w:t>préparer comme il se doit l'organisation tout entière à assurer la continuité opérationnelle</w:t>
      </w:r>
      <w:r w:rsidR="00794138" w:rsidRPr="00447B32">
        <w:t>, pour</w:t>
      </w:r>
      <w:r w:rsidR="001726D0" w:rsidRPr="00447B32">
        <w:t xml:space="preserve"> répondre sans interruption aucune aux besoins de l'Union, de ses Membres et de ses fonctionnaires bien avant que le bâtiment de Varembé soit vidé et démoli pour permettre la construction du nouveau bâtiment du siège.</w:t>
      </w:r>
    </w:p>
    <w:p w14:paraId="2383C5CD" w14:textId="32F80E63" w:rsidR="001726D0" w:rsidRPr="00447B32" w:rsidRDefault="001726D0" w:rsidP="007F19F6">
      <w:pPr>
        <w:tabs>
          <w:tab w:val="clear" w:pos="567"/>
          <w:tab w:val="clear" w:pos="1134"/>
          <w:tab w:val="clear" w:pos="1701"/>
          <w:tab w:val="clear" w:pos="2268"/>
          <w:tab w:val="clear" w:pos="2835"/>
        </w:tabs>
        <w:overflowPunct/>
        <w:autoSpaceDE/>
        <w:autoSpaceDN/>
        <w:adjustRightInd/>
        <w:spacing w:after="120"/>
        <w:textAlignment w:val="auto"/>
      </w:pPr>
      <w:r w:rsidRPr="00447B32">
        <w:t xml:space="preserve">Il est important de préciser que les rôles indiqués dans le Document d'information devront être adaptés </w:t>
      </w:r>
      <w:r w:rsidR="0039012D" w:rsidRPr="00447B32">
        <w:t>compte tenu de</w:t>
      </w:r>
      <w:r w:rsidRPr="00447B32">
        <w:t xml:space="preserve"> l'évolution de la situation à l'UIT</w:t>
      </w:r>
      <w:r w:rsidR="00794138" w:rsidRPr="00447B32">
        <w:t xml:space="preserve"> dans le temps</w:t>
      </w:r>
      <w:r w:rsidRPr="00447B32">
        <w:t xml:space="preserve">. L'idée n'est pas de créer de nouveaux postes mais d'adopter des descriptions d'emploi prévoyant l'ajout de nouvelles fonctions </w:t>
      </w:r>
      <w:r w:rsidR="0039012D" w:rsidRPr="00447B32">
        <w:t>aux</w:t>
      </w:r>
      <w:r w:rsidRPr="00447B32">
        <w:t xml:space="preserve"> postes existants à l'UIT, </w:t>
      </w:r>
      <w:r w:rsidR="00794138" w:rsidRPr="00447B32">
        <w:t>selon</w:t>
      </w:r>
      <w:r w:rsidRPr="00447B32">
        <w:t xml:space="preserve"> l'aptitude d'un fonctionnaire à assurer la fonction en question</w:t>
      </w:r>
      <w:r w:rsidR="0039012D" w:rsidRPr="00447B32">
        <w:t>,</w:t>
      </w:r>
      <w:r w:rsidR="00082A1F" w:rsidRPr="00447B32">
        <w:t xml:space="preserve"> à l'issue d'une analyse </w:t>
      </w:r>
      <w:r w:rsidR="0039012D" w:rsidRPr="00447B32">
        <w:t>pour</w:t>
      </w:r>
      <w:r w:rsidR="00082A1F" w:rsidRPr="00447B32">
        <w:t xml:space="preserve"> déterminer de manière optimale qui devrait jouer quels rôles et avoir quelles responsabilités.</w:t>
      </w:r>
    </w:p>
    <w:p w14:paraId="76AF1A2D" w14:textId="50A1C52E" w:rsidR="00082A1F" w:rsidRPr="00447B32" w:rsidRDefault="00082A1F" w:rsidP="007F19F6">
      <w:pPr>
        <w:tabs>
          <w:tab w:val="clear" w:pos="567"/>
          <w:tab w:val="clear" w:pos="1134"/>
          <w:tab w:val="clear" w:pos="1701"/>
          <w:tab w:val="clear" w:pos="2268"/>
          <w:tab w:val="clear" w:pos="2835"/>
        </w:tabs>
        <w:overflowPunct/>
        <w:autoSpaceDE/>
        <w:autoSpaceDN/>
        <w:adjustRightInd/>
        <w:spacing w:after="120"/>
        <w:textAlignment w:val="auto"/>
      </w:pPr>
      <w:r w:rsidRPr="00447B32">
        <w:t>Il est demandé au Conseil de prendre note du processus de consultation présenté dans le</w:t>
      </w:r>
      <w:r w:rsidR="00954A4B" w:rsidRPr="00447B32">
        <w:t xml:space="preserve"> </w:t>
      </w:r>
      <w:r w:rsidRPr="00447B32">
        <w:t>plan de mise en œuvre 2020-2023</w:t>
      </w:r>
      <w:r w:rsidR="00954A4B" w:rsidRPr="00447B32">
        <w:t xml:space="preserve"> </w:t>
      </w:r>
      <w:r w:rsidR="00794138" w:rsidRPr="00447B32">
        <w:t>dont l'objectif est de</w:t>
      </w:r>
      <w:r w:rsidR="00954A4B" w:rsidRPr="00447B32">
        <w:t xml:space="preserve"> continuer d'associer le Conseil du personnel et l'organisation dans son ensemble</w:t>
      </w:r>
      <w:r w:rsidR="00794138" w:rsidRPr="00447B32">
        <w:t xml:space="preserve"> au travail en cours,</w:t>
      </w:r>
      <w:r w:rsidR="00954A4B" w:rsidRPr="00447B32">
        <w:t xml:space="preserve"> afin de veill</w:t>
      </w:r>
      <w:r w:rsidR="0039012D" w:rsidRPr="00447B32">
        <w:t>er</w:t>
      </w:r>
      <w:r w:rsidR="00954A4B" w:rsidRPr="00447B32">
        <w:t xml:space="preserve"> à ce que des mesures de préparation soient adoptées et en place avant le début de la phase de transition </w:t>
      </w:r>
      <w:r w:rsidR="0039012D" w:rsidRPr="00447B32">
        <w:t>correspondant à</w:t>
      </w:r>
      <w:r w:rsidR="00954A4B" w:rsidRPr="00447B32">
        <w:t xml:space="preserve"> l'évacuation du bâtiment Varembé, bien avant que la construction du nouveau bâtiment commence.</w:t>
      </w:r>
    </w:p>
    <w:p w14:paraId="5FC70A08" w14:textId="77777777" w:rsidR="00DB2226" w:rsidRPr="0025211C" w:rsidRDefault="00DB2226" w:rsidP="00DB2226">
      <w:pPr>
        <w:spacing w:before="240"/>
        <w:jc w:val="center"/>
      </w:pPr>
      <w:r w:rsidRPr="00447B32">
        <w:t>______________</w:t>
      </w:r>
    </w:p>
    <w:sectPr w:rsidR="00DB2226" w:rsidRPr="0025211C" w:rsidSect="005C3890">
      <w:headerReference w:type="even" r:id="rId15"/>
      <w:headerReference w:type="default" r:id="rId16"/>
      <w:footerReference w:type="even" r:id="rId17"/>
      <w:footerReference w:type="default" r:id="rId18"/>
      <w:footerReference w:type="first" r:id="rId19"/>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D0CDD" w14:textId="77777777" w:rsidR="00B96EA8" w:rsidRDefault="00B96EA8">
      <w:r>
        <w:separator/>
      </w:r>
    </w:p>
  </w:endnote>
  <w:endnote w:type="continuationSeparator" w:id="0">
    <w:p w14:paraId="06F9F4A5" w14:textId="77777777" w:rsidR="00B96EA8" w:rsidRDefault="00B9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FE7A" w14:textId="5EDB81DD" w:rsidR="00732045" w:rsidRDefault="006968DA">
    <w:pPr>
      <w:pStyle w:val="Footer"/>
    </w:pPr>
    <w:r>
      <w:fldChar w:fldCharType="begin"/>
    </w:r>
    <w:r>
      <w:instrText xml:space="preserve"> FILENAME \p \* MERGEFORMAT </w:instrText>
    </w:r>
    <w:r>
      <w:fldChar w:fldCharType="separate"/>
    </w:r>
    <w:r w:rsidR="00DB2226">
      <w:t>P:\FRA\SG\CONSEIL\C20\000\029F.docx</w:t>
    </w:r>
    <w:r>
      <w:fldChar w:fldCharType="end"/>
    </w:r>
    <w:r w:rsidR="00732045">
      <w:tab/>
    </w:r>
    <w:r w:rsidR="002F1B76">
      <w:fldChar w:fldCharType="begin"/>
    </w:r>
    <w:r w:rsidR="00732045">
      <w:instrText xml:space="preserve"> savedate \@ dd.MM.yy </w:instrText>
    </w:r>
    <w:r w:rsidR="002F1B76">
      <w:fldChar w:fldCharType="separate"/>
    </w:r>
    <w:r>
      <w:t>02.06.20</w:t>
    </w:r>
    <w:r w:rsidR="002F1B76">
      <w:fldChar w:fldCharType="end"/>
    </w:r>
    <w:r w:rsidR="00732045">
      <w:tab/>
    </w:r>
    <w:r w:rsidR="002F1B76">
      <w:fldChar w:fldCharType="begin"/>
    </w:r>
    <w:r w:rsidR="00732045">
      <w:instrText xml:space="preserve"> printdate \@ dd.MM.yy </w:instrText>
    </w:r>
    <w:r w:rsidR="002F1B76">
      <w:fldChar w:fldCharType="separate"/>
    </w:r>
    <w:r w:rsidR="00DB2226">
      <w:t>01.06.20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5837A" w14:textId="110CF19C" w:rsidR="00732045" w:rsidRPr="006968DA" w:rsidRDefault="006968DA">
    <w:pPr>
      <w:pStyle w:val="Footer"/>
      <w:rPr>
        <w:color w:val="D9D9D9" w:themeColor="background1" w:themeShade="D9"/>
      </w:rPr>
    </w:pPr>
    <w:r w:rsidRPr="006968DA">
      <w:rPr>
        <w:color w:val="D9D9D9" w:themeColor="background1" w:themeShade="D9"/>
      </w:rPr>
      <w:fldChar w:fldCharType="begin"/>
    </w:r>
    <w:r w:rsidRPr="006968DA">
      <w:rPr>
        <w:color w:val="D9D9D9" w:themeColor="background1" w:themeShade="D9"/>
      </w:rPr>
      <w:instrText xml:space="preserve"> FILENAME \p \* MERGEFORMAT </w:instrText>
    </w:r>
    <w:r w:rsidRPr="006968DA">
      <w:rPr>
        <w:color w:val="D9D9D9" w:themeColor="background1" w:themeShade="D9"/>
      </w:rPr>
      <w:fldChar w:fldCharType="separate"/>
    </w:r>
    <w:r w:rsidR="00DB2226" w:rsidRPr="006968DA">
      <w:rPr>
        <w:color w:val="D9D9D9" w:themeColor="background1" w:themeShade="D9"/>
      </w:rPr>
      <w:t>P:\FRA\SG\CONSEIL\C20\000\029F.docx</w:t>
    </w:r>
    <w:r w:rsidRPr="006968DA">
      <w:rPr>
        <w:color w:val="D9D9D9" w:themeColor="background1" w:themeShade="D9"/>
      </w:rPr>
      <w:fldChar w:fldCharType="end"/>
    </w:r>
    <w:r w:rsidR="00DB2226" w:rsidRPr="006968DA">
      <w:rPr>
        <w:color w:val="D9D9D9" w:themeColor="background1" w:themeShade="D9"/>
      </w:rPr>
      <w:t xml:space="preserve"> (467336)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064C5"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05F7C" w14:textId="77777777" w:rsidR="00B96EA8" w:rsidRDefault="00B96EA8">
      <w:r>
        <w:t>____________________</w:t>
      </w:r>
    </w:p>
  </w:footnote>
  <w:footnote w:type="continuationSeparator" w:id="0">
    <w:p w14:paraId="190800D0" w14:textId="77777777" w:rsidR="00B96EA8" w:rsidRDefault="00B96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DAE7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CEB8F02"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0D208" w14:textId="77777777" w:rsidR="00732045" w:rsidRDefault="00C27A7C" w:rsidP="00475FB3">
    <w:pPr>
      <w:pStyle w:val="Header"/>
    </w:pPr>
    <w:r>
      <w:fldChar w:fldCharType="begin"/>
    </w:r>
    <w:r>
      <w:instrText>PAGE</w:instrText>
    </w:r>
    <w:r>
      <w:fldChar w:fldCharType="separate"/>
    </w:r>
    <w:r w:rsidR="00106B19">
      <w:rPr>
        <w:noProof/>
      </w:rPr>
      <w:t>2</w:t>
    </w:r>
    <w:r>
      <w:rPr>
        <w:noProof/>
      </w:rPr>
      <w:fldChar w:fldCharType="end"/>
    </w:r>
  </w:p>
  <w:p w14:paraId="17A650D4" w14:textId="66A3A0AD" w:rsidR="00732045" w:rsidRDefault="00732045" w:rsidP="00106B19">
    <w:pPr>
      <w:pStyle w:val="Header"/>
    </w:pPr>
    <w:r>
      <w:t>C</w:t>
    </w:r>
    <w:r w:rsidR="009C353C">
      <w:t>20</w:t>
    </w:r>
    <w:r>
      <w:t>/</w:t>
    </w:r>
    <w:r w:rsidR="00592307">
      <w:t>29</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82164E"/>
    <w:multiLevelType w:val="hybridMultilevel"/>
    <w:tmpl w:val="CE203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AFDC7A-7E84-490E-B397-3EB67E717429}"/>
    <w:docVar w:name="dgnword-eventsink" w:val="2586852148448"/>
  </w:docVars>
  <w:rsids>
    <w:rsidRoot w:val="00C71F74"/>
    <w:rsid w:val="00082A1F"/>
    <w:rsid w:val="000D0D0A"/>
    <w:rsid w:val="00103163"/>
    <w:rsid w:val="00106B19"/>
    <w:rsid w:val="00115D93"/>
    <w:rsid w:val="001247A8"/>
    <w:rsid w:val="001378C0"/>
    <w:rsid w:val="001726D0"/>
    <w:rsid w:val="00186266"/>
    <w:rsid w:val="0018694A"/>
    <w:rsid w:val="001A3287"/>
    <w:rsid w:val="001A6508"/>
    <w:rsid w:val="001D4C31"/>
    <w:rsid w:val="001E4D21"/>
    <w:rsid w:val="001F79EB"/>
    <w:rsid w:val="00207CD1"/>
    <w:rsid w:val="002477A2"/>
    <w:rsid w:val="0025211C"/>
    <w:rsid w:val="00263A51"/>
    <w:rsid w:val="00267E02"/>
    <w:rsid w:val="00272AEA"/>
    <w:rsid w:val="002A5D44"/>
    <w:rsid w:val="002B30AE"/>
    <w:rsid w:val="002E0BC4"/>
    <w:rsid w:val="002F1B76"/>
    <w:rsid w:val="0033568E"/>
    <w:rsid w:val="00355FF5"/>
    <w:rsid w:val="00361350"/>
    <w:rsid w:val="0039012D"/>
    <w:rsid w:val="003C3FAE"/>
    <w:rsid w:val="004038CB"/>
    <w:rsid w:val="0040546F"/>
    <w:rsid w:val="0042404A"/>
    <w:rsid w:val="0044618F"/>
    <w:rsid w:val="00447B32"/>
    <w:rsid w:val="0046769A"/>
    <w:rsid w:val="00475FB3"/>
    <w:rsid w:val="004C37A9"/>
    <w:rsid w:val="004F259E"/>
    <w:rsid w:val="00511F1D"/>
    <w:rsid w:val="00520F36"/>
    <w:rsid w:val="00540615"/>
    <w:rsid w:val="00540A6D"/>
    <w:rsid w:val="00562C60"/>
    <w:rsid w:val="00571EEA"/>
    <w:rsid w:val="00575417"/>
    <w:rsid w:val="005768E1"/>
    <w:rsid w:val="00592307"/>
    <w:rsid w:val="005B1938"/>
    <w:rsid w:val="005C3890"/>
    <w:rsid w:val="005D6B6C"/>
    <w:rsid w:val="005F7BFE"/>
    <w:rsid w:val="00600017"/>
    <w:rsid w:val="006235CA"/>
    <w:rsid w:val="006240AE"/>
    <w:rsid w:val="006643AB"/>
    <w:rsid w:val="006968DA"/>
    <w:rsid w:val="006B6F86"/>
    <w:rsid w:val="006C23DE"/>
    <w:rsid w:val="006C626C"/>
    <w:rsid w:val="006F770F"/>
    <w:rsid w:val="00713816"/>
    <w:rsid w:val="007210CD"/>
    <w:rsid w:val="00732045"/>
    <w:rsid w:val="007369DB"/>
    <w:rsid w:val="00794138"/>
    <w:rsid w:val="007956C2"/>
    <w:rsid w:val="007A187E"/>
    <w:rsid w:val="007B53B1"/>
    <w:rsid w:val="007C72C2"/>
    <w:rsid w:val="007D4436"/>
    <w:rsid w:val="007F19F6"/>
    <w:rsid w:val="007F257A"/>
    <w:rsid w:val="007F3665"/>
    <w:rsid w:val="00800037"/>
    <w:rsid w:val="00861D73"/>
    <w:rsid w:val="00897553"/>
    <w:rsid w:val="008A4E87"/>
    <w:rsid w:val="008D76E6"/>
    <w:rsid w:val="0091749C"/>
    <w:rsid w:val="0092392D"/>
    <w:rsid w:val="0093234A"/>
    <w:rsid w:val="00954A4B"/>
    <w:rsid w:val="0098235D"/>
    <w:rsid w:val="009C307F"/>
    <w:rsid w:val="009C353C"/>
    <w:rsid w:val="00A1024D"/>
    <w:rsid w:val="00A2113E"/>
    <w:rsid w:val="00A23A51"/>
    <w:rsid w:val="00A24607"/>
    <w:rsid w:val="00A25CD3"/>
    <w:rsid w:val="00A36DA7"/>
    <w:rsid w:val="00A47DB7"/>
    <w:rsid w:val="00A82767"/>
    <w:rsid w:val="00AA332F"/>
    <w:rsid w:val="00AA7BBB"/>
    <w:rsid w:val="00AB3488"/>
    <w:rsid w:val="00AB64A8"/>
    <w:rsid w:val="00AC0266"/>
    <w:rsid w:val="00AC6A19"/>
    <w:rsid w:val="00AD24EC"/>
    <w:rsid w:val="00B309F9"/>
    <w:rsid w:val="00B32B60"/>
    <w:rsid w:val="00B61619"/>
    <w:rsid w:val="00B96EA8"/>
    <w:rsid w:val="00BB4545"/>
    <w:rsid w:val="00BD5873"/>
    <w:rsid w:val="00C04BE3"/>
    <w:rsid w:val="00C25D29"/>
    <w:rsid w:val="00C27A7C"/>
    <w:rsid w:val="00C71F74"/>
    <w:rsid w:val="00CA08ED"/>
    <w:rsid w:val="00CF183B"/>
    <w:rsid w:val="00CF1E2D"/>
    <w:rsid w:val="00D375CD"/>
    <w:rsid w:val="00D553A2"/>
    <w:rsid w:val="00D7022F"/>
    <w:rsid w:val="00D774D3"/>
    <w:rsid w:val="00D904E8"/>
    <w:rsid w:val="00DA08C3"/>
    <w:rsid w:val="00DB2226"/>
    <w:rsid w:val="00DB5A3E"/>
    <w:rsid w:val="00DC22AA"/>
    <w:rsid w:val="00DF74DD"/>
    <w:rsid w:val="00E2395A"/>
    <w:rsid w:val="00E25AD0"/>
    <w:rsid w:val="00E65BAD"/>
    <w:rsid w:val="00EB6350"/>
    <w:rsid w:val="00F15B57"/>
    <w:rsid w:val="00F427DB"/>
    <w:rsid w:val="00F47F84"/>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F43FB6"/>
  <w15:docId w15:val="{A28E62FB-20D1-40F5-AB94-F15B4B44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UnresolvedMention">
    <w:name w:val="Unresolved Mention"/>
    <w:basedOn w:val="DefaultParagraphFont"/>
    <w:uiPriority w:val="99"/>
    <w:semiHidden/>
    <w:unhideWhenUsed/>
    <w:rsid w:val="00D7022F"/>
    <w:rPr>
      <w:color w:val="605E5C"/>
      <w:shd w:val="clear" w:color="auto" w:fill="E1DFDD"/>
    </w:rPr>
  </w:style>
  <w:style w:type="paragraph" w:styleId="ListParagraph">
    <w:name w:val="List Paragraph"/>
    <w:basedOn w:val="Normal"/>
    <w:uiPriority w:val="34"/>
    <w:qFormat/>
    <w:rsid w:val="00E6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S20-CL-INF-0014/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tu.int/md/S20-CL-INF-0013/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19-CLADD-C-0005/e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S20-CL-INF-0013/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AF28F-711F-44A7-8B9A-F56D46C78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BB249-1723-45AB-8D72-5EFC31B895D9}">
  <ds:schemaRefs>
    <ds:schemaRef ds:uri="http://schemas.microsoft.com/sharepoint/v3/contenttype/forms"/>
  </ds:schemaRefs>
</ds:datastoreItem>
</file>

<file path=customXml/itemProps3.xml><?xml version="1.0" encoding="utf-8"?>
<ds:datastoreItem xmlns:ds="http://schemas.openxmlformats.org/officeDocument/2006/customXml" ds:itemID="{890193F3-BBA8-4CCD-8C78-EA3FBE333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PF_C20.dotx</Template>
  <TotalTime>1</TotalTime>
  <Pages>3</Pages>
  <Words>1008</Words>
  <Characters>5740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6735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Stratégie et plan de mise en oeuvre pour les conditions de travail du personnel</dc:title>
  <dc:subject>Conseil 2029</dc:subject>
  <dc:creator>French</dc:creator>
  <cp:keywords>C2020, C20</cp:keywords>
  <dc:description/>
  <cp:lastModifiedBy>Brouard, Ricarda</cp:lastModifiedBy>
  <cp:revision>2</cp:revision>
  <cp:lastPrinted>2020-06-01T07:36:00Z</cp:lastPrinted>
  <dcterms:created xsi:type="dcterms:W3CDTF">2020-06-02T08:31:00Z</dcterms:created>
  <dcterms:modified xsi:type="dcterms:W3CDTF">2020-06-02T08:31:00Z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0x010100B638F4433E584047A097BE66491F0F20</vt:lpwstr>
  </property>
</Properties>
</file>