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E52AC4" w:rsidRPr="008611C4" w14:paraId="491B442D" w14:textId="77777777" w:rsidTr="00464B6C">
        <w:trPr>
          <w:cantSplit/>
        </w:trPr>
        <w:tc>
          <w:tcPr>
            <w:tcW w:w="6911" w:type="dxa"/>
          </w:tcPr>
          <w:p w14:paraId="0872400B" w14:textId="77777777" w:rsidR="00E52AC4" w:rsidRPr="008611C4" w:rsidRDefault="00E52AC4" w:rsidP="009473A7">
            <w:pPr>
              <w:spacing w:before="360" w:after="48"/>
              <w:rPr>
                <w:position w:val="6"/>
              </w:rPr>
            </w:pPr>
            <w:r w:rsidRPr="008611C4">
              <w:rPr>
                <w:b/>
                <w:bCs/>
                <w:position w:val="6"/>
                <w:sz w:val="30"/>
                <w:szCs w:val="30"/>
              </w:rPr>
              <w:t>Consejo 2020</w:t>
            </w:r>
            <w:r w:rsidRPr="008611C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Pr="008611C4">
              <w:rPr>
                <w:b/>
                <w:bCs/>
                <w:position w:val="6"/>
                <w:szCs w:val="24"/>
              </w:rPr>
              <w:t>Ginebra, 9-19 de junio de 2020</w:t>
            </w:r>
          </w:p>
        </w:tc>
        <w:tc>
          <w:tcPr>
            <w:tcW w:w="3120" w:type="dxa"/>
          </w:tcPr>
          <w:p w14:paraId="220F8984" w14:textId="77777777" w:rsidR="00E52AC4" w:rsidRPr="008611C4" w:rsidRDefault="00E52AC4" w:rsidP="009473A7">
            <w:pPr>
              <w:spacing w:before="0"/>
            </w:pPr>
            <w:bookmarkStart w:id="0" w:name="ditulogo"/>
            <w:bookmarkEnd w:id="0"/>
            <w:r w:rsidRPr="008611C4">
              <w:rPr>
                <w:noProof/>
                <w:lang w:eastAsia="zh-CN"/>
              </w:rPr>
              <w:drawing>
                <wp:inline distT="0" distB="0" distL="0" distR="0" wp14:anchorId="6B586BA9" wp14:editId="3A2714B3">
                  <wp:extent cx="682406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AC4" w:rsidRPr="008611C4" w14:paraId="759D17E2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613472B" w14:textId="77777777" w:rsidR="00E52AC4" w:rsidRPr="008611C4" w:rsidRDefault="00E52AC4" w:rsidP="009473A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C9E07C7" w14:textId="77777777" w:rsidR="00E52AC4" w:rsidRPr="008611C4" w:rsidRDefault="00E52AC4" w:rsidP="009473A7">
            <w:pPr>
              <w:spacing w:before="0"/>
              <w:rPr>
                <w:szCs w:val="24"/>
              </w:rPr>
            </w:pPr>
          </w:p>
        </w:tc>
      </w:tr>
      <w:tr w:rsidR="00E52AC4" w:rsidRPr="008611C4" w14:paraId="1F0C1A95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6AA3AF4" w14:textId="77777777" w:rsidR="00E52AC4" w:rsidRPr="008611C4" w:rsidRDefault="00E52AC4" w:rsidP="009473A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BA4743C" w14:textId="77777777" w:rsidR="00E52AC4" w:rsidRPr="008611C4" w:rsidRDefault="00E52AC4" w:rsidP="009473A7">
            <w:pPr>
              <w:spacing w:before="0"/>
              <w:rPr>
                <w:szCs w:val="24"/>
              </w:rPr>
            </w:pPr>
          </w:p>
        </w:tc>
      </w:tr>
      <w:tr w:rsidR="00E52AC4" w:rsidRPr="008611C4" w14:paraId="2B76E187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2E64987A" w14:textId="1CA48139" w:rsidR="00E52AC4" w:rsidRPr="008611C4" w:rsidRDefault="00E52AC4" w:rsidP="009473A7">
            <w:pPr>
              <w:tabs>
                <w:tab w:val="left" w:pos="851"/>
              </w:tabs>
              <w:rPr>
                <w:b/>
              </w:rPr>
            </w:pPr>
            <w:bookmarkStart w:id="1" w:name="dmeeting" w:colFirst="0" w:colLast="0"/>
            <w:bookmarkStart w:id="2" w:name="dnum" w:colFirst="1" w:colLast="1"/>
            <w:r w:rsidRPr="008611C4">
              <w:rPr>
                <w:b/>
              </w:rPr>
              <w:t>Punto del orden del día:</w:t>
            </w:r>
            <w:r w:rsidR="00B108E0" w:rsidRPr="008611C4">
              <w:rPr>
                <w:b/>
              </w:rPr>
              <w:t xml:space="preserve"> PL 2.5</w:t>
            </w:r>
          </w:p>
        </w:tc>
        <w:tc>
          <w:tcPr>
            <w:tcW w:w="3120" w:type="dxa"/>
          </w:tcPr>
          <w:p w14:paraId="643A4BB2" w14:textId="2D39D1C4" w:rsidR="00E52AC4" w:rsidRPr="008611C4" w:rsidRDefault="00E52AC4" w:rsidP="009473A7">
            <w:pPr>
              <w:tabs>
                <w:tab w:val="left" w:pos="851"/>
              </w:tabs>
              <w:spacing w:before="0"/>
              <w:rPr>
                <w:b/>
              </w:rPr>
            </w:pPr>
            <w:r w:rsidRPr="008611C4">
              <w:rPr>
                <w:b/>
              </w:rPr>
              <w:t>Documento C20/</w:t>
            </w:r>
            <w:r w:rsidR="00B108E0" w:rsidRPr="008611C4">
              <w:rPr>
                <w:b/>
              </w:rPr>
              <w:t>27</w:t>
            </w:r>
            <w:r w:rsidRPr="008611C4">
              <w:rPr>
                <w:b/>
              </w:rPr>
              <w:t>-S</w:t>
            </w:r>
          </w:p>
        </w:tc>
      </w:tr>
      <w:tr w:rsidR="00E52AC4" w:rsidRPr="008611C4" w14:paraId="209C0AF5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0AB6C72C" w14:textId="77777777" w:rsidR="00E52AC4" w:rsidRPr="008611C4" w:rsidRDefault="00E52AC4" w:rsidP="009473A7">
            <w:pPr>
              <w:tabs>
                <w:tab w:val="left" w:pos="851"/>
              </w:tabs>
              <w:rPr>
                <w:b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14:paraId="21038F45" w14:textId="77777777" w:rsidR="00E52AC4" w:rsidRPr="008611C4" w:rsidRDefault="00E52AC4" w:rsidP="009473A7">
            <w:pPr>
              <w:tabs>
                <w:tab w:val="left" w:pos="993"/>
              </w:tabs>
              <w:spacing w:before="0"/>
              <w:rPr>
                <w:b/>
              </w:rPr>
            </w:pPr>
            <w:r w:rsidRPr="008611C4">
              <w:rPr>
                <w:b/>
              </w:rPr>
              <w:t>3 de marzo de 2020</w:t>
            </w:r>
          </w:p>
        </w:tc>
      </w:tr>
      <w:tr w:rsidR="00E52AC4" w:rsidRPr="008611C4" w14:paraId="233ADB9D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1D5D1805" w14:textId="77777777" w:rsidR="00E52AC4" w:rsidRPr="008611C4" w:rsidRDefault="00E52AC4" w:rsidP="009473A7">
            <w:pPr>
              <w:tabs>
                <w:tab w:val="left" w:pos="851"/>
              </w:tabs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14:paraId="176F4871" w14:textId="77777777" w:rsidR="00E52AC4" w:rsidRPr="008611C4" w:rsidRDefault="00E52AC4" w:rsidP="009473A7">
            <w:pPr>
              <w:tabs>
                <w:tab w:val="left" w:pos="993"/>
              </w:tabs>
              <w:spacing w:before="0"/>
              <w:rPr>
                <w:b/>
              </w:rPr>
            </w:pPr>
            <w:r w:rsidRPr="008611C4">
              <w:rPr>
                <w:b/>
              </w:rPr>
              <w:t>Original: inglés</w:t>
            </w:r>
          </w:p>
        </w:tc>
      </w:tr>
      <w:tr w:rsidR="00E52AC4" w:rsidRPr="008611C4" w14:paraId="5AF28AF1" w14:textId="77777777" w:rsidTr="00464B6C">
        <w:trPr>
          <w:cantSplit/>
        </w:trPr>
        <w:tc>
          <w:tcPr>
            <w:tcW w:w="10031" w:type="dxa"/>
            <w:gridSpan w:val="2"/>
          </w:tcPr>
          <w:p w14:paraId="2407D13B" w14:textId="545BA202" w:rsidR="00E52AC4" w:rsidRPr="008611C4" w:rsidRDefault="00E52AC4" w:rsidP="009473A7">
            <w:pPr>
              <w:pStyle w:val="Source"/>
            </w:pPr>
            <w:bookmarkStart w:id="5" w:name="dsource" w:colFirst="0" w:colLast="0"/>
            <w:bookmarkEnd w:id="4"/>
            <w:r w:rsidRPr="008611C4">
              <w:t>Informe del Secretario General</w:t>
            </w:r>
          </w:p>
        </w:tc>
      </w:tr>
      <w:tr w:rsidR="00E52AC4" w:rsidRPr="008611C4" w14:paraId="2E6FC80C" w14:textId="77777777" w:rsidTr="00464B6C">
        <w:trPr>
          <w:cantSplit/>
        </w:trPr>
        <w:tc>
          <w:tcPr>
            <w:tcW w:w="10031" w:type="dxa"/>
            <w:gridSpan w:val="2"/>
          </w:tcPr>
          <w:p w14:paraId="25C91678" w14:textId="073F90CB" w:rsidR="00E52AC4" w:rsidRPr="008611C4" w:rsidRDefault="009473A7" w:rsidP="009473A7">
            <w:pPr>
              <w:pStyle w:val="Title1"/>
            </w:pPr>
            <w:bookmarkStart w:id="6" w:name="dtitle1" w:colFirst="0" w:colLast="0"/>
            <w:bookmarkStart w:id="7" w:name="_GoBack"/>
            <w:bookmarkEnd w:id="5"/>
            <w:r w:rsidRPr="008611C4">
              <w:t xml:space="preserve">INFORME SOBRE LA ASAMBLEA DE RADIOCOMUNICACIONES </w:t>
            </w:r>
            <w:bookmarkEnd w:id="7"/>
            <w:r w:rsidRPr="008611C4">
              <w:t>2019 (A</w:t>
            </w:r>
            <w:r w:rsidR="00505553" w:rsidRPr="008611C4">
              <w:t>R</w:t>
            </w:r>
            <w:r w:rsidRPr="008611C4">
              <w:t xml:space="preserve">-19) Y </w:t>
            </w:r>
            <w:r w:rsidR="00E71D8C">
              <w:br/>
            </w:r>
            <w:r w:rsidRPr="008611C4">
              <w:t>LA CONFERENCIA MUNDIAL DE RADIOCOMUNICACIONES 2019</w:t>
            </w:r>
            <w:bookmarkStart w:id="8" w:name="lt_pId012"/>
            <w:r w:rsidRPr="008611C4">
              <w:t xml:space="preserve"> </w:t>
            </w:r>
            <w:r w:rsidR="00B108E0" w:rsidRPr="008611C4">
              <w:t>(</w:t>
            </w:r>
            <w:r w:rsidRPr="008611C4">
              <w:t>CMR</w:t>
            </w:r>
            <w:r w:rsidR="00B108E0" w:rsidRPr="008611C4">
              <w:t>-19)</w:t>
            </w:r>
            <w:bookmarkEnd w:id="8"/>
          </w:p>
        </w:tc>
      </w:tr>
      <w:bookmarkEnd w:id="6"/>
    </w:tbl>
    <w:p w14:paraId="115A2EA8" w14:textId="77777777" w:rsidR="00E52AC4" w:rsidRPr="008611C4" w:rsidRDefault="00E52AC4" w:rsidP="009473A7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E52AC4" w:rsidRPr="008611C4" w14:paraId="55C6119D" w14:textId="77777777" w:rsidTr="00464B6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BCA2A5" w14:textId="77777777" w:rsidR="00E52AC4" w:rsidRPr="008611C4" w:rsidRDefault="00E52AC4" w:rsidP="009473A7">
            <w:pPr>
              <w:pStyle w:val="Headingb"/>
            </w:pPr>
            <w:r w:rsidRPr="008611C4">
              <w:t>Resumen</w:t>
            </w:r>
          </w:p>
          <w:p w14:paraId="0092D738" w14:textId="7C334448" w:rsidR="00B108E0" w:rsidRPr="008611C4" w:rsidRDefault="009473A7" w:rsidP="008F6730">
            <w:r w:rsidRPr="008611C4">
              <w:t>En cumplimiento de la Resolución 809 de la CMR-15 (Ginebra, 2015), y de conformidad con la Resolución 1380 del Consejo (modificada en 2017), la Conferencia Mundial de Radiocomunicaciones de 2019 se celebró en Sharm el</w:t>
            </w:r>
            <w:r w:rsidR="00505553">
              <w:noBreakHyphen/>
            </w:r>
            <w:proofErr w:type="spellStart"/>
            <w:r w:rsidRPr="008611C4">
              <w:t>Sheikh</w:t>
            </w:r>
            <w:proofErr w:type="spellEnd"/>
            <w:r w:rsidRPr="008611C4">
              <w:t xml:space="preserve"> (Egipto) del 28 de octubre al 22 de noviembre de 2019. Antes de la CMR</w:t>
            </w:r>
            <w:r w:rsidR="00505553">
              <w:noBreakHyphen/>
            </w:r>
            <w:r w:rsidRPr="008611C4">
              <w:t xml:space="preserve">19, </w:t>
            </w:r>
            <w:r w:rsidR="00A61941" w:rsidRPr="008611C4">
              <w:t xml:space="preserve">se celebró </w:t>
            </w:r>
            <w:r w:rsidRPr="008611C4">
              <w:t>la Asamblea de Radiocomunicaciones</w:t>
            </w:r>
            <w:r w:rsidR="00A61941" w:rsidRPr="008611C4">
              <w:t>,</w:t>
            </w:r>
            <w:r w:rsidRPr="008611C4">
              <w:t xml:space="preserve"> también en Sharm el</w:t>
            </w:r>
            <w:r w:rsidR="00505553">
              <w:noBreakHyphen/>
            </w:r>
            <w:proofErr w:type="spellStart"/>
            <w:r w:rsidRPr="008611C4">
              <w:t>Sheikh</w:t>
            </w:r>
            <w:proofErr w:type="spellEnd"/>
            <w:r w:rsidR="00A61941" w:rsidRPr="008611C4">
              <w:t>,</w:t>
            </w:r>
            <w:r w:rsidRPr="008611C4">
              <w:t xml:space="preserve"> del 21 al 25 de octubre de 2019</w:t>
            </w:r>
            <w:bookmarkStart w:id="9" w:name="lt_pId015"/>
            <w:r w:rsidR="00B108E0" w:rsidRPr="008611C4">
              <w:t>.</w:t>
            </w:r>
            <w:bookmarkEnd w:id="9"/>
          </w:p>
          <w:p w14:paraId="2591B53C" w14:textId="77777777" w:rsidR="00E52AC4" w:rsidRPr="008611C4" w:rsidRDefault="00E52AC4" w:rsidP="009473A7">
            <w:pPr>
              <w:pStyle w:val="Headingb"/>
            </w:pPr>
            <w:r w:rsidRPr="008611C4">
              <w:t>Acción solicitada</w:t>
            </w:r>
          </w:p>
          <w:p w14:paraId="61E27CFC" w14:textId="2ED7AE1F" w:rsidR="00E52AC4" w:rsidRPr="008611C4" w:rsidRDefault="00E52AC4" w:rsidP="009473A7">
            <w:r w:rsidRPr="008611C4">
              <w:t xml:space="preserve">Se invita al Consejo a </w:t>
            </w:r>
            <w:r w:rsidRPr="008611C4">
              <w:rPr>
                <w:b/>
                <w:bCs/>
              </w:rPr>
              <w:t>tomar nota</w:t>
            </w:r>
            <w:r w:rsidRPr="008611C4">
              <w:t xml:space="preserve"> del documento.</w:t>
            </w:r>
          </w:p>
          <w:p w14:paraId="48E1C69C" w14:textId="77777777" w:rsidR="00E52AC4" w:rsidRPr="008611C4" w:rsidRDefault="00E52AC4" w:rsidP="009473A7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_tradnl"/>
              </w:rPr>
            </w:pPr>
            <w:r w:rsidRPr="008611C4">
              <w:rPr>
                <w:caps w:val="0"/>
                <w:sz w:val="22"/>
                <w:lang w:val="es-ES_tradnl"/>
              </w:rPr>
              <w:t>____________</w:t>
            </w:r>
          </w:p>
          <w:p w14:paraId="188D1A34" w14:textId="77777777" w:rsidR="00E52AC4" w:rsidRPr="008611C4" w:rsidRDefault="00E52AC4" w:rsidP="009473A7">
            <w:pPr>
              <w:pStyle w:val="Headingb"/>
            </w:pPr>
            <w:r w:rsidRPr="008611C4">
              <w:t>Referencias</w:t>
            </w:r>
          </w:p>
          <w:p w14:paraId="7832F3F6" w14:textId="5AE1D15E" w:rsidR="00E52AC4" w:rsidRPr="008611C4" w:rsidRDefault="007E3145" w:rsidP="009473A7">
            <w:pPr>
              <w:spacing w:after="120"/>
              <w:rPr>
                <w:i/>
                <w:iCs/>
              </w:rPr>
            </w:pPr>
            <w:hyperlink r:id="rId9" w:history="1">
              <w:r w:rsidR="00F83E0A">
                <w:rPr>
                  <w:rStyle w:val="Hyperlink"/>
                  <w:i/>
                  <w:iCs/>
                </w:rPr>
                <w:t>Resolución 809 (CMR-15)</w:t>
              </w:r>
            </w:hyperlink>
            <w:r w:rsidR="00BD378F" w:rsidRPr="008611C4">
              <w:rPr>
                <w:i/>
                <w:iCs/>
              </w:rPr>
              <w:br/>
            </w:r>
            <w:hyperlink r:id="rId10" w:history="1">
              <w:r w:rsidR="00FC1D0A">
                <w:rPr>
                  <w:rStyle w:val="Hyperlink"/>
                  <w:i/>
                  <w:iCs/>
                </w:rPr>
                <w:t>Resolución 1380 del Consejo (modificada en 2017)</w:t>
              </w:r>
            </w:hyperlink>
          </w:p>
        </w:tc>
      </w:tr>
    </w:tbl>
    <w:p w14:paraId="58E2E005" w14:textId="302CA072" w:rsidR="00BD378F" w:rsidRPr="008611C4" w:rsidRDefault="00BD378F" w:rsidP="00E71D8C">
      <w:pPr>
        <w:pStyle w:val="Heading1"/>
        <w:rPr>
          <w:rFonts w:asciiTheme="minorHAnsi" w:hAnsiTheme="minorHAnsi" w:cstheme="minorHAnsi"/>
          <w:szCs w:val="24"/>
        </w:rPr>
      </w:pPr>
      <w:bookmarkStart w:id="10" w:name="dstart"/>
      <w:bookmarkStart w:id="11" w:name="dbreak"/>
      <w:bookmarkEnd w:id="10"/>
      <w:bookmarkEnd w:id="11"/>
      <w:r w:rsidRPr="00C216E5">
        <w:rPr>
          <w:rFonts w:eastAsia="Arial Unicode MS"/>
        </w:rPr>
        <w:t>1</w:t>
      </w:r>
      <w:r w:rsidRPr="00C216E5">
        <w:rPr>
          <w:rFonts w:eastAsia="Arial Unicode MS"/>
        </w:rPr>
        <w:tab/>
      </w:r>
      <w:proofErr w:type="gramStart"/>
      <w:r w:rsidR="008611C4" w:rsidRPr="00C216E5">
        <w:rPr>
          <w:rFonts w:eastAsia="Arial Unicode MS"/>
        </w:rPr>
        <w:t>Introducción</w:t>
      </w:r>
      <w:proofErr w:type="gramEnd"/>
    </w:p>
    <w:p w14:paraId="12B9044C" w14:textId="001DD2EF" w:rsidR="00BD378F" w:rsidRPr="008611C4" w:rsidRDefault="00BD378F" w:rsidP="008F6730">
      <w:r w:rsidRPr="008611C4">
        <w:t>1.1</w:t>
      </w:r>
      <w:r w:rsidRPr="008611C4">
        <w:tab/>
      </w:r>
      <w:bookmarkStart w:id="12" w:name="lt_pId025"/>
      <w:r w:rsidR="009473A7" w:rsidRPr="008611C4">
        <w:t>En cumplimiento de la Resolución 809 de la CMR-15 (Ginebra, 2015), y de conformidad con la Resolución 1380 del Consejo (modificada en 2017), la Conferencia Mundial de Radiocomunicaciones de 2019 (CMR-19) se celebró en Sharm el-</w:t>
      </w:r>
      <w:proofErr w:type="spellStart"/>
      <w:r w:rsidR="009473A7" w:rsidRPr="008611C4">
        <w:t>Sheikh</w:t>
      </w:r>
      <w:proofErr w:type="spellEnd"/>
      <w:r w:rsidR="009473A7" w:rsidRPr="008611C4">
        <w:t xml:space="preserve"> (Egipto) del 28 de octubre al 22 de noviembre de 2019, precedida por la Asamblea de Radiocomunicaciones</w:t>
      </w:r>
      <w:r w:rsidR="00A61941" w:rsidRPr="008611C4">
        <w:t>,</w:t>
      </w:r>
      <w:r w:rsidR="009473A7" w:rsidRPr="008611C4">
        <w:t xml:space="preserve"> del 21 al 25 de octubre de 2019</w:t>
      </w:r>
      <w:r w:rsidRPr="008611C4">
        <w:t>.</w:t>
      </w:r>
      <w:bookmarkEnd w:id="12"/>
    </w:p>
    <w:p w14:paraId="5EE6A156" w14:textId="0CE5EFD6" w:rsidR="00BD378F" w:rsidRPr="008611C4" w:rsidRDefault="00BD378F" w:rsidP="008F6730">
      <w:r w:rsidRPr="008611C4">
        <w:t>1.2</w:t>
      </w:r>
      <w:r w:rsidRPr="008611C4">
        <w:tab/>
      </w:r>
      <w:bookmarkStart w:id="13" w:name="lt_pId028"/>
      <w:r w:rsidR="009473A7" w:rsidRPr="008611C4">
        <w:t xml:space="preserve">La AR-19, presidida por el Sr. Sergey </w:t>
      </w:r>
      <w:proofErr w:type="spellStart"/>
      <w:r w:rsidR="009473A7" w:rsidRPr="008611C4">
        <w:t>Pastukh</w:t>
      </w:r>
      <w:proofErr w:type="spellEnd"/>
      <w:r w:rsidR="009473A7" w:rsidRPr="008611C4">
        <w:t xml:space="preserve">, de la Federación de Rusia, contó con la asistencia de 521 participantes, </w:t>
      </w:r>
      <w:r w:rsidR="00775C77" w:rsidRPr="008611C4">
        <w:t>en particular</w:t>
      </w:r>
      <w:r w:rsidR="009473A7" w:rsidRPr="008611C4">
        <w:t xml:space="preserve"> 473 delegados en representación de 91 Estados Miembros de la UIT. Al </w:t>
      </w:r>
      <w:r w:rsidR="00775C77" w:rsidRPr="008611C4">
        <w:t>definir el futuro</w:t>
      </w:r>
      <w:r w:rsidR="009473A7" w:rsidRPr="008611C4">
        <w:t xml:space="preserve"> de los sistemas de radiocomunicaciones y las tecnologías de la información y la comunicación, la AR-19 estableció los programas de trabajo del UIT-R y aprobó una serie de Recomendaciones y Resoluciones del UIT-R que tendrán repercusiones mundiales en las futuras tecnologías de radiocomunicaci</w:t>
      </w:r>
      <w:r w:rsidR="00775C77" w:rsidRPr="008611C4">
        <w:t>ón</w:t>
      </w:r>
      <w:r w:rsidRPr="008611C4">
        <w:t>.</w:t>
      </w:r>
      <w:bookmarkEnd w:id="13"/>
    </w:p>
    <w:p w14:paraId="348768E8" w14:textId="7AEEED45" w:rsidR="00BD378F" w:rsidRPr="008611C4" w:rsidRDefault="00BD378F" w:rsidP="00F83E0A">
      <w:pPr>
        <w:rPr>
          <w:rFonts w:eastAsia="Arial Unicode MS"/>
        </w:rPr>
      </w:pPr>
      <w:r w:rsidRPr="008611C4">
        <w:lastRenderedPageBreak/>
        <w:t>1.3</w:t>
      </w:r>
      <w:r w:rsidRPr="008611C4">
        <w:tab/>
      </w:r>
      <w:bookmarkStart w:id="14" w:name="lt_pId030"/>
      <w:r w:rsidR="00775C77" w:rsidRPr="008611C4">
        <w:t>La</w:t>
      </w:r>
      <w:r w:rsidR="009473A7" w:rsidRPr="008611C4">
        <w:t xml:space="preserve"> CMR-19 </w:t>
      </w:r>
      <w:r w:rsidR="00775C77" w:rsidRPr="008611C4">
        <w:t xml:space="preserve">contó con la asistencia de </w:t>
      </w:r>
      <w:r w:rsidR="009473A7" w:rsidRPr="008611C4">
        <w:t>3</w:t>
      </w:r>
      <w:r w:rsidR="00F83E0A">
        <w:t> </w:t>
      </w:r>
      <w:r w:rsidR="009473A7" w:rsidRPr="008611C4">
        <w:t>420 participantes en representación de 163 Estados Miembros y 129 organizaciones observadoras</w:t>
      </w:r>
      <w:r w:rsidRPr="008611C4">
        <w:t>.</w:t>
      </w:r>
      <w:bookmarkEnd w:id="14"/>
    </w:p>
    <w:p w14:paraId="79E36E5D" w14:textId="236982B8" w:rsidR="00643C43" w:rsidRPr="00F83E0A" w:rsidRDefault="00643C43" w:rsidP="00F83E0A">
      <w:pPr>
        <w:spacing w:after="120"/>
      </w:pPr>
      <w:r w:rsidRPr="008611C4">
        <w:t>1.4</w:t>
      </w:r>
      <w:r w:rsidRPr="008611C4">
        <w:tab/>
      </w:r>
      <w:bookmarkStart w:id="15" w:name="lt_pId033"/>
      <w:r w:rsidR="009473A7" w:rsidRPr="008611C4">
        <w:t xml:space="preserve">En la primera </w:t>
      </w:r>
      <w:r w:rsidR="00775C77" w:rsidRPr="008611C4">
        <w:t>Sesión Plenaria</w:t>
      </w:r>
      <w:r w:rsidR="009473A7" w:rsidRPr="008611C4">
        <w:t xml:space="preserve">, el Sr. </w:t>
      </w:r>
      <w:proofErr w:type="spellStart"/>
      <w:r w:rsidR="009473A7" w:rsidRPr="008611C4">
        <w:t>Amr</w:t>
      </w:r>
      <w:proofErr w:type="spellEnd"/>
      <w:r w:rsidR="009473A7" w:rsidRPr="008611C4">
        <w:t xml:space="preserve"> Badawi (Egipto) fue elegido </w:t>
      </w:r>
      <w:proofErr w:type="gramStart"/>
      <w:r w:rsidR="009473A7" w:rsidRPr="008611C4">
        <w:t>Presidente</w:t>
      </w:r>
      <w:proofErr w:type="gramEnd"/>
      <w:r w:rsidR="009473A7" w:rsidRPr="008611C4">
        <w:t xml:space="preserve"> de la</w:t>
      </w:r>
      <w:r w:rsidR="00F83E0A">
        <w:t> </w:t>
      </w:r>
      <w:r w:rsidR="009473A7" w:rsidRPr="008611C4">
        <w:t>CMR</w:t>
      </w:r>
      <w:r w:rsidR="00F83E0A">
        <w:noBreakHyphen/>
      </w:r>
      <w:r w:rsidR="009473A7" w:rsidRPr="008611C4">
        <w:t xml:space="preserve">19. </w:t>
      </w:r>
      <w:r w:rsidR="00775C77" w:rsidRPr="008611C4">
        <w:t>Se eligió a los</w:t>
      </w:r>
      <w:r w:rsidR="009473A7" w:rsidRPr="008611C4">
        <w:t xml:space="preserve"> siguientes </w:t>
      </w:r>
      <w:bookmarkEnd w:id="15"/>
      <w:proofErr w:type="gramStart"/>
      <w:r w:rsidR="00775C77" w:rsidRPr="008611C4">
        <w:t>Vicepresidentes</w:t>
      </w:r>
      <w:proofErr w:type="gramEnd"/>
      <w:r w:rsidR="009473A7" w:rsidRPr="008611C4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1"/>
        <w:gridCol w:w="4516"/>
      </w:tblGrid>
      <w:tr w:rsidR="00643C43" w:rsidRPr="008611C4" w14:paraId="49035E54" w14:textId="77777777" w:rsidTr="00BB4875">
        <w:tc>
          <w:tcPr>
            <w:tcW w:w="4511" w:type="dxa"/>
          </w:tcPr>
          <w:p w14:paraId="250DE816" w14:textId="77777777" w:rsidR="00643C43" w:rsidRPr="008611C4" w:rsidRDefault="00643C43" w:rsidP="00F83E0A">
            <w:r w:rsidRPr="008611C4">
              <w:t xml:space="preserve">Sr. K. J. </w:t>
            </w:r>
            <w:proofErr w:type="spellStart"/>
            <w:r w:rsidRPr="008611C4">
              <w:t>Wee</w:t>
            </w:r>
            <w:proofErr w:type="spellEnd"/>
            <w:r w:rsidRPr="008611C4">
              <w:t xml:space="preserve"> (República de Corea)</w:t>
            </w:r>
          </w:p>
        </w:tc>
        <w:tc>
          <w:tcPr>
            <w:tcW w:w="4516" w:type="dxa"/>
          </w:tcPr>
          <w:p w14:paraId="218D690A" w14:textId="00757D06" w:rsidR="00643C43" w:rsidRPr="008611C4" w:rsidRDefault="00643C43" w:rsidP="00F83E0A">
            <w:r w:rsidRPr="008611C4">
              <w:t xml:space="preserve">Sra. G. </w:t>
            </w:r>
            <w:proofErr w:type="spellStart"/>
            <w:r w:rsidRPr="008611C4">
              <w:t>Koh</w:t>
            </w:r>
            <w:proofErr w:type="spellEnd"/>
            <w:r w:rsidRPr="008611C4" w:rsidDel="00F040DE">
              <w:t xml:space="preserve"> </w:t>
            </w:r>
            <w:r w:rsidRPr="008611C4">
              <w:t>(Estados Unidos)</w:t>
            </w:r>
          </w:p>
        </w:tc>
      </w:tr>
      <w:tr w:rsidR="00643C43" w:rsidRPr="008611C4" w14:paraId="60E5D4FA" w14:textId="77777777" w:rsidTr="00BB4875">
        <w:tc>
          <w:tcPr>
            <w:tcW w:w="4511" w:type="dxa"/>
          </w:tcPr>
          <w:p w14:paraId="2146911D" w14:textId="77777777" w:rsidR="00643C43" w:rsidRPr="008611C4" w:rsidRDefault="00643C43" w:rsidP="00F83E0A">
            <w:r w:rsidRPr="008611C4">
              <w:t>Sr. T. Al-</w:t>
            </w:r>
            <w:proofErr w:type="spellStart"/>
            <w:r w:rsidRPr="008611C4">
              <w:t>Awadhi</w:t>
            </w:r>
            <w:proofErr w:type="spellEnd"/>
            <w:r w:rsidRPr="008611C4">
              <w:t xml:space="preserve"> (Emiratos Árabes Unidos)</w:t>
            </w:r>
          </w:p>
        </w:tc>
        <w:tc>
          <w:tcPr>
            <w:tcW w:w="4516" w:type="dxa"/>
          </w:tcPr>
          <w:p w14:paraId="2B39BBC9" w14:textId="77777777" w:rsidR="00643C43" w:rsidRPr="008611C4" w:rsidRDefault="00643C43" w:rsidP="00F83E0A">
            <w:r w:rsidRPr="008611C4">
              <w:t xml:space="preserve">Sr. A. </w:t>
            </w:r>
            <w:proofErr w:type="spellStart"/>
            <w:r w:rsidRPr="008611C4">
              <w:t>Kühn</w:t>
            </w:r>
            <w:proofErr w:type="spellEnd"/>
            <w:r w:rsidRPr="008611C4">
              <w:t xml:space="preserve"> (Alemania)</w:t>
            </w:r>
          </w:p>
        </w:tc>
      </w:tr>
      <w:tr w:rsidR="00643C43" w:rsidRPr="008611C4" w14:paraId="0303AFE1" w14:textId="77777777" w:rsidTr="00BB4875">
        <w:tc>
          <w:tcPr>
            <w:tcW w:w="4511" w:type="dxa"/>
          </w:tcPr>
          <w:p w14:paraId="6C28552E" w14:textId="77777777" w:rsidR="00643C43" w:rsidRPr="008611C4" w:rsidRDefault="00643C43" w:rsidP="00F83E0A">
            <w:r w:rsidRPr="008611C4">
              <w:t xml:space="preserve">Sr. P. </w:t>
            </w:r>
            <w:proofErr w:type="spellStart"/>
            <w:r w:rsidRPr="008611C4">
              <w:t>Zimri</w:t>
            </w:r>
            <w:proofErr w:type="spellEnd"/>
            <w:r w:rsidRPr="008611C4">
              <w:t xml:space="preserve"> (Sudáfrica)</w:t>
            </w:r>
          </w:p>
        </w:tc>
        <w:tc>
          <w:tcPr>
            <w:tcW w:w="4516" w:type="dxa"/>
          </w:tcPr>
          <w:p w14:paraId="6258C829" w14:textId="77777777" w:rsidR="00643C43" w:rsidRPr="008611C4" w:rsidRDefault="00643C43" w:rsidP="00F83E0A">
            <w:r w:rsidRPr="008611C4">
              <w:t xml:space="preserve">Sr. S. </w:t>
            </w:r>
            <w:proofErr w:type="spellStart"/>
            <w:r w:rsidRPr="008611C4">
              <w:t>Pastukh</w:t>
            </w:r>
            <w:proofErr w:type="spellEnd"/>
            <w:r w:rsidRPr="008611C4">
              <w:t xml:space="preserve"> (Federación de Rusia)</w:t>
            </w:r>
          </w:p>
        </w:tc>
      </w:tr>
    </w:tbl>
    <w:p w14:paraId="3F7EFC31" w14:textId="29AD4692" w:rsidR="00643C43" w:rsidRPr="00F83E0A" w:rsidRDefault="00643C43" w:rsidP="00F83E0A">
      <w:pPr>
        <w:spacing w:after="120"/>
      </w:pPr>
      <w:r w:rsidRPr="008611C4">
        <w:t>1.5</w:t>
      </w:r>
      <w:r w:rsidRPr="008611C4">
        <w:tab/>
      </w:r>
      <w:bookmarkStart w:id="16" w:name="lt_pId042"/>
      <w:r w:rsidR="009473A7" w:rsidRPr="008611C4">
        <w:t xml:space="preserve">Se crearon las siguientes Comisiones </w:t>
      </w:r>
      <w:r w:rsidRPr="008611C4">
        <w:t>(</w:t>
      </w:r>
      <w:r w:rsidR="009473A7" w:rsidRPr="008611C4">
        <w:t>véase asimismo la estructura de la CMR</w:t>
      </w:r>
      <w:r w:rsidRPr="008611C4">
        <w:t xml:space="preserve">-19 </w:t>
      </w:r>
      <w:r w:rsidR="009473A7" w:rsidRPr="008611C4">
        <w:t xml:space="preserve">descrita en </w:t>
      </w:r>
      <w:r w:rsidR="00F83E0A">
        <w:t xml:space="preserve">el </w:t>
      </w:r>
      <w:hyperlink r:id="rId11" w:history="1">
        <w:r w:rsidRPr="008611C4">
          <w:rPr>
            <w:rStyle w:val="Hyperlink"/>
            <w:rFonts w:asciiTheme="minorHAnsi" w:hAnsiTheme="minorHAnsi" w:cstheme="minorHAnsi"/>
            <w:szCs w:val="24"/>
          </w:rPr>
          <w:t>Document</w:t>
        </w:r>
        <w:r w:rsidR="009473A7" w:rsidRPr="008611C4">
          <w:rPr>
            <w:rStyle w:val="Hyperlink"/>
            <w:rFonts w:asciiTheme="minorHAnsi" w:hAnsiTheme="minorHAnsi" w:cstheme="minorHAnsi"/>
            <w:szCs w:val="24"/>
          </w:rPr>
          <w:t>o</w:t>
        </w:r>
        <w:r w:rsidRPr="008611C4">
          <w:rPr>
            <w:rStyle w:val="Hyperlink"/>
            <w:rFonts w:asciiTheme="minorHAnsi" w:hAnsiTheme="minorHAnsi" w:cstheme="minorHAnsi"/>
            <w:szCs w:val="24"/>
          </w:rPr>
          <w:t> </w:t>
        </w:r>
        <w:r w:rsidR="009473A7" w:rsidRPr="008611C4">
          <w:rPr>
            <w:rStyle w:val="Hyperlink"/>
            <w:rFonts w:asciiTheme="minorHAnsi" w:hAnsiTheme="minorHAnsi" w:cstheme="minorHAnsi"/>
            <w:szCs w:val="24"/>
          </w:rPr>
          <w:t>CMR</w:t>
        </w:r>
        <w:r w:rsidRPr="008611C4">
          <w:rPr>
            <w:rStyle w:val="Hyperlink"/>
            <w:rFonts w:asciiTheme="minorHAnsi" w:hAnsiTheme="minorHAnsi" w:cstheme="minorHAnsi"/>
            <w:szCs w:val="24"/>
          </w:rPr>
          <w:noBreakHyphen/>
          <w:t>19/21R1</w:t>
        </w:r>
      </w:hyperlink>
      <w:r w:rsidRPr="008611C4">
        <w:t>):</w:t>
      </w:r>
      <w:bookmarkEnd w:id="16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796"/>
      </w:tblGrid>
      <w:tr w:rsidR="00643C43" w:rsidRPr="00C216E5" w14:paraId="0FFE2D80" w14:textId="77777777" w:rsidTr="006B7BBA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B926" w14:textId="36CC9578" w:rsidR="00643C43" w:rsidRPr="00F83E0A" w:rsidRDefault="00643C43" w:rsidP="00F83E0A">
            <w:pPr>
              <w:pStyle w:val="Tabletext"/>
            </w:pPr>
            <w:bookmarkStart w:id="17" w:name="_Hlk34298812"/>
            <w:r w:rsidRPr="00F83E0A">
              <w:t>Comisión 1</w:t>
            </w:r>
            <w:r w:rsidRPr="00F83E0A">
              <w:br/>
              <w:t>(Dirección)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AD04" w14:textId="3949BB9B" w:rsidR="00643C43" w:rsidRPr="00F83E0A" w:rsidRDefault="00643C43" w:rsidP="00F83E0A">
            <w:pPr>
              <w:pStyle w:val="Tabletext"/>
            </w:pPr>
            <w:r w:rsidRPr="00F83E0A">
              <w:t xml:space="preserve">(Compuesta por el </w:t>
            </w:r>
            <w:proofErr w:type="gramStart"/>
            <w:r w:rsidRPr="00F83E0A">
              <w:t>Presidente</w:t>
            </w:r>
            <w:proofErr w:type="gramEnd"/>
            <w:r w:rsidRPr="00F83E0A">
              <w:t xml:space="preserve"> y los Vicepresidentes de la Conferencia y los Presidentes y Vicepresidentes de las Comisiones)</w:t>
            </w:r>
          </w:p>
        </w:tc>
      </w:tr>
      <w:tr w:rsidR="00643C43" w:rsidRPr="00C216E5" w14:paraId="159F1FD7" w14:textId="77777777" w:rsidTr="006B7BBA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4013" w14:textId="445D1453" w:rsidR="00643C43" w:rsidRPr="00F83E0A" w:rsidRDefault="00643C43" w:rsidP="00F83E0A">
            <w:pPr>
              <w:pStyle w:val="Tabletext"/>
            </w:pPr>
            <w:r w:rsidRPr="00F83E0A">
              <w:t>Comisión 2</w:t>
            </w:r>
            <w:r w:rsidRPr="00F83E0A">
              <w:br/>
              <w:t>(Credenciales)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8DBA" w14:textId="632ADB8F" w:rsidR="00643C43" w:rsidRPr="00F83E0A" w:rsidRDefault="00643C43" w:rsidP="00F83E0A">
            <w:pPr>
              <w:pStyle w:val="Tabletext"/>
              <w:tabs>
                <w:tab w:val="left" w:pos="2014"/>
              </w:tabs>
            </w:pPr>
            <w:bookmarkStart w:id="18" w:name="lt_pId048"/>
            <w:r w:rsidRPr="00F83E0A">
              <w:rPr>
                <w:b/>
                <w:bCs/>
              </w:rPr>
              <w:t>Presidente:</w:t>
            </w:r>
            <w:bookmarkEnd w:id="18"/>
            <w:r w:rsidRPr="00F83E0A">
              <w:tab/>
            </w:r>
            <w:bookmarkStart w:id="19" w:name="lt_pId049"/>
            <w:r w:rsidR="00B56069" w:rsidRPr="00F83E0A">
              <w:t xml:space="preserve">Sr. </w:t>
            </w:r>
            <w:r w:rsidRPr="00F83E0A">
              <w:t>T. Kim (Kazajstán)</w:t>
            </w:r>
            <w:bookmarkEnd w:id="19"/>
          </w:p>
          <w:p w14:paraId="12490059" w14:textId="30F548DE" w:rsidR="00643C43" w:rsidRPr="00F83E0A" w:rsidRDefault="00643C43" w:rsidP="00F83E0A">
            <w:pPr>
              <w:pStyle w:val="Tabletext"/>
              <w:tabs>
                <w:tab w:val="left" w:pos="2014"/>
              </w:tabs>
              <w:ind w:left="2014" w:hanging="2014"/>
            </w:pPr>
            <w:bookmarkStart w:id="20" w:name="lt_pId050"/>
            <w:r w:rsidRPr="00F83E0A">
              <w:rPr>
                <w:b/>
                <w:bCs/>
              </w:rPr>
              <w:t>Vicepresidentes:</w:t>
            </w:r>
            <w:bookmarkEnd w:id="20"/>
            <w:r w:rsidRPr="00F83E0A">
              <w:tab/>
              <w:t xml:space="preserve">Sr. T. </w:t>
            </w:r>
            <w:proofErr w:type="spellStart"/>
            <w:r w:rsidRPr="00F83E0A">
              <w:t>Chee</w:t>
            </w:r>
            <w:proofErr w:type="spellEnd"/>
            <w:r w:rsidRPr="00F83E0A">
              <w:t xml:space="preserve"> (Nueva Zelandia); Sr. A. </w:t>
            </w:r>
            <w:proofErr w:type="spellStart"/>
            <w:r w:rsidRPr="00F83E0A">
              <w:t>Majeed</w:t>
            </w:r>
            <w:proofErr w:type="spellEnd"/>
            <w:r w:rsidRPr="00F83E0A">
              <w:t xml:space="preserve"> (Iraq);</w:t>
            </w:r>
            <w:r w:rsidRPr="00F83E0A">
              <w:br/>
              <w:t xml:space="preserve">Sr. S. Ritchie (Irlanda); Sr. H. </w:t>
            </w:r>
            <w:proofErr w:type="spellStart"/>
            <w:r w:rsidRPr="00F83E0A">
              <w:t>Bude</w:t>
            </w:r>
            <w:proofErr w:type="spellEnd"/>
            <w:r w:rsidRPr="00F83E0A">
              <w:t xml:space="preserve"> (Uruguay);</w:t>
            </w:r>
            <w:r w:rsidR="00C216E5" w:rsidRPr="00F83E0A">
              <w:br/>
            </w:r>
            <w:r w:rsidRPr="00F83E0A">
              <w:t xml:space="preserve">Sr. H. </w:t>
            </w:r>
            <w:proofErr w:type="spellStart"/>
            <w:r w:rsidRPr="00F83E0A">
              <w:t>Kanor</w:t>
            </w:r>
            <w:proofErr w:type="spellEnd"/>
            <w:r w:rsidRPr="00F83E0A">
              <w:t xml:space="preserve"> (Ghana)</w:t>
            </w:r>
          </w:p>
        </w:tc>
      </w:tr>
      <w:tr w:rsidR="00643C43" w:rsidRPr="00C216E5" w14:paraId="66B2DADE" w14:textId="77777777" w:rsidTr="006B7B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35DA" w14:textId="42F0E973" w:rsidR="00643C43" w:rsidRPr="00F83E0A" w:rsidRDefault="003A6207" w:rsidP="00F83E0A">
            <w:pPr>
              <w:pStyle w:val="Tabletext"/>
            </w:pPr>
            <w:r w:rsidRPr="00F83E0A">
              <w:t>Comisión 3</w:t>
            </w:r>
            <w:r w:rsidR="00DE2EE1">
              <w:br/>
              <w:t>(</w:t>
            </w:r>
            <w:r w:rsidRPr="00F83E0A">
              <w:t>Control del Presupuesto</w:t>
            </w:r>
            <w:r w:rsidR="00DE2EE1">
              <w:t>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AF42" w14:textId="54569964" w:rsidR="00643C43" w:rsidRPr="00F83E0A" w:rsidRDefault="00643C43" w:rsidP="00F83E0A">
            <w:pPr>
              <w:pStyle w:val="Tabletext"/>
              <w:tabs>
                <w:tab w:val="left" w:pos="2014"/>
              </w:tabs>
            </w:pPr>
            <w:bookmarkStart w:id="21" w:name="lt_pId056"/>
            <w:r w:rsidRPr="00F83E0A">
              <w:rPr>
                <w:b/>
                <w:bCs/>
              </w:rPr>
              <w:t>Presidente:</w:t>
            </w:r>
            <w:bookmarkEnd w:id="21"/>
            <w:r w:rsidRPr="00F83E0A">
              <w:tab/>
            </w:r>
            <w:bookmarkStart w:id="22" w:name="lt_pId057"/>
            <w:r w:rsidR="00B56069" w:rsidRPr="00F83E0A">
              <w:t xml:space="preserve">Sr. </w:t>
            </w:r>
            <w:r w:rsidRPr="00F83E0A">
              <w:t xml:space="preserve">D. </w:t>
            </w:r>
            <w:proofErr w:type="spellStart"/>
            <w:r w:rsidRPr="00F83E0A">
              <w:t>Obam</w:t>
            </w:r>
            <w:proofErr w:type="spellEnd"/>
            <w:r w:rsidRPr="00F83E0A">
              <w:t xml:space="preserve"> (</w:t>
            </w:r>
            <w:proofErr w:type="spellStart"/>
            <w:r w:rsidRPr="00F83E0A">
              <w:t>Kenya</w:t>
            </w:r>
            <w:proofErr w:type="spellEnd"/>
            <w:r w:rsidRPr="00F83E0A">
              <w:t>)</w:t>
            </w:r>
            <w:bookmarkEnd w:id="22"/>
          </w:p>
          <w:p w14:paraId="0BEEE423" w14:textId="3FBCEF1A" w:rsidR="00643C43" w:rsidRPr="00F83E0A" w:rsidRDefault="00643C43" w:rsidP="00F83E0A">
            <w:pPr>
              <w:pStyle w:val="Tabletext"/>
              <w:tabs>
                <w:tab w:val="left" w:pos="2014"/>
              </w:tabs>
              <w:ind w:left="2014" w:hanging="2014"/>
            </w:pPr>
            <w:bookmarkStart w:id="23" w:name="lt_pId058"/>
            <w:r w:rsidRPr="00F83E0A">
              <w:rPr>
                <w:b/>
                <w:bCs/>
              </w:rPr>
              <w:t>Vicepresidentes:</w:t>
            </w:r>
            <w:bookmarkEnd w:id="23"/>
            <w:r w:rsidRPr="00F83E0A">
              <w:t xml:space="preserve"> </w:t>
            </w:r>
            <w:r w:rsidRPr="00F83E0A">
              <w:tab/>
            </w:r>
            <w:bookmarkStart w:id="24" w:name="lt_pId059"/>
            <w:r w:rsidR="00B56069" w:rsidRPr="00F83E0A">
              <w:t>Sr.</w:t>
            </w:r>
            <w:r w:rsidRPr="00F83E0A">
              <w:t xml:space="preserve"> C. </w:t>
            </w:r>
            <w:proofErr w:type="spellStart"/>
            <w:r w:rsidRPr="00F83E0A">
              <w:t>Hose</w:t>
            </w:r>
            <w:proofErr w:type="spellEnd"/>
            <w:r w:rsidRPr="00F83E0A">
              <w:t xml:space="preserve"> (Australia); </w:t>
            </w:r>
            <w:r w:rsidR="00B56069" w:rsidRPr="00F83E0A">
              <w:t>Sr.</w:t>
            </w:r>
            <w:r w:rsidRPr="00F83E0A">
              <w:t xml:space="preserve"> M. </w:t>
            </w:r>
            <w:proofErr w:type="spellStart"/>
            <w:r w:rsidRPr="00F83E0A">
              <w:t>Abdelhaseeb</w:t>
            </w:r>
            <w:proofErr w:type="spellEnd"/>
            <w:r w:rsidRPr="00F83E0A">
              <w:t xml:space="preserve"> (</w:t>
            </w:r>
            <w:r w:rsidR="00B56069" w:rsidRPr="00F83E0A">
              <w:t>Egipto</w:t>
            </w:r>
            <w:r w:rsidRPr="00F83E0A">
              <w:t>);</w:t>
            </w:r>
            <w:bookmarkEnd w:id="24"/>
            <w:r w:rsidR="00C216E5" w:rsidRPr="00F83E0A">
              <w:br/>
            </w:r>
            <w:bookmarkStart w:id="25" w:name="lt_pId060"/>
            <w:r w:rsidR="00B56069" w:rsidRPr="00F83E0A">
              <w:t xml:space="preserve">Sr. </w:t>
            </w:r>
            <w:r w:rsidRPr="00F83E0A">
              <w:t xml:space="preserve">A. </w:t>
            </w:r>
            <w:proofErr w:type="spellStart"/>
            <w:r w:rsidRPr="00F83E0A">
              <w:t>Calinciuc</w:t>
            </w:r>
            <w:proofErr w:type="spellEnd"/>
            <w:r w:rsidRPr="00F83E0A">
              <w:t xml:space="preserve"> (R</w:t>
            </w:r>
            <w:r w:rsidR="00B56069" w:rsidRPr="00F83E0A">
              <w:t>u</w:t>
            </w:r>
            <w:r w:rsidRPr="00F83E0A">
              <w:t xml:space="preserve">mania); </w:t>
            </w:r>
            <w:r w:rsidR="00B56069" w:rsidRPr="00F83E0A">
              <w:t>Sr.</w:t>
            </w:r>
            <w:r w:rsidRPr="00F83E0A">
              <w:t xml:space="preserve"> N. </w:t>
            </w:r>
            <w:r w:rsidR="00520B78" w:rsidRPr="00F83E0A">
              <w:t>López</w:t>
            </w:r>
            <w:r w:rsidRPr="00F83E0A">
              <w:t xml:space="preserve"> Guerrero (Per</w:t>
            </w:r>
            <w:r w:rsidR="00B56069" w:rsidRPr="00F83E0A">
              <w:t>ú</w:t>
            </w:r>
            <w:r w:rsidRPr="00F83E0A">
              <w:t>);</w:t>
            </w:r>
            <w:bookmarkEnd w:id="25"/>
            <w:r w:rsidR="00C216E5" w:rsidRPr="00F83E0A">
              <w:br/>
            </w:r>
            <w:bookmarkStart w:id="26" w:name="lt_pId061"/>
            <w:r w:rsidR="00B56069" w:rsidRPr="00F83E0A">
              <w:t xml:space="preserve">Sr. </w:t>
            </w:r>
            <w:r w:rsidRPr="00F83E0A">
              <w:t xml:space="preserve">A. </w:t>
            </w:r>
            <w:proofErr w:type="spellStart"/>
            <w:r w:rsidRPr="00F83E0A">
              <w:t>Kydyrmyshev</w:t>
            </w:r>
            <w:proofErr w:type="spellEnd"/>
            <w:r w:rsidRPr="00F83E0A">
              <w:t xml:space="preserve"> (</w:t>
            </w:r>
            <w:r w:rsidR="00B56069" w:rsidRPr="00F83E0A">
              <w:t>Kirguistán</w:t>
            </w:r>
            <w:r w:rsidRPr="00F83E0A">
              <w:t xml:space="preserve">); </w:t>
            </w:r>
            <w:r w:rsidR="00B56069" w:rsidRPr="00F83E0A">
              <w:t xml:space="preserve">Sr. </w:t>
            </w:r>
            <w:r w:rsidRPr="00F83E0A">
              <w:t xml:space="preserve">A. </w:t>
            </w:r>
            <w:proofErr w:type="spellStart"/>
            <w:r w:rsidRPr="00F83E0A">
              <w:t>Kisaka</w:t>
            </w:r>
            <w:proofErr w:type="spellEnd"/>
            <w:r w:rsidRPr="00F83E0A">
              <w:t xml:space="preserve"> (</w:t>
            </w:r>
            <w:proofErr w:type="spellStart"/>
            <w:r w:rsidRPr="00F83E0A">
              <w:t>Tanzan</w:t>
            </w:r>
            <w:r w:rsidR="00B56069" w:rsidRPr="00F83E0A">
              <w:t>í</w:t>
            </w:r>
            <w:r w:rsidRPr="00F83E0A">
              <w:t>a</w:t>
            </w:r>
            <w:proofErr w:type="spellEnd"/>
            <w:r w:rsidRPr="00F83E0A">
              <w:t>)</w:t>
            </w:r>
            <w:bookmarkEnd w:id="26"/>
          </w:p>
        </w:tc>
      </w:tr>
      <w:tr w:rsidR="00643C43" w:rsidRPr="00C216E5" w14:paraId="56CAEB93" w14:textId="77777777" w:rsidTr="006B7B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73C7" w14:textId="4ECF3051" w:rsidR="00643C43" w:rsidRPr="00F83E0A" w:rsidRDefault="003A6207" w:rsidP="00F83E0A">
            <w:pPr>
              <w:pStyle w:val="Tabletext"/>
            </w:pPr>
            <w:r w:rsidRPr="00F83E0A">
              <w:t>Comisión 4</w:t>
            </w:r>
            <w:r w:rsidR="00DE2EE1">
              <w:br/>
              <w:t>(</w:t>
            </w:r>
            <w:r w:rsidRPr="00F83E0A">
              <w:t>Puntos específicos del orden del día</w:t>
            </w:r>
            <w:r w:rsidR="00DE2EE1">
              <w:t>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802C" w14:textId="2C4CEF9C" w:rsidR="00643C43" w:rsidRPr="00F83E0A" w:rsidRDefault="00643C43" w:rsidP="00F83E0A">
            <w:pPr>
              <w:pStyle w:val="Tabletext"/>
              <w:tabs>
                <w:tab w:val="left" w:pos="2014"/>
              </w:tabs>
            </w:pPr>
            <w:bookmarkStart w:id="27" w:name="lt_pId064"/>
            <w:r w:rsidRPr="00F83E0A">
              <w:rPr>
                <w:b/>
                <w:bCs/>
              </w:rPr>
              <w:t>Presidente:</w:t>
            </w:r>
            <w:bookmarkEnd w:id="27"/>
            <w:r w:rsidRPr="00F83E0A">
              <w:tab/>
            </w:r>
            <w:bookmarkStart w:id="28" w:name="lt_pId065"/>
            <w:r w:rsidR="004D0D4D" w:rsidRPr="00F83E0A">
              <w:t>S</w:t>
            </w:r>
            <w:r w:rsidRPr="00F83E0A">
              <w:t>r</w:t>
            </w:r>
            <w:r w:rsidR="004D0D4D" w:rsidRPr="00F83E0A">
              <w:t>.</w:t>
            </w:r>
            <w:r w:rsidRPr="00F83E0A">
              <w:t xml:space="preserve"> J. Arias (M</w:t>
            </w:r>
            <w:r w:rsidR="00B56069" w:rsidRPr="00F83E0A">
              <w:t>é</w:t>
            </w:r>
            <w:r w:rsidRPr="00F83E0A">
              <w:t>xico)</w:t>
            </w:r>
            <w:bookmarkEnd w:id="28"/>
          </w:p>
          <w:p w14:paraId="2D70ADDE" w14:textId="605FA106" w:rsidR="00643C43" w:rsidRPr="00F83E0A" w:rsidRDefault="00643C43" w:rsidP="00F83E0A">
            <w:pPr>
              <w:pStyle w:val="Tabletext"/>
              <w:tabs>
                <w:tab w:val="left" w:pos="2014"/>
              </w:tabs>
              <w:ind w:left="2014" w:hanging="2014"/>
            </w:pPr>
            <w:bookmarkStart w:id="29" w:name="lt_pId066"/>
            <w:r w:rsidRPr="00F83E0A">
              <w:rPr>
                <w:b/>
                <w:bCs/>
              </w:rPr>
              <w:t>Vicepresidentes:</w:t>
            </w:r>
            <w:bookmarkEnd w:id="29"/>
            <w:r w:rsidRPr="00F83E0A">
              <w:tab/>
            </w:r>
            <w:bookmarkStart w:id="30" w:name="lt_pId067"/>
            <w:r w:rsidR="004D0D4D" w:rsidRPr="00F83E0A">
              <w:t xml:space="preserve">Sr. H. </w:t>
            </w:r>
            <w:proofErr w:type="spellStart"/>
            <w:r w:rsidR="004D0D4D" w:rsidRPr="00F83E0A">
              <w:t>Seong</w:t>
            </w:r>
            <w:proofErr w:type="spellEnd"/>
            <w:r w:rsidR="004D0D4D" w:rsidRPr="00F83E0A">
              <w:t xml:space="preserve"> (República de Corea)</w:t>
            </w:r>
            <w:r w:rsidRPr="00F83E0A">
              <w:t>;</w:t>
            </w:r>
            <w:bookmarkEnd w:id="30"/>
            <w:r w:rsidR="004D0D4D" w:rsidRPr="00F83E0A">
              <w:t xml:space="preserve"> </w:t>
            </w:r>
            <w:r w:rsidR="00C216E5" w:rsidRPr="00F83E0A">
              <w:br/>
            </w:r>
            <w:r w:rsidR="004D0D4D" w:rsidRPr="00F83E0A">
              <w:t xml:space="preserve">Sr. M. </w:t>
            </w:r>
            <w:proofErr w:type="spellStart"/>
            <w:r w:rsidR="004D0D4D" w:rsidRPr="00F83E0A">
              <w:t>Aljnoobi</w:t>
            </w:r>
            <w:proofErr w:type="spellEnd"/>
            <w:r w:rsidR="004D0D4D" w:rsidRPr="00F83E0A">
              <w:t xml:space="preserve"> (Arabia Saudita); </w:t>
            </w:r>
            <w:r w:rsidR="00C216E5" w:rsidRPr="00F83E0A">
              <w:br/>
            </w:r>
            <w:r w:rsidR="004D0D4D" w:rsidRPr="00F83E0A">
              <w:t xml:space="preserve">Sr. G. </w:t>
            </w:r>
            <w:proofErr w:type="spellStart"/>
            <w:r w:rsidR="004D0D4D" w:rsidRPr="00F83E0A">
              <w:t>Osinga</w:t>
            </w:r>
            <w:proofErr w:type="spellEnd"/>
            <w:r w:rsidR="004D0D4D" w:rsidRPr="00F83E0A">
              <w:t xml:space="preserve"> (Países Bajos); Sr. G. </w:t>
            </w:r>
            <w:proofErr w:type="spellStart"/>
            <w:r w:rsidR="004D0D4D" w:rsidRPr="00F83E0A">
              <w:t>Abdullayev</w:t>
            </w:r>
            <w:proofErr w:type="spellEnd"/>
            <w:r w:rsidR="004D0D4D" w:rsidRPr="00F83E0A">
              <w:t xml:space="preserve"> (Azerbaiyán); Sra. S. </w:t>
            </w:r>
            <w:proofErr w:type="spellStart"/>
            <w:r w:rsidR="004D0D4D" w:rsidRPr="00F83E0A">
              <w:t>Banyenza</w:t>
            </w:r>
            <w:proofErr w:type="spellEnd"/>
            <w:r w:rsidR="004D0D4D" w:rsidRPr="00F83E0A">
              <w:t xml:space="preserve"> (</w:t>
            </w:r>
            <w:proofErr w:type="spellStart"/>
            <w:r w:rsidR="004D0D4D" w:rsidRPr="00F83E0A">
              <w:t>Tanzanía</w:t>
            </w:r>
            <w:proofErr w:type="spellEnd"/>
            <w:r w:rsidR="004D0D4D" w:rsidRPr="00F83E0A">
              <w:t>);</w:t>
            </w:r>
            <w:bookmarkStart w:id="31" w:name="lt_pId070"/>
            <w:r w:rsidRPr="00F83E0A">
              <w:t xml:space="preserve"> </w:t>
            </w:r>
            <w:r w:rsidR="004D0D4D" w:rsidRPr="00F83E0A">
              <w:t>Sra. A. Sanders (Estados Unidos</w:t>
            </w:r>
            <w:r w:rsidRPr="00F83E0A">
              <w:t>)</w:t>
            </w:r>
            <w:bookmarkEnd w:id="31"/>
          </w:p>
        </w:tc>
      </w:tr>
      <w:tr w:rsidR="00643C43" w:rsidRPr="00F83E0A" w14:paraId="4305F717" w14:textId="77777777" w:rsidTr="006B7B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3CA5" w14:textId="15C15E1D" w:rsidR="00643C43" w:rsidRPr="00F83E0A" w:rsidRDefault="003A6207" w:rsidP="00F83E0A">
            <w:pPr>
              <w:pStyle w:val="Tabletext"/>
            </w:pPr>
            <w:r w:rsidRPr="00F83E0A">
              <w:t>Comisión 5</w:t>
            </w:r>
            <w:r w:rsidR="00DE2EE1">
              <w:br/>
              <w:t>(</w:t>
            </w:r>
            <w:r w:rsidRPr="00F83E0A">
              <w:t>Puntos específicos del orden del día</w:t>
            </w:r>
            <w:r w:rsidR="00DE2EE1">
              <w:t>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6267" w14:textId="42670235" w:rsidR="00643C43" w:rsidRPr="00F83E0A" w:rsidRDefault="003A6207" w:rsidP="00F83E0A">
            <w:pPr>
              <w:pStyle w:val="Tabletext"/>
              <w:tabs>
                <w:tab w:val="left" w:pos="2014"/>
              </w:tabs>
            </w:pPr>
            <w:bookmarkStart w:id="32" w:name="lt_pId073"/>
            <w:r w:rsidRPr="00F83E0A">
              <w:rPr>
                <w:b/>
                <w:bCs/>
              </w:rPr>
              <w:t>Presidente</w:t>
            </w:r>
            <w:r w:rsidR="00643C43" w:rsidRPr="00F83E0A">
              <w:rPr>
                <w:b/>
                <w:bCs/>
              </w:rPr>
              <w:t>:</w:t>
            </w:r>
            <w:bookmarkEnd w:id="32"/>
            <w:r w:rsidR="00643C43" w:rsidRPr="00F83E0A">
              <w:tab/>
            </w:r>
            <w:r w:rsidR="006B7BBA" w:rsidRPr="00F83E0A">
              <w:t>Sr. N. Kawai (Japón)</w:t>
            </w:r>
          </w:p>
          <w:p w14:paraId="3B0ED4C9" w14:textId="12339882" w:rsidR="00643C43" w:rsidRPr="00F83E0A" w:rsidRDefault="003A6207" w:rsidP="00F83E0A">
            <w:pPr>
              <w:pStyle w:val="Tabletext"/>
              <w:tabs>
                <w:tab w:val="left" w:pos="2014"/>
              </w:tabs>
              <w:ind w:left="2014" w:hanging="2014"/>
            </w:pPr>
            <w:bookmarkStart w:id="33" w:name="lt_pId075"/>
            <w:r w:rsidRPr="00F83E0A">
              <w:rPr>
                <w:b/>
                <w:bCs/>
              </w:rPr>
              <w:t>Vicepresidentes</w:t>
            </w:r>
            <w:r w:rsidR="00643C43" w:rsidRPr="00F83E0A">
              <w:rPr>
                <w:b/>
                <w:bCs/>
              </w:rPr>
              <w:t>:</w:t>
            </w:r>
            <w:bookmarkEnd w:id="33"/>
            <w:r w:rsidR="00643C43" w:rsidRPr="00F83E0A">
              <w:tab/>
            </w:r>
            <w:r w:rsidR="006B7BBA" w:rsidRPr="00F83E0A">
              <w:t xml:space="preserve">Sr. P. N. </w:t>
            </w:r>
            <w:proofErr w:type="spellStart"/>
            <w:r w:rsidR="006B7BBA" w:rsidRPr="00F83E0A">
              <w:t>Phuong</w:t>
            </w:r>
            <w:proofErr w:type="spellEnd"/>
            <w:r w:rsidR="006B7BBA" w:rsidRPr="00F83E0A">
              <w:t xml:space="preserve"> (</w:t>
            </w:r>
            <w:proofErr w:type="spellStart"/>
            <w:r w:rsidR="006B7BBA" w:rsidRPr="00F83E0A">
              <w:t>Viet</w:t>
            </w:r>
            <w:proofErr w:type="spellEnd"/>
            <w:r w:rsidR="006B7BBA" w:rsidRPr="00F83E0A">
              <w:t xml:space="preserve"> </w:t>
            </w:r>
            <w:proofErr w:type="spellStart"/>
            <w:r w:rsidR="006B7BBA" w:rsidRPr="00F83E0A">
              <w:t>Nam</w:t>
            </w:r>
            <w:proofErr w:type="spellEnd"/>
            <w:r w:rsidR="006B7BBA" w:rsidRPr="00F83E0A">
              <w:t xml:space="preserve">); Sr. A. </w:t>
            </w:r>
            <w:proofErr w:type="spellStart"/>
            <w:r w:rsidR="006B7BBA" w:rsidRPr="00F83E0A">
              <w:t>Belkhadir</w:t>
            </w:r>
            <w:proofErr w:type="spellEnd"/>
            <w:r w:rsidR="006B7BBA" w:rsidRPr="00F83E0A">
              <w:t xml:space="preserve"> (Marruecos);</w:t>
            </w:r>
            <w:r w:rsidR="00DE2EE1">
              <w:t xml:space="preserve"> </w:t>
            </w:r>
            <w:r w:rsidR="006B7BBA" w:rsidRPr="00F83E0A">
              <w:t>Sr.</w:t>
            </w:r>
            <w:r w:rsidR="00DE2EE1">
              <w:t> </w:t>
            </w:r>
            <w:r w:rsidR="006B7BBA" w:rsidRPr="00F83E0A">
              <w:t xml:space="preserve">E. Fournier (Francia); Sr. T. </w:t>
            </w:r>
            <w:proofErr w:type="spellStart"/>
            <w:r w:rsidR="006B7BBA" w:rsidRPr="00F83E0A">
              <w:t>Bakaus</w:t>
            </w:r>
            <w:proofErr w:type="spellEnd"/>
            <w:r w:rsidR="006B7BBA" w:rsidRPr="00F83E0A">
              <w:t xml:space="preserve"> (Brasil); </w:t>
            </w:r>
            <w:r w:rsidR="006B7BBA" w:rsidRPr="00F83E0A">
              <w:br/>
              <w:t xml:space="preserve">Sr. M. </w:t>
            </w:r>
            <w:proofErr w:type="spellStart"/>
            <w:r w:rsidR="006B7BBA" w:rsidRPr="00F83E0A">
              <w:t>Strelets</w:t>
            </w:r>
            <w:proofErr w:type="spellEnd"/>
            <w:r w:rsidR="006B7BBA" w:rsidRPr="00F83E0A">
              <w:t xml:space="preserve"> (Federación de Rusia); </w:t>
            </w:r>
            <w:r w:rsidR="00C216E5" w:rsidRPr="00F83E0A">
              <w:br/>
            </w:r>
            <w:r w:rsidR="006B7BBA" w:rsidRPr="00F83E0A">
              <w:t xml:space="preserve">Sr. S. </w:t>
            </w:r>
            <w:proofErr w:type="spellStart"/>
            <w:r w:rsidR="009473A7" w:rsidRPr="00F83E0A">
              <w:t>Boubacar</w:t>
            </w:r>
            <w:proofErr w:type="spellEnd"/>
            <w:r w:rsidR="006B7BBA" w:rsidRPr="00F83E0A">
              <w:t xml:space="preserve"> </w:t>
            </w:r>
            <w:proofErr w:type="spellStart"/>
            <w:r w:rsidR="006B7BBA" w:rsidRPr="00F83E0A">
              <w:t>Coulibaly</w:t>
            </w:r>
            <w:proofErr w:type="spellEnd"/>
            <w:r w:rsidR="006B7BBA" w:rsidRPr="00F83E0A">
              <w:t xml:space="preserve"> (Malí)</w:t>
            </w:r>
          </w:p>
        </w:tc>
      </w:tr>
      <w:tr w:rsidR="00643C43" w:rsidRPr="00C216E5" w14:paraId="3DE9ADEA" w14:textId="77777777" w:rsidTr="006B7B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FF8D" w14:textId="5A8AB991" w:rsidR="00643C43" w:rsidRPr="00F83E0A" w:rsidRDefault="003A6207" w:rsidP="00F83E0A">
            <w:pPr>
              <w:pStyle w:val="Tabletext"/>
            </w:pPr>
            <w:r w:rsidRPr="00F83E0A">
              <w:t>Comisión 6</w:t>
            </w:r>
            <w:r w:rsidR="00DE2EE1">
              <w:br/>
              <w:t>(</w:t>
            </w:r>
            <w:r w:rsidRPr="00F83E0A">
              <w:t>Puntos específicos del orden del día</w:t>
            </w:r>
            <w:r w:rsidR="00DE2EE1">
              <w:t>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A807" w14:textId="61EE9CD8" w:rsidR="00643C43" w:rsidRPr="00F83E0A" w:rsidRDefault="003A6207" w:rsidP="00F83E0A">
            <w:pPr>
              <w:pStyle w:val="Tabletext"/>
              <w:tabs>
                <w:tab w:val="left" w:pos="2014"/>
              </w:tabs>
            </w:pPr>
            <w:bookmarkStart w:id="34" w:name="lt_pId082"/>
            <w:r w:rsidRPr="00F83E0A">
              <w:rPr>
                <w:b/>
                <w:bCs/>
              </w:rPr>
              <w:t>Presidente</w:t>
            </w:r>
            <w:r w:rsidR="00643C43" w:rsidRPr="00F83E0A">
              <w:rPr>
                <w:b/>
                <w:bCs/>
              </w:rPr>
              <w:t>:</w:t>
            </w:r>
            <w:bookmarkEnd w:id="34"/>
            <w:r w:rsidR="00643C43" w:rsidRPr="00F83E0A">
              <w:tab/>
            </w:r>
            <w:r w:rsidR="006B7BBA" w:rsidRPr="00F83E0A">
              <w:t>Sr. M. Weber (Alemania)</w:t>
            </w:r>
          </w:p>
          <w:p w14:paraId="425E7CE1" w14:textId="079528CB" w:rsidR="00643C43" w:rsidRPr="00F83E0A" w:rsidRDefault="003A6207" w:rsidP="00F83E0A">
            <w:pPr>
              <w:pStyle w:val="Tabletext"/>
              <w:tabs>
                <w:tab w:val="left" w:pos="2014"/>
              </w:tabs>
              <w:ind w:left="2014" w:hanging="2014"/>
            </w:pPr>
            <w:bookmarkStart w:id="35" w:name="lt_pId084"/>
            <w:r w:rsidRPr="00F83E0A">
              <w:rPr>
                <w:b/>
                <w:bCs/>
              </w:rPr>
              <w:t>Vicepresidentes</w:t>
            </w:r>
            <w:r w:rsidR="00643C43" w:rsidRPr="00F83E0A">
              <w:rPr>
                <w:b/>
                <w:bCs/>
              </w:rPr>
              <w:t>:</w:t>
            </w:r>
            <w:bookmarkEnd w:id="35"/>
            <w:r w:rsidR="00643C43" w:rsidRPr="00F83E0A">
              <w:t xml:space="preserve"> </w:t>
            </w:r>
            <w:r w:rsidR="00643C43" w:rsidRPr="00F83E0A">
              <w:tab/>
            </w:r>
            <w:r w:rsidR="006B7BBA" w:rsidRPr="00F83E0A">
              <w:t xml:space="preserve">Sr. Y. Xie (China); Sr. K. </w:t>
            </w:r>
            <w:proofErr w:type="spellStart"/>
            <w:r w:rsidR="006B7BBA" w:rsidRPr="00F83E0A">
              <w:t>Smail</w:t>
            </w:r>
            <w:proofErr w:type="spellEnd"/>
            <w:r w:rsidR="006B7BBA" w:rsidRPr="00F83E0A">
              <w:t xml:space="preserve"> (Argelia); Sra. C. Cook (Canadá); </w:t>
            </w:r>
            <w:r w:rsidR="00C216E5" w:rsidRPr="00F83E0A">
              <w:br/>
            </w:r>
            <w:r w:rsidR="006B7BBA" w:rsidRPr="00F83E0A">
              <w:t xml:space="preserve">Sr. D. </w:t>
            </w:r>
            <w:proofErr w:type="spellStart"/>
            <w:r w:rsidR="006B7BBA" w:rsidRPr="00F83E0A">
              <w:t>Dusmatov</w:t>
            </w:r>
            <w:proofErr w:type="spellEnd"/>
            <w:r w:rsidR="006B7BBA" w:rsidRPr="00F83E0A">
              <w:t xml:space="preserve"> (Uzbekistán); Sr. V. H. </w:t>
            </w:r>
            <w:proofErr w:type="spellStart"/>
            <w:r w:rsidR="006B7BBA" w:rsidRPr="00F83E0A">
              <w:t>Ottou</w:t>
            </w:r>
            <w:proofErr w:type="spellEnd"/>
            <w:r w:rsidR="006B7BBA" w:rsidRPr="00F83E0A">
              <w:t xml:space="preserve"> (Camerún); </w:t>
            </w:r>
            <w:r w:rsidR="00C216E5" w:rsidRPr="00F83E0A">
              <w:br/>
            </w:r>
            <w:r w:rsidR="006B7BBA" w:rsidRPr="00F83E0A">
              <w:t xml:space="preserve">Sr. A. </w:t>
            </w:r>
            <w:proofErr w:type="spellStart"/>
            <w:r w:rsidR="006B7BBA" w:rsidRPr="00F83E0A">
              <w:t>Kholod</w:t>
            </w:r>
            <w:proofErr w:type="spellEnd"/>
            <w:r w:rsidR="006B7BBA" w:rsidRPr="00F83E0A">
              <w:t xml:space="preserve"> (Suiza)</w:t>
            </w:r>
          </w:p>
        </w:tc>
      </w:tr>
      <w:tr w:rsidR="00643C43" w:rsidRPr="00C216E5" w14:paraId="140880A1" w14:textId="77777777" w:rsidTr="006B7B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AC3F" w14:textId="04FEAD44" w:rsidR="00643C43" w:rsidRPr="00F83E0A" w:rsidRDefault="003A6207" w:rsidP="00F83E0A">
            <w:pPr>
              <w:pStyle w:val="Tabletext"/>
            </w:pPr>
            <w:r w:rsidRPr="00F83E0A">
              <w:t>Comisión 7</w:t>
            </w:r>
            <w:r w:rsidR="00DE2EE1">
              <w:br/>
              <w:t>(</w:t>
            </w:r>
            <w:r w:rsidRPr="00F83E0A">
              <w:t>Redacción</w:t>
            </w:r>
            <w:r w:rsidR="00DE2EE1">
              <w:t>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B63E" w14:textId="14A7732A" w:rsidR="00643C43" w:rsidRPr="00F83E0A" w:rsidRDefault="003A6207" w:rsidP="00F83E0A">
            <w:pPr>
              <w:pStyle w:val="Tabletext"/>
              <w:tabs>
                <w:tab w:val="left" w:pos="2014"/>
              </w:tabs>
            </w:pPr>
            <w:bookmarkStart w:id="36" w:name="lt_pId091"/>
            <w:r w:rsidRPr="00F83E0A">
              <w:rPr>
                <w:b/>
                <w:bCs/>
              </w:rPr>
              <w:t>Presidente</w:t>
            </w:r>
            <w:r w:rsidR="00643C43" w:rsidRPr="00F83E0A">
              <w:rPr>
                <w:b/>
                <w:bCs/>
              </w:rPr>
              <w:t>:</w:t>
            </w:r>
            <w:bookmarkEnd w:id="36"/>
            <w:r w:rsidR="00643C43" w:rsidRPr="00F83E0A">
              <w:tab/>
            </w:r>
            <w:r w:rsidR="006B7BBA" w:rsidRPr="00F83E0A">
              <w:t xml:space="preserve">Sr. C. </w:t>
            </w:r>
            <w:proofErr w:type="spellStart"/>
            <w:r w:rsidR="006B7BBA" w:rsidRPr="00F83E0A">
              <w:t>Rissone</w:t>
            </w:r>
            <w:proofErr w:type="spellEnd"/>
            <w:r w:rsidR="006B7BBA" w:rsidRPr="00F83E0A">
              <w:t xml:space="preserve"> (Francia)</w:t>
            </w:r>
          </w:p>
          <w:p w14:paraId="2BEBE6F8" w14:textId="1B14B4CC" w:rsidR="00643C43" w:rsidRPr="00F83E0A" w:rsidRDefault="003A6207" w:rsidP="00F83E0A">
            <w:pPr>
              <w:pStyle w:val="Tabletext"/>
              <w:tabs>
                <w:tab w:val="left" w:pos="2014"/>
              </w:tabs>
              <w:ind w:left="2014" w:hanging="2014"/>
            </w:pPr>
            <w:bookmarkStart w:id="37" w:name="lt_pId093"/>
            <w:r w:rsidRPr="00F83E0A">
              <w:rPr>
                <w:b/>
                <w:bCs/>
              </w:rPr>
              <w:t>Vicepresidentes</w:t>
            </w:r>
            <w:r w:rsidR="00643C43" w:rsidRPr="00F83E0A">
              <w:rPr>
                <w:b/>
                <w:bCs/>
              </w:rPr>
              <w:t>:</w:t>
            </w:r>
            <w:bookmarkEnd w:id="37"/>
            <w:r w:rsidR="00643C43" w:rsidRPr="00F83E0A">
              <w:tab/>
            </w:r>
            <w:r w:rsidR="006B7BBA" w:rsidRPr="00F83E0A">
              <w:t xml:space="preserve">Sr. G. </w:t>
            </w:r>
            <w:proofErr w:type="spellStart"/>
            <w:r w:rsidR="006B7BBA" w:rsidRPr="00F83E0A">
              <w:t>Yayi</w:t>
            </w:r>
            <w:proofErr w:type="spellEnd"/>
            <w:r w:rsidR="006B7BBA" w:rsidRPr="00F83E0A">
              <w:t xml:space="preserve"> (</w:t>
            </w:r>
            <w:proofErr w:type="spellStart"/>
            <w:r w:rsidR="006B7BBA" w:rsidRPr="00F83E0A">
              <w:t>Benin</w:t>
            </w:r>
            <w:proofErr w:type="spellEnd"/>
            <w:r w:rsidR="006B7BBA" w:rsidRPr="00F83E0A">
              <w:t xml:space="preserve">); Sr. D. </w:t>
            </w:r>
            <w:proofErr w:type="spellStart"/>
            <w:r w:rsidR="006B7BBA" w:rsidRPr="00F83E0A">
              <w:t>Cherkesov</w:t>
            </w:r>
            <w:proofErr w:type="spellEnd"/>
            <w:r w:rsidR="006B7BBA" w:rsidRPr="00F83E0A">
              <w:t xml:space="preserve"> (Federación de Rusia); </w:t>
            </w:r>
            <w:r w:rsidR="00C216E5" w:rsidRPr="00F83E0A">
              <w:br/>
            </w:r>
            <w:r w:rsidR="006B7BBA" w:rsidRPr="00F83E0A">
              <w:t xml:space="preserve">Sra. R. </w:t>
            </w:r>
            <w:proofErr w:type="spellStart"/>
            <w:r w:rsidR="006B7BBA" w:rsidRPr="00F83E0A">
              <w:t>Gharsallaoui</w:t>
            </w:r>
            <w:proofErr w:type="spellEnd"/>
            <w:r w:rsidR="006B7BBA" w:rsidRPr="00F83E0A">
              <w:t xml:space="preserve"> (Túnez); Sra. C. </w:t>
            </w:r>
            <w:proofErr w:type="spellStart"/>
            <w:r w:rsidR="006B7BBA" w:rsidRPr="00F83E0A">
              <w:t>Lyons</w:t>
            </w:r>
            <w:proofErr w:type="spellEnd"/>
            <w:r w:rsidR="006B7BBA" w:rsidRPr="00F83E0A">
              <w:t xml:space="preserve"> (Reino Unido);</w:t>
            </w:r>
            <w:r w:rsidR="006B7BBA" w:rsidRPr="00F83E0A">
              <w:br/>
              <w:t>Sra. I. Mart</w:t>
            </w:r>
            <w:r w:rsidR="00DE2EE1">
              <w:t>í</w:t>
            </w:r>
            <w:r w:rsidR="006B7BBA" w:rsidRPr="00F83E0A">
              <w:t>nez Ponte (España)</w:t>
            </w:r>
            <w:r w:rsidR="00C11EA7" w:rsidRPr="00F83E0A">
              <w:t xml:space="preserve">; </w:t>
            </w:r>
            <w:r w:rsidR="006B7BBA" w:rsidRPr="00F83E0A">
              <w:t>Sr. Z. Zhao (China)</w:t>
            </w:r>
          </w:p>
        </w:tc>
      </w:tr>
      <w:tr w:rsidR="00643C43" w:rsidRPr="00C216E5" w14:paraId="6E7B6E6D" w14:textId="77777777" w:rsidTr="006B7B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4D5F" w14:textId="1B49C9F3" w:rsidR="00643C43" w:rsidRPr="00F83E0A" w:rsidRDefault="003A6207" w:rsidP="00F83E0A">
            <w:pPr>
              <w:pStyle w:val="Tabletext"/>
            </w:pPr>
            <w:r w:rsidRPr="00F83E0A">
              <w:t xml:space="preserve">Grupo </w:t>
            </w:r>
            <w:r w:rsidRPr="00DE2EE1">
              <w:rPr>
                <w:i/>
                <w:iCs/>
              </w:rPr>
              <w:t>ad hoc</w:t>
            </w:r>
            <w:r w:rsidRPr="00F83E0A">
              <w:t xml:space="preserve"> de la Plenaria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07C8" w14:textId="4FB143E9" w:rsidR="00643C43" w:rsidRPr="00F83E0A" w:rsidRDefault="003A6207" w:rsidP="00F83E0A">
            <w:pPr>
              <w:pStyle w:val="Tabletext"/>
              <w:tabs>
                <w:tab w:val="left" w:pos="2014"/>
              </w:tabs>
            </w:pPr>
            <w:bookmarkStart w:id="38" w:name="lt_pId097"/>
            <w:r w:rsidRPr="00F83E0A">
              <w:rPr>
                <w:b/>
                <w:bCs/>
              </w:rPr>
              <w:t>President</w:t>
            </w:r>
            <w:r w:rsidR="00F83E0A">
              <w:rPr>
                <w:b/>
                <w:bCs/>
              </w:rPr>
              <w:t>a</w:t>
            </w:r>
            <w:r w:rsidR="00643C43" w:rsidRPr="00F83E0A">
              <w:rPr>
                <w:b/>
                <w:bCs/>
              </w:rPr>
              <w:t>:</w:t>
            </w:r>
            <w:bookmarkEnd w:id="38"/>
            <w:r w:rsidR="00643C43" w:rsidRPr="00F83E0A">
              <w:tab/>
            </w:r>
            <w:r w:rsidRPr="00F83E0A">
              <w:t>Sra. C. Cook (Canadá)</w:t>
            </w:r>
          </w:p>
        </w:tc>
      </w:tr>
    </w:tbl>
    <w:bookmarkEnd w:id="17"/>
    <w:p w14:paraId="104845A9" w14:textId="6583ADD5" w:rsidR="00643C43" w:rsidRPr="008F6730" w:rsidRDefault="00643C43" w:rsidP="00F83E0A">
      <w:pPr>
        <w:pStyle w:val="Normalaftertitle"/>
        <w:keepNext/>
        <w:keepLines/>
        <w:rPr>
          <w:rFonts w:eastAsia="Arial Unicode MS"/>
        </w:rPr>
      </w:pPr>
      <w:r w:rsidRPr="008611C4">
        <w:lastRenderedPageBreak/>
        <w:t>1.6</w:t>
      </w:r>
      <w:r w:rsidRPr="008611C4">
        <w:tab/>
      </w:r>
      <w:bookmarkStart w:id="39" w:name="lt_pId101"/>
      <w:r w:rsidR="00F371C3" w:rsidRPr="008611C4">
        <w:t>La CMR-1</w:t>
      </w:r>
      <w:r w:rsidR="00DB7C80">
        <w:t>9</w:t>
      </w:r>
      <w:r w:rsidR="00F371C3" w:rsidRPr="008611C4">
        <w:t xml:space="preserve"> fue una conferencia en la que no se hizo uso alguno del papel. Para facilitar </w:t>
      </w:r>
      <w:r w:rsidR="00775C77" w:rsidRPr="008611C4">
        <w:t xml:space="preserve">la gestión </w:t>
      </w:r>
      <w:r w:rsidR="00F371C3" w:rsidRPr="008611C4">
        <w:t xml:space="preserve">de los </w:t>
      </w:r>
      <w:r w:rsidR="008611C4" w:rsidRPr="00911DFB">
        <w:t>579 </w:t>
      </w:r>
      <w:r w:rsidR="00F371C3" w:rsidRPr="008611C4">
        <w:t>documentos presentados a la Conferencia</w:t>
      </w:r>
      <w:r w:rsidR="00775C77" w:rsidRPr="008611C4">
        <w:t xml:space="preserve"> con un total de </w:t>
      </w:r>
      <w:r w:rsidR="008611C4" w:rsidRPr="00911DFB">
        <w:t xml:space="preserve">2 598 </w:t>
      </w:r>
      <w:r w:rsidR="00775C77" w:rsidRPr="008611C4">
        <w:t>propuestas</w:t>
      </w:r>
      <w:r w:rsidR="00F371C3" w:rsidRPr="008611C4">
        <w:t xml:space="preserve">, se </w:t>
      </w:r>
      <w:r w:rsidR="00775C77" w:rsidRPr="008611C4">
        <w:t xml:space="preserve">mejoró </w:t>
      </w:r>
      <w:r w:rsidR="00F371C3" w:rsidRPr="008611C4">
        <w:t>antes de la CMR-1</w:t>
      </w:r>
      <w:r w:rsidR="00775C77" w:rsidRPr="008611C4">
        <w:t>9</w:t>
      </w:r>
      <w:r w:rsidR="00F371C3" w:rsidRPr="008611C4">
        <w:t xml:space="preserve"> el </w:t>
      </w:r>
      <w:r w:rsidR="00DB7C80" w:rsidRPr="008611C4">
        <w:t>Sistema de gestión de propuestas</w:t>
      </w:r>
      <w:r w:rsidR="00775C77" w:rsidRPr="008611C4">
        <w:t xml:space="preserve">, que </w:t>
      </w:r>
      <w:r w:rsidR="00F371C3" w:rsidRPr="008611C4">
        <w:t xml:space="preserve">ya </w:t>
      </w:r>
      <w:r w:rsidR="00775C77" w:rsidRPr="008611C4">
        <w:t xml:space="preserve">se había utilizado </w:t>
      </w:r>
      <w:r w:rsidR="00F371C3" w:rsidRPr="008611C4">
        <w:t xml:space="preserve">con éxito en </w:t>
      </w:r>
      <w:r w:rsidR="00775C77" w:rsidRPr="008611C4">
        <w:t xml:space="preserve">anteriores </w:t>
      </w:r>
      <w:r w:rsidR="00DB7C80">
        <w:t>c</w:t>
      </w:r>
      <w:r w:rsidR="00F371C3" w:rsidRPr="008611C4">
        <w:t>onferencias de la UIT</w:t>
      </w:r>
      <w:r w:rsidR="00F371C3" w:rsidRPr="008F6730">
        <w:t>.</w:t>
      </w:r>
      <w:bookmarkEnd w:id="39"/>
    </w:p>
    <w:p w14:paraId="3FA513D3" w14:textId="45329F96" w:rsidR="00643C43" w:rsidRPr="008611C4" w:rsidRDefault="00643C43" w:rsidP="00F83E0A">
      <w:pPr>
        <w:rPr>
          <w:rFonts w:eastAsia="Arial Unicode MS"/>
        </w:rPr>
      </w:pPr>
      <w:r w:rsidRPr="008611C4">
        <w:rPr>
          <w:rFonts w:eastAsia="Arial Unicode MS"/>
        </w:rPr>
        <w:t>1.7</w:t>
      </w:r>
      <w:r w:rsidRPr="008611C4">
        <w:rPr>
          <w:rFonts w:eastAsia="Arial Unicode MS"/>
        </w:rPr>
        <w:tab/>
      </w:r>
      <w:r w:rsidR="00F371C3" w:rsidRPr="008611C4">
        <w:rPr>
          <w:rFonts w:eastAsia="Arial Unicode MS"/>
        </w:rPr>
        <w:t xml:space="preserve">También se mejoró la Interfaz de </w:t>
      </w:r>
      <w:r w:rsidR="00775C77" w:rsidRPr="008611C4">
        <w:rPr>
          <w:rFonts w:eastAsia="Arial Unicode MS"/>
        </w:rPr>
        <w:t xml:space="preserve">Propuestas </w:t>
      </w:r>
      <w:r w:rsidR="00F371C3" w:rsidRPr="008611C4">
        <w:rPr>
          <w:rFonts w:eastAsia="Arial Unicode MS"/>
        </w:rPr>
        <w:t xml:space="preserve">para la </w:t>
      </w:r>
      <w:r w:rsidR="00775C77" w:rsidRPr="008611C4">
        <w:rPr>
          <w:rFonts w:eastAsia="Arial Unicode MS"/>
        </w:rPr>
        <w:t xml:space="preserve">Conferencia </w:t>
      </w:r>
      <w:r w:rsidR="00F371C3" w:rsidRPr="008611C4">
        <w:rPr>
          <w:rFonts w:eastAsia="Arial Unicode MS"/>
        </w:rPr>
        <w:t xml:space="preserve">a fin de ayudar a los Estados Miembros a crear y presentar sus propuestas para los trabajos de la Conferencia. Los </w:t>
      </w:r>
      <w:r w:rsidR="00DB7C80">
        <w:rPr>
          <w:rFonts w:eastAsia="Arial Unicode MS"/>
        </w:rPr>
        <w:t>m</w:t>
      </w:r>
      <w:r w:rsidR="00F371C3" w:rsidRPr="008611C4">
        <w:rPr>
          <w:rFonts w:eastAsia="Arial Unicode MS"/>
        </w:rPr>
        <w:t>iembros utilizaron masivamente este sistema durante el periodo previo a la CMR-1</w:t>
      </w:r>
      <w:r w:rsidR="008611C4" w:rsidRPr="008611C4">
        <w:rPr>
          <w:rFonts w:eastAsia="Arial Unicode MS"/>
        </w:rPr>
        <w:t>9</w:t>
      </w:r>
      <w:r w:rsidR="00F83E0A">
        <w:rPr>
          <w:rFonts w:eastAsia="Arial Unicode MS"/>
        </w:rPr>
        <w:t>.</w:t>
      </w:r>
    </w:p>
    <w:p w14:paraId="3AF65EAB" w14:textId="6139C76B" w:rsidR="00643C43" w:rsidRPr="008611C4" w:rsidRDefault="00643C43" w:rsidP="00F83E0A">
      <w:pPr>
        <w:rPr>
          <w:rFonts w:eastAsia="Arial Unicode MS"/>
        </w:rPr>
      </w:pPr>
      <w:r w:rsidRPr="008611C4">
        <w:rPr>
          <w:rFonts w:eastAsia="Arial Unicode MS"/>
        </w:rPr>
        <w:t>1.8</w:t>
      </w:r>
      <w:r w:rsidRPr="008611C4">
        <w:rPr>
          <w:rFonts w:eastAsia="Arial Unicode MS"/>
        </w:rPr>
        <w:tab/>
      </w:r>
      <w:bookmarkStart w:id="40" w:name="lt_pId106"/>
      <w:r w:rsidR="00F371C3" w:rsidRPr="008611C4">
        <w:rPr>
          <w:rFonts w:eastAsia="Arial Unicode MS"/>
        </w:rPr>
        <w:t>Durante la Conferencia se utilizaron también otras herramientas electrónicas como WRC-1</w:t>
      </w:r>
      <w:r w:rsidR="008611C4" w:rsidRPr="008611C4">
        <w:rPr>
          <w:rFonts w:eastAsia="Arial Unicode MS"/>
        </w:rPr>
        <w:t>9</w:t>
      </w:r>
      <w:r w:rsidR="00F371C3" w:rsidRPr="008611C4">
        <w:rPr>
          <w:rFonts w:eastAsia="Arial Unicode MS"/>
        </w:rPr>
        <w:t xml:space="preserve"> SharePoint, </w:t>
      </w:r>
      <w:r w:rsidR="008611C4" w:rsidRPr="008611C4">
        <w:rPr>
          <w:rFonts w:eastAsia="Arial Unicode MS"/>
        </w:rPr>
        <w:t>la aplicación para móvil de la CMR</w:t>
      </w:r>
      <w:r w:rsidR="00F371C3" w:rsidRPr="008611C4">
        <w:rPr>
          <w:rFonts w:eastAsia="Arial Unicode MS"/>
        </w:rPr>
        <w:t>-1</w:t>
      </w:r>
      <w:r w:rsidR="008611C4" w:rsidRPr="008611C4">
        <w:rPr>
          <w:rFonts w:eastAsia="Arial Unicode MS"/>
        </w:rPr>
        <w:t>9</w:t>
      </w:r>
      <w:r w:rsidR="00F371C3" w:rsidRPr="008611C4">
        <w:rPr>
          <w:rFonts w:eastAsia="Arial Unicode MS"/>
        </w:rPr>
        <w:t xml:space="preserve"> </w:t>
      </w:r>
      <w:r w:rsidR="008611C4" w:rsidRPr="008611C4">
        <w:rPr>
          <w:rFonts w:eastAsia="Arial Unicode MS"/>
        </w:rPr>
        <w:t>(plataformas iOS y Android)</w:t>
      </w:r>
      <w:r w:rsidR="00DB7C80">
        <w:rPr>
          <w:rFonts w:eastAsia="Arial Unicode MS"/>
        </w:rPr>
        <w:t xml:space="preserve"> y</w:t>
      </w:r>
      <w:r w:rsidR="00F371C3" w:rsidRPr="008611C4">
        <w:rPr>
          <w:rFonts w:eastAsia="Arial Unicode MS"/>
        </w:rPr>
        <w:t xml:space="preserve"> la </w:t>
      </w:r>
      <w:r w:rsidR="00DB7C80">
        <w:rPr>
          <w:rFonts w:eastAsia="Arial Unicode MS"/>
        </w:rPr>
        <w:t>a</w:t>
      </w:r>
      <w:r w:rsidR="00F371C3" w:rsidRPr="008611C4">
        <w:rPr>
          <w:rFonts w:eastAsia="Arial Unicode MS"/>
        </w:rPr>
        <w:t>plicación de sincronización</w:t>
      </w:r>
      <w:r w:rsidRPr="008611C4">
        <w:rPr>
          <w:rFonts w:eastAsia="Arial Unicode MS"/>
        </w:rPr>
        <w:t>.</w:t>
      </w:r>
      <w:bookmarkEnd w:id="40"/>
    </w:p>
    <w:p w14:paraId="189A97DF" w14:textId="28885AF0" w:rsidR="00643C43" w:rsidRPr="008611C4" w:rsidRDefault="00643C43" w:rsidP="00F83E0A">
      <w:pPr>
        <w:rPr>
          <w:rFonts w:eastAsia="Arial Unicode MS"/>
        </w:rPr>
      </w:pPr>
      <w:r w:rsidRPr="008611C4">
        <w:rPr>
          <w:rFonts w:eastAsia="Arial Unicode MS"/>
        </w:rPr>
        <w:t>1.9</w:t>
      </w:r>
      <w:r w:rsidRPr="008611C4">
        <w:rPr>
          <w:rFonts w:eastAsia="Arial Unicode MS"/>
        </w:rPr>
        <w:tab/>
      </w:r>
      <w:bookmarkStart w:id="41" w:name="lt_pId108"/>
      <w:r w:rsidR="008611C4" w:rsidRPr="008611C4">
        <w:rPr>
          <w:rFonts w:eastAsia="Arial Unicode MS"/>
        </w:rPr>
        <w:t>De conformidad con la política de acceso a información/documentos de la UIT</w:t>
      </w:r>
      <w:r w:rsidRPr="008611C4">
        <w:rPr>
          <w:rFonts w:eastAsia="Arial Unicode MS"/>
        </w:rPr>
        <w:t xml:space="preserve">, </w:t>
      </w:r>
      <w:r w:rsidR="008611C4" w:rsidRPr="008611C4">
        <w:rPr>
          <w:rFonts w:eastAsia="Arial Unicode MS"/>
        </w:rPr>
        <w:t>las contribuciones se pusieron a disposición pública antes de la Conferencia</w:t>
      </w:r>
      <w:r w:rsidRPr="008611C4">
        <w:rPr>
          <w:rFonts w:eastAsia="Arial Unicode MS"/>
        </w:rPr>
        <w:t>.</w:t>
      </w:r>
      <w:bookmarkEnd w:id="41"/>
      <w:r w:rsidRPr="008611C4">
        <w:rPr>
          <w:rFonts w:eastAsia="Arial Unicode MS"/>
        </w:rPr>
        <w:t xml:space="preserve"> </w:t>
      </w:r>
      <w:bookmarkStart w:id="42" w:name="lt_pId109"/>
      <w:r w:rsidR="00385EF0" w:rsidRPr="008611C4">
        <w:rPr>
          <w:rFonts w:eastAsia="Arial Unicode MS"/>
        </w:rPr>
        <w:t>Las Actas Finales provisionales de la CMR-1</w:t>
      </w:r>
      <w:r w:rsidR="008611C4" w:rsidRPr="008611C4">
        <w:rPr>
          <w:rFonts w:eastAsia="Arial Unicode MS"/>
        </w:rPr>
        <w:t>9</w:t>
      </w:r>
      <w:r w:rsidR="00385EF0" w:rsidRPr="008611C4">
        <w:rPr>
          <w:rFonts w:eastAsia="Arial Unicode MS"/>
        </w:rPr>
        <w:t xml:space="preserve"> también están disponibles al público, pues se considera que son el principal resultado de la Conferencia</w:t>
      </w:r>
      <w:r w:rsidRPr="008611C4">
        <w:rPr>
          <w:rFonts w:eastAsia="Arial Unicode MS"/>
        </w:rPr>
        <w:t>.</w:t>
      </w:r>
      <w:bookmarkEnd w:id="42"/>
    </w:p>
    <w:p w14:paraId="7DC10001" w14:textId="12156429" w:rsidR="00643C43" w:rsidRPr="008611C4" w:rsidRDefault="00643C43" w:rsidP="00F83E0A">
      <w:pPr>
        <w:rPr>
          <w:rFonts w:eastAsia="Arial Unicode MS"/>
        </w:rPr>
      </w:pPr>
      <w:r w:rsidRPr="008611C4">
        <w:rPr>
          <w:rFonts w:eastAsia="Arial Unicode MS"/>
        </w:rPr>
        <w:t>1.10</w:t>
      </w:r>
      <w:r w:rsidRPr="008611C4">
        <w:rPr>
          <w:rFonts w:eastAsia="Arial Unicode MS"/>
        </w:rPr>
        <w:tab/>
      </w:r>
      <w:bookmarkStart w:id="43" w:name="lt_pId111"/>
      <w:r w:rsidR="00385EF0" w:rsidRPr="008611C4">
        <w:rPr>
          <w:rFonts w:eastAsia="Arial Unicode MS"/>
        </w:rPr>
        <w:t xml:space="preserve">Las Sesiones Plenarias, así como las de las Comisiones </w:t>
      </w:r>
      <w:r w:rsidR="008611C4" w:rsidRPr="008611C4">
        <w:rPr>
          <w:rFonts w:eastAsia="Arial Unicode MS"/>
        </w:rPr>
        <w:t>4, 5 y 6</w:t>
      </w:r>
      <w:r w:rsidR="00385EF0" w:rsidRPr="008611C4">
        <w:rPr>
          <w:rFonts w:eastAsia="Arial Unicode MS"/>
        </w:rPr>
        <w:t xml:space="preserve">, se retransmitieron por la web con </w:t>
      </w:r>
      <w:r w:rsidR="008611C4" w:rsidRPr="008611C4">
        <w:rPr>
          <w:rFonts w:eastAsia="Arial Unicode MS"/>
        </w:rPr>
        <w:t>subtítulos durante la Conferencia</w:t>
      </w:r>
      <w:r w:rsidR="00385EF0" w:rsidRPr="008611C4">
        <w:rPr>
          <w:rFonts w:eastAsia="Arial Unicode MS"/>
        </w:rPr>
        <w:t xml:space="preserve">, y los </w:t>
      </w:r>
      <w:r w:rsidR="008611C4" w:rsidRPr="008611C4">
        <w:rPr>
          <w:rFonts w:eastAsia="Arial Unicode MS"/>
        </w:rPr>
        <w:t>ficheros (</w:t>
      </w:r>
      <w:r w:rsidR="00385EF0" w:rsidRPr="008611C4">
        <w:rPr>
          <w:rFonts w:eastAsia="Arial Unicode MS"/>
        </w:rPr>
        <w:t>archivos</w:t>
      </w:r>
      <w:r w:rsidR="008611C4" w:rsidRPr="008611C4">
        <w:rPr>
          <w:rFonts w:eastAsia="Arial Unicode MS"/>
        </w:rPr>
        <w:t>)</w:t>
      </w:r>
      <w:r w:rsidR="00385EF0" w:rsidRPr="008611C4">
        <w:rPr>
          <w:rFonts w:eastAsia="Arial Unicode MS"/>
        </w:rPr>
        <w:t xml:space="preserve"> correspondientes están disponibles en el sitio web de la CMR-1</w:t>
      </w:r>
      <w:r w:rsidR="008611C4" w:rsidRPr="008611C4">
        <w:rPr>
          <w:rFonts w:eastAsia="Arial Unicode MS"/>
        </w:rPr>
        <w:t>9</w:t>
      </w:r>
      <w:r w:rsidR="00385EF0" w:rsidRPr="008611C4">
        <w:rPr>
          <w:rFonts w:eastAsia="Arial Unicode MS"/>
        </w:rPr>
        <w:t>.</w:t>
      </w:r>
      <w:bookmarkEnd w:id="43"/>
    </w:p>
    <w:p w14:paraId="702A16D4" w14:textId="5C519E31" w:rsidR="00643C43" w:rsidRPr="00F45C88" w:rsidRDefault="00643C43" w:rsidP="00F45C88">
      <w:r w:rsidRPr="008611C4">
        <w:t>1.11</w:t>
      </w:r>
      <w:r w:rsidRPr="008611C4">
        <w:tab/>
      </w:r>
      <w:bookmarkStart w:id="44" w:name="lt_pId113"/>
      <w:r w:rsidR="008611C4" w:rsidRPr="008611C4">
        <w:t>Para más información</w:t>
      </w:r>
      <w:r w:rsidR="00385EF0" w:rsidRPr="008611C4">
        <w:t xml:space="preserve"> sobre la CMR-1</w:t>
      </w:r>
      <w:r w:rsidR="008611C4" w:rsidRPr="008611C4">
        <w:t>9</w:t>
      </w:r>
      <w:r w:rsidR="00385EF0" w:rsidRPr="008611C4">
        <w:t xml:space="preserve">, incluidas las Actas Finales provisionales y todos los documentos, fotografías y vídeos, </w:t>
      </w:r>
      <w:r w:rsidR="008611C4" w:rsidRPr="008611C4">
        <w:t>véase</w:t>
      </w:r>
      <w:r w:rsidR="00385EF0" w:rsidRPr="008611C4">
        <w:t xml:space="preserve">: </w:t>
      </w:r>
      <w:r w:rsidR="00F45C88">
        <w:br/>
      </w:r>
      <w:hyperlink r:id="rId12" w:history="1">
        <w:r w:rsidR="00F45C88" w:rsidRPr="002D7A93">
          <w:rPr>
            <w:rStyle w:val="Hyperlink"/>
            <w:rFonts w:asciiTheme="minorHAnsi" w:hAnsiTheme="minorHAnsi" w:cstheme="minorHAnsi"/>
            <w:szCs w:val="24"/>
          </w:rPr>
          <w:t>https://www.itu.int/es/ITU-R/conferences/wrc/2019/Pages/default.aspx</w:t>
        </w:r>
      </w:hyperlink>
      <w:bookmarkEnd w:id="44"/>
      <w:r w:rsidR="00F83E0A" w:rsidRPr="00F83E0A">
        <w:t>.</w:t>
      </w:r>
    </w:p>
    <w:p w14:paraId="19BAB595" w14:textId="7EF261C4" w:rsidR="00643C43" w:rsidRPr="008611C4" w:rsidRDefault="00643C43" w:rsidP="00E71D8C">
      <w:pPr>
        <w:pStyle w:val="Heading1"/>
        <w:rPr>
          <w:rFonts w:asciiTheme="minorHAnsi" w:eastAsia="Arial Unicode MS" w:hAnsiTheme="minorHAnsi" w:cstheme="minorHAnsi"/>
          <w:b w:val="0"/>
          <w:bCs/>
          <w:szCs w:val="24"/>
        </w:rPr>
      </w:pPr>
      <w:r w:rsidRPr="008F6730">
        <w:rPr>
          <w:rFonts w:eastAsia="Arial Unicode MS"/>
          <w:lang w:val="es-ES"/>
        </w:rPr>
        <w:t>2</w:t>
      </w:r>
      <w:r w:rsidRPr="008F6730">
        <w:rPr>
          <w:rFonts w:eastAsia="Arial Unicode MS"/>
          <w:lang w:val="es-ES"/>
        </w:rPr>
        <w:tab/>
      </w:r>
      <w:bookmarkStart w:id="45" w:name="lt_pId115"/>
      <w:proofErr w:type="gramStart"/>
      <w:r w:rsidR="008611C4" w:rsidRPr="008F6730">
        <w:rPr>
          <w:rFonts w:eastAsia="Arial Unicode MS"/>
          <w:lang w:val="es-ES"/>
        </w:rPr>
        <w:t>Principales</w:t>
      </w:r>
      <w:proofErr w:type="gramEnd"/>
      <w:r w:rsidR="008611C4" w:rsidRPr="008F6730">
        <w:rPr>
          <w:rFonts w:eastAsia="Arial Unicode MS"/>
          <w:lang w:val="es-ES"/>
        </w:rPr>
        <w:t xml:space="preserve"> resultados de la CMR</w:t>
      </w:r>
      <w:r w:rsidRPr="008F6730">
        <w:rPr>
          <w:rFonts w:eastAsia="Arial Unicode MS"/>
          <w:lang w:val="es-ES"/>
        </w:rPr>
        <w:t>-19</w:t>
      </w:r>
      <w:bookmarkEnd w:id="45"/>
    </w:p>
    <w:p w14:paraId="2AD4E4A1" w14:textId="1A59995E" w:rsidR="00643C43" w:rsidRPr="008611C4" w:rsidRDefault="00643C43" w:rsidP="00F83E0A">
      <w:pPr>
        <w:rPr>
          <w:rFonts w:eastAsia="Arial Unicode MS"/>
        </w:rPr>
      </w:pPr>
      <w:r w:rsidRPr="008611C4">
        <w:rPr>
          <w:rFonts w:eastAsia="Arial Unicode MS"/>
        </w:rPr>
        <w:t>2.1</w:t>
      </w:r>
      <w:r w:rsidRPr="008611C4">
        <w:rPr>
          <w:rFonts w:eastAsia="Arial Unicode MS"/>
        </w:rPr>
        <w:tab/>
      </w:r>
      <w:bookmarkStart w:id="46" w:name="lt_pId118"/>
      <w:r w:rsidR="005C4476" w:rsidRPr="005C4476">
        <w:rPr>
          <w:rFonts w:eastAsia="Arial Unicode MS"/>
        </w:rPr>
        <w:t xml:space="preserve">La CMR-19 </w:t>
      </w:r>
      <w:r w:rsidR="005C4476">
        <w:rPr>
          <w:rFonts w:eastAsia="Arial Unicode MS"/>
        </w:rPr>
        <w:t>examinó</w:t>
      </w:r>
      <w:r w:rsidR="005C4476" w:rsidRPr="005C4476">
        <w:rPr>
          <w:rFonts w:eastAsia="Arial Unicode MS"/>
        </w:rPr>
        <w:t xml:space="preserve"> más de 36 temas relacionados con la atribución de frecuencias y la compartición de frecuencias para la utilización eficaz de los recursos del espectro y órbita. Los principales resultados de la CMR-19 son los siguientes</w:t>
      </w:r>
      <w:bookmarkEnd w:id="46"/>
      <w:r w:rsidR="00A7775E">
        <w:rPr>
          <w:rFonts w:eastAsia="Arial Unicode MS"/>
        </w:rPr>
        <w:t>:</w:t>
      </w:r>
    </w:p>
    <w:p w14:paraId="4453C39D" w14:textId="09577814" w:rsidR="00643C43" w:rsidRPr="008611C4" w:rsidRDefault="005C4476" w:rsidP="00E60A41">
      <w:pPr>
        <w:pStyle w:val="Headingb"/>
        <w:rPr>
          <w:rFonts w:eastAsia="Arial Unicode MS"/>
        </w:rPr>
      </w:pPr>
      <w:bookmarkStart w:id="47" w:name="lt_pId119"/>
      <w:r>
        <w:rPr>
          <w:rFonts w:eastAsia="Arial Unicode MS"/>
        </w:rPr>
        <w:t>Comunicaciones móviles y fijas de banda ancha</w:t>
      </w:r>
      <w:bookmarkEnd w:id="47"/>
    </w:p>
    <w:p w14:paraId="34B915A8" w14:textId="67240B01" w:rsidR="005C4476" w:rsidRPr="005C4476" w:rsidRDefault="005C4476" w:rsidP="00F83E0A">
      <w:pPr>
        <w:rPr>
          <w:rFonts w:eastAsia="Arial Unicode MS"/>
        </w:rPr>
      </w:pPr>
      <w:bookmarkStart w:id="48" w:name="lt_pId137"/>
      <w:r w:rsidRPr="005C4476">
        <w:rPr>
          <w:rFonts w:eastAsia="Arial Unicode MS"/>
        </w:rPr>
        <w:t>2.2</w:t>
      </w:r>
      <w:r>
        <w:rPr>
          <w:rFonts w:eastAsia="Arial Unicode MS"/>
        </w:rPr>
        <w:tab/>
      </w:r>
      <w:r w:rsidR="006F76E1">
        <w:rPr>
          <w:rFonts w:eastAsia="Arial Unicode MS"/>
        </w:rPr>
        <w:t>Para</w:t>
      </w:r>
      <w:r w:rsidRPr="005C4476">
        <w:rPr>
          <w:rFonts w:eastAsia="Arial Unicode MS"/>
        </w:rPr>
        <w:t xml:space="preserve"> satisfacer las necesidades de las IMT-2020/5G en el espectro de alta capacidad, la</w:t>
      </w:r>
      <w:r w:rsidR="006E7C07">
        <w:rPr>
          <w:rFonts w:eastAsia="Arial Unicode MS"/>
        </w:rPr>
        <w:t> </w:t>
      </w:r>
      <w:r w:rsidRPr="005C4476">
        <w:rPr>
          <w:rFonts w:eastAsia="Arial Unicode MS"/>
        </w:rPr>
        <w:t>CMR</w:t>
      </w:r>
      <w:r w:rsidR="00F83E0A">
        <w:rPr>
          <w:rFonts w:eastAsia="Arial Unicode MS"/>
        </w:rPr>
        <w:noBreakHyphen/>
      </w:r>
      <w:r w:rsidRPr="005C4476">
        <w:rPr>
          <w:rFonts w:eastAsia="Arial Unicode MS"/>
        </w:rPr>
        <w:t xml:space="preserve">19 identificó un total de 17,25 GHz de espectro adicional para las IMT en las frecuencias comprendidas entre 24 GHz y 71 GHz, el 86% de los cuales se armonizó a </w:t>
      </w:r>
      <w:r>
        <w:rPr>
          <w:rFonts w:eastAsia="Arial Unicode MS"/>
        </w:rPr>
        <w:t>escala</w:t>
      </w:r>
      <w:r w:rsidRPr="005C4476">
        <w:rPr>
          <w:rFonts w:eastAsia="Arial Unicode MS"/>
        </w:rPr>
        <w:t xml:space="preserve"> mundial. Las bandas de frecuencias adicionales (ondas milimétricas) identificadas para las IMT a nivel mundial son las bandas de 24,25-27,5 GHz, 37-43,5 GHz y 66-71 GHz, con identificaciones regionales y de países en las bandas de 45,5-47 GHz y 47,2-48,2 GHz.</w:t>
      </w:r>
    </w:p>
    <w:p w14:paraId="3B80AA45" w14:textId="6CC70053" w:rsidR="005C4476" w:rsidRPr="005C4476" w:rsidRDefault="005C4476" w:rsidP="00F83E0A">
      <w:pPr>
        <w:rPr>
          <w:rFonts w:eastAsia="Arial Unicode MS"/>
        </w:rPr>
      </w:pPr>
      <w:r w:rsidRPr="005C4476">
        <w:rPr>
          <w:rFonts w:eastAsia="Arial Unicode MS"/>
        </w:rPr>
        <w:t>2.3</w:t>
      </w:r>
      <w:r>
        <w:rPr>
          <w:rFonts w:eastAsia="Arial Unicode MS"/>
        </w:rPr>
        <w:tab/>
      </w:r>
      <w:r w:rsidRPr="005C4476">
        <w:rPr>
          <w:rFonts w:eastAsia="Arial Unicode MS"/>
        </w:rPr>
        <w:t xml:space="preserve">Para proteger los sistemas del servicio de exploración de la Tierra por satélite (pasivo) en </w:t>
      </w:r>
      <w:r w:rsidR="006F76E1">
        <w:rPr>
          <w:rFonts w:eastAsia="Arial Unicode MS"/>
        </w:rPr>
        <w:t xml:space="preserve">la banda </w:t>
      </w:r>
      <w:r w:rsidRPr="005C4476">
        <w:rPr>
          <w:rFonts w:eastAsia="Arial Unicode MS"/>
        </w:rPr>
        <w:t xml:space="preserve">23,6-24 GHz, la CMR-19 </w:t>
      </w:r>
      <w:r w:rsidR="006F76E1">
        <w:rPr>
          <w:rFonts w:eastAsia="Arial Unicode MS"/>
        </w:rPr>
        <w:t>modificó</w:t>
      </w:r>
      <w:r w:rsidRPr="005C4476">
        <w:rPr>
          <w:rFonts w:eastAsia="Arial Unicode MS"/>
        </w:rPr>
        <w:t xml:space="preserve"> la Resolución 750 (Rev.CMR-19) </w:t>
      </w:r>
      <w:r w:rsidR="006F76E1">
        <w:rPr>
          <w:rFonts w:eastAsia="Arial Unicode MS"/>
        </w:rPr>
        <w:t xml:space="preserve">con el fin de </w:t>
      </w:r>
      <w:r w:rsidRPr="005C4476">
        <w:rPr>
          <w:rFonts w:eastAsia="Arial Unicode MS"/>
        </w:rPr>
        <w:t xml:space="preserve">especificar límites de los niveles de potencia de </w:t>
      </w:r>
      <w:r w:rsidR="006F76E1">
        <w:rPr>
          <w:rFonts w:eastAsia="Arial Unicode MS"/>
        </w:rPr>
        <w:t xml:space="preserve">las emisiones </w:t>
      </w:r>
      <w:r w:rsidRPr="005C4476">
        <w:rPr>
          <w:rFonts w:eastAsia="Arial Unicode MS"/>
        </w:rPr>
        <w:t>no deseada</w:t>
      </w:r>
      <w:r w:rsidR="006E7C07">
        <w:rPr>
          <w:rFonts w:eastAsia="Arial Unicode MS"/>
        </w:rPr>
        <w:t>s</w:t>
      </w:r>
      <w:r w:rsidRPr="005C4476">
        <w:rPr>
          <w:rFonts w:eastAsia="Arial Unicode MS"/>
        </w:rPr>
        <w:t xml:space="preserve"> </w:t>
      </w:r>
      <w:r w:rsidR="006F76E1">
        <w:rPr>
          <w:rFonts w:eastAsia="Arial Unicode MS"/>
        </w:rPr>
        <w:t xml:space="preserve">procedentes de </w:t>
      </w:r>
      <w:r w:rsidRPr="005C4476">
        <w:rPr>
          <w:rFonts w:eastAsia="Arial Unicode MS"/>
        </w:rPr>
        <w:t xml:space="preserve">los sistemas IMT en la banda 24,25-27,5 GHz. La CMR-19 </w:t>
      </w:r>
      <w:r w:rsidR="006F76E1">
        <w:rPr>
          <w:rFonts w:eastAsia="Arial Unicode MS"/>
        </w:rPr>
        <w:t xml:space="preserve">definió </w:t>
      </w:r>
      <w:r w:rsidRPr="005C4476">
        <w:rPr>
          <w:rFonts w:eastAsia="Arial Unicode MS"/>
        </w:rPr>
        <w:t xml:space="preserve">un </w:t>
      </w:r>
      <w:r w:rsidR="006F76E1">
        <w:rPr>
          <w:rFonts w:eastAsia="Arial Unicode MS"/>
        </w:rPr>
        <w:t xml:space="preserve">método basado </w:t>
      </w:r>
      <w:r w:rsidRPr="005C4476">
        <w:rPr>
          <w:rFonts w:eastAsia="Arial Unicode MS"/>
        </w:rPr>
        <w:t xml:space="preserve">en dos etapas </w:t>
      </w:r>
      <w:r w:rsidR="006F76E1">
        <w:rPr>
          <w:rFonts w:eastAsia="Arial Unicode MS"/>
        </w:rPr>
        <w:t xml:space="preserve">mediante </w:t>
      </w:r>
      <w:r w:rsidRPr="005C4476">
        <w:rPr>
          <w:rFonts w:eastAsia="Arial Unicode MS"/>
        </w:rPr>
        <w:t xml:space="preserve">el </w:t>
      </w:r>
      <w:r w:rsidR="009C10C6">
        <w:rPr>
          <w:rFonts w:eastAsia="Arial Unicode MS"/>
        </w:rPr>
        <w:t xml:space="preserve">que se imponen límites más estrictos a </w:t>
      </w:r>
      <w:r w:rsidRPr="005C4476">
        <w:rPr>
          <w:rFonts w:eastAsia="Arial Unicode MS"/>
        </w:rPr>
        <w:t xml:space="preserve">los niveles de potencia de emisión no deseada para los sistemas IMT desplegados después del 1 de septiembre de 2027, </w:t>
      </w:r>
      <w:r w:rsidR="009C10C6">
        <w:rPr>
          <w:rFonts w:eastAsia="Arial Unicode MS"/>
        </w:rPr>
        <w:t xml:space="preserve">fecha a partir de la cual </w:t>
      </w:r>
      <w:r w:rsidRPr="005C4476">
        <w:rPr>
          <w:rFonts w:eastAsia="Arial Unicode MS"/>
        </w:rPr>
        <w:t xml:space="preserve">se prevé </w:t>
      </w:r>
      <w:r w:rsidR="006E7C07">
        <w:rPr>
          <w:rFonts w:eastAsia="Arial Unicode MS"/>
        </w:rPr>
        <w:t xml:space="preserve">que </w:t>
      </w:r>
      <w:r w:rsidRPr="005C4476">
        <w:rPr>
          <w:rFonts w:eastAsia="Arial Unicode MS"/>
        </w:rPr>
        <w:t xml:space="preserve">un mayor número de sistemas IMT </w:t>
      </w:r>
      <w:r w:rsidR="009C10C6">
        <w:rPr>
          <w:rFonts w:eastAsia="Arial Unicode MS"/>
        </w:rPr>
        <w:t>se pondrá</w:t>
      </w:r>
      <w:r w:rsidRPr="005C4476">
        <w:rPr>
          <w:rFonts w:eastAsia="Arial Unicode MS"/>
        </w:rPr>
        <w:t xml:space="preserve"> en servicio en esa gama de frecuencias.</w:t>
      </w:r>
    </w:p>
    <w:p w14:paraId="5210E38B" w14:textId="1FA2A3F2" w:rsidR="005C4476" w:rsidRPr="005C4476" w:rsidRDefault="005C4476" w:rsidP="00505553">
      <w:pPr>
        <w:keepNext/>
        <w:keepLines/>
        <w:rPr>
          <w:rFonts w:eastAsia="Arial Unicode MS"/>
        </w:rPr>
      </w:pPr>
      <w:r w:rsidRPr="005C4476">
        <w:rPr>
          <w:rFonts w:eastAsia="Arial Unicode MS"/>
        </w:rPr>
        <w:lastRenderedPageBreak/>
        <w:t>2.4</w:t>
      </w:r>
      <w:r>
        <w:rPr>
          <w:rFonts w:eastAsia="Arial Unicode MS"/>
        </w:rPr>
        <w:tab/>
      </w:r>
      <w:r w:rsidRPr="005C4476">
        <w:rPr>
          <w:rFonts w:eastAsia="Arial Unicode MS"/>
        </w:rPr>
        <w:t>La CMR-19 modificó las condiciones reglamentarias de los sistemas de acceso inalámbrico, incluidas las redes radioeléctricas de área local (WAS/RLAN) en la banda 5</w:t>
      </w:r>
      <w:r w:rsidR="00F83E0A">
        <w:rPr>
          <w:rFonts w:eastAsia="Arial Unicode MS"/>
        </w:rPr>
        <w:t> </w:t>
      </w:r>
      <w:r w:rsidRPr="005C4476">
        <w:rPr>
          <w:rFonts w:eastAsia="Arial Unicode MS"/>
        </w:rPr>
        <w:t>150-5</w:t>
      </w:r>
      <w:r w:rsidR="00F83E0A">
        <w:rPr>
          <w:rFonts w:eastAsia="Arial Unicode MS"/>
        </w:rPr>
        <w:t> </w:t>
      </w:r>
      <w:r w:rsidRPr="005C4476">
        <w:rPr>
          <w:rFonts w:eastAsia="Arial Unicode MS"/>
        </w:rPr>
        <w:t xml:space="preserve">250 MHz. Esta decisión permite </w:t>
      </w:r>
      <w:r w:rsidR="009C10C6">
        <w:rPr>
          <w:rFonts w:eastAsia="Arial Unicode MS"/>
        </w:rPr>
        <w:t>utilizar</w:t>
      </w:r>
      <w:r w:rsidRPr="005C4476">
        <w:rPr>
          <w:rFonts w:eastAsia="Arial Unicode MS"/>
        </w:rPr>
        <w:t xml:space="preserve"> dispositivos </w:t>
      </w:r>
      <w:proofErr w:type="spellStart"/>
      <w:r w:rsidRPr="005C4476">
        <w:rPr>
          <w:rFonts w:eastAsia="Arial Unicode MS"/>
        </w:rPr>
        <w:t>Wi</w:t>
      </w:r>
      <w:proofErr w:type="spellEnd"/>
      <w:r w:rsidRPr="005C4476">
        <w:rPr>
          <w:rFonts w:eastAsia="Arial Unicode MS"/>
        </w:rPr>
        <w:t xml:space="preserve">-Fi en trenes y automóviles, </w:t>
      </w:r>
      <w:r w:rsidR="009C10C6">
        <w:rPr>
          <w:rFonts w:eastAsia="Arial Unicode MS"/>
        </w:rPr>
        <w:t>aspecto</w:t>
      </w:r>
      <w:r w:rsidRPr="005C4476">
        <w:rPr>
          <w:rFonts w:eastAsia="Arial Unicode MS"/>
        </w:rPr>
        <w:t xml:space="preserve"> muy solicitado por las industrias automovilística y ferroviaria. También permite un despliegue limitado de WAS/RLAN </w:t>
      </w:r>
      <w:r w:rsidR="009C10C6">
        <w:rPr>
          <w:rFonts w:eastAsia="Arial Unicode MS"/>
        </w:rPr>
        <w:t xml:space="preserve">en </w:t>
      </w:r>
      <w:r w:rsidRPr="005C4476">
        <w:rPr>
          <w:rFonts w:eastAsia="Arial Unicode MS"/>
        </w:rPr>
        <w:t>exteriores, con la debida protección de los servicios espaciales.</w:t>
      </w:r>
    </w:p>
    <w:p w14:paraId="6CF63A76" w14:textId="4FA63E76" w:rsidR="005C4476" w:rsidRPr="005C4476" w:rsidRDefault="005C4476" w:rsidP="00F83E0A">
      <w:pPr>
        <w:rPr>
          <w:rFonts w:eastAsia="Arial Unicode MS"/>
        </w:rPr>
      </w:pPr>
      <w:r w:rsidRPr="005C4476">
        <w:rPr>
          <w:rFonts w:eastAsia="Arial Unicode MS"/>
        </w:rPr>
        <w:t>2.5</w:t>
      </w:r>
      <w:r>
        <w:rPr>
          <w:rFonts w:eastAsia="Arial Unicode MS"/>
        </w:rPr>
        <w:tab/>
      </w:r>
      <w:r w:rsidRPr="005C4476">
        <w:rPr>
          <w:rFonts w:eastAsia="Arial Unicode MS"/>
        </w:rPr>
        <w:t xml:space="preserve">La CMR-19 identificó varias bandas de frecuencias para las estaciones en plataformas a gran altitud (HAPS) a nivel mundial y junto con otras bandas en la Región 2, con un total de 5,25 GHz de espectro. </w:t>
      </w:r>
      <w:r w:rsidR="00652C07">
        <w:rPr>
          <w:rFonts w:eastAsia="Arial Unicode MS"/>
        </w:rPr>
        <w:t xml:space="preserve">Esta </w:t>
      </w:r>
      <w:proofErr w:type="spellStart"/>
      <w:r w:rsidR="00652C07">
        <w:rPr>
          <w:rFonts w:eastAsia="Arial Unicode MS"/>
        </w:rPr>
        <w:t>idenficación</w:t>
      </w:r>
      <w:proofErr w:type="spellEnd"/>
      <w:r w:rsidRPr="005C4476">
        <w:rPr>
          <w:rFonts w:eastAsia="Arial Unicode MS"/>
        </w:rPr>
        <w:t xml:space="preserve"> facilitará el desarrollo y la aplicación de las HAPS y permitirá la conectividad de banda ancha asequible y los servicios de telecomunicaciones en las comunidades insuficientemente atendidas y en las zonas rurales y remotas, incluidas las zonas montañosas y desérticas, conectando así a los que no están conectados. Las HAPS también pueden utilizarse para las comunicaciones de recuperación </w:t>
      </w:r>
      <w:r w:rsidR="00652C07">
        <w:rPr>
          <w:rFonts w:eastAsia="Arial Unicode MS"/>
        </w:rPr>
        <w:t>en caso de</w:t>
      </w:r>
      <w:r w:rsidRPr="005C4476">
        <w:rPr>
          <w:rFonts w:eastAsia="Arial Unicode MS"/>
        </w:rPr>
        <w:t xml:space="preserve"> </w:t>
      </w:r>
      <w:r w:rsidR="00652C07">
        <w:rPr>
          <w:rFonts w:eastAsia="Arial Unicode MS"/>
        </w:rPr>
        <w:t>catástrofes</w:t>
      </w:r>
      <w:r w:rsidRPr="005C4476">
        <w:rPr>
          <w:rFonts w:eastAsia="Arial Unicode MS"/>
        </w:rPr>
        <w:t>.</w:t>
      </w:r>
    </w:p>
    <w:p w14:paraId="4A704926" w14:textId="13EEEA7B" w:rsidR="00643C43" w:rsidRPr="008611C4" w:rsidRDefault="005C4476" w:rsidP="00F83E0A">
      <w:pPr>
        <w:rPr>
          <w:rFonts w:eastAsia="Arial Unicode MS"/>
        </w:rPr>
      </w:pPr>
      <w:r w:rsidRPr="005C4476">
        <w:rPr>
          <w:rFonts w:eastAsia="Arial Unicode MS"/>
        </w:rPr>
        <w:t>2.6</w:t>
      </w:r>
      <w:r>
        <w:rPr>
          <w:rFonts w:eastAsia="Arial Unicode MS"/>
        </w:rPr>
        <w:tab/>
      </w:r>
      <w:r w:rsidRPr="005C4476">
        <w:rPr>
          <w:rFonts w:eastAsia="Arial Unicode MS"/>
        </w:rPr>
        <w:t xml:space="preserve">La CMR-19 identificó </w:t>
      </w:r>
      <w:r w:rsidR="00652C07">
        <w:rPr>
          <w:rFonts w:eastAsia="Arial Unicode MS"/>
        </w:rPr>
        <w:t>diversas</w:t>
      </w:r>
      <w:r w:rsidRPr="005C4476">
        <w:rPr>
          <w:rFonts w:eastAsia="Arial Unicode MS"/>
        </w:rPr>
        <w:t xml:space="preserve"> bandas entre 275 y 450 GHz para los servicios móvil terrestre y fijo, </w:t>
      </w:r>
      <w:r w:rsidR="001007BE">
        <w:rPr>
          <w:rFonts w:eastAsia="Arial Unicode MS"/>
        </w:rPr>
        <w:t xml:space="preserve">y definió </w:t>
      </w:r>
      <w:r w:rsidRPr="005C4476">
        <w:rPr>
          <w:rFonts w:eastAsia="Arial Unicode MS"/>
        </w:rPr>
        <w:t xml:space="preserve">las condiciones necesarias para proteger las aplicaciones (pasivas) del servicio de exploración de la Tierra por satélite (SETS) en algunas de estas bandas. Esta identificación </w:t>
      </w:r>
      <w:r w:rsidR="00652C07">
        <w:rPr>
          <w:rFonts w:eastAsia="Arial Unicode MS"/>
        </w:rPr>
        <w:t xml:space="preserve">hace posible que </w:t>
      </w:r>
      <w:r w:rsidRPr="005C4476">
        <w:rPr>
          <w:rFonts w:eastAsia="Arial Unicode MS"/>
        </w:rPr>
        <w:t xml:space="preserve">los futuros sistemas fijos y móviles de alta velocidad de datos </w:t>
      </w:r>
      <w:r w:rsidR="00652C07">
        <w:rPr>
          <w:rFonts w:eastAsia="Arial Unicode MS"/>
        </w:rPr>
        <w:t xml:space="preserve">alcancen </w:t>
      </w:r>
      <w:r w:rsidRPr="005C4476">
        <w:rPr>
          <w:rFonts w:eastAsia="Arial Unicode MS"/>
        </w:rPr>
        <w:t>velocidades de datos superiores a 100 Gbit/s. La protección de los servicios pasivos requiere estudios adicionales</w:t>
      </w:r>
      <w:r w:rsidR="00643C43" w:rsidRPr="008611C4">
        <w:rPr>
          <w:rFonts w:eastAsia="Arial Unicode MS"/>
        </w:rPr>
        <w:t>.</w:t>
      </w:r>
      <w:bookmarkEnd w:id="48"/>
    </w:p>
    <w:p w14:paraId="50B3185C" w14:textId="0FE2E642" w:rsidR="00643C43" w:rsidRPr="006A0759" w:rsidRDefault="001007BE" w:rsidP="00E60A41">
      <w:pPr>
        <w:pStyle w:val="Headingb"/>
        <w:rPr>
          <w:rFonts w:eastAsia="Arial Unicode MS"/>
        </w:rPr>
      </w:pPr>
      <w:r w:rsidRPr="006A0759">
        <w:rPr>
          <w:rFonts w:eastAsia="Arial Unicode MS"/>
        </w:rPr>
        <w:t xml:space="preserve">Servicio de </w:t>
      </w:r>
      <w:r w:rsidRPr="008F6730">
        <w:rPr>
          <w:lang w:val="es-ES"/>
        </w:rPr>
        <w:t>radioaficionados</w:t>
      </w:r>
    </w:p>
    <w:p w14:paraId="01BA6E4C" w14:textId="0A187CCA" w:rsidR="00643C43" w:rsidRPr="008611C4" w:rsidRDefault="00643C43" w:rsidP="00F83E0A">
      <w:pPr>
        <w:rPr>
          <w:rFonts w:eastAsia="Arial Unicode MS"/>
        </w:rPr>
      </w:pPr>
      <w:r w:rsidRPr="008611C4">
        <w:rPr>
          <w:rFonts w:eastAsia="Arial Unicode MS"/>
        </w:rPr>
        <w:t>2.7</w:t>
      </w:r>
      <w:r w:rsidRPr="008611C4">
        <w:rPr>
          <w:rFonts w:eastAsia="Arial Unicode MS"/>
        </w:rPr>
        <w:tab/>
      </w:r>
      <w:bookmarkStart w:id="49" w:name="lt_pId143"/>
      <w:r w:rsidR="001007BE" w:rsidRPr="001007BE">
        <w:rPr>
          <w:rFonts w:eastAsia="Arial Unicode MS"/>
        </w:rPr>
        <w:t xml:space="preserve">La CMR-19 efectuó atribuciones al servicio de aficionados a título secundario en la banda de frecuencias 50-52 MHz en la Región 1, </w:t>
      </w:r>
      <w:r w:rsidR="001007BE">
        <w:rPr>
          <w:rFonts w:eastAsia="Arial Unicode MS"/>
        </w:rPr>
        <w:t xml:space="preserve">y definió las </w:t>
      </w:r>
      <w:r w:rsidR="001007BE" w:rsidRPr="001007BE">
        <w:rPr>
          <w:rFonts w:eastAsia="Arial Unicode MS"/>
        </w:rPr>
        <w:t xml:space="preserve">condiciones para </w:t>
      </w:r>
      <w:r w:rsidR="001007BE">
        <w:rPr>
          <w:rFonts w:eastAsia="Arial Unicode MS"/>
        </w:rPr>
        <w:t xml:space="preserve">proteger </w:t>
      </w:r>
      <w:r w:rsidR="001007BE" w:rsidRPr="001007BE">
        <w:rPr>
          <w:rFonts w:eastAsia="Arial Unicode MS"/>
        </w:rPr>
        <w:t xml:space="preserve">los servicios </w:t>
      </w:r>
      <w:r w:rsidR="001007BE">
        <w:rPr>
          <w:rFonts w:eastAsia="Arial Unicode MS"/>
        </w:rPr>
        <w:t>existentes</w:t>
      </w:r>
      <w:r w:rsidR="001007BE" w:rsidRPr="001007BE">
        <w:rPr>
          <w:rFonts w:eastAsia="Arial Unicode MS"/>
        </w:rPr>
        <w:t>. En algunos países de la R</w:t>
      </w:r>
      <w:r w:rsidR="001007BE">
        <w:rPr>
          <w:rFonts w:eastAsia="Arial Unicode MS"/>
        </w:rPr>
        <w:t xml:space="preserve">egión </w:t>
      </w:r>
      <w:r w:rsidR="001007BE" w:rsidRPr="001007BE">
        <w:rPr>
          <w:rFonts w:eastAsia="Arial Unicode MS"/>
        </w:rPr>
        <w:t xml:space="preserve">1 la atribución al servicio de aficionados es a título primario en toda la </w:t>
      </w:r>
      <w:r w:rsidR="001007BE" w:rsidRPr="008F6730">
        <w:rPr>
          <w:rFonts w:eastAsia="Arial Unicode MS"/>
          <w:lang w:val="es-ES"/>
        </w:rPr>
        <w:t>banda</w:t>
      </w:r>
      <w:r w:rsidR="001007BE" w:rsidRPr="001007BE">
        <w:rPr>
          <w:rFonts w:eastAsia="Arial Unicode MS"/>
        </w:rPr>
        <w:t xml:space="preserve"> 50-54 MHz o en partes</w:t>
      </w:r>
      <w:r w:rsidR="001007BE">
        <w:rPr>
          <w:rFonts w:eastAsia="Arial Unicode MS"/>
        </w:rPr>
        <w:t xml:space="preserve"> de </w:t>
      </w:r>
      <w:proofErr w:type="gramStart"/>
      <w:r w:rsidR="001007BE">
        <w:rPr>
          <w:rFonts w:eastAsia="Arial Unicode MS"/>
        </w:rPr>
        <w:t>la misma</w:t>
      </w:r>
      <w:proofErr w:type="gramEnd"/>
      <w:r w:rsidR="001007BE" w:rsidRPr="001007BE">
        <w:rPr>
          <w:rFonts w:eastAsia="Arial Unicode MS"/>
        </w:rPr>
        <w:t xml:space="preserve">. Con esta medida, la CMR-19 completó la armonización del espectro en las tres Regiones, ya que en las Regiones 2 y 3 la atribución existía antes de la CMR-19. </w:t>
      </w:r>
      <w:r w:rsidR="001007BE">
        <w:rPr>
          <w:rFonts w:eastAsia="Arial Unicode MS"/>
        </w:rPr>
        <w:t xml:space="preserve">De esta forma se </w:t>
      </w:r>
      <w:r w:rsidR="001007BE" w:rsidRPr="001007BE">
        <w:rPr>
          <w:rFonts w:eastAsia="Arial Unicode MS"/>
        </w:rPr>
        <w:t>mejora la capacidad del radioaficionado para comunicarse en esta banda de frecuencias</w:t>
      </w:r>
      <w:r w:rsidRPr="008611C4">
        <w:rPr>
          <w:rFonts w:eastAsia="Arial Unicode MS"/>
        </w:rPr>
        <w:t>.</w:t>
      </w:r>
      <w:bookmarkEnd w:id="49"/>
    </w:p>
    <w:p w14:paraId="68260A29" w14:textId="64EB5BBD" w:rsidR="00643C43" w:rsidRPr="008611C4" w:rsidRDefault="00EA7134" w:rsidP="00E60A41">
      <w:pPr>
        <w:pStyle w:val="Headingb"/>
        <w:rPr>
          <w:rFonts w:asciiTheme="minorHAnsi" w:eastAsia="Arial Unicode MS" w:hAnsiTheme="minorHAnsi" w:cstheme="minorHAnsi"/>
          <w:b w:val="0"/>
          <w:bCs/>
          <w:szCs w:val="24"/>
        </w:rPr>
      </w:pPr>
      <w:bookmarkStart w:id="50" w:name="_Hlk35340220"/>
      <w:r w:rsidRPr="00EA7134">
        <w:rPr>
          <w:rFonts w:eastAsia="Arial Unicode MS"/>
        </w:rPr>
        <w:t>Radiocomunicaciones para sistemas de transporte</w:t>
      </w:r>
    </w:p>
    <w:bookmarkEnd w:id="50"/>
    <w:p w14:paraId="1660BBB7" w14:textId="7506244F" w:rsidR="00643C43" w:rsidRPr="009C7850" w:rsidRDefault="00643C43" w:rsidP="00F83E0A">
      <w:pPr>
        <w:rPr>
          <w:rFonts w:eastAsia="Arial Unicode MS"/>
        </w:rPr>
      </w:pPr>
      <w:r w:rsidRPr="008611C4">
        <w:rPr>
          <w:rFonts w:eastAsia="Arial Unicode MS"/>
        </w:rPr>
        <w:t>2.8</w:t>
      </w:r>
      <w:r w:rsidRPr="008611C4">
        <w:rPr>
          <w:rFonts w:eastAsia="Arial Unicode MS"/>
        </w:rPr>
        <w:tab/>
      </w:r>
      <w:bookmarkStart w:id="51" w:name="lt_pId146"/>
      <w:r w:rsidR="001007BE">
        <w:rPr>
          <w:rFonts w:eastAsia="Arial Unicode MS"/>
        </w:rPr>
        <w:t>La CMR</w:t>
      </w:r>
      <w:r w:rsidRPr="008611C4">
        <w:rPr>
          <w:rFonts w:eastAsia="Arial Unicode MS"/>
        </w:rPr>
        <w:t xml:space="preserve">-19 </w:t>
      </w:r>
      <w:r w:rsidR="001007BE">
        <w:rPr>
          <w:rFonts w:eastAsia="Arial Unicode MS"/>
        </w:rPr>
        <w:t xml:space="preserve">adoptó una nueva Resolución relativa a los </w:t>
      </w:r>
      <w:r w:rsidR="001007BE" w:rsidRPr="001007BE">
        <w:rPr>
          <w:rFonts w:eastAsia="Arial Unicode MS"/>
        </w:rPr>
        <w:t xml:space="preserve">sistemas de radiocomunicaciones ferroviarias entre el tren y la </w:t>
      </w:r>
      <w:r w:rsidR="001007BE" w:rsidRPr="008F6730">
        <w:rPr>
          <w:rFonts w:eastAsia="Arial Unicode MS"/>
          <w:lang w:val="es-ES"/>
        </w:rPr>
        <w:t>infraestructura</w:t>
      </w:r>
      <w:r w:rsidR="001007BE" w:rsidRPr="001007BE">
        <w:rPr>
          <w:rFonts w:eastAsia="Arial Unicode MS"/>
        </w:rPr>
        <w:t xml:space="preserve"> ferroviaria </w:t>
      </w:r>
      <w:r w:rsidRPr="008611C4">
        <w:rPr>
          <w:rFonts w:eastAsia="Arial Unicode MS"/>
        </w:rPr>
        <w:t>(RSTT)</w:t>
      </w:r>
      <w:bookmarkStart w:id="52" w:name="lt_pId149"/>
      <w:bookmarkEnd w:id="51"/>
      <w:r w:rsidR="001007BE" w:rsidRPr="001007BE">
        <w:rPr>
          <w:rFonts w:eastAsia="Arial Unicode MS"/>
        </w:rPr>
        <w:t>, en la que</w:t>
      </w:r>
      <w:r w:rsidR="001007BE">
        <w:rPr>
          <w:rFonts w:eastAsia="Arial Unicode MS"/>
        </w:rPr>
        <w:t xml:space="preserve"> se i</w:t>
      </w:r>
      <w:r w:rsidR="001007BE" w:rsidRPr="001007BE">
        <w:rPr>
          <w:rFonts w:eastAsia="Arial Unicode MS"/>
        </w:rPr>
        <w:t xml:space="preserve">nvita al UIT-R a </w:t>
      </w:r>
      <w:r w:rsidR="001007BE">
        <w:rPr>
          <w:rFonts w:eastAsia="Arial Unicode MS"/>
        </w:rPr>
        <w:t xml:space="preserve">seguir </w:t>
      </w:r>
      <w:r w:rsidR="001007BE" w:rsidRPr="001007BE">
        <w:rPr>
          <w:rFonts w:eastAsia="Arial Unicode MS"/>
        </w:rPr>
        <w:t xml:space="preserve">elaborando las Recomendaciones/Informes del UIT-R para la armonización del espectro de </w:t>
      </w:r>
      <w:r w:rsidR="001007BE">
        <w:rPr>
          <w:rFonts w:eastAsia="Arial Unicode MS"/>
        </w:rPr>
        <w:t xml:space="preserve">los sistemas </w:t>
      </w:r>
      <w:r w:rsidR="001007BE" w:rsidRPr="008611C4">
        <w:rPr>
          <w:rFonts w:eastAsia="Arial Unicode MS"/>
        </w:rPr>
        <w:t>RSTT</w:t>
      </w:r>
      <w:r w:rsidR="001007BE" w:rsidRPr="001007BE">
        <w:rPr>
          <w:rFonts w:eastAsia="Arial Unicode MS"/>
        </w:rPr>
        <w:t xml:space="preserve">. </w:t>
      </w:r>
      <w:r w:rsidR="001007BE">
        <w:rPr>
          <w:rFonts w:eastAsia="Arial Unicode MS"/>
        </w:rPr>
        <w:t>Asimismo, s</w:t>
      </w:r>
      <w:r w:rsidR="001007BE" w:rsidRPr="001007BE">
        <w:rPr>
          <w:rFonts w:eastAsia="Arial Unicode MS"/>
        </w:rPr>
        <w:t xml:space="preserve">e alienta a los países a que, cuando planifiquen su RTPC, consideren los resultados de estos estudios. Esta decisión contribuye a la armonización mundial y regional de las aplicaciones de </w:t>
      </w:r>
      <w:r w:rsidR="001007BE">
        <w:rPr>
          <w:rFonts w:eastAsia="Arial Unicode MS"/>
        </w:rPr>
        <w:t xml:space="preserve">los sistemas </w:t>
      </w:r>
      <w:r w:rsidR="001007BE" w:rsidRPr="008611C4">
        <w:rPr>
          <w:rFonts w:eastAsia="Arial Unicode MS"/>
        </w:rPr>
        <w:t>RSTT</w:t>
      </w:r>
      <w:r w:rsidR="001007BE" w:rsidRPr="001007BE">
        <w:rPr>
          <w:rFonts w:eastAsia="Arial Unicode MS"/>
        </w:rPr>
        <w:t xml:space="preserve">, </w:t>
      </w:r>
      <w:r w:rsidR="001007BE">
        <w:rPr>
          <w:rFonts w:eastAsia="Arial Unicode MS"/>
        </w:rPr>
        <w:t xml:space="preserve">mejorando las </w:t>
      </w:r>
      <w:r w:rsidR="001007BE" w:rsidRPr="001007BE">
        <w:rPr>
          <w:rFonts w:eastAsia="Arial Unicode MS"/>
        </w:rPr>
        <w:t xml:space="preserve">economías de escala </w:t>
      </w:r>
      <w:r w:rsidR="001007BE">
        <w:rPr>
          <w:rFonts w:eastAsia="Arial Unicode MS"/>
        </w:rPr>
        <w:t xml:space="preserve">y la </w:t>
      </w:r>
      <w:r w:rsidR="001007BE" w:rsidRPr="001007BE">
        <w:rPr>
          <w:rFonts w:eastAsia="Arial Unicode MS"/>
        </w:rPr>
        <w:t>interoperabilidad</w:t>
      </w:r>
      <w:r w:rsidRPr="008611C4">
        <w:rPr>
          <w:rFonts w:eastAsia="Arial Unicode MS"/>
        </w:rPr>
        <w:t>.</w:t>
      </w:r>
      <w:bookmarkEnd w:id="52"/>
    </w:p>
    <w:p w14:paraId="180E066B" w14:textId="11C852C4" w:rsidR="00643C43" w:rsidRPr="008611C4" w:rsidRDefault="00643C43" w:rsidP="00F83E0A">
      <w:pPr>
        <w:rPr>
          <w:rFonts w:eastAsia="Arial Unicode MS"/>
        </w:rPr>
      </w:pPr>
      <w:r w:rsidRPr="008611C4">
        <w:rPr>
          <w:rFonts w:eastAsia="Arial Unicode MS"/>
        </w:rPr>
        <w:t>2.9</w:t>
      </w:r>
      <w:r w:rsidRPr="008611C4">
        <w:rPr>
          <w:rFonts w:eastAsia="Arial Unicode MS"/>
        </w:rPr>
        <w:tab/>
      </w:r>
      <w:bookmarkStart w:id="53" w:name="lt_pId151"/>
      <w:r w:rsidR="001007BE">
        <w:rPr>
          <w:rFonts w:eastAsia="Arial Unicode MS"/>
        </w:rPr>
        <w:t>La CMR</w:t>
      </w:r>
      <w:r w:rsidR="001007BE" w:rsidRPr="008611C4">
        <w:rPr>
          <w:rFonts w:eastAsia="Arial Unicode MS"/>
        </w:rPr>
        <w:t xml:space="preserve">-19 </w:t>
      </w:r>
      <w:r w:rsidR="001007BE">
        <w:rPr>
          <w:rFonts w:eastAsia="Arial Unicode MS"/>
        </w:rPr>
        <w:t xml:space="preserve">adoptó una nueva Recomendación relativa a los </w:t>
      </w:r>
      <w:r w:rsidR="000A6B31" w:rsidRPr="008611C4">
        <w:rPr>
          <w:rFonts w:eastAsia="Arial Unicode MS"/>
        </w:rPr>
        <w:t xml:space="preserve">sistemas de transporte inteligente </w:t>
      </w:r>
      <w:r w:rsidRPr="008611C4">
        <w:rPr>
          <w:rFonts w:eastAsia="Arial Unicode MS"/>
        </w:rPr>
        <w:t>(</w:t>
      </w:r>
      <w:r w:rsidR="001007BE">
        <w:rPr>
          <w:rFonts w:eastAsia="Arial Unicode MS"/>
        </w:rPr>
        <w:t>STI</w:t>
      </w:r>
      <w:r w:rsidRPr="008611C4">
        <w:rPr>
          <w:rFonts w:eastAsia="Arial Unicode MS"/>
        </w:rPr>
        <w:t>)</w:t>
      </w:r>
      <w:bookmarkEnd w:id="53"/>
      <w:r w:rsidR="001007BE">
        <w:rPr>
          <w:rFonts w:eastAsia="Arial Unicode MS"/>
        </w:rPr>
        <w:t xml:space="preserve">, en la que se recomienda a </w:t>
      </w:r>
      <w:bookmarkStart w:id="54" w:name="lt_pId152"/>
      <w:r w:rsidR="000A6B31" w:rsidRPr="008611C4">
        <w:rPr>
          <w:rFonts w:eastAsia="Arial Unicode MS"/>
        </w:rPr>
        <w:t xml:space="preserve">las administraciones </w:t>
      </w:r>
      <w:r w:rsidR="001007BE">
        <w:rPr>
          <w:rFonts w:eastAsia="Arial Unicode MS"/>
        </w:rPr>
        <w:t xml:space="preserve">que </w:t>
      </w:r>
      <w:r w:rsidR="000A6B31" w:rsidRPr="008611C4">
        <w:rPr>
          <w:rFonts w:eastAsia="Arial Unicode MS"/>
        </w:rPr>
        <w:t>consideren la posibilidad de utilizar las bandas de frecuencias armonizadas que se indican en las versiones más recientes de las Recomendaciones (por ejemplo, UIT-R M.2121), cuando planifiquen y desplieguen aplicaciones de los STI evolutivos</w:t>
      </w:r>
      <w:r w:rsidRPr="008611C4">
        <w:rPr>
          <w:rFonts w:eastAsia="Arial Unicode MS"/>
        </w:rPr>
        <w:t>.</w:t>
      </w:r>
      <w:bookmarkEnd w:id="54"/>
      <w:r w:rsidRPr="008611C4">
        <w:rPr>
          <w:rFonts w:eastAsia="Arial Unicode MS"/>
        </w:rPr>
        <w:t xml:space="preserve"> </w:t>
      </w:r>
      <w:bookmarkStart w:id="55" w:name="lt_pId153"/>
      <w:r w:rsidR="001007BE" w:rsidRPr="001007BE">
        <w:rPr>
          <w:rFonts w:eastAsia="Arial Unicode MS"/>
        </w:rPr>
        <w:t xml:space="preserve">Esta decisión contribuye a la armonización mundial y regional de las aplicaciones de los STI, </w:t>
      </w:r>
      <w:r w:rsidR="001007BE">
        <w:rPr>
          <w:rFonts w:eastAsia="Arial Unicode MS"/>
        </w:rPr>
        <w:t xml:space="preserve">mejorando las </w:t>
      </w:r>
      <w:r w:rsidR="001007BE" w:rsidRPr="001007BE">
        <w:rPr>
          <w:rFonts w:eastAsia="Arial Unicode MS"/>
        </w:rPr>
        <w:t xml:space="preserve">economías de escala </w:t>
      </w:r>
      <w:r w:rsidR="001007BE">
        <w:rPr>
          <w:rFonts w:eastAsia="Arial Unicode MS"/>
        </w:rPr>
        <w:t xml:space="preserve">y la </w:t>
      </w:r>
      <w:r w:rsidR="001007BE" w:rsidRPr="001007BE">
        <w:rPr>
          <w:rFonts w:eastAsia="Arial Unicode MS"/>
        </w:rPr>
        <w:t>interoperabilidad</w:t>
      </w:r>
      <w:r w:rsidRPr="008611C4">
        <w:rPr>
          <w:rFonts w:eastAsia="Arial Unicode MS"/>
        </w:rPr>
        <w:t>.</w:t>
      </w:r>
      <w:bookmarkEnd w:id="55"/>
    </w:p>
    <w:p w14:paraId="6D18ED6B" w14:textId="6B87009C" w:rsidR="00643C43" w:rsidRPr="008611C4" w:rsidRDefault="001007BE" w:rsidP="00E60A41">
      <w:pPr>
        <w:pStyle w:val="Headingb"/>
        <w:rPr>
          <w:rFonts w:asciiTheme="minorHAnsi" w:eastAsia="Arial Unicode MS" w:hAnsiTheme="minorHAnsi" w:cstheme="minorHAnsi"/>
          <w:b w:val="0"/>
          <w:bCs/>
          <w:szCs w:val="24"/>
        </w:rPr>
      </w:pPr>
      <w:bookmarkStart w:id="56" w:name="lt_pId154"/>
      <w:r w:rsidRPr="006A0759">
        <w:rPr>
          <w:rFonts w:eastAsia="Arial Unicode MS"/>
        </w:rPr>
        <w:lastRenderedPageBreak/>
        <w:t>Sistemas y servicios de comunicaciones marítimas mejorados</w:t>
      </w:r>
      <w:bookmarkEnd w:id="56"/>
    </w:p>
    <w:p w14:paraId="294767B7" w14:textId="3E5AE786" w:rsidR="001007BE" w:rsidRPr="001007BE" w:rsidRDefault="001007BE" w:rsidP="00505553">
      <w:pPr>
        <w:keepNext/>
        <w:keepLines/>
        <w:rPr>
          <w:rFonts w:eastAsia="Arial Unicode MS"/>
        </w:rPr>
      </w:pPr>
      <w:bookmarkStart w:id="57" w:name="lt_pId170"/>
      <w:r w:rsidRPr="001007BE">
        <w:rPr>
          <w:rFonts w:eastAsia="Arial Unicode MS"/>
        </w:rPr>
        <w:t>2.10</w:t>
      </w:r>
      <w:r>
        <w:rPr>
          <w:rFonts w:eastAsia="Arial Unicode MS"/>
        </w:rPr>
        <w:tab/>
      </w:r>
      <w:r w:rsidRPr="001007BE">
        <w:rPr>
          <w:rFonts w:eastAsia="Arial Unicode MS"/>
        </w:rPr>
        <w:t xml:space="preserve">El NAVDAT (Datos de Navegación) es un sistema digital para la </w:t>
      </w:r>
      <w:r>
        <w:rPr>
          <w:rFonts w:eastAsia="Arial Unicode MS"/>
        </w:rPr>
        <w:t>radiodifusión</w:t>
      </w:r>
      <w:r w:rsidRPr="001007BE">
        <w:rPr>
          <w:rFonts w:eastAsia="Arial Unicode MS"/>
        </w:rPr>
        <w:t xml:space="preserve"> de información sobre seguridad marítima, </w:t>
      </w:r>
      <w:r w:rsidR="00016197">
        <w:rPr>
          <w:rFonts w:eastAsia="Arial Unicode MS"/>
        </w:rPr>
        <w:t>comprendida</w:t>
      </w:r>
      <w:r w:rsidRPr="001007BE">
        <w:rPr>
          <w:rFonts w:eastAsia="Arial Unicode MS"/>
        </w:rPr>
        <w:t xml:space="preserve"> la navegación y </w:t>
      </w:r>
      <w:r w:rsidR="00016197">
        <w:rPr>
          <w:rFonts w:eastAsia="Arial Unicode MS"/>
        </w:rPr>
        <w:t>las alertas</w:t>
      </w:r>
      <w:r w:rsidRPr="001007BE">
        <w:rPr>
          <w:rFonts w:eastAsia="Arial Unicode MS"/>
        </w:rPr>
        <w:t xml:space="preserve"> meteorológic</w:t>
      </w:r>
      <w:r w:rsidR="00016197">
        <w:rPr>
          <w:rFonts w:eastAsia="Arial Unicode MS"/>
        </w:rPr>
        <w:t>a</w:t>
      </w:r>
      <w:r w:rsidRPr="001007BE">
        <w:rPr>
          <w:rFonts w:eastAsia="Arial Unicode MS"/>
        </w:rPr>
        <w:t xml:space="preserve">s. La CMR-19 autorizó la utilización de NAVDAT en ciertas bandas de frecuencias medias y altas en el servicio móvil marítimo, </w:t>
      </w:r>
      <w:r w:rsidR="00016197">
        <w:rPr>
          <w:rFonts w:eastAsia="Arial Unicode MS"/>
        </w:rPr>
        <w:t xml:space="preserve">lo </w:t>
      </w:r>
      <w:r w:rsidRPr="001007BE">
        <w:rPr>
          <w:rFonts w:eastAsia="Arial Unicode MS"/>
        </w:rPr>
        <w:t xml:space="preserve">que </w:t>
      </w:r>
      <w:r w:rsidR="00016197">
        <w:rPr>
          <w:rFonts w:eastAsia="Arial Unicode MS"/>
        </w:rPr>
        <w:t xml:space="preserve">permitirá suministrar muy diversa </w:t>
      </w:r>
      <w:r w:rsidRPr="001007BE">
        <w:rPr>
          <w:rFonts w:eastAsia="Arial Unicode MS"/>
        </w:rPr>
        <w:t xml:space="preserve">información relacionada con la seguridad a los buques </w:t>
      </w:r>
      <w:r w:rsidR="00016197">
        <w:rPr>
          <w:rFonts w:eastAsia="Arial Unicode MS"/>
        </w:rPr>
        <w:t>utilizando</w:t>
      </w:r>
      <w:r w:rsidRPr="001007BE">
        <w:rPr>
          <w:rFonts w:eastAsia="Arial Unicode MS"/>
        </w:rPr>
        <w:t xml:space="preserve"> </w:t>
      </w:r>
      <w:r w:rsidRPr="008F6730">
        <w:rPr>
          <w:rFonts w:eastAsia="Arial Unicode MS"/>
          <w:lang w:val="es-ES"/>
        </w:rPr>
        <w:t>tecnologías</w:t>
      </w:r>
      <w:r w:rsidRPr="001007BE">
        <w:rPr>
          <w:rFonts w:eastAsia="Arial Unicode MS"/>
        </w:rPr>
        <w:t xml:space="preserve"> digitales.</w:t>
      </w:r>
    </w:p>
    <w:p w14:paraId="3362AD93" w14:textId="517CDDEE" w:rsidR="001007BE" w:rsidRPr="001007BE" w:rsidRDefault="001007BE" w:rsidP="00F83E0A">
      <w:pPr>
        <w:rPr>
          <w:rFonts w:eastAsia="Arial Unicode MS"/>
        </w:rPr>
      </w:pPr>
      <w:r w:rsidRPr="001007BE">
        <w:rPr>
          <w:rFonts w:eastAsia="Arial Unicode MS"/>
        </w:rPr>
        <w:t>2.11</w:t>
      </w:r>
      <w:r w:rsidR="00016197">
        <w:rPr>
          <w:rFonts w:eastAsia="Arial Unicode MS"/>
        </w:rPr>
        <w:tab/>
      </w:r>
      <w:r w:rsidRPr="001007BE">
        <w:rPr>
          <w:rFonts w:eastAsia="Arial Unicode MS"/>
        </w:rPr>
        <w:t xml:space="preserve">La CMR-19 adoptó las disposiciones reglamentarias necesarias para añadir el </w:t>
      </w:r>
      <w:proofErr w:type="spellStart"/>
      <w:r w:rsidRPr="001007BE">
        <w:rPr>
          <w:rFonts w:eastAsia="Arial Unicode MS"/>
        </w:rPr>
        <w:t>Iridium</w:t>
      </w:r>
      <w:proofErr w:type="spellEnd"/>
      <w:r w:rsidRPr="001007BE">
        <w:rPr>
          <w:rFonts w:eastAsia="Arial Unicode MS"/>
        </w:rPr>
        <w:t xml:space="preserve"> como segundo proveedor de satélites al Sistema Mundial de Socorro y Seguridad Marítima (SMSSM). Concretamente, la CMR-19 </w:t>
      </w:r>
      <w:r w:rsidR="00016197">
        <w:rPr>
          <w:rFonts w:eastAsia="Arial Unicode MS"/>
        </w:rPr>
        <w:t>actualizó</w:t>
      </w:r>
      <w:r w:rsidRPr="001007BE">
        <w:rPr>
          <w:rFonts w:eastAsia="Arial Unicode MS"/>
        </w:rPr>
        <w:t xml:space="preserve"> la atribución al servicio móvil marítimo por satélite en el enlace descendente e </w:t>
      </w:r>
      <w:r w:rsidR="00016197">
        <w:rPr>
          <w:rFonts w:eastAsia="Arial Unicode MS"/>
        </w:rPr>
        <w:t>integró</w:t>
      </w:r>
      <w:r w:rsidRPr="001007BE">
        <w:rPr>
          <w:rFonts w:eastAsia="Arial Unicode MS"/>
        </w:rPr>
        <w:t xml:space="preserve"> esta banda en el Apéndice 15 del RR para el SMSSM. Además, se reforzaron las disposiciones reglamentarias para proteger </w:t>
      </w:r>
      <w:r w:rsidR="00016197">
        <w:rPr>
          <w:rFonts w:eastAsia="Arial Unicode MS"/>
        </w:rPr>
        <w:t>el servicio de</w:t>
      </w:r>
      <w:r w:rsidRPr="001007BE">
        <w:rPr>
          <w:rFonts w:eastAsia="Arial Unicode MS"/>
        </w:rPr>
        <w:t xml:space="preserve"> radioastronomía en la banda inferior adyacente y el servicio móvil por satélite en la misma banda y en la banda superior adyacente. La introducción de este segundo proveedor de satélites SMSSM, un sistema de órbita no geoestacionaria (no OSG), </w:t>
      </w:r>
      <w:r w:rsidR="00016197">
        <w:rPr>
          <w:rFonts w:eastAsia="Arial Unicode MS"/>
        </w:rPr>
        <w:t xml:space="preserve">resultará muy positivo para </w:t>
      </w:r>
      <w:r w:rsidRPr="001007BE">
        <w:rPr>
          <w:rFonts w:eastAsia="Arial Unicode MS"/>
        </w:rPr>
        <w:t xml:space="preserve">la comunidad marítima. Permite al SMSSM </w:t>
      </w:r>
      <w:r w:rsidR="00016197">
        <w:rPr>
          <w:rFonts w:eastAsia="Arial Unicode MS"/>
        </w:rPr>
        <w:t>dar cobertura a</w:t>
      </w:r>
      <w:r w:rsidRPr="001007BE">
        <w:rPr>
          <w:rFonts w:eastAsia="Arial Unicode MS"/>
        </w:rPr>
        <w:t xml:space="preserve"> todo el planeta, incluidas las zonas polares, y </w:t>
      </w:r>
      <w:r w:rsidR="00016197">
        <w:rPr>
          <w:rFonts w:eastAsia="Arial Unicode MS"/>
        </w:rPr>
        <w:t>favorece</w:t>
      </w:r>
      <w:r w:rsidRPr="001007BE">
        <w:rPr>
          <w:rFonts w:eastAsia="Arial Unicode MS"/>
        </w:rPr>
        <w:t xml:space="preserve"> la competencia en el ámbito de las comunicaciones marítimas.</w:t>
      </w:r>
    </w:p>
    <w:p w14:paraId="6BA9AEED" w14:textId="571545DB" w:rsidR="001007BE" w:rsidRPr="001007BE" w:rsidRDefault="001007BE" w:rsidP="00F83E0A">
      <w:pPr>
        <w:rPr>
          <w:rFonts w:eastAsia="Arial Unicode MS"/>
        </w:rPr>
      </w:pPr>
      <w:r w:rsidRPr="001007BE">
        <w:rPr>
          <w:rFonts w:eastAsia="Arial Unicode MS"/>
        </w:rPr>
        <w:t>2.12</w:t>
      </w:r>
      <w:r w:rsidR="00016197">
        <w:rPr>
          <w:rFonts w:eastAsia="Arial Unicode MS"/>
        </w:rPr>
        <w:tab/>
      </w:r>
      <w:r w:rsidRPr="001007BE">
        <w:rPr>
          <w:rFonts w:eastAsia="Arial Unicode MS"/>
        </w:rPr>
        <w:t xml:space="preserve">La CMR-19 reguló la utilización de los canales de frecuencias marítimas para los </w:t>
      </w:r>
      <w:r w:rsidR="00016197">
        <w:rPr>
          <w:rFonts w:eastAsia="Arial Unicode MS"/>
        </w:rPr>
        <w:t>DARM</w:t>
      </w:r>
      <w:r w:rsidRPr="001007BE">
        <w:rPr>
          <w:rFonts w:eastAsia="Arial Unicode MS"/>
        </w:rPr>
        <w:t xml:space="preserve"> segregando estos canales en grupos relacionados y no relacionados con la seguridad y limitando el acceso a los mismos en consecuencia. Al reglamentar el funcionamiento de los </w:t>
      </w:r>
      <w:r w:rsidR="00016197">
        <w:rPr>
          <w:rFonts w:eastAsia="Arial Unicode MS"/>
        </w:rPr>
        <w:t>DARM</w:t>
      </w:r>
      <w:r w:rsidRPr="001007BE">
        <w:rPr>
          <w:rFonts w:eastAsia="Arial Unicode MS"/>
        </w:rPr>
        <w:t xml:space="preserve">, la CMR-19 </w:t>
      </w:r>
      <w:r w:rsidR="00016197">
        <w:rPr>
          <w:rFonts w:eastAsia="Arial Unicode MS"/>
        </w:rPr>
        <w:t>aumentó</w:t>
      </w:r>
      <w:r w:rsidRPr="001007BE">
        <w:rPr>
          <w:rFonts w:eastAsia="Arial Unicode MS"/>
        </w:rPr>
        <w:t xml:space="preserve"> la seguridad de la navegación marítima.</w:t>
      </w:r>
    </w:p>
    <w:p w14:paraId="05A13841" w14:textId="6625C17E" w:rsidR="00643C43" w:rsidRPr="008611C4" w:rsidRDefault="001007BE" w:rsidP="00F83E0A">
      <w:pPr>
        <w:rPr>
          <w:rFonts w:eastAsia="Arial Unicode MS"/>
        </w:rPr>
      </w:pPr>
      <w:r w:rsidRPr="001007BE">
        <w:rPr>
          <w:rFonts w:eastAsia="Arial Unicode MS"/>
        </w:rPr>
        <w:t>2.13</w:t>
      </w:r>
      <w:r w:rsidR="00016197">
        <w:rPr>
          <w:rFonts w:eastAsia="Arial Unicode MS"/>
        </w:rPr>
        <w:tab/>
      </w:r>
      <w:r w:rsidRPr="001007BE">
        <w:rPr>
          <w:rFonts w:eastAsia="Arial Unicode MS"/>
        </w:rPr>
        <w:t xml:space="preserve">Para </w:t>
      </w:r>
      <w:r w:rsidR="00016197">
        <w:rPr>
          <w:rFonts w:eastAsia="Arial Unicode MS"/>
        </w:rPr>
        <w:t>permitir</w:t>
      </w:r>
      <w:r w:rsidRPr="001007BE">
        <w:rPr>
          <w:rFonts w:eastAsia="Arial Unicode MS"/>
        </w:rPr>
        <w:t xml:space="preserve"> la componente satelital del sistema de intercambio de datos en ondas métricas (VDES), la CMR-19 efectuó atribuciones al servicio móvil marítimo por satélite</w:t>
      </w:r>
      <w:r w:rsidR="00016197">
        <w:rPr>
          <w:rFonts w:eastAsia="Arial Unicode MS"/>
        </w:rPr>
        <w:t xml:space="preserve"> a título secundario</w:t>
      </w:r>
      <w:r w:rsidRPr="001007BE">
        <w:rPr>
          <w:rFonts w:eastAsia="Arial Unicode MS"/>
        </w:rPr>
        <w:t xml:space="preserve">. La CMR-19, al </w:t>
      </w:r>
      <w:r w:rsidR="00016197">
        <w:rPr>
          <w:rFonts w:eastAsia="Arial Unicode MS"/>
        </w:rPr>
        <w:t>permitir</w:t>
      </w:r>
      <w:r w:rsidRPr="001007BE">
        <w:rPr>
          <w:rFonts w:eastAsia="Arial Unicode MS"/>
        </w:rPr>
        <w:t xml:space="preserve"> l</w:t>
      </w:r>
      <w:r w:rsidR="00016197">
        <w:rPr>
          <w:rFonts w:eastAsia="Arial Unicode MS"/>
        </w:rPr>
        <w:t>a</w:t>
      </w:r>
      <w:r w:rsidRPr="001007BE">
        <w:rPr>
          <w:rFonts w:eastAsia="Arial Unicode MS"/>
        </w:rPr>
        <w:t xml:space="preserve"> componente satelital del VDES, amplió el servicio VDES más allá de las zonas costeras a las que </w:t>
      </w:r>
      <w:r w:rsidRPr="008F6730">
        <w:rPr>
          <w:rFonts w:eastAsia="Arial Unicode MS"/>
          <w:lang w:val="es-ES"/>
        </w:rPr>
        <w:t>llega</w:t>
      </w:r>
      <w:r w:rsidRPr="001007BE">
        <w:rPr>
          <w:rFonts w:eastAsia="Arial Unicode MS"/>
        </w:rPr>
        <w:t xml:space="preserve"> </w:t>
      </w:r>
      <w:r w:rsidR="00317EF3">
        <w:rPr>
          <w:rFonts w:eastAsia="Arial Unicode MS"/>
        </w:rPr>
        <w:t>la</w:t>
      </w:r>
      <w:r w:rsidRPr="001007BE">
        <w:rPr>
          <w:rFonts w:eastAsia="Arial Unicode MS"/>
        </w:rPr>
        <w:t xml:space="preserve"> componente </w:t>
      </w:r>
      <w:r w:rsidR="00016197">
        <w:rPr>
          <w:rFonts w:eastAsia="Arial Unicode MS"/>
        </w:rPr>
        <w:t>terrenal</w:t>
      </w:r>
      <w:r w:rsidRPr="001007BE">
        <w:rPr>
          <w:rFonts w:eastAsia="Arial Unicode MS"/>
        </w:rPr>
        <w:t xml:space="preserve">, </w:t>
      </w:r>
      <w:r w:rsidR="00016197">
        <w:rPr>
          <w:rFonts w:eastAsia="Arial Unicode MS"/>
        </w:rPr>
        <w:t>que</w:t>
      </w:r>
      <w:r w:rsidRPr="001007BE">
        <w:rPr>
          <w:rFonts w:eastAsia="Arial Unicode MS"/>
        </w:rPr>
        <w:t xml:space="preserve"> ya </w:t>
      </w:r>
      <w:r w:rsidR="00016197">
        <w:rPr>
          <w:rFonts w:eastAsia="Arial Unicode MS"/>
        </w:rPr>
        <w:t>había sido</w:t>
      </w:r>
      <w:r w:rsidRPr="001007BE">
        <w:rPr>
          <w:rFonts w:eastAsia="Arial Unicode MS"/>
        </w:rPr>
        <w:t xml:space="preserve"> aprobado por la CMR-15, </w:t>
      </w:r>
      <w:r w:rsidR="00317EF3">
        <w:rPr>
          <w:rFonts w:eastAsia="Arial Unicode MS"/>
        </w:rPr>
        <w:t xml:space="preserve">para darle </w:t>
      </w:r>
      <w:r w:rsidRPr="001007BE">
        <w:rPr>
          <w:rFonts w:eastAsia="Arial Unicode MS"/>
        </w:rPr>
        <w:t xml:space="preserve">una cobertura mundial, </w:t>
      </w:r>
      <w:r w:rsidR="00317EF3">
        <w:rPr>
          <w:rFonts w:eastAsia="Arial Unicode MS"/>
        </w:rPr>
        <w:t xml:space="preserve">permitiendo así </w:t>
      </w:r>
      <w:r w:rsidRPr="001007BE">
        <w:rPr>
          <w:rFonts w:eastAsia="Arial Unicode MS"/>
        </w:rPr>
        <w:t xml:space="preserve">la aplicación </w:t>
      </w:r>
      <w:r w:rsidR="00317EF3">
        <w:rPr>
          <w:rFonts w:eastAsia="Arial Unicode MS"/>
        </w:rPr>
        <w:t xml:space="preserve">íntegra </w:t>
      </w:r>
      <w:r w:rsidRPr="001007BE">
        <w:rPr>
          <w:rFonts w:eastAsia="Arial Unicode MS"/>
        </w:rPr>
        <w:t xml:space="preserve">del concepto de VDES. Esta decisión mejora las comunicaciones en ondas métricas y aumenta la seguridad marítima a </w:t>
      </w:r>
      <w:r w:rsidR="00016197">
        <w:rPr>
          <w:rFonts w:eastAsia="Arial Unicode MS"/>
        </w:rPr>
        <w:t xml:space="preserve">escala </w:t>
      </w:r>
      <w:r w:rsidRPr="001007BE">
        <w:rPr>
          <w:rFonts w:eastAsia="Arial Unicode MS"/>
        </w:rPr>
        <w:t>mundial</w:t>
      </w:r>
      <w:r w:rsidR="00643C43" w:rsidRPr="008611C4">
        <w:rPr>
          <w:rFonts w:eastAsia="Arial Unicode MS"/>
        </w:rPr>
        <w:t>.</w:t>
      </w:r>
      <w:bookmarkEnd w:id="57"/>
    </w:p>
    <w:p w14:paraId="14F7B6A9" w14:textId="4A764526" w:rsidR="00643C43" w:rsidRPr="008611C4" w:rsidRDefault="00016197" w:rsidP="006A0759">
      <w:pPr>
        <w:pStyle w:val="Headingb"/>
        <w:rPr>
          <w:rFonts w:asciiTheme="minorHAnsi" w:eastAsia="Arial Unicode MS" w:hAnsiTheme="minorHAnsi" w:cstheme="minorHAnsi"/>
          <w:b w:val="0"/>
          <w:bCs/>
          <w:szCs w:val="24"/>
        </w:rPr>
      </w:pPr>
      <w:r w:rsidRPr="006A0759">
        <w:rPr>
          <w:rFonts w:eastAsia="Arial Unicode MS"/>
        </w:rPr>
        <w:t>Sistema mundial de socorro y seguridad aeronáuticos</w:t>
      </w:r>
    </w:p>
    <w:p w14:paraId="7E2728D7" w14:textId="5B0DD240" w:rsidR="00643C43" w:rsidRPr="008611C4" w:rsidRDefault="00643C43" w:rsidP="00F83E0A">
      <w:pPr>
        <w:rPr>
          <w:rFonts w:eastAsia="Arial Unicode MS"/>
        </w:rPr>
      </w:pPr>
      <w:r w:rsidRPr="008611C4">
        <w:rPr>
          <w:rFonts w:eastAsia="Arial Unicode MS"/>
        </w:rPr>
        <w:t>2.14</w:t>
      </w:r>
      <w:r w:rsidRPr="008611C4">
        <w:rPr>
          <w:rFonts w:eastAsia="Arial Unicode MS"/>
        </w:rPr>
        <w:tab/>
      </w:r>
      <w:bookmarkStart w:id="58" w:name="lt_pId174"/>
      <w:r w:rsidR="00016197" w:rsidRPr="00016197">
        <w:rPr>
          <w:rFonts w:eastAsia="Arial Unicode MS"/>
        </w:rPr>
        <w:t xml:space="preserve">Se pidió a la CMR-19 que examinara las necesidades de espectro y las disposiciones reglamentarias para la introducción y utilización del Sistema Mundial de Socorro y Seguridad Aeronáuticos (SMSSA). </w:t>
      </w:r>
      <w:r w:rsidR="00016197">
        <w:rPr>
          <w:rFonts w:eastAsia="Arial Unicode MS"/>
        </w:rPr>
        <w:t>Basándose en</w:t>
      </w:r>
      <w:r w:rsidR="00016197" w:rsidRPr="00016197">
        <w:rPr>
          <w:rFonts w:eastAsia="Arial Unicode MS"/>
        </w:rPr>
        <w:t xml:space="preserve"> los resultados de los estudios del UIT-R, la CMR-19 no introdujo ningún cambio </w:t>
      </w:r>
      <w:r w:rsidR="00016197" w:rsidRPr="008F6730">
        <w:rPr>
          <w:rFonts w:eastAsia="Arial Unicode MS"/>
          <w:lang w:val="es-ES"/>
        </w:rPr>
        <w:t>reglamentario</w:t>
      </w:r>
      <w:r w:rsidR="00016197" w:rsidRPr="00016197">
        <w:rPr>
          <w:rFonts w:eastAsia="Arial Unicode MS"/>
        </w:rPr>
        <w:t xml:space="preserve"> en el Reglamento de Radiocomunicaciones para </w:t>
      </w:r>
      <w:r w:rsidR="00016197">
        <w:rPr>
          <w:rFonts w:eastAsia="Arial Unicode MS"/>
        </w:rPr>
        <w:t>integrar</w:t>
      </w:r>
      <w:r w:rsidR="00016197" w:rsidRPr="00016197">
        <w:rPr>
          <w:rFonts w:eastAsia="Arial Unicode MS"/>
        </w:rPr>
        <w:t xml:space="preserve"> </w:t>
      </w:r>
      <w:r w:rsidR="00016197">
        <w:rPr>
          <w:rFonts w:eastAsia="Arial Unicode MS"/>
        </w:rPr>
        <w:t>e</w:t>
      </w:r>
      <w:r w:rsidR="00016197" w:rsidRPr="00016197">
        <w:rPr>
          <w:rFonts w:eastAsia="Arial Unicode MS"/>
        </w:rPr>
        <w:t>l</w:t>
      </w:r>
      <w:r w:rsidR="008F6730">
        <w:rPr>
          <w:rFonts w:eastAsia="Arial Unicode MS"/>
        </w:rPr>
        <w:t> </w:t>
      </w:r>
      <w:r w:rsidR="00016197" w:rsidRPr="00016197">
        <w:rPr>
          <w:rFonts w:eastAsia="Arial Unicode MS"/>
        </w:rPr>
        <w:t>SMSSA, ya que éste representa un sistema evolutivo basado en la calidad de funcionamiento que es difícil de describir en los términos reglamentarios específicos</w:t>
      </w:r>
      <w:r w:rsidRPr="008611C4">
        <w:rPr>
          <w:rFonts w:eastAsia="Arial Unicode MS"/>
        </w:rPr>
        <w:t>.</w:t>
      </w:r>
      <w:bookmarkEnd w:id="58"/>
    </w:p>
    <w:p w14:paraId="3F56A9D4" w14:textId="05F08E21" w:rsidR="00643C43" w:rsidRPr="008611C4" w:rsidRDefault="00016197" w:rsidP="006A0759">
      <w:pPr>
        <w:pStyle w:val="Headingb"/>
        <w:rPr>
          <w:rFonts w:asciiTheme="minorHAnsi" w:eastAsia="Arial Unicode MS" w:hAnsiTheme="minorHAnsi" w:cstheme="minorHAnsi"/>
          <w:b w:val="0"/>
          <w:bCs/>
          <w:szCs w:val="24"/>
        </w:rPr>
      </w:pPr>
      <w:r w:rsidRPr="006A0759">
        <w:rPr>
          <w:rFonts w:eastAsia="Arial Unicode MS"/>
        </w:rPr>
        <w:t>Servicios por satélite</w:t>
      </w:r>
    </w:p>
    <w:p w14:paraId="7ABE0F3E" w14:textId="289BDF1D" w:rsidR="00643C43" w:rsidRPr="008611C4" w:rsidRDefault="00016197" w:rsidP="00F83E0A">
      <w:pPr>
        <w:rPr>
          <w:rFonts w:eastAsia="Arial Unicode MS"/>
        </w:rPr>
      </w:pPr>
      <w:bookmarkStart w:id="59" w:name="lt_pId180"/>
      <w:r w:rsidRPr="00016197">
        <w:rPr>
          <w:rFonts w:eastAsia="Arial Unicode MS"/>
        </w:rPr>
        <w:t xml:space="preserve">2.15 </w:t>
      </w:r>
      <w:r>
        <w:rPr>
          <w:rFonts w:eastAsia="Arial Unicode MS"/>
        </w:rPr>
        <w:tab/>
      </w:r>
      <w:r w:rsidRPr="00016197">
        <w:rPr>
          <w:rFonts w:eastAsia="Arial Unicode MS"/>
        </w:rPr>
        <w:t xml:space="preserve">La CMR-19 adoptó un nuevo marco reglamentario, que incluye la puesta en servicio y un </w:t>
      </w:r>
      <w:r w:rsidR="00703729">
        <w:rPr>
          <w:rFonts w:eastAsia="Arial Unicode MS"/>
        </w:rPr>
        <w:t>método</w:t>
      </w:r>
      <w:r w:rsidRPr="00016197">
        <w:rPr>
          <w:rFonts w:eastAsia="Arial Unicode MS"/>
        </w:rPr>
        <w:t xml:space="preserve"> </w:t>
      </w:r>
      <w:r w:rsidR="00703729">
        <w:rPr>
          <w:rFonts w:eastAsia="Arial Unicode MS"/>
        </w:rPr>
        <w:t>por etapas</w:t>
      </w:r>
      <w:r w:rsidRPr="00016197">
        <w:rPr>
          <w:rFonts w:eastAsia="Arial Unicode MS"/>
        </w:rPr>
        <w:t xml:space="preserve"> para el despliegue de constelaciones de satélites no OSG en bandas de frecuencias y servicios específicos. El nuevo marco reglamentario </w:t>
      </w:r>
      <w:r w:rsidR="00703729">
        <w:rPr>
          <w:rFonts w:eastAsia="Arial Unicode MS"/>
        </w:rPr>
        <w:t>por etapas</w:t>
      </w:r>
      <w:r w:rsidRPr="00016197">
        <w:rPr>
          <w:rFonts w:eastAsia="Arial Unicode MS"/>
        </w:rPr>
        <w:t xml:space="preserve"> permitirá que las mega constelaciones de satélites </w:t>
      </w:r>
      <w:r w:rsidR="00703729">
        <w:rPr>
          <w:rFonts w:eastAsia="Arial Unicode MS"/>
        </w:rPr>
        <w:t xml:space="preserve">–de </w:t>
      </w:r>
      <w:r w:rsidRPr="00016197">
        <w:rPr>
          <w:rFonts w:eastAsia="Arial Unicode MS"/>
        </w:rPr>
        <w:t>cientos a miles de naves espaciales en órbita terrestre baja</w:t>
      </w:r>
      <w:r w:rsidR="00703729">
        <w:rPr>
          <w:rFonts w:eastAsia="Arial Unicode MS"/>
        </w:rPr>
        <w:t>–</w:t>
      </w:r>
      <w:r w:rsidRPr="00016197">
        <w:rPr>
          <w:rFonts w:eastAsia="Arial Unicode MS"/>
        </w:rPr>
        <w:t xml:space="preserve"> </w:t>
      </w:r>
      <w:r w:rsidR="00703729">
        <w:rPr>
          <w:rFonts w:eastAsia="Arial Unicode MS"/>
        </w:rPr>
        <w:t xml:space="preserve">den frutos sin dilación al garantizar </w:t>
      </w:r>
      <w:r w:rsidRPr="00016197">
        <w:rPr>
          <w:rFonts w:eastAsia="Arial Unicode MS"/>
        </w:rPr>
        <w:t xml:space="preserve">el mayor número posible de sistemas. Este enfoque ayudará a garantizar que el Registro Internacional de Frecuencias esté en consonancia con el despliegue real de los sistemas de satélites no OSG. Al tomar esta decisión, la CMR-19 estableció un equilibrio entre </w:t>
      </w:r>
      <w:r w:rsidR="00703729">
        <w:rPr>
          <w:rFonts w:eastAsia="Arial Unicode MS"/>
        </w:rPr>
        <w:t>impedir el acaparamiento</w:t>
      </w:r>
      <w:r w:rsidRPr="00016197">
        <w:rPr>
          <w:rFonts w:eastAsia="Arial Unicode MS"/>
        </w:rPr>
        <w:t xml:space="preserve"> de espectro, </w:t>
      </w:r>
      <w:r w:rsidR="00703729">
        <w:rPr>
          <w:rFonts w:eastAsia="Arial Unicode MS"/>
        </w:rPr>
        <w:t xml:space="preserve">el </w:t>
      </w:r>
      <w:r w:rsidRPr="00016197">
        <w:rPr>
          <w:rFonts w:eastAsia="Arial Unicode MS"/>
        </w:rPr>
        <w:t xml:space="preserve">funcionamiento adecuado de los mecanismos de </w:t>
      </w:r>
      <w:r w:rsidRPr="00016197">
        <w:rPr>
          <w:rFonts w:eastAsia="Arial Unicode MS"/>
        </w:rPr>
        <w:lastRenderedPageBreak/>
        <w:t>coordinación, notificación y registro, y los requisitos operativos relacionados con el despliegue de sistemas no OSG</w:t>
      </w:r>
      <w:r w:rsidR="00643C43" w:rsidRPr="008611C4">
        <w:rPr>
          <w:rFonts w:eastAsia="Arial Unicode MS"/>
        </w:rPr>
        <w:t>.</w:t>
      </w:r>
      <w:bookmarkEnd w:id="59"/>
    </w:p>
    <w:p w14:paraId="685BA692" w14:textId="7ECB2017" w:rsidR="00643C43" w:rsidRPr="00F83E0A" w:rsidRDefault="00643C43" w:rsidP="00F83E0A">
      <w:pPr>
        <w:rPr>
          <w:rFonts w:eastAsia="Arial Unicode MS"/>
        </w:rPr>
      </w:pPr>
      <w:r w:rsidRPr="008611C4">
        <w:rPr>
          <w:rFonts w:eastAsia="Arial Unicode MS"/>
        </w:rPr>
        <w:t>2.16</w:t>
      </w:r>
      <w:bookmarkStart w:id="60" w:name="lt_pId182"/>
      <w:r w:rsidR="00D814C2">
        <w:rPr>
          <w:rFonts w:eastAsia="Arial Unicode MS"/>
        </w:rPr>
        <w:tab/>
      </w:r>
      <w:r w:rsidR="000A6B31" w:rsidRPr="008611C4">
        <w:rPr>
          <w:rFonts w:eastAsia="Arial Unicode MS"/>
        </w:rPr>
        <w:t xml:space="preserve">La CMR-19 </w:t>
      </w:r>
      <w:r w:rsidR="00703729">
        <w:rPr>
          <w:rFonts w:eastAsia="Arial Unicode MS"/>
        </w:rPr>
        <w:t>abrió</w:t>
      </w:r>
      <w:r w:rsidR="000A6B31" w:rsidRPr="008611C4">
        <w:rPr>
          <w:rFonts w:eastAsia="Arial Unicode MS"/>
        </w:rPr>
        <w:t xml:space="preserve"> nuevas posiciones orbitales para los satélites de radiodifusión</w:t>
      </w:r>
      <w:r w:rsidR="00703729">
        <w:rPr>
          <w:rFonts w:eastAsia="Arial Unicode MS"/>
        </w:rPr>
        <w:t xml:space="preserve">, ofreciendo así </w:t>
      </w:r>
      <w:r w:rsidR="000A6B31" w:rsidRPr="008611C4">
        <w:rPr>
          <w:rFonts w:eastAsia="Arial Unicode MS"/>
        </w:rPr>
        <w:t xml:space="preserve">a los países en desarrollo la oportunidad de recuperar el acceso a los recursos orbitales y espectrales gracias al mecanismo de </w:t>
      </w:r>
      <w:r w:rsidR="000A6B31" w:rsidRPr="008F6730">
        <w:rPr>
          <w:rFonts w:eastAsia="Arial Unicode MS"/>
          <w:lang w:val="es-ES"/>
        </w:rPr>
        <w:t>prioridades</w:t>
      </w:r>
      <w:r w:rsidR="000A6B31" w:rsidRPr="008611C4">
        <w:rPr>
          <w:rFonts w:eastAsia="Arial Unicode MS"/>
        </w:rPr>
        <w:t xml:space="preserve"> creado </w:t>
      </w:r>
      <w:proofErr w:type="gramStart"/>
      <w:r w:rsidR="000A6B31" w:rsidRPr="00F83E0A">
        <w:rPr>
          <w:rFonts w:eastAsia="Arial Unicode MS"/>
        </w:rPr>
        <w:t>ex profeso</w:t>
      </w:r>
      <w:proofErr w:type="gramEnd"/>
      <w:r w:rsidR="000A6B31" w:rsidRPr="008611C4">
        <w:rPr>
          <w:rFonts w:eastAsia="Arial Unicode MS"/>
          <w:i/>
          <w:iCs/>
        </w:rPr>
        <w:t xml:space="preserve"> </w:t>
      </w:r>
      <w:r w:rsidR="000A6B31" w:rsidRPr="008611C4">
        <w:rPr>
          <w:rFonts w:eastAsia="Arial Unicode MS"/>
        </w:rPr>
        <w:t>para ellos.</w:t>
      </w:r>
      <w:bookmarkEnd w:id="60"/>
    </w:p>
    <w:p w14:paraId="1F12225B" w14:textId="6162B6D3" w:rsidR="00643C43" w:rsidRPr="008611C4" w:rsidRDefault="00643C43" w:rsidP="00F83E0A">
      <w:pPr>
        <w:rPr>
          <w:rFonts w:eastAsia="Arial Unicode MS"/>
        </w:rPr>
      </w:pPr>
      <w:r w:rsidRPr="008611C4">
        <w:rPr>
          <w:rFonts w:eastAsia="Arial Unicode MS"/>
        </w:rPr>
        <w:t>2.17</w:t>
      </w:r>
      <w:r w:rsidRPr="008611C4">
        <w:rPr>
          <w:rFonts w:eastAsia="Arial Unicode MS"/>
        </w:rPr>
        <w:tab/>
      </w:r>
      <w:bookmarkStart w:id="61" w:name="lt_pId186"/>
      <w:r w:rsidR="00703729">
        <w:rPr>
          <w:rFonts w:eastAsia="Arial Unicode MS"/>
        </w:rPr>
        <w:t>L</w:t>
      </w:r>
      <w:r w:rsidR="00703729" w:rsidRPr="00703729">
        <w:rPr>
          <w:rFonts w:eastAsia="Arial Unicode MS"/>
        </w:rPr>
        <w:t xml:space="preserve">a CMR-19 </w:t>
      </w:r>
      <w:r w:rsidR="00703729">
        <w:rPr>
          <w:rFonts w:eastAsia="Arial Unicode MS"/>
        </w:rPr>
        <w:t xml:space="preserve">definió </w:t>
      </w:r>
      <w:r w:rsidR="00703729" w:rsidRPr="00703729">
        <w:rPr>
          <w:rFonts w:eastAsia="Arial Unicode MS"/>
        </w:rPr>
        <w:t xml:space="preserve">las condiciones reglamentarias, </w:t>
      </w:r>
      <w:r w:rsidR="00703729">
        <w:rPr>
          <w:rFonts w:eastAsia="Arial Unicode MS"/>
        </w:rPr>
        <w:t>operativas</w:t>
      </w:r>
      <w:r w:rsidR="00703729" w:rsidRPr="00703729">
        <w:rPr>
          <w:rFonts w:eastAsia="Arial Unicode MS"/>
        </w:rPr>
        <w:t xml:space="preserve"> y técnicas en las que las bandas de frecuencias en la gama de frecuencias de 30/20 GHz pueden ser utilizadas por las estaciones terrestres en movimiento (</w:t>
      </w:r>
      <w:r w:rsidR="00703729">
        <w:rPr>
          <w:rFonts w:eastAsia="Arial Unicode MS"/>
        </w:rPr>
        <w:t>ETEM</w:t>
      </w:r>
      <w:r w:rsidR="00703729" w:rsidRPr="00703729">
        <w:rPr>
          <w:rFonts w:eastAsia="Arial Unicode MS"/>
        </w:rPr>
        <w:t xml:space="preserve">) que se comunican con las estaciones espaciales </w:t>
      </w:r>
      <w:r w:rsidR="00703729">
        <w:rPr>
          <w:rFonts w:eastAsia="Arial Unicode MS"/>
        </w:rPr>
        <w:t>en</w:t>
      </w:r>
      <w:r w:rsidR="00703729" w:rsidRPr="00703729">
        <w:rPr>
          <w:rFonts w:eastAsia="Arial Unicode MS"/>
        </w:rPr>
        <w:t xml:space="preserve"> la órbita de los satélites geoestacionarios (OSG) </w:t>
      </w:r>
      <w:r w:rsidR="00703729" w:rsidRPr="008F6730">
        <w:rPr>
          <w:rFonts w:eastAsia="Arial Unicode MS"/>
          <w:lang w:val="es-ES"/>
        </w:rPr>
        <w:t>del</w:t>
      </w:r>
      <w:r w:rsidR="00703729" w:rsidRPr="00703729">
        <w:rPr>
          <w:rFonts w:eastAsia="Arial Unicode MS"/>
        </w:rPr>
        <w:t xml:space="preserve"> servicio fijo por satélite en todas las Regiones. Esta decisión permitirá la conexión de las personas que se encuentran en buques (</w:t>
      </w:r>
      <w:r w:rsidR="001F49FB">
        <w:rPr>
          <w:rFonts w:eastAsia="Arial Unicode MS"/>
        </w:rPr>
        <w:t>ETE</w:t>
      </w:r>
      <w:r w:rsidR="00703729" w:rsidRPr="00703729">
        <w:rPr>
          <w:rFonts w:eastAsia="Arial Unicode MS"/>
        </w:rPr>
        <w:t>M</w:t>
      </w:r>
      <w:r w:rsidR="001F49FB">
        <w:rPr>
          <w:rFonts w:eastAsia="Arial Unicode MS"/>
        </w:rPr>
        <w:t> </w:t>
      </w:r>
      <w:r w:rsidR="00703729" w:rsidRPr="00703729">
        <w:rPr>
          <w:rFonts w:eastAsia="Arial Unicode MS"/>
        </w:rPr>
        <w:t>marítim</w:t>
      </w:r>
      <w:r w:rsidR="001F49FB">
        <w:rPr>
          <w:rFonts w:eastAsia="Arial Unicode MS"/>
        </w:rPr>
        <w:t>as</w:t>
      </w:r>
      <w:r w:rsidR="00703729" w:rsidRPr="00703729">
        <w:rPr>
          <w:rFonts w:eastAsia="Arial Unicode MS"/>
        </w:rPr>
        <w:t>), aeronaves (</w:t>
      </w:r>
      <w:r w:rsidR="00703729">
        <w:rPr>
          <w:rFonts w:eastAsia="Arial Unicode MS"/>
        </w:rPr>
        <w:t>ETEM</w:t>
      </w:r>
      <w:r w:rsidR="00703729" w:rsidRPr="00703729">
        <w:rPr>
          <w:rFonts w:eastAsia="Arial Unicode MS"/>
        </w:rPr>
        <w:t xml:space="preserve"> aeronáutic</w:t>
      </w:r>
      <w:r w:rsidR="00703729">
        <w:rPr>
          <w:rFonts w:eastAsia="Arial Unicode MS"/>
        </w:rPr>
        <w:t>as</w:t>
      </w:r>
      <w:r w:rsidR="00703729" w:rsidRPr="00703729">
        <w:rPr>
          <w:rFonts w:eastAsia="Arial Unicode MS"/>
        </w:rPr>
        <w:t>) y vehículos terrestres (</w:t>
      </w:r>
      <w:r w:rsidR="00703729">
        <w:rPr>
          <w:rFonts w:eastAsia="Arial Unicode MS"/>
        </w:rPr>
        <w:t xml:space="preserve">ETEM </w:t>
      </w:r>
      <w:r w:rsidR="00703729" w:rsidRPr="00703729">
        <w:rPr>
          <w:rFonts w:eastAsia="Arial Unicode MS"/>
        </w:rPr>
        <w:t>terrestre</w:t>
      </w:r>
      <w:r w:rsidR="00703729">
        <w:rPr>
          <w:rFonts w:eastAsia="Arial Unicode MS"/>
        </w:rPr>
        <w:t>s</w:t>
      </w:r>
      <w:r w:rsidR="00703729" w:rsidRPr="00703729">
        <w:rPr>
          <w:rFonts w:eastAsia="Arial Unicode MS"/>
        </w:rPr>
        <w:t xml:space="preserve">) y garantizará su seguridad, protección y </w:t>
      </w:r>
      <w:r w:rsidR="00D814C2">
        <w:rPr>
          <w:rFonts w:eastAsia="Arial Unicode MS"/>
        </w:rPr>
        <w:t>bienestar</w:t>
      </w:r>
      <w:r w:rsidR="00703729" w:rsidRPr="00703729">
        <w:rPr>
          <w:rFonts w:eastAsia="Arial Unicode MS"/>
        </w:rPr>
        <w:t xml:space="preserve"> mientras estén en movimiento. También </w:t>
      </w:r>
      <w:r w:rsidR="00703729">
        <w:rPr>
          <w:rFonts w:eastAsia="Arial Unicode MS"/>
        </w:rPr>
        <w:t>fomentará la utilización y desarrollo de las ETEM</w:t>
      </w:r>
      <w:r w:rsidR="00703729" w:rsidRPr="00703729">
        <w:rPr>
          <w:rFonts w:eastAsia="Arial Unicode MS"/>
        </w:rPr>
        <w:t xml:space="preserve">, protegiendo </w:t>
      </w:r>
      <w:r w:rsidR="00703729">
        <w:rPr>
          <w:rFonts w:eastAsia="Arial Unicode MS"/>
        </w:rPr>
        <w:t xml:space="preserve">a su vez </w:t>
      </w:r>
      <w:r w:rsidR="00703729" w:rsidRPr="00703729">
        <w:rPr>
          <w:rFonts w:eastAsia="Arial Unicode MS"/>
        </w:rPr>
        <w:t>otras redes OSG y sistemas no OSG, así como los servicios terrestres</w:t>
      </w:r>
      <w:r w:rsidRPr="008611C4">
        <w:rPr>
          <w:rFonts w:eastAsia="Arial Unicode MS"/>
        </w:rPr>
        <w:t>.</w:t>
      </w:r>
      <w:bookmarkEnd w:id="61"/>
    </w:p>
    <w:p w14:paraId="15BCC571" w14:textId="1B9360D1" w:rsidR="00643C43" w:rsidRPr="008611C4" w:rsidRDefault="00D814C2" w:rsidP="006A0759">
      <w:pPr>
        <w:pStyle w:val="Headingb"/>
        <w:rPr>
          <w:rFonts w:asciiTheme="minorHAnsi" w:eastAsia="Arial Unicode MS" w:hAnsiTheme="minorHAnsi" w:cstheme="minorHAnsi"/>
          <w:b w:val="0"/>
          <w:bCs/>
          <w:szCs w:val="24"/>
        </w:rPr>
      </w:pPr>
      <w:r w:rsidRPr="006A0759">
        <w:rPr>
          <w:rFonts w:eastAsia="Arial Unicode MS"/>
        </w:rPr>
        <w:t>Servicios científicos</w:t>
      </w:r>
    </w:p>
    <w:p w14:paraId="05EF455D" w14:textId="0056906A" w:rsidR="00643C43" w:rsidRPr="00F83E0A" w:rsidRDefault="00643C43" w:rsidP="00F83E0A">
      <w:pPr>
        <w:rPr>
          <w:rFonts w:eastAsia="Arial Unicode MS"/>
        </w:rPr>
      </w:pPr>
      <w:r w:rsidRPr="008611C4">
        <w:rPr>
          <w:rFonts w:eastAsia="Arial Unicode MS"/>
        </w:rPr>
        <w:t>2.18</w:t>
      </w:r>
      <w:r w:rsidRPr="008611C4">
        <w:rPr>
          <w:rFonts w:eastAsia="Arial Unicode MS"/>
        </w:rPr>
        <w:tab/>
      </w:r>
      <w:r w:rsidR="00D814C2">
        <w:rPr>
          <w:rFonts w:eastAsia="Arial Unicode MS"/>
        </w:rPr>
        <w:t xml:space="preserve">La CMR acordó </w:t>
      </w:r>
      <w:r w:rsidR="00F12DC4" w:rsidRPr="008611C4">
        <w:rPr>
          <w:rFonts w:eastAsia="Arial Unicode MS"/>
        </w:rPr>
        <w:t>protecciones para el SETS y para el servicio meteorológico y otros servicios pasivos en las bandas adyacentes, como el servicio de investigación espacial (SIE), a fin de garantizar que la vigilancia de la Tierra y su atmósfera desde el espacio se continúa desarrollando sin trabas.</w:t>
      </w:r>
    </w:p>
    <w:p w14:paraId="4744B4EF" w14:textId="519B1A46" w:rsidR="00643C43" w:rsidRPr="008611C4" w:rsidRDefault="00643C43" w:rsidP="00F83E0A">
      <w:pPr>
        <w:rPr>
          <w:rFonts w:eastAsia="Arial Unicode MS"/>
        </w:rPr>
      </w:pPr>
      <w:r w:rsidRPr="008611C4">
        <w:rPr>
          <w:rFonts w:eastAsia="Arial Unicode MS"/>
        </w:rPr>
        <w:t>2.19</w:t>
      </w:r>
      <w:r w:rsidRPr="008611C4">
        <w:rPr>
          <w:rFonts w:eastAsia="Arial Unicode MS"/>
        </w:rPr>
        <w:tab/>
      </w:r>
      <w:bookmarkStart w:id="62" w:name="lt_pId191"/>
      <w:r w:rsidR="00D814C2">
        <w:rPr>
          <w:rFonts w:eastAsia="Arial Unicode MS"/>
        </w:rPr>
        <w:t xml:space="preserve">La CMR-19 adoptó medidas para garantizar que </w:t>
      </w:r>
      <w:r w:rsidR="00F12DC4" w:rsidRPr="008611C4">
        <w:rPr>
          <w:rFonts w:eastAsia="Arial Unicode MS"/>
        </w:rPr>
        <w:t>los servicios de satélite de apoyo a la meteorología y la climatología</w:t>
      </w:r>
      <w:r w:rsidR="00D814C2">
        <w:rPr>
          <w:rFonts w:eastAsia="Arial Unicode MS"/>
        </w:rPr>
        <w:t>,</w:t>
      </w:r>
      <w:r w:rsidR="00F12DC4" w:rsidRPr="008611C4">
        <w:rPr>
          <w:rFonts w:eastAsia="Arial Unicode MS"/>
        </w:rPr>
        <w:t xml:space="preserve"> </w:t>
      </w:r>
      <w:r w:rsidR="00D814C2">
        <w:rPr>
          <w:rFonts w:eastAsia="Arial Unicode MS"/>
        </w:rPr>
        <w:t xml:space="preserve">destinados </w:t>
      </w:r>
      <w:r w:rsidR="00F12DC4" w:rsidRPr="008611C4">
        <w:rPr>
          <w:rFonts w:eastAsia="Arial Unicode MS"/>
        </w:rPr>
        <w:t xml:space="preserve">a salvaguardar la vida humana y los recursos naturales contra la interferencia </w:t>
      </w:r>
      <w:r w:rsidR="00F12DC4" w:rsidRPr="008F6730">
        <w:rPr>
          <w:rFonts w:eastAsia="Arial Unicode MS"/>
          <w:lang w:val="es-ES"/>
        </w:rPr>
        <w:t>perjudicial</w:t>
      </w:r>
      <w:r w:rsidR="00F12DC4" w:rsidRPr="008611C4">
        <w:rPr>
          <w:rFonts w:eastAsia="Arial Unicode MS"/>
        </w:rPr>
        <w:t>, así como los sistemas que utilizan los radioastrónomos para la exploración del espacio profundo.</w:t>
      </w:r>
      <w:bookmarkEnd w:id="62"/>
    </w:p>
    <w:p w14:paraId="31DE1ED9" w14:textId="5FCEBF32" w:rsidR="00643C43" w:rsidRPr="008611C4" w:rsidRDefault="00643C43" w:rsidP="00F83E0A">
      <w:pPr>
        <w:rPr>
          <w:rFonts w:eastAsia="Arial Unicode MS"/>
        </w:rPr>
      </w:pPr>
      <w:r w:rsidRPr="008611C4">
        <w:rPr>
          <w:rFonts w:eastAsia="Arial Unicode MS"/>
        </w:rPr>
        <w:t>2.20</w:t>
      </w:r>
      <w:r w:rsidRPr="008611C4">
        <w:rPr>
          <w:rFonts w:eastAsia="Arial Unicode MS"/>
        </w:rPr>
        <w:tab/>
      </w:r>
      <w:r w:rsidR="00D814C2">
        <w:rPr>
          <w:rFonts w:eastAsia="Arial Unicode MS"/>
        </w:rPr>
        <w:t>La CMR-19</w:t>
      </w:r>
      <w:r w:rsidR="00F12DC4" w:rsidRPr="008611C4">
        <w:rPr>
          <w:rFonts w:eastAsia="Arial Unicode MS"/>
        </w:rPr>
        <w:t xml:space="preserve"> </w:t>
      </w:r>
      <w:r w:rsidR="00D814C2">
        <w:rPr>
          <w:rFonts w:eastAsia="Arial Unicode MS"/>
        </w:rPr>
        <w:t xml:space="preserve">adoptó </w:t>
      </w:r>
      <w:r w:rsidR="00F12DC4" w:rsidRPr="008611C4">
        <w:rPr>
          <w:rFonts w:eastAsia="Arial Unicode MS"/>
        </w:rPr>
        <w:t xml:space="preserve">medidas para garantizar </w:t>
      </w:r>
      <w:r w:rsidR="00D814C2">
        <w:rPr>
          <w:rFonts w:eastAsia="Arial Unicode MS"/>
        </w:rPr>
        <w:t xml:space="preserve">la protección de </w:t>
      </w:r>
      <w:r w:rsidR="00F12DC4" w:rsidRPr="008611C4">
        <w:rPr>
          <w:rFonts w:eastAsia="Arial Unicode MS"/>
        </w:rPr>
        <w:t xml:space="preserve">las estaciones de radioastronomía </w:t>
      </w:r>
      <w:r w:rsidR="00D814C2">
        <w:rPr>
          <w:rFonts w:eastAsia="Arial Unicode MS"/>
        </w:rPr>
        <w:t xml:space="preserve">contra </w:t>
      </w:r>
      <w:r w:rsidR="00F12DC4" w:rsidRPr="008611C4">
        <w:rPr>
          <w:rFonts w:eastAsia="Arial Unicode MS"/>
        </w:rPr>
        <w:t xml:space="preserve">la </w:t>
      </w:r>
      <w:r w:rsidR="00F12DC4" w:rsidRPr="008F6730">
        <w:rPr>
          <w:rFonts w:eastAsia="Arial Unicode MS"/>
          <w:lang w:val="es-ES"/>
        </w:rPr>
        <w:t>interferencia</w:t>
      </w:r>
      <w:r w:rsidR="00F12DC4" w:rsidRPr="008611C4">
        <w:rPr>
          <w:rFonts w:eastAsia="Arial Unicode MS"/>
        </w:rPr>
        <w:t xml:space="preserve"> perjudicial procedente de otras estaciones espaciales o sistemas de satélites en órbita.</w:t>
      </w:r>
    </w:p>
    <w:p w14:paraId="3152457F" w14:textId="504FB273" w:rsidR="00643C43" w:rsidRPr="008611C4" w:rsidRDefault="00643C43" w:rsidP="006A0759">
      <w:pPr>
        <w:pStyle w:val="Headingb"/>
        <w:rPr>
          <w:rFonts w:asciiTheme="minorHAnsi" w:eastAsia="Arial Unicode MS" w:hAnsiTheme="minorHAnsi" w:cstheme="minorHAnsi"/>
          <w:b w:val="0"/>
          <w:bCs/>
          <w:szCs w:val="24"/>
        </w:rPr>
      </w:pPr>
      <w:bookmarkStart w:id="63" w:name="lt_pId194"/>
      <w:r w:rsidRPr="006A0759">
        <w:rPr>
          <w:rFonts w:eastAsia="Arial Unicode MS"/>
        </w:rPr>
        <w:t>Palestin</w:t>
      </w:r>
      <w:bookmarkEnd w:id="63"/>
      <w:r w:rsidR="00F12DC4" w:rsidRPr="006A0759">
        <w:rPr>
          <w:rFonts w:eastAsia="Arial Unicode MS"/>
        </w:rPr>
        <w:t>a</w:t>
      </w:r>
    </w:p>
    <w:p w14:paraId="3C40EABC" w14:textId="1529D17E" w:rsidR="00643C43" w:rsidRPr="008611C4" w:rsidRDefault="00643C43" w:rsidP="00F83E0A">
      <w:pPr>
        <w:rPr>
          <w:rFonts w:eastAsia="Arial Unicode MS"/>
        </w:rPr>
      </w:pPr>
      <w:r w:rsidRPr="008611C4">
        <w:rPr>
          <w:rFonts w:eastAsia="Arial Unicode MS"/>
        </w:rPr>
        <w:t>2.21</w:t>
      </w:r>
      <w:r w:rsidRPr="008611C4">
        <w:rPr>
          <w:rFonts w:eastAsia="Arial Unicode MS"/>
        </w:rPr>
        <w:tab/>
      </w:r>
      <w:bookmarkStart w:id="64" w:name="lt_pId196"/>
      <w:r w:rsidR="00F12DC4" w:rsidRPr="008611C4">
        <w:rPr>
          <w:rFonts w:eastAsia="Arial Unicode MS"/>
        </w:rPr>
        <w:t xml:space="preserve">La CMR-19 </w:t>
      </w:r>
      <w:r w:rsidR="00317EF3">
        <w:rPr>
          <w:rFonts w:eastAsia="Arial Unicode MS"/>
        </w:rPr>
        <w:t>adoptó</w:t>
      </w:r>
      <w:r w:rsidR="00F12DC4" w:rsidRPr="008611C4">
        <w:rPr>
          <w:rFonts w:eastAsia="Arial Unicode MS"/>
        </w:rPr>
        <w:t xml:space="preserve"> medidas para garantizar la asistencia y el soporte continuos en pro de la implementación oportuna de </w:t>
      </w:r>
      <w:r w:rsidR="00F12DC4" w:rsidRPr="008F6730">
        <w:rPr>
          <w:rFonts w:eastAsia="Arial Unicode MS"/>
          <w:lang w:val="es-ES"/>
        </w:rPr>
        <w:t>nuevas</w:t>
      </w:r>
      <w:r w:rsidR="00F12DC4" w:rsidRPr="008611C4">
        <w:rPr>
          <w:rFonts w:eastAsia="Arial Unicode MS"/>
        </w:rPr>
        <w:t xml:space="preserve"> tecnologías, incluidas las redes y servicios 4G y 5G, en Palestina.</w:t>
      </w:r>
      <w:bookmarkEnd w:id="64"/>
    </w:p>
    <w:p w14:paraId="217A00B8" w14:textId="32F50AE2" w:rsidR="00643C43" w:rsidRPr="006A0759" w:rsidRDefault="00D814C2" w:rsidP="006A0759">
      <w:pPr>
        <w:pStyle w:val="Headingb"/>
        <w:rPr>
          <w:rFonts w:eastAsia="Arial Unicode MS"/>
        </w:rPr>
      </w:pPr>
      <w:bookmarkStart w:id="65" w:name="lt_pId197"/>
      <w:r w:rsidRPr="006A0759">
        <w:rPr>
          <w:rFonts w:eastAsia="Arial Unicode MS"/>
        </w:rPr>
        <w:t>Orden del día de la CMR</w:t>
      </w:r>
      <w:r w:rsidR="00643C43" w:rsidRPr="006A0759">
        <w:rPr>
          <w:rFonts w:eastAsia="Arial Unicode MS"/>
        </w:rPr>
        <w:t xml:space="preserve">-23 </w:t>
      </w:r>
      <w:r w:rsidRPr="006A0759">
        <w:rPr>
          <w:rFonts w:eastAsia="Arial Unicode MS"/>
        </w:rPr>
        <w:t>y orden del día preliminar de la CMR</w:t>
      </w:r>
      <w:r w:rsidR="00643C43" w:rsidRPr="006A0759">
        <w:rPr>
          <w:rFonts w:eastAsia="Arial Unicode MS"/>
        </w:rPr>
        <w:t>-27</w:t>
      </w:r>
      <w:bookmarkEnd w:id="65"/>
    </w:p>
    <w:p w14:paraId="607A6530" w14:textId="6B3B1810" w:rsidR="00643C43" w:rsidRPr="008611C4" w:rsidRDefault="00643C43" w:rsidP="00F83E0A">
      <w:pPr>
        <w:rPr>
          <w:rFonts w:eastAsia="Arial Unicode MS"/>
        </w:rPr>
      </w:pPr>
      <w:r w:rsidRPr="008611C4">
        <w:rPr>
          <w:rFonts w:eastAsia="Arial Unicode MS"/>
        </w:rPr>
        <w:t>2.22</w:t>
      </w:r>
      <w:r w:rsidRPr="008611C4">
        <w:rPr>
          <w:rFonts w:eastAsia="Arial Unicode MS"/>
        </w:rPr>
        <w:tab/>
      </w:r>
      <w:bookmarkStart w:id="66" w:name="lt_pId202"/>
      <w:r w:rsidR="00D814C2" w:rsidRPr="00D814C2">
        <w:rPr>
          <w:rFonts w:eastAsia="Arial Unicode MS"/>
        </w:rPr>
        <w:t xml:space="preserve">La CMR-19 adoptó nuevas Resoluciones que contienen el orden del día de la CMR-23 y el orden del día preliminar de la CMR-27. El orden del día de la CMR-23 contiene 19 puntos específicos sobre el desarrollo </w:t>
      </w:r>
      <w:r w:rsidR="00D814C2">
        <w:rPr>
          <w:rFonts w:eastAsia="Arial Unicode MS"/>
        </w:rPr>
        <w:t>tecnológico</w:t>
      </w:r>
      <w:r w:rsidR="00D814C2" w:rsidRPr="00D814C2">
        <w:rPr>
          <w:rFonts w:eastAsia="Arial Unicode MS"/>
        </w:rPr>
        <w:t xml:space="preserve"> y las nuevas necesidades de espectro para los usuarios de los servicios terrenales, aeronáuticos, marítimos, por satélite o científicos. El orden del día de la</w:t>
      </w:r>
      <w:r w:rsidR="008F6730">
        <w:rPr>
          <w:rFonts w:eastAsia="Arial Unicode MS"/>
        </w:rPr>
        <w:t> </w:t>
      </w:r>
      <w:r w:rsidR="00D814C2" w:rsidRPr="00D814C2">
        <w:rPr>
          <w:rFonts w:eastAsia="Arial Unicode MS"/>
        </w:rPr>
        <w:t xml:space="preserve">CMR-23 contiene también los habituales puntos permanentes del orden del día y </w:t>
      </w:r>
      <w:r w:rsidR="00D814C2">
        <w:rPr>
          <w:rFonts w:eastAsia="Arial Unicode MS"/>
        </w:rPr>
        <w:t xml:space="preserve">se </w:t>
      </w:r>
      <w:r w:rsidR="00D814C2" w:rsidRPr="00D814C2">
        <w:rPr>
          <w:rFonts w:eastAsia="Arial Unicode MS"/>
        </w:rPr>
        <w:t>seguirá examinando el orden del día preliminar de la CMR-27. El orden del día de la CMR-23 se presentará en un documento aparte al Consejo 2020</w:t>
      </w:r>
      <w:r w:rsidRPr="008611C4">
        <w:rPr>
          <w:rFonts w:eastAsia="Arial Unicode MS"/>
        </w:rPr>
        <w:t>.</w:t>
      </w:r>
      <w:bookmarkEnd w:id="66"/>
    </w:p>
    <w:p w14:paraId="5288D42E" w14:textId="300A3D8E" w:rsidR="00643C43" w:rsidRPr="008611C4" w:rsidRDefault="00D814C2" w:rsidP="006A0759">
      <w:pPr>
        <w:pStyle w:val="Headingb"/>
        <w:rPr>
          <w:rFonts w:asciiTheme="minorHAnsi" w:eastAsia="Arial Unicode MS" w:hAnsiTheme="minorHAnsi" w:cstheme="minorHAnsi"/>
          <w:b w:val="0"/>
          <w:bCs/>
          <w:szCs w:val="24"/>
        </w:rPr>
      </w:pPr>
      <w:r w:rsidRPr="006A0759">
        <w:rPr>
          <w:rFonts w:eastAsia="Arial Unicode MS"/>
        </w:rPr>
        <w:lastRenderedPageBreak/>
        <w:t>Declaración de género</w:t>
      </w:r>
    </w:p>
    <w:p w14:paraId="26B500E2" w14:textId="6BB61528" w:rsidR="008F6730" w:rsidRPr="008F6730" w:rsidRDefault="00643C43" w:rsidP="00505553">
      <w:pPr>
        <w:keepNext/>
        <w:keepLines/>
        <w:rPr>
          <w:rFonts w:eastAsia="Arial Unicode MS"/>
        </w:rPr>
      </w:pPr>
      <w:r w:rsidRPr="008611C4">
        <w:rPr>
          <w:rFonts w:eastAsia="Arial Unicode MS"/>
        </w:rPr>
        <w:t>2.23</w:t>
      </w:r>
      <w:r w:rsidRPr="008611C4">
        <w:rPr>
          <w:rFonts w:eastAsia="Arial Unicode MS"/>
        </w:rPr>
        <w:tab/>
      </w:r>
      <w:bookmarkStart w:id="67" w:name="lt_pId205"/>
      <w:r w:rsidR="00D814C2">
        <w:rPr>
          <w:rFonts w:eastAsia="Arial Unicode MS"/>
        </w:rPr>
        <w:t xml:space="preserve">La </w:t>
      </w:r>
      <w:r w:rsidR="00D814C2" w:rsidRPr="00D814C2">
        <w:rPr>
          <w:rFonts w:eastAsia="Arial Unicode MS"/>
        </w:rPr>
        <w:t xml:space="preserve">CRM-19 declaró el compromiso del </w:t>
      </w:r>
      <w:r w:rsidR="00D814C2">
        <w:rPr>
          <w:rFonts w:eastAsia="Arial Unicode MS"/>
        </w:rPr>
        <w:t>S</w:t>
      </w:r>
      <w:r w:rsidR="00D814C2" w:rsidRPr="00D814C2">
        <w:rPr>
          <w:rFonts w:eastAsia="Arial Unicode MS"/>
        </w:rPr>
        <w:t xml:space="preserve">ector con la igualdad y el equilibrio </w:t>
      </w:r>
      <w:r w:rsidR="00D814C2">
        <w:rPr>
          <w:rFonts w:eastAsia="Arial Unicode MS"/>
        </w:rPr>
        <w:t xml:space="preserve">de </w:t>
      </w:r>
      <w:r w:rsidR="00D814C2" w:rsidRPr="00D814C2">
        <w:rPr>
          <w:rFonts w:eastAsia="Arial Unicode MS"/>
        </w:rPr>
        <w:t>género</w:t>
      </w:r>
      <w:r w:rsidRPr="008611C4">
        <w:rPr>
          <w:rFonts w:eastAsia="Arial Unicode MS"/>
        </w:rPr>
        <w:t>.</w:t>
      </w:r>
      <w:bookmarkEnd w:id="67"/>
      <w:r w:rsidRPr="008611C4">
        <w:rPr>
          <w:rFonts w:eastAsia="Arial Unicode MS"/>
        </w:rPr>
        <w:t xml:space="preserve"> </w:t>
      </w:r>
      <w:bookmarkStart w:id="68" w:name="lt_pId206"/>
      <w:r w:rsidR="00D814C2">
        <w:rPr>
          <w:rFonts w:eastAsia="Arial Unicode MS"/>
        </w:rPr>
        <w:t>Se identificaron medias concretas para que el UIT-R acelere</w:t>
      </w:r>
      <w:r w:rsidR="008B7C8E" w:rsidRPr="008611C4">
        <w:rPr>
          <w:rFonts w:eastAsia="Arial Unicode MS"/>
        </w:rPr>
        <w:t xml:space="preserve"> sus esfuerzos encaminados a garantizar que todas sus políticas, </w:t>
      </w:r>
      <w:r w:rsidR="008B7C8E" w:rsidRPr="008F6730">
        <w:rPr>
          <w:rFonts w:eastAsia="Arial Unicode MS"/>
          <w:lang w:val="es-ES"/>
        </w:rPr>
        <w:t>programas</w:t>
      </w:r>
      <w:r w:rsidR="008B7C8E" w:rsidRPr="008611C4">
        <w:rPr>
          <w:rFonts w:eastAsia="Arial Unicode MS"/>
        </w:rPr>
        <w:t xml:space="preserve"> de trabajo, actividades de difusión de información, publicaciones, comisiones de estudio, seminarios, cursos, asambleas y conferencias reflejen el compromiso con la igualdad de género y promuevan el equilibrio </w:t>
      </w:r>
      <w:r w:rsidR="00D814C2">
        <w:rPr>
          <w:rFonts w:eastAsia="Arial Unicode MS"/>
        </w:rPr>
        <w:t>de género</w:t>
      </w:r>
      <w:r w:rsidRPr="008611C4">
        <w:rPr>
          <w:rFonts w:eastAsia="Arial Unicode MS"/>
        </w:rPr>
        <w:t>.</w:t>
      </w:r>
      <w:bookmarkEnd w:id="68"/>
      <w:r w:rsidRPr="008611C4">
        <w:rPr>
          <w:rFonts w:eastAsia="Arial Unicode MS"/>
        </w:rPr>
        <w:t xml:space="preserve"> </w:t>
      </w:r>
      <w:bookmarkStart w:id="69" w:name="lt_pId207"/>
      <w:r w:rsidR="00D814C2">
        <w:rPr>
          <w:rFonts w:eastAsia="Arial Unicode MS"/>
        </w:rPr>
        <w:t xml:space="preserve">Asimismo, declaró que </w:t>
      </w:r>
      <w:r w:rsidR="008B7C8E" w:rsidRPr="008611C4">
        <w:rPr>
          <w:rFonts w:eastAsia="Arial Unicode MS"/>
        </w:rPr>
        <w:t>los Estados Miembros y Miembros de Sector de la UIT deben alentar la adopción de medidas de demostrada eficacia destinadas a aumentar el número de mujeres que cursan en todo el mundo estudios universitarios en todos los niveles en los ámbitos de STEM, en particular en aquellos relacionados con las TIC</w:t>
      </w:r>
      <w:r w:rsidRPr="008611C4">
        <w:rPr>
          <w:rFonts w:eastAsia="Arial Unicode MS"/>
        </w:rPr>
        <w:t>.</w:t>
      </w:r>
      <w:bookmarkStart w:id="70" w:name="lt_pId208"/>
      <w:bookmarkEnd w:id="69"/>
      <w:r w:rsidRPr="008611C4">
        <w:rPr>
          <w:rFonts w:eastAsia="Arial Unicode MS" w:cs="Calibri"/>
          <w:b/>
          <w:color w:val="800000"/>
          <w:sz w:val="22"/>
        </w:rPr>
        <w:t xml:space="preserve"> </w:t>
      </w:r>
      <w:r w:rsidR="00D814C2">
        <w:rPr>
          <w:rFonts w:eastAsia="Arial Unicode MS"/>
        </w:rPr>
        <w:t xml:space="preserve">La CMR-19 declaró además que </w:t>
      </w:r>
      <w:r w:rsidR="008B7C8E" w:rsidRPr="008611C4">
        <w:rPr>
          <w:rFonts w:eastAsia="Arial Unicode MS"/>
        </w:rPr>
        <w:t>los Estados Miembros debería</w:t>
      </w:r>
      <w:r w:rsidR="00D814C2">
        <w:rPr>
          <w:rFonts w:eastAsia="Arial Unicode MS"/>
        </w:rPr>
        <w:t>n</w:t>
      </w:r>
      <w:r w:rsidR="008B7C8E" w:rsidRPr="008611C4">
        <w:rPr>
          <w:rFonts w:eastAsia="Arial Unicode MS"/>
        </w:rPr>
        <w:t xml:space="preserve"> examinar y adoptar una Resolución, en el marco de la Asamblea de Radiocomunicaciones de 2023, sobre igualdad, equidad y paridad </w:t>
      </w:r>
      <w:r w:rsidR="00317EF3">
        <w:rPr>
          <w:rFonts w:eastAsia="Arial Unicode MS"/>
        </w:rPr>
        <w:t>de género</w:t>
      </w:r>
      <w:r w:rsidR="008B7C8E" w:rsidRPr="008611C4">
        <w:rPr>
          <w:rFonts w:eastAsia="Arial Unicode MS"/>
        </w:rPr>
        <w:t xml:space="preserve"> en el UIT-R</w:t>
      </w:r>
      <w:bookmarkEnd w:id="70"/>
      <w:r w:rsidR="00317EF3">
        <w:rPr>
          <w:rFonts w:eastAsia="Arial Unicode MS"/>
        </w:rPr>
        <w:t>.</w:t>
      </w:r>
    </w:p>
    <w:p w14:paraId="67550CA1" w14:textId="77777777" w:rsidR="00F83E0A" w:rsidRDefault="00F83E0A" w:rsidP="00F83E0A"/>
    <w:p w14:paraId="44D2690F" w14:textId="77777777" w:rsidR="00F83E0A" w:rsidRDefault="00F83E0A">
      <w:pPr>
        <w:jc w:val="center"/>
      </w:pPr>
      <w:r>
        <w:t>______________</w:t>
      </w:r>
    </w:p>
    <w:sectPr w:rsidR="00F83E0A" w:rsidSect="006710F6">
      <w:head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1D317" w14:textId="77777777" w:rsidR="007E3145" w:rsidRDefault="007E3145">
      <w:r>
        <w:separator/>
      </w:r>
    </w:p>
  </w:endnote>
  <w:endnote w:type="continuationSeparator" w:id="0">
    <w:p w14:paraId="7EB0FF62" w14:textId="77777777" w:rsidR="007E3145" w:rsidRDefault="007E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0DB8D" w14:textId="5EA97004" w:rsidR="00760F1C" w:rsidRPr="00D127D7" w:rsidRDefault="00760F1C" w:rsidP="00D127D7">
    <w:pPr>
      <w:spacing w:after="120"/>
      <w:jc w:val="center"/>
    </w:pPr>
    <w:r>
      <w:t xml:space="preserve">• </w:t>
    </w:r>
    <w:hyperlink r:id="rId1" w:history="1">
      <w:r w:rsidR="00E52AC4" w:rsidRPr="002E2603">
        <w:rPr>
          <w:rStyle w:val="Hyperlink"/>
        </w:rPr>
        <w:t>https://www.itu.int/es/council/</w:t>
      </w:r>
    </w:hyperlink>
    <w:r>
      <w:t>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158CF" w14:textId="77777777" w:rsidR="007E3145" w:rsidRDefault="007E3145">
      <w:r>
        <w:t>____________________</w:t>
      </w:r>
    </w:p>
  </w:footnote>
  <w:footnote w:type="continuationSeparator" w:id="0">
    <w:p w14:paraId="7500A89C" w14:textId="77777777" w:rsidR="007E3145" w:rsidRDefault="007E3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6A730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2727F">
      <w:rPr>
        <w:noProof/>
      </w:rPr>
      <w:t>2</w:t>
    </w:r>
    <w:r>
      <w:rPr>
        <w:noProof/>
      </w:rPr>
      <w:fldChar w:fldCharType="end"/>
    </w:r>
  </w:p>
  <w:p w14:paraId="47D8C5C9" w14:textId="1B1331A6" w:rsidR="00760F1C" w:rsidRDefault="00760F1C" w:rsidP="00C2727F">
    <w:pPr>
      <w:pStyle w:val="Header"/>
    </w:pPr>
    <w:r>
      <w:t>C</w:t>
    </w:r>
    <w:r w:rsidR="007955DA">
      <w:t>20</w:t>
    </w:r>
    <w:r>
      <w:t>/</w:t>
    </w:r>
    <w:r w:rsidR="00AD1984">
      <w:t>27</w:t>
    </w:r>
    <w: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32D3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00E5E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3DE36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B06A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F4854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E4F4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E21F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32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468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BE4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8593B"/>
    <w:multiLevelType w:val="multilevel"/>
    <w:tmpl w:val="0574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92"/>
    <w:rsid w:val="00016197"/>
    <w:rsid w:val="00045A2A"/>
    <w:rsid w:val="00093EEB"/>
    <w:rsid w:val="000A6B31"/>
    <w:rsid w:val="000B0D00"/>
    <w:rsid w:val="000B7C15"/>
    <w:rsid w:val="000C5E8B"/>
    <w:rsid w:val="000D1D0F"/>
    <w:rsid w:val="000F5290"/>
    <w:rsid w:val="001007BE"/>
    <w:rsid w:val="0010165C"/>
    <w:rsid w:val="00146BFB"/>
    <w:rsid w:val="001F14A2"/>
    <w:rsid w:val="001F49FB"/>
    <w:rsid w:val="002423E1"/>
    <w:rsid w:val="00244F58"/>
    <w:rsid w:val="002801AA"/>
    <w:rsid w:val="002C4676"/>
    <w:rsid w:val="002C70B0"/>
    <w:rsid w:val="002F3CC4"/>
    <w:rsid w:val="00317EF3"/>
    <w:rsid w:val="00385EF0"/>
    <w:rsid w:val="003A6207"/>
    <w:rsid w:val="003C7D2E"/>
    <w:rsid w:val="004D0D4D"/>
    <w:rsid w:val="00502AD5"/>
    <w:rsid w:val="00505553"/>
    <w:rsid w:val="00513630"/>
    <w:rsid w:val="00520B78"/>
    <w:rsid w:val="00560125"/>
    <w:rsid w:val="00585553"/>
    <w:rsid w:val="005B34D9"/>
    <w:rsid w:val="005C4476"/>
    <w:rsid w:val="005D0CCF"/>
    <w:rsid w:val="005F3BCB"/>
    <w:rsid w:val="005F410F"/>
    <w:rsid w:val="0060149A"/>
    <w:rsid w:val="00601924"/>
    <w:rsid w:val="00643C43"/>
    <w:rsid w:val="006447EA"/>
    <w:rsid w:val="0064731F"/>
    <w:rsid w:val="00652C07"/>
    <w:rsid w:val="00664572"/>
    <w:rsid w:val="006710F6"/>
    <w:rsid w:val="006A0759"/>
    <w:rsid w:val="006B0A95"/>
    <w:rsid w:val="006B781C"/>
    <w:rsid w:val="006B7BBA"/>
    <w:rsid w:val="006C1B56"/>
    <w:rsid w:val="006D4761"/>
    <w:rsid w:val="006E7C07"/>
    <w:rsid w:val="006F76E1"/>
    <w:rsid w:val="00703729"/>
    <w:rsid w:val="00716166"/>
    <w:rsid w:val="00717114"/>
    <w:rsid w:val="00721869"/>
    <w:rsid w:val="00726872"/>
    <w:rsid w:val="00760F1C"/>
    <w:rsid w:val="007657F0"/>
    <w:rsid w:val="0077252D"/>
    <w:rsid w:val="00775C77"/>
    <w:rsid w:val="007955DA"/>
    <w:rsid w:val="007E3145"/>
    <w:rsid w:val="007E5DD3"/>
    <w:rsid w:val="007F350B"/>
    <w:rsid w:val="00820BE4"/>
    <w:rsid w:val="008451E8"/>
    <w:rsid w:val="008611C4"/>
    <w:rsid w:val="008B7C8E"/>
    <w:rsid w:val="008C39B7"/>
    <w:rsid w:val="008F6730"/>
    <w:rsid w:val="00911DFB"/>
    <w:rsid w:val="00913B9C"/>
    <w:rsid w:val="009473A7"/>
    <w:rsid w:val="00956E77"/>
    <w:rsid w:val="009C10C6"/>
    <w:rsid w:val="009C7850"/>
    <w:rsid w:val="009E0D85"/>
    <w:rsid w:val="009F4811"/>
    <w:rsid w:val="00A315F9"/>
    <w:rsid w:val="00A52A64"/>
    <w:rsid w:val="00A61941"/>
    <w:rsid w:val="00A7775E"/>
    <w:rsid w:val="00AA390C"/>
    <w:rsid w:val="00AD1984"/>
    <w:rsid w:val="00B0200A"/>
    <w:rsid w:val="00B108E0"/>
    <w:rsid w:val="00B56069"/>
    <w:rsid w:val="00B574DB"/>
    <w:rsid w:val="00B826C2"/>
    <w:rsid w:val="00B8298E"/>
    <w:rsid w:val="00BD0723"/>
    <w:rsid w:val="00BD2518"/>
    <w:rsid w:val="00BD378F"/>
    <w:rsid w:val="00BF1D1C"/>
    <w:rsid w:val="00C11EA7"/>
    <w:rsid w:val="00C20C59"/>
    <w:rsid w:val="00C216E5"/>
    <w:rsid w:val="00C2727F"/>
    <w:rsid w:val="00C30B66"/>
    <w:rsid w:val="00C55B1F"/>
    <w:rsid w:val="00C731AB"/>
    <w:rsid w:val="00C73F9F"/>
    <w:rsid w:val="00CF1A67"/>
    <w:rsid w:val="00D127D7"/>
    <w:rsid w:val="00D2750E"/>
    <w:rsid w:val="00D62446"/>
    <w:rsid w:val="00D814C2"/>
    <w:rsid w:val="00DA4EA2"/>
    <w:rsid w:val="00DB7C80"/>
    <w:rsid w:val="00DC3D3E"/>
    <w:rsid w:val="00DE1D79"/>
    <w:rsid w:val="00DE2C90"/>
    <w:rsid w:val="00DE2EE1"/>
    <w:rsid w:val="00DE3B24"/>
    <w:rsid w:val="00E06947"/>
    <w:rsid w:val="00E3592D"/>
    <w:rsid w:val="00E52AC4"/>
    <w:rsid w:val="00E60A41"/>
    <w:rsid w:val="00E71D8C"/>
    <w:rsid w:val="00E92DE8"/>
    <w:rsid w:val="00EA7134"/>
    <w:rsid w:val="00EB1212"/>
    <w:rsid w:val="00ED65AB"/>
    <w:rsid w:val="00F00A37"/>
    <w:rsid w:val="00F028CA"/>
    <w:rsid w:val="00F12850"/>
    <w:rsid w:val="00F12DC4"/>
    <w:rsid w:val="00F33BF4"/>
    <w:rsid w:val="00F371C3"/>
    <w:rsid w:val="00F45C88"/>
    <w:rsid w:val="00F7105E"/>
    <w:rsid w:val="00F75F57"/>
    <w:rsid w:val="00F77992"/>
    <w:rsid w:val="00F80B4E"/>
    <w:rsid w:val="00F82FEE"/>
    <w:rsid w:val="00F83E0A"/>
    <w:rsid w:val="00FC1D0A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825B08"/>
  <w15:docId w15:val="{FC2F6244-9371-434C-83BB-9EA869BC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qFormat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ListParagraph">
    <w:name w:val="List Paragraph"/>
    <w:basedOn w:val="Normal"/>
    <w:uiPriority w:val="34"/>
    <w:qFormat/>
    <w:rsid w:val="00F779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hAnsi="Times New Roman"/>
      <w:szCs w:val="24"/>
      <w:lang w:val="en-US"/>
    </w:rPr>
  </w:style>
  <w:style w:type="table" w:styleId="TableGrid">
    <w:name w:val="Table Grid"/>
    <w:basedOn w:val="TableNormal"/>
    <w:rsid w:val="00E52A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52AC4"/>
    <w:rPr>
      <w:color w:val="605E5C"/>
      <w:shd w:val="clear" w:color="auto" w:fill="E1DFDD"/>
    </w:rPr>
  </w:style>
  <w:style w:type="paragraph" w:customStyle="1" w:styleId="en">
    <w:name w:val="en"/>
    <w:basedOn w:val="Normal"/>
    <w:rsid w:val="00A52A64"/>
    <w:pPr>
      <w:keepNext/>
      <w:keepLines/>
    </w:pPr>
    <w:rPr>
      <w:rFonts w:eastAsiaTheme="minorHAnsi" w:cstheme="minorBidi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643C4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43C43"/>
    <w:rPr>
      <w:rFonts w:ascii="Consolas" w:eastAsiaTheme="minorEastAsia" w:hAnsi="Consolas" w:cstheme="minorBidi"/>
      <w:sz w:val="21"/>
      <w:szCs w:val="21"/>
    </w:rPr>
  </w:style>
  <w:style w:type="paragraph" w:styleId="NormalWeb">
    <w:name w:val="Normal (Web)"/>
    <w:basedOn w:val="Normal"/>
    <w:unhideWhenUsed/>
    <w:rsid w:val="00F83E0A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s/ITU-R/conferences/wrc/2019/Pages/default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6-WRC19-C-0021/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17-CL-C-0141/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dms_pub/itu-r/oth/0c/0a/R0C0A00000C0027PDFE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s/counci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ell\AppData\Roaming\Microsoft\Templates\POOL%20S%20-%20ITU\PS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18F06-DFDC-426C-9EF7-1181FF4A1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PS_C20</Template>
  <TotalTime>2</TotalTime>
  <Pages>7</Pages>
  <Words>2759</Words>
  <Characters>15728</Characters>
  <Application>Microsoft Office Word</Application>
  <DocSecurity>0</DocSecurity>
  <Lines>131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18451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</dc:creator>
  <cp:keywords>C2020, C20</cp:keywords>
  <dc:description/>
  <cp:lastModifiedBy>Janin, Patricia</cp:lastModifiedBy>
  <cp:revision>3</cp:revision>
  <cp:lastPrinted>2020-03-12T15:57:00Z</cp:lastPrinted>
  <dcterms:created xsi:type="dcterms:W3CDTF">2020-03-17T13:40:00Z</dcterms:created>
  <dcterms:modified xsi:type="dcterms:W3CDTF">2020-03-17T13:41:00Z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