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003B2" w14:paraId="0DF66795" w14:textId="77777777">
        <w:trPr>
          <w:cantSplit/>
        </w:trPr>
        <w:tc>
          <w:tcPr>
            <w:tcW w:w="6912" w:type="dxa"/>
          </w:tcPr>
          <w:p w14:paraId="72583FA8" w14:textId="77777777" w:rsidR="00520F36" w:rsidRPr="002003B2" w:rsidRDefault="00520F36" w:rsidP="00C9407C">
            <w:pPr>
              <w:spacing w:before="360"/>
            </w:pPr>
            <w:bookmarkStart w:id="0" w:name="dc06"/>
            <w:bookmarkEnd w:id="0"/>
            <w:r w:rsidRPr="002003B2">
              <w:rPr>
                <w:b/>
                <w:bCs/>
                <w:sz w:val="30"/>
                <w:szCs w:val="30"/>
              </w:rPr>
              <w:t>Conseil 20</w:t>
            </w:r>
            <w:r w:rsidR="009C353C" w:rsidRPr="002003B2">
              <w:rPr>
                <w:b/>
                <w:bCs/>
                <w:sz w:val="30"/>
                <w:szCs w:val="30"/>
              </w:rPr>
              <w:t>20</w:t>
            </w:r>
            <w:r w:rsidRPr="002003B2">
              <w:rPr>
                <w:rFonts w:ascii="Verdana" w:hAnsi="Verdana"/>
                <w:b/>
                <w:bCs/>
                <w:sz w:val="26"/>
                <w:szCs w:val="26"/>
              </w:rPr>
              <w:br/>
            </w:r>
            <w:r w:rsidRPr="002003B2">
              <w:rPr>
                <w:b/>
                <w:bCs/>
                <w:szCs w:val="24"/>
              </w:rPr>
              <w:t xml:space="preserve">Genève, </w:t>
            </w:r>
            <w:r w:rsidR="009C353C" w:rsidRPr="002003B2">
              <w:rPr>
                <w:b/>
                <w:bCs/>
                <w:szCs w:val="24"/>
              </w:rPr>
              <w:t>9</w:t>
            </w:r>
            <w:r w:rsidRPr="002003B2">
              <w:rPr>
                <w:b/>
                <w:bCs/>
                <w:szCs w:val="24"/>
              </w:rPr>
              <w:t>-</w:t>
            </w:r>
            <w:r w:rsidR="009C353C" w:rsidRPr="002003B2">
              <w:rPr>
                <w:b/>
                <w:bCs/>
                <w:szCs w:val="24"/>
              </w:rPr>
              <w:t>19</w:t>
            </w:r>
            <w:r w:rsidR="00106B19" w:rsidRPr="002003B2">
              <w:rPr>
                <w:b/>
                <w:bCs/>
                <w:szCs w:val="24"/>
              </w:rPr>
              <w:t xml:space="preserve"> juin</w:t>
            </w:r>
            <w:r w:rsidRPr="002003B2">
              <w:rPr>
                <w:b/>
                <w:bCs/>
                <w:szCs w:val="24"/>
              </w:rPr>
              <w:t xml:space="preserve"> 20</w:t>
            </w:r>
            <w:r w:rsidR="009C353C" w:rsidRPr="002003B2">
              <w:rPr>
                <w:b/>
                <w:bCs/>
                <w:szCs w:val="24"/>
              </w:rPr>
              <w:t>20</w:t>
            </w:r>
          </w:p>
        </w:tc>
        <w:tc>
          <w:tcPr>
            <w:tcW w:w="3261" w:type="dxa"/>
          </w:tcPr>
          <w:p w14:paraId="3E8EF915" w14:textId="77777777" w:rsidR="00520F36" w:rsidRPr="002003B2" w:rsidRDefault="009C353C" w:rsidP="00C9407C">
            <w:pPr>
              <w:spacing w:before="0"/>
            </w:pPr>
            <w:bookmarkStart w:id="1" w:name="ditulogo"/>
            <w:bookmarkEnd w:id="1"/>
            <w:r w:rsidRPr="002003B2">
              <w:rPr>
                <w:noProof/>
                <w:lang w:eastAsia="zh-CN"/>
              </w:rPr>
              <w:drawing>
                <wp:inline distT="0" distB="0" distL="0" distR="0" wp14:anchorId="0A71FA30" wp14:editId="5197AC6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003B2" w14:paraId="0E9D5F12" w14:textId="77777777" w:rsidTr="002B449C">
        <w:trPr>
          <w:cantSplit/>
          <w:trHeight w:val="20"/>
        </w:trPr>
        <w:tc>
          <w:tcPr>
            <w:tcW w:w="6912" w:type="dxa"/>
            <w:tcBorders>
              <w:bottom w:val="single" w:sz="12" w:space="0" w:color="auto"/>
            </w:tcBorders>
            <w:vAlign w:val="center"/>
          </w:tcPr>
          <w:p w14:paraId="40F08783" w14:textId="77777777" w:rsidR="00520F36" w:rsidRPr="002003B2" w:rsidRDefault="00520F36" w:rsidP="00C9407C">
            <w:pPr>
              <w:spacing w:before="0"/>
              <w:rPr>
                <w:b/>
                <w:bCs/>
                <w:sz w:val="26"/>
                <w:szCs w:val="26"/>
              </w:rPr>
            </w:pPr>
          </w:p>
        </w:tc>
        <w:tc>
          <w:tcPr>
            <w:tcW w:w="3261" w:type="dxa"/>
            <w:tcBorders>
              <w:bottom w:val="single" w:sz="12" w:space="0" w:color="auto"/>
            </w:tcBorders>
          </w:tcPr>
          <w:p w14:paraId="668B71E6" w14:textId="77777777" w:rsidR="00520F36" w:rsidRPr="002003B2" w:rsidRDefault="00520F36" w:rsidP="00C9407C">
            <w:pPr>
              <w:spacing w:before="0"/>
              <w:rPr>
                <w:b/>
                <w:bCs/>
              </w:rPr>
            </w:pPr>
          </w:p>
        </w:tc>
      </w:tr>
      <w:tr w:rsidR="00520F36" w:rsidRPr="002003B2" w14:paraId="37ECCD66" w14:textId="77777777">
        <w:trPr>
          <w:cantSplit/>
          <w:trHeight w:val="20"/>
        </w:trPr>
        <w:tc>
          <w:tcPr>
            <w:tcW w:w="6912" w:type="dxa"/>
            <w:tcBorders>
              <w:top w:val="single" w:sz="12" w:space="0" w:color="auto"/>
            </w:tcBorders>
          </w:tcPr>
          <w:p w14:paraId="4654F933" w14:textId="77777777" w:rsidR="00520F36" w:rsidRPr="002003B2" w:rsidRDefault="00520F36" w:rsidP="00C9407C">
            <w:pPr>
              <w:spacing w:before="0"/>
              <w:rPr>
                <w:smallCaps/>
                <w:sz w:val="22"/>
              </w:rPr>
            </w:pPr>
          </w:p>
        </w:tc>
        <w:tc>
          <w:tcPr>
            <w:tcW w:w="3261" w:type="dxa"/>
            <w:tcBorders>
              <w:top w:val="single" w:sz="12" w:space="0" w:color="auto"/>
            </w:tcBorders>
          </w:tcPr>
          <w:p w14:paraId="44E8F431" w14:textId="77777777" w:rsidR="00520F36" w:rsidRPr="002003B2" w:rsidRDefault="00520F36" w:rsidP="00C9407C">
            <w:pPr>
              <w:spacing w:before="0"/>
              <w:rPr>
                <w:b/>
                <w:bCs/>
              </w:rPr>
            </w:pPr>
          </w:p>
        </w:tc>
      </w:tr>
      <w:tr w:rsidR="000C6D22" w:rsidRPr="002003B2" w14:paraId="50171180" w14:textId="77777777">
        <w:trPr>
          <w:cantSplit/>
          <w:trHeight w:val="20"/>
        </w:trPr>
        <w:tc>
          <w:tcPr>
            <w:tcW w:w="6912" w:type="dxa"/>
            <w:vMerge w:val="restart"/>
          </w:tcPr>
          <w:p w14:paraId="1290947B" w14:textId="7547BB14" w:rsidR="000C6D22" w:rsidRPr="002003B2" w:rsidRDefault="00964340" w:rsidP="00C9407C">
            <w:pPr>
              <w:spacing w:before="0"/>
              <w:rPr>
                <w:rFonts w:cs="Times"/>
                <w:b/>
                <w:bCs/>
                <w:szCs w:val="24"/>
              </w:rPr>
            </w:pPr>
            <w:bookmarkStart w:id="2" w:name="dnum" w:colFirst="1" w:colLast="1"/>
            <w:bookmarkStart w:id="3" w:name="dmeeting" w:colFirst="0" w:colLast="0"/>
            <w:r w:rsidRPr="002003B2">
              <w:rPr>
                <w:b/>
              </w:rPr>
              <w:t>Point de l</w:t>
            </w:r>
            <w:r w:rsidR="00CF07BA" w:rsidRPr="002003B2">
              <w:rPr>
                <w:b/>
              </w:rPr>
              <w:t>'</w:t>
            </w:r>
            <w:r w:rsidRPr="002003B2">
              <w:rPr>
                <w:b/>
              </w:rPr>
              <w:t>ordre du jour</w:t>
            </w:r>
            <w:r w:rsidR="000C6D22" w:rsidRPr="002003B2">
              <w:rPr>
                <w:b/>
              </w:rPr>
              <w:t>: PL 2.5</w:t>
            </w:r>
          </w:p>
        </w:tc>
        <w:tc>
          <w:tcPr>
            <w:tcW w:w="3261" w:type="dxa"/>
          </w:tcPr>
          <w:p w14:paraId="4F9CDEAA" w14:textId="13320878" w:rsidR="000C6D22" w:rsidRPr="002003B2" w:rsidRDefault="000C6D22" w:rsidP="00C9407C">
            <w:pPr>
              <w:spacing w:before="0"/>
              <w:rPr>
                <w:b/>
                <w:bCs/>
              </w:rPr>
            </w:pPr>
            <w:r w:rsidRPr="002003B2">
              <w:rPr>
                <w:b/>
                <w:bCs/>
              </w:rPr>
              <w:t>Document C20/27-F</w:t>
            </w:r>
          </w:p>
        </w:tc>
      </w:tr>
      <w:tr w:rsidR="000C6D22" w:rsidRPr="002003B2" w14:paraId="5AD29445" w14:textId="77777777">
        <w:trPr>
          <w:cantSplit/>
          <w:trHeight w:val="20"/>
        </w:trPr>
        <w:tc>
          <w:tcPr>
            <w:tcW w:w="6912" w:type="dxa"/>
            <w:vMerge/>
          </w:tcPr>
          <w:p w14:paraId="20072B00" w14:textId="77777777" w:rsidR="000C6D22" w:rsidRPr="002003B2" w:rsidRDefault="000C6D22" w:rsidP="00C9407C">
            <w:pPr>
              <w:shd w:val="solid" w:color="FFFFFF" w:fill="FFFFFF"/>
              <w:spacing w:before="180"/>
              <w:rPr>
                <w:smallCaps/>
              </w:rPr>
            </w:pPr>
            <w:bookmarkStart w:id="4" w:name="ddate" w:colFirst="1" w:colLast="1"/>
            <w:bookmarkEnd w:id="2"/>
            <w:bookmarkEnd w:id="3"/>
          </w:p>
        </w:tc>
        <w:tc>
          <w:tcPr>
            <w:tcW w:w="3261" w:type="dxa"/>
          </w:tcPr>
          <w:p w14:paraId="4E096E20" w14:textId="60476F4C" w:rsidR="000C6D22" w:rsidRPr="002003B2" w:rsidRDefault="000C6D22" w:rsidP="00C9407C">
            <w:pPr>
              <w:spacing w:before="0"/>
              <w:rPr>
                <w:b/>
                <w:bCs/>
              </w:rPr>
            </w:pPr>
            <w:r w:rsidRPr="002003B2">
              <w:rPr>
                <w:b/>
                <w:bCs/>
              </w:rPr>
              <w:t>3 mars 2020</w:t>
            </w:r>
          </w:p>
        </w:tc>
      </w:tr>
      <w:tr w:rsidR="000C6D22" w:rsidRPr="002003B2" w14:paraId="20362976" w14:textId="77777777">
        <w:trPr>
          <w:cantSplit/>
          <w:trHeight w:val="20"/>
        </w:trPr>
        <w:tc>
          <w:tcPr>
            <w:tcW w:w="6912" w:type="dxa"/>
            <w:vMerge/>
          </w:tcPr>
          <w:p w14:paraId="5B8F0251" w14:textId="77777777" w:rsidR="000C6D22" w:rsidRPr="002003B2" w:rsidRDefault="000C6D22" w:rsidP="00C9407C">
            <w:pPr>
              <w:shd w:val="solid" w:color="FFFFFF" w:fill="FFFFFF"/>
              <w:spacing w:before="180"/>
              <w:rPr>
                <w:smallCaps/>
              </w:rPr>
            </w:pPr>
            <w:bookmarkStart w:id="5" w:name="dorlang" w:colFirst="1" w:colLast="1"/>
            <w:bookmarkEnd w:id="4"/>
          </w:p>
        </w:tc>
        <w:tc>
          <w:tcPr>
            <w:tcW w:w="3261" w:type="dxa"/>
          </w:tcPr>
          <w:p w14:paraId="1858C2CE" w14:textId="77777777" w:rsidR="000C6D22" w:rsidRPr="002003B2" w:rsidRDefault="000C6D22" w:rsidP="00C9407C">
            <w:pPr>
              <w:spacing w:before="0"/>
              <w:rPr>
                <w:b/>
                <w:bCs/>
              </w:rPr>
            </w:pPr>
            <w:r w:rsidRPr="002003B2">
              <w:rPr>
                <w:b/>
                <w:bCs/>
              </w:rPr>
              <w:t>Original: anglais</w:t>
            </w:r>
          </w:p>
        </w:tc>
      </w:tr>
      <w:tr w:rsidR="000C6D22" w:rsidRPr="002003B2" w14:paraId="580A2F27" w14:textId="77777777">
        <w:trPr>
          <w:cantSplit/>
        </w:trPr>
        <w:tc>
          <w:tcPr>
            <w:tcW w:w="10173" w:type="dxa"/>
            <w:gridSpan w:val="2"/>
          </w:tcPr>
          <w:p w14:paraId="58E1586D" w14:textId="2598BCAA" w:rsidR="000C6D22" w:rsidRPr="002003B2" w:rsidRDefault="00964340" w:rsidP="00C9407C">
            <w:pPr>
              <w:pStyle w:val="Source"/>
            </w:pPr>
            <w:bookmarkStart w:id="6" w:name="dsource" w:colFirst="0" w:colLast="0"/>
            <w:bookmarkEnd w:id="5"/>
            <w:r w:rsidRPr="002003B2">
              <w:t xml:space="preserve">Rapport du </w:t>
            </w:r>
            <w:r w:rsidR="00CF07BA" w:rsidRPr="002003B2">
              <w:t>S</w:t>
            </w:r>
            <w:r w:rsidRPr="002003B2">
              <w:t xml:space="preserve">ecrétaire </w:t>
            </w:r>
            <w:r w:rsidR="002003B2">
              <w:t>g</w:t>
            </w:r>
            <w:r w:rsidRPr="002003B2">
              <w:t>énéral</w:t>
            </w:r>
          </w:p>
        </w:tc>
      </w:tr>
      <w:tr w:rsidR="000C6D22" w:rsidRPr="002003B2" w14:paraId="6FCFCE8C" w14:textId="77777777">
        <w:trPr>
          <w:cantSplit/>
        </w:trPr>
        <w:tc>
          <w:tcPr>
            <w:tcW w:w="10173" w:type="dxa"/>
            <w:gridSpan w:val="2"/>
          </w:tcPr>
          <w:p w14:paraId="19BFD80B" w14:textId="756D7AA7" w:rsidR="000C6D22" w:rsidRPr="002003B2" w:rsidRDefault="00964340" w:rsidP="00C9407C">
            <w:pPr>
              <w:pStyle w:val="Title1"/>
            </w:pPr>
            <w:bookmarkStart w:id="7" w:name="dtitle1" w:colFirst="0" w:colLast="0"/>
            <w:bookmarkEnd w:id="6"/>
            <w:r w:rsidRPr="002003B2">
              <w:t>Rapport sur l</w:t>
            </w:r>
            <w:r w:rsidR="00CF07BA" w:rsidRPr="002003B2">
              <w:t>'</w:t>
            </w:r>
            <w:r w:rsidRPr="002003B2">
              <w:t>assemblée des radiocommunications</w:t>
            </w:r>
            <w:r w:rsidR="00CF07BA" w:rsidRPr="002003B2">
              <w:t xml:space="preserve"> </w:t>
            </w:r>
            <w:r w:rsidRPr="002003B2">
              <w:t xml:space="preserve">de 2019 (AR-19) et </w:t>
            </w:r>
            <w:r w:rsidR="00CF07BA" w:rsidRPr="002003B2">
              <w:br/>
            </w:r>
            <w:r w:rsidRPr="002003B2">
              <w:t>la conférence mondiale des radiocommunications de 2019</w:t>
            </w:r>
            <w:r w:rsidR="00CF07BA" w:rsidRPr="002003B2">
              <w:t xml:space="preserve"> </w:t>
            </w:r>
            <w:r w:rsidR="000C6D22" w:rsidRPr="002003B2">
              <w:t>(</w:t>
            </w:r>
            <w:r w:rsidRPr="002003B2">
              <w:t>CMR</w:t>
            </w:r>
            <w:r w:rsidR="000C6D22" w:rsidRPr="002003B2">
              <w:t>-19)</w:t>
            </w:r>
          </w:p>
        </w:tc>
      </w:tr>
      <w:bookmarkEnd w:id="7"/>
    </w:tbl>
    <w:p w14:paraId="1233C5AD" w14:textId="77777777" w:rsidR="00520F36" w:rsidRPr="002003B2" w:rsidRDefault="00520F36" w:rsidP="00C9407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003B2" w14:paraId="57A53AC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7333837" w14:textId="77777777" w:rsidR="00520F36" w:rsidRPr="002003B2" w:rsidRDefault="00520F36" w:rsidP="00C9407C">
            <w:pPr>
              <w:pStyle w:val="Headingb"/>
            </w:pPr>
            <w:r w:rsidRPr="002003B2">
              <w:t>Résumé</w:t>
            </w:r>
          </w:p>
          <w:p w14:paraId="330082ED" w14:textId="18F7CC83" w:rsidR="00520F36" w:rsidRPr="002003B2" w:rsidRDefault="00964340" w:rsidP="00C9407C">
            <w:r w:rsidRPr="002003B2">
              <w:t>En application de la Résolution</w:t>
            </w:r>
            <w:r w:rsidR="00CF07BA" w:rsidRPr="002003B2">
              <w:t xml:space="preserve"> </w:t>
            </w:r>
            <w:r w:rsidR="000C6D22" w:rsidRPr="002003B2">
              <w:t xml:space="preserve">809 </w:t>
            </w:r>
            <w:r w:rsidRPr="002003B2">
              <w:t>de la CMR</w:t>
            </w:r>
            <w:r w:rsidR="000C6D22" w:rsidRPr="002003B2">
              <w:t>-15 (</w:t>
            </w:r>
            <w:r w:rsidRPr="002003B2">
              <w:t>Genève</w:t>
            </w:r>
            <w:r w:rsidR="000C6D22" w:rsidRPr="002003B2">
              <w:t>, 2015),</w:t>
            </w:r>
            <w:r w:rsidRPr="002003B2">
              <w:t xml:space="preserve"> et conformément à la Résolution</w:t>
            </w:r>
            <w:r w:rsidR="00CF07BA" w:rsidRPr="002003B2">
              <w:t xml:space="preserve"> </w:t>
            </w:r>
            <w:r w:rsidRPr="002003B2">
              <w:t>1380</w:t>
            </w:r>
            <w:r w:rsidR="00CF07BA" w:rsidRPr="002003B2">
              <w:t xml:space="preserve"> </w:t>
            </w:r>
            <w:r w:rsidRPr="002003B2">
              <w:t xml:space="preserve">(modifiée en 2017) du Conseil, </w:t>
            </w:r>
            <w:r w:rsidR="00D47359" w:rsidRPr="002003B2">
              <w:t>l</w:t>
            </w:r>
            <w:r w:rsidRPr="002003B2">
              <w:t>a Conférence mondiale des radiocommunications de 2019 s</w:t>
            </w:r>
            <w:r w:rsidR="00CF07BA" w:rsidRPr="002003B2">
              <w:t>'</w:t>
            </w:r>
            <w:r w:rsidRPr="002003B2">
              <w:t>est tenue</w:t>
            </w:r>
            <w:r w:rsidRPr="002003B2">
              <w:rPr>
                <w:color w:val="000000"/>
              </w:rPr>
              <w:t xml:space="preserve"> à Charm</w:t>
            </w:r>
            <w:r w:rsidR="00CF07BA" w:rsidRPr="002003B2">
              <w:rPr>
                <w:color w:val="000000"/>
              </w:rPr>
              <w:t> </w:t>
            </w:r>
            <w:r w:rsidRPr="002003B2">
              <w:rPr>
                <w:color w:val="000000"/>
              </w:rPr>
              <w:t>el</w:t>
            </w:r>
            <w:r w:rsidR="00CF07BA" w:rsidRPr="002003B2">
              <w:rPr>
                <w:color w:val="000000"/>
              </w:rPr>
              <w:noBreakHyphen/>
            </w:r>
            <w:r w:rsidRPr="002003B2">
              <w:rPr>
                <w:color w:val="000000"/>
              </w:rPr>
              <w:t>Cheikh (</w:t>
            </w:r>
            <w:r w:rsidR="00CF07BA" w:rsidRPr="002003B2">
              <w:rPr>
                <w:color w:val="000000"/>
              </w:rPr>
              <w:t>Égypte</w:t>
            </w:r>
            <w:r w:rsidRPr="002003B2">
              <w:rPr>
                <w:color w:val="000000"/>
              </w:rPr>
              <w:t>)</w:t>
            </w:r>
            <w:r w:rsidR="00CF07BA" w:rsidRPr="002003B2">
              <w:rPr>
                <w:color w:val="000000"/>
              </w:rPr>
              <w:t xml:space="preserve"> </w:t>
            </w:r>
            <w:r w:rsidRPr="002003B2">
              <w:t>du 28 octobre au 22 novembre 2019.</w:t>
            </w:r>
            <w:r w:rsidR="000C6D22" w:rsidRPr="002003B2">
              <w:t xml:space="preserve"> </w:t>
            </w:r>
            <w:r w:rsidRPr="002003B2">
              <w:t>La CMR-19 a été précédée par l'Assemblée des radiocommunications,</w:t>
            </w:r>
            <w:r w:rsidR="00CF07BA" w:rsidRPr="002003B2">
              <w:t xml:space="preserve"> </w:t>
            </w:r>
            <w:r w:rsidRPr="002003B2">
              <w:t>qui s</w:t>
            </w:r>
            <w:r w:rsidR="00CF07BA" w:rsidRPr="002003B2">
              <w:t>'</w:t>
            </w:r>
            <w:r w:rsidRPr="002003B2">
              <w:t xml:space="preserve">est également tenue à </w:t>
            </w:r>
            <w:r w:rsidRPr="002003B2">
              <w:rPr>
                <w:color w:val="000000"/>
              </w:rPr>
              <w:t xml:space="preserve">Charm el-Cheikh </w:t>
            </w:r>
            <w:r w:rsidRPr="002003B2">
              <w:t>du 21 au 25 octobre 2019.</w:t>
            </w:r>
            <w:r w:rsidR="00CF07BA" w:rsidRPr="002003B2">
              <w:t xml:space="preserve"> </w:t>
            </w:r>
          </w:p>
          <w:p w14:paraId="35AB9BFC" w14:textId="77777777" w:rsidR="00520F36" w:rsidRPr="002003B2" w:rsidRDefault="00520F36" w:rsidP="00C9407C">
            <w:pPr>
              <w:pStyle w:val="Headingb"/>
            </w:pPr>
            <w:r w:rsidRPr="002003B2">
              <w:t>Suite à donner</w:t>
            </w:r>
          </w:p>
          <w:p w14:paraId="138BDCE1" w14:textId="036026BE" w:rsidR="00520F36" w:rsidRPr="002003B2" w:rsidRDefault="00964340" w:rsidP="00C9407C">
            <w:r w:rsidRPr="002003B2">
              <w:t xml:space="preserve">Le Conseil est invité à </w:t>
            </w:r>
            <w:r w:rsidRPr="002003B2">
              <w:rPr>
                <w:b/>
                <w:bCs/>
              </w:rPr>
              <w:t>prendre note</w:t>
            </w:r>
            <w:r w:rsidRPr="002003B2">
              <w:t xml:space="preserve"> du présent rapport.</w:t>
            </w:r>
            <w:r w:rsidR="00CF07BA" w:rsidRPr="002003B2">
              <w:t xml:space="preserve"> </w:t>
            </w:r>
          </w:p>
          <w:p w14:paraId="77A55E67" w14:textId="77777777" w:rsidR="00520F36" w:rsidRPr="002003B2" w:rsidRDefault="00520F36" w:rsidP="00C9407C">
            <w:pPr>
              <w:pStyle w:val="Table"/>
              <w:keepNext w:val="0"/>
              <w:spacing w:before="0" w:after="0"/>
              <w:rPr>
                <w:rFonts w:ascii="Calibri" w:hAnsi="Calibri"/>
                <w:caps w:val="0"/>
                <w:sz w:val="22"/>
                <w:lang w:val="fr-FR"/>
              </w:rPr>
            </w:pPr>
            <w:r w:rsidRPr="002003B2">
              <w:rPr>
                <w:rFonts w:ascii="Calibri" w:hAnsi="Calibri"/>
                <w:caps w:val="0"/>
                <w:sz w:val="22"/>
                <w:lang w:val="fr-FR"/>
              </w:rPr>
              <w:t>____________</w:t>
            </w:r>
          </w:p>
          <w:p w14:paraId="1E239E3D" w14:textId="77777777" w:rsidR="00520F36" w:rsidRPr="002003B2" w:rsidRDefault="00520F36" w:rsidP="00C9407C">
            <w:pPr>
              <w:pStyle w:val="Headingb"/>
            </w:pPr>
            <w:r w:rsidRPr="002003B2">
              <w:t>Références</w:t>
            </w:r>
          </w:p>
          <w:p w14:paraId="0B83BAE3" w14:textId="43A51AC1" w:rsidR="00520F36" w:rsidRPr="002003B2" w:rsidRDefault="00D43A58" w:rsidP="00C9407C">
            <w:pPr>
              <w:spacing w:after="160"/>
              <w:rPr>
                <w:i/>
                <w:iCs/>
              </w:rPr>
            </w:pPr>
            <w:hyperlink r:id="rId7" w:history="1">
              <w:r w:rsidR="00964340" w:rsidRPr="002003B2">
                <w:rPr>
                  <w:rStyle w:val="Hyperlink"/>
                  <w:i/>
                  <w:iCs/>
                </w:rPr>
                <w:t>Résolution</w:t>
              </w:r>
              <w:r w:rsidR="00CF07BA" w:rsidRPr="002003B2">
                <w:rPr>
                  <w:rStyle w:val="Hyperlink"/>
                  <w:i/>
                  <w:iCs/>
                </w:rPr>
                <w:t xml:space="preserve"> </w:t>
              </w:r>
              <w:r w:rsidR="000C6D22" w:rsidRPr="002003B2">
                <w:rPr>
                  <w:rStyle w:val="Hyperlink"/>
                  <w:i/>
                  <w:iCs/>
                </w:rPr>
                <w:t>809 (</w:t>
              </w:r>
              <w:r w:rsidR="00964340" w:rsidRPr="002003B2">
                <w:rPr>
                  <w:rStyle w:val="Hyperlink"/>
                  <w:i/>
                  <w:iCs/>
                </w:rPr>
                <w:t>CMR</w:t>
              </w:r>
              <w:r w:rsidR="000C6D22" w:rsidRPr="002003B2">
                <w:rPr>
                  <w:rStyle w:val="Hyperlink"/>
                  <w:i/>
                  <w:iCs/>
                </w:rPr>
                <w:t>-15)</w:t>
              </w:r>
            </w:hyperlink>
            <w:r w:rsidR="000C6D22" w:rsidRPr="002003B2">
              <w:rPr>
                <w:i/>
                <w:iCs/>
              </w:rPr>
              <w:br/>
            </w:r>
            <w:hyperlink r:id="rId8" w:history="1">
              <w:r w:rsidR="00964340" w:rsidRPr="002003B2">
                <w:rPr>
                  <w:rStyle w:val="Hyperlink"/>
                  <w:i/>
                  <w:iCs/>
                </w:rPr>
                <w:t>Résolution</w:t>
              </w:r>
              <w:r w:rsidR="00CF07BA" w:rsidRPr="002003B2">
                <w:rPr>
                  <w:rStyle w:val="Hyperlink"/>
                  <w:i/>
                  <w:iCs/>
                </w:rPr>
                <w:t xml:space="preserve"> </w:t>
              </w:r>
              <w:r w:rsidR="000C6D22" w:rsidRPr="002003B2">
                <w:rPr>
                  <w:rStyle w:val="Hyperlink"/>
                  <w:i/>
                  <w:iCs/>
                </w:rPr>
                <w:t>1380</w:t>
              </w:r>
              <w:r w:rsidR="00964340" w:rsidRPr="002003B2">
                <w:rPr>
                  <w:rStyle w:val="Hyperlink"/>
                  <w:i/>
                  <w:iCs/>
                </w:rPr>
                <w:t xml:space="preserve"> </w:t>
              </w:r>
              <w:r w:rsidR="000C6D22" w:rsidRPr="002003B2">
                <w:rPr>
                  <w:rStyle w:val="Hyperlink"/>
                  <w:i/>
                  <w:iCs/>
                </w:rPr>
                <w:t>(</w:t>
              </w:r>
              <w:r w:rsidR="00964340" w:rsidRPr="002003B2">
                <w:rPr>
                  <w:rStyle w:val="Hyperlink"/>
                  <w:i/>
                  <w:iCs/>
                </w:rPr>
                <w:t>m</w:t>
              </w:r>
              <w:r w:rsidR="000C6D22" w:rsidRPr="002003B2">
                <w:rPr>
                  <w:rStyle w:val="Hyperlink"/>
                  <w:i/>
                  <w:iCs/>
                </w:rPr>
                <w:t>odifi</w:t>
              </w:r>
              <w:r w:rsidR="00964340" w:rsidRPr="002003B2">
                <w:rPr>
                  <w:rStyle w:val="Hyperlink"/>
                  <w:i/>
                  <w:iCs/>
                </w:rPr>
                <w:t>ée en</w:t>
              </w:r>
              <w:r w:rsidR="000C6D22" w:rsidRPr="002003B2">
                <w:rPr>
                  <w:rStyle w:val="Hyperlink"/>
                  <w:i/>
                  <w:iCs/>
                </w:rPr>
                <w:t xml:space="preserve"> 2017)</w:t>
              </w:r>
            </w:hyperlink>
            <w:r w:rsidR="00CF07BA" w:rsidRPr="002003B2">
              <w:rPr>
                <w:rStyle w:val="Hyperlink"/>
                <w:i/>
                <w:iCs/>
              </w:rPr>
              <w:t xml:space="preserve"> du Conseil</w:t>
            </w:r>
          </w:p>
        </w:tc>
      </w:tr>
    </w:tbl>
    <w:p w14:paraId="6AA7C795" w14:textId="77777777" w:rsidR="000C6D22" w:rsidRPr="002003B2" w:rsidRDefault="000C6D22" w:rsidP="00C9407C">
      <w:pPr>
        <w:pStyle w:val="Heading1"/>
      </w:pPr>
      <w:r w:rsidRPr="002003B2">
        <w:rPr>
          <w:rFonts w:eastAsia="Arial Unicode MS"/>
        </w:rPr>
        <w:t>1</w:t>
      </w:r>
      <w:r w:rsidRPr="002003B2">
        <w:rPr>
          <w:rFonts w:eastAsia="Arial Unicode MS"/>
        </w:rPr>
        <w:tab/>
        <w:t>Introduction</w:t>
      </w:r>
    </w:p>
    <w:p w14:paraId="41A09A29" w14:textId="6A719EEA" w:rsidR="000C6D22" w:rsidRPr="002003B2" w:rsidRDefault="000C6D22" w:rsidP="00CF07BA">
      <w:r w:rsidRPr="002003B2">
        <w:rPr>
          <w:rFonts w:asciiTheme="minorHAnsi" w:hAnsiTheme="minorHAnsi" w:cstheme="minorHAnsi"/>
          <w:szCs w:val="24"/>
        </w:rPr>
        <w:t>1.1</w:t>
      </w:r>
      <w:r w:rsidRPr="002003B2">
        <w:rPr>
          <w:rFonts w:asciiTheme="minorHAnsi" w:hAnsiTheme="minorHAnsi" w:cstheme="minorHAnsi"/>
          <w:szCs w:val="24"/>
        </w:rPr>
        <w:tab/>
      </w:r>
      <w:r w:rsidR="00D47359" w:rsidRPr="002003B2">
        <w:t>En application de la Résolution</w:t>
      </w:r>
      <w:r w:rsidR="00CF07BA" w:rsidRPr="002003B2">
        <w:t xml:space="preserve"> </w:t>
      </w:r>
      <w:r w:rsidR="00D47359" w:rsidRPr="002003B2">
        <w:t>809 de la CMR-15 (Genève, 2015), et conformément à la Résolution</w:t>
      </w:r>
      <w:r w:rsidR="00CF07BA" w:rsidRPr="002003B2">
        <w:t xml:space="preserve"> </w:t>
      </w:r>
      <w:r w:rsidR="00D47359" w:rsidRPr="002003B2">
        <w:t>1380</w:t>
      </w:r>
      <w:r w:rsidR="00CF07BA" w:rsidRPr="002003B2">
        <w:t xml:space="preserve"> </w:t>
      </w:r>
      <w:r w:rsidR="00D47359" w:rsidRPr="002003B2">
        <w:t xml:space="preserve">(modifiée en 2017) du Conseil, la Conférence mondiale des radiocommunications de 2019 </w:t>
      </w:r>
      <w:r w:rsidR="00D47359" w:rsidRPr="002003B2">
        <w:rPr>
          <w:rFonts w:asciiTheme="minorHAnsi" w:hAnsiTheme="minorHAnsi"/>
          <w:szCs w:val="24"/>
        </w:rPr>
        <w:t xml:space="preserve">(CMR-19) </w:t>
      </w:r>
      <w:r w:rsidR="00D47359" w:rsidRPr="002003B2">
        <w:t>s</w:t>
      </w:r>
      <w:r w:rsidR="00CF07BA" w:rsidRPr="002003B2">
        <w:t>'</w:t>
      </w:r>
      <w:r w:rsidR="00D47359" w:rsidRPr="002003B2">
        <w:t>est tenue</w:t>
      </w:r>
      <w:r w:rsidR="00D47359" w:rsidRPr="002003B2">
        <w:rPr>
          <w:color w:val="000000"/>
        </w:rPr>
        <w:t xml:space="preserve"> à Charm el-Cheikh (</w:t>
      </w:r>
      <w:r w:rsidR="00CF07BA" w:rsidRPr="002003B2">
        <w:rPr>
          <w:color w:val="000000"/>
        </w:rPr>
        <w:t>Égypte</w:t>
      </w:r>
      <w:r w:rsidR="00D47359" w:rsidRPr="002003B2">
        <w:rPr>
          <w:color w:val="000000"/>
        </w:rPr>
        <w:t>)</w:t>
      </w:r>
      <w:r w:rsidR="00CF07BA" w:rsidRPr="002003B2">
        <w:rPr>
          <w:color w:val="000000"/>
        </w:rPr>
        <w:t xml:space="preserve"> </w:t>
      </w:r>
      <w:r w:rsidR="00D47359" w:rsidRPr="002003B2">
        <w:t>du 28 octobre au 22 novembre 2019, précédée, du 21 au 25 octobre 2019, par l'Assemblée des radiocommunications</w:t>
      </w:r>
      <w:r w:rsidR="00CF07BA" w:rsidRPr="002003B2">
        <w:t>.</w:t>
      </w:r>
    </w:p>
    <w:p w14:paraId="78CDCE58" w14:textId="6F8A8E5D" w:rsidR="009C353C" w:rsidRPr="002003B2" w:rsidRDefault="000C6D22" w:rsidP="00CF07BA">
      <w:pPr>
        <w:rPr>
          <w:color w:val="000000"/>
        </w:rPr>
      </w:pPr>
      <w:r w:rsidRPr="002003B2">
        <w:rPr>
          <w:rFonts w:asciiTheme="minorHAnsi" w:hAnsiTheme="minorHAnsi" w:cstheme="minorHAnsi"/>
          <w:color w:val="000000"/>
          <w:szCs w:val="24"/>
        </w:rPr>
        <w:t>1.2</w:t>
      </w:r>
      <w:r w:rsidRPr="002003B2">
        <w:rPr>
          <w:rFonts w:asciiTheme="minorHAnsi" w:hAnsiTheme="minorHAnsi" w:cstheme="minorHAnsi"/>
          <w:color w:val="000000"/>
          <w:szCs w:val="24"/>
        </w:rPr>
        <w:tab/>
      </w:r>
      <w:r w:rsidR="00D47359" w:rsidRPr="002003B2">
        <w:rPr>
          <w:rFonts w:asciiTheme="minorHAnsi" w:hAnsiTheme="minorHAnsi" w:cstheme="minorHAnsi"/>
          <w:color w:val="000000"/>
          <w:szCs w:val="24"/>
        </w:rPr>
        <w:t>L</w:t>
      </w:r>
      <w:r w:rsidR="00CF07BA" w:rsidRPr="002003B2">
        <w:rPr>
          <w:rFonts w:asciiTheme="minorHAnsi" w:hAnsiTheme="minorHAnsi" w:cstheme="minorHAnsi"/>
          <w:color w:val="000000"/>
          <w:szCs w:val="24"/>
        </w:rPr>
        <w:t>'</w:t>
      </w:r>
      <w:r w:rsidR="00964340" w:rsidRPr="002003B2">
        <w:rPr>
          <w:rFonts w:asciiTheme="minorHAnsi" w:hAnsiTheme="minorHAnsi" w:cstheme="minorHAnsi"/>
          <w:color w:val="000000"/>
          <w:szCs w:val="24"/>
        </w:rPr>
        <w:t>AR</w:t>
      </w:r>
      <w:r w:rsidRPr="002003B2">
        <w:rPr>
          <w:rFonts w:asciiTheme="minorHAnsi" w:hAnsiTheme="minorHAnsi" w:cstheme="minorHAnsi"/>
          <w:color w:val="000000"/>
          <w:szCs w:val="24"/>
        </w:rPr>
        <w:t xml:space="preserve">-19, </w:t>
      </w:r>
      <w:r w:rsidR="00D47359" w:rsidRPr="002003B2">
        <w:rPr>
          <w:color w:val="000000"/>
        </w:rPr>
        <w:t>qui était placée sous la présidence de M. Sergey Pastukh (Fédération de Russie),</w:t>
      </w:r>
      <w:r w:rsidR="00D47359" w:rsidRPr="002003B2">
        <w:rPr>
          <w:rFonts w:asciiTheme="minorHAnsi" w:hAnsiTheme="minorHAnsi" w:cstheme="minorHAnsi"/>
          <w:color w:val="000000"/>
          <w:szCs w:val="24"/>
        </w:rPr>
        <w:t xml:space="preserve"> </w:t>
      </w:r>
      <w:r w:rsidR="00B11A66" w:rsidRPr="002003B2">
        <w:rPr>
          <w:rFonts w:asciiTheme="minorHAnsi" w:hAnsiTheme="minorHAnsi" w:cstheme="minorHAnsi"/>
          <w:color w:val="000000"/>
          <w:szCs w:val="24"/>
        </w:rPr>
        <w:t>s</w:t>
      </w:r>
      <w:r w:rsidR="00CF07BA" w:rsidRPr="002003B2">
        <w:rPr>
          <w:rFonts w:asciiTheme="minorHAnsi" w:hAnsiTheme="minorHAnsi" w:cstheme="minorHAnsi"/>
          <w:color w:val="000000"/>
          <w:szCs w:val="24"/>
        </w:rPr>
        <w:t>'</w:t>
      </w:r>
      <w:r w:rsidR="00B11A66" w:rsidRPr="002003B2">
        <w:rPr>
          <w:rFonts w:asciiTheme="minorHAnsi" w:hAnsiTheme="minorHAnsi" w:cstheme="minorHAnsi"/>
          <w:color w:val="000000"/>
          <w:szCs w:val="24"/>
        </w:rPr>
        <w:t>est tenue en présence de</w:t>
      </w:r>
      <w:r w:rsidR="00CF07BA" w:rsidRPr="002003B2">
        <w:rPr>
          <w:rFonts w:asciiTheme="minorHAnsi" w:hAnsiTheme="minorHAnsi" w:cstheme="minorHAnsi"/>
          <w:color w:val="000000"/>
          <w:szCs w:val="24"/>
        </w:rPr>
        <w:t xml:space="preserve"> </w:t>
      </w:r>
      <w:r w:rsidRPr="002003B2">
        <w:rPr>
          <w:rFonts w:asciiTheme="minorHAnsi" w:hAnsiTheme="minorHAnsi" w:cstheme="minorHAnsi"/>
          <w:color w:val="000000"/>
          <w:szCs w:val="24"/>
        </w:rPr>
        <w:t xml:space="preserve">521 participants, </w:t>
      </w:r>
      <w:r w:rsidR="00B11A66" w:rsidRPr="002003B2">
        <w:rPr>
          <w:rFonts w:asciiTheme="minorHAnsi" w:hAnsiTheme="minorHAnsi" w:cstheme="minorHAnsi"/>
          <w:color w:val="000000"/>
          <w:szCs w:val="24"/>
        </w:rPr>
        <w:t>dont</w:t>
      </w:r>
      <w:r w:rsidRPr="002003B2">
        <w:rPr>
          <w:rFonts w:asciiTheme="minorHAnsi" w:hAnsiTheme="minorHAnsi" w:cstheme="minorHAnsi"/>
          <w:color w:val="000000"/>
          <w:szCs w:val="24"/>
        </w:rPr>
        <w:t xml:space="preserve"> 473 </w:t>
      </w:r>
      <w:r w:rsidR="00B11A66" w:rsidRPr="002003B2">
        <w:rPr>
          <w:rFonts w:asciiTheme="minorHAnsi" w:hAnsiTheme="minorHAnsi" w:cstheme="minorHAnsi"/>
          <w:color w:val="000000"/>
          <w:szCs w:val="24"/>
        </w:rPr>
        <w:t>délégués représentant 91 États Membres de l</w:t>
      </w:r>
      <w:r w:rsidR="00CF07BA" w:rsidRPr="002003B2">
        <w:rPr>
          <w:rFonts w:asciiTheme="minorHAnsi" w:hAnsiTheme="minorHAnsi" w:cstheme="minorHAnsi"/>
          <w:color w:val="000000"/>
          <w:szCs w:val="24"/>
        </w:rPr>
        <w:t>'</w:t>
      </w:r>
      <w:r w:rsidR="00B11A66" w:rsidRPr="002003B2">
        <w:rPr>
          <w:rFonts w:asciiTheme="minorHAnsi" w:hAnsiTheme="minorHAnsi" w:cstheme="minorHAnsi"/>
          <w:color w:val="000000"/>
          <w:szCs w:val="24"/>
        </w:rPr>
        <w:t>UIT.</w:t>
      </w:r>
      <w:r w:rsidR="002003B2">
        <w:rPr>
          <w:rFonts w:asciiTheme="minorHAnsi" w:hAnsiTheme="minorHAnsi" w:cstheme="minorHAnsi"/>
          <w:color w:val="000000"/>
          <w:szCs w:val="24"/>
        </w:rPr>
        <w:t xml:space="preserve"> </w:t>
      </w:r>
      <w:r w:rsidR="00B11A66" w:rsidRPr="002003B2">
        <w:rPr>
          <w:rFonts w:asciiTheme="minorHAnsi" w:hAnsiTheme="minorHAnsi" w:cstheme="minorHAnsi"/>
          <w:color w:val="000000"/>
          <w:szCs w:val="24"/>
        </w:rPr>
        <w:t>L</w:t>
      </w:r>
      <w:r w:rsidR="00CF07BA" w:rsidRPr="002003B2">
        <w:rPr>
          <w:rFonts w:asciiTheme="minorHAnsi" w:hAnsiTheme="minorHAnsi" w:cstheme="minorHAnsi"/>
          <w:color w:val="000000"/>
          <w:szCs w:val="24"/>
        </w:rPr>
        <w:t>'</w:t>
      </w:r>
      <w:r w:rsidR="00B11A66" w:rsidRPr="002003B2">
        <w:rPr>
          <w:rFonts w:asciiTheme="minorHAnsi" w:hAnsiTheme="minorHAnsi" w:cstheme="minorHAnsi"/>
          <w:color w:val="000000"/>
          <w:szCs w:val="24"/>
        </w:rPr>
        <w:t>AR-19, qui</w:t>
      </w:r>
      <w:r w:rsidRPr="002003B2">
        <w:rPr>
          <w:rFonts w:asciiTheme="minorHAnsi" w:hAnsiTheme="minorHAnsi" w:cstheme="minorHAnsi"/>
          <w:color w:val="000000"/>
          <w:szCs w:val="24"/>
        </w:rPr>
        <w:t xml:space="preserve"> </w:t>
      </w:r>
      <w:r w:rsidR="00B11A66" w:rsidRPr="002003B2">
        <w:rPr>
          <w:color w:val="000000"/>
        </w:rPr>
        <w:t>f</w:t>
      </w:r>
      <w:r w:rsidR="00D47359" w:rsidRPr="002003B2">
        <w:rPr>
          <w:color w:val="000000"/>
        </w:rPr>
        <w:t>ix</w:t>
      </w:r>
      <w:r w:rsidR="00B11A66" w:rsidRPr="002003B2">
        <w:rPr>
          <w:color w:val="000000"/>
        </w:rPr>
        <w:t>e</w:t>
      </w:r>
      <w:r w:rsidR="00D47359" w:rsidRPr="002003B2">
        <w:rPr>
          <w:color w:val="000000"/>
        </w:rPr>
        <w:t xml:space="preserve"> les orientations futures </w:t>
      </w:r>
      <w:r w:rsidR="00B11A66" w:rsidRPr="002003B2">
        <w:rPr>
          <w:color w:val="000000"/>
        </w:rPr>
        <w:t>dans le domaine des systèmes de radiocommunication et des technologies de l'information et de la communication,</w:t>
      </w:r>
      <w:r w:rsidR="00CF07BA" w:rsidRPr="002003B2">
        <w:rPr>
          <w:rFonts w:asciiTheme="minorHAnsi" w:hAnsiTheme="minorHAnsi" w:cstheme="minorHAnsi"/>
          <w:color w:val="000000"/>
          <w:szCs w:val="24"/>
        </w:rPr>
        <w:t xml:space="preserve"> </w:t>
      </w:r>
      <w:r w:rsidR="00B11A66" w:rsidRPr="002003B2">
        <w:rPr>
          <w:rFonts w:asciiTheme="minorHAnsi" w:hAnsiTheme="minorHAnsi" w:cstheme="minorHAnsi"/>
          <w:color w:val="000000"/>
          <w:szCs w:val="24"/>
        </w:rPr>
        <w:t xml:space="preserve">a </w:t>
      </w:r>
      <w:r w:rsidR="00B11A66" w:rsidRPr="002003B2">
        <w:rPr>
          <w:color w:val="000000"/>
        </w:rPr>
        <w:t>établi</w:t>
      </w:r>
      <w:r w:rsidR="00CF07BA" w:rsidRPr="002003B2">
        <w:rPr>
          <w:color w:val="000000"/>
        </w:rPr>
        <w:t xml:space="preserve"> </w:t>
      </w:r>
      <w:r w:rsidR="00B11A66" w:rsidRPr="002003B2">
        <w:rPr>
          <w:color w:val="000000"/>
        </w:rPr>
        <w:t>les programmes de travail</w:t>
      </w:r>
      <w:r w:rsidR="00CF07BA" w:rsidRPr="002003B2">
        <w:rPr>
          <w:color w:val="000000"/>
        </w:rPr>
        <w:t xml:space="preserve"> futurs </w:t>
      </w:r>
      <w:r w:rsidR="00B11A66" w:rsidRPr="002003B2">
        <w:rPr>
          <w:color w:val="000000"/>
        </w:rPr>
        <w:t>de l</w:t>
      </w:r>
      <w:r w:rsidR="00CF07BA" w:rsidRPr="002003B2">
        <w:rPr>
          <w:color w:val="000000"/>
        </w:rPr>
        <w:t>'</w:t>
      </w:r>
      <w:r w:rsidR="00B11A66" w:rsidRPr="002003B2">
        <w:rPr>
          <w:color w:val="000000"/>
        </w:rPr>
        <w:t>UIT-R</w:t>
      </w:r>
      <w:r w:rsidR="00CF07BA" w:rsidRPr="002003B2">
        <w:rPr>
          <w:color w:val="000000"/>
        </w:rPr>
        <w:t xml:space="preserve"> </w:t>
      </w:r>
      <w:r w:rsidR="00B11A66" w:rsidRPr="002003B2">
        <w:rPr>
          <w:color w:val="000000"/>
        </w:rPr>
        <w:t>et</w:t>
      </w:r>
      <w:r w:rsidR="00CF07BA" w:rsidRPr="002003B2">
        <w:rPr>
          <w:color w:val="000000"/>
        </w:rPr>
        <w:t xml:space="preserve"> </w:t>
      </w:r>
      <w:r w:rsidR="00B11A66" w:rsidRPr="002003B2">
        <w:rPr>
          <w:color w:val="000000"/>
        </w:rPr>
        <w:t>approuvé un ensemble de</w:t>
      </w:r>
      <w:r w:rsidR="00CF07BA" w:rsidRPr="002003B2">
        <w:rPr>
          <w:color w:val="000000"/>
        </w:rPr>
        <w:t xml:space="preserve"> </w:t>
      </w:r>
      <w:r w:rsidR="00B11A66" w:rsidRPr="002003B2">
        <w:rPr>
          <w:color w:val="000000"/>
        </w:rPr>
        <w:t>Recommandations et de Résolutions de l'UIT-R</w:t>
      </w:r>
      <w:r w:rsidR="00CF07BA" w:rsidRPr="002003B2">
        <w:rPr>
          <w:color w:val="000000"/>
        </w:rPr>
        <w:t xml:space="preserve"> </w:t>
      </w:r>
      <w:r w:rsidR="00B11A66" w:rsidRPr="002003B2">
        <w:rPr>
          <w:color w:val="000000"/>
        </w:rPr>
        <w:t>qui auront des incidences à l</w:t>
      </w:r>
      <w:r w:rsidR="00CF07BA" w:rsidRPr="002003B2">
        <w:rPr>
          <w:color w:val="000000"/>
        </w:rPr>
        <w:t>'</w:t>
      </w:r>
      <w:r w:rsidR="00B11A66" w:rsidRPr="002003B2">
        <w:rPr>
          <w:color w:val="000000"/>
        </w:rPr>
        <w:t>échelle mondiale sur les</w:t>
      </w:r>
      <w:r w:rsidR="00CF07BA" w:rsidRPr="002003B2">
        <w:rPr>
          <w:color w:val="000000"/>
        </w:rPr>
        <w:t xml:space="preserve"> </w:t>
      </w:r>
      <w:r w:rsidR="00B11A66" w:rsidRPr="002003B2">
        <w:rPr>
          <w:color w:val="000000"/>
        </w:rPr>
        <w:t>technologies de radiocommunication de demain.</w:t>
      </w:r>
    </w:p>
    <w:p w14:paraId="01795268" w14:textId="5993B75A" w:rsidR="00F63C49" w:rsidRPr="002003B2" w:rsidRDefault="00F63C49" w:rsidP="00CF07BA">
      <w:pPr>
        <w:rPr>
          <w:rFonts w:asciiTheme="minorHAnsi" w:eastAsia="Arial Unicode MS" w:hAnsiTheme="minorHAnsi" w:cstheme="minorHAnsi"/>
          <w:szCs w:val="24"/>
        </w:rPr>
      </w:pPr>
      <w:r w:rsidRPr="002003B2">
        <w:rPr>
          <w:rFonts w:asciiTheme="minorHAnsi" w:hAnsiTheme="minorHAnsi" w:cstheme="minorHAnsi"/>
          <w:szCs w:val="24"/>
        </w:rPr>
        <w:lastRenderedPageBreak/>
        <w:t>1.3</w:t>
      </w:r>
      <w:r w:rsidRPr="002003B2">
        <w:rPr>
          <w:rFonts w:asciiTheme="minorHAnsi" w:hAnsiTheme="minorHAnsi" w:cstheme="minorHAnsi"/>
          <w:szCs w:val="24"/>
        </w:rPr>
        <w:tab/>
      </w:r>
      <w:r w:rsidR="00B11A66" w:rsidRPr="002003B2">
        <w:rPr>
          <w:rFonts w:asciiTheme="minorHAnsi" w:hAnsiTheme="minorHAnsi" w:cstheme="minorHAnsi"/>
          <w:szCs w:val="24"/>
        </w:rPr>
        <w:t xml:space="preserve">La CMR-19 </w:t>
      </w:r>
      <w:r w:rsidR="00B11A66" w:rsidRPr="002003B2">
        <w:t>a rassemblé</w:t>
      </w:r>
      <w:r w:rsidR="00CF07BA" w:rsidRPr="002003B2">
        <w:t xml:space="preserve"> </w:t>
      </w:r>
      <w:r w:rsidR="00B11A66" w:rsidRPr="002003B2">
        <w:rPr>
          <w:rFonts w:asciiTheme="minorHAnsi" w:hAnsiTheme="minorHAnsi" w:cstheme="minorHAnsi"/>
          <w:szCs w:val="24"/>
        </w:rPr>
        <w:t xml:space="preserve">3 420 </w:t>
      </w:r>
      <w:r w:rsidR="00B11A66" w:rsidRPr="002003B2">
        <w:t>participants</w:t>
      </w:r>
      <w:r w:rsidR="00CF07BA" w:rsidRPr="002003B2">
        <w:t>,</w:t>
      </w:r>
      <w:r w:rsidR="00B11A66" w:rsidRPr="002003B2">
        <w:t xml:space="preserve"> qui représentaient </w:t>
      </w:r>
      <w:r w:rsidR="00B11A66" w:rsidRPr="002003B2">
        <w:rPr>
          <w:rFonts w:asciiTheme="minorHAnsi" w:hAnsiTheme="minorHAnsi" w:cstheme="minorHAnsi"/>
          <w:szCs w:val="24"/>
        </w:rPr>
        <w:t>163</w:t>
      </w:r>
      <w:r w:rsidR="00B11A66" w:rsidRPr="002003B2">
        <w:t xml:space="preserve"> États Membres et</w:t>
      </w:r>
      <w:r w:rsidR="00DA050E">
        <w:t> </w:t>
      </w:r>
      <w:r w:rsidR="00B11A66" w:rsidRPr="002003B2">
        <w:rPr>
          <w:rFonts w:asciiTheme="minorHAnsi" w:hAnsiTheme="minorHAnsi" w:cstheme="minorHAnsi"/>
          <w:szCs w:val="24"/>
        </w:rPr>
        <w:t>129</w:t>
      </w:r>
      <w:r w:rsidR="00CF07BA" w:rsidRPr="002003B2">
        <w:rPr>
          <w:rFonts w:asciiTheme="minorHAnsi" w:hAnsiTheme="minorHAnsi" w:cstheme="minorHAnsi"/>
          <w:szCs w:val="24"/>
        </w:rPr>
        <w:t> </w:t>
      </w:r>
      <w:r w:rsidR="00B11A66" w:rsidRPr="002003B2">
        <w:t>organisations ayant le statut d'observateur.</w:t>
      </w:r>
      <w:r w:rsidR="00CF07BA" w:rsidRPr="002003B2">
        <w:rPr>
          <w:rFonts w:asciiTheme="minorHAnsi" w:hAnsiTheme="minorHAnsi" w:cstheme="minorHAnsi"/>
          <w:szCs w:val="24"/>
        </w:rPr>
        <w:t xml:space="preserve"> </w:t>
      </w:r>
    </w:p>
    <w:p w14:paraId="029B965B" w14:textId="4892062F" w:rsidR="00F63C49" w:rsidRPr="002003B2" w:rsidRDefault="00F63C49" w:rsidP="00CF07BA">
      <w:pPr>
        <w:spacing w:after="120"/>
        <w:rPr>
          <w:rFonts w:asciiTheme="minorHAnsi" w:hAnsiTheme="minorHAnsi" w:cstheme="minorHAnsi"/>
          <w:szCs w:val="24"/>
        </w:rPr>
      </w:pPr>
      <w:r w:rsidRPr="002003B2">
        <w:rPr>
          <w:rFonts w:asciiTheme="minorHAnsi" w:hAnsiTheme="minorHAnsi" w:cstheme="minorHAnsi"/>
          <w:szCs w:val="24"/>
        </w:rPr>
        <w:t>1.4</w:t>
      </w:r>
      <w:r w:rsidRPr="002003B2">
        <w:rPr>
          <w:rFonts w:asciiTheme="minorHAnsi" w:hAnsiTheme="minorHAnsi" w:cstheme="minorHAnsi"/>
          <w:szCs w:val="24"/>
        </w:rPr>
        <w:tab/>
      </w:r>
      <w:r w:rsidR="00B11A66" w:rsidRPr="002003B2">
        <w:rPr>
          <w:rFonts w:asciiTheme="minorHAnsi" w:hAnsiTheme="minorHAnsi" w:cstheme="minorHAnsi"/>
          <w:szCs w:val="24"/>
        </w:rPr>
        <w:t xml:space="preserve">Au cours de la première séance plénière, </w:t>
      </w:r>
      <w:r w:rsidR="00207A9F" w:rsidRPr="002003B2">
        <w:t>M. Amr Badawi (Égypte) a été élu Président</w:t>
      </w:r>
      <w:r w:rsidR="00207A9F" w:rsidRPr="002003B2">
        <w:rPr>
          <w:rFonts w:asciiTheme="minorHAnsi" w:hAnsiTheme="minorHAnsi" w:cstheme="minorHAnsi"/>
          <w:szCs w:val="24"/>
        </w:rPr>
        <w:t xml:space="preserve"> de la</w:t>
      </w:r>
      <w:r w:rsidR="00DA050E">
        <w:rPr>
          <w:rFonts w:asciiTheme="minorHAnsi" w:hAnsiTheme="minorHAnsi" w:cstheme="minorHAnsi"/>
          <w:szCs w:val="24"/>
        </w:rPr>
        <w:t> </w:t>
      </w:r>
      <w:r w:rsidR="00207A9F" w:rsidRPr="002003B2">
        <w:rPr>
          <w:rFonts w:asciiTheme="minorHAnsi" w:hAnsiTheme="minorHAnsi" w:cstheme="minorHAnsi"/>
          <w:szCs w:val="24"/>
        </w:rPr>
        <w:t>CMR-19.</w:t>
      </w:r>
      <w:r w:rsidR="00207A9F" w:rsidRPr="002003B2">
        <w:t xml:space="preserve"> Les six Vice-Présidents suivants ont été élus:</w:t>
      </w:r>
      <w:r w:rsidR="00CF07BA" w:rsidRPr="002003B2">
        <w:rPr>
          <w:rFonts w:asciiTheme="minorHAnsi" w:hAnsiTheme="minorHAnsi" w:cstheme="minorHAnsi"/>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4"/>
      </w:tblGrid>
      <w:tr w:rsidR="00F63C49" w:rsidRPr="002003B2" w14:paraId="7D12416B" w14:textId="77777777" w:rsidTr="00DA050E">
        <w:trPr>
          <w:jc w:val="center"/>
        </w:trPr>
        <w:tc>
          <w:tcPr>
            <w:tcW w:w="4395" w:type="dxa"/>
            <w:tcMar>
              <w:left w:w="0" w:type="dxa"/>
            </w:tcMar>
          </w:tcPr>
          <w:p w14:paraId="76A9156E" w14:textId="468052B3" w:rsidR="00F63C49" w:rsidRPr="002003B2" w:rsidRDefault="00F63C49" w:rsidP="00CF07BA">
            <w:r w:rsidRPr="002003B2">
              <w:t>M. K.J. Wee (Rép</w:t>
            </w:r>
            <w:r w:rsidR="00207A9F" w:rsidRPr="002003B2">
              <w:t>.</w:t>
            </w:r>
            <w:r w:rsidRPr="002003B2">
              <w:t xml:space="preserve"> de Corée)</w:t>
            </w:r>
          </w:p>
        </w:tc>
        <w:tc>
          <w:tcPr>
            <w:tcW w:w="5244" w:type="dxa"/>
          </w:tcPr>
          <w:p w14:paraId="4FA80D47" w14:textId="11E43782" w:rsidR="00F63C49" w:rsidRPr="002003B2" w:rsidRDefault="00F63C49" w:rsidP="00CF07BA">
            <w:r w:rsidRPr="002003B2">
              <w:t>Mme G. Koh</w:t>
            </w:r>
            <w:r w:rsidRPr="002003B2" w:rsidDel="00F040DE">
              <w:t xml:space="preserve"> </w:t>
            </w:r>
            <w:r w:rsidRPr="002003B2">
              <w:t>(États-Unis)</w:t>
            </w:r>
          </w:p>
        </w:tc>
      </w:tr>
      <w:tr w:rsidR="00F63C49" w:rsidRPr="002003B2" w14:paraId="7CAFB9B3" w14:textId="77777777" w:rsidTr="00DA050E">
        <w:trPr>
          <w:jc w:val="center"/>
        </w:trPr>
        <w:tc>
          <w:tcPr>
            <w:tcW w:w="4395" w:type="dxa"/>
            <w:tcMar>
              <w:left w:w="0" w:type="dxa"/>
            </w:tcMar>
          </w:tcPr>
          <w:p w14:paraId="4064A3E7" w14:textId="4086A3EC" w:rsidR="00F63C49" w:rsidRPr="002003B2" w:rsidRDefault="00F63C49" w:rsidP="00CF07BA">
            <w:r w:rsidRPr="002003B2">
              <w:t>M. T. Al-Awadhi (Émirats arabes unis)</w:t>
            </w:r>
          </w:p>
        </w:tc>
        <w:tc>
          <w:tcPr>
            <w:tcW w:w="5244" w:type="dxa"/>
          </w:tcPr>
          <w:p w14:paraId="6FF09C79" w14:textId="78D39323" w:rsidR="00F63C49" w:rsidRPr="002003B2" w:rsidRDefault="00F63C49" w:rsidP="00CF07BA">
            <w:r w:rsidRPr="002003B2">
              <w:t>M. A. Kühn (Allemagne)</w:t>
            </w:r>
          </w:p>
        </w:tc>
      </w:tr>
      <w:tr w:rsidR="00F63C49" w:rsidRPr="002003B2" w14:paraId="4EA576C6" w14:textId="77777777" w:rsidTr="00DA050E">
        <w:trPr>
          <w:jc w:val="center"/>
        </w:trPr>
        <w:tc>
          <w:tcPr>
            <w:tcW w:w="4395" w:type="dxa"/>
            <w:tcMar>
              <w:left w:w="0" w:type="dxa"/>
            </w:tcMar>
          </w:tcPr>
          <w:p w14:paraId="7C741005" w14:textId="242A0F43" w:rsidR="00F63C49" w:rsidRPr="002003B2" w:rsidRDefault="00F63C49" w:rsidP="00CF07BA">
            <w:r w:rsidRPr="002003B2">
              <w:t>M. P. Zimri (République sudafricaine)</w:t>
            </w:r>
          </w:p>
        </w:tc>
        <w:tc>
          <w:tcPr>
            <w:tcW w:w="5244" w:type="dxa"/>
          </w:tcPr>
          <w:p w14:paraId="0B9783BC" w14:textId="6EB7570B" w:rsidR="00F63C49" w:rsidRPr="002003B2" w:rsidRDefault="00F63C49" w:rsidP="00CF07BA">
            <w:r w:rsidRPr="002003B2">
              <w:t>M. S. Pastukh (Fédération de Russie)</w:t>
            </w:r>
          </w:p>
        </w:tc>
      </w:tr>
    </w:tbl>
    <w:p w14:paraId="6B855F62" w14:textId="0FC0523C" w:rsidR="00F63C49" w:rsidRPr="002003B2" w:rsidRDefault="00F63C49" w:rsidP="00C9407C">
      <w:pPr>
        <w:spacing w:after="240"/>
      </w:pPr>
      <w:r w:rsidRPr="002003B2">
        <w:t>1.5</w:t>
      </w:r>
      <w:r w:rsidRPr="002003B2">
        <w:tab/>
      </w:r>
      <w:r w:rsidR="00207A9F" w:rsidRPr="002003B2">
        <w:rPr>
          <w:color w:val="000000"/>
        </w:rPr>
        <w:t>Les commissions ci-après ont été créées</w:t>
      </w:r>
      <w:r w:rsidR="00207A9F" w:rsidRPr="002003B2">
        <w:t xml:space="preserve"> </w:t>
      </w:r>
      <w:r w:rsidRPr="002003B2">
        <w:t>(</w:t>
      </w:r>
      <w:r w:rsidR="00207A9F" w:rsidRPr="002003B2">
        <w:rPr>
          <w:color w:val="000000"/>
        </w:rPr>
        <w:t xml:space="preserve">voir aussi la structure de la </w:t>
      </w:r>
      <w:r w:rsidR="00207A9F" w:rsidRPr="002003B2">
        <w:t xml:space="preserve">CMR-19 </w:t>
      </w:r>
      <w:r w:rsidR="00207A9F" w:rsidRPr="002003B2">
        <w:rPr>
          <w:color w:val="000000"/>
        </w:rPr>
        <w:t>dans le</w:t>
      </w:r>
      <w:r w:rsidR="00CF07BA" w:rsidRPr="002003B2">
        <w:rPr>
          <w:color w:val="000000"/>
        </w:rPr>
        <w:t xml:space="preserve"> </w:t>
      </w:r>
      <w:hyperlink r:id="rId9" w:history="1">
        <w:r w:rsidRPr="002003B2">
          <w:rPr>
            <w:rStyle w:val="Hyperlink"/>
          </w:rPr>
          <w:t>Document </w:t>
        </w:r>
        <w:r w:rsidR="00964340" w:rsidRPr="002003B2">
          <w:rPr>
            <w:rStyle w:val="Hyperlink"/>
          </w:rPr>
          <w:t>CMR</w:t>
        </w:r>
        <w:r w:rsidRPr="002003B2">
          <w:rPr>
            <w:rStyle w:val="Hyperlink"/>
          </w:rPr>
          <w:noBreakHyphen/>
          <w:t>19/21R1</w:t>
        </w:r>
      </w:hyperlink>
      <w:r w:rsidRPr="002003B2">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2"/>
        <w:gridCol w:w="2126"/>
        <w:gridCol w:w="5245"/>
      </w:tblGrid>
      <w:tr w:rsidR="004C4996" w:rsidRPr="002003B2" w14:paraId="691B58D3" w14:textId="77777777" w:rsidTr="00DA050E">
        <w:tc>
          <w:tcPr>
            <w:tcW w:w="2122" w:type="dxa"/>
            <w:hideMark/>
          </w:tcPr>
          <w:p w14:paraId="35523742" w14:textId="0E8262A9" w:rsidR="004C4996" w:rsidRPr="002003B2" w:rsidRDefault="004C4996" w:rsidP="00DA050E">
            <w:pPr>
              <w:spacing w:before="80" w:after="80"/>
            </w:pPr>
            <w:r w:rsidRPr="002003B2">
              <w:t>Commission 1:</w:t>
            </w:r>
            <w:r w:rsidR="00CF07BA" w:rsidRPr="002003B2">
              <w:br/>
            </w:r>
            <w:r w:rsidRPr="002003B2">
              <w:t>(Direction)</w:t>
            </w:r>
          </w:p>
        </w:tc>
        <w:tc>
          <w:tcPr>
            <w:tcW w:w="7371" w:type="dxa"/>
            <w:gridSpan w:val="2"/>
            <w:tcBorders>
              <w:bottom w:val="single" w:sz="4" w:space="0" w:color="auto"/>
            </w:tcBorders>
            <w:hideMark/>
          </w:tcPr>
          <w:p w14:paraId="2E1EA7E2" w14:textId="23711D30" w:rsidR="004C4996" w:rsidRPr="002003B2" w:rsidRDefault="004C4996" w:rsidP="00DA050E">
            <w:pPr>
              <w:spacing w:before="80" w:after="80"/>
            </w:pPr>
            <w:r w:rsidRPr="002003B2">
              <w:t>(</w:t>
            </w:r>
            <w:r w:rsidR="00207A9F" w:rsidRPr="002003B2">
              <w:t>c</w:t>
            </w:r>
            <w:r w:rsidRPr="002003B2">
              <w:t>omposée du Président et des Vice</w:t>
            </w:r>
            <w:r w:rsidRPr="002003B2">
              <w:noBreakHyphen/>
              <w:t xml:space="preserve">Présidents de la Conférence </w:t>
            </w:r>
            <w:r w:rsidR="00207A9F" w:rsidRPr="002003B2">
              <w:t xml:space="preserve">ainsi que </w:t>
            </w:r>
            <w:r w:rsidRPr="002003B2">
              <w:t>des Présidents et Vice</w:t>
            </w:r>
            <w:r w:rsidRPr="002003B2">
              <w:noBreakHyphen/>
              <w:t>Présidents des </w:t>
            </w:r>
            <w:r w:rsidR="00207A9F" w:rsidRPr="002003B2">
              <w:t>autres c</w:t>
            </w:r>
            <w:r w:rsidRPr="002003B2">
              <w:t>ommissions)</w:t>
            </w:r>
          </w:p>
        </w:tc>
      </w:tr>
      <w:tr w:rsidR="005A53D1" w:rsidRPr="00DA050E" w14:paraId="0B43219F" w14:textId="77777777" w:rsidTr="00DA050E">
        <w:trPr>
          <w:trHeight w:val="1307"/>
        </w:trPr>
        <w:tc>
          <w:tcPr>
            <w:tcW w:w="2122" w:type="dxa"/>
            <w:hideMark/>
          </w:tcPr>
          <w:p w14:paraId="740E51DB" w14:textId="6036ECB8" w:rsidR="005A53D1" w:rsidRPr="002003B2" w:rsidRDefault="005A53D1" w:rsidP="00DA050E">
            <w:pPr>
              <w:spacing w:before="80" w:after="80"/>
            </w:pPr>
            <w:r w:rsidRPr="002003B2">
              <w:t>Commission 2:</w:t>
            </w:r>
            <w:r w:rsidR="00CF07BA" w:rsidRPr="002003B2">
              <w:br/>
            </w:r>
            <w:r w:rsidRPr="002003B2">
              <w:t>(Pouvoirs)</w:t>
            </w:r>
          </w:p>
        </w:tc>
        <w:tc>
          <w:tcPr>
            <w:tcW w:w="2126" w:type="dxa"/>
            <w:tcBorders>
              <w:bottom w:val="single" w:sz="4" w:space="0" w:color="auto"/>
              <w:right w:val="nil"/>
            </w:tcBorders>
            <w:hideMark/>
          </w:tcPr>
          <w:p w14:paraId="4C32BE7B" w14:textId="2E435CFA" w:rsidR="005A53D1" w:rsidRPr="002003B2" w:rsidRDefault="005A53D1" w:rsidP="00DA050E">
            <w:pPr>
              <w:spacing w:before="80" w:after="80"/>
            </w:pPr>
            <w:r w:rsidRPr="002003B2">
              <w:rPr>
                <w:b/>
                <w:bCs/>
              </w:rPr>
              <w:t>Président</w:t>
            </w:r>
            <w:r w:rsidRPr="002003B2">
              <w:t>:</w:t>
            </w:r>
          </w:p>
          <w:p w14:paraId="646726EF" w14:textId="51C25378" w:rsidR="005A53D1" w:rsidRPr="002003B2" w:rsidRDefault="005A53D1" w:rsidP="00DA050E">
            <w:pPr>
              <w:spacing w:before="80" w:after="80"/>
            </w:pPr>
            <w:r w:rsidRPr="002003B2">
              <w:rPr>
                <w:b/>
                <w:bCs/>
              </w:rPr>
              <w:t>Vice-Présidents</w:t>
            </w:r>
            <w:r w:rsidRPr="002003B2">
              <w:t>:</w:t>
            </w:r>
          </w:p>
        </w:tc>
        <w:tc>
          <w:tcPr>
            <w:tcW w:w="5245" w:type="dxa"/>
            <w:tcBorders>
              <w:left w:val="nil"/>
              <w:bottom w:val="single" w:sz="4" w:space="0" w:color="auto"/>
            </w:tcBorders>
          </w:tcPr>
          <w:p w14:paraId="613F65E8" w14:textId="0303E124" w:rsidR="005A53D1" w:rsidRPr="002003B2" w:rsidRDefault="005A53D1" w:rsidP="00DA050E">
            <w:pPr>
              <w:spacing w:before="80" w:after="80"/>
            </w:pPr>
            <w:r w:rsidRPr="002003B2">
              <w:t>M. T. K</w:t>
            </w:r>
            <w:r w:rsidR="00DA050E" w:rsidRPr="002003B2">
              <w:t>im</w:t>
            </w:r>
            <w:r w:rsidRPr="002003B2">
              <w:t xml:space="preserve"> (Kazakhstan)</w:t>
            </w:r>
          </w:p>
          <w:p w14:paraId="644D79B6" w14:textId="1F231F15" w:rsidR="005A53D1" w:rsidRPr="00DA050E" w:rsidRDefault="005A53D1" w:rsidP="00DA050E">
            <w:pPr>
              <w:spacing w:before="80" w:after="80"/>
            </w:pPr>
            <w:r w:rsidRPr="002003B2">
              <w:t>M. T. C</w:t>
            </w:r>
            <w:r w:rsidR="00DA050E" w:rsidRPr="002003B2">
              <w:t>hee</w:t>
            </w:r>
            <w:r w:rsidRPr="002003B2">
              <w:t xml:space="preserve"> (Nouvelle</w:t>
            </w:r>
            <w:r w:rsidRPr="002003B2">
              <w:noBreakHyphen/>
              <w:t>Zélande)</w:t>
            </w:r>
            <w:r w:rsidR="00DA050E">
              <w:t xml:space="preserve">; </w:t>
            </w:r>
            <w:r w:rsidRPr="00DA050E">
              <w:rPr>
                <w:lang w:val="fr-CH"/>
              </w:rPr>
              <w:t>M. A. M</w:t>
            </w:r>
            <w:r w:rsidR="00DA050E" w:rsidRPr="00DA050E">
              <w:rPr>
                <w:lang w:val="fr-CH"/>
              </w:rPr>
              <w:t>ajeed</w:t>
            </w:r>
            <w:r w:rsidRPr="00DA050E">
              <w:rPr>
                <w:lang w:val="fr-CH"/>
              </w:rPr>
              <w:t xml:space="preserve"> (Iraq)</w:t>
            </w:r>
            <w:r w:rsidR="00DA050E">
              <w:rPr>
                <w:lang w:val="fr-CH"/>
              </w:rPr>
              <w:t xml:space="preserve">; </w:t>
            </w:r>
            <w:r w:rsidRPr="00DA050E">
              <w:rPr>
                <w:lang w:val="fr-CH"/>
              </w:rPr>
              <w:t>M.</w:t>
            </w:r>
            <w:r w:rsidR="00DA050E">
              <w:rPr>
                <w:lang w:val="fr-CH"/>
              </w:rPr>
              <w:t> </w:t>
            </w:r>
            <w:r w:rsidRPr="00DA050E">
              <w:rPr>
                <w:lang w:val="fr-CH"/>
              </w:rPr>
              <w:t>S. R</w:t>
            </w:r>
            <w:r w:rsidR="00DA050E" w:rsidRPr="00DA050E">
              <w:rPr>
                <w:lang w:val="fr-CH"/>
              </w:rPr>
              <w:t>itchie</w:t>
            </w:r>
            <w:r w:rsidRPr="00DA050E">
              <w:rPr>
                <w:lang w:val="fr-CH"/>
              </w:rPr>
              <w:t xml:space="preserve"> (Irlande)</w:t>
            </w:r>
            <w:r w:rsidR="00DA050E">
              <w:rPr>
                <w:lang w:val="fr-CH"/>
              </w:rPr>
              <w:t xml:space="preserve">; </w:t>
            </w:r>
            <w:r w:rsidRPr="00DA050E">
              <w:rPr>
                <w:lang w:val="fr-CH"/>
              </w:rPr>
              <w:t>M. H. B</w:t>
            </w:r>
            <w:r w:rsidR="00DA050E" w:rsidRPr="00DA050E">
              <w:rPr>
                <w:lang w:val="fr-CH"/>
              </w:rPr>
              <w:t>ude</w:t>
            </w:r>
            <w:r w:rsidRPr="00DA050E">
              <w:rPr>
                <w:lang w:val="fr-CH"/>
              </w:rPr>
              <w:t xml:space="preserve"> (Uruguay)</w:t>
            </w:r>
            <w:r w:rsidR="00DA050E">
              <w:rPr>
                <w:lang w:val="fr-CH"/>
              </w:rPr>
              <w:t xml:space="preserve">; </w:t>
            </w:r>
            <w:r w:rsidRPr="00DA050E">
              <w:t>M.</w:t>
            </w:r>
            <w:r w:rsidR="00DA050E">
              <w:t> </w:t>
            </w:r>
            <w:r w:rsidRPr="00DA050E">
              <w:t>H.</w:t>
            </w:r>
            <w:r w:rsidR="00DA050E">
              <w:t> </w:t>
            </w:r>
            <w:r w:rsidRPr="00DA050E">
              <w:t>K</w:t>
            </w:r>
            <w:r w:rsidR="00DA050E" w:rsidRPr="00DA050E">
              <w:t>anor</w:t>
            </w:r>
            <w:r w:rsidRPr="00DA050E">
              <w:t xml:space="preserve"> (Ghana)</w:t>
            </w:r>
          </w:p>
        </w:tc>
      </w:tr>
      <w:tr w:rsidR="005A53D1" w:rsidRPr="002003B2" w14:paraId="4C3B296B" w14:textId="77777777" w:rsidTr="00DA050E">
        <w:trPr>
          <w:trHeight w:val="2360"/>
        </w:trPr>
        <w:tc>
          <w:tcPr>
            <w:tcW w:w="2122" w:type="dxa"/>
            <w:hideMark/>
          </w:tcPr>
          <w:p w14:paraId="4FB074C2" w14:textId="25FFBED1" w:rsidR="005A53D1" w:rsidRPr="002003B2" w:rsidRDefault="005A53D1" w:rsidP="00DA050E">
            <w:pPr>
              <w:spacing w:before="80" w:after="80"/>
            </w:pPr>
            <w:r w:rsidRPr="002003B2">
              <w:t>Commission 3:</w:t>
            </w:r>
            <w:r w:rsidR="00CF07BA" w:rsidRPr="002003B2">
              <w:br/>
            </w:r>
            <w:r w:rsidRPr="002003B2">
              <w:t>(Contrôle budgétaire)</w:t>
            </w:r>
          </w:p>
        </w:tc>
        <w:tc>
          <w:tcPr>
            <w:tcW w:w="2126" w:type="dxa"/>
            <w:tcBorders>
              <w:right w:val="nil"/>
            </w:tcBorders>
            <w:hideMark/>
          </w:tcPr>
          <w:p w14:paraId="42373AFC" w14:textId="6952ACEC" w:rsidR="005A53D1" w:rsidRPr="002003B2" w:rsidRDefault="005A53D1" w:rsidP="00DA050E">
            <w:pPr>
              <w:spacing w:before="80" w:after="80"/>
            </w:pPr>
            <w:r w:rsidRPr="002003B2">
              <w:rPr>
                <w:b/>
                <w:bCs/>
              </w:rPr>
              <w:t>Président</w:t>
            </w:r>
            <w:r w:rsidRPr="002003B2">
              <w:t>:</w:t>
            </w:r>
          </w:p>
          <w:p w14:paraId="3F7C20CD" w14:textId="5BDEA44C" w:rsidR="005A53D1" w:rsidRPr="002003B2" w:rsidRDefault="005A53D1" w:rsidP="00DA050E">
            <w:pPr>
              <w:spacing w:before="80" w:after="80"/>
            </w:pPr>
            <w:r w:rsidRPr="002003B2">
              <w:rPr>
                <w:b/>
                <w:bCs/>
              </w:rPr>
              <w:t>Vice-Présidents</w:t>
            </w:r>
            <w:r w:rsidRPr="002003B2">
              <w:t>:</w:t>
            </w:r>
          </w:p>
        </w:tc>
        <w:tc>
          <w:tcPr>
            <w:tcW w:w="5245" w:type="dxa"/>
            <w:tcBorders>
              <w:left w:val="nil"/>
              <w:bottom w:val="single" w:sz="4" w:space="0" w:color="auto"/>
            </w:tcBorders>
          </w:tcPr>
          <w:p w14:paraId="2A5629DE" w14:textId="29E7932D" w:rsidR="005A53D1" w:rsidRPr="002003B2" w:rsidRDefault="005A53D1" w:rsidP="00DA050E">
            <w:pPr>
              <w:spacing w:before="80" w:after="80"/>
            </w:pPr>
            <w:r w:rsidRPr="002003B2">
              <w:t>M. D. O</w:t>
            </w:r>
            <w:r w:rsidR="00DA050E" w:rsidRPr="002003B2">
              <w:t>bam</w:t>
            </w:r>
            <w:r w:rsidRPr="002003B2">
              <w:t xml:space="preserve"> (Kenya)</w:t>
            </w:r>
          </w:p>
          <w:p w14:paraId="180328A6" w14:textId="62B8223B" w:rsidR="005A53D1" w:rsidRPr="002003B2" w:rsidRDefault="005A53D1" w:rsidP="00DA050E">
            <w:pPr>
              <w:spacing w:before="80" w:after="80"/>
            </w:pPr>
            <w:r w:rsidRPr="002003B2">
              <w:t>M. C. H</w:t>
            </w:r>
            <w:r w:rsidR="00DA050E" w:rsidRPr="002003B2">
              <w:t>ose</w:t>
            </w:r>
            <w:r w:rsidRPr="002003B2">
              <w:t xml:space="preserve"> (Australie)</w:t>
            </w:r>
            <w:r w:rsidR="00DA050E" w:rsidRPr="00DA050E">
              <w:rPr>
                <w:lang w:val="fr-CH"/>
              </w:rPr>
              <w:t>;</w:t>
            </w:r>
            <w:r w:rsidRPr="002003B2">
              <w:t xml:space="preserve"> M. M. A</w:t>
            </w:r>
            <w:r w:rsidR="00DA050E" w:rsidRPr="002003B2">
              <w:t>bdelhaseeb</w:t>
            </w:r>
            <w:r w:rsidRPr="002003B2">
              <w:t xml:space="preserve"> (Égypte)</w:t>
            </w:r>
            <w:r w:rsidR="00DA050E" w:rsidRPr="00DA050E">
              <w:rPr>
                <w:lang w:val="fr-CH"/>
              </w:rPr>
              <w:t>;</w:t>
            </w:r>
            <w:r w:rsidR="00DA050E">
              <w:rPr>
                <w:lang w:val="fr-CH"/>
              </w:rPr>
              <w:t xml:space="preserve"> </w:t>
            </w:r>
            <w:r w:rsidRPr="002003B2">
              <w:t>M. A. C</w:t>
            </w:r>
            <w:r w:rsidR="00DA050E" w:rsidRPr="002003B2">
              <w:t>alinciuc</w:t>
            </w:r>
            <w:r w:rsidRPr="002003B2">
              <w:t xml:space="preserve"> (Roumanie)</w:t>
            </w:r>
            <w:r w:rsidR="00DA050E" w:rsidRPr="00DA050E">
              <w:rPr>
                <w:lang w:val="fr-CH"/>
              </w:rPr>
              <w:t>;</w:t>
            </w:r>
            <w:r w:rsidR="00DA050E">
              <w:rPr>
                <w:lang w:val="fr-CH"/>
              </w:rPr>
              <w:t xml:space="preserve"> </w:t>
            </w:r>
            <w:r w:rsidRPr="002003B2">
              <w:t>M. N. L</w:t>
            </w:r>
            <w:r w:rsidR="00DA050E" w:rsidRPr="002003B2">
              <w:t xml:space="preserve">opez guerrero </w:t>
            </w:r>
            <w:r w:rsidRPr="002003B2">
              <w:t>(Pérou)</w:t>
            </w:r>
            <w:r w:rsidR="00DA050E" w:rsidRPr="00DA050E">
              <w:rPr>
                <w:lang w:val="fr-CH"/>
              </w:rPr>
              <w:t>;</w:t>
            </w:r>
            <w:r w:rsidR="00DA050E">
              <w:rPr>
                <w:lang w:val="fr-CH"/>
              </w:rPr>
              <w:t xml:space="preserve"> </w:t>
            </w:r>
            <w:r w:rsidRPr="002003B2">
              <w:t>M. A. K</w:t>
            </w:r>
            <w:r w:rsidR="00DA050E" w:rsidRPr="002003B2">
              <w:t>ydyrmyshev</w:t>
            </w:r>
            <w:r w:rsidRPr="002003B2">
              <w:t xml:space="preserve"> (Kirghizistan)</w:t>
            </w:r>
            <w:r w:rsidR="00DA050E" w:rsidRPr="00DA050E">
              <w:rPr>
                <w:lang w:val="fr-CH"/>
              </w:rPr>
              <w:t>;</w:t>
            </w:r>
            <w:r w:rsidR="00DA050E">
              <w:rPr>
                <w:lang w:val="fr-CH"/>
              </w:rPr>
              <w:t xml:space="preserve"> </w:t>
            </w:r>
            <w:r w:rsidRPr="002003B2">
              <w:t>M.</w:t>
            </w:r>
            <w:r w:rsidR="00DA050E">
              <w:t> </w:t>
            </w:r>
            <w:r w:rsidRPr="002003B2">
              <w:t>A.</w:t>
            </w:r>
            <w:r w:rsidR="00DA050E">
              <w:t> </w:t>
            </w:r>
            <w:r w:rsidRPr="002003B2">
              <w:t>K</w:t>
            </w:r>
            <w:r w:rsidR="00DA050E" w:rsidRPr="002003B2">
              <w:t>isaka</w:t>
            </w:r>
            <w:r w:rsidRPr="002003B2">
              <w:t xml:space="preserve"> (Tanzanie)</w:t>
            </w:r>
          </w:p>
        </w:tc>
      </w:tr>
      <w:tr w:rsidR="005A53D1" w:rsidRPr="002003B2" w14:paraId="1C15B504" w14:textId="77777777" w:rsidTr="00D7760D">
        <w:trPr>
          <w:trHeight w:val="1772"/>
        </w:trPr>
        <w:tc>
          <w:tcPr>
            <w:tcW w:w="2122" w:type="dxa"/>
            <w:hideMark/>
          </w:tcPr>
          <w:p w14:paraId="2E37B8E1" w14:textId="6A013F0E" w:rsidR="005A53D1" w:rsidRPr="002003B2" w:rsidRDefault="005A53D1" w:rsidP="00DA050E">
            <w:pPr>
              <w:spacing w:before="80" w:after="80"/>
            </w:pPr>
            <w:r w:rsidRPr="002003B2">
              <w:t>Commission 4:</w:t>
            </w:r>
            <w:r w:rsidR="00CF07BA" w:rsidRPr="002003B2">
              <w:br/>
            </w:r>
            <w:r w:rsidRPr="002003B2">
              <w:t>(Points spécifiques de l'ordre du jour)</w:t>
            </w:r>
          </w:p>
        </w:tc>
        <w:tc>
          <w:tcPr>
            <w:tcW w:w="2126" w:type="dxa"/>
            <w:tcBorders>
              <w:right w:val="nil"/>
            </w:tcBorders>
            <w:hideMark/>
          </w:tcPr>
          <w:p w14:paraId="5B9E3F30" w14:textId="23C0CC3A" w:rsidR="005A53D1" w:rsidRPr="002003B2" w:rsidRDefault="005A53D1" w:rsidP="00DA050E">
            <w:pPr>
              <w:spacing w:before="80" w:after="80"/>
            </w:pPr>
            <w:r w:rsidRPr="002003B2">
              <w:rPr>
                <w:b/>
                <w:bCs/>
              </w:rPr>
              <w:t>Président</w:t>
            </w:r>
            <w:r w:rsidRPr="002003B2">
              <w:t>:</w:t>
            </w:r>
          </w:p>
          <w:p w14:paraId="2ABC4AC9" w14:textId="60EAF984" w:rsidR="005A53D1" w:rsidRPr="002003B2" w:rsidRDefault="005A53D1" w:rsidP="00DA050E">
            <w:pPr>
              <w:spacing w:before="80" w:after="80"/>
            </w:pPr>
            <w:r w:rsidRPr="002003B2">
              <w:rPr>
                <w:b/>
                <w:bCs/>
              </w:rPr>
              <w:t>Vice-Présidents</w:t>
            </w:r>
            <w:r w:rsidRPr="002003B2">
              <w:t>:</w:t>
            </w:r>
          </w:p>
        </w:tc>
        <w:tc>
          <w:tcPr>
            <w:tcW w:w="5245" w:type="dxa"/>
            <w:tcBorders>
              <w:left w:val="nil"/>
              <w:bottom w:val="single" w:sz="4" w:space="0" w:color="auto"/>
            </w:tcBorders>
          </w:tcPr>
          <w:p w14:paraId="59C232D7" w14:textId="198C6C43" w:rsidR="005A53D1" w:rsidRPr="002003B2" w:rsidRDefault="005A53D1" w:rsidP="00DA050E">
            <w:pPr>
              <w:spacing w:before="80" w:after="80"/>
            </w:pPr>
            <w:r w:rsidRPr="002003B2">
              <w:t>M. J. A</w:t>
            </w:r>
            <w:r w:rsidR="00DA050E" w:rsidRPr="002003B2">
              <w:t>rias</w:t>
            </w:r>
            <w:r w:rsidRPr="002003B2">
              <w:t xml:space="preserve"> (Mexique)</w:t>
            </w:r>
          </w:p>
          <w:p w14:paraId="148DB998" w14:textId="386C4A3E" w:rsidR="005A53D1" w:rsidRPr="002003B2" w:rsidRDefault="005A53D1" w:rsidP="00D7760D">
            <w:pPr>
              <w:spacing w:before="80" w:after="80"/>
            </w:pPr>
            <w:r w:rsidRPr="002003B2">
              <w:t>M. H. S</w:t>
            </w:r>
            <w:r w:rsidR="00DA050E" w:rsidRPr="002003B2">
              <w:t>eong</w:t>
            </w:r>
            <w:r w:rsidRPr="002003B2">
              <w:t xml:space="preserve"> (République de Corée)</w:t>
            </w:r>
            <w:r w:rsidR="00DA050E" w:rsidRPr="00DA050E">
              <w:rPr>
                <w:lang w:val="fr-CH"/>
              </w:rPr>
              <w:t>;</w:t>
            </w:r>
            <w:r w:rsidR="00D7760D">
              <w:rPr>
                <w:lang w:val="fr-CH"/>
              </w:rPr>
              <w:t xml:space="preserve"> </w:t>
            </w:r>
            <w:r w:rsidRPr="002003B2">
              <w:t>M. M. A</w:t>
            </w:r>
            <w:r w:rsidR="00DA050E" w:rsidRPr="002003B2">
              <w:t>ljnoobi</w:t>
            </w:r>
            <w:r w:rsidRPr="002003B2">
              <w:t xml:space="preserve"> (Arabie saoudite)</w:t>
            </w:r>
            <w:r w:rsidR="00DA050E" w:rsidRPr="00DA050E">
              <w:rPr>
                <w:lang w:val="fr-CH"/>
              </w:rPr>
              <w:t>;</w:t>
            </w:r>
            <w:r w:rsidR="00D7760D">
              <w:rPr>
                <w:lang w:val="fr-CH"/>
              </w:rPr>
              <w:t xml:space="preserve"> </w:t>
            </w:r>
            <w:r w:rsidRPr="002003B2">
              <w:t>M. G. O</w:t>
            </w:r>
            <w:r w:rsidR="00DA050E" w:rsidRPr="002003B2">
              <w:t>singa</w:t>
            </w:r>
            <w:r w:rsidRPr="002003B2">
              <w:t xml:space="preserve"> (Pays-Bas)</w:t>
            </w:r>
            <w:r w:rsidR="00DA050E" w:rsidRPr="00DA050E">
              <w:rPr>
                <w:lang w:val="fr-CH"/>
              </w:rPr>
              <w:t>;</w:t>
            </w:r>
            <w:r w:rsidR="00D7760D">
              <w:rPr>
                <w:lang w:val="fr-CH"/>
              </w:rPr>
              <w:t xml:space="preserve"> </w:t>
            </w:r>
            <w:r w:rsidRPr="002003B2">
              <w:t>M.</w:t>
            </w:r>
            <w:r w:rsidR="00D7760D">
              <w:t> </w:t>
            </w:r>
            <w:r w:rsidRPr="002003B2">
              <w:t>G.</w:t>
            </w:r>
            <w:r w:rsidR="00D7760D">
              <w:t> </w:t>
            </w:r>
            <w:r w:rsidRPr="002003B2">
              <w:t>A</w:t>
            </w:r>
            <w:r w:rsidR="00DA050E" w:rsidRPr="002003B2">
              <w:t>bdullayev</w:t>
            </w:r>
            <w:r w:rsidRPr="002003B2">
              <w:t xml:space="preserve"> (Azerbaïdjan)</w:t>
            </w:r>
            <w:r w:rsidR="00DA050E" w:rsidRPr="00D7760D">
              <w:rPr>
                <w:lang w:val="fr-CH"/>
              </w:rPr>
              <w:t>;</w:t>
            </w:r>
            <w:r w:rsidR="00D7760D">
              <w:rPr>
                <w:lang w:val="fr-CH"/>
              </w:rPr>
              <w:t xml:space="preserve"> </w:t>
            </w:r>
            <w:r w:rsidRPr="002003B2">
              <w:t>Mme S. B</w:t>
            </w:r>
            <w:r w:rsidR="00DA050E" w:rsidRPr="002003B2">
              <w:t>anyenza</w:t>
            </w:r>
            <w:r w:rsidRPr="002003B2">
              <w:t xml:space="preserve"> (Tanzanie)</w:t>
            </w:r>
            <w:r w:rsidR="00DA050E" w:rsidRPr="00D7760D">
              <w:rPr>
                <w:lang w:val="fr-CH"/>
              </w:rPr>
              <w:t>;</w:t>
            </w:r>
            <w:r w:rsidR="00D7760D">
              <w:rPr>
                <w:lang w:val="fr-CH"/>
              </w:rPr>
              <w:t xml:space="preserve"> </w:t>
            </w:r>
            <w:r w:rsidRPr="002003B2">
              <w:t>Mme A. S</w:t>
            </w:r>
            <w:r w:rsidR="00DA050E" w:rsidRPr="002003B2">
              <w:t>anders</w:t>
            </w:r>
            <w:r w:rsidRPr="002003B2">
              <w:t xml:space="preserve"> (États-Unis)</w:t>
            </w:r>
          </w:p>
        </w:tc>
      </w:tr>
      <w:tr w:rsidR="005A53D1" w:rsidRPr="002003B2" w14:paraId="1DE58C90" w14:textId="77777777" w:rsidTr="00D7760D">
        <w:trPr>
          <w:trHeight w:val="1686"/>
        </w:trPr>
        <w:tc>
          <w:tcPr>
            <w:tcW w:w="2122" w:type="dxa"/>
            <w:hideMark/>
          </w:tcPr>
          <w:p w14:paraId="53702155" w14:textId="045B0F67" w:rsidR="005A53D1" w:rsidRPr="002003B2" w:rsidRDefault="005A53D1" w:rsidP="00DA050E">
            <w:pPr>
              <w:spacing w:before="80" w:after="80"/>
            </w:pPr>
            <w:r w:rsidRPr="002003B2">
              <w:t>Commission 5:</w:t>
            </w:r>
            <w:r w:rsidR="00CF07BA" w:rsidRPr="002003B2">
              <w:br/>
            </w:r>
            <w:r w:rsidRPr="002003B2">
              <w:t>(Points spécifiques de l'ordre du jour)</w:t>
            </w:r>
          </w:p>
        </w:tc>
        <w:tc>
          <w:tcPr>
            <w:tcW w:w="2126" w:type="dxa"/>
            <w:tcBorders>
              <w:right w:val="nil"/>
            </w:tcBorders>
            <w:hideMark/>
          </w:tcPr>
          <w:p w14:paraId="546D8627" w14:textId="36679587" w:rsidR="005A53D1" w:rsidRPr="002003B2" w:rsidRDefault="005A53D1" w:rsidP="00DA050E">
            <w:pPr>
              <w:spacing w:before="80" w:after="80"/>
            </w:pPr>
            <w:r w:rsidRPr="002003B2">
              <w:rPr>
                <w:b/>
                <w:bCs/>
              </w:rPr>
              <w:t>Président</w:t>
            </w:r>
            <w:r w:rsidRPr="002003B2">
              <w:t>:</w:t>
            </w:r>
          </w:p>
          <w:p w14:paraId="0FBB9392" w14:textId="08C05A3E" w:rsidR="005A53D1" w:rsidRPr="002003B2" w:rsidRDefault="005A53D1" w:rsidP="00DA050E">
            <w:pPr>
              <w:spacing w:before="80" w:after="80"/>
            </w:pPr>
            <w:r w:rsidRPr="002003B2">
              <w:rPr>
                <w:b/>
                <w:bCs/>
              </w:rPr>
              <w:t>Vice-Présidents</w:t>
            </w:r>
            <w:r w:rsidRPr="002003B2">
              <w:t>:</w:t>
            </w:r>
          </w:p>
        </w:tc>
        <w:tc>
          <w:tcPr>
            <w:tcW w:w="5245" w:type="dxa"/>
            <w:tcBorders>
              <w:left w:val="nil"/>
            </w:tcBorders>
          </w:tcPr>
          <w:p w14:paraId="050C6629" w14:textId="74B5B65C" w:rsidR="005A53D1" w:rsidRPr="00DA050E" w:rsidRDefault="005A53D1" w:rsidP="00DA050E">
            <w:pPr>
              <w:spacing w:before="80" w:after="80"/>
              <w:rPr>
                <w:lang w:val="en-US"/>
              </w:rPr>
            </w:pPr>
            <w:r w:rsidRPr="00DA050E">
              <w:rPr>
                <w:lang w:val="en-US"/>
              </w:rPr>
              <w:t>M. N. K</w:t>
            </w:r>
            <w:r w:rsidR="00DA050E" w:rsidRPr="00DA050E">
              <w:rPr>
                <w:lang w:val="en-US"/>
              </w:rPr>
              <w:t>awai</w:t>
            </w:r>
            <w:r w:rsidRPr="00DA050E">
              <w:rPr>
                <w:lang w:val="en-US"/>
              </w:rPr>
              <w:t xml:space="preserve"> (Japon)</w:t>
            </w:r>
          </w:p>
          <w:p w14:paraId="2A190BC7" w14:textId="4D384B64" w:rsidR="005A53D1" w:rsidRPr="002003B2" w:rsidRDefault="005A53D1" w:rsidP="00D7760D">
            <w:pPr>
              <w:spacing w:before="80" w:after="80"/>
            </w:pPr>
            <w:bookmarkStart w:id="8" w:name="_Hlk23068664"/>
            <w:r w:rsidRPr="00D7760D">
              <w:rPr>
                <w:lang w:val="fr-CH"/>
              </w:rPr>
              <w:t>M. P.N. H</w:t>
            </w:r>
            <w:r w:rsidR="00DA050E" w:rsidRPr="00D7760D">
              <w:rPr>
                <w:lang w:val="fr-CH"/>
              </w:rPr>
              <w:t>uong</w:t>
            </w:r>
            <w:r w:rsidRPr="00D7760D">
              <w:rPr>
                <w:lang w:val="fr-CH"/>
              </w:rPr>
              <w:t xml:space="preserve"> (</w:t>
            </w:r>
            <w:r w:rsidR="00EB1311" w:rsidRPr="00D7760D">
              <w:rPr>
                <w:lang w:val="fr-CH"/>
              </w:rPr>
              <w:t>Viet Nam</w:t>
            </w:r>
            <w:r w:rsidRPr="00D7760D">
              <w:rPr>
                <w:lang w:val="fr-CH"/>
              </w:rPr>
              <w:t>)</w:t>
            </w:r>
            <w:r w:rsidR="00DA050E" w:rsidRPr="00D7760D">
              <w:rPr>
                <w:lang w:val="fr-CH"/>
              </w:rPr>
              <w:t>;</w:t>
            </w:r>
            <w:r w:rsidRPr="00D7760D">
              <w:rPr>
                <w:lang w:val="fr-CH"/>
              </w:rPr>
              <w:t xml:space="preserve"> </w:t>
            </w:r>
            <w:bookmarkEnd w:id="8"/>
            <w:r w:rsidRPr="00D7760D">
              <w:rPr>
                <w:lang w:val="fr-CH"/>
              </w:rPr>
              <w:t>M. A. B</w:t>
            </w:r>
            <w:r w:rsidR="00DA050E" w:rsidRPr="00D7760D">
              <w:rPr>
                <w:lang w:val="fr-CH"/>
              </w:rPr>
              <w:t>elkhadir</w:t>
            </w:r>
            <w:r w:rsidRPr="00D7760D">
              <w:rPr>
                <w:lang w:val="fr-CH"/>
              </w:rPr>
              <w:t xml:space="preserve"> (Maroc)</w:t>
            </w:r>
            <w:r w:rsidR="00DA050E" w:rsidRPr="00DA050E">
              <w:rPr>
                <w:lang w:val="fr-CH"/>
              </w:rPr>
              <w:t>;</w:t>
            </w:r>
            <w:r w:rsidR="00D7760D">
              <w:rPr>
                <w:lang w:val="fr-CH"/>
              </w:rPr>
              <w:t xml:space="preserve"> </w:t>
            </w:r>
            <w:r w:rsidRPr="002003B2">
              <w:t>M. E. F</w:t>
            </w:r>
            <w:r w:rsidR="00DA050E" w:rsidRPr="002003B2">
              <w:t>ournier</w:t>
            </w:r>
            <w:r w:rsidRPr="002003B2">
              <w:t xml:space="preserve"> (France)</w:t>
            </w:r>
            <w:r w:rsidR="00DA050E" w:rsidRPr="00DA050E">
              <w:rPr>
                <w:lang w:val="fr-CH"/>
              </w:rPr>
              <w:t>;</w:t>
            </w:r>
            <w:r w:rsidR="00D7760D">
              <w:rPr>
                <w:lang w:val="fr-CH"/>
              </w:rPr>
              <w:t xml:space="preserve"> </w:t>
            </w:r>
            <w:r w:rsidRPr="002003B2">
              <w:t>M. T. B</w:t>
            </w:r>
            <w:r w:rsidR="00DA050E" w:rsidRPr="002003B2">
              <w:t>akaus</w:t>
            </w:r>
            <w:r w:rsidRPr="002003B2">
              <w:t xml:space="preserve"> (Brésil)</w:t>
            </w:r>
            <w:r w:rsidR="00DA050E" w:rsidRPr="00DA050E">
              <w:rPr>
                <w:lang w:val="fr-CH"/>
              </w:rPr>
              <w:t>;</w:t>
            </w:r>
            <w:r w:rsidR="00D7760D">
              <w:rPr>
                <w:lang w:val="fr-CH"/>
              </w:rPr>
              <w:t xml:space="preserve"> </w:t>
            </w:r>
            <w:r w:rsidRPr="002003B2">
              <w:t>M.</w:t>
            </w:r>
            <w:r w:rsidR="00D7760D">
              <w:t> </w:t>
            </w:r>
            <w:r w:rsidRPr="002003B2">
              <w:t>M.</w:t>
            </w:r>
            <w:r w:rsidR="00D7760D">
              <w:t> </w:t>
            </w:r>
            <w:r w:rsidRPr="002003B2">
              <w:t>S</w:t>
            </w:r>
            <w:r w:rsidR="00DA050E" w:rsidRPr="002003B2">
              <w:t>trelets</w:t>
            </w:r>
            <w:r w:rsidRPr="002003B2">
              <w:t xml:space="preserve"> (Fédération de Russie)</w:t>
            </w:r>
            <w:r w:rsidR="00DA050E" w:rsidRPr="00DA050E">
              <w:rPr>
                <w:lang w:val="fr-CH"/>
              </w:rPr>
              <w:t>;</w:t>
            </w:r>
            <w:r w:rsidR="00D7760D">
              <w:rPr>
                <w:lang w:val="fr-CH"/>
              </w:rPr>
              <w:t xml:space="preserve"> </w:t>
            </w:r>
            <w:r w:rsidRPr="002003B2">
              <w:t>M.</w:t>
            </w:r>
            <w:r w:rsidR="00D7760D">
              <w:t> </w:t>
            </w:r>
            <w:r w:rsidRPr="002003B2">
              <w:t>S.</w:t>
            </w:r>
            <w:r w:rsidR="00D7760D">
              <w:t> </w:t>
            </w:r>
            <w:r w:rsidRPr="002003B2">
              <w:t>Boubacar C</w:t>
            </w:r>
            <w:r w:rsidR="00DA050E" w:rsidRPr="002003B2">
              <w:t>oulibaly</w:t>
            </w:r>
            <w:r w:rsidRPr="002003B2">
              <w:t xml:space="preserve"> (Mali)</w:t>
            </w:r>
          </w:p>
        </w:tc>
      </w:tr>
      <w:tr w:rsidR="007D3450" w:rsidRPr="002003B2" w14:paraId="72D4D767" w14:textId="77777777" w:rsidTr="00D7760D">
        <w:trPr>
          <w:trHeight w:val="1686"/>
        </w:trPr>
        <w:tc>
          <w:tcPr>
            <w:tcW w:w="2122" w:type="dxa"/>
            <w:hideMark/>
          </w:tcPr>
          <w:p w14:paraId="5BD36074" w14:textId="25A23E9D" w:rsidR="007D3450" w:rsidRPr="002003B2" w:rsidRDefault="007D3450" w:rsidP="00DA050E">
            <w:pPr>
              <w:spacing w:before="80" w:after="80"/>
            </w:pPr>
            <w:r w:rsidRPr="002003B2">
              <w:t>Commission 6:</w:t>
            </w:r>
            <w:r w:rsidR="00CF07BA" w:rsidRPr="002003B2">
              <w:br/>
            </w:r>
            <w:r w:rsidRPr="002003B2">
              <w:t>(Points spécifiques de l'ordre du jour)</w:t>
            </w:r>
          </w:p>
        </w:tc>
        <w:tc>
          <w:tcPr>
            <w:tcW w:w="2126" w:type="dxa"/>
            <w:tcBorders>
              <w:right w:val="nil"/>
            </w:tcBorders>
            <w:hideMark/>
          </w:tcPr>
          <w:p w14:paraId="6C87AD48" w14:textId="3EE02852" w:rsidR="007D3450" w:rsidRPr="002003B2" w:rsidRDefault="007D3450" w:rsidP="00DA050E">
            <w:pPr>
              <w:spacing w:before="80" w:after="80"/>
            </w:pPr>
            <w:r w:rsidRPr="002003B2">
              <w:rPr>
                <w:b/>
                <w:bCs/>
              </w:rPr>
              <w:t>Président</w:t>
            </w:r>
            <w:r w:rsidRPr="002003B2">
              <w:t>:</w:t>
            </w:r>
          </w:p>
          <w:p w14:paraId="572825F2" w14:textId="2C0FA190" w:rsidR="007D3450" w:rsidRPr="002003B2" w:rsidRDefault="007D3450" w:rsidP="00DA050E">
            <w:pPr>
              <w:spacing w:before="80" w:after="80"/>
            </w:pPr>
            <w:r w:rsidRPr="002003B2">
              <w:rPr>
                <w:b/>
                <w:bCs/>
              </w:rPr>
              <w:t>Vice-Présidents</w:t>
            </w:r>
            <w:r w:rsidRPr="002003B2">
              <w:t>:</w:t>
            </w:r>
          </w:p>
        </w:tc>
        <w:tc>
          <w:tcPr>
            <w:tcW w:w="5245" w:type="dxa"/>
            <w:tcBorders>
              <w:left w:val="nil"/>
            </w:tcBorders>
          </w:tcPr>
          <w:p w14:paraId="65D2756A" w14:textId="15D0B7BB" w:rsidR="007D3450" w:rsidRPr="002003B2" w:rsidRDefault="007D3450" w:rsidP="00DA050E">
            <w:pPr>
              <w:spacing w:before="80" w:after="80"/>
            </w:pPr>
            <w:r w:rsidRPr="002003B2">
              <w:t>M. M. W</w:t>
            </w:r>
            <w:r w:rsidR="00DA050E" w:rsidRPr="002003B2">
              <w:t>eber</w:t>
            </w:r>
            <w:r w:rsidRPr="002003B2">
              <w:t xml:space="preserve"> (Allemagne)</w:t>
            </w:r>
          </w:p>
          <w:p w14:paraId="3A448CA8" w14:textId="21C0323D" w:rsidR="007D3450" w:rsidRPr="002003B2" w:rsidRDefault="007D3450" w:rsidP="00D7760D">
            <w:pPr>
              <w:spacing w:before="80" w:after="80"/>
            </w:pPr>
            <w:bookmarkStart w:id="9" w:name="_Hlk23068679"/>
            <w:r w:rsidRPr="002003B2">
              <w:t>M. X. Yuansheng (Chine)</w:t>
            </w:r>
            <w:r w:rsidR="00DA050E" w:rsidRPr="00DA050E">
              <w:rPr>
                <w:lang w:val="fr-CH"/>
              </w:rPr>
              <w:t>;</w:t>
            </w:r>
            <w:r w:rsidRPr="002003B2">
              <w:t xml:space="preserve"> </w:t>
            </w:r>
            <w:bookmarkEnd w:id="9"/>
            <w:r w:rsidRPr="002003B2">
              <w:t>M. K. S</w:t>
            </w:r>
            <w:r w:rsidR="00DA050E" w:rsidRPr="002003B2">
              <w:t>mail</w:t>
            </w:r>
            <w:r w:rsidRPr="002003B2">
              <w:t xml:space="preserve"> (Algérie)</w:t>
            </w:r>
            <w:r w:rsidR="00DA050E" w:rsidRPr="00D7760D">
              <w:rPr>
                <w:lang w:val="fr-CH"/>
              </w:rPr>
              <w:t>;</w:t>
            </w:r>
            <w:r w:rsidR="00D7760D">
              <w:rPr>
                <w:lang w:val="fr-CH"/>
              </w:rPr>
              <w:t xml:space="preserve"> </w:t>
            </w:r>
            <w:r w:rsidRPr="002003B2">
              <w:t>Mme</w:t>
            </w:r>
            <w:r w:rsidR="00D7760D">
              <w:t> </w:t>
            </w:r>
            <w:r w:rsidRPr="002003B2">
              <w:t>C</w:t>
            </w:r>
            <w:r w:rsidR="00C71D11" w:rsidRPr="002003B2">
              <w:t>.</w:t>
            </w:r>
            <w:r w:rsidRPr="002003B2">
              <w:t xml:space="preserve"> C</w:t>
            </w:r>
            <w:r w:rsidR="00DA050E" w:rsidRPr="002003B2">
              <w:t xml:space="preserve">ook </w:t>
            </w:r>
            <w:r w:rsidRPr="002003B2">
              <w:t>(Canada)</w:t>
            </w:r>
            <w:r w:rsidR="00DA050E" w:rsidRPr="00D7760D">
              <w:rPr>
                <w:lang w:val="fr-CH"/>
              </w:rPr>
              <w:t>;</w:t>
            </w:r>
            <w:r w:rsidRPr="002003B2">
              <w:t xml:space="preserve"> </w:t>
            </w:r>
            <w:r w:rsidRPr="00D7760D">
              <w:rPr>
                <w:lang w:val="fr-CH"/>
              </w:rPr>
              <w:t>M. D</w:t>
            </w:r>
            <w:r w:rsidR="00C71D11" w:rsidRPr="00D7760D">
              <w:rPr>
                <w:lang w:val="fr-CH"/>
              </w:rPr>
              <w:t xml:space="preserve">. </w:t>
            </w:r>
            <w:r w:rsidRPr="00D7760D">
              <w:rPr>
                <w:lang w:val="fr-CH"/>
              </w:rPr>
              <w:t>D</w:t>
            </w:r>
            <w:r w:rsidR="00DA050E" w:rsidRPr="00D7760D">
              <w:rPr>
                <w:lang w:val="fr-CH"/>
              </w:rPr>
              <w:t>usmatov</w:t>
            </w:r>
            <w:r w:rsidRPr="00D7760D">
              <w:rPr>
                <w:lang w:val="fr-CH"/>
              </w:rPr>
              <w:t xml:space="preserve"> (Ouzbékistan)</w:t>
            </w:r>
            <w:r w:rsidR="00DA050E" w:rsidRPr="00D7760D">
              <w:rPr>
                <w:lang w:val="fr-CH"/>
              </w:rPr>
              <w:t>;</w:t>
            </w:r>
            <w:r w:rsidR="00D7760D">
              <w:rPr>
                <w:lang w:val="fr-CH"/>
              </w:rPr>
              <w:t xml:space="preserve"> </w:t>
            </w:r>
            <w:r w:rsidRPr="00D7760D">
              <w:t>M. V</w:t>
            </w:r>
            <w:r w:rsidR="00C71D11" w:rsidRPr="00D7760D">
              <w:t xml:space="preserve">. </w:t>
            </w:r>
            <w:r w:rsidRPr="00D7760D">
              <w:t>H</w:t>
            </w:r>
            <w:r w:rsidR="00EB1311" w:rsidRPr="00D7760D">
              <w:t>.</w:t>
            </w:r>
            <w:r w:rsidRPr="00D7760D">
              <w:t xml:space="preserve"> O</w:t>
            </w:r>
            <w:r w:rsidR="00DA050E" w:rsidRPr="00D7760D">
              <w:t>ttou</w:t>
            </w:r>
            <w:r w:rsidRPr="00D7760D">
              <w:t xml:space="preserve"> (Cameroun)</w:t>
            </w:r>
            <w:r w:rsidR="00DA050E" w:rsidRPr="00D7760D">
              <w:t>;</w:t>
            </w:r>
            <w:r w:rsidR="00D7760D">
              <w:t xml:space="preserve"> </w:t>
            </w:r>
            <w:r w:rsidRPr="002003B2">
              <w:t>M.</w:t>
            </w:r>
            <w:r w:rsidR="00D7760D">
              <w:t> </w:t>
            </w:r>
            <w:r w:rsidRPr="002003B2">
              <w:t>A</w:t>
            </w:r>
            <w:r w:rsidR="00C71D11" w:rsidRPr="002003B2">
              <w:t>.</w:t>
            </w:r>
            <w:r w:rsidR="00D7760D">
              <w:t> </w:t>
            </w:r>
            <w:r w:rsidRPr="002003B2">
              <w:t>K</w:t>
            </w:r>
            <w:r w:rsidR="00DA050E" w:rsidRPr="002003B2">
              <w:t>holod</w:t>
            </w:r>
            <w:r w:rsidRPr="002003B2">
              <w:t xml:space="preserve"> (Suisse)</w:t>
            </w:r>
          </w:p>
        </w:tc>
      </w:tr>
      <w:tr w:rsidR="00C71D11" w:rsidRPr="002003B2" w14:paraId="6040E995" w14:textId="77777777" w:rsidTr="00D7760D">
        <w:trPr>
          <w:trHeight w:val="1686"/>
        </w:trPr>
        <w:tc>
          <w:tcPr>
            <w:tcW w:w="2122" w:type="dxa"/>
            <w:hideMark/>
          </w:tcPr>
          <w:p w14:paraId="5B4B87A3" w14:textId="715B4D3D" w:rsidR="00C71D11" w:rsidRPr="002003B2" w:rsidRDefault="00C71D11" w:rsidP="00DA050E">
            <w:pPr>
              <w:spacing w:before="80" w:after="80"/>
            </w:pPr>
            <w:r w:rsidRPr="002003B2">
              <w:lastRenderedPageBreak/>
              <w:t>Commission 7:</w:t>
            </w:r>
            <w:r w:rsidR="00CF07BA" w:rsidRPr="002003B2">
              <w:br/>
            </w:r>
            <w:r w:rsidRPr="002003B2">
              <w:t>(Rédaction)</w:t>
            </w:r>
          </w:p>
        </w:tc>
        <w:tc>
          <w:tcPr>
            <w:tcW w:w="2126" w:type="dxa"/>
            <w:tcBorders>
              <w:right w:val="nil"/>
            </w:tcBorders>
            <w:hideMark/>
          </w:tcPr>
          <w:p w14:paraId="2B292012" w14:textId="3877A82F" w:rsidR="00C71D11" w:rsidRPr="002003B2" w:rsidRDefault="00C71D11" w:rsidP="00DA050E">
            <w:pPr>
              <w:spacing w:before="80" w:after="80"/>
            </w:pPr>
            <w:r w:rsidRPr="002003B2">
              <w:rPr>
                <w:b/>
                <w:bCs/>
              </w:rPr>
              <w:t>Président</w:t>
            </w:r>
            <w:r w:rsidRPr="002003B2">
              <w:t>:</w:t>
            </w:r>
          </w:p>
          <w:p w14:paraId="7B9F5BF1" w14:textId="63C00DA8" w:rsidR="00C71D11" w:rsidRPr="002003B2" w:rsidRDefault="00C71D11" w:rsidP="00DA050E">
            <w:pPr>
              <w:spacing w:before="80" w:after="80"/>
            </w:pPr>
            <w:r w:rsidRPr="002003B2">
              <w:rPr>
                <w:b/>
                <w:bCs/>
              </w:rPr>
              <w:t>Vice-Présidents</w:t>
            </w:r>
            <w:r w:rsidRPr="002003B2">
              <w:t>:</w:t>
            </w:r>
          </w:p>
        </w:tc>
        <w:tc>
          <w:tcPr>
            <w:tcW w:w="5245" w:type="dxa"/>
            <w:tcBorders>
              <w:left w:val="nil"/>
            </w:tcBorders>
          </w:tcPr>
          <w:p w14:paraId="4A83C332" w14:textId="0F8644A1" w:rsidR="00C71D11" w:rsidRPr="002003B2" w:rsidRDefault="00C71D11" w:rsidP="00DA050E">
            <w:pPr>
              <w:spacing w:before="80" w:after="80"/>
            </w:pPr>
            <w:r w:rsidRPr="002003B2">
              <w:t>M. C. R</w:t>
            </w:r>
            <w:r w:rsidR="00DA050E" w:rsidRPr="002003B2">
              <w:t>issone</w:t>
            </w:r>
            <w:r w:rsidRPr="002003B2">
              <w:t xml:space="preserve"> (France)</w:t>
            </w:r>
          </w:p>
          <w:p w14:paraId="2B9723B0" w14:textId="0BB2F92F" w:rsidR="00C71D11" w:rsidRPr="002003B2" w:rsidRDefault="00C71D11" w:rsidP="00D7760D">
            <w:pPr>
              <w:spacing w:before="80" w:after="80"/>
            </w:pPr>
            <w:r w:rsidRPr="002003B2">
              <w:t>M. G. Y</w:t>
            </w:r>
            <w:r w:rsidR="00DA050E" w:rsidRPr="002003B2">
              <w:t>ayi</w:t>
            </w:r>
            <w:r w:rsidRPr="002003B2">
              <w:t xml:space="preserve"> (Bénin)</w:t>
            </w:r>
            <w:r w:rsidR="00DA050E">
              <w:t>;</w:t>
            </w:r>
            <w:r w:rsidR="00D7760D">
              <w:t xml:space="preserve"> </w:t>
            </w:r>
            <w:r w:rsidRPr="002003B2">
              <w:t>M. D. C</w:t>
            </w:r>
            <w:r w:rsidR="00DA050E" w:rsidRPr="002003B2">
              <w:t>herkesov</w:t>
            </w:r>
            <w:r w:rsidRPr="002003B2">
              <w:t xml:space="preserve"> (Fédération de</w:t>
            </w:r>
            <w:r w:rsidR="00D7760D">
              <w:t> </w:t>
            </w:r>
            <w:r w:rsidRPr="002003B2">
              <w:t>Russie)</w:t>
            </w:r>
            <w:r w:rsidR="00DA050E">
              <w:t>;</w:t>
            </w:r>
            <w:r w:rsidR="00D7760D">
              <w:t xml:space="preserve"> </w:t>
            </w:r>
            <w:r w:rsidRPr="002003B2">
              <w:t>Mme R. G</w:t>
            </w:r>
            <w:r w:rsidR="00DA050E" w:rsidRPr="002003B2">
              <w:t>harsallaoui</w:t>
            </w:r>
            <w:r w:rsidRPr="002003B2">
              <w:t xml:space="preserve"> (Tunisie)</w:t>
            </w:r>
            <w:r w:rsidR="00DA050E">
              <w:t>;</w:t>
            </w:r>
            <w:r w:rsidR="00D7760D">
              <w:t xml:space="preserve"> </w:t>
            </w:r>
            <w:r w:rsidRPr="002003B2">
              <w:t>Mme</w:t>
            </w:r>
            <w:r w:rsidR="00D7760D">
              <w:t> </w:t>
            </w:r>
            <w:r w:rsidRPr="002003B2">
              <w:t>C.</w:t>
            </w:r>
            <w:r w:rsidR="00D7760D">
              <w:t> </w:t>
            </w:r>
            <w:r w:rsidRPr="002003B2">
              <w:t>L</w:t>
            </w:r>
            <w:r w:rsidR="00DA050E" w:rsidRPr="002003B2">
              <w:t>yons</w:t>
            </w:r>
            <w:r w:rsidRPr="002003B2">
              <w:t xml:space="preserve"> (Royaume-Uni)</w:t>
            </w:r>
            <w:r w:rsidR="00DA050E">
              <w:t>;</w:t>
            </w:r>
            <w:r w:rsidR="00D7760D">
              <w:t xml:space="preserve"> </w:t>
            </w:r>
            <w:r w:rsidRPr="002003B2">
              <w:t>Mme I. M</w:t>
            </w:r>
            <w:r w:rsidR="00DA050E" w:rsidRPr="002003B2">
              <w:t xml:space="preserve">artinez ponte </w:t>
            </w:r>
            <w:r w:rsidRPr="002003B2">
              <w:t>(Espagne)</w:t>
            </w:r>
            <w:r w:rsidR="00DA050E">
              <w:t>;</w:t>
            </w:r>
            <w:r w:rsidR="00D7760D">
              <w:t xml:space="preserve"> </w:t>
            </w:r>
            <w:r w:rsidRPr="002003B2">
              <w:t>M. Z. Z</w:t>
            </w:r>
            <w:r w:rsidR="00DA050E" w:rsidRPr="002003B2">
              <w:t>hao</w:t>
            </w:r>
            <w:r w:rsidRPr="002003B2">
              <w:t xml:space="preserve"> (Chine)</w:t>
            </w:r>
          </w:p>
        </w:tc>
      </w:tr>
      <w:tr w:rsidR="004C4996" w:rsidRPr="002003B2" w14:paraId="580229BB" w14:textId="77777777" w:rsidTr="00DA050E">
        <w:tc>
          <w:tcPr>
            <w:tcW w:w="2122" w:type="dxa"/>
          </w:tcPr>
          <w:p w14:paraId="24699DD5" w14:textId="7585D5EE" w:rsidR="004C4996" w:rsidRPr="002003B2" w:rsidRDefault="004C4996" w:rsidP="00DA050E">
            <w:pPr>
              <w:spacing w:before="80" w:after="80"/>
            </w:pPr>
            <w:r w:rsidRPr="002003B2">
              <w:t xml:space="preserve">Groupe ad hoc </w:t>
            </w:r>
            <w:r w:rsidR="00DA050E">
              <w:br/>
            </w:r>
            <w:r w:rsidRPr="002003B2">
              <w:t>de la plénière</w:t>
            </w:r>
          </w:p>
        </w:tc>
        <w:tc>
          <w:tcPr>
            <w:tcW w:w="2126" w:type="dxa"/>
            <w:tcBorders>
              <w:right w:val="nil"/>
            </w:tcBorders>
          </w:tcPr>
          <w:p w14:paraId="02D8A89C" w14:textId="77777777" w:rsidR="004C4996" w:rsidRPr="002003B2" w:rsidRDefault="004C4996" w:rsidP="00DA050E">
            <w:pPr>
              <w:spacing w:before="80" w:after="80"/>
            </w:pPr>
            <w:r w:rsidRPr="002003B2">
              <w:rPr>
                <w:b/>
                <w:bCs/>
              </w:rPr>
              <w:t>Présidente</w:t>
            </w:r>
            <w:r w:rsidRPr="002003B2">
              <w:t>:</w:t>
            </w:r>
          </w:p>
        </w:tc>
        <w:tc>
          <w:tcPr>
            <w:tcW w:w="5245" w:type="dxa"/>
            <w:tcBorders>
              <w:left w:val="nil"/>
            </w:tcBorders>
          </w:tcPr>
          <w:p w14:paraId="4CC90CF0" w14:textId="347F2944" w:rsidR="004C4996" w:rsidRPr="002003B2" w:rsidRDefault="004C4996" w:rsidP="00DA050E">
            <w:pPr>
              <w:spacing w:before="80" w:after="80"/>
            </w:pPr>
            <w:r w:rsidRPr="002003B2">
              <w:t>Mme C</w:t>
            </w:r>
            <w:r w:rsidR="00575D7F" w:rsidRPr="002003B2">
              <w:t>.</w:t>
            </w:r>
            <w:r w:rsidRPr="002003B2">
              <w:t xml:space="preserve"> C</w:t>
            </w:r>
            <w:r w:rsidR="00DA050E" w:rsidRPr="002003B2">
              <w:t>ook</w:t>
            </w:r>
            <w:r w:rsidRPr="002003B2">
              <w:t xml:space="preserve"> (Canada)</w:t>
            </w:r>
          </w:p>
        </w:tc>
      </w:tr>
    </w:tbl>
    <w:p w14:paraId="5D099429" w14:textId="063C519B" w:rsidR="004C4996" w:rsidRPr="002003B2" w:rsidRDefault="00DB194D" w:rsidP="00DA050E">
      <w:pPr>
        <w:spacing w:before="240"/>
      </w:pPr>
      <w:r w:rsidRPr="002003B2">
        <w:t>1.6</w:t>
      </w:r>
      <w:r w:rsidRPr="002003B2">
        <w:tab/>
      </w:r>
      <w:bookmarkStart w:id="10" w:name="lt_pId387"/>
      <w:r w:rsidRPr="002003B2">
        <w:t>La CMR-19 s'est tenue sans document papier. Afin de faciliter le traitement des</w:t>
      </w:r>
      <w:bookmarkStart w:id="11" w:name="lt_pId388"/>
      <w:bookmarkEnd w:id="10"/>
      <w:r w:rsidR="00DA050E">
        <w:t> </w:t>
      </w:r>
      <w:r w:rsidRPr="002003B2">
        <w:t>579 documents soumis à la conférence, qui contenaient 2 598 propositions, le système de</w:t>
      </w:r>
      <w:r w:rsidR="00DA050E">
        <w:t> </w:t>
      </w:r>
      <w:r w:rsidRPr="002003B2">
        <w:t xml:space="preserve">gestion des propositions a encore été perfectionné avant la CMR-19, après avoir été utilisé avec succès </w:t>
      </w:r>
      <w:r w:rsidR="00207A9F" w:rsidRPr="002003B2">
        <w:t>lors</w:t>
      </w:r>
      <w:r w:rsidR="00CF07BA" w:rsidRPr="002003B2">
        <w:t xml:space="preserve"> </w:t>
      </w:r>
      <w:r w:rsidRPr="002003B2">
        <w:t>de</w:t>
      </w:r>
      <w:r w:rsidR="00207A9F" w:rsidRPr="002003B2">
        <w:t xml:space="preserve"> </w:t>
      </w:r>
      <w:r w:rsidRPr="002003B2">
        <w:t>conférences précédentes de l'UIT</w:t>
      </w:r>
      <w:bookmarkEnd w:id="11"/>
      <w:r w:rsidRPr="002003B2">
        <w:t>.</w:t>
      </w:r>
    </w:p>
    <w:p w14:paraId="18A1E704" w14:textId="71029FD8" w:rsidR="00DB194D" w:rsidRPr="002003B2" w:rsidRDefault="00DB194D" w:rsidP="00950BCE">
      <w:pPr>
        <w:rPr>
          <w:bCs/>
        </w:rPr>
      </w:pPr>
      <w:r w:rsidRPr="002003B2">
        <w:t>1.7</w:t>
      </w:r>
      <w:r w:rsidRPr="002003B2">
        <w:tab/>
      </w:r>
      <w:bookmarkStart w:id="12" w:name="lt_pId389"/>
      <w:r w:rsidRPr="002003B2">
        <w:rPr>
          <w:bCs/>
        </w:rPr>
        <w:t>L</w:t>
      </w:r>
      <w:r w:rsidRPr="002003B2">
        <w:t>'interface pour les propositions présentées à la Conférence a encore été améliorée, afin d'aider les États Membres à élaborer et à soumettre leurs propositions pour les travaux de la conférence.</w:t>
      </w:r>
      <w:bookmarkEnd w:id="12"/>
      <w:r w:rsidRPr="002003B2">
        <w:rPr>
          <w:bCs/>
        </w:rPr>
        <w:t xml:space="preserve"> Ce système a été largement utilisé par les membres pendant la période ayant précédé la CMR-19.</w:t>
      </w:r>
    </w:p>
    <w:p w14:paraId="42C54B95" w14:textId="7C54CBCD" w:rsidR="00DB194D" w:rsidRPr="002003B2" w:rsidRDefault="00DB194D" w:rsidP="00950BCE">
      <w:pPr>
        <w:rPr>
          <w:bCs/>
        </w:rPr>
      </w:pPr>
      <w:r w:rsidRPr="002003B2">
        <w:rPr>
          <w:bCs/>
        </w:rPr>
        <w:t>1.8</w:t>
      </w:r>
      <w:r w:rsidRPr="002003B2">
        <w:rPr>
          <w:bCs/>
        </w:rPr>
        <w:tab/>
        <w:t xml:space="preserve">D'autres outils électroniques ont été utilisés pendant la conférence, à savoir: </w:t>
      </w:r>
      <w:bookmarkStart w:id="13" w:name="lt_pId392"/>
      <w:r w:rsidRPr="002003B2">
        <w:rPr>
          <w:bCs/>
        </w:rPr>
        <w:t>site SharePoint de la CMR-1</w:t>
      </w:r>
      <w:r w:rsidR="00207A9F" w:rsidRPr="002003B2">
        <w:rPr>
          <w:bCs/>
        </w:rPr>
        <w:t>9</w:t>
      </w:r>
      <w:r w:rsidRPr="002003B2">
        <w:rPr>
          <w:bCs/>
        </w:rPr>
        <w:t>, application</w:t>
      </w:r>
      <w:r w:rsidR="00207A9F" w:rsidRPr="002003B2">
        <w:rPr>
          <w:bCs/>
        </w:rPr>
        <w:t>s</w:t>
      </w:r>
      <w:r w:rsidRPr="002003B2">
        <w:rPr>
          <w:bCs/>
        </w:rPr>
        <w:t xml:space="preserve"> </w:t>
      </w:r>
      <w:r w:rsidR="00950BCE" w:rsidRPr="002003B2">
        <w:rPr>
          <w:bCs/>
        </w:rPr>
        <w:t>des smartphones</w:t>
      </w:r>
      <w:r w:rsidRPr="002003B2">
        <w:rPr>
          <w:bCs/>
        </w:rPr>
        <w:t xml:space="preserve"> pour l</w:t>
      </w:r>
      <w:r w:rsidR="000E0F5B">
        <w:rPr>
          <w:bCs/>
        </w:rPr>
        <w:t>a</w:t>
      </w:r>
      <w:r w:rsidRPr="002003B2">
        <w:rPr>
          <w:bCs/>
        </w:rPr>
        <w:t xml:space="preserve"> CMR-1</w:t>
      </w:r>
      <w:r w:rsidR="00207A9F" w:rsidRPr="002003B2">
        <w:rPr>
          <w:bCs/>
        </w:rPr>
        <w:t>9</w:t>
      </w:r>
      <w:r w:rsidR="00207A9F" w:rsidRPr="002003B2">
        <w:rPr>
          <w:color w:val="000000"/>
        </w:rPr>
        <w:t xml:space="preserve"> (sur les plates-formes IOS et Android)</w:t>
      </w:r>
      <w:r w:rsidR="00CF07BA" w:rsidRPr="002003B2">
        <w:rPr>
          <w:bCs/>
        </w:rPr>
        <w:t xml:space="preserve"> </w:t>
      </w:r>
      <w:r w:rsidRPr="002003B2">
        <w:rPr>
          <w:bCs/>
        </w:rPr>
        <w:t>et application de synchronisation des documents.</w:t>
      </w:r>
      <w:bookmarkEnd w:id="13"/>
    </w:p>
    <w:p w14:paraId="7B14E0FC" w14:textId="57B74F67" w:rsidR="00DB194D" w:rsidRPr="002003B2" w:rsidRDefault="00DB194D" w:rsidP="00950BCE">
      <w:pPr>
        <w:keepLines/>
        <w:rPr>
          <w:bCs/>
        </w:rPr>
      </w:pPr>
      <w:r w:rsidRPr="002003B2">
        <w:rPr>
          <w:bCs/>
        </w:rPr>
        <w:t>1.9</w:t>
      </w:r>
      <w:r w:rsidRPr="002003B2">
        <w:rPr>
          <w:bCs/>
        </w:rPr>
        <w:tab/>
      </w:r>
      <w:r w:rsidR="00207A9F" w:rsidRPr="002003B2">
        <w:rPr>
          <w:bCs/>
        </w:rPr>
        <w:t>Conformément à</w:t>
      </w:r>
      <w:r w:rsidRPr="002003B2">
        <w:rPr>
          <w:bCs/>
        </w:rPr>
        <w:t xml:space="preserve"> </w:t>
      </w:r>
      <w:r w:rsidR="00207A9F" w:rsidRPr="002003B2">
        <w:t>la politique de l'UIT en matière d'accès à l'information/aux documents</w:t>
      </w:r>
      <w:r w:rsidRPr="002003B2">
        <w:rPr>
          <w:bCs/>
        </w:rPr>
        <w:t>,</w:t>
      </w:r>
      <w:r w:rsidR="00CF07BA" w:rsidRPr="002003B2">
        <w:rPr>
          <w:bCs/>
        </w:rPr>
        <w:t xml:space="preserve"> </w:t>
      </w:r>
      <w:r w:rsidR="00207A9F" w:rsidRPr="002003B2">
        <w:t>les contributions étaient</w:t>
      </w:r>
      <w:r w:rsidR="00CF07BA" w:rsidRPr="002003B2">
        <w:t xml:space="preserve"> </w:t>
      </w:r>
      <w:r w:rsidR="00207A9F" w:rsidRPr="002003B2">
        <w:t>accessibles au public avant le début de la conférence.</w:t>
      </w:r>
      <w:r w:rsidRPr="002003B2">
        <w:rPr>
          <w:bCs/>
        </w:rPr>
        <w:t xml:space="preserve"> Les Actes finals provisoires de la CMR-19 sont également accessibles au public, étant donné qu'ils sont considérés comme les principaux résultats de la conférence.</w:t>
      </w:r>
    </w:p>
    <w:p w14:paraId="4F072B8A" w14:textId="41222BFA" w:rsidR="00DB194D" w:rsidRPr="002003B2" w:rsidRDefault="00DB194D" w:rsidP="00950BCE">
      <w:pPr>
        <w:rPr>
          <w:bCs/>
        </w:rPr>
      </w:pPr>
      <w:r w:rsidRPr="002003B2">
        <w:rPr>
          <w:bCs/>
        </w:rPr>
        <w:t>1.10</w:t>
      </w:r>
      <w:r w:rsidRPr="002003B2">
        <w:rPr>
          <w:bCs/>
        </w:rPr>
        <w:tab/>
      </w:r>
      <w:bookmarkStart w:id="14" w:name="lt_pId395"/>
      <w:r w:rsidR="00C81FC9" w:rsidRPr="002003B2">
        <w:rPr>
          <w:bCs/>
        </w:rPr>
        <w:t xml:space="preserve">Les séances plénières, ainsi que les séances des </w:t>
      </w:r>
      <w:r w:rsidR="00950BCE" w:rsidRPr="002003B2">
        <w:rPr>
          <w:bCs/>
        </w:rPr>
        <w:t>C</w:t>
      </w:r>
      <w:r w:rsidR="00C81FC9" w:rsidRPr="002003B2">
        <w:rPr>
          <w:bCs/>
        </w:rPr>
        <w:t xml:space="preserve">ommissions </w:t>
      </w:r>
      <w:r w:rsidR="002D123E" w:rsidRPr="002003B2">
        <w:rPr>
          <w:bCs/>
        </w:rPr>
        <w:t>4, 5 et 6,</w:t>
      </w:r>
      <w:r w:rsidR="00CF07BA" w:rsidRPr="002003B2">
        <w:rPr>
          <w:bCs/>
        </w:rPr>
        <w:t xml:space="preserve"> </w:t>
      </w:r>
      <w:r w:rsidR="00C81FC9" w:rsidRPr="002003B2">
        <w:rPr>
          <w:bCs/>
        </w:rPr>
        <w:t>ont été retransmises en direct sur le web et sous-titrées</w:t>
      </w:r>
      <w:r w:rsidR="00CF07BA" w:rsidRPr="002003B2">
        <w:rPr>
          <w:bCs/>
        </w:rPr>
        <w:t xml:space="preserve"> </w:t>
      </w:r>
      <w:r w:rsidR="00C81FC9" w:rsidRPr="002003B2">
        <w:rPr>
          <w:bCs/>
        </w:rPr>
        <w:t>pendant la conférence</w:t>
      </w:r>
      <w:r w:rsidR="002D123E" w:rsidRPr="002003B2">
        <w:rPr>
          <w:bCs/>
        </w:rPr>
        <w:t xml:space="preserve"> et</w:t>
      </w:r>
      <w:r w:rsidR="00C81FC9" w:rsidRPr="002003B2">
        <w:rPr>
          <w:bCs/>
        </w:rPr>
        <w:t xml:space="preserve"> les fichiers (archives) correspondants peuvent être consultés</w:t>
      </w:r>
      <w:r w:rsidR="00CF07BA" w:rsidRPr="002003B2">
        <w:rPr>
          <w:bCs/>
        </w:rPr>
        <w:t xml:space="preserve"> </w:t>
      </w:r>
      <w:r w:rsidR="00C81FC9" w:rsidRPr="002003B2">
        <w:rPr>
          <w:bCs/>
        </w:rPr>
        <w:t>sur le site web de la CMR-1</w:t>
      </w:r>
      <w:bookmarkEnd w:id="14"/>
      <w:r w:rsidR="00C81FC9" w:rsidRPr="002003B2">
        <w:rPr>
          <w:bCs/>
        </w:rPr>
        <w:t>9.</w:t>
      </w:r>
    </w:p>
    <w:p w14:paraId="655BBF2A" w14:textId="4B2A3D1F" w:rsidR="00C81FC9" w:rsidRPr="002003B2" w:rsidRDefault="00C81FC9" w:rsidP="00950BCE">
      <w:pPr>
        <w:rPr>
          <w:bCs/>
        </w:rPr>
      </w:pPr>
      <w:r w:rsidRPr="002003B2">
        <w:rPr>
          <w:bCs/>
        </w:rPr>
        <w:t>1.11</w:t>
      </w:r>
      <w:r w:rsidRPr="002003B2">
        <w:rPr>
          <w:bCs/>
        </w:rPr>
        <w:tab/>
      </w:r>
      <w:bookmarkStart w:id="15" w:name="lt_pId396"/>
      <w:r w:rsidRPr="002003B2">
        <w:rPr>
          <w:bCs/>
        </w:rPr>
        <w:t xml:space="preserve">Des informations </w:t>
      </w:r>
      <w:r w:rsidR="002D123E" w:rsidRPr="002003B2">
        <w:rPr>
          <w:bCs/>
        </w:rPr>
        <w:t>détaillées</w:t>
      </w:r>
      <w:r w:rsidRPr="002003B2">
        <w:rPr>
          <w:bCs/>
        </w:rPr>
        <w:t xml:space="preserve"> sur la CMR-1</w:t>
      </w:r>
      <w:r w:rsidR="002D123E" w:rsidRPr="002003B2">
        <w:rPr>
          <w:bCs/>
        </w:rPr>
        <w:t>9</w:t>
      </w:r>
      <w:r w:rsidRPr="002003B2">
        <w:rPr>
          <w:bCs/>
        </w:rPr>
        <w:t>, y compris les Actes finals provisoires et tous les documents, photos et vidéos</w:t>
      </w:r>
      <w:r w:rsidR="00950BCE" w:rsidRPr="002003B2">
        <w:rPr>
          <w:bCs/>
        </w:rPr>
        <w:t>,</w:t>
      </w:r>
      <w:r w:rsidRPr="002003B2">
        <w:rPr>
          <w:bCs/>
        </w:rPr>
        <w:t xml:space="preserve"> sont disponibles à l'adresse: </w:t>
      </w:r>
      <w:bookmarkEnd w:id="15"/>
      <w:r w:rsidR="00950BCE" w:rsidRPr="002003B2">
        <w:rPr>
          <w:bCs/>
        </w:rPr>
        <w:br/>
      </w:r>
      <w:hyperlink r:id="rId10" w:history="1">
        <w:r w:rsidR="00950BCE" w:rsidRPr="002003B2">
          <w:rPr>
            <w:rStyle w:val="Hyperlink"/>
            <w:bCs/>
          </w:rPr>
          <w:t>https://www.itu.int/fr/UIT-R/conferences/wrc/2019/Pages/default.aspx</w:t>
        </w:r>
      </w:hyperlink>
      <w:r w:rsidRPr="002003B2">
        <w:rPr>
          <w:bCs/>
        </w:rPr>
        <w:t>.</w:t>
      </w:r>
    </w:p>
    <w:p w14:paraId="0D2BC282" w14:textId="0E59AA21" w:rsidR="00C81FC9" w:rsidRPr="002003B2" w:rsidRDefault="00C81FC9" w:rsidP="00950BCE">
      <w:pPr>
        <w:pStyle w:val="Heading1"/>
        <w:rPr>
          <w:rFonts w:eastAsia="Arial Unicode MS"/>
        </w:rPr>
      </w:pPr>
      <w:r w:rsidRPr="002003B2">
        <w:rPr>
          <w:rFonts w:eastAsia="Arial Unicode MS"/>
        </w:rPr>
        <w:t>2</w:t>
      </w:r>
      <w:r w:rsidRPr="002003B2">
        <w:rPr>
          <w:rFonts w:eastAsia="Arial Unicode MS"/>
        </w:rPr>
        <w:tab/>
      </w:r>
      <w:r w:rsidR="002D123E" w:rsidRPr="002003B2">
        <w:rPr>
          <w:rFonts w:eastAsia="Arial Unicode MS"/>
        </w:rPr>
        <w:t>Principaux résultats de la</w:t>
      </w:r>
      <w:r w:rsidRPr="002003B2">
        <w:rPr>
          <w:rFonts w:eastAsia="Arial Unicode MS"/>
        </w:rPr>
        <w:t xml:space="preserve"> </w:t>
      </w:r>
      <w:r w:rsidR="00964340" w:rsidRPr="002003B2">
        <w:rPr>
          <w:rFonts w:eastAsia="Arial Unicode MS"/>
        </w:rPr>
        <w:t>CMR</w:t>
      </w:r>
      <w:r w:rsidRPr="002003B2">
        <w:rPr>
          <w:rFonts w:eastAsia="Arial Unicode MS"/>
        </w:rPr>
        <w:t>-19</w:t>
      </w:r>
    </w:p>
    <w:p w14:paraId="62D19F69" w14:textId="14AAA73E" w:rsidR="00C81FC9" w:rsidRPr="002003B2" w:rsidRDefault="00C81FC9" w:rsidP="00950BCE">
      <w:pPr>
        <w:rPr>
          <w:rFonts w:asciiTheme="minorHAnsi" w:eastAsia="Arial Unicode MS" w:hAnsiTheme="minorHAnsi" w:cstheme="minorHAnsi"/>
          <w:szCs w:val="24"/>
        </w:rPr>
      </w:pPr>
      <w:r w:rsidRPr="002003B2">
        <w:rPr>
          <w:rFonts w:asciiTheme="minorHAnsi" w:eastAsia="Arial Unicode MS" w:hAnsiTheme="minorHAnsi" w:cstheme="minorHAnsi"/>
          <w:szCs w:val="24"/>
        </w:rPr>
        <w:t>2.1</w:t>
      </w:r>
      <w:r w:rsidRPr="002003B2">
        <w:rPr>
          <w:rFonts w:asciiTheme="minorHAnsi" w:eastAsia="Arial Unicode MS" w:hAnsiTheme="minorHAnsi" w:cstheme="minorHAnsi"/>
          <w:szCs w:val="24"/>
        </w:rPr>
        <w:tab/>
      </w:r>
      <w:r w:rsidR="00964340" w:rsidRPr="002003B2">
        <w:rPr>
          <w:rFonts w:asciiTheme="minorHAnsi" w:eastAsia="Arial Unicode MS" w:hAnsiTheme="minorHAnsi" w:cstheme="minorHAnsi"/>
          <w:szCs w:val="24"/>
        </w:rPr>
        <w:t>La CMR-19</w:t>
      </w:r>
      <w:r w:rsidR="00CF07BA" w:rsidRPr="002003B2">
        <w:rPr>
          <w:rFonts w:asciiTheme="minorHAnsi" w:eastAsia="Arial Unicode MS" w:hAnsiTheme="minorHAnsi" w:cstheme="minorHAnsi"/>
          <w:szCs w:val="24"/>
        </w:rPr>
        <w:t xml:space="preserve"> </w:t>
      </w:r>
      <w:r w:rsidR="002D123E" w:rsidRPr="002003B2">
        <w:t xml:space="preserve">a examiné plus de 36 questions </w:t>
      </w:r>
      <w:r w:rsidR="00950BCE" w:rsidRPr="002003B2">
        <w:t>se rapportant à</w:t>
      </w:r>
      <w:r w:rsidR="002D123E" w:rsidRPr="002003B2">
        <w:t xml:space="preserve"> l</w:t>
      </w:r>
      <w:r w:rsidR="00CF07BA" w:rsidRPr="002003B2">
        <w:t>'</w:t>
      </w:r>
      <w:r w:rsidR="002D123E" w:rsidRPr="002003B2">
        <w:t xml:space="preserve">attribution de bandes de fréquences et </w:t>
      </w:r>
      <w:r w:rsidR="00950BCE" w:rsidRPr="002003B2">
        <w:t>au</w:t>
      </w:r>
      <w:r w:rsidR="002D123E" w:rsidRPr="002003B2">
        <w:t xml:space="preserve"> partage de fréquences aux fins de l</w:t>
      </w:r>
      <w:r w:rsidR="00CF07BA" w:rsidRPr="002003B2">
        <w:t>'</w:t>
      </w:r>
      <w:r w:rsidR="002D123E" w:rsidRPr="002003B2">
        <w:t>utilisation efficace des ressources que sont le spectre et les orbites.</w:t>
      </w:r>
      <w:r w:rsidR="002D123E" w:rsidRPr="002003B2">
        <w:rPr>
          <w:rFonts w:asciiTheme="minorHAnsi" w:eastAsia="Arial Unicode MS" w:hAnsiTheme="minorHAnsi" w:cstheme="minorHAnsi"/>
          <w:szCs w:val="24"/>
        </w:rPr>
        <w:t xml:space="preserve"> </w:t>
      </w:r>
      <w:r w:rsidR="002D123E" w:rsidRPr="002003B2">
        <w:t>Les principaux résultats de la CMR-19 sont présentés ci-après.</w:t>
      </w:r>
      <w:r w:rsidR="00CF07BA" w:rsidRPr="002003B2">
        <w:rPr>
          <w:rFonts w:asciiTheme="minorHAnsi" w:eastAsia="Arial Unicode MS" w:hAnsiTheme="minorHAnsi" w:cstheme="minorHAnsi"/>
          <w:szCs w:val="24"/>
        </w:rPr>
        <w:t xml:space="preserve"> </w:t>
      </w:r>
    </w:p>
    <w:p w14:paraId="1EDD631A" w14:textId="4885C1AD" w:rsidR="00C81FC9" w:rsidRPr="002003B2" w:rsidRDefault="002D123E" w:rsidP="00950BCE">
      <w:pPr>
        <w:pStyle w:val="Headingb"/>
        <w:rPr>
          <w:rFonts w:eastAsia="Arial Unicode MS"/>
        </w:rPr>
      </w:pPr>
      <w:r w:rsidRPr="002003B2">
        <w:t>Communications à large bande fixes et mobiles</w:t>
      </w:r>
    </w:p>
    <w:p w14:paraId="2E2F9BC3" w14:textId="43894606" w:rsidR="00C81FC9" w:rsidRPr="002003B2" w:rsidRDefault="00C81FC9" w:rsidP="00950BCE">
      <w:pPr>
        <w:rPr>
          <w:rFonts w:eastAsia="Arial Unicode MS"/>
        </w:rPr>
      </w:pPr>
      <w:r w:rsidRPr="002003B2">
        <w:rPr>
          <w:rFonts w:eastAsia="Arial Unicode MS"/>
        </w:rPr>
        <w:t>2.2</w:t>
      </w:r>
      <w:r w:rsidRPr="002003B2">
        <w:rPr>
          <w:rFonts w:eastAsia="Arial Unicode MS"/>
        </w:rPr>
        <w:tab/>
      </w:r>
      <w:r w:rsidR="002726F7" w:rsidRPr="002003B2">
        <w:rPr>
          <w:rFonts w:eastAsia="Arial Unicode MS"/>
        </w:rPr>
        <w:t>Afin de satisfaire les besoins des</w:t>
      </w:r>
      <w:r w:rsidR="00CF07BA" w:rsidRPr="002003B2">
        <w:rPr>
          <w:rFonts w:eastAsia="Arial Unicode MS"/>
        </w:rPr>
        <w:t xml:space="preserve"> </w:t>
      </w:r>
      <w:r w:rsidRPr="002003B2">
        <w:rPr>
          <w:rFonts w:eastAsia="Arial Unicode MS"/>
        </w:rPr>
        <w:t>IMT-2020/</w:t>
      </w:r>
      <w:r w:rsidR="002726F7" w:rsidRPr="002003B2">
        <w:rPr>
          <w:rFonts w:eastAsia="Arial Unicode MS"/>
        </w:rPr>
        <w:t xml:space="preserve">de la </w:t>
      </w:r>
      <w:r w:rsidRPr="002003B2">
        <w:rPr>
          <w:rFonts w:eastAsia="Arial Unicode MS"/>
        </w:rPr>
        <w:t xml:space="preserve">5G </w:t>
      </w:r>
      <w:r w:rsidR="002726F7" w:rsidRPr="002003B2">
        <w:rPr>
          <w:rFonts w:eastAsia="Arial Unicode MS"/>
        </w:rPr>
        <w:t>en matière de bandes de fréquences présentant une capacité élevée, la</w:t>
      </w:r>
      <w:r w:rsidR="00CF07BA" w:rsidRPr="002003B2">
        <w:rPr>
          <w:rFonts w:eastAsia="Arial Unicode MS"/>
        </w:rPr>
        <w:t xml:space="preserve"> </w:t>
      </w:r>
      <w:r w:rsidR="00964340" w:rsidRPr="002003B2">
        <w:rPr>
          <w:rFonts w:eastAsia="Arial Unicode MS"/>
        </w:rPr>
        <w:t xml:space="preserve">CMR-19 </w:t>
      </w:r>
      <w:r w:rsidR="002726F7" w:rsidRPr="002003B2">
        <w:rPr>
          <w:rFonts w:eastAsia="Arial Unicode MS"/>
        </w:rPr>
        <w:t>a identifié une quantité</w:t>
      </w:r>
      <w:r w:rsidR="00823D9B" w:rsidRPr="002003B2">
        <w:rPr>
          <w:rFonts w:eastAsia="Arial Unicode MS"/>
        </w:rPr>
        <w:t xml:space="preserve"> additionnelle</w:t>
      </w:r>
      <w:r w:rsidR="002726F7" w:rsidRPr="002003B2">
        <w:rPr>
          <w:rFonts w:eastAsia="Arial Unicode MS"/>
        </w:rPr>
        <w:t xml:space="preserve"> totale </w:t>
      </w:r>
      <w:r w:rsidR="00823D9B" w:rsidRPr="002003B2">
        <w:rPr>
          <w:rFonts w:eastAsia="Arial Unicode MS"/>
        </w:rPr>
        <w:t>de spectre de</w:t>
      </w:r>
      <w:r w:rsidR="00CF07BA" w:rsidRPr="002003B2">
        <w:rPr>
          <w:rFonts w:eastAsia="Arial Unicode MS"/>
        </w:rPr>
        <w:t xml:space="preserve"> </w:t>
      </w:r>
      <w:r w:rsidR="002726F7" w:rsidRPr="002003B2">
        <w:rPr>
          <w:rFonts w:eastAsia="Arial Unicode MS"/>
        </w:rPr>
        <w:t>17,25 GHz</w:t>
      </w:r>
      <w:r w:rsidR="00CF07BA" w:rsidRPr="002003B2">
        <w:rPr>
          <w:rFonts w:eastAsia="Arial Unicode MS"/>
        </w:rPr>
        <w:t xml:space="preserve"> </w:t>
      </w:r>
      <w:r w:rsidR="00950BCE" w:rsidRPr="002003B2">
        <w:rPr>
          <w:rFonts w:eastAsia="Arial Unicode MS"/>
        </w:rPr>
        <w:t xml:space="preserve">pour les IMT </w:t>
      </w:r>
      <w:r w:rsidR="00823D9B" w:rsidRPr="002003B2">
        <w:rPr>
          <w:rFonts w:eastAsia="Arial Unicode MS"/>
        </w:rPr>
        <w:t xml:space="preserve">aux </w:t>
      </w:r>
      <w:r w:rsidR="00823D9B" w:rsidRPr="002003B2">
        <w:rPr>
          <w:color w:val="000000"/>
        </w:rPr>
        <w:t xml:space="preserve">fréquences comprises entre </w:t>
      </w:r>
      <w:r w:rsidRPr="002003B2">
        <w:rPr>
          <w:rFonts w:eastAsia="Arial Unicode MS"/>
        </w:rPr>
        <w:t>24 GHz</w:t>
      </w:r>
      <w:r w:rsidR="00CF07BA" w:rsidRPr="002003B2">
        <w:rPr>
          <w:rFonts w:eastAsia="Arial Unicode MS"/>
        </w:rPr>
        <w:t xml:space="preserve"> </w:t>
      </w:r>
      <w:r w:rsidR="00823D9B" w:rsidRPr="002003B2">
        <w:rPr>
          <w:rFonts w:eastAsia="Arial Unicode MS"/>
        </w:rPr>
        <w:t>et</w:t>
      </w:r>
      <w:r w:rsidRPr="002003B2">
        <w:rPr>
          <w:rFonts w:eastAsia="Arial Unicode MS"/>
        </w:rPr>
        <w:t xml:space="preserve"> 71 GHz, </w:t>
      </w:r>
      <w:r w:rsidR="00823D9B" w:rsidRPr="002003B2">
        <w:rPr>
          <w:rFonts w:eastAsia="Arial Unicode MS"/>
        </w:rPr>
        <w:t xml:space="preserve">dont </w:t>
      </w:r>
      <w:r w:rsidRPr="002003B2">
        <w:rPr>
          <w:rFonts w:eastAsia="Arial Unicode MS"/>
        </w:rPr>
        <w:t xml:space="preserve">86% </w:t>
      </w:r>
      <w:bookmarkStart w:id="16" w:name="_Hlk34647018"/>
      <w:r w:rsidR="00823D9B" w:rsidRPr="002003B2">
        <w:rPr>
          <w:rFonts w:eastAsia="Arial Unicode MS"/>
        </w:rPr>
        <w:t>ont été harmonisés à l</w:t>
      </w:r>
      <w:r w:rsidR="00CF07BA" w:rsidRPr="002003B2">
        <w:rPr>
          <w:rFonts w:eastAsia="Arial Unicode MS"/>
        </w:rPr>
        <w:t>'</w:t>
      </w:r>
      <w:r w:rsidR="00823D9B" w:rsidRPr="002003B2">
        <w:rPr>
          <w:rFonts w:eastAsia="Arial Unicode MS"/>
        </w:rPr>
        <w:t>échelle mondiale</w:t>
      </w:r>
      <w:bookmarkEnd w:id="16"/>
      <w:r w:rsidR="00823D9B" w:rsidRPr="002003B2">
        <w:rPr>
          <w:rFonts w:eastAsia="Arial Unicode MS"/>
        </w:rPr>
        <w:t xml:space="preserve">. Les bandes de fréquences additionnelles (ondes millimétriques) </w:t>
      </w:r>
      <w:r w:rsidR="00823D9B" w:rsidRPr="002003B2">
        <w:rPr>
          <w:rFonts w:eastAsia="Arial Unicode MS"/>
          <w:spacing w:val="8"/>
        </w:rPr>
        <w:t>24,25-27,5 GHz, 37-43,5 GHz et</w:t>
      </w:r>
      <w:r w:rsidR="00CF07BA" w:rsidRPr="002003B2">
        <w:rPr>
          <w:rFonts w:eastAsia="Arial Unicode MS"/>
          <w:spacing w:val="8"/>
        </w:rPr>
        <w:t xml:space="preserve"> </w:t>
      </w:r>
      <w:r w:rsidR="00823D9B" w:rsidRPr="002003B2">
        <w:rPr>
          <w:rFonts w:eastAsia="Arial Unicode MS"/>
        </w:rPr>
        <w:t>66-71 GHz ont été identifiées pour les IMT à l</w:t>
      </w:r>
      <w:r w:rsidR="00CF07BA" w:rsidRPr="002003B2">
        <w:rPr>
          <w:rFonts w:eastAsia="Arial Unicode MS"/>
        </w:rPr>
        <w:t>'</w:t>
      </w:r>
      <w:r w:rsidR="00823D9B" w:rsidRPr="002003B2">
        <w:rPr>
          <w:rFonts w:eastAsia="Arial Unicode MS"/>
        </w:rPr>
        <w:t>échelle mondiale et des fréquences ont été identifiées aux niveaux régional et national dans les bandes</w:t>
      </w:r>
      <w:r w:rsidR="00CF07BA" w:rsidRPr="002003B2">
        <w:rPr>
          <w:rFonts w:eastAsia="Arial Unicode MS"/>
        </w:rPr>
        <w:t xml:space="preserve"> </w:t>
      </w:r>
      <w:r w:rsidRPr="002003B2">
        <w:rPr>
          <w:rFonts w:eastAsia="Arial Unicode MS"/>
          <w:spacing w:val="4"/>
        </w:rPr>
        <w:t>45,5-47 GHz</w:t>
      </w:r>
      <w:r w:rsidR="00CF07BA" w:rsidRPr="002003B2">
        <w:rPr>
          <w:rFonts w:eastAsia="Arial Unicode MS"/>
          <w:spacing w:val="4"/>
        </w:rPr>
        <w:t xml:space="preserve"> </w:t>
      </w:r>
      <w:r w:rsidR="00823D9B" w:rsidRPr="002003B2">
        <w:rPr>
          <w:rFonts w:eastAsia="Arial Unicode MS"/>
          <w:spacing w:val="4"/>
        </w:rPr>
        <w:t>et</w:t>
      </w:r>
      <w:r w:rsidRPr="002003B2">
        <w:rPr>
          <w:rFonts w:eastAsia="Arial Unicode MS"/>
        </w:rPr>
        <w:t xml:space="preserve"> 47,2-48,2 GHz</w:t>
      </w:r>
      <w:r w:rsidR="00950BCE" w:rsidRPr="002003B2">
        <w:rPr>
          <w:rFonts w:eastAsia="Arial Unicode MS"/>
        </w:rPr>
        <w:t>.</w:t>
      </w:r>
    </w:p>
    <w:p w14:paraId="73774DF8" w14:textId="4C332FCA" w:rsidR="00C81FC9" w:rsidRPr="002003B2" w:rsidRDefault="00C81FC9" w:rsidP="00950BCE">
      <w:pPr>
        <w:rPr>
          <w:rFonts w:eastAsia="Arial Unicode MS"/>
        </w:rPr>
      </w:pPr>
      <w:r w:rsidRPr="002003B2">
        <w:rPr>
          <w:rFonts w:eastAsia="Arial Unicode MS"/>
        </w:rPr>
        <w:lastRenderedPageBreak/>
        <w:t>2.3</w:t>
      </w:r>
      <w:r w:rsidRPr="002003B2">
        <w:rPr>
          <w:rFonts w:eastAsia="Arial Unicode MS"/>
        </w:rPr>
        <w:tab/>
      </w:r>
      <w:r w:rsidR="00823D9B" w:rsidRPr="002003B2">
        <w:rPr>
          <w:rFonts w:eastAsia="Arial Unicode MS"/>
        </w:rPr>
        <w:t>Pour protéger les systèmes du service d</w:t>
      </w:r>
      <w:r w:rsidR="00CF07BA" w:rsidRPr="002003B2">
        <w:rPr>
          <w:rFonts w:eastAsia="Arial Unicode MS"/>
        </w:rPr>
        <w:t>'</w:t>
      </w:r>
      <w:r w:rsidR="00823D9B" w:rsidRPr="002003B2">
        <w:rPr>
          <w:rFonts w:eastAsia="Arial Unicode MS"/>
        </w:rPr>
        <w:t xml:space="preserve">exploration de la Terre par satellite </w:t>
      </w:r>
      <w:r w:rsidRPr="002003B2">
        <w:rPr>
          <w:rFonts w:eastAsia="Arial Unicode MS"/>
        </w:rPr>
        <w:t xml:space="preserve">(passive) </w:t>
      </w:r>
      <w:r w:rsidR="00823D9B" w:rsidRPr="002003B2">
        <w:rPr>
          <w:rFonts w:eastAsia="Arial Unicode MS"/>
        </w:rPr>
        <w:t xml:space="preserve">dans la bande de fréquences </w:t>
      </w:r>
      <w:r w:rsidRPr="002003B2">
        <w:rPr>
          <w:rFonts w:eastAsia="Arial Unicode MS"/>
        </w:rPr>
        <w:t>23,6</w:t>
      </w:r>
      <w:r w:rsidR="00950BCE" w:rsidRPr="002003B2">
        <w:rPr>
          <w:rFonts w:eastAsia="Arial Unicode MS"/>
        </w:rPr>
        <w:t>-</w:t>
      </w:r>
      <w:r w:rsidRPr="002003B2">
        <w:rPr>
          <w:rFonts w:eastAsia="Arial Unicode MS"/>
        </w:rPr>
        <w:t xml:space="preserve">24 GHz, </w:t>
      </w:r>
      <w:r w:rsidR="00823D9B" w:rsidRPr="002003B2">
        <w:rPr>
          <w:rFonts w:eastAsia="Arial Unicode MS"/>
        </w:rPr>
        <w:t>l</w:t>
      </w:r>
      <w:r w:rsidR="00964340" w:rsidRPr="002003B2">
        <w:rPr>
          <w:rFonts w:eastAsia="Arial Unicode MS"/>
        </w:rPr>
        <w:t>a CMR-19</w:t>
      </w:r>
      <w:r w:rsidR="00823D9B" w:rsidRPr="002003B2">
        <w:rPr>
          <w:rFonts w:eastAsia="Arial Unicode MS"/>
        </w:rPr>
        <w:t xml:space="preserve"> a mis à jour la </w:t>
      </w:r>
      <w:r w:rsidR="00964340" w:rsidRPr="002003B2">
        <w:rPr>
          <w:rFonts w:eastAsia="Arial Unicode MS"/>
        </w:rPr>
        <w:t>Résolution</w:t>
      </w:r>
      <w:r w:rsidR="00CF07BA" w:rsidRPr="002003B2">
        <w:rPr>
          <w:rFonts w:eastAsia="Arial Unicode MS"/>
        </w:rPr>
        <w:t xml:space="preserve"> </w:t>
      </w:r>
      <w:r w:rsidRPr="002003B2">
        <w:rPr>
          <w:rFonts w:eastAsia="Arial Unicode MS"/>
        </w:rPr>
        <w:t>750 (R</w:t>
      </w:r>
      <w:r w:rsidR="00950BCE" w:rsidRPr="002003B2">
        <w:rPr>
          <w:rFonts w:eastAsia="Arial Unicode MS"/>
        </w:rPr>
        <w:t>é</w:t>
      </w:r>
      <w:r w:rsidRPr="002003B2">
        <w:rPr>
          <w:rFonts w:eastAsia="Arial Unicode MS"/>
        </w:rPr>
        <w:t>v.</w:t>
      </w:r>
      <w:r w:rsidR="00964340" w:rsidRPr="002003B2">
        <w:rPr>
          <w:rFonts w:eastAsia="Arial Unicode MS"/>
        </w:rPr>
        <w:t>CMR</w:t>
      </w:r>
      <w:r w:rsidRPr="002003B2">
        <w:rPr>
          <w:rFonts w:eastAsia="Arial Unicode MS"/>
        </w:rPr>
        <w:t>-19)</w:t>
      </w:r>
      <w:r w:rsidR="00B33285" w:rsidRPr="002003B2">
        <w:rPr>
          <w:rFonts w:eastAsia="Arial Unicode MS"/>
        </w:rPr>
        <w:t>, afin de fixer des limites</w:t>
      </w:r>
      <w:r w:rsidR="00CF07BA" w:rsidRPr="002003B2">
        <w:rPr>
          <w:rFonts w:eastAsia="Arial Unicode MS"/>
        </w:rPr>
        <w:t xml:space="preserve"> </w:t>
      </w:r>
      <w:r w:rsidR="00B33285" w:rsidRPr="002003B2">
        <w:rPr>
          <w:rFonts w:eastAsia="Arial Unicode MS"/>
        </w:rPr>
        <w:t>pour les niveaux de puissance des rayonnements non désirés produits par les systèmes</w:t>
      </w:r>
      <w:r w:rsidR="00CF07BA" w:rsidRPr="002003B2">
        <w:rPr>
          <w:rFonts w:eastAsia="Arial Unicode MS"/>
        </w:rPr>
        <w:t xml:space="preserve"> </w:t>
      </w:r>
      <w:r w:rsidRPr="002003B2">
        <w:rPr>
          <w:rFonts w:eastAsia="Arial Unicode MS"/>
        </w:rPr>
        <w:t>IMT</w:t>
      </w:r>
      <w:r w:rsidR="00B33285" w:rsidRPr="002003B2">
        <w:rPr>
          <w:rFonts w:eastAsia="Arial Unicode MS"/>
        </w:rPr>
        <w:t xml:space="preserve"> dans la bande de fréquences</w:t>
      </w:r>
      <w:r w:rsidR="00CF07BA" w:rsidRPr="002003B2">
        <w:rPr>
          <w:rFonts w:eastAsia="Arial Unicode MS"/>
        </w:rPr>
        <w:t xml:space="preserve"> </w:t>
      </w:r>
      <w:r w:rsidRPr="002003B2">
        <w:rPr>
          <w:rFonts w:eastAsia="Arial Unicode MS"/>
        </w:rPr>
        <w:t>24,25-27,5 GHz</w:t>
      </w:r>
      <w:r w:rsidR="00B33285" w:rsidRPr="002003B2">
        <w:rPr>
          <w:rFonts w:eastAsia="Arial Unicode MS"/>
        </w:rPr>
        <w:t>.</w:t>
      </w:r>
      <w:r w:rsidR="00CF07BA" w:rsidRPr="002003B2">
        <w:rPr>
          <w:rFonts w:eastAsia="Arial Unicode MS"/>
        </w:rPr>
        <w:t xml:space="preserve"> </w:t>
      </w:r>
      <w:r w:rsidR="00964340" w:rsidRPr="002003B2">
        <w:rPr>
          <w:rFonts w:eastAsia="Arial Unicode MS"/>
        </w:rPr>
        <w:t>La CMR-19</w:t>
      </w:r>
      <w:r w:rsidR="00B33285" w:rsidRPr="002003B2">
        <w:rPr>
          <w:rFonts w:eastAsia="Arial Unicode MS"/>
        </w:rPr>
        <w:t xml:space="preserve"> </w:t>
      </w:r>
      <w:r w:rsidR="00950BCE" w:rsidRPr="002003B2">
        <w:rPr>
          <w:rFonts w:eastAsia="Arial Unicode MS"/>
        </w:rPr>
        <w:t>a</w:t>
      </w:r>
      <w:r w:rsidR="00B33285" w:rsidRPr="002003B2">
        <w:rPr>
          <w:rFonts w:eastAsia="Arial Unicode MS"/>
        </w:rPr>
        <w:t xml:space="preserve"> élabor</w:t>
      </w:r>
      <w:r w:rsidR="00950BCE" w:rsidRPr="002003B2">
        <w:rPr>
          <w:rFonts w:eastAsia="Arial Unicode MS"/>
        </w:rPr>
        <w:t>é</w:t>
      </w:r>
      <w:r w:rsidR="00B33285" w:rsidRPr="002003B2">
        <w:rPr>
          <w:rFonts w:eastAsia="Arial Unicode MS"/>
        </w:rPr>
        <w:t xml:space="preserve"> une méthode en deux étapes</w:t>
      </w:r>
      <w:r w:rsidR="00950BCE" w:rsidRPr="002003B2">
        <w:rPr>
          <w:rFonts w:eastAsia="Arial Unicode MS"/>
        </w:rPr>
        <w:t>,</w:t>
      </w:r>
      <w:r w:rsidR="00B33285" w:rsidRPr="002003B2">
        <w:rPr>
          <w:rFonts w:eastAsia="Arial Unicode MS"/>
        </w:rPr>
        <w:t xml:space="preserve"> selon laquelle</w:t>
      </w:r>
      <w:r w:rsidR="00964340" w:rsidRPr="002003B2">
        <w:rPr>
          <w:rFonts w:eastAsia="Arial Unicode MS"/>
        </w:rPr>
        <w:t xml:space="preserve"> </w:t>
      </w:r>
      <w:r w:rsidR="00B33285" w:rsidRPr="002003B2">
        <w:rPr>
          <w:rFonts w:eastAsia="Arial Unicode MS"/>
        </w:rPr>
        <w:t>la limite</w:t>
      </w:r>
      <w:r w:rsidR="00B33285" w:rsidRPr="002003B2">
        <w:rPr>
          <w:color w:val="000000"/>
        </w:rPr>
        <w:t xml:space="preserve"> imposée à la puissance des rayonnements non désirés</w:t>
      </w:r>
      <w:r w:rsidR="00B33285" w:rsidRPr="002003B2">
        <w:rPr>
          <w:rFonts w:eastAsia="Arial Unicode MS"/>
        </w:rPr>
        <w:t xml:space="preserve"> devient encore plus rigoureuse pour les systèmes IMT </w:t>
      </w:r>
      <w:r w:rsidR="00950BCE" w:rsidRPr="002003B2">
        <w:rPr>
          <w:rFonts w:eastAsia="Arial Unicode MS"/>
        </w:rPr>
        <w:t xml:space="preserve">qui seront </w:t>
      </w:r>
      <w:r w:rsidR="00B33285" w:rsidRPr="002003B2">
        <w:rPr>
          <w:rFonts w:eastAsia="Arial Unicode MS"/>
        </w:rPr>
        <w:t>déployés après le 1er septembre 2027, date à laquelle on peut s</w:t>
      </w:r>
      <w:r w:rsidR="00CF07BA" w:rsidRPr="002003B2">
        <w:rPr>
          <w:rFonts w:eastAsia="Arial Unicode MS"/>
        </w:rPr>
        <w:t>'</w:t>
      </w:r>
      <w:r w:rsidR="00B33285" w:rsidRPr="002003B2">
        <w:rPr>
          <w:rFonts w:eastAsia="Arial Unicode MS"/>
        </w:rPr>
        <w:t>attendre</w:t>
      </w:r>
      <w:r w:rsidR="00CF07BA" w:rsidRPr="002003B2">
        <w:rPr>
          <w:rFonts w:eastAsia="Arial Unicode MS"/>
        </w:rPr>
        <w:t xml:space="preserve"> </w:t>
      </w:r>
      <w:r w:rsidR="00B33285" w:rsidRPr="002003B2">
        <w:rPr>
          <w:rFonts w:eastAsia="Arial Unicode MS"/>
        </w:rPr>
        <w:t>qu</w:t>
      </w:r>
      <w:r w:rsidR="00CF07BA" w:rsidRPr="002003B2">
        <w:rPr>
          <w:rFonts w:eastAsia="Arial Unicode MS"/>
        </w:rPr>
        <w:t>'</w:t>
      </w:r>
      <w:r w:rsidR="00B33285" w:rsidRPr="002003B2">
        <w:rPr>
          <w:rFonts w:eastAsia="Arial Unicode MS"/>
        </w:rPr>
        <w:t>un plus grand nombre de systèmes</w:t>
      </w:r>
      <w:r w:rsidRPr="002003B2">
        <w:rPr>
          <w:rFonts w:eastAsia="Arial Unicode MS"/>
        </w:rPr>
        <w:t xml:space="preserve"> IMT </w:t>
      </w:r>
      <w:r w:rsidR="00B33285" w:rsidRPr="002003B2">
        <w:rPr>
          <w:rFonts w:eastAsia="Arial Unicode MS"/>
        </w:rPr>
        <w:t>seront en service dans cette gamme de fréquences.</w:t>
      </w:r>
      <w:r w:rsidR="00CF07BA" w:rsidRPr="002003B2">
        <w:rPr>
          <w:rFonts w:eastAsia="Arial Unicode MS"/>
        </w:rPr>
        <w:t xml:space="preserve"> </w:t>
      </w:r>
    </w:p>
    <w:p w14:paraId="782107ED" w14:textId="4A1CB181" w:rsidR="00C81FC9" w:rsidRPr="002003B2" w:rsidRDefault="00C81FC9" w:rsidP="00950BCE">
      <w:pPr>
        <w:rPr>
          <w:rFonts w:eastAsia="Arial Unicode MS"/>
        </w:rPr>
      </w:pPr>
      <w:r w:rsidRPr="002003B2">
        <w:rPr>
          <w:rFonts w:eastAsia="Arial Unicode MS"/>
        </w:rPr>
        <w:t>2.4</w:t>
      </w:r>
      <w:r w:rsidRPr="002003B2">
        <w:rPr>
          <w:rFonts w:eastAsia="Arial Unicode MS"/>
        </w:rPr>
        <w:tab/>
      </w:r>
      <w:r w:rsidR="00964340" w:rsidRPr="002003B2">
        <w:rPr>
          <w:rFonts w:eastAsia="Arial Unicode MS"/>
        </w:rPr>
        <w:t xml:space="preserve">La CMR-19 </w:t>
      </w:r>
      <w:r w:rsidR="00B33285" w:rsidRPr="002003B2">
        <w:rPr>
          <w:rFonts w:eastAsia="Arial Unicode MS"/>
        </w:rPr>
        <w:t>a modifié les conditions réglementaires applicables aux systèmes d</w:t>
      </w:r>
      <w:r w:rsidR="00CF07BA" w:rsidRPr="002003B2">
        <w:rPr>
          <w:rFonts w:eastAsia="Arial Unicode MS"/>
        </w:rPr>
        <w:t>'</w:t>
      </w:r>
      <w:r w:rsidR="00B33285" w:rsidRPr="002003B2">
        <w:rPr>
          <w:rFonts w:eastAsia="Arial Unicode MS"/>
        </w:rPr>
        <w:t xml:space="preserve">accès hertzien, y compris </w:t>
      </w:r>
      <w:r w:rsidR="00B33285" w:rsidRPr="002003B2">
        <w:rPr>
          <w:color w:val="000000"/>
        </w:rPr>
        <w:t>les réseaux locaux hertziens (WAS/RLAN),</w:t>
      </w:r>
      <w:r w:rsidR="00B47A0A" w:rsidRPr="002003B2">
        <w:rPr>
          <w:rFonts w:eastAsia="Arial Unicode MS"/>
        </w:rPr>
        <w:t xml:space="preserve"> dans la bande de fréquences </w:t>
      </w:r>
      <w:r w:rsidRPr="002003B2">
        <w:rPr>
          <w:rFonts w:eastAsia="Arial Unicode MS"/>
        </w:rPr>
        <w:t>5</w:t>
      </w:r>
      <w:r w:rsidR="00950BCE" w:rsidRPr="002003B2">
        <w:rPr>
          <w:rFonts w:eastAsia="Arial Unicode MS"/>
        </w:rPr>
        <w:t> </w:t>
      </w:r>
      <w:r w:rsidRPr="002003B2">
        <w:rPr>
          <w:rFonts w:eastAsia="Arial Unicode MS"/>
        </w:rPr>
        <w:t>150</w:t>
      </w:r>
      <w:r w:rsidR="00950BCE" w:rsidRPr="002003B2">
        <w:rPr>
          <w:rFonts w:eastAsia="Arial Unicode MS"/>
        </w:rPr>
        <w:noBreakHyphen/>
      </w:r>
      <w:r w:rsidRPr="002003B2">
        <w:rPr>
          <w:rFonts w:eastAsia="Arial Unicode MS"/>
        </w:rPr>
        <w:t>5</w:t>
      </w:r>
      <w:r w:rsidR="00950BCE" w:rsidRPr="002003B2">
        <w:rPr>
          <w:rFonts w:eastAsia="Arial Unicode MS"/>
        </w:rPr>
        <w:t> </w:t>
      </w:r>
      <w:r w:rsidRPr="002003B2">
        <w:rPr>
          <w:rFonts w:eastAsia="Arial Unicode MS"/>
        </w:rPr>
        <w:t xml:space="preserve">250 MHz. </w:t>
      </w:r>
      <w:r w:rsidR="003C7F03" w:rsidRPr="002003B2">
        <w:rPr>
          <w:rFonts w:eastAsia="Arial Unicode MS"/>
        </w:rPr>
        <w:t>Cette décision, très attendue par</w:t>
      </w:r>
      <w:r w:rsidR="0099486C" w:rsidRPr="002003B2">
        <w:rPr>
          <w:rFonts w:eastAsia="Arial Unicode MS"/>
        </w:rPr>
        <w:t xml:space="preserve"> </w:t>
      </w:r>
      <w:r w:rsidR="0099486C" w:rsidRPr="002003B2">
        <w:rPr>
          <w:color w:val="000000"/>
        </w:rPr>
        <w:t>l'industrie automobile et le secteur des transports ferroviaires, permet l</w:t>
      </w:r>
      <w:r w:rsidR="00CF07BA" w:rsidRPr="002003B2">
        <w:rPr>
          <w:color w:val="000000"/>
        </w:rPr>
        <w:t>'</w:t>
      </w:r>
      <w:r w:rsidR="0099486C" w:rsidRPr="002003B2">
        <w:rPr>
          <w:color w:val="000000"/>
        </w:rPr>
        <w:t xml:space="preserve">utilisation de dispositifs </w:t>
      </w:r>
      <w:r w:rsidR="00950BCE" w:rsidRPr="002003B2">
        <w:rPr>
          <w:color w:val="000000"/>
        </w:rPr>
        <w:t>W</w:t>
      </w:r>
      <w:r w:rsidR="0099486C" w:rsidRPr="002003B2">
        <w:rPr>
          <w:color w:val="000000"/>
        </w:rPr>
        <w:t>i</w:t>
      </w:r>
      <w:r w:rsidR="00950BCE" w:rsidRPr="002003B2">
        <w:rPr>
          <w:color w:val="000000"/>
        </w:rPr>
        <w:t>F</w:t>
      </w:r>
      <w:r w:rsidR="0099486C" w:rsidRPr="002003B2">
        <w:rPr>
          <w:color w:val="000000"/>
        </w:rPr>
        <w:t>i dans les trains et les voitures.</w:t>
      </w:r>
      <w:r w:rsidR="00CF07BA" w:rsidRPr="002003B2">
        <w:rPr>
          <w:rFonts w:eastAsia="Arial Unicode MS"/>
        </w:rPr>
        <w:t xml:space="preserve"> </w:t>
      </w:r>
      <w:r w:rsidR="0099486C" w:rsidRPr="002003B2">
        <w:rPr>
          <w:rFonts w:eastAsia="Arial Unicode MS"/>
        </w:rPr>
        <w:t xml:space="preserve">Elle permet également le déploiement limité de dispositifs WAS/RLAN en extérieur, </w:t>
      </w:r>
      <w:r w:rsidR="00950BCE" w:rsidRPr="002003B2">
        <w:rPr>
          <w:rFonts w:eastAsia="Arial Unicode MS"/>
        </w:rPr>
        <w:t xml:space="preserve">tout en assurant dûment </w:t>
      </w:r>
      <w:r w:rsidR="0099486C" w:rsidRPr="002003B2">
        <w:rPr>
          <w:rFonts w:eastAsia="Arial Unicode MS"/>
        </w:rPr>
        <w:t>la protection des services spatiaux étant dûment garantie.</w:t>
      </w:r>
    </w:p>
    <w:p w14:paraId="576006FC" w14:textId="4AFCD361" w:rsidR="00992F36" w:rsidRPr="002003B2" w:rsidRDefault="00992F36" w:rsidP="00950BCE">
      <w:pPr>
        <w:rPr>
          <w:rFonts w:eastAsia="Arial Unicode MS"/>
        </w:rPr>
      </w:pPr>
      <w:r w:rsidRPr="002003B2">
        <w:rPr>
          <w:rFonts w:eastAsia="Arial Unicode MS"/>
        </w:rPr>
        <w:t>2.5</w:t>
      </w:r>
      <w:r w:rsidRPr="002003B2">
        <w:rPr>
          <w:rFonts w:eastAsia="Arial Unicode MS"/>
        </w:rPr>
        <w:tab/>
      </w:r>
      <w:r w:rsidR="00964340" w:rsidRPr="002003B2">
        <w:rPr>
          <w:rFonts w:eastAsia="Arial Unicode MS"/>
        </w:rPr>
        <w:t xml:space="preserve">La CMR-19 </w:t>
      </w:r>
      <w:r w:rsidR="004D571C" w:rsidRPr="002003B2">
        <w:rPr>
          <w:rFonts w:eastAsia="Arial Unicode MS"/>
        </w:rPr>
        <w:t>a identifié plusieurs bandes de fréquences</w:t>
      </w:r>
      <w:r w:rsidR="00CF07BA" w:rsidRPr="002003B2">
        <w:rPr>
          <w:rFonts w:eastAsia="Arial Unicode MS"/>
        </w:rPr>
        <w:t xml:space="preserve"> </w:t>
      </w:r>
      <w:r w:rsidR="004D571C" w:rsidRPr="002003B2">
        <w:rPr>
          <w:rFonts w:eastAsia="Arial Unicode MS"/>
        </w:rPr>
        <w:t xml:space="preserve">pour les stations placées sur des plates-formes à </w:t>
      </w:r>
      <w:r w:rsidR="00950BCE" w:rsidRPr="002003B2">
        <w:rPr>
          <w:rFonts w:eastAsia="Arial Unicode MS"/>
        </w:rPr>
        <w:t xml:space="preserve">haute </w:t>
      </w:r>
      <w:r w:rsidR="004D571C" w:rsidRPr="002003B2">
        <w:rPr>
          <w:rFonts w:eastAsia="Arial Unicode MS"/>
        </w:rPr>
        <w:t>a</w:t>
      </w:r>
      <w:r w:rsidR="00950BCE" w:rsidRPr="002003B2">
        <w:rPr>
          <w:rFonts w:eastAsia="Arial Unicode MS"/>
        </w:rPr>
        <w:t>l</w:t>
      </w:r>
      <w:r w:rsidR="004D571C" w:rsidRPr="002003B2">
        <w:rPr>
          <w:rFonts w:eastAsia="Arial Unicode MS"/>
        </w:rPr>
        <w:t>titude</w:t>
      </w:r>
      <w:r w:rsidR="00CF07BA" w:rsidRPr="002003B2">
        <w:rPr>
          <w:rFonts w:eastAsia="Arial Unicode MS"/>
        </w:rPr>
        <w:t xml:space="preserve"> </w:t>
      </w:r>
      <w:r w:rsidRPr="002003B2">
        <w:rPr>
          <w:rFonts w:eastAsia="Arial Unicode MS"/>
        </w:rPr>
        <w:t xml:space="preserve">(HAPS) </w:t>
      </w:r>
      <w:r w:rsidR="004D571C" w:rsidRPr="002003B2">
        <w:rPr>
          <w:rFonts w:eastAsia="Arial Unicode MS"/>
        </w:rPr>
        <w:t>dans</w:t>
      </w:r>
      <w:r w:rsidR="00CF07BA" w:rsidRPr="002003B2">
        <w:rPr>
          <w:rFonts w:eastAsia="Arial Unicode MS"/>
        </w:rPr>
        <w:t xml:space="preserve"> </w:t>
      </w:r>
      <w:r w:rsidR="004D571C" w:rsidRPr="002003B2">
        <w:rPr>
          <w:rFonts w:eastAsia="Arial Unicode MS"/>
        </w:rPr>
        <w:t xml:space="preserve">le monde entier </w:t>
      </w:r>
      <w:r w:rsidR="00950BCE" w:rsidRPr="002003B2">
        <w:rPr>
          <w:rFonts w:eastAsia="Arial Unicode MS"/>
        </w:rPr>
        <w:t>ainsi que</w:t>
      </w:r>
      <w:r w:rsidR="004D571C" w:rsidRPr="002003B2">
        <w:rPr>
          <w:rFonts w:eastAsia="Arial Unicode MS"/>
        </w:rPr>
        <w:t xml:space="preserve"> d</w:t>
      </w:r>
      <w:r w:rsidR="00CF07BA" w:rsidRPr="002003B2">
        <w:rPr>
          <w:rFonts w:eastAsia="Arial Unicode MS"/>
        </w:rPr>
        <w:t>'</w:t>
      </w:r>
      <w:r w:rsidR="004D571C" w:rsidRPr="002003B2">
        <w:rPr>
          <w:rFonts w:eastAsia="Arial Unicode MS"/>
        </w:rPr>
        <w:t>autres bandes en Région</w:t>
      </w:r>
      <w:r w:rsidR="00CF07BA" w:rsidRPr="002003B2">
        <w:rPr>
          <w:rFonts w:eastAsia="Arial Unicode MS"/>
        </w:rPr>
        <w:t xml:space="preserve"> </w:t>
      </w:r>
      <w:r w:rsidR="004D571C" w:rsidRPr="002003B2">
        <w:rPr>
          <w:rFonts w:eastAsia="Arial Unicode MS"/>
        </w:rPr>
        <w:t xml:space="preserve">2, </w:t>
      </w:r>
      <w:r w:rsidR="00950BCE" w:rsidRPr="002003B2">
        <w:rPr>
          <w:rFonts w:eastAsia="Arial Unicode MS"/>
        </w:rPr>
        <w:t xml:space="preserve">ce </w:t>
      </w:r>
      <w:r w:rsidR="004D571C" w:rsidRPr="002003B2">
        <w:rPr>
          <w:rFonts w:eastAsia="Arial Unicode MS"/>
        </w:rPr>
        <w:t>qui représente une quantité totale de spectre de</w:t>
      </w:r>
      <w:r w:rsidR="00CF07BA" w:rsidRPr="002003B2">
        <w:rPr>
          <w:rFonts w:eastAsia="Arial Unicode MS"/>
        </w:rPr>
        <w:t xml:space="preserve"> </w:t>
      </w:r>
      <w:r w:rsidRPr="002003B2">
        <w:rPr>
          <w:rFonts w:eastAsia="Arial Unicode MS"/>
        </w:rPr>
        <w:t>5,25 GHz</w:t>
      </w:r>
      <w:r w:rsidR="004D571C" w:rsidRPr="002003B2">
        <w:rPr>
          <w:rFonts w:eastAsia="Arial Unicode MS"/>
        </w:rPr>
        <w:t>. Cette identification facilitera le développement et la mise en œuvre des stations HAPS et permettra d</w:t>
      </w:r>
      <w:r w:rsidR="00CF07BA" w:rsidRPr="002003B2">
        <w:rPr>
          <w:rFonts w:eastAsia="Arial Unicode MS"/>
        </w:rPr>
        <w:t>'</w:t>
      </w:r>
      <w:r w:rsidR="004D571C" w:rsidRPr="002003B2">
        <w:rPr>
          <w:rFonts w:eastAsia="Arial Unicode MS"/>
        </w:rPr>
        <w:t xml:space="preserve">assurer une connectivité large bande financièrement abordable ainsi que des services de télécommunication dans les communautés mal desservies et dans les zones rurales </w:t>
      </w:r>
      <w:r w:rsidR="00950BCE" w:rsidRPr="002003B2">
        <w:rPr>
          <w:rFonts w:eastAsia="Arial Unicode MS"/>
        </w:rPr>
        <w:t xml:space="preserve">et </w:t>
      </w:r>
      <w:r w:rsidR="004D571C" w:rsidRPr="002003B2">
        <w:rPr>
          <w:rFonts w:eastAsia="Arial Unicode MS"/>
        </w:rPr>
        <w:t>isolées,</w:t>
      </w:r>
      <w:r w:rsidR="00CF07BA" w:rsidRPr="002003B2">
        <w:rPr>
          <w:rFonts w:eastAsia="Arial Unicode MS"/>
        </w:rPr>
        <w:t xml:space="preserve"> </w:t>
      </w:r>
      <w:r w:rsidR="004D571C" w:rsidRPr="002003B2">
        <w:rPr>
          <w:color w:val="000000"/>
        </w:rPr>
        <w:t>notamment dans les zones montagneuses</w:t>
      </w:r>
      <w:r w:rsidR="00CF07BA" w:rsidRPr="002003B2">
        <w:rPr>
          <w:color w:val="000000"/>
        </w:rPr>
        <w:t xml:space="preserve"> </w:t>
      </w:r>
      <w:r w:rsidR="004D571C" w:rsidRPr="002003B2">
        <w:rPr>
          <w:color w:val="000000"/>
        </w:rPr>
        <w:t>et désertiques,</w:t>
      </w:r>
      <w:r w:rsidR="00CF07BA" w:rsidRPr="002003B2">
        <w:rPr>
          <w:rFonts w:eastAsia="Arial Unicode MS"/>
        </w:rPr>
        <w:t xml:space="preserve"> </w:t>
      </w:r>
      <w:r w:rsidR="004D571C" w:rsidRPr="002003B2">
        <w:rPr>
          <w:color w:val="000000"/>
        </w:rPr>
        <w:t>connectant ainsi ceux qui ne le sont pas encore.</w:t>
      </w:r>
      <w:r w:rsidR="00CF07BA" w:rsidRPr="002003B2">
        <w:rPr>
          <w:color w:val="000000"/>
        </w:rPr>
        <w:t xml:space="preserve"> </w:t>
      </w:r>
      <w:r w:rsidR="002B449C" w:rsidRPr="002003B2">
        <w:rPr>
          <w:color w:val="000000"/>
        </w:rPr>
        <w:t>Les stations HAPS peuvent aussi être utilisées pour assurer des communications en vue du retour à la normale après une catastrophe.</w:t>
      </w:r>
    </w:p>
    <w:p w14:paraId="19F8E610" w14:textId="2041C140" w:rsidR="00992F36" w:rsidRPr="002003B2" w:rsidRDefault="00992F36" w:rsidP="00950BCE">
      <w:pPr>
        <w:rPr>
          <w:rFonts w:eastAsia="Arial Unicode MS"/>
        </w:rPr>
      </w:pPr>
      <w:r w:rsidRPr="002003B2">
        <w:rPr>
          <w:rFonts w:eastAsia="Arial Unicode MS"/>
        </w:rPr>
        <w:t>2.6</w:t>
      </w:r>
      <w:r w:rsidRPr="002003B2">
        <w:rPr>
          <w:rFonts w:eastAsia="Arial Unicode MS"/>
        </w:rPr>
        <w:tab/>
      </w:r>
      <w:r w:rsidR="00964340" w:rsidRPr="002003B2">
        <w:rPr>
          <w:rFonts w:eastAsia="Arial Unicode MS"/>
        </w:rPr>
        <w:t>La CMR-19</w:t>
      </w:r>
      <w:r w:rsidR="002B449C" w:rsidRPr="002003B2">
        <w:rPr>
          <w:rFonts w:eastAsia="Arial Unicode MS"/>
        </w:rPr>
        <w:t xml:space="preserve"> a identifié diverses bandes</w:t>
      </w:r>
      <w:r w:rsidR="00CF07BA" w:rsidRPr="002003B2">
        <w:rPr>
          <w:rFonts w:eastAsia="Arial Unicode MS"/>
        </w:rPr>
        <w:t xml:space="preserve"> </w:t>
      </w:r>
      <w:r w:rsidR="002B449C" w:rsidRPr="002003B2">
        <w:rPr>
          <w:rFonts w:eastAsia="Arial Unicode MS"/>
        </w:rPr>
        <w:t xml:space="preserve">comprises entre </w:t>
      </w:r>
      <w:r w:rsidRPr="002003B2">
        <w:rPr>
          <w:rFonts w:eastAsia="Arial Unicode MS"/>
        </w:rPr>
        <w:t xml:space="preserve">275 </w:t>
      </w:r>
      <w:r w:rsidR="002B449C" w:rsidRPr="002003B2">
        <w:rPr>
          <w:rFonts w:eastAsia="Arial Unicode MS"/>
        </w:rPr>
        <w:t xml:space="preserve">et </w:t>
      </w:r>
      <w:r w:rsidRPr="002003B2">
        <w:rPr>
          <w:rFonts w:eastAsia="Arial Unicode MS"/>
        </w:rPr>
        <w:t>450 GHz</w:t>
      </w:r>
      <w:r w:rsidR="002B449C" w:rsidRPr="002003B2">
        <w:rPr>
          <w:rFonts w:eastAsia="Arial Unicode MS"/>
        </w:rPr>
        <w:t xml:space="preserve"> pour les services mobile terrestre</w:t>
      </w:r>
      <w:r w:rsidR="00CF07BA" w:rsidRPr="002003B2">
        <w:rPr>
          <w:rFonts w:eastAsia="Arial Unicode MS"/>
        </w:rPr>
        <w:t xml:space="preserve"> </w:t>
      </w:r>
      <w:r w:rsidR="002B449C" w:rsidRPr="002003B2">
        <w:rPr>
          <w:rFonts w:eastAsia="Arial Unicode MS"/>
        </w:rPr>
        <w:t xml:space="preserve">et fixe, en </w:t>
      </w:r>
      <w:r w:rsidR="00950BCE" w:rsidRPr="002003B2">
        <w:rPr>
          <w:rFonts w:eastAsia="Arial Unicode MS"/>
        </w:rPr>
        <w:t>établissant</w:t>
      </w:r>
      <w:r w:rsidR="002B449C" w:rsidRPr="002003B2">
        <w:rPr>
          <w:rFonts w:eastAsia="Arial Unicode MS"/>
        </w:rPr>
        <w:t xml:space="preserve"> les conditions nécessaires à la protection des applications du service d</w:t>
      </w:r>
      <w:r w:rsidR="00CF07BA" w:rsidRPr="002003B2">
        <w:rPr>
          <w:rFonts w:eastAsia="Arial Unicode MS"/>
        </w:rPr>
        <w:t>'</w:t>
      </w:r>
      <w:r w:rsidR="002B449C" w:rsidRPr="002003B2">
        <w:rPr>
          <w:rFonts w:eastAsia="Arial Unicode MS"/>
        </w:rPr>
        <w:t xml:space="preserve">exploration de la Terre par satellite </w:t>
      </w:r>
      <w:r w:rsidRPr="002003B2">
        <w:rPr>
          <w:rFonts w:eastAsia="Arial Unicode MS"/>
        </w:rPr>
        <w:t>(</w:t>
      </w:r>
      <w:r w:rsidR="002B449C" w:rsidRPr="002003B2">
        <w:rPr>
          <w:rFonts w:eastAsia="Arial Unicode MS"/>
        </w:rPr>
        <w:t>SETS</w:t>
      </w:r>
      <w:r w:rsidRPr="002003B2">
        <w:rPr>
          <w:rFonts w:eastAsia="Arial Unicode MS"/>
        </w:rPr>
        <w:t xml:space="preserve">) </w:t>
      </w:r>
      <w:r w:rsidR="00950BCE" w:rsidRPr="002003B2">
        <w:rPr>
          <w:rFonts w:eastAsia="Arial Unicode MS"/>
        </w:rPr>
        <w:t xml:space="preserve">(passive) </w:t>
      </w:r>
      <w:r w:rsidR="002B449C" w:rsidRPr="002003B2">
        <w:rPr>
          <w:rFonts w:eastAsia="Arial Unicode MS"/>
        </w:rPr>
        <w:t>dans certaines de ces bandes.</w:t>
      </w:r>
      <w:r w:rsidR="00CF07BA" w:rsidRPr="002003B2">
        <w:rPr>
          <w:rFonts w:eastAsia="Arial Unicode MS"/>
        </w:rPr>
        <w:t xml:space="preserve"> </w:t>
      </w:r>
      <w:r w:rsidR="002B449C" w:rsidRPr="002003B2">
        <w:rPr>
          <w:rFonts w:eastAsia="Arial Unicode MS"/>
        </w:rPr>
        <w:t>L</w:t>
      </w:r>
      <w:r w:rsidR="00CF07BA" w:rsidRPr="002003B2">
        <w:rPr>
          <w:rFonts w:eastAsia="Arial Unicode MS"/>
        </w:rPr>
        <w:t>'</w:t>
      </w:r>
      <w:r w:rsidR="002B449C" w:rsidRPr="002003B2">
        <w:rPr>
          <w:rFonts w:eastAsia="Arial Unicode MS"/>
        </w:rPr>
        <w:t xml:space="preserve">identification de ces bandes permettra aux futurs systèmes fixes et mobiles à haut débit </w:t>
      </w:r>
      <w:r w:rsidR="00950BCE" w:rsidRPr="002003B2">
        <w:rPr>
          <w:rFonts w:eastAsia="Arial Unicode MS"/>
        </w:rPr>
        <w:t xml:space="preserve">de données </w:t>
      </w:r>
      <w:r w:rsidR="002B449C" w:rsidRPr="002003B2">
        <w:rPr>
          <w:rFonts w:eastAsia="Arial Unicode MS"/>
        </w:rPr>
        <w:t>d</w:t>
      </w:r>
      <w:r w:rsidR="00CF07BA" w:rsidRPr="002003B2">
        <w:rPr>
          <w:rFonts w:eastAsia="Arial Unicode MS"/>
        </w:rPr>
        <w:t>'</w:t>
      </w:r>
      <w:r w:rsidR="002B449C" w:rsidRPr="002003B2">
        <w:rPr>
          <w:rFonts w:eastAsia="Arial Unicode MS"/>
        </w:rPr>
        <w:t>utiliser des débits de données supérieurs</w:t>
      </w:r>
      <w:r w:rsidR="00CF07BA" w:rsidRPr="002003B2">
        <w:rPr>
          <w:rFonts w:eastAsia="Arial Unicode MS"/>
        </w:rPr>
        <w:t xml:space="preserve"> </w:t>
      </w:r>
      <w:r w:rsidR="002B449C" w:rsidRPr="002003B2">
        <w:rPr>
          <w:rFonts w:eastAsia="Arial Unicode MS"/>
        </w:rPr>
        <w:t>à</w:t>
      </w:r>
      <w:r w:rsidRPr="002003B2">
        <w:rPr>
          <w:rFonts w:eastAsia="Arial Unicode MS"/>
        </w:rPr>
        <w:t xml:space="preserve"> 100 Gbit/s. </w:t>
      </w:r>
      <w:r w:rsidR="002B449C" w:rsidRPr="002003B2">
        <w:rPr>
          <w:rFonts w:eastAsia="Arial Unicode MS"/>
        </w:rPr>
        <w:t>La protection des services passifs devra faire l</w:t>
      </w:r>
      <w:r w:rsidR="00CF07BA" w:rsidRPr="002003B2">
        <w:rPr>
          <w:rFonts w:eastAsia="Arial Unicode MS"/>
        </w:rPr>
        <w:t>'</w:t>
      </w:r>
      <w:r w:rsidR="002B449C" w:rsidRPr="002003B2">
        <w:rPr>
          <w:rFonts w:eastAsia="Arial Unicode MS"/>
        </w:rPr>
        <w:t>objet d</w:t>
      </w:r>
      <w:r w:rsidR="00CF07BA" w:rsidRPr="002003B2">
        <w:rPr>
          <w:rFonts w:eastAsia="Arial Unicode MS"/>
        </w:rPr>
        <w:t>'</w:t>
      </w:r>
      <w:r w:rsidR="002B449C" w:rsidRPr="002003B2">
        <w:rPr>
          <w:rFonts w:eastAsia="Arial Unicode MS"/>
        </w:rPr>
        <w:t>un complément d</w:t>
      </w:r>
      <w:r w:rsidR="00CF07BA" w:rsidRPr="002003B2">
        <w:rPr>
          <w:rFonts w:eastAsia="Arial Unicode MS"/>
        </w:rPr>
        <w:t>'</w:t>
      </w:r>
      <w:r w:rsidR="002B449C" w:rsidRPr="002003B2">
        <w:rPr>
          <w:rFonts w:eastAsia="Arial Unicode MS"/>
        </w:rPr>
        <w:t>étude</w:t>
      </w:r>
      <w:r w:rsidR="00950BCE" w:rsidRPr="002003B2">
        <w:rPr>
          <w:rFonts w:eastAsia="Arial Unicode MS"/>
        </w:rPr>
        <w:t>.</w:t>
      </w:r>
    </w:p>
    <w:p w14:paraId="4644502E" w14:textId="2D14A7CA" w:rsidR="002B449C" w:rsidRPr="002003B2" w:rsidRDefault="002B449C" w:rsidP="00950BCE">
      <w:pPr>
        <w:pStyle w:val="Headingb"/>
      </w:pPr>
      <w:r w:rsidRPr="002003B2">
        <w:t>Service de radioamateur</w:t>
      </w:r>
    </w:p>
    <w:p w14:paraId="701C95AE" w14:textId="0A25198C" w:rsidR="00992F36" w:rsidRPr="002003B2" w:rsidRDefault="00992F36" w:rsidP="00950BCE">
      <w:pPr>
        <w:rPr>
          <w:rFonts w:eastAsia="Arial Unicode MS"/>
        </w:rPr>
      </w:pPr>
      <w:r w:rsidRPr="002003B2">
        <w:rPr>
          <w:rFonts w:eastAsia="Arial Unicode MS"/>
        </w:rPr>
        <w:t>2.7</w:t>
      </w:r>
      <w:r w:rsidRPr="002003B2">
        <w:rPr>
          <w:rFonts w:eastAsia="Arial Unicode MS"/>
        </w:rPr>
        <w:tab/>
      </w:r>
      <w:r w:rsidR="00964340" w:rsidRPr="002003B2">
        <w:rPr>
          <w:rFonts w:eastAsia="Arial Unicode MS"/>
        </w:rPr>
        <w:t xml:space="preserve">La CMR-19 </w:t>
      </w:r>
      <w:r w:rsidR="002B449C" w:rsidRPr="002003B2">
        <w:rPr>
          <w:rFonts w:eastAsia="Arial Unicode MS"/>
        </w:rPr>
        <w:t>a fait des attributions au service d</w:t>
      </w:r>
      <w:r w:rsidR="00CF07BA" w:rsidRPr="002003B2">
        <w:rPr>
          <w:rFonts w:eastAsia="Arial Unicode MS"/>
        </w:rPr>
        <w:t>'</w:t>
      </w:r>
      <w:r w:rsidR="002B449C" w:rsidRPr="002003B2">
        <w:rPr>
          <w:rFonts w:eastAsia="Arial Unicode MS"/>
        </w:rPr>
        <w:t>amateur</w:t>
      </w:r>
      <w:r w:rsidR="00CF07BA" w:rsidRPr="002003B2">
        <w:rPr>
          <w:rFonts w:eastAsia="Arial Unicode MS"/>
        </w:rPr>
        <w:t xml:space="preserve"> </w:t>
      </w:r>
      <w:r w:rsidR="002B449C" w:rsidRPr="002003B2">
        <w:rPr>
          <w:rFonts w:eastAsia="Arial Unicode MS"/>
        </w:rPr>
        <w:t>à titre secondaire dans la bande de fréquences 50-52 MHz en</w:t>
      </w:r>
      <w:r w:rsidR="00CF07BA" w:rsidRPr="002003B2">
        <w:rPr>
          <w:rFonts w:eastAsia="Arial Unicode MS"/>
        </w:rPr>
        <w:t xml:space="preserve"> </w:t>
      </w:r>
      <w:r w:rsidRPr="002003B2">
        <w:rPr>
          <w:rFonts w:eastAsia="Arial Unicode MS"/>
        </w:rPr>
        <w:t>R</w:t>
      </w:r>
      <w:r w:rsidR="002B449C" w:rsidRPr="002003B2">
        <w:rPr>
          <w:rFonts w:eastAsia="Arial Unicode MS"/>
        </w:rPr>
        <w:t>é</w:t>
      </w:r>
      <w:r w:rsidRPr="002003B2">
        <w:rPr>
          <w:rFonts w:eastAsia="Arial Unicode MS"/>
        </w:rPr>
        <w:t xml:space="preserve">gion 1, </w:t>
      </w:r>
      <w:r w:rsidR="00950BCE" w:rsidRPr="002003B2">
        <w:rPr>
          <w:rFonts w:eastAsia="Arial Unicode MS"/>
        </w:rPr>
        <w:t>qui sont assorties de conditions pour faire en sorte</w:t>
      </w:r>
      <w:r w:rsidR="002B449C" w:rsidRPr="002003B2">
        <w:rPr>
          <w:rFonts w:eastAsia="Arial Unicode MS"/>
        </w:rPr>
        <w:t xml:space="preserve"> que la protection des services existants soit assurée.</w:t>
      </w:r>
      <w:r w:rsidR="00CF07BA" w:rsidRPr="002003B2">
        <w:rPr>
          <w:rFonts w:eastAsia="Arial Unicode MS"/>
        </w:rPr>
        <w:t xml:space="preserve"> </w:t>
      </w:r>
      <w:r w:rsidR="002B449C" w:rsidRPr="002003B2">
        <w:rPr>
          <w:rFonts w:eastAsia="Arial Unicode MS"/>
        </w:rPr>
        <w:t>Dans certains pays de la Région 1, l</w:t>
      </w:r>
      <w:r w:rsidR="00CF07BA" w:rsidRPr="002003B2">
        <w:rPr>
          <w:rFonts w:eastAsia="Arial Unicode MS"/>
        </w:rPr>
        <w:t>'</w:t>
      </w:r>
      <w:r w:rsidR="002B449C" w:rsidRPr="002003B2">
        <w:rPr>
          <w:rFonts w:eastAsia="Arial Unicode MS"/>
        </w:rPr>
        <w:t>attribution au service d</w:t>
      </w:r>
      <w:r w:rsidR="00CF07BA" w:rsidRPr="002003B2">
        <w:rPr>
          <w:rFonts w:eastAsia="Arial Unicode MS"/>
        </w:rPr>
        <w:t>'</w:t>
      </w:r>
      <w:r w:rsidR="002B449C" w:rsidRPr="002003B2">
        <w:rPr>
          <w:rFonts w:eastAsia="Arial Unicode MS"/>
        </w:rPr>
        <w:t>amateur est à titre primaire dans la totalité de la bande</w:t>
      </w:r>
      <w:r w:rsidR="00950BCE" w:rsidRPr="002003B2">
        <w:rPr>
          <w:rFonts w:eastAsia="Arial Unicode MS"/>
        </w:rPr>
        <w:t xml:space="preserve"> 50-54 MHz</w:t>
      </w:r>
      <w:r w:rsidR="002B449C" w:rsidRPr="002003B2">
        <w:rPr>
          <w:rFonts w:eastAsia="Arial Unicode MS"/>
        </w:rPr>
        <w:t>, ou dans des parties de cette bande.</w:t>
      </w:r>
      <w:r w:rsidRPr="002003B2">
        <w:rPr>
          <w:rFonts w:eastAsia="Arial Unicode MS"/>
        </w:rPr>
        <w:t xml:space="preserve"> </w:t>
      </w:r>
      <w:r w:rsidR="002B449C" w:rsidRPr="002003B2">
        <w:rPr>
          <w:rFonts w:eastAsia="Arial Unicode MS"/>
        </w:rPr>
        <w:t>Du fait de cette attribution,</w:t>
      </w:r>
      <w:r w:rsidRPr="002003B2">
        <w:rPr>
          <w:rFonts w:eastAsia="Arial Unicode MS"/>
        </w:rPr>
        <w:t xml:space="preserve"> </w:t>
      </w:r>
      <w:r w:rsidR="002B449C" w:rsidRPr="002003B2">
        <w:rPr>
          <w:rFonts w:eastAsia="Arial Unicode MS"/>
        </w:rPr>
        <w:t>l</w:t>
      </w:r>
      <w:r w:rsidR="00964340" w:rsidRPr="002003B2">
        <w:rPr>
          <w:rFonts w:eastAsia="Arial Unicode MS"/>
        </w:rPr>
        <w:t xml:space="preserve">a CMR-19 </w:t>
      </w:r>
      <w:r w:rsidR="00281E38" w:rsidRPr="002003B2">
        <w:rPr>
          <w:rFonts w:eastAsia="Arial Unicode MS"/>
        </w:rPr>
        <w:t>a achevé l</w:t>
      </w:r>
      <w:r w:rsidR="00CF07BA" w:rsidRPr="002003B2">
        <w:rPr>
          <w:rFonts w:eastAsia="Arial Unicode MS"/>
        </w:rPr>
        <w:t>'</w:t>
      </w:r>
      <w:r w:rsidR="00281E38" w:rsidRPr="002003B2">
        <w:rPr>
          <w:rFonts w:eastAsia="Arial Unicode MS"/>
        </w:rPr>
        <w:t xml:space="preserve">harmonisation du spectre dans </w:t>
      </w:r>
      <w:r w:rsidR="00950BCE" w:rsidRPr="002003B2">
        <w:rPr>
          <w:rFonts w:eastAsia="Arial Unicode MS"/>
        </w:rPr>
        <w:t xml:space="preserve">les </w:t>
      </w:r>
      <w:r w:rsidR="00281E38" w:rsidRPr="002003B2">
        <w:rPr>
          <w:rFonts w:eastAsia="Arial Unicode MS"/>
        </w:rPr>
        <w:t>trois Régions, puisque dans les</w:t>
      </w:r>
      <w:r w:rsidR="00CF07BA" w:rsidRPr="002003B2">
        <w:rPr>
          <w:rFonts w:eastAsia="Arial Unicode MS"/>
        </w:rPr>
        <w:t xml:space="preserve"> </w:t>
      </w:r>
      <w:r w:rsidR="00964340" w:rsidRPr="002003B2">
        <w:rPr>
          <w:rFonts w:eastAsia="Arial Unicode MS"/>
        </w:rPr>
        <w:t>Régions</w:t>
      </w:r>
      <w:r w:rsidR="00CF07BA" w:rsidRPr="002003B2">
        <w:rPr>
          <w:rFonts w:eastAsia="Arial Unicode MS"/>
        </w:rPr>
        <w:t xml:space="preserve"> </w:t>
      </w:r>
      <w:r w:rsidRPr="002003B2">
        <w:rPr>
          <w:rFonts w:eastAsia="Arial Unicode MS"/>
        </w:rPr>
        <w:t xml:space="preserve">2 </w:t>
      </w:r>
      <w:r w:rsidR="00281E38" w:rsidRPr="002003B2">
        <w:rPr>
          <w:rFonts w:eastAsia="Arial Unicode MS"/>
        </w:rPr>
        <w:t>et</w:t>
      </w:r>
      <w:r w:rsidR="00CF07BA" w:rsidRPr="002003B2">
        <w:rPr>
          <w:rFonts w:eastAsia="Arial Unicode MS"/>
        </w:rPr>
        <w:t xml:space="preserve"> </w:t>
      </w:r>
      <w:r w:rsidRPr="002003B2">
        <w:rPr>
          <w:rFonts w:eastAsia="Arial Unicode MS"/>
        </w:rPr>
        <w:t>3</w:t>
      </w:r>
      <w:r w:rsidR="00281E38" w:rsidRPr="002003B2">
        <w:rPr>
          <w:rFonts w:eastAsia="Arial Unicode MS"/>
        </w:rPr>
        <w:t>, l</w:t>
      </w:r>
      <w:r w:rsidR="00CF07BA" w:rsidRPr="002003B2">
        <w:rPr>
          <w:rFonts w:eastAsia="Arial Unicode MS"/>
        </w:rPr>
        <w:t>'</w:t>
      </w:r>
      <w:r w:rsidR="00281E38" w:rsidRPr="002003B2">
        <w:rPr>
          <w:rFonts w:eastAsia="Arial Unicode MS"/>
        </w:rPr>
        <w:t>attribution existait avant</w:t>
      </w:r>
      <w:r w:rsidRPr="002003B2">
        <w:rPr>
          <w:rFonts w:eastAsia="Arial Unicode MS"/>
        </w:rPr>
        <w:t xml:space="preserve"> </w:t>
      </w:r>
      <w:r w:rsidR="00281E38" w:rsidRPr="002003B2">
        <w:rPr>
          <w:rFonts w:eastAsia="Arial Unicode MS"/>
        </w:rPr>
        <w:t>la</w:t>
      </w:r>
      <w:r w:rsidR="00CF07BA" w:rsidRPr="002003B2">
        <w:rPr>
          <w:rFonts w:eastAsia="Arial Unicode MS"/>
        </w:rPr>
        <w:t xml:space="preserve"> </w:t>
      </w:r>
      <w:r w:rsidR="00964340" w:rsidRPr="002003B2">
        <w:rPr>
          <w:rFonts w:eastAsia="Arial Unicode MS"/>
        </w:rPr>
        <w:t>CMR</w:t>
      </w:r>
      <w:r w:rsidRPr="002003B2">
        <w:rPr>
          <w:rFonts w:eastAsia="Arial Unicode MS"/>
        </w:rPr>
        <w:t xml:space="preserve">-19. </w:t>
      </w:r>
      <w:r w:rsidR="00281E38" w:rsidRPr="002003B2">
        <w:rPr>
          <w:rFonts w:eastAsia="Arial Unicode MS"/>
        </w:rPr>
        <w:t xml:space="preserve">Il en résultera une amélioration de la capacité du service de </w:t>
      </w:r>
      <w:r w:rsidR="00950BCE" w:rsidRPr="002003B2">
        <w:rPr>
          <w:rFonts w:eastAsia="Arial Unicode MS"/>
        </w:rPr>
        <w:t>radioamateur</w:t>
      </w:r>
      <w:r w:rsidR="00281E38" w:rsidRPr="002003B2">
        <w:rPr>
          <w:rFonts w:eastAsia="Arial Unicode MS"/>
        </w:rPr>
        <w:t xml:space="preserve"> de communiquer dans cette bande de fréquences</w:t>
      </w:r>
      <w:r w:rsidR="00950BCE" w:rsidRPr="002003B2">
        <w:rPr>
          <w:rFonts w:eastAsia="Arial Unicode MS"/>
        </w:rPr>
        <w:t>.</w:t>
      </w:r>
    </w:p>
    <w:p w14:paraId="13A714CC" w14:textId="2D2F9428" w:rsidR="00992F36" w:rsidRPr="002003B2" w:rsidRDefault="00992F36" w:rsidP="00950BCE">
      <w:pPr>
        <w:pStyle w:val="Headingb"/>
        <w:rPr>
          <w:rFonts w:eastAsia="Arial Unicode MS"/>
        </w:rPr>
      </w:pPr>
      <w:r w:rsidRPr="002003B2">
        <w:rPr>
          <w:rFonts w:eastAsia="Arial Unicode MS"/>
        </w:rPr>
        <w:t xml:space="preserve">Radiocommunications </w:t>
      </w:r>
      <w:r w:rsidR="00950BCE" w:rsidRPr="002003B2">
        <w:rPr>
          <w:rFonts w:eastAsia="Arial Unicode MS"/>
        </w:rPr>
        <w:t>pour l</w:t>
      </w:r>
      <w:r w:rsidR="00281E38" w:rsidRPr="002003B2">
        <w:rPr>
          <w:rFonts w:eastAsia="Arial Unicode MS"/>
        </w:rPr>
        <w:t>es systèmes de transport</w:t>
      </w:r>
    </w:p>
    <w:p w14:paraId="5D4464FB" w14:textId="77777777" w:rsidR="007B33E1" w:rsidRDefault="00992F36" w:rsidP="00950BCE">
      <w:pPr>
        <w:rPr>
          <w:color w:val="000000"/>
        </w:rPr>
      </w:pPr>
      <w:r w:rsidRPr="002003B2">
        <w:rPr>
          <w:rFonts w:eastAsia="Arial Unicode MS"/>
        </w:rPr>
        <w:t>2.8</w:t>
      </w:r>
      <w:r w:rsidRPr="002003B2">
        <w:rPr>
          <w:rFonts w:eastAsia="Arial Unicode MS"/>
        </w:rPr>
        <w:tab/>
      </w:r>
      <w:r w:rsidR="00281E38" w:rsidRPr="002003B2">
        <w:rPr>
          <w:rFonts w:eastAsia="Arial Unicode MS"/>
        </w:rPr>
        <w:t>La CMR-19 a adopté une nouvelle Résolution sur les</w:t>
      </w:r>
      <w:r w:rsidR="00CF07BA" w:rsidRPr="002003B2">
        <w:rPr>
          <w:rFonts w:eastAsia="Arial Unicode MS"/>
        </w:rPr>
        <w:t xml:space="preserve"> </w:t>
      </w:r>
      <w:r w:rsidR="00A3287D" w:rsidRPr="002003B2">
        <w:rPr>
          <w:rFonts w:eastAsia="Arial Unicode MS"/>
        </w:rPr>
        <w:t>systèmes de radiocommunication ferroviaires train/voie (RSTT).</w:t>
      </w:r>
      <w:r w:rsidR="00281E38" w:rsidRPr="002003B2">
        <w:rPr>
          <w:rFonts w:eastAsia="Arial Unicode MS"/>
        </w:rPr>
        <w:t xml:space="preserve"> Aux termes de cette Résolution, l</w:t>
      </w:r>
      <w:r w:rsidR="00CF07BA" w:rsidRPr="002003B2">
        <w:rPr>
          <w:rFonts w:eastAsia="Arial Unicode MS"/>
        </w:rPr>
        <w:t>'</w:t>
      </w:r>
      <w:r w:rsidR="00964340" w:rsidRPr="002003B2">
        <w:rPr>
          <w:rFonts w:eastAsia="Arial Unicode MS"/>
        </w:rPr>
        <w:t>UIT</w:t>
      </w:r>
      <w:r w:rsidR="00A3287D" w:rsidRPr="002003B2">
        <w:rPr>
          <w:rFonts w:eastAsia="Arial Unicode MS"/>
        </w:rPr>
        <w:t xml:space="preserve">-R </w:t>
      </w:r>
      <w:r w:rsidR="00281E38" w:rsidRPr="002003B2">
        <w:rPr>
          <w:rFonts w:eastAsia="Arial Unicode MS"/>
        </w:rPr>
        <w:t>est invité à poursuivre l</w:t>
      </w:r>
      <w:r w:rsidR="00CF07BA" w:rsidRPr="002003B2">
        <w:rPr>
          <w:rFonts w:eastAsia="Arial Unicode MS"/>
        </w:rPr>
        <w:t>'</w:t>
      </w:r>
      <w:r w:rsidR="00281E38" w:rsidRPr="002003B2">
        <w:rPr>
          <w:rFonts w:eastAsia="Arial Unicode MS"/>
        </w:rPr>
        <w:t xml:space="preserve">élaboration de Recommandations et de </w:t>
      </w:r>
      <w:r w:rsidR="00950BCE" w:rsidRPr="002003B2">
        <w:rPr>
          <w:rFonts w:eastAsia="Arial Unicode MS"/>
        </w:rPr>
        <w:t>R</w:t>
      </w:r>
      <w:r w:rsidR="00281E38" w:rsidRPr="002003B2">
        <w:rPr>
          <w:rFonts w:eastAsia="Arial Unicode MS"/>
        </w:rPr>
        <w:t>apports UIT-R</w:t>
      </w:r>
      <w:r w:rsidR="00CF07BA" w:rsidRPr="002003B2">
        <w:rPr>
          <w:rFonts w:eastAsia="Arial Unicode MS"/>
        </w:rPr>
        <w:t xml:space="preserve"> </w:t>
      </w:r>
      <w:r w:rsidR="00281E38" w:rsidRPr="002003B2">
        <w:rPr>
          <w:rFonts w:eastAsia="Arial Unicode MS"/>
        </w:rPr>
        <w:t>aux fins de</w:t>
      </w:r>
      <w:r w:rsidR="00A3287D" w:rsidRPr="002003B2">
        <w:rPr>
          <w:rFonts w:eastAsia="Arial Unicode MS"/>
        </w:rPr>
        <w:t xml:space="preserve"> </w:t>
      </w:r>
      <w:r w:rsidR="00281E38" w:rsidRPr="002003B2">
        <w:rPr>
          <w:color w:val="000000"/>
        </w:rPr>
        <w:t>l'harmonisation des fréquences pour les systèmes RSTT</w:t>
      </w:r>
      <w:r w:rsidR="00A3287D" w:rsidRPr="002003B2">
        <w:rPr>
          <w:rFonts w:eastAsia="Arial Unicode MS"/>
        </w:rPr>
        <w:t>.</w:t>
      </w:r>
      <w:r w:rsidR="00281E38" w:rsidRPr="002003B2">
        <w:rPr>
          <w:color w:val="000000"/>
        </w:rPr>
        <w:t xml:space="preserve"> Les pays sont encouragés, lors de la planification de leurs </w:t>
      </w:r>
      <w:r w:rsidR="007B33E1">
        <w:rPr>
          <w:color w:val="000000"/>
        </w:rPr>
        <w:br w:type="page"/>
      </w:r>
    </w:p>
    <w:p w14:paraId="721CD68E" w14:textId="2AE639CE" w:rsidR="00992F36" w:rsidRPr="002003B2" w:rsidRDefault="00281E38" w:rsidP="00950BCE">
      <w:pPr>
        <w:rPr>
          <w:rFonts w:eastAsia="Arial Unicode MS"/>
        </w:rPr>
      </w:pPr>
      <w:r w:rsidRPr="002003B2">
        <w:rPr>
          <w:color w:val="000000"/>
        </w:rPr>
        <w:lastRenderedPageBreak/>
        <w:t>systèmes RSTT, à examiner les résultats de ces études</w:t>
      </w:r>
      <w:r w:rsidRPr="002003B2">
        <w:rPr>
          <w:rFonts w:eastAsia="Arial Unicode MS"/>
        </w:rPr>
        <w:t>. Cette décision contribue à</w:t>
      </w:r>
      <w:r w:rsidRPr="002003B2">
        <w:rPr>
          <w:color w:val="000000"/>
        </w:rPr>
        <w:t xml:space="preserve"> l'harmonisation des fréquences</w:t>
      </w:r>
      <w:r w:rsidR="00950BCE" w:rsidRPr="002003B2">
        <w:rPr>
          <w:color w:val="000000"/>
        </w:rPr>
        <w:t>,</w:t>
      </w:r>
      <w:r w:rsidRPr="002003B2">
        <w:rPr>
          <w:color w:val="000000"/>
        </w:rPr>
        <w:t xml:space="preserve"> à l'échelle mondiale ou régionale</w:t>
      </w:r>
      <w:r w:rsidR="00950BCE" w:rsidRPr="002003B2">
        <w:rPr>
          <w:color w:val="000000"/>
        </w:rPr>
        <w:t>,</w:t>
      </w:r>
      <w:r w:rsidRPr="002003B2">
        <w:rPr>
          <w:color w:val="000000"/>
        </w:rPr>
        <w:t xml:space="preserve"> pour les applications des </w:t>
      </w:r>
      <w:r w:rsidR="00950BCE" w:rsidRPr="002003B2">
        <w:rPr>
          <w:color w:val="000000"/>
        </w:rPr>
        <w:t>RSTT</w:t>
      </w:r>
      <w:r w:rsidRPr="002003B2">
        <w:rPr>
          <w:color w:val="000000"/>
        </w:rPr>
        <w:t xml:space="preserve"> et favorise ainsi les économies d</w:t>
      </w:r>
      <w:r w:rsidR="00CF07BA" w:rsidRPr="002003B2">
        <w:rPr>
          <w:color w:val="000000"/>
        </w:rPr>
        <w:t>'</w:t>
      </w:r>
      <w:r w:rsidRPr="002003B2">
        <w:rPr>
          <w:color w:val="000000"/>
        </w:rPr>
        <w:t>échelle et l</w:t>
      </w:r>
      <w:r w:rsidR="00CF07BA" w:rsidRPr="002003B2">
        <w:rPr>
          <w:color w:val="000000"/>
        </w:rPr>
        <w:t>'</w:t>
      </w:r>
      <w:r w:rsidRPr="002003B2">
        <w:rPr>
          <w:color w:val="000000"/>
        </w:rPr>
        <w:t>interopérabilité.</w:t>
      </w:r>
    </w:p>
    <w:p w14:paraId="1847A4D3" w14:textId="6827B990" w:rsidR="00534E29" w:rsidRPr="002003B2" w:rsidRDefault="00A3287D" w:rsidP="00950BCE">
      <w:pPr>
        <w:rPr>
          <w:rFonts w:eastAsia="Arial Unicode MS"/>
        </w:rPr>
      </w:pPr>
      <w:r w:rsidRPr="002003B2">
        <w:rPr>
          <w:rFonts w:eastAsia="Arial Unicode MS"/>
        </w:rPr>
        <w:t>2.9</w:t>
      </w:r>
      <w:r w:rsidRPr="002003B2">
        <w:rPr>
          <w:rFonts w:eastAsia="Arial Unicode MS"/>
        </w:rPr>
        <w:tab/>
      </w:r>
      <w:r w:rsidR="005660B4" w:rsidRPr="002003B2">
        <w:rPr>
          <w:rFonts w:eastAsia="Arial Unicode MS"/>
        </w:rPr>
        <w:t>La CMR-19 a adopté une nouvelle Recommandation sur les</w:t>
      </w:r>
      <w:r w:rsidRPr="002003B2">
        <w:rPr>
          <w:rFonts w:eastAsia="Arial Unicode MS"/>
        </w:rPr>
        <w:t xml:space="preserve"> systèmes de transport intelligents (</w:t>
      </w:r>
      <w:r w:rsidR="00534E29" w:rsidRPr="002003B2">
        <w:rPr>
          <w:rFonts w:eastAsia="Arial Unicode MS"/>
        </w:rPr>
        <w:t>ITS)</w:t>
      </w:r>
      <w:r w:rsidR="005660B4" w:rsidRPr="002003B2">
        <w:rPr>
          <w:rFonts w:eastAsia="Arial Unicode MS"/>
        </w:rPr>
        <w:t>, dans laquelle elle recommande a</w:t>
      </w:r>
      <w:r w:rsidR="00534E29" w:rsidRPr="002003B2">
        <w:rPr>
          <w:rFonts w:eastAsia="Arial Unicode MS"/>
        </w:rPr>
        <w:t xml:space="preserve">ux administrations d'envisager </w:t>
      </w:r>
      <w:r w:rsidR="005660B4" w:rsidRPr="002003B2">
        <w:rPr>
          <w:rFonts w:eastAsia="Arial Unicode MS"/>
        </w:rPr>
        <w:t>des</w:t>
      </w:r>
      <w:r w:rsidR="00534E29" w:rsidRPr="002003B2">
        <w:rPr>
          <w:rFonts w:eastAsia="Arial Unicode MS"/>
        </w:rPr>
        <w:t xml:space="preserve"> bandes de fréquences harmonisées</w:t>
      </w:r>
      <w:r w:rsidR="00347C5B" w:rsidRPr="002003B2">
        <w:rPr>
          <w:rFonts w:eastAsia="Arial Unicode MS"/>
        </w:rPr>
        <w:t>, telles qu</w:t>
      </w:r>
      <w:r w:rsidR="00CF07BA" w:rsidRPr="002003B2">
        <w:rPr>
          <w:rFonts w:eastAsia="Arial Unicode MS"/>
        </w:rPr>
        <w:t>'</w:t>
      </w:r>
      <w:r w:rsidR="00534E29" w:rsidRPr="002003B2">
        <w:rPr>
          <w:rFonts w:eastAsia="Arial Unicode MS"/>
        </w:rPr>
        <w:t xml:space="preserve"> indiquées dans les</w:t>
      </w:r>
      <w:r w:rsidR="00CF07BA" w:rsidRPr="002003B2">
        <w:rPr>
          <w:rFonts w:eastAsia="Arial Unicode MS"/>
        </w:rPr>
        <w:t xml:space="preserve"> </w:t>
      </w:r>
      <w:r w:rsidR="00534E29" w:rsidRPr="002003B2">
        <w:rPr>
          <w:rFonts w:eastAsia="Arial Unicode MS"/>
        </w:rPr>
        <w:t>Recommandations</w:t>
      </w:r>
      <w:r w:rsidR="00347C5B" w:rsidRPr="002003B2">
        <w:rPr>
          <w:rFonts w:eastAsia="Arial Unicode MS"/>
        </w:rPr>
        <w:t xml:space="preserve"> pertinentes</w:t>
      </w:r>
      <w:r w:rsidR="00534E29" w:rsidRPr="002003B2">
        <w:rPr>
          <w:rFonts w:eastAsia="Arial Unicode MS"/>
        </w:rPr>
        <w:t xml:space="preserve"> (par exemple la Recommandation UIT-R M.2121), lorsqu'elles planifient et déploient des applications ITS en évolution.</w:t>
      </w:r>
      <w:r w:rsidR="00347C5B" w:rsidRPr="002003B2">
        <w:rPr>
          <w:rFonts w:eastAsia="Arial Unicode MS"/>
        </w:rPr>
        <w:t xml:space="preserve"> Cette décision contribue à</w:t>
      </w:r>
      <w:r w:rsidR="00347C5B" w:rsidRPr="002003B2">
        <w:rPr>
          <w:color w:val="000000"/>
        </w:rPr>
        <w:t xml:space="preserve"> l'harmonisation des fréquences</w:t>
      </w:r>
      <w:r w:rsidR="00950BCE" w:rsidRPr="002003B2">
        <w:rPr>
          <w:color w:val="000000"/>
        </w:rPr>
        <w:t>,</w:t>
      </w:r>
      <w:r w:rsidR="00347C5B" w:rsidRPr="002003B2">
        <w:rPr>
          <w:color w:val="000000"/>
        </w:rPr>
        <w:t xml:space="preserve"> à l'échelle mondiale ou régionale</w:t>
      </w:r>
      <w:r w:rsidR="00950BCE" w:rsidRPr="002003B2">
        <w:rPr>
          <w:color w:val="000000"/>
        </w:rPr>
        <w:t>,</w:t>
      </w:r>
      <w:r w:rsidR="00347C5B" w:rsidRPr="002003B2">
        <w:rPr>
          <w:color w:val="000000"/>
        </w:rPr>
        <w:t xml:space="preserve"> pour les applications </w:t>
      </w:r>
      <w:r w:rsidR="00347C5B" w:rsidRPr="002003B2">
        <w:rPr>
          <w:rFonts w:eastAsia="Arial Unicode MS"/>
        </w:rPr>
        <w:t>ITS</w:t>
      </w:r>
      <w:r w:rsidR="00347C5B" w:rsidRPr="002003B2">
        <w:rPr>
          <w:color w:val="000000"/>
        </w:rPr>
        <w:t xml:space="preserve"> et favorise ainsi les économies d</w:t>
      </w:r>
      <w:r w:rsidR="00CF07BA" w:rsidRPr="002003B2">
        <w:rPr>
          <w:color w:val="000000"/>
        </w:rPr>
        <w:t>'</w:t>
      </w:r>
      <w:r w:rsidR="00347C5B" w:rsidRPr="002003B2">
        <w:rPr>
          <w:color w:val="000000"/>
        </w:rPr>
        <w:t>échelle et l</w:t>
      </w:r>
      <w:r w:rsidR="00CF07BA" w:rsidRPr="002003B2">
        <w:rPr>
          <w:color w:val="000000"/>
        </w:rPr>
        <w:t>'</w:t>
      </w:r>
      <w:r w:rsidR="00347C5B" w:rsidRPr="002003B2">
        <w:rPr>
          <w:color w:val="000000"/>
        </w:rPr>
        <w:t>interopérabilité.</w:t>
      </w:r>
    </w:p>
    <w:p w14:paraId="0F8AF844" w14:textId="34BE10EF" w:rsidR="00534E29" w:rsidRPr="002003B2" w:rsidRDefault="00950BCE" w:rsidP="00950BCE">
      <w:pPr>
        <w:pStyle w:val="Headingb"/>
        <w:rPr>
          <w:rFonts w:eastAsia="Arial Unicode MS"/>
        </w:rPr>
      </w:pPr>
      <w:r w:rsidRPr="002003B2">
        <w:t>S</w:t>
      </w:r>
      <w:r w:rsidR="00347C5B" w:rsidRPr="002003B2">
        <w:t>ystèmes et services améliorés de communication maritime</w:t>
      </w:r>
    </w:p>
    <w:p w14:paraId="6162F25D" w14:textId="7DE15FC4" w:rsidR="00534E29" w:rsidRPr="002003B2" w:rsidRDefault="00534E29" w:rsidP="00950BCE">
      <w:pPr>
        <w:rPr>
          <w:rFonts w:asciiTheme="minorHAnsi" w:eastAsia="Arial Unicode MS" w:hAnsiTheme="minorHAnsi" w:cstheme="minorHAnsi"/>
          <w:szCs w:val="24"/>
        </w:rPr>
      </w:pPr>
      <w:bookmarkStart w:id="17" w:name="_Hlk31362949"/>
      <w:r w:rsidRPr="002003B2">
        <w:rPr>
          <w:rFonts w:asciiTheme="minorHAnsi" w:eastAsia="Arial Unicode MS" w:hAnsiTheme="minorHAnsi" w:cstheme="minorHAnsi"/>
          <w:szCs w:val="24"/>
        </w:rPr>
        <w:t>2.10</w:t>
      </w:r>
      <w:r w:rsidRPr="002003B2">
        <w:rPr>
          <w:rFonts w:asciiTheme="minorHAnsi" w:eastAsia="Arial Unicode MS" w:hAnsiTheme="minorHAnsi" w:cstheme="minorHAnsi"/>
          <w:szCs w:val="24"/>
        </w:rPr>
        <w:tab/>
      </w:r>
      <w:r w:rsidR="00950BCE" w:rsidRPr="002003B2">
        <w:t>L</w:t>
      </w:r>
      <w:r w:rsidR="00347C5B" w:rsidRPr="002003B2">
        <w:t xml:space="preserve">e système </w:t>
      </w:r>
      <w:r w:rsidRPr="002003B2">
        <w:rPr>
          <w:rFonts w:asciiTheme="minorHAnsi" w:eastAsia="Arial Unicode MS" w:hAnsiTheme="minorHAnsi" w:cstheme="minorHAnsi"/>
          <w:szCs w:val="24"/>
        </w:rPr>
        <w:t>NAVDAT (</w:t>
      </w:r>
      <w:r w:rsidR="00347C5B" w:rsidRPr="002003B2">
        <w:t>données de navigation</w:t>
      </w:r>
      <w:r w:rsidRPr="002003B2">
        <w:rPr>
          <w:rFonts w:asciiTheme="minorHAnsi" w:eastAsia="Arial Unicode MS" w:hAnsiTheme="minorHAnsi" w:cstheme="minorHAnsi"/>
          <w:szCs w:val="24"/>
        </w:rPr>
        <w:t xml:space="preserve">) </w:t>
      </w:r>
      <w:r w:rsidR="00347C5B" w:rsidRPr="002003B2">
        <w:rPr>
          <w:rFonts w:asciiTheme="minorHAnsi" w:eastAsia="Arial Unicode MS" w:hAnsiTheme="minorHAnsi" w:cstheme="minorHAnsi"/>
          <w:szCs w:val="24"/>
        </w:rPr>
        <w:t>est un système numérique qui a pour fonction de diffuser des</w:t>
      </w:r>
      <w:r w:rsidR="00347C5B" w:rsidRPr="002003B2">
        <w:t xml:space="preserve"> renseignements concernant la sécurité en mer</w:t>
      </w:r>
      <w:r w:rsidRPr="002003B2">
        <w:rPr>
          <w:rFonts w:asciiTheme="minorHAnsi" w:eastAsia="Arial Unicode MS" w:hAnsiTheme="minorHAnsi" w:cstheme="minorHAnsi"/>
          <w:szCs w:val="24"/>
        </w:rPr>
        <w:t xml:space="preserve">, </w:t>
      </w:r>
      <w:r w:rsidR="00347C5B" w:rsidRPr="002003B2">
        <w:rPr>
          <w:rFonts w:asciiTheme="minorHAnsi" w:eastAsia="Arial Unicode MS" w:hAnsiTheme="minorHAnsi" w:cstheme="minorHAnsi"/>
          <w:szCs w:val="24"/>
        </w:rPr>
        <w:t xml:space="preserve">notamment des </w:t>
      </w:r>
      <w:r w:rsidR="00347C5B" w:rsidRPr="002003B2">
        <w:t xml:space="preserve">avertissements </w:t>
      </w:r>
      <w:r w:rsidR="00950BCE" w:rsidRPr="002003B2">
        <w:t>relatifs à</w:t>
      </w:r>
      <w:r w:rsidR="00347C5B" w:rsidRPr="002003B2">
        <w:t xml:space="preserve"> la navigation et </w:t>
      </w:r>
      <w:r w:rsidR="00950BCE" w:rsidRPr="002003B2">
        <w:t xml:space="preserve">à </w:t>
      </w:r>
      <w:r w:rsidR="00347C5B" w:rsidRPr="002003B2">
        <w:t xml:space="preserve">la météorologie. </w:t>
      </w:r>
      <w:r w:rsidR="00964340" w:rsidRPr="002003B2">
        <w:rPr>
          <w:rFonts w:asciiTheme="minorHAnsi" w:eastAsia="Arial Unicode MS" w:hAnsiTheme="minorHAnsi" w:cstheme="minorHAnsi"/>
          <w:szCs w:val="24"/>
        </w:rPr>
        <w:t>La CMR-19</w:t>
      </w:r>
      <w:r w:rsidR="00347C5B" w:rsidRPr="002003B2">
        <w:rPr>
          <w:rFonts w:asciiTheme="minorHAnsi" w:eastAsia="Arial Unicode MS" w:hAnsiTheme="minorHAnsi" w:cstheme="minorHAnsi"/>
          <w:szCs w:val="24"/>
        </w:rPr>
        <w:t xml:space="preserve"> a autorisé l</w:t>
      </w:r>
      <w:r w:rsidR="00CF07BA" w:rsidRPr="002003B2">
        <w:rPr>
          <w:rFonts w:asciiTheme="minorHAnsi" w:eastAsia="Arial Unicode MS" w:hAnsiTheme="minorHAnsi" w:cstheme="minorHAnsi"/>
          <w:szCs w:val="24"/>
        </w:rPr>
        <w:t>'</w:t>
      </w:r>
      <w:r w:rsidR="00347C5B" w:rsidRPr="002003B2">
        <w:rPr>
          <w:rFonts w:asciiTheme="minorHAnsi" w:eastAsia="Arial Unicode MS" w:hAnsiTheme="minorHAnsi" w:cstheme="minorHAnsi"/>
          <w:szCs w:val="24"/>
        </w:rPr>
        <w:t xml:space="preserve">utilisation du système </w:t>
      </w:r>
      <w:r w:rsidRPr="002003B2">
        <w:rPr>
          <w:rFonts w:asciiTheme="minorHAnsi" w:eastAsia="Arial Unicode MS" w:hAnsiTheme="minorHAnsi" w:cstheme="minorHAnsi"/>
          <w:szCs w:val="24"/>
        </w:rPr>
        <w:t xml:space="preserve">NAVDAT </w:t>
      </w:r>
      <w:r w:rsidR="00347C5B" w:rsidRPr="002003B2">
        <w:rPr>
          <w:rFonts w:asciiTheme="minorHAnsi" w:eastAsia="Arial Unicode MS" w:hAnsiTheme="minorHAnsi" w:cstheme="minorHAnsi"/>
          <w:szCs w:val="24"/>
        </w:rPr>
        <w:t xml:space="preserve">dans </w:t>
      </w:r>
      <w:r w:rsidRPr="002003B2">
        <w:rPr>
          <w:rFonts w:asciiTheme="minorHAnsi" w:eastAsia="Arial Unicode MS" w:hAnsiTheme="minorHAnsi" w:cstheme="minorHAnsi"/>
          <w:szCs w:val="24"/>
        </w:rPr>
        <w:t>certain</w:t>
      </w:r>
      <w:r w:rsidR="00347C5B" w:rsidRPr="002003B2">
        <w:rPr>
          <w:rFonts w:asciiTheme="minorHAnsi" w:eastAsia="Arial Unicode MS" w:hAnsiTheme="minorHAnsi" w:cstheme="minorHAnsi"/>
          <w:szCs w:val="24"/>
        </w:rPr>
        <w:t>es</w:t>
      </w:r>
      <w:r w:rsidRPr="002003B2">
        <w:rPr>
          <w:rFonts w:asciiTheme="minorHAnsi" w:eastAsia="Arial Unicode MS" w:hAnsiTheme="minorHAnsi" w:cstheme="minorHAnsi"/>
          <w:szCs w:val="24"/>
        </w:rPr>
        <w:t xml:space="preserve"> </w:t>
      </w:r>
      <w:r w:rsidR="00347C5B" w:rsidRPr="002003B2">
        <w:t>bandes de fréquences moyennes et élevées</w:t>
      </w:r>
      <w:r w:rsidR="00347C5B" w:rsidRPr="002003B2">
        <w:rPr>
          <w:rFonts w:asciiTheme="minorHAnsi" w:eastAsia="Arial Unicode MS" w:hAnsiTheme="minorHAnsi" w:cstheme="minorHAnsi"/>
          <w:szCs w:val="24"/>
        </w:rPr>
        <w:t xml:space="preserve"> dans le service mobile maritime, ce qui permettra de transmettre</w:t>
      </w:r>
      <w:r w:rsidR="00CF07BA" w:rsidRPr="002003B2">
        <w:rPr>
          <w:rFonts w:asciiTheme="minorHAnsi" w:eastAsia="Arial Unicode MS" w:hAnsiTheme="minorHAnsi" w:cstheme="minorHAnsi"/>
          <w:szCs w:val="24"/>
        </w:rPr>
        <w:t xml:space="preserve"> </w:t>
      </w:r>
      <w:r w:rsidR="00950BCE" w:rsidRPr="002003B2">
        <w:t xml:space="preserve">aux navires </w:t>
      </w:r>
      <w:r w:rsidR="00347C5B" w:rsidRPr="002003B2">
        <w:rPr>
          <w:rFonts w:asciiTheme="minorHAnsi" w:eastAsia="Arial Unicode MS" w:hAnsiTheme="minorHAnsi" w:cstheme="minorHAnsi"/>
          <w:szCs w:val="24"/>
        </w:rPr>
        <w:t>diverses</w:t>
      </w:r>
      <w:r w:rsidR="00347C5B" w:rsidRPr="002003B2">
        <w:t xml:space="preserve"> informations relatives à la sécurité au moyen de technologies numériques.</w:t>
      </w:r>
    </w:p>
    <w:bookmarkEnd w:id="17"/>
    <w:p w14:paraId="3478BC0E" w14:textId="30715AB6" w:rsidR="00A3287D" w:rsidRPr="002003B2" w:rsidRDefault="00534E29" w:rsidP="00950BCE">
      <w:pPr>
        <w:rPr>
          <w:rFonts w:asciiTheme="minorHAnsi" w:eastAsia="Arial Unicode MS" w:hAnsiTheme="minorHAnsi" w:cstheme="minorHAnsi"/>
          <w:szCs w:val="24"/>
        </w:rPr>
      </w:pPr>
      <w:r w:rsidRPr="002003B2">
        <w:rPr>
          <w:rFonts w:asciiTheme="minorHAnsi" w:eastAsia="Arial Unicode MS" w:hAnsiTheme="minorHAnsi" w:cstheme="minorHAnsi"/>
          <w:szCs w:val="24"/>
        </w:rPr>
        <w:t>2.11</w:t>
      </w:r>
      <w:r w:rsidRPr="002003B2">
        <w:rPr>
          <w:rFonts w:asciiTheme="minorHAnsi" w:eastAsia="Arial Unicode MS" w:hAnsiTheme="minorHAnsi" w:cstheme="minorHAnsi"/>
          <w:szCs w:val="24"/>
        </w:rPr>
        <w:tab/>
      </w:r>
      <w:r w:rsidR="00964340" w:rsidRPr="002003B2">
        <w:rPr>
          <w:rFonts w:asciiTheme="minorHAnsi" w:eastAsia="Arial Unicode MS" w:hAnsiTheme="minorHAnsi" w:cstheme="minorHAnsi"/>
          <w:szCs w:val="24"/>
        </w:rPr>
        <w:t xml:space="preserve">La CMR-19 </w:t>
      </w:r>
      <w:r w:rsidR="00347C5B" w:rsidRPr="002003B2">
        <w:rPr>
          <w:rFonts w:asciiTheme="minorHAnsi" w:eastAsia="Arial Unicode MS" w:hAnsiTheme="minorHAnsi" w:cstheme="minorHAnsi"/>
          <w:szCs w:val="24"/>
        </w:rPr>
        <w:t xml:space="preserve">a adopté </w:t>
      </w:r>
      <w:r w:rsidR="00950BCE" w:rsidRPr="002003B2">
        <w:rPr>
          <w:rFonts w:asciiTheme="minorHAnsi" w:eastAsia="Arial Unicode MS" w:hAnsiTheme="minorHAnsi" w:cstheme="minorHAnsi"/>
          <w:szCs w:val="24"/>
        </w:rPr>
        <w:t>l</w:t>
      </w:r>
      <w:r w:rsidR="00347C5B" w:rsidRPr="002003B2">
        <w:rPr>
          <w:rFonts w:asciiTheme="minorHAnsi" w:eastAsia="Arial Unicode MS" w:hAnsiTheme="minorHAnsi" w:cstheme="minorHAnsi"/>
          <w:szCs w:val="24"/>
        </w:rPr>
        <w:t>es dispositions réglementaires nécessaires pour</w:t>
      </w:r>
      <w:r w:rsidR="00CF07BA" w:rsidRPr="002003B2">
        <w:rPr>
          <w:rFonts w:asciiTheme="minorHAnsi" w:eastAsia="Arial Unicode MS" w:hAnsiTheme="minorHAnsi" w:cstheme="minorHAnsi"/>
          <w:szCs w:val="24"/>
        </w:rPr>
        <w:t xml:space="preserve"> </w:t>
      </w:r>
      <w:r w:rsidR="00347C5B" w:rsidRPr="002003B2">
        <w:rPr>
          <w:rFonts w:asciiTheme="minorHAnsi" w:eastAsia="Arial Unicode MS" w:hAnsiTheme="minorHAnsi" w:cstheme="minorHAnsi"/>
          <w:szCs w:val="24"/>
        </w:rPr>
        <w:t>qu</w:t>
      </w:r>
      <w:r w:rsidR="00CF07BA" w:rsidRPr="002003B2">
        <w:rPr>
          <w:rFonts w:asciiTheme="minorHAnsi" w:eastAsia="Arial Unicode MS" w:hAnsiTheme="minorHAnsi" w:cstheme="minorHAnsi"/>
          <w:szCs w:val="24"/>
        </w:rPr>
        <w:t>'</w:t>
      </w:r>
      <w:r w:rsidRPr="002003B2">
        <w:rPr>
          <w:rFonts w:asciiTheme="minorHAnsi" w:eastAsia="Arial Unicode MS" w:hAnsiTheme="minorHAnsi" w:cstheme="minorHAnsi"/>
          <w:szCs w:val="24"/>
        </w:rPr>
        <w:t xml:space="preserve">Iridium </w:t>
      </w:r>
      <w:r w:rsidR="00347C5B" w:rsidRPr="002003B2">
        <w:rPr>
          <w:rFonts w:asciiTheme="minorHAnsi" w:eastAsia="Arial Unicode MS" w:hAnsiTheme="minorHAnsi" w:cstheme="minorHAnsi"/>
          <w:szCs w:val="24"/>
        </w:rPr>
        <w:t>soit reconnu</w:t>
      </w:r>
      <w:r w:rsidR="00347C5B" w:rsidRPr="002003B2">
        <w:t xml:space="preserve"> en tant que prestataire additionnel de services par satellite dans le cadre du Système mondial de détresse et de sécurité en mer (SMDSM).</w:t>
      </w:r>
      <w:r w:rsidR="00A41FD7" w:rsidRPr="002003B2">
        <w:rPr>
          <w:rFonts w:asciiTheme="minorHAnsi" w:eastAsia="Arial Unicode MS" w:hAnsiTheme="minorHAnsi" w:cstheme="minorHAnsi"/>
          <w:szCs w:val="24"/>
        </w:rPr>
        <w:t xml:space="preserve"> En particulier, l</w:t>
      </w:r>
      <w:r w:rsidR="00964340" w:rsidRPr="002003B2">
        <w:rPr>
          <w:rFonts w:asciiTheme="minorHAnsi" w:eastAsia="Arial Unicode MS" w:hAnsiTheme="minorHAnsi" w:cstheme="minorHAnsi"/>
          <w:szCs w:val="24"/>
        </w:rPr>
        <w:t xml:space="preserve">a CMR-19 </w:t>
      </w:r>
      <w:r w:rsidR="00A41FD7" w:rsidRPr="002003B2">
        <w:rPr>
          <w:rFonts w:asciiTheme="minorHAnsi" w:eastAsia="Arial Unicode MS" w:hAnsiTheme="minorHAnsi" w:cstheme="minorHAnsi"/>
          <w:szCs w:val="24"/>
        </w:rPr>
        <w:t xml:space="preserve">a </w:t>
      </w:r>
      <w:r w:rsidR="00A41FD7" w:rsidRPr="002003B2">
        <w:t>relevé le statut de l'attribution</w:t>
      </w:r>
      <w:r w:rsidR="00A41FD7" w:rsidRPr="002003B2">
        <w:rPr>
          <w:rFonts w:asciiTheme="minorHAnsi" w:eastAsia="Arial Unicode MS" w:hAnsiTheme="minorHAnsi" w:cstheme="minorHAnsi"/>
          <w:szCs w:val="24"/>
        </w:rPr>
        <w:t xml:space="preserve"> au service mobile maritime par satellite sur la liaison descendante et a inséré cette bande dans l</w:t>
      </w:r>
      <w:r w:rsidR="00CF07BA" w:rsidRPr="002003B2">
        <w:rPr>
          <w:rFonts w:asciiTheme="minorHAnsi" w:eastAsia="Arial Unicode MS" w:hAnsiTheme="minorHAnsi" w:cstheme="minorHAnsi"/>
          <w:szCs w:val="24"/>
        </w:rPr>
        <w:t>'</w:t>
      </w:r>
      <w:r w:rsidR="00950BCE" w:rsidRPr="002003B2">
        <w:rPr>
          <w:rFonts w:asciiTheme="minorHAnsi" w:eastAsia="Arial Unicode MS" w:hAnsiTheme="minorHAnsi" w:cstheme="minorHAnsi"/>
          <w:szCs w:val="24"/>
        </w:rPr>
        <w:t>A</w:t>
      </w:r>
      <w:r w:rsidR="00A41FD7" w:rsidRPr="002003B2">
        <w:rPr>
          <w:rFonts w:asciiTheme="minorHAnsi" w:eastAsia="Arial Unicode MS" w:hAnsiTheme="minorHAnsi" w:cstheme="minorHAnsi"/>
          <w:szCs w:val="24"/>
        </w:rPr>
        <w:t>ppendice 15 du RR pour le</w:t>
      </w:r>
      <w:r w:rsidR="00CF07BA" w:rsidRPr="002003B2">
        <w:rPr>
          <w:rFonts w:asciiTheme="minorHAnsi" w:eastAsia="Arial Unicode MS" w:hAnsiTheme="minorHAnsi" w:cstheme="minorHAnsi"/>
          <w:szCs w:val="24"/>
        </w:rPr>
        <w:t xml:space="preserve"> </w:t>
      </w:r>
      <w:r w:rsidR="00964340" w:rsidRPr="002003B2">
        <w:rPr>
          <w:rFonts w:asciiTheme="minorHAnsi" w:eastAsia="Arial Unicode MS" w:hAnsiTheme="minorHAnsi" w:cstheme="minorHAnsi"/>
          <w:szCs w:val="24"/>
        </w:rPr>
        <w:t>SMDSM</w:t>
      </w:r>
      <w:r w:rsidRPr="002003B2">
        <w:rPr>
          <w:rFonts w:asciiTheme="minorHAnsi" w:eastAsia="Arial Unicode MS" w:hAnsiTheme="minorHAnsi" w:cstheme="minorHAnsi"/>
          <w:szCs w:val="24"/>
        </w:rPr>
        <w:t xml:space="preserve">. </w:t>
      </w:r>
      <w:r w:rsidR="00A41FD7" w:rsidRPr="002003B2">
        <w:rPr>
          <w:rFonts w:asciiTheme="minorHAnsi" w:eastAsia="Arial Unicode MS" w:hAnsiTheme="minorHAnsi" w:cstheme="minorHAnsi"/>
          <w:szCs w:val="24"/>
        </w:rPr>
        <w:t xml:space="preserve">De plus, les dispositions réglementaires ont été renforcées afin de protéger le service de radioastronomie dans </w:t>
      </w:r>
      <w:r w:rsidR="00A41FD7" w:rsidRPr="002003B2">
        <w:t xml:space="preserve">la bande de fréquences adjacente inférieure </w:t>
      </w:r>
      <w:r w:rsidR="00950BCE" w:rsidRPr="002003B2">
        <w:rPr>
          <w:rFonts w:asciiTheme="minorHAnsi" w:eastAsia="Arial Unicode MS" w:hAnsiTheme="minorHAnsi" w:cstheme="minorHAnsi"/>
          <w:szCs w:val="24"/>
        </w:rPr>
        <w:t xml:space="preserve">et </w:t>
      </w:r>
      <w:r w:rsidR="00A41FD7" w:rsidRPr="002003B2">
        <w:t>le service mobile par satellite dans la même bande et dans la</w:t>
      </w:r>
      <w:r w:rsidR="00CF07BA" w:rsidRPr="002003B2">
        <w:rPr>
          <w:rFonts w:asciiTheme="minorHAnsi" w:eastAsia="Arial Unicode MS" w:hAnsiTheme="minorHAnsi" w:cstheme="minorHAnsi"/>
          <w:szCs w:val="24"/>
        </w:rPr>
        <w:t xml:space="preserve"> </w:t>
      </w:r>
      <w:r w:rsidR="00A41FD7" w:rsidRPr="002003B2">
        <w:t>bande adjacente supérieure. L'arrivée de ce nouveau prestataire de services par satellite dans le cadre du SMDSM, qui est un système à satellites non géostationnaires</w:t>
      </w:r>
      <w:r w:rsidR="00CF07BA" w:rsidRPr="002003B2">
        <w:rPr>
          <w:rFonts w:asciiTheme="minorHAnsi" w:eastAsia="Arial Unicode MS" w:hAnsiTheme="minorHAnsi" w:cstheme="minorHAnsi"/>
          <w:szCs w:val="24"/>
        </w:rPr>
        <w:t xml:space="preserve"> </w:t>
      </w:r>
      <w:r w:rsidRPr="002003B2">
        <w:rPr>
          <w:rFonts w:asciiTheme="minorHAnsi" w:eastAsia="Arial Unicode MS" w:hAnsiTheme="minorHAnsi" w:cstheme="minorHAnsi"/>
          <w:szCs w:val="24"/>
        </w:rPr>
        <w:t>(non</w:t>
      </w:r>
      <w:r w:rsidR="00A41FD7" w:rsidRPr="002003B2">
        <w:rPr>
          <w:rFonts w:asciiTheme="minorHAnsi" w:eastAsia="Arial Unicode MS" w:hAnsiTheme="minorHAnsi" w:cstheme="minorHAnsi"/>
          <w:szCs w:val="24"/>
        </w:rPr>
        <w:t xml:space="preserve"> </w:t>
      </w:r>
      <w:r w:rsidR="00964340" w:rsidRPr="002003B2">
        <w:rPr>
          <w:rFonts w:asciiTheme="minorHAnsi" w:eastAsia="Arial Unicode MS" w:hAnsiTheme="minorHAnsi" w:cstheme="minorHAnsi"/>
          <w:szCs w:val="24"/>
        </w:rPr>
        <w:t>OSG</w:t>
      </w:r>
      <w:r w:rsidRPr="002003B2">
        <w:rPr>
          <w:rFonts w:asciiTheme="minorHAnsi" w:eastAsia="Arial Unicode MS" w:hAnsiTheme="minorHAnsi" w:cstheme="minorHAnsi"/>
          <w:szCs w:val="24"/>
        </w:rPr>
        <w:t>)</w:t>
      </w:r>
      <w:r w:rsidR="00950BCE" w:rsidRPr="002003B2">
        <w:rPr>
          <w:rFonts w:asciiTheme="minorHAnsi" w:eastAsia="Arial Unicode MS" w:hAnsiTheme="minorHAnsi" w:cstheme="minorHAnsi"/>
          <w:szCs w:val="24"/>
        </w:rPr>
        <w:t>,</w:t>
      </w:r>
      <w:r w:rsidR="00A41FD7" w:rsidRPr="002003B2">
        <w:t xml:space="preserve"> présente des avantages très importants</w:t>
      </w:r>
      <w:r w:rsidRPr="002003B2">
        <w:rPr>
          <w:rFonts w:asciiTheme="minorHAnsi" w:eastAsia="Arial Unicode MS" w:hAnsiTheme="minorHAnsi" w:cstheme="minorHAnsi"/>
          <w:szCs w:val="24"/>
        </w:rPr>
        <w:t xml:space="preserve"> </w:t>
      </w:r>
      <w:r w:rsidR="00A41FD7" w:rsidRPr="002003B2">
        <w:rPr>
          <w:rFonts w:asciiTheme="minorHAnsi" w:eastAsia="Arial Unicode MS" w:hAnsiTheme="minorHAnsi" w:cstheme="minorHAnsi"/>
          <w:szCs w:val="24"/>
        </w:rPr>
        <w:t>pour la communauté maritime, en ce sens qu</w:t>
      </w:r>
      <w:r w:rsidR="00CF07BA" w:rsidRPr="002003B2">
        <w:rPr>
          <w:rFonts w:asciiTheme="minorHAnsi" w:eastAsia="Arial Unicode MS" w:hAnsiTheme="minorHAnsi" w:cstheme="minorHAnsi"/>
          <w:szCs w:val="24"/>
        </w:rPr>
        <w:t>'</w:t>
      </w:r>
      <w:r w:rsidR="00A41FD7" w:rsidRPr="002003B2">
        <w:rPr>
          <w:rFonts w:asciiTheme="minorHAnsi" w:eastAsia="Arial Unicode MS" w:hAnsiTheme="minorHAnsi" w:cstheme="minorHAnsi"/>
          <w:szCs w:val="24"/>
        </w:rPr>
        <w:t>elle permet au</w:t>
      </w:r>
      <w:r w:rsidR="00CF07BA" w:rsidRPr="002003B2">
        <w:rPr>
          <w:rFonts w:asciiTheme="minorHAnsi" w:eastAsia="Arial Unicode MS" w:hAnsiTheme="minorHAnsi" w:cstheme="minorHAnsi"/>
          <w:szCs w:val="24"/>
        </w:rPr>
        <w:t xml:space="preserve"> </w:t>
      </w:r>
      <w:r w:rsidR="00964340" w:rsidRPr="002003B2">
        <w:rPr>
          <w:rFonts w:asciiTheme="minorHAnsi" w:eastAsia="Arial Unicode MS" w:hAnsiTheme="minorHAnsi" w:cstheme="minorHAnsi"/>
          <w:szCs w:val="24"/>
        </w:rPr>
        <w:t>SMDSM</w:t>
      </w:r>
      <w:r w:rsidRPr="002003B2">
        <w:rPr>
          <w:rFonts w:asciiTheme="minorHAnsi" w:eastAsia="Arial Unicode MS" w:hAnsiTheme="minorHAnsi" w:cstheme="minorHAnsi"/>
          <w:szCs w:val="24"/>
        </w:rPr>
        <w:t xml:space="preserve"> </w:t>
      </w:r>
      <w:r w:rsidR="00A41FD7" w:rsidRPr="002003B2">
        <w:rPr>
          <w:rFonts w:asciiTheme="minorHAnsi" w:eastAsia="Arial Unicode MS" w:hAnsiTheme="minorHAnsi" w:cstheme="minorHAnsi"/>
          <w:szCs w:val="24"/>
        </w:rPr>
        <w:t>d</w:t>
      </w:r>
      <w:r w:rsidR="00CF07BA" w:rsidRPr="002003B2">
        <w:rPr>
          <w:rFonts w:asciiTheme="minorHAnsi" w:eastAsia="Arial Unicode MS" w:hAnsiTheme="minorHAnsi" w:cstheme="minorHAnsi"/>
          <w:szCs w:val="24"/>
        </w:rPr>
        <w:t>'</w:t>
      </w:r>
      <w:r w:rsidR="00A41FD7" w:rsidRPr="002003B2">
        <w:rPr>
          <w:rFonts w:asciiTheme="minorHAnsi" w:eastAsia="Arial Unicode MS" w:hAnsiTheme="minorHAnsi" w:cstheme="minorHAnsi"/>
          <w:szCs w:val="24"/>
        </w:rPr>
        <w:t>assurer une</w:t>
      </w:r>
      <w:r w:rsidR="00CF07BA" w:rsidRPr="002003B2">
        <w:rPr>
          <w:rFonts w:asciiTheme="minorHAnsi" w:eastAsia="Arial Unicode MS" w:hAnsiTheme="minorHAnsi" w:cstheme="minorHAnsi"/>
          <w:szCs w:val="24"/>
        </w:rPr>
        <w:t xml:space="preserve"> </w:t>
      </w:r>
      <w:r w:rsidR="00A41FD7" w:rsidRPr="002003B2">
        <w:t>couverture intégrale du globe, y compris dans les régions polaires, et renforce la concurrence dans le domaine des communications maritimes.</w:t>
      </w:r>
    </w:p>
    <w:p w14:paraId="5AFDE8BA" w14:textId="50637E39" w:rsidR="00534E29" w:rsidRPr="002003B2" w:rsidRDefault="00534E29" w:rsidP="00950BCE">
      <w:pPr>
        <w:rPr>
          <w:rFonts w:asciiTheme="minorHAnsi" w:eastAsia="Arial Unicode MS" w:hAnsiTheme="minorHAnsi" w:cstheme="minorHAnsi"/>
          <w:szCs w:val="24"/>
        </w:rPr>
      </w:pPr>
      <w:bookmarkStart w:id="18" w:name="_Hlk31365716"/>
      <w:r w:rsidRPr="002003B2">
        <w:rPr>
          <w:rFonts w:asciiTheme="minorHAnsi" w:eastAsia="Arial Unicode MS" w:hAnsiTheme="minorHAnsi" w:cstheme="minorHAnsi"/>
          <w:szCs w:val="24"/>
        </w:rPr>
        <w:t>2.12</w:t>
      </w:r>
      <w:r w:rsidRPr="002003B2">
        <w:rPr>
          <w:rFonts w:asciiTheme="minorHAnsi" w:eastAsia="Arial Unicode MS" w:hAnsiTheme="minorHAnsi" w:cstheme="minorHAnsi"/>
          <w:szCs w:val="24"/>
        </w:rPr>
        <w:tab/>
        <w:t xml:space="preserve"> </w:t>
      </w:r>
      <w:r w:rsidR="00964340" w:rsidRPr="002003B2">
        <w:rPr>
          <w:rFonts w:asciiTheme="minorHAnsi" w:eastAsia="Arial Unicode MS" w:hAnsiTheme="minorHAnsi" w:cstheme="minorHAnsi"/>
          <w:szCs w:val="24"/>
        </w:rPr>
        <w:t>La CMR-19</w:t>
      </w:r>
      <w:r w:rsidR="00D2367F" w:rsidRPr="002003B2">
        <w:rPr>
          <w:rFonts w:asciiTheme="minorHAnsi" w:eastAsia="Arial Unicode MS" w:hAnsiTheme="minorHAnsi" w:cstheme="minorHAnsi"/>
          <w:szCs w:val="24"/>
        </w:rPr>
        <w:t xml:space="preserve"> a</w:t>
      </w:r>
      <w:r w:rsidR="00CF07BA" w:rsidRPr="002003B2">
        <w:rPr>
          <w:rFonts w:asciiTheme="minorHAnsi" w:eastAsia="Arial Unicode MS" w:hAnsiTheme="minorHAnsi" w:cstheme="minorHAnsi"/>
          <w:szCs w:val="24"/>
        </w:rPr>
        <w:t xml:space="preserve"> </w:t>
      </w:r>
      <w:r w:rsidR="00D2367F" w:rsidRPr="002003B2">
        <w:rPr>
          <w:rFonts w:asciiTheme="minorHAnsi" w:eastAsia="Arial Unicode MS" w:hAnsiTheme="minorHAnsi" w:cstheme="minorHAnsi"/>
          <w:szCs w:val="24"/>
        </w:rPr>
        <w:t>réglementé</w:t>
      </w:r>
      <w:r w:rsidR="00CF07BA" w:rsidRPr="002003B2">
        <w:rPr>
          <w:rFonts w:asciiTheme="minorHAnsi" w:eastAsia="Arial Unicode MS" w:hAnsiTheme="minorHAnsi" w:cstheme="minorHAnsi"/>
          <w:szCs w:val="24"/>
        </w:rPr>
        <w:t xml:space="preserve"> </w:t>
      </w:r>
      <w:r w:rsidR="00D2367F" w:rsidRPr="002003B2">
        <w:rPr>
          <w:rFonts w:asciiTheme="minorHAnsi" w:eastAsia="Arial Unicode MS" w:hAnsiTheme="minorHAnsi" w:cstheme="minorHAnsi"/>
          <w:szCs w:val="24"/>
        </w:rPr>
        <w:t>l</w:t>
      </w:r>
      <w:r w:rsidR="00CF07BA" w:rsidRPr="002003B2">
        <w:rPr>
          <w:rFonts w:asciiTheme="minorHAnsi" w:eastAsia="Arial Unicode MS" w:hAnsiTheme="minorHAnsi" w:cstheme="minorHAnsi"/>
          <w:szCs w:val="24"/>
        </w:rPr>
        <w:t>'</w:t>
      </w:r>
      <w:r w:rsidR="00D2367F" w:rsidRPr="002003B2">
        <w:rPr>
          <w:rFonts w:asciiTheme="minorHAnsi" w:eastAsia="Arial Unicode MS" w:hAnsiTheme="minorHAnsi" w:cstheme="minorHAnsi"/>
          <w:szCs w:val="24"/>
        </w:rPr>
        <w:t>utilisation des voies maritimes pour les</w:t>
      </w:r>
      <w:r w:rsidR="00CF07BA" w:rsidRPr="002003B2">
        <w:rPr>
          <w:rFonts w:asciiTheme="minorHAnsi" w:eastAsia="Arial Unicode MS" w:hAnsiTheme="minorHAnsi" w:cstheme="minorHAnsi"/>
          <w:szCs w:val="24"/>
        </w:rPr>
        <w:t xml:space="preserve"> </w:t>
      </w:r>
      <w:r w:rsidR="00A41FD7" w:rsidRPr="002003B2">
        <w:rPr>
          <w:color w:val="000000"/>
        </w:rPr>
        <w:t>dispositifs AMRD</w:t>
      </w:r>
      <w:r w:rsidR="00D2367F" w:rsidRPr="002003B2">
        <w:rPr>
          <w:color w:val="000000"/>
        </w:rPr>
        <w:t>,</w:t>
      </w:r>
      <w:r w:rsidR="00CF07BA" w:rsidRPr="002003B2">
        <w:rPr>
          <w:color w:val="000000"/>
        </w:rPr>
        <w:t xml:space="preserve"> </w:t>
      </w:r>
      <w:r w:rsidR="00D2367F" w:rsidRPr="002003B2">
        <w:rPr>
          <w:rFonts w:asciiTheme="minorHAnsi" w:eastAsia="Arial Unicode MS" w:hAnsiTheme="minorHAnsi" w:cstheme="minorHAnsi"/>
          <w:szCs w:val="24"/>
        </w:rPr>
        <w:t>en scindant ces voies en deux groupes</w:t>
      </w:r>
      <w:r w:rsidR="00CF07BA" w:rsidRPr="002003B2">
        <w:rPr>
          <w:rFonts w:asciiTheme="minorHAnsi" w:eastAsia="Arial Unicode MS" w:hAnsiTheme="minorHAnsi" w:cstheme="minorHAnsi"/>
          <w:szCs w:val="24"/>
        </w:rPr>
        <w:t xml:space="preserve"> </w:t>
      </w:r>
      <w:r w:rsidR="00D2367F" w:rsidRPr="002003B2">
        <w:rPr>
          <w:rFonts w:asciiTheme="minorHAnsi" w:eastAsia="Arial Unicode MS" w:hAnsiTheme="minorHAnsi" w:cstheme="minorHAnsi"/>
          <w:szCs w:val="24"/>
        </w:rPr>
        <w:t xml:space="preserve">(voies réservées à la sécurité et voies non liées à la sécurité) </w:t>
      </w:r>
      <w:r w:rsidR="00950BCE" w:rsidRPr="002003B2">
        <w:rPr>
          <w:rFonts w:asciiTheme="minorHAnsi" w:eastAsia="Arial Unicode MS" w:hAnsiTheme="minorHAnsi" w:cstheme="minorHAnsi"/>
          <w:szCs w:val="24"/>
        </w:rPr>
        <w:t xml:space="preserve">et </w:t>
      </w:r>
      <w:r w:rsidR="00D2367F" w:rsidRPr="002003B2">
        <w:rPr>
          <w:rFonts w:asciiTheme="minorHAnsi" w:eastAsia="Arial Unicode MS" w:hAnsiTheme="minorHAnsi" w:cstheme="minorHAnsi"/>
          <w:szCs w:val="24"/>
        </w:rPr>
        <w:t>en limitant l</w:t>
      </w:r>
      <w:r w:rsidR="00CF07BA" w:rsidRPr="002003B2">
        <w:rPr>
          <w:rFonts w:asciiTheme="minorHAnsi" w:eastAsia="Arial Unicode MS" w:hAnsiTheme="minorHAnsi" w:cstheme="minorHAnsi"/>
          <w:szCs w:val="24"/>
        </w:rPr>
        <w:t>'</w:t>
      </w:r>
      <w:r w:rsidR="00D2367F" w:rsidRPr="002003B2">
        <w:rPr>
          <w:rFonts w:asciiTheme="minorHAnsi" w:eastAsia="Arial Unicode MS" w:hAnsiTheme="minorHAnsi" w:cstheme="minorHAnsi"/>
          <w:szCs w:val="24"/>
        </w:rPr>
        <w:t xml:space="preserve">accès à ces voies en conséquence. En </w:t>
      </w:r>
      <w:r w:rsidR="003E7FE3" w:rsidRPr="002003B2">
        <w:rPr>
          <w:rFonts w:asciiTheme="minorHAnsi" w:eastAsia="Arial Unicode MS" w:hAnsiTheme="minorHAnsi" w:cstheme="minorHAnsi"/>
          <w:szCs w:val="24"/>
        </w:rPr>
        <w:t>réglementant</w:t>
      </w:r>
      <w:r w:rsidR="00D2367F" w:rsidRPr="002003B2">
        <w:rPr>
          <w:rFonts w:asciiTheme="minorHAnsi" w:eastAsia="Arial Unicode MS" w:hAnsiTheme="minorHAnsi" w:cstheme="minorHAnsi"/>
          <w:szCs w:val="24"/>
        </w:rPr>
        <w:t xml:space="preserve"> l</w:t>
      </w:r>
      <w:r w:rsidR="00CF07BA" w:rsidRPr="002003B2">
        <w:rPr>
          <w:rFonts w:asciiTheme="minorHAnsi" w:eastAsia="Arial Unicode MS" w:hAnsiTheme="minorHAnsi" w:cstheme="minorHAnsi"/>
          <w:szCs w:val="24"/>
        </w:rPr>
        <w:t>'</w:t>
      </w:r>
      <w:r w:rsidR="00D2367F" w:rsidRPr="002003B2">
        <w:rPr>
          <w:rFonts w:asciiTheme="minorHAnsi" w:eastAsia="Arial Unicode MS" w:hAnsiTheme="minorHAnsi" w:cstheme="minorHAnsi"/>
          <w:szCs w:val="24"/>
        </w:rPr>
        <w:t>exploitation des dispositifs</w:t>
      </w:r>
      <w:r w:rsidR="00D2367F" w:rsidRPr="002003B2">
        <w:rPr>
          <w:color w:val="000000"/>
        </w:rPr>
        <w:t xml:space="preserve"> AMRD, </w:t>
      </w:r>
      <w:r w:rsidR="00D2367F" w:rsidRPr="002003B2">
        <w:rPr>
          <w:rFonts w:asciiTheme="minorHAnsi" w:eastAsia="Arial Unicode MS" w:hAnsiTheme="minorHAnsi" w:cstheme="minorHAnsi"/>
          <w:szCs w:val="24"/>
        </w:rPr>
        <w:t>la</w:t>
      </w:r>
      <w:r w:rsidR="00CF07BA" w:rsidRPr="002003B2">
        <w:rPr>
          <w:rFonts w:asciiTheme="minorHAnsi" w:eastAsia="Arial Unicode MS" w:hAnsiTheme="minorHAnsi" w:cstheme="minorHAnsi"/>
          <w:szCs w:val="24"/>
        </w:rPr>
        <w:t xml:space="preserve"> </w:t>
      </w:r>
      <w:r w:rsidR="00964340" w:rsidRPr="002003B2">
        <w:rPr>
          <w:rFonts w:asciiTheme="minorHAnsi" w:eastAsia="Arial Unicode MS" w:hAnsiTheme="minorHAnsi" w:cstheme="minorHAnsi"/>
          <w:szCs w:val="24"/>
        </w:rPr>
        <w:t xml:space="preserve">CMR-19 </w:t>
      </w:r>
      <w:r w:rsidR="00D2367F" w:rsidRPr="002003B2">
        <w:rPr>
          <w:rFonts w:asciiTheme="minorHAnsi" w:eastAsia="Arial Unicode MS" w:hAnsiTheme="minorHAnsi" w:cstheme="minorHAnsi"/>
          <w:szCs w:val="24"/>
        </w:rPr>
        <w:t>a encore amélioré</w:t>
      </w:r>
      <w:r w:rsidR="00CF07BA" w:rsidRPr="002003B2">
        <w:rPr>
          <w:rFonts w:asciiTheme="minorHAnsi" w:eastAsia="Arial Unicode MS" w:hAnsiTheme="minorHAnsi" w:cstheme="minorHAnsi"/>
          <w:szCs w:val="24"/>
        </w:rPr>
        <w:t xml:space="preserve"> </w:t>
      </w:r>
      <w:r w:rsidR="00D2367F" w:rsidRPr="002003B2">
        <w:rPr>
          <w:rFonts w:asciiTheme="minorHAnsi" w:eastAsia="Arial Unicode MS" w:hAnsiTheme="minorHAnsi" w:cstheme="minorHAnsi"/>
          <w:szCs w:val="24"/>
        </w:rPr>
        <w:t>la sécurité de la navigation en mer.</w:t>
      </w:r>
    </w:p>
    <w:bookmarkEnd w:id="18"/>
    <w:p w14:paraId="59D60AED" w14:textId="483B68AB" w:rsidR="00534E29" w:rsidRPr="002003B2" w:rsidRDefault="00534E29" w:rsidP="00950BCE">
      <w:pPr>
        <w:rPr>
          <w:rFonts w:asciiTheme="minorHAnsi" w:eastAsia="Arial Unicode MS" w:hAnsiTheme="minorHAnsi" w:cstheme="minorHAnsi"/>
          <w:szCs w:val="24"/>
        </w:rPr>
      </w:pPr>
      <w:r w:rsidRPr="002003B2">
        <w:rPr>
          <w:rFonts w:asciiTheme="minorHAnsi" w:eastAsia="Arial Unicode MS" w:hAnsiTheme="minorHAnsi" w:cstheme="minorHAnsi"/>
          <w:szCs w:val="24"/>
        </w:rPr>
        <w:t>2.13</w:t>
      </w:r>
      <w:r w:rsidRPr="002003B2">
        <w:rPr>
          <w:rFonts w:asciiTheme="minorHAnsi" w:eastAsia="Arial Unicode MS" w:hAnsiTheme="minorHAnsi" w:cstheme="minorHAnsi"/>
          <w:szCs w:val="24"/>
        </w:rPr>
        <w:tab/>
      </w:r>
      <w:r w:rsidR="00D2367F" w:rsidRPr="002003B2">
        <w:rPr>
          <w:rFonts w:asciiTheme="minorHAnsi" w:eastAsia="Arial Unicode MS" w:hAnsiTheme="minorHAnsi" w:cstheme="minorHAnsi"/>
          <w:szCs w:val="24"/>
        </w:rPr>
        <w:t xml:space="preserve">Pour permettre la mise en œuvre de </w:t>
      </w:r>
      <w:r w:rsidR="00D2367F" w:rsidRPr="002003B2">
        <w:rPr>
          <w:color w:val="000000"/>
        </w:rPr>
        <w:t>la composante satellite</w:t>
      </w:r>
      <w:r w:rsidR="00CF07BA" w:rsidRPr="002003B2">
        <w:rPr>
          <w:color w:val="000000"/>
        </w:rPr>
        <w:t xml:space="preserve"> </w:t>
      </w:r>
      <w:r w:rsidR="00D2367F" w:rsidRPr="002003B2">
        <w:rPr>
          <w:color w:val="000000"/>
        </w:rPr>
        <w:t>du système d'échange de données en ondes métriques (VDES),</w:t>
      </w:r>
      <w:r w:rsidR="00D2367F" w:rsidRPr="002003B2">
        <w:rPr>
          <w:rFonts w:asciiTheme="minorHAnsi" w:eastAsia="Arial Unicode MS" w:hAnsiTheme="minorHAnsi" w:cstheme="minorHAnsi"/>
          <w:szCs w:val="24"/>
        </w:rPr>
        <w:t xml:space="preserve"> l</w:t>
      </w:r>
      <w:r w:rsidR="00964340" w:rsidRPr="002003B2">
        <w:rPr>
          <w:rFonts w:asciiTheme="minorHAnsi" w:eastAsia="Arial Unicode MS" w:hAnsiTheme="minorHAnsi" w:cstheme="minorHAnsi"/>
          <w:szCs w:val="24"/>
        </w:rPr>
        <w:t>a CMR-19</w:t>
      </w:r>
      <w:r w:rsidR="00D2367F" w:rsidRPr="002003B2">
        <w:rPr>
          <w:rFonts w:asciiTheme="minorHAnsi" w:eastAsia="Arial Unicode MS" w:hAnsiTheme="minorHAnsi" w:cstheme="minorHAnsi"/>
          <w:szCs w:val="24"/>
        </w:rPr>
        <w:t xml:space="preserve"> a procédé à des attributions à titre secondaire au service mobile maritime par satellite. La</w:t>
      </w:r>
      <w:r w:rsidR="00CF07BA" w:rsidRPr="002003B2">
        <w:rPr>
          <w:rFonts w:asciiTheme="minorHAnsi" w:eastAsia="Arial Unicode MS" w:hAnsiTheme="minorHAnsi" w:cstheme="minorHAnsi"/>
          <w:szCs w:val="24"/>
        </w:rPr>
        <w:t xml:space="preserve"> </w:t>
      </w:r>
      <w:r w:rsidR="00964340" w:rsidRPr="002003B2">
        <w:rPr>
          <w:rFonts w:asciiTheme="minorHAnsi" w:eastAsia="Arial Unicode MS" w:hAnsiTheme="minorHAnsi" w:cstheme="minorHAnsi"/>
          <w:szCs w:val="24"/>
        </w:rPr>
        <w:t>CMR</w:t>
      </w:r>
      <w:r w:rsidRPr="002003B2">
        <w:rPr>
          <w:rFonts w:asciiTheme="minorHAnsi" w:eastAsia="Arial Unicode MS" w:hAnsiTheme="minorHAnsi" w:cstheme="minorHAnsi"/>
          <w:szCs w:val="24"/>
        </w:rPr>
        <w:t>-19,</w:t>
      </w:r>
      <w:r w:rsidR="00D2367F" w:rsidRPr="002003B2">
        <w:rPr>
          <w:rFonts w:asciiTheme="minorHAnsi" w:eastAsia="Arial Unicode MS" w:hAnsiTheme="minorHAnsi" w:cstheme="minorHAnsi"/>
          <w:szCs w:val="24"/>
        </w:rPr>
        <w:t xml:space="preserve"> en permettant la mise en œuvre de la composante satellite du système</w:t>
      </w:r>
      <w:r w:rsidRPr="002003B2">
        <w:rPr>
          <w:rFonts w:asciiTheme="minorHAnsi" w:eastAsia="Arial Unicode MS" w:hAnsiTheme="minorHAnsi" w:cstheme="minorHAnsi"/>
          <w:szCs w:val="24"/>
        </w:rPr>
        <w:t xml:space="preserve"> VDES,</w:t>
      </w:r>
      <w:r w:rsidR="00D2367F" w:rsidRPr="002003B2">
        <w:rPr>
          <w:rFonts w:asciiTheme="minorHAnsi" w:eastAsia="Arial Unicode MS" w:hAnsiTheme="minorHAnsi" w:cstheme="minorHAnsi"/>
          <w:szCs w:val="24"/>
        </w:rPr>
        <w:t xml:space="preserve"> a étendu le service VDES au-delà des zones côtières que desservait la composante de Terre</w:t>
      </w:r>
      <w:r w:rsidR="003E7FE3" w:rsidRPr="002003B2">
        <w:rPr>
          <w:rFonts w:asciiTheme="minorHAnsi" w:eastAsia="Arial Unicode MS" w:hAnsiTheme="minorHAnsi" w:cstheme="minorHAnsi"/>
          <w:szCs w:val="24"/>
        </w:rPr>
        <w:t xml:space="preserve"> −</w:t>
      </w:r>
      <w:r w:rsidR="00CF07BA" w:rsidRPr="002003B2">
        <w:rPr>
          <w:rFonts w:asciiTheme="minorHAnsi" w:eastAsia="Arial Unicode MS" w:hAnsiTheme="minorHAnsi" w:cstheme="minorHAnsi"/>
          <w:szCs w:val="24"/>
        </w:rPr>
        <w:t xml:space="preserve"> </w:t>
      </w:r>
      <w:r w:rsidR="0075103D">
        <w:rPr>
          <w:rFonts w:asciiTheme="minorHAnsi" w:eastAsia="Arial Unicode MS" w:hAnsiTheme="minorHAnsi" w:cstheme="minorHAnsi"/>
          <w:szCs w:val="24"/>
        </w:rPr>
        <w:t xml:space="preserve">ce </w:t>
      </w:r>
      <w:r w:rsidR="00D2367F" w:rsidRPr="002003B2">
        <w:rPr>
          <w:rFonts w:asciiTheme="minorHAnsi" w:eastAsia="Arial Unicode MS" w:hAnsiTheme="minorHAnsi" w:cstheme="minorHAnsi"/>
          <w:szCs w:val="24"/>
        </w:rPr>
        <w:t>qui avait déjà été approuvé par la</w:t>
      </w:r>
      <w:r w:rsidRPr="002003B2">
        <w:rPr>
          <w:rFonts w:asciiTheme="minorHAnsi" w:eastAsia="Arial Unicode MS" w:hAnsiTheme="minorHAnsi" w:cstheme="minorHAnsi"/>
          <w:szCs w:val="24"/>
        </w:rPr>
        <w:t xml:space="preserve"> </w:t>
      </w:r>
      <w:r w:rsidR="00964340" w:rsidRPr="002003B2">
        <w:rPr>
          <w:rFonts w:asciiTheme="minorHAnsi" w:eastAsia="Arial Unicode MS" w:hAnsiTheme="minorHAnsi" w:cstheme="minorHAnsi"/>
          <w:szCs w:val="24"/>
        </w:rPr>
        <w:t>CMR</w:t>
      </w:r>
      <w:r w:rsidRPr="002003B2">
        <w:rPr>
          <w:rFonts w:asciiTheme="minorHAnsi" w:eastAsia="Arial Unicode MS" w:hAnsiTheme="minorHAnsi" w:cstheme="minorHAnsi"/>
          <w:szCs w:val="24"/>
        </w:rPr>
        <w:t>-15</w:t>
      </w:r>
      <w:r w:rsidR="003E7FE3" w:rsidRPr="002003B2">
        <w:rPr>
          <w:rFonts w:asciiTheme="minorHAnsi" w:eastAsia="Arial Unicode MS" w:hAnsiTheme="minorHAnsi" w:cstheme="minorHAnsi"/>
          <w:szCs w:val="24"/>
        </w:rPr>
        <w:t xml:space="preserve"> −</w:t>
      </w:r>
      <w:r w:rsidRPr="002003B2">
        <w:rPr>
          <w:rFonts w:asciiTheme="minorHAnsi" w:eastAsia="Arial Unicode MS" w:hAnsiTheme="minorHAnsi" w:cstheme="minorHAnsi"/>
          <w:szCs w:val="24"/>
        </w:rPr>
        <w:t xml:space="preserve"> </w:t>
      </w:r>
      <w:r w:rsidR="00D2367F" w:rsidRPr="002003B2">
        <w:rPr>
          <w:rFonts w:asciiTheme="minorHAnsi" w:eastAsia="Arial Unicode MS" w:hAnsiTheme="minorHAnsi" w:cstheme="minorHAnsi"/>
          <w:szCs w:val="24"/>
        </w:rPr>
        <w:t>pour assurer une couverture mondiale</w:t>
      </w:r>
      <w:r w:rsidRPr="002003B2">
        <w:rPr>
          <w:rFonts w:asciiTheme="minorHAnsi" w:eastAsia="Arial Unicode MS" w:hAnsiTheme="minorHAnsi" w:cstheme="minorHAnsi"/>
          <w:szCs w:val="24"/>
        </w:rPr>
        <w:t xml:space="preserve">, </w:t>
      </w:r>
      <w:r w:rsidR="00C05F98" w:rsidRPr="002003B2">
        <w:rPr>
          <w:rFonts w:asciiTheme="minorHAnsi" w:eastAsia="Arial Unicode MS" w:hAnsiTheme="minorHAnsi" w:cstheme="minorHAnsi"/>
          <w:szCs w:val="24"/>
        </w:rPr>
        <w:t xml:space="preserve">concrétisant ainsi </w:t>
      </w:r>
      <w:r w:rsidR="003E7FE3" w:rsidRPr="002003B2">
        <w:rPr>
          <w:rFonts w:asciiTheme="minorHAnsi" w:eastAsia="Arial Unicode MS" w:hAnsiTheme="minorHAnsi" w:cstheme="minorHAnsi"/>
          <w:szCs w:val="24"/>
        </w:rPr>
        <w:t>la mise en œuvre du</w:t>
      </w:r>
      <w:r w:rsidR="00C05F98" w:rsidRPr="002003B2">
        <w:rPr>
          <w:rFonts w:asciiTheme="minorHAnsi" w:eastAsia="Arial Unicode MS" w:hAnsiTheme="minorHAnsi" w:cstheme="minorHAnsi"/>
          <w:szCs w:val="24"/>
        </w:rPr>
        <w:t xml:space="preserve"> concept de</w:t>
      </w:r>
      <w:r w:rsidR="00C05F98" w:rsidRPr="002003B2">
        <w:rPr>
          <w:color w:val="000000"/>
        </w:rPr>
        <w:t xml:space="preserve"> VDES complet</w:t>
      </w:r>
      <w:r w:rsidRPr="002003B2">
        <w:rPr>
          <w:rFonts w:asciiTheme="minorHAnsi" w:eastAsia="Arial Unicode MS" w:hAnsiTheme="minorHAnsi" w:cstheme="minorHAnsi"/>
          <w:szCs w:val="24"/>
        </w:rPr>
        <w:t>.</w:t>
      </w:r>
      <w:r w:rsidR="00C05F98" w:rsidRPr="002003B2">
        <w:rPr>
          <w:rFonts w:asciiTheme="minorHAnsi" w:eastAsia="Arial Unicode MS" w:hAnsiTheme="minorHAnsi" w:cstheme="minorHAnsi"/>
          <w:szCs w:val="24"/>
        </w:rPr>
        <w:t xml:space="preserve"> Cette décision renforce les communications dans </w:t>
      </w:r>
      <w:r w:rsidR="003E7FE3" w:rsidRPr="002003B2">
        <w:rPr>
          <w:rFonts w:asciiTheme="minorHAnsi" w:eastAsia="Arial Unicode MS" w:hAnsiTheme="minorHAnsi" w:cstheme="minorHAnsi"/>
          <w:szCs w:val="24"/>
        </w:rPr>
        <w:t>la bande d'ondes</w:t>
      </w:r>
      <w:r w:rsidR="00C05F98" w:rsidRPr="002003B2">
        <w:rPr>
          <w:rFonts w:asciiTheme="minorHAnsi" w:eastAsia="Arial Unicode MS" w:hAnsiTheme="minorHAnsi" w:cstheme="minorHAnsi"/>
          <w:szCs w:val="24"/>
        </w:rPr>
        <w:t xml:space="preserve"> métriques et améliore la sécurité maritime à l</w:t>
      </w:r>
      <w:r w:rsidR="00CF07BA" w:rsidRPr="002003B2">
        <w:rPr>
          <w:rFonts w:asciiTheme="minorHAnsi" w:eastAsia="Arial Unicode MS" w:hAnsiTheme="minorHAnsi" w:cstheme="minorHAnsi"/>
          <w:szCs w:val="24"/>
        </w:rPr>
        <w:t>'</w:t>
      </w:r>
      <w:r w:rsidR="00C05F98" w:rsidRPr="002003B2">
        <w:rPr>
          <w:rFonts w:asciiTheme="minorHAnsi" w:eastAsia="Arial Unicode MS" w:hAnsiTheme="minorHAnsi" w:cstheme="minorHAnsi"/>
          <w:szCs w:val="24"/>
        </w:rPr>
        <w:t>échelle mondiale</w:t>
      </w:r>
      <w:r w:rsidR="003E7FE3" w:rsidRPr="002003B2">
        <w:rPr>
          <w:rFonts w:asciiTheme="minorHAnsi" w:eastAsia="Arial Unicode MS" w:hAnsiTheme="minorHAnsi" w:cstheme="minorHAnsi"/>
          <w:szCs w:val="24"/>
        </w:rPr>
        <w:t>.</w:t>
      </w:r>
    </w:p>
    <w:p w14:paraId="21353076" w14:textId="77777777" w:rsidR="007B33E1" w:rsidRDefault="007B33E1" w:rsidP="00950BCE">
      <w:pPr>
        <w:pStyle w:val="Headingb"/>
      </w:pPr>
      <w:r>
        <w:br w:type="page"/>
      </w:r>
    </w:p>
    <w:p w14:paraId="036DFA65" w14:textId="52B26763" w:rsidR="00534E29" w:rsidRPr="002003B2" w:rsidRDefault="00C05F98" w:rsidP="00950BCE">
      <w:pPr>
        <w:pStyle w:val="Headingb"/>
        <w:rPr>
          <w:rFonts w:eastAsia="Arial Unicode MS"/>
        </w:rPr>
      </w:pPr>
      <w:r w:rsidRPr="002003B2">
        <w:lastRenderedPageBreak/>
        <w:t>Système mondial de détresse et de sécurité aéronautique</w:t>
      </w:r>
      <w:r w:rsidR="00CF07BA" w:rsidRPr="002003B2">
        <w:t xml:space="preserve"> </w:t>
      </w:r>
    </w:p>
    <w:p w14:paraId="2D2BB56E" w14:textId="23EE347E" w:rsidR="00534E29" w:rsidRPr="002003B2" w:rsidRDefault="00534E29" w:rsidP="00950BCE">
      <w:pPr>
        <w:rPr>
          <w:rFonts w:asciiTheme="minorHAnsi" w:eastAsia="Arial Unicode MS" w:hAnsiTheme="minorHAnsi" w:cstheme="minorHAnsi"/>
          <w:szCs w:val="24"/>
        </w:rPr>
      </w:pPr>
      <w:r w:rsidRPr="002003B2">
        <w:rPr>
          <w:rFonts w:asciiTheme="minorHAnsi" w:eastAsia="Arial Unicode MS" w:hAnsiTheme="minorHAnsi" w:cstheme="minorHAnsi"/>
          <w:szCs w:val="24"/>
        </w:rPr>
        <w:t>2.14</w:t>
      </w:r>
      <w:r w:rsidRPr="002003B2">
        <w:rPr>
          <w:rFonts w:asciiTheme="minorHAnsi" w:eastAsia="Arial Unicode MS" w:hAnsiTheme="minorHAnsi" w:cstheme="minorHAnsi"/>
          <w:szCs w:val="24"/>
        </w:rPr>
        <w:tab/>
      </w:r>
      <w:r w:rsidR="00C05F98" w:rsidRPr="002003B2">
        <w:rPr>
          <w:rFonts w:asciiTheme="minorHAnsi" w:eastAsia="Arial Unicode MS" w:hAnsiTheme="minorHAnsi" w:cstheme="minorHAnsi"/>
          <w:szCs w:val="24"/>
        </w:rPr>
        <w:t xml:space="preserve">Il a </w:t>
      </w:r>
      <w:r w:rsidR="00B001DA" w:rsidRPr="002003B2">
        <w:rPr>
          <w:rFonts w:asciiTheme="minorHAnsi" w:eastAsia="Arial Unicode MS" w:hAnsiTheme="minorHAnsi" w:cstheme="minorHAnsi"/>
          <w:szCs w:val="24"/>
        </w:rPr>
        <w:t>été demandé à la</w:t>
      </w:r>
      <w:r w:rsidR="00CF07BA" w:rsidRPr="002003B2">
        <w:rPr>
          <w:rFonts w:asciiTheme="minorHAnsi" w:eastAsia="Arial Unicode MS" w:hAnsiTheme="minorHAnsi" w:cstheme="minorHAnsi"/>
          <w:szCs w:val="24"/>
        </w:rPr>
        <w:t xml:space="preserve"> </w:t>
      </w:r>
      <w:r w:rsidR="00964340" w:rsidRPr="002003B2">
        <w:rPr>
          <w:rFonts w:asciiTheme="minorHAnsi" w:eastAsia="Arial Unicode MS" w:hAnsiTheme="minorHAnsi" w:cstheme="minorHAnsi"/>
          <w:szCs w:val="24"/>
        </w:rPr>
        <w:t>CMR-19</w:t>
      </w:r>
      <w:r w:rsidR="00C05F98" w:rsidRPr="002003B2">
        <w:t xml:space="preserve"> d</w:t>
      </w:r>
      <w:r w:rsidR="00CF07BA" w:rsidRPr="002003B2">
        <w:t>'</w:t>
      </w:r>
      <w:r w:rsidR="00C05F98" w:rsidRPr="002003B2">
        <w:t xml:space="preserve">examiner les besoins de spectre et les dispositions réglementaires en vue de la mise en place et de l'utilisation du </w:t>
      </w:r>
      <w:r w:rsidR="003E7FE3" w:rsidRPr="002003B2">
        <w:t>S</w:t>
      </w:r>
      <w:r w:rsidR="00C05F98" w:rsidRPr="002003B2">
        <w:t>ystème mondial de détresse et de sécurité aéronautique (GADSS)</w:t>
      </w:r>
      <w:r w:rsidR="00B001DA" w:rsidRPr="002003B2">
        <w:t>. Compte tenu des résultats des études de l</w:t>
      </w:r>
      <w:r w:rsidR="00CF07BA" w:rsidRPr="002003B2">
        <w:t>'</w:t>
      </w:r>
      <w:r w:rsidR="00B001DA" w:rsidRPr="002003B2">
        <w:t>UIT-R, la</w:t>
      </w:r>
      <w:r w:rsidR="00B001DA" w:rsidRPr="002003B2">
        <w:rPr>
          <w:rFonts w:asciiTheme="minorHAnsi" w:eastAsia="Arial Unicode MS" w:hAnsiTheme="minorHAnsi" w:cstheme="minorHAnsi"/>
          <w:szCs w:val="24"/>
        </w:rPr>
        <w:t xml:space="preserve"> </w:t>
      </w:r>
      <w:r w:rsidR="00964340" w:rsidRPr="002003B2">
        <w:rPr>
          <w:rFonts w:asciiTheme="minorHAnsi" w:eastAsia="Arial Unicode MS" w:hAnsiTheme="minorHAnsi" w:cstheme="minorHAnsi"/>
          <w:szCs w:val="24"/>
        </w:rPr>
        <w:t>CMR-19</w:t>
      </w:r>
      <w:r w:rsidR="00B001DA" w:rsidRPr="002003B2">
        <w:rPr>
          <w:rFonts w:asciiTheme="minorHAnsi" w:eastAsia="Arial Unicode MS" w:hAnsiTheme="minorHAnsi" w:cstheme="minorHAnsi"/>
          <w:szCs w:val="24"/>
        </w:rPr>
        <w:t xml:space="preserve"> n</w:t>
      </w:r>
      <w:r w:rsidR="00CF07BA" w:rsidRPr="002003B2">
        <w:rPr>
          <w:rFonts w:asciiTheme="minorHAnsi" w:eastAsia="Arial Unicode MS" w:hAnsiTheme="minorHAnsi" w:cstheme="minorHAnsi"/>
          <w:szCs w:val="24"/>
        </w:rPr>
        <w:t>'</w:t>
      </w:r>
      <w:r w:rsidR="00B001DA" w:rsidRPr="002003B2">
        <w:rPr>
          <w:rFonts w:asciiTheme="minorHAnsi" w:eastAsia="Arial Unicode MS" w:hAnsiTheme="minorHAnsi" w:cstheme="minorHAnsi"/>
          <w:szCs w:val="24"/>
        </w:rPr>
        <w:t>a apporté aucune modification d</w:t>
      </w:r>
      <w:r w:rsidR="00CF07BA" w:rsidRPr="002003B2">
        <w:rPr>
          <w:rFonts w:asciiTheme="minorHAnsi" w:eastAsia="Arial Unicode MS" w:hAnsiTheme="minorHAnsi" w:cstheme="minorHAnsi"/>
          <w:szCs w:val="24"/>
        </w:rPr>
        <w:t>'</w:t>
      </w:r>
      <w:r w:rsidR="00B001DA" w:rsidRPr="002003B2">
        <w:rPr>
          <w:rFonts w:asciiTheme="minorHAnsi" w:eastAsia="Arial Unicode MS" w:hAnsiTheme="minorHAnsi" w:cstheme="minorHAnsi"/>
          <w:szCs w:val="24"/>
        </w:rPr>
        <w:t xml:space="preserve">ordre réglementaire au Règlement des radiocommunications pour tenir compte du système </w:t>
      </w:r>
      <w:r w:rsidRPr="002003B2">
        <w:rPr>
          <w:rFonts w:asciiTheme="minorHAnsi" w:eastAsia="Arial Unicode MS" w:hAnsiTheme="minorHAnsi" w:cstheme="minorHAnsi"/>
          <w:szCs w:val="24"/>
        </w:rPr>
        <w:t>GADSS</w:t>
      </w:r>
      <w:r w:rsidR="00B001DA" w:rsidRPr="002003B2">
        <w:rPr>
          <w:rFonts w:asciiTheme="minorHAnsi" w:eastAsia="Arial Unicode MS" w:hAnsiTheme="minorHAnsi" w:cstheme="minorHAnsi"/>
          <w:szCs w:val="24"/>
        </w:rPr>
        <w:t>, étant donné que ce système est fondé sur la qualité de fonctionnement et évolue constamment,</w:t>
      </w:r>
      <w:r w:rsidR="00CF07BA" w:rsidRPr="002003B2">
        <w:rPr>
          <w:rFonts w:asciiTheme="minorHAnsi" w:eastAsia="Arial Unicode MS" w:hAnsiTheme="minorHAnsi" w:cstheme="minorHAnsi"/>
          <w:szCs w:val="24"/>
        </w:rPr>
        <w:t xml:space="preserve"> </w:t>
      </w:r>
      <w:r w:rsidR="00B001DA" w:rsidRPr="002003B2">
        <w:rPr>
          <w:rFonts w:asciiTheme="minorHAnsi" w:eastAsia="Arial Unicode MS" w:hAnsiTheme="minorHAnsi" w:cstheme="minorHAnsi"/>
          <w:szCs w:val="24"/>
        </w:rPr>
        <w:t>de sorte qu</w:t>
      </w:r>
      <w:r w:rsidR="00CF07BA" w:rsidRPr="002003B2">
        <w:rPr>
          <w:rFonts w:asciiTheme="minorHAnsi" w:eastAsia="Arial Unicode MS" w:hAnsiTheme="minorHAnsi" w:cstheme="minorHAnsi"/>
          <w:szCs w:val="24"/>
        </w:rPr>
        <w:t>'</w:t>
      </w:r>
      <w:r w:rsidR="00B001DA" w:rsidRPr="002003B2">
        <w:rPr>
          <w:rFonts w:asciiTheme="minorHAnsi" w:eastAsia="Arial Unicode MS" w:hAnsiTheme="minorHAnsi" w:cstheme="minorHAnsi"/>
          <w:szCs w:val="24"/>
        </w:rPr>
        <w:t>il est difficile de le décrire avec précision sur le plan réglementaire</w:t>
      </w:r>
      <w:r w:rsidR="003E7FE3" w:rsidRPr="002003B2">
        <w:rPr>
          <w:rFonts w:asciiTheme="minorHAnsi" w:eastAsia="Arial Unicode MS" w:hAnsiTheme="minorHAnsi" w:cstheme="minorHAnsi"/>
          <w:szCs w:val="24"/>
        </w:rPr>
        <w:t>.</w:t>
      </w:r>
    </w:p>
    <w:p w14:paraId="00DC1468" w14:textId="692C3A2F" w:rsidR="00534E29" w:rsidRPr="002003B2" w:rsidRDefault="00B001DA" w:rsidP="00950BCE">
      <w:pPr>
        <w:pStyle w:val="Headingb"/>
        <w:rPr>
          <w:rFonts w:eastAsia="Arial Unicode MS"/>
        </w:rPr>
      </w:pPr>
      <w:r w:rsidRPr="002003B2">
        <w:rPr>
          <w:rFonts w:eastAsia="Arial Unicode MS"/>
        </w:rPr>
        <w:t>Services par satellite</w:t>
      </w:r>
    </w:p>
    <w:p w14:paraId="34CEF157" w14:textId="31438853" w:rsidR="00534E29" w:rsidRPr="002003B2" w:rsidRDefault="00534E29" w:rsidP="00950BCE">
      <w:pPr>
        <w:rPr>
          <w:rFonts w:eastAsia="Arial Unicode MS"/>
        </w:rPr>
      </w:pPr>
      <w:r w:rsidRPr="002003B2">
        <w:rPr>
          <w:rFonts w:eastAsia="Arial Unicode MS"/>
        </w:rPr>
        <w:t>2.15</w:t>
      </w:r>
      <w:r w:rsidRPr="002003B2">
        <w:rPr>
          <w:rFonts w:eastAsia="Arial Unicode MS"/>
        </w:rPr>
        <w:tab/>
      </w:r>
      <w:r w:rsidR="00964340" w:rsidRPr="002003B2">
        <w:rPr>
          <w:rFonts w:eastAsia="Arial Unicode MS"/>
        </w:rPr>
        <w:t xml:space="preserve">La CMR-19 </w:t>
      </w:r>
      <w:r w:rsidR="00BF55A3" w:rsidRPr="002003B2">
        <w:rPr>
          <w:rFonts w:eastAsia="Arial Unicode MS"/>
        </w:rPr>
        <w:t>a adopté un nouveau cadre réglementaire, prévoyant la mise en service et l</w:t>
      </w:r>
      <w:r w:rsidR="00CF07BA" w:rsidRPr="002003B2">
        <w:rPr>
          <w:rFonts w:eastAsia="Arial Unicode MS"/>
        </w:rPr>
        <w:t>'</w:t>
      </w:r>
      <w:r w:rsidR="00BF55A3" w:rsidRPr="002003B2">
        <w:rPr>
          <w:rFonts w:eastAsia="Arial Unicode MS"/>
        </w:rPr>
        <w:t>utilisation d</w:t>
      </w:r>
      <w:r w:rsidR="00CF07BA" w:rsidRPr="002003B2">
        <w:rPr>
          <w:rFonts w:eastAsia="Arial Unicode MS"/>
        </w:rPr>
        <w:t>'</w:t>
      </w:r>
      <w:r w:rsidR="00BF55A3" w:rsidRPr="002003B2">
        <w:rPr>
          <w:rFonts w:eastAsia="Arial Unicode MS"/>
        </w:rPr>
        <w:t>une</w:t>
      </w:r>
      <w:r w:rsidR="00CF07BA" w:rsidRPr="002003B2">
        <w:rPr>
          <w:rFonts w:eastAsia="Arial Unicode MS"/>
        </w:rPr>
        <w:t xml:space="preserve"> </w:t>
      </w:r>
      <w:r w:rsidR="00B001DA" w:rsidRPr="002003B2">
        <w:rPr>
          <w:color w:val="000000"/>
        </w:rPr>
        <w:t xml:space="preserve">méthode par étape pour le déploiement </w:t>
      </w:r>
      <w:r w:rsidR="003434D2" w:rsidRPr="002003B2">
        <w:rPr>
          <w:color w:val="000000"/>
        </w:rPr>
        <w:t>de constellations de satellites</w:t>
      </w:r>
      <w:r w:rsidR="00B001DA" w:rsidRPr="002003B2">
        <w:rPr>
          <w:color w:val="000000"/>
        </w:rPr>
        <w:t xml:space="preserve"> </w:t>
      </w:r>
      <w:r w:rsidR="00BF55A3" w:rsidRPr="002003B2">
        <w:rPr>
          <w:rFonts w:eastAsia="Arial Unicode MS"/>
        </w:rPr>
        <w:t>non OSG</w:t>
      </w:r>
      <w:r w:rsidR="00CF07BA" w:rsidRPr="002003B2">
        <w:rPr>
          <w:rFonts w:eastAsia="Arial Unicode MS"/>
        </w:rPr>
        <w:t xml:space="preserve"> </w:t>
      </w:r>
      <w:r w:rsidR="00B001DA" w:rsidRPr="002003B2">
        <w:rPr>
          <w:color w:val="000000"/>
        </w:rPr>
        <w:t>dans certaines bandes de fréquences et certains services.</w:t>
      </w:r>
      <w:r w:rsidR="003E7FE3" w:rsidRPr="002003B2">
        <w:rPr>
          <w:rFonts w:eastAsia="Arial Unicode MS"/>
        </w:rPr>
        <w:t xml:space="preserve"> </w:t>
      </w:r>
      <w:r w:rsidR="00BF55A3" w:rsidRPr="002003B2">
        <w:rPr>
          <w:rFonts w:eastAsia="Arial Unicode MS"/>
        </w:rPr>
        <w:t>Ce nouveau cadre réglementaire fondé sur une méthode par étape permettra</w:t>
      </w:r>
      <w:r w:rsidRPr="002003B2">
        <w:rPr>
          <w:rFonts w:eastAsia="Arial Unicode MS"/>
        </w:rPr>
        <w:t xml:space="preserve"> </w:t>
      </w:r>
      <w:r w:rsidR="00BF55A3" w:rsidRPr="002003B2">
        <w:rPr>
          <w:color w:val="000000"/>
        </w:rPr>
        <w:t>de mettre rapidement en place</w:t>
      </w:r>
      <w:r w:rsidR="00CF07BA" w:rsidRPr="002003B2">
        <w:rPr>
          <w:color w:val="000000"/>
        </w:rPr>
        <w:t xml:space="preserve"> </w:t>
      </w:r>
      <w:r w:rsidR="00BF55A3" w:rsidRPr="002003B2">
        <w:rPr>
          <w:rFonts w:eastAsia="Arial Unicode MS"/>
        </w:rPr>
        <w:t xml:space="preserve">des </w:t>
      </w:r>
      <w:r w:rsidR="00BF55A3" w:rsidRPr="002003B2">
        <w:rPr>
          <w:color w:val="000000"/>
        </w:rPr>
        <w:t>mégaconstellations de satellites, composées de plusieurs centaines à plusieurs milliers d'engins spatiaux en orbite terrestre basse, pour garantir l'exploitation du plus grand nombre de systèmes possible</w:t>
      </w:r>
      <w:r w:rsidR="00C70ED0" w:rsidRPr="002003B2">
        <w:rPr>
          <w:color w:val="000000"/>
        </w:rPr>
        <w:t>. Cette méthode</w:t>
      </w:r>
      <w:r w:rsidR="00CF07BA" w:rsidRPr="002003B2">
        <w:rPr>
          <w:rFonts w:eastAsia="Arial Unicode MS"/>
        </w:rPr>
        <w:t xml:space="preserve"> </w:t>
      </w:r>
      <w:r w:rsidR="00C70ED0" w:rsidRPr="002003B2">
        <w:rPr>
          <w:color w:val="000000"/>
        </w:rPr>
        <w:t>contribuera à faire en sorte que le Fichier de référence international des fréquences corresponde</w:t>
      </w:r>
      <w:r w:rsidR="00CF07BA" w:rsidRPr="002003B2">
        <w:rPr>
          <w:color w:val="000000"/>
        </w:rPr>
        <w:t xml:space="preserve"> </w:t>
      </w:r>
      <w:r w:rsidR="00C70ED0" w:rsidRPr="002003B2">
        <w:rPr>
          <w:color w:val="000000"/>
        </w:rPr>
        <w:t>au déploiement réel des</w:t>
      </w:r>
      <w:r w:rsidR="00CF07BA" w:rsidRPr="002003B2">
        <w:rPr>
          <w:color w:val="000000"/>
        </w:rPr>
        <w:t xml:space="preserve"> </w:t>
      </w:r>
      <w:r w:rsidR="00C70ED0" w:rsidRPr="002003B2">
        <w:rPr>
          <w:color w:val="000000"/>
        </w:rPr>
        <w:t>systèmes à satellites non OSG.</w:t>
      </w:r>
      <w:r w:rsidRPr="002003B2">
        <w:rPr>
          <w:rFonts w:eastAsia="Arial Unicode MS"/>
        </w:rPr>
        <w:t xml:space="preserve"> </w:t>
      </w:r>
      <w:r w:rsidR="00C70ED0" w:rsidRPr="002003B2">
        <w:rPr>
          <w:rFonts w:eastAsia="Arial Unicode MS"/>
        </w:rPr>
        <w:t>En prenant cette décision,</w:t>
      </w:r>
      <w:r w:rsidR="00CF07BA" w:rsidRPr="002003B2">
        <w:rPr>
          <w:rFonts w:eastAsia="Arial Unicode MS"/>
        </w:rPr>
        <w:t xml:space="preserve"> </w:t>
      </w:r>
      <w:r w:rsidR="00C70ED0" w:rsidRPr="002003B2">
        <w:rPr>
          <w:rFonts w:eastAsia="Arial Unicode MS"/>
        </w:rPr>
        <w:t>la</w:t>
      </w:r>
      <w:r w:rsidR="00A13453">
        <w:rPr>
          <w:rFonts w:eastAsia="Arial Unicode MS"/>
        </w:rPr>
        <w:t> </w:t>
      </w:r>
      <w:r w:rsidR="00964340" w:rsidRPr="002003B2">
        <w:rPr>
          <w:rFonts w:eastAsia="Arial Unicode MS"/>
        </w:rPr>
        <w:t>CMR-19</w:t>
      </w:r>
      <w:r w:rsidR="00C70ED0" w:rsidRPr="002003B2">
        <w:rPr>
          <w:color w:val="000000"/>
        </w:rPr>
        <w:t xml:space="preserve"> a trouvé un équilibre entre la nécessité d'éviter toute mise en réserve de fréquences, d'assurer le bon fonctionnement des mécanismes de coordination</w:t>
      </w:r>
      <w:r w:rsidR="003434D2" w:rsidRPr="002003B2">
        <w:rPr>
          <w:color w:val="000000"/>
        </w:rPr>
        <w:t>,</w:t>
      </w:r>
      <w:r w:rsidR="00C70ED0" w:rsidRPr="002003B2">
        <w:rPr>
          <w:color w:val="000000"/>
        </w:rPr>
        <w:t xml:space="preserve"> de notification et d</w:t>
      </w:r>
      <w:r w:rsidR="00CF07BA" w:rsidRPr="002003B2">
        <w:rPr>
          <w:color w:val="000000"/>
        </w:rPr>
        <w:t>'</w:t>
      </w:r>
      <w:r w:rsidR="00C70ED0" w:rsidRPr="002003B2">
        <w:rPr>
          <w:color w:val="000000"/>
        </w:rPr>
        <w:t>enregistrement et de tenir compte des exigences opérationnelles liées au déploiement des systèmes non OSG.</w:t>
      </w:r>
    </w:p>
    <w:p w14:paraId="68A04E10" w14:textId="7E68DDC0" w:rsidR="00534E29" w:rsidRPr="002003B2" w:rsidRDefault="00534E29" w:rsidP="00950BCE">
      <w:pPr>
        <w:rPr>
          <w:rFonts w:eastAsia="Arial Unicode MS"/>
        </w:rPr>
      </w:pPr>
      <w:r w:rsidRPr="002003B2">
        <w:rPr>
          <w:rFonts w:eastAsia="Arial Unicode MS"/>
        </w:rPr>
        <w:t>2.16</w:t>
      </w:r>
      <w:r w:rsidRPr="002003B2">
        <w:rPr>
          <w:rFonts w:eastAsia="Arial Unicode MS"/>
        </w:rPr>
        <w:tab/>
      </w:r>
      <w:r w:rsidR="00151E2D" w:rsidRPr="002003B2">
        <w:rPr>
          <w:rFonts w:eastAsia="Arial Unicode MS"/>
        </w:rPr>
        <w:t>La CMR-19 a mis à disposition de nouveaux créneaux orbitaux pour les satellites de radiodiffusion et a offert aux pays en développement la possibilité d'accéder de nouveau aux ressources spectr</w:t>
      </w:r>
      <w:r w:rsidR="00C70ED0" w:rsidRPr="002003B2">
        <w:rPr>
          <w:rFonts w:eastAsia="Arial Unicode MS"/>
        </w:rPr>
        <w:t>e/</w:t>
      </w:r>
      <w:r w:rsidR="00151E2D" w:rsidRPr="002003B2">
        <w:rPr>
          <w:rFonts w:eastAsia="Arial Unicode MS"/>
        </w:rPr>
        <w:t>orbit</w:t>
      </w:r>
      <w:r w:rsidR="00C70ED0" w:rsidRPr="002003B2">
        <w:rPr>
          <w:rFonts w:eastAsia="Arial Unicode MS"/>
        </w:rPr>
        <w:t>es</w:t>
      </w:r>
      <w:r w:rsidR="003434D2" w:rsidRPr="002003B2">
        <w:rPr>
          <w:rFonts w:eastAsia="Arial Unicode MS"/>
        </w:rPr>
        <w:t>,</w:t>
      </w:r>
      <w:r w:rsidR="00CF07BA" w:rsidRPr="002003B2">
        <w:rPr>
          <w:rFonts w:eastAsia="Arial Unicode MS"/>
        </w:rPr>
        <w:t xml:space="preserve"> </w:t>
      </w:r>
      <w:r w:rsidR="00C70ED0" w:rsidRPr="002003B2">
        <w:rPr>
          <w:rFonts w:eastAsia="Arial Unicode MS"/>
        </w:rPr>
        <w:t xml:space="preserve">grâce à </w:t>
      </w:r>
      <w:r w:rsidR="00151E2D" w:rsidRPr="002003B2">
        <w:rPr>
          <w:rFonts w:eastAsia="Arial Unicode MS"/>
        </w:rPr>
        <w:t xml:space="preserve">un mécanisme de priorité spécialement </w:t>
      </w:r>
      <w:r w:rsidR="00C70ED0" w:rsidRPr="002003B2">
        <w:rPr>
          <w:rFonts w:eastAsia="Arial Unicode MS"/>
        </w:rPr>
        <w:t>conçu</w:t>
      </w:r>
      <w:r w:rsidR="00151E2D" w:rsidRPr="002003B2">
        <w:rPr>
          <w:rFonts w:eastAsia="Arial Unicode MS"/>
        </w:rPr>
        <w:t xml:space="preserve"> à leur intention.</w:t>
      </w:r>
    </w:p>
    <w:p w14:paraId="5B331058" w14:textId="77997660" w:rsidR="00151E2D" w:rsidRPr="002003B2" w:rsidRDefault="00151E2D" w:rsidP="00950BCE">
      <w:pPr>
        <w:rPr>
          <w:rFonts w:eastAsia="Arial Unicode MS"/>
        </w:rPr>
      </w:pPr>
      <w:r w:rsidRPr="002003B2">
        <w:rPr>
          <w:rFonts w:eastAsia="Arial Unicode MS"/>
        </w:rPr>
        <w:t>2.17</w:t>
      </w:r>
      <w:r w:rsidRPr="002003B2">
        <w:rPr>
          <w:rFonts w:eastAsia="Arial Unicode MS"/>
        </w:rPr>
        <w:tab/>
      </w:r>
      <w:r w:rsidR="00964340" w:rsidRPr="002003B2">
        <w:rPr>
          <w:rFonts w:eastAsia="Arial Unicode MS"/>
        </w:rPr>
        <w:t xml:space="preserve">La CMR-19 </w:t>
      </w:r>
      <w:r w:rsidR="005B1DDF" w:rsidRPr="002003B2">
        <w:rPr>
          <w:rFonts w:eastAsia="Arial Unicode MS"/>
        </w:rPr>
        <w:t xml:space="preserve">a défini les conditions réglementaires, opérationnelles et techniques </w:t>
      </w:r>
      <w:r w:rsidR="005B1DDF" w:rsidRPr="002003B2">
        <w:rPr>
          <w:color w:val="000000"/>
        </w:rPr>
        <w:t xml:space="preserve">régissant l'utilisation </w:t>
      </w:r>
      <w:r w:rsidR="005B1DDF" w:rsidRPr="002003B2">
        <w:rPr>
          <w:rFonts w:eastAsia="Arial Unicode MS"/>
        </w:rPr>
        <w:t>des bandes de fréquences de la gamme de fréquences</w:t>
      </w:r>
      <w:r w:rsidR="00CF07BA" w:rsidRPr="002003B2">
        <w:rPr>
          <w:rFonts w:eastAsia="Arial Unicode MS"/>
        </w:rPr>
        <w:t xml:space="preserve"> </w:t>
      </w:r>
      <w:r w:rsidRPr="002003B2">
        <w:rPr>
          <w:rFonts w:eastAsia="Arial Unicode MS"/>
        </w:rPr>
        <w:t>30/20 GHz</w:t>
      </w:r>
      <w:r w:rsidR="00CF07BA" w:rsidRPr="002003B2">
        <w:rPr>
          <w:rFonts w:eastAsia="Arial Unicode MS"/>
        </w:rPr>
        <w:t xml:space="preserve"> </w:t>
      </w:r>
      <w:r w:rsidR="005B1DDF" w:rsidRPr="002003B2">
        <w:rPr>
          <w:rFonts w:eastAsia="Arial Unicode MS"/>
        </w:rPr>
        <w:t>par</w:t>
      </w:r>
      <w:r w:rsidR="005B1DDF" w:rsidRPr="002003B2">
        <w:rPr>
          <w:color w:val="000000"/>
        </w:rPr>
        <w:t xml:space="preserve"> les stations terriennes en mouvement (ESIM) qui</w:t>
      </w:r>
      <w:r w:rsidR="00CF07BA" w:rsidRPr="002003B2">
        <w:rPr>
          <w:color w:val="000000"/>
        </w:rPr>
        <w:t xml:space="preserve"> </w:t>
      </w:r>
      <w:r w:rsidR="005B1DDF" w:rsidRPr="002003B2">
        <w:rPr>
          <w:color w:val="000000"/>
        </w:rPr>
        <w:t>communiquent avec des stations spatiales du service fixe par satellite utilisant l'orbite des satellites géostationnaires (OSG) dans toutes les Régions. Grâce à cette décision, il sera possible de</w:t>
      </w:r>
      <w:r w:rsidR="00CF07BA" w:rsidRPr="002003B2">
        <w:rPr>
          <w:rFonts w:eastAsia="Arial Unicode MS"/>
        </w:rPr>
        <w:t xml:space="preserve"> </w:t>
      </w:r>
      <w:r w:rsidR="005B1DDF" w:rsidRPr="002003B2">
        <w:rPr>
          <w:color w:val="000000"/>
        </w:rPr>
        <w:t>connecter les personnes qui se trouvent à bord</w:t>
      </w:r>
      <w:r w:rsidR="005B1DDF" w:rsidRPr="002003B2">
        <w:rPr>
          <w:rFonts w:eastAsia="Arial Unicode MS"/>
        </w:rPr>
        <w:t xml:space="preserve"> </w:t>
      </w:r>
      <w:r w:rsidR="005B1DDF" w:rsidRPr="002003B2">
        <w:rPr>
          <w:color w:val="000000"/>
        </w:rPr>
        <w:t>de navires</w:t>
      </w:r>
      <w:r w:rsidR="00CF07BA" w:rsidRPr="002003B2">
        <w:rPr>
          <w:rFonts w:eastAsia="Arial Unicode MS"/>
        </w:rPr>
        <w:t xml:space="preserve"> </w:t>
      </w:r>
      <w:r w:rsidRPr="002003B2">
        <w:rPr>
          <w:rFonts w:eastAsia="Arial Unicode MS"/>
        </w:rPr>
        <w:t>(</w:t>
      </w:r>
      <w:r w:rsidR="005B1DDF" w:rsidRPr="002003B2">
        <w:rPr>
          <w:color w:val="000000"/>
        </w:rPr>
        <w:t>stations ESIM maritimes</w:t>
      </w:r>
      <w:r w:rsidRPr="002003B2">
        <w:rPr>
          <w:rFonts w:eastAsia="Arial Unicode MS"/>
        </w:rPr>
        <w:t>),</w:t>
      </w:r>
      <w:r w:rsidR="005B1DDF" w:rsidRPr="002003B2">
        <w:rPr>
          <w:rFonts w:eastAsia="Arial Unicode MS"/>
        </w:rPr>
        <w:t xml:space="preserve"> d</w:t>
      </w:r>
      <w:r w:rsidR="00CF07BA" w:rsidRPr="002003B2">
        <w:rPr>
          <w:rFonts w:eastAsia="Arial Unicode MS"/>
        </w:rPr>
        <w:t>'</w:t>
      </w:r>
      <w:r w:rsidR="005B1DDF" w:rsidRPr="002003B2">
        <w:rPr>
          <w:rFonts w:eastAsia="Arial Unicode MS"/>
        </w:rPr>
        <w:t xml:space="preserve">aéronefs </w:t>
      </w:r>
      <w:r w:rsidRPr="002003B2">
        <w:rPr>
          <w:rFonts w:eastAsia="Arial Unicode MS"/>
        </w:rPr>
        <w:t>(</w:t>
      </w:r>
      <w:r w:rsidR="005B1DDF" w:rsidRPr="002003B2">
        <w:rPr>
          <w:color w:val="000000"/>
        </w:rPr>
        <w:t>stations ESIM aéronautiques</w:t>
      </w:r>
      <w:r w:rsidRPr="002003B2">
        <w:rPr>
          <w:rFonts w:eastAsia="Arial Unicode MS"/>
        </w:rPr>
        <w:t xml:space="preserve">) </w:t>
      </w:r>
      <w:r w:rsidR="005B1DDF" w:rsidRPr="002003B2">
        <w:rPr>
          <w:rFonts w:eastAsia="Arial Unicode MS"/>
        </w:rPr>
        <w:t xml:space="preserve">et </w:t>
      </w:r>
      <w:r w:rsidR="005B1DDF" w:rsidRPr="002003B2">
        <w:rPr>
          <w:color w:val="000000"/>
        </w:rPr>
        <w:t>de véhicules terrestres</w:t>
      </w:r>
      <w:r w:rsidR="005B1DDF" w:rsidRPr="002003B2">
        <w:rPr>
          <w:rFonts w:eastAsia="Arial Unicode MS"/>
        </w:rPr>
        <w:t xml:space="preserve"> </w:t>
      </w:r>
      <w:r w:rsidRPr="002003B2">
        <w:rPr>
          <w:rFonts w:eastAsia="Arial Unicode MS"/>
        </w:rPr>
        <w:t>(</w:t>
      </w:r>
      <w:r w:rsidR="005B1DDF" w:rsidRPr="002003B2">
        <w:rPr>
          <w:color w:val="000000"/>
        </w:rPr>
        <w:t>stations ESIM terrestres</w:t>
      </w:r>
      <w:r w:rsidRPr="002003B2">
        <w:rPr>
          <w:rFonts w:eastAsia="Arial Unicode MS"/>
        </w:rPr>
        <w:t xml:space="preserve">) </w:t>
      </w:r>
      <w:r w:rsidR="005B1DDF" w:rsidRPr="002003B2">
        <w:rPr>
          <w:rFonts w:eastAsia="Arial Unicode MS"/>
        </w:rPr>
        <w:t xml:space="preserve">et de </w:t>
      </w:r>
      <w:r w:rsidR="005B1DDF" w:rsidRPr="002003B2">
        <w:rPr>
          <w:color w:val="000000"/>
        </w:rPr>
        <w:t>garantir leur sûreté, leur sécurité et leur confort pendant leur déplacement</w:t>
      </w:r>
      <w:r w:rsidR="005B1DDF" w:rsidRPr="002003B2">
        <w:rPr>
          <w:rFonts w:eastAsia="Arial Unicode MS"/>
        </w:rPr>
        <w:t>. Cette décision permettra également d</w:t>
      </w:r>
      <w:r w:rsidR="00CF07BA" w:rsidRPr="002003B2">
        <w:rPr>
          <w:rFonts w:eastAsia="Arial Unicode MS"/>
        </w:rPr>
        <w:t>'</w:t>
      </w:r>
      <w:r w:rsidR="005B1DDF" w:rsidRPr="002003B2">
        <w:rPr>
          <w:rFonts w:eastAsia="Arial Unicode MS"/>
        </w:rPr>
        <w:t>accroître l</w:t>
      </w:r>
      <w:r w:rsidR="00CF07BA" w:rsidRPr="002003B2">
        <w:rPr>
          <w:rFonts w:eastAsia="Arial Unicode MS"/>
        </w:rPr>
        <w:t>'</w:t>
      </w:r>
      <w:r w:rsidR="005B1DDF" w:rsidRPr="002003B2">
        <w:rPr>
          <w:rFonts w:eastAsia="Arial Unicode MS"/>
        </w:rPr>
        <w:t>utilisation et de poursuivre le développement des stations ESIM, tout en assurant la protection des autres réseaux OSG et des systèmes non OSG ainsi que des services de Terre</w:t>
      </w:r>
      <w:r w:rsidR="003434D2" w:rsidRPr="002003B2">
        <w:rPr>
          <w:rFonts w:eastAsia="Arial Unicode MS"/>
        </w:rPr>
        <w:t>.</w:t>
      </w:r>
    </w:p>
    <w:p w14:paraId="792782C1" w14:textId="6697D0A5" w:rsidR="00151E2D" w:rsidRPr="002003B2" w:rsidRDefault="005B1DDF" w:rsidP="00950BCE">
      <w:pPr>
        <w:pStyle w:val="Headingb"/>
        <w:rPr>
          <w:rFonts w:eastAsia="Arial Unicode MS"/>
        </w:rPr>
      </w:pPr>
      <w:r w:rsidRPr="002003B2">
        <w:rPr>
          <w:rFonts w:eastAsia="Arial Unicode MS"/>
        </w:rPr>
        <w:t>Services scientifiques</w:t>
      </w:r>
    </w:p>
    <w:p w14:paraId="2A61C342" w14:textId="62092B36" w:rsidR="00151E2D" w:rsidRPr="002003B2" w:rsidRDefault="00151E2D" w:rsidP="00950BCE">
      <w:pPr>
        <w:rPr>
          <w:rFonts w:eastAsia="Arial Unicode MS"/>
        </w:rPr>
      </w:pPr>
      <w:r w:rsidRPr="002003B2">
        <w:rPr>
          <w:rFonts w:eastAsia="Arial Unicode MS"/>
        </w:rPr>
        <w:t>2.18</w:t>
      </w:r>
      <w:r w:rsidRPr="002003B2">
        <w:rPr>
          <w:rFonts w:eastAsia="Arial Unicode MS"/>
        </w:rPr>
        <w:tab/>
      </w:r>
      <w:r w:rsidR="005B1DDF" w:rsidRPr="002003B2">
        <w:rPr>
          <w:rFonts w:eastAsia="Arial Unicode MS"/>
        </w:rPr>
        <w:t xml:space="preserve">La CMR-19 a accordé </w:t>
      </w:r>
      <w:r w:rsidRPr="002003B2">
        <w:rPr>
          <w:rFonts w:eastAsia="Arial Unicode MS"/>
        </w:rPr>
        <w:t>une protection</w:t>
      </w:r>
      <w:r w:rsidR="00CF07BA" w:rsidRPr="002003B2">
        <w:rPr>
          <w:rFonts w:eastAsia="Arial Unicode MS"/>
        </w:rPr>
        <w:t xml:space="preserve"> </w:t>
      </w:r>
      <w:r w:rsidRPr="002003B2">
        <w:rPr>
          <w:rFonts w:eastAsia="Arial Unicode MS"/>
        </w:rPr>
        <w:t>au</w:t>
      </w:r>
      <w:r w:rsidR="00CF07BA" w:rsidRPr="002003B2">
        <w:rPr>
          <w:rFonts w:eastAsia="Arial Unicode MS"/>
        </w:rPr>
        <w:t xml:space="preserve"> </w:t>
      </w:r>
      <w:r w:rsidRPr="002003B2">
        <w:rPr>
          <w:rFonts w:eastAsia="Arial Unicode MS"/>
        </w:rPr>
        <w:t>SETS</w:t>
      </w:r>
      <w:r w:rsidR="00CF07BA" w:rsidRPr="002003B2">
        <w:rPr>
          <w:rFonts w:eastAsia="Arial Unicode MS"/>
        </w:rPr>
        <w:t xml:space="preserve"> </w:t>
      </w:r>
      <w:r w:rsidRPr="002003B2">
        <w:rPr>
          <w:rFonts w:eastAsia="Arial Unicode MS"/>
        </w:rPr>
        <w:t xml:space="preserve">ainsi qu'au service de météorologie et à d'autres services passifs dans </w:t>
      </w:r>
      <w:r w:rsidR="005B1DDF" w:rsidRPr="002003B2">
        <w:rPr>
          <w:rFonts w:eastAsia="Arial Unicode MS"/>
        </w:rPr>
        <w:t>l</w:t>
      </w:r>
      <w:r w:rsidRPr="002003B2">
        <w:rPr>
          <w:rFonts w:eastAsia="Arial Unicode MS"/>
        </w:rPr>
        <w:t>es bandes adjacentes,</w:t>
      </w:r>
      <w:r w:rsidR="005B1DDF" w:rsidRPr="002003B2">
        <w:rPr>
          <w:rFonts w:eastAsia="Arial Unicode MS"/>
        </w:rPr>
        <w:t xml:space="preserve"> par exemple le </w:t>
      </w:r>
      <w:r w:rsidRPr="002003B2">
        <w:rPr>
          <w:rFonts w:eastAsia="Arial Unicode MS"/>
        </w:rPr>
        <w:t xml:space="preserve">service de recherche spatiale, afin de garantir le bon fonctionnement des systèmes spatiaux de surveillance de la Terre et de </w:t>
      </w:r>
      <w:r w:rsidR="00EF3BFB" w:rsidRPr="002003B2">
        <w:rPr>
          <w:rFonts w:eastAsia="Arial Unicode MS"/>
        </w:rPr>
        <w:t>l</w:t>
      </w:r>
      <w:r w:rsidR="00CF07BA" w:rsidRPr="002003B2">
        <w:rPr>
          <w:rFonts w:eastAsia="Arial Unicode MS"/>
        </w:rPr>
        <w:t>'</w:t>
      </w:r>
      <w:r w:rsidR="00EF3BFB" w:rsidRPr="002003B2">
        <w:rPr>
          <w:rFonts w:eastAsia="Arial Unicode MS"/>
        </w:rPr>
        <w:t>atmosphère</w:t>
      </w:r>
      <w:r w:rsidR="003434D2" w:rsidRPr="002003B2">
        <w:rPr>
          <w:rFonts w:eastAsia="Arial Unicode MS"/>
        </w:rPr>
        <w:t xml:space="preserve"> </w:t>
      </w:r>
      <w:r w:rsidR="00EF3BFB" w:rsidRPr="002003B2">
        <w:rPr>
          <w:color w:val="000000"/>
        </w:rPr>
        <w:t>terrestre</w:t>
      </w:r>
      <w:r w:rsidR="003434D2" w:rsidRPr="002003B2">
        <w:rPr>
          <w:color w:val="000000"/>
        </w:rPr>
        <w:t>.</w:t>
      </w:r>
    </w:p>
    <w:p w14:paraId="182D9CC8" w14:textId="10666263" w:rsidR="00151E2D" w:rsidRPr="002003B2" w:rsidRDefault="00151E2D" w:rsidP="00950BCE">
      <w:pPr>
        <w:rPr>
          <w:rFonts w:eastAsia="Arial Unicode MS"/>
        </w:rPr>
      </w:pPr>
      <w:r w:rsidRPr="002003B2">
        <w:rPr>
          <w:rFonts w:eastAsia="Arial Unicode MS"/>
        </w:rPr>
        <w:t>2.19</w:t>
      </w:r>
      <w:r w:rsidRPr="002003B2">
        <w:rPr>
          <w:rFonts w:eastAsia="Arial Unicode MS"/>
        </w:rPr>
        <w:tab/>
      </w:r>
      <w:r w:rsidR="00EF3BFB" w:rsidRPr="002003B2">
        <w:rPr>
          <w:rFonts w:eastAsia="Arial Unicode MS"/>
        </w:rPr>
        <w:t>La CMR-19 a adopté des mesures pour veiller à ce que les</w:t>
      </w:r>
      <w:r w:rsidR="00CF07BA" w:rsidRPr="002003B2">
        <w:rPr>
          <w:rFonts w:eastAsia="Arial Unicode MS"/>
        </w:rPr>
        <w:t xml:space="preserve"> </w:t>
      </w:r>
      <w:r w:rsidRPr="002003B2">
        <w:rPr>
          <w:rFonts w:eastAsia="Arial Unicode MS"/>
        </w:rPr>
        <w:t>services par satellite à l'appui de la météorologie et de la climatologie</w:t>
      </w:r>
      <w:r w:rsidR="00EF3BFB" w:rsidRPr="002003B2">
        <w:rPr>
          <w:rFonts w:eastAsia="Arial Unicode MS"/>
        </w:rPr>
        <w:t>, qui</w:t>
      </w:r>
      <w:r w:rsidR="00CF07BA" w:rsidRPr="002003B2">
        <w:rPr>
          <w:rFonts w:eastAsia="Arial Unicode MS"/>
        </w:rPr>
        <w:t xml:space="preserve"> </w:t>
      </w:r>
      <w:r w:rsidRPr="002003B2">
        <w:rPr>
          <w:rFonts w:eastAsia="Arial Unicode MS"/>
        </w:rPr>
        <w:t>vis</w:t>
      </w:r>
      <w:r w:rsidR="00EF3BFB" w:rsidRPr="002003B2">
        <w:rPr>
          <w:rFonts w:eastAsia="Arial Unicode MS"/>
        </w:rPr>
        <w:t>e</w:t>
      </w:r>
      <w:r w:rsidRPr="002003B2">
        <w:rPr>
          <w:rFonts w:eastAsia="Arial Unicode MS"/>
        </w:rPr>
        <w:t>nt à préserver la vie humaine et</w:t>
      </w:r>
      <w:r w:rsidR="00EF3BFB" w:rsidRPr="002003B2">
        <w:rPr>
          <w:rFonts w:eastAsia="Arial Unicode MS"/>
        </w:rPr>
        <w:t xml:space="preserve"> à évaluer l</w:t>
      </w:r>
      <w:r w:rsidR="00CF07BA" w:rsidRPr="002003B2">
        <w:rPr>
          <w:rFonts w:eastAsia="Arial Unicode MS"/>
        </w:rPr>
        <w:t>'</w:t>
      </w:r>
      <w:r w:rsidR="00EF3BFB" w:rsidRPr="002003B2">
        <w:rPr>
          <w:rFonts w:eastAsia="Arial Unicode MS"/>
        </w:rPr>
        <w:t>état des ressources naturelles, bénéficient d</w:t>
      </w:r>
      <w:r w:rsidR="00CF07BA" w:rsidRPr="002003B2">
        <w:rPr>
          <w:rFonts w:eastAsia="Arial Unicode MS"/>
        </w:rPr>
        <w:t>'</w:t>
      </w:r>
      <w:r w:rsidR="00EF3BFB" w:rsidRPr="002003B2">
        <w:rPr>
          <w:rFonts w:eastAsia="Arial Unicode MS"/>
        </w:rPr>
        <w:t>une protection</w:t>
      </w:r>
      <w:r w:rsidR="00CF07BA" w:rsidRPr="002003B2">
        <w:rPr>
          <w:rFonts w:eastAsia="Arial Unicode MS"/>
        </w:rPr>
        <w:t xml:space="preserve"> </w:t>
      </w:r>
      <w:r w:rsidRPr="002003B2">
        <w:rPr>
          <w:rFonts w:eastAsia="Arial Unicode MS"/>
        </w:rPr>
        <w:t>contre les brouillages radioélectriques préjudiciables, tout comme les systèmes utilisés par les radioastronomes pour l'exploration de l'espace lointain.</w:t>
      </w:r>
    </w:p>
    <w:p w14:paraId="57DD5D25" w14:textId="5EBE19D4" w:rsidR="00151E2D" w:rsidRPr="002003B2" w:rsidRDefault="00151E2D" w:rsidP="00950BCE">
      <w:pPr>
        <w:rPr>
          <w:rFonts w:eastAsia="Arial Unicode MS"/>
        </w:rPr>
      </w:pPr>
      <w:r w:rsidRPr="002003B2">
        <w:rPr>
          <w:rFonts w:eastAsia="Arial Unicode MS"/>
        </w:rPr>
        <w:lastRenderedPageBreak/>
        <w:t>2.20</w:t>
      </w:r>
      <w:r w:rsidRPr="002003B2">
        <w:rPr>
          <w:rFonts w:eastAsia="Arial Unicode MS"/>
        </w:rPr>
        <w:tab/>
      </w:r>
      <w:r w:rsidR="00EF3BFB" w:rsidRPr="002003B2">
        <w:rPr>
          <w:rFonts w:eastAsia="Arial Unicode MS"/>
        </w:rPr>
        <w:t>La CMR-19 a adopté des mesures additionnelles</w:t>
      </w:r>
      <w:r w:rsidR="00CF07BA" w:rsidRPr="002003B2">
        <w:rPr>
          <w:rFonts w:eastAsia="Arial Unicode MS"/>
        </w:rPr>
        <w:t xml:space="preserve"> </w:t>
      </w:r>
      <w:r w:rsidRPr="002003B2">
        <w:rPr>
          <w:rFonts w:eastAsia="Arial Unicode MS"/>
        </w:rPr>
        <w:t>pour veiller à ce que les stations de radioastronomie soient protégées contre les brouillages</w:t>
      </w:r>
      <w:r w:rsidR="00EF3BFB" w:rsidRPr="002003B2">
        <w:rPr>
          <w:rFonts w:eastAsia="Arial Unicode MS"/>
        </w:rPr>
        <w:t xml:space="preserve"> radioélectriques</w:t>
      </w:r>
      <w:r w:rsidRPr="002003B2">
        <w:rPr>
          <w:rFonts w:eastAsia="Arial Unicode MS"/>
        </w:rPr>
        <w:t xml:space="preserve"> préjudiciables causés par d'autres stations spatiales ou d'autres systèmes à satellites en orbite.</w:t>
      </w:r>
    </w:p>
    <w:p w14:paraId="6FD8BDA6" w14:textId="77777777" w:rsidR="00151E2D" w:rsidRPr="002003B2" w:rsidRDefault="00151E2D" w:rsidP="00950BCE">
      <w:pPr>
        <w:pStyle w:val="Headingb"/>
        <w:rPr>
          <w:rFonts w:eastAsia="Arial Unicode MS"/>
        </w:rPr>
      </w:pPr>
      <w:r w:rsidRPr="002003B2">
        <w:rPr>
          <w:rFonts w:eastAsia="Arial Unicode MS"/>
        </w:rPr>
        <w:t>Palestine</w:t>
      </w:r>
    </w:p>
    <w:p w14:paraId="3940D5D3" w14:textId="2C1D29B6" w:rsidR="00151E2D" w:rsidRPr="002003B2" w:rsidRDefault="00151E2D" w:rsidP="00950BCE">
      <w:pPr>
        <w:rPr>
          <w:rFonts w:eastAsia="Arial Unicode MS"/>
        </w:rPr>
      </w:pPr>
      <w:r w:rsidRPr="002003B2">
        <w:rPr>
          <w:rFonts w:eastAsia="Arial Unicode MS"/>
        </w:rPr>
        <w:t>2.21</w:t>
      </w:r>
      <w:r w:rsidRPr="002003B2">
        <w:rPr>
          <w:rFonts w:eastAsia="Arial Unicode MS"/>
        </w:rPr>
        <w:tab/>
      </w:r>
      <w:r w:rsidR="000F7D72" w:rsidRPr="002003B2">
        <w:rPr>
          <w:rFonts w:eastAsia="Arial Unicode MS"/>
        </w:rPr>
        <w:t>La CMR-19 a pris des mesures pour garantir une assistance et un appui continus en vue de la mise en œuvre en Palestine, dans les meilleurs délais, de nouvelles technologies, y compris de réseaux et de services 4G et 5G.</w:t>
      </w:r>
    </w:p>
    <w:p w14:paraId="3BC2A3AF" w14:textId="04976BC1" w:rsidR="000F7D72" w:rsidRPr="002003B2" w:rsidRDefault="00EF3BFB" w:rsidP="00950BCE">
      <w:pPr>
        <w:pStyle w:val="Headingb"/>
        <w:rPr>
          <w:rFonts w:eastAsia="Arial Unicode MS"/>
        </w:rPr>
      </w:pPr>
      <w:r w:rsidRPr="002003B2">
        <w:rPr>
          <w:rFonts w:eastAsia="Arial Unicode MS"/>
        </w:rPr>
        <w:t xml:space="preserve">Ordre du jour de la </w:t>
      </w:r>
      <w:r w:rsidR="00964340" w:rsidRPr="002003B2">
        <w:rPr>
          <w:rFonts w:eastAsia="Arial Unicode MS"/>
        </w:rPr>
        <w:t>CMR</w:t>
      </w:r>
      <w:r w:rsidR="000F7D72" w:rsidRPr="002003B2">
        <w:rPr>
          <w:rFonts w:eastAsia="Arial Unicode MS"/>
        </w:rPr>
        <w:t>-23</w:t>
      </w:r>
      <w:r w:rsidRPr="002003B2">
        <w:rPr>
          <w:rFonts w:eastAsia="Arial Unicode MS"/>
        </w:rPr>
        <w:t xml:space="preserve"> et ordre du jour préliminaire de la </w:t>
      </w:r>
      <w:r w:rsidR="00964340" w:rsidRPr="002003B2">
        <w:rPr>
          <w:rFonts w:eastAsia="Arial Unicode MS"/>
        </w:rPr>
        <w:t>CMR</w:t>
      </w:r>
      <w:r w:rsidR="000F7D72" w:rsidRPr="002003B2">
        <w:rPr>
          <w:rFonts w:eastAsia="Arial Unicode MS"/>
        </w:rPr>
        <w:t>-27</w:t>
      </w:r>
    </w:p>
    <w:p w14:paraId="350E40E6" w14:textId="02F40606" w:rsidR="000F7D72" w:rsidRPr="002003B2" w:rsidRDefault="000F7D72" w:rsidP="00950BCE">
      <w:pPr>
        <w:rPr>
          <w:rFonts w:eastAsia="Arial Unicode MS"/>
        </w:rPr>
      </w:pPr>
      <w:r w:rsidRPr="002003B2">
        <w:rPr>
          <w:rFonts w:eastAsia="Arial Unicode MS"/>
        </w:rPr>
        <w:t>2.22</w:t>
      </w:r>
      <w:r w:rsidRPr="002003B2">
        <w:rPr>
          <w:rFonts w:eastAsia="Arial Unicode MS"/>
        </w:rPr>
        <w:tab/>
      </w:r>
      <w:r w:rsidR="00964340" w:rsidRPr="002003B2">
        <w:rPr>
          <w:rFonts w:eastAsia="Arial Unicode MS"/>
        </w:rPr>
        <w:t>La CMR-19</w:t>
      </w:r>
      <w:r w:rsidR="00EF3BFB" w:rsidRPr="002003B2">
        <w:rPr>
          <w:rFonts w:eastAsia="Arial Unicode MS"/>
        </w:rPr>
        <w:t xml:space="preserve"> a adopté de nouvelle Résolutions contenant l</w:t>
      </w:r>
      <w:r w:rsidR="00CF07BA" w:rsidRPr="002003B2">
        <w:rPr>
          <w:rFonts w:eastAsia="Arial Unicode MS"/>
        </w:rPr>
        <w:t>'</w:t>
      </w:r>
      <w:r w:rsidR="00EF3BFB" w:rsidRPr="002003B2">
        <w:rPr>
          <w:rFonts w:eastAsia="Arial Unicode MS"/>
        </w:rPr>
        <w:t>ordre du jour de la</w:t>
      </w:r>
      <w:r w:rsidR="00CF07BA" w:rsidRPr="002003B2">
        <w:rPr>
          <w:rFonts w:eastAsia="Arial Unicode MS"/>
        </w:rPr>
        <w:t xml:space="preserve"> </w:t>
      </w:r>
      <w:r w:rsidR="00964340" w:rsidRPr="002003B2">
        <w:rPr>
          <w:rFonts w:eastAsia="Arial Unicode MS"/>
        </w:rPr>
        <w:t>CMR</w:t>
      </w:r>
      <w:r w:rsidRPr="002003B2">
        <w:rPr>
          <w:rFonts w:eastAsia="Arial Unicode MS"/>
        </w:rPr>
        <w:t>-23</w:t>
      </w:r>
      <w:r w:rsidR="00EF3BFB" w:rsidRPr="002003B2">
        <w:rPr>
          <w:rFonts w:eastAsia="Arial Unicode MS"/>
        </w:rPr>
        <w:t xml:space="preserve"> et l</w:t>
      </w:r>
      <w:r w:rsidR="00CF07BA" w:rsidRPr="002003B2">
        <w:rPr>
          <w:rFonts w:eastAsia="Arial Unicode MS"/>
        </w:rPr>
        <w:t>'</w:t>
      </w:r>
      <w:r w:rsidR="00EF3BFB" w:rsidRPr="002003B2">
        <w:rPr>
          <w:rFonts w:eastAsia="Arial Unicode MS"/>
        </w:rPr>
        <w:t>ordre du jour préliminaire de la</w:t>
      </w:r>
      <w:r w:rsidR="00CF07BA" w:rsidRPr="002003B2">
        <w:rPr>
          <w:rFonts w:eastAsia="Arial Unicode MS"/>
        </w:rPr>
        <w:t xml:space="preserve"> </w:t>
      </w:r>
      <w:r w:rsidR="00964340" w:rsidRPr="002003B2">
        <w:rPr>
          <w:rFonts w:eastAsia="Arial Unicode MS"/>
        </w:rPr>
        <w:t>CMR</w:t>
      </w:r>
      <w:r w:rsidRPr="002003B2">
        <w:rPr>
          <w:rFonts w:eastAsia="Arial Unicode MS"/>
        </w:rPr>
        <w:t xml:space="preserve">-27. </w:t>
      </w:r>
      <w:r w:rsidR="003434D2" w:rsidRPr="002003B2">
        <w:rPr>
          <w:rFonts w:eastAsia="Arial Unicode MS"/>
        </w:rPr>
        <w:t>L</w:t>
      </w:r>
      <w:r w:rsidR="00CF07BA" w:rsidRPr="002003B2">
        <w:rPr>
          <w:rFonts w:eastAsia="Arial Unicode MS"/>
        </w:rPr>
        <w:t>'</w:t>
      </w:r>
      <w:r w:rsidR="00EF3BFB" w:rsidRPr="002003B2">
        <w:rPr>
          <w:rFonts w:eastAsia="Arial Unicode MS"/>
        </w:rPr>
        <w:t>ordre du jour de la</w:t>
      </w:r>
      <w:r w:rsidR="00CF07BA" w:rsidRPr="002003B2">
        <w:rPr>
          <w:rFonts w:eastAsia="Arial Unicode MS"/>
        </w:rPr>
        <w:t xml:space="preserve"> </w:t>
      </w:r>
      <w:r w:rsidR="00EF3BFB" w:rsidRPr="002003B2">
        <w:rPr>
          <w:rFonts w:eastAsia="Arial Unicode MS"/>
        </w:rPr>
        <w:t>CMR-23 contient</w:t>
      </w:r>
      <w:r w:rsidRPr="002003B2">
        <w:rPr>
          <w:rFonts w:eastAsia="Arial Unicode MS"/>
        </w:rPr>
        <w:t xml:space="preserve"> 19 </w:t>
      </w:r>
      <w:r w:rsidR="00EF3BFB" w:rsidRPr="002003B2">
        <w:rPr>
          <w:rFonts w:eastAsia="Arial Unicode MS"/>
        </w:rPr>
        <w:t>points précis de l</w:t>
      </w:r>
      <w:r w:rsidR="00CF07BA" w:rsidRPr="002003B2">
        <w:rPr>
          <w:rFonts w:eastAsia="Arial Unicode MS"/>
        </w:rPr>
        <w:t>'</w:t>
      </w:r>
      <w:r w:rsidR="00EF3BFB" w:rsidRPr="002003B2">
        <w:rPr>
          <w:rFonts w:eastAsia="Arial Unicode MS"/>
        </w:rPr>
        <w:t>ordre du jour</w:t>
      </w:r>
      <w:r w:rsidR="00CF07BA" w:rsidRPr="002003B2">
        <w:rPr>
          <w:rFonts w:eastAsia="Arial Unicode MS"/>
        </w:rPr>
        <w:t xml:space="preserve"> </w:t>
      </w:r>
      <w:r w:rsidR="00EF3BFB" w:rsidRPr="002003B2">
        <w:rPr>
          <w:rFonts w:eastAsia="Arial Unicode MS"/>
        </w:rPr>
        <w:t xml:space="preserve">sur </w:t>
      </w:r>
      <w:r w:rsidR="00EF3BFB" w:rsidRPr="002003B2">
        <w:rPr>
          <w:color w:val="000000"/>
        </w:rPr>
        <w:t>l'évolution technologique et les nouveaux besoins de spectre des utilisateurs des</w:t>
      </w:r>
      <w:r w:rsidR="00CF07BA" w:rsidRPr="002003B2">
        <w:rPr>
          <w:color w:val="000000"/>
        </w:rPr>
        <w:t xml:space="preserve"> </w:t>
      </w:r>
      <w:r w:rsidR="00EF3BFB" w:rsidRPr="002003B2">
        <w:rPr>
          <w:color w:val="000000"/>
        </w:rPr>
        <w:t>services de Terre, aéronautiques, maritimes, par satellite</w:t>
      </w:r>
      <w:r w:rsidR="00CF07BA" w:rsidRPr="002003B2">
        <w:rPr>
          <w:color w:val="000000"/>
        </w:rPr>
        <w:t xml:space="preserve"> </w:t>
      </w:r>
      <w:r w:rsidR="00EF3BFB" w:rsidRPr="002003B2">
        <w:rPr>
          <w:color w:val="000000"/>
        </w:rPr>
        <w:t>ou scientifiques</w:t>
      </w:r>
      <w:r w:rsidRPr="002003B2">
        <w:rPr>
          <w:rFonts w:eastAsia="Arial Unicode MS"/>
        </w:rPr>
        <w:t xml:space="preserve">. </w:t>
      </w:r>
      <w:r w:rsidR="005A4499" w:rsidRPr="002003B2">
        <w:rPr>
          <w:rFonts w:eastAsia="Arial Unicode MS"/>
        </w:rPr>
        <w:t>L</w:t>
      </w:r>
      <w:r w:rsidR="00CF07BA" w:rsidRPr="002003B2">
        <w:rPr>
          <w:rFonts w:eastAsia="Arial Unicode MS"/>
        </w:rPr>
        <w:t>'</w:t>
      </w:r>
      <w:r w:rsidR="005A4499" w:rsidRPr="002003B2">
        <w:rPr>
          <w:rFonts w:eastAsia="Arial Unicode MS"/>
        </w:rPr>
        <w:t>ordre du jour de la</w:t>
      </w:r>
      <w:r w:rsidR="00F76A79">
        <w:rPr>
          <w:rFonts w:eastAsia="Arial Unicode MS"/>
        </w:rPr>
        <w:t> </w:t>
      </w:r>
      <w:r w:rsidR="005A4499" w:rsidRPr="002003B2">
        <w:rPr>
          <w:rFonts w:eastAsia="Arial Unicode MS"/>
        </w:rPr>
        <w:t xml:space="preserve">CMR-23 comporte également les </w:t>
      </w:r>
      <w:r w:rsidR="005A4499" w:rsidRPr="002003B2">
        <w:rPr>
          <w:color w:val="000000"/>
        </w:rPr>
        <w:t>points permanents qui figurent habituellement à</w:t>
      </w:r>
      <w:r w:rsidR="00CF07BA" w:rsidRPr="002003B2">
        <w:rPr>
          <w:color w:val="000000"/>
        </w:rPr>
        <w:t xml:space="preserve"> </w:t>
      </w:r>
      <w:r w:rsidR="005A4499" w:rsidRPr="002003B2">
        <w:rPr>
          <w:color w:val="000000"/>
        </w:rPr>
        <w:t>l'ordre du jour;</w:t>
      </w:r>
      <w:r w:rsidR="005A4499" w:rsidRPr="002003B2">
        <w:rPr>
          <w:rFonts w:eastAsia="Arial Unicode MS"/>
        </w:rPr>
        <w:t xml:space="preserve"> </w:t>
      </w:r>
      <w:r w:rsidR="003434D2" w:rsidRPr="002003B2">
        <w:rPr>
          <w:rFonts w:eastAsia="Arial Unicode MS"/>
        </w:rPr>
        <w:t xml:space="preserve">en outre, </w:t>
      </w:r>
      <w:r w:rsidR="005A4499" w:rsidRPr="002003B2">
        <w:rPr>
          <w:rFonts w:eastAsia="Arial Unicode MS"/>
        </w:rPr>
        <w:t>la CMR-23 examinera plus avant l</w:t>
      </w:r>
      <w:r w:rsidR="00CF07BA" w:rsidRPr="002003B2">
        <w:rPr>
          <w:rFonts w:eastAsia="Arial Unicode MS"/>
        </w:rPr>
        <w:t>'</w:t>
      </w:r>
      <w:r w:rsidR="005A4499" w:rsidRPr="002003B2">
        <w:rPr>
          <w:rFonts w:eastAsia="Arial Unicode MS"/>
        </w:rPr>
        <w:t>ordre du jour préliminaire de la</w:t>
      </w:r>
      <w:r w:rsidR="00CF07BA" w:rsidRPr="002003B2">
        <w:rPr>
          <w:rFonts w:eastAsia="Arial Unicode MS"/>
        </w:rPr>
        <w:t xml:space="preserve"> </w:t>
      </w:r>
      <w:r w:rsidR="00964340" w:rsidRPr="002003B2">
        <w:rPr>
          <w:rFonts w:eastAsia="Arial Unicode MS"/>
        </w:rPr>
        <w:t>CMR</w:t>
      </w:r>
      <w:r w:rsidRPr="002003B2">
        <w:rPr>
          <w:rFonts w:eastAsia="Arial Unicode MS"/>
        </w:rPr>
        <w:t xml:space="preserve">-27. </w:t>
      </w:r>
      <w:r w:rsidR="005A4499" w:rsidRPr="002003B2">
        <w:rPr>
          <w:rFonts w:eastAsia="Arial Unicode MS"/>
        </w:rPr>
        <w:t>L</w:t>
      </w:r>
      <w:r w:rsidR="00CF07BA" w:rsidRPr="002003B2">
        <w:rPr>
          <w:rFonts w:eastAsia="Arial Unicode MS"/>
        </w:rPr>
        <w:t>'</w:t>
      </w:r>
      <w:r w:rsidR="005A4499" w:rsidRPr="002003B2">
        <w:rPr>
          <w:rFonts w:eastAsia="Arial Unicode MS"/>
        </w:rPr>
        <w:t>ordre du jour de la</w:t>
      </w:r>
      <w:r w:rsidR="00CF07BA" w:rsidRPr="002003B2">
        <w:rPr>
          <w:rFonts w:eastAsia="Arial Unicode MS"/>
        </w:rPr>
        <w:t xml:space="preserve"> </w:t>
      </w:r>
      <w:r w:rsidR="005A4499" w:rsidRPr="002003B2">
        <w:rPr>
          <w:rFonts w:eastAsia="Arial Unicode MS"/>
        </w:rPr>
        <w:t>CMR-23 sera présenté au Conseil à sa session de 2020 dans un document distinct</w:t>
      </w:r>
      <w:r w:rsidR="003434D2" w:rsidRPr="002003B2">
        <w:rPr>
          <w:rFonts w:eastAsia="Arial Unicode MS"/>
        </w:rPr>
        <w:t>.</w:t>
      </w:r>
    </w:p>
    <w:p w14:paraId="7E88A725" w14:textId="388202A1" w:rsidR="005A4499" w:rsidRPr="002003B2" w:rsidRDefault="005A4499" w:rsidP="003434D2">
      <w:pPr>
        <w:pStyle w:val="Headingb"/>
      </w:pPr>
      <w:r w:rsidRPr="002003B2">
        <w:t>Déclaration sur l'égalité hommes/femmes</w:t>
      </w:r>
    </w:p>
    <w:p w14:paraId="75D5E3D6" w14:textId="460BC5F0" w:rsidR="000F7D72" w:rsidRPr="002003B2" w:rsidRDefault="000F7D72" w:rsidP="003434D2">
      <w:pPr>
        <w:keepLines/>
      </w:pPr>
      <w:r w:rsidRPr="002003B2">
        <w:rPr>
          <w:rFonts w:eastAsia="Arial Unicode MS"/>
        </w:rPr>
        <w:t>2.23</w:t>
      </w:r>
      <w:r w:rsidRPr="002003B2">
        <w:rPr>
          <w:rFonts w:eastAsia="Arial Unicode MS"/>
        </w:rPr>
        <w:tab/>
      </w:r>
      <w:r w:rsidR="00964340" w:rsidRPr="002003B2">
        <w:rPr>
          <w:rFonts w:eastAsia="Arial Unicode MS"/>
        </w:rPr>
        <w:t xml:space="preserve">La CMR-19 </w:t>
      </w:r>
      <w:r w:rsidR="005A4499" w:rsidRPr="002003B2">
        <w:t>a servi de cadre pour l'engagement pris par le Secteur</w:t>
      </w:r>
      <w:r w:rsidR="00CF07BA" w:rsidRPr="002003B2">
        <w:t xml:space="preserve"> </w:t>
      </w:r>
      <w:r w:rsidR="005A4499" w:rsidRPr="002003B2">
        <w:t>en faveur de l'égalité et de l'équilibre hommes</w:t>
      </w:r>
      <w:r w:rsidR="003434D2" w:rsidRPr="002003B2">
        <w:t>/</w:t>
      </w:r>
      <w:r w:rsidR="005A4499" w:rsidRPr="002003B2">
        <w:t>femmes.</w:t>
      </w:r>
      <w:r w:rsidR="00CF07BA" w:rsidRPr="002003B2">
        <w:rPr>
          <w:rFonts w:eastAsia="Arial Unicode MS"/>
        </w:rPr>
        <w:t xml:space="preserve"> </w:t>
      </w:r>
      <w:r w:rsidR="005A4499" w:rsidRPr="002003B2">
        <w:rPr>
          <w:rFonts w:eastAsia="Arial Unicode MS"/>
        </w:rPr>
        <w:t>Elle a mis en évidence des domaines précis dans lesquels</w:t>
      </w:r>
      <w:r w:rsidRPr="002003B2">
        <w:rPr>
          <w:rFonts w:eastAsia="Arial Unicode MS"/>
        </w:rPr>
        <w:t xml:space="preserve"> </w:t>
      </w:r>
      <w:r w:rsidR="005A4499" w:rsidRPr="002003B2">
        <w:rPr>
          <w:rFonts w:eastAsia="Arial Unicode MS"/>
        </w:rPr>
        <w:t>l</w:t>
      </w:r>
      <w:r w:rsidR="0013703F" w:rsidRPr="002003B2">
        <w:rPr>
          <w:rFonts w:eastAsia="Arial Unicode MS"/>
        </w:rPr>
        <w:t>'UIT-R devrait intensifier ses efforts, pour veiller à ce que l'ensemble de ses politiques, programmes de travail, activités de diffusion de l'information, publications, commissions d'études, séminaires, cours, assemblées et conférences traduisent l'engagement en faveur de l'égalité hommes/femmes, et encourager l'équilibre hommes/femmes.</w:t>
      </w:r>
      <w:r w:rsidR="00CF07BA" w:rsidRPr="002003B2">
        <w:rPr>
          <w:rFonts w:eastAsia="Arial Unicode MS"/>
        </w:rPr>
        <w:t xml:space="preserve"> </w:t>
      </w:r>
      <w:r w:rsidR="005A4499" w:rsidRPr="002003B2">
        <w:t>E</w:t>
      </w:r>
      <w:r w:rsidR="0013703F" w:rsidRPr="002003B2">
        <w:t>n outre</w:t>
      </w:r>
      <w:r w:rsidR="005A4499" w:rsidRPr="002003B2">
        <w:t>, elle a déclaré</w:t>
      </w:r>
      <w:r w:rsidR="0013703F" w:rsidRPr="002003B2">
        <w:t xml:space="preserve"> que les États Membres et les Membres de Secteur de l'UIT devraient encourager l'adoption de mesures éprouvées pour accroître le nombre de femmes dans le monde qui font des études universitaires à tous les niveaux dans les domaines des sciences, de la technologie, de l'ingénierie et des mathématiques, en particulier dans ceux liés aux TIC. </w:t>
      </w:r>
      <w:r w:rsidR="005A4499" w:rsidRPr="002003B2">
        <w:t xml:space="preserve">Enfin, elle a déclaré </w:t>
      </w:r>
      <w:r w:rsidR="0013703F" w:rsidRPr="002003B2">
        <w:t>que les États Membres devraient examiner et adopter</w:t>
      </w:r>
      <w:r w:rsidR="005A4499" w:rsidRPr="002003B2">
        <w:t>,</w:t>
      </w:r>
      <w:r w:rsidR="0013703F" w:rsidRPr="002003B2">
        <w:t xml:space="preserve"> </w:t>
      </w:r>
      <w:r w:rsidR="005A4499" w:rsidRPr="002003B2">
        <w:t xml:space="preserve">lors de </w:t>
      </w:r>
      <w:r w:rsidR="0013703F" w:rsidRPr="002003B2">
        <w:t>l'Assemblée des radiocommunications de 2023</w:t>
      </w:r>
      <w:r w:rsidR="005A4499" w:rsidRPr="002003B2">
        <w:t>, une Résolution</w:t>
      </w:r>
      <w:r w:rsidR="0013703F" w:rsidRPr="002003B2">
        <w:t xml:space="preserve"> sur l'égalité, l'équité et la parité hommes/femmes </w:t>
      </w:r>
      <w:r w:rsidR="005A4499" w:rsidRPr="002003B2">
        <w:t>à</w:t>
      </w:r>
      <w:r w:rsidR="0013703F" w:rsidRPr="002003B2">
        <w:t xml:space="preserve"> l'UIT-R.</w:t>
      </w:r>
    </w:p>
    <w:p w14:paraId="4CB573C9" w14:textId="77777777" w:rsidR="003434D2" w:rsidRPr="002003B2" w:rsidRDefault="003434D2" w:rsidP="003434D2">
      <w:pPr>
        <w:keepLines/>
      </w:pPr>
    </w:p>
    <w:p w14:paraId="57C2F553" w14:textId="77777777" w:rsidR="006D0112" w:rsidRPr="002003B2" w:rsidRDefault="006D0112" w:rsidP="00C9407C">
      <w:pPr>
        <w:jc w:val="center"/>
      </w:pPr>
      <w:r w:rsidRPr="002003B2">
        <w:t>______________</w:t>
      </w:r>
    </w:p>
    <w:sectPr w:rsidR="006D0112" w:rsidRPr="002003B2" w:rsidSect="005C3890">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0FCF" w14:textId="77777777" w:rsidR="00D43A58" w:rsidRDefault="00D43A58">
      <w:r>
        <w:separator/>
      </w:r>
    </w:p>
  </w:endnote>
  <w:endnote w:type="continuationSeparator" w:id="0">
    <w:p w14:paraId="03156D19" w14:textId="77777777" w:rsidR="00D43A58" w:rsidRDefault="00D4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F3C3" w14:textId="45AF199A" w:rsidR="002B449C" w:rsidRPr="00DA050E" w:rsidRDefault="002B449C">
    <w:pPr>
      <w:pStyle w:val="Footer"/>
      <w:rPr>
        <w:lang w:val="fr-CH"/>
      </w:rPr>
    </w:pPr>
    <w:r>
      <w:fldChar w:fldCharType="begin"/>
    </w:r>
    <w:r w:rsidRPr="00DA050E">
      <w:rPr>
        <w:lang w:val="fr-CH"/>
      </w:rPr>
      <w:instrText xml:space="preserve"> FILENAME \p \* MERGEFORMAT </w:instrText>
    </w:r>
    <w:r>
      <w:fldChar w:fldCharType="separate"/>
    </w:r>
    <w:r w:rsidR="00B152AF">
      <w:rPr>
        <w:lang w:val="fr-CH"/>
      </w:rPr>
      <w:t>P:\FRA\SG\CONSEIL\C20\000\027F.docx</w:t>
    </w:r>
    <w:r>
      <w:fldChar w:fldCharType="end"/>
    </w:r>
    <w:r w:rsidRPr="00DA050E">
      <w:rPr>
        <w:lang w:val="fr-CH"/>
      </w:rPr>
      <w:tab/>
    </w:r>
    <w:r>
      <w:fldChar w:fldCharType="begin"/>
    </w:r>
    <w:r>
      <w:instrText xml:space="preserve"> savedate \@ dd.MM.yy </w:instrText>
    </w:r>
    <w:r>
      <w:fldChar w:fldCharType="separate"/>
    </w:r>
    <w:r w:rsidR="00CA3D46">
      <w:t>09.03.20</w:t>
    </w:r>
    <w:r>
      <w:fldChar w:fldCharType="end"/>
    </w:r>
    <w:r w:rsidRPr="00DA050E">
      <w:rPr>
        <w:lang w:val="fr-CH"/>
      </w:rPr>
      <w:tab/>
    </w:r>
    <w:r>
      <w:fldChar w:fldCharType="begin"/>
    </w:r>
    <w:r>
      <w:instrText xml:space="preserve"> printdate \@ dd.MM.yy </w:instrText>
    </w:r>
    <w:r>
      <w:fldChar w:fldCharType="separate"/>
    </w:r>
    <w:r w:rsidR="00B152AF">
      <w:t>09.03.20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4C81" w14:textId="128DFB44" w:rsidR="002B449C" w:rsidRPr="00323D32" w:rsidRDefault="002B449C" w:rsidP="00323D32">
    <w:pPr>
      <w:pStyle w:val="Footer"/>
    </w:pPr>
    <w:bookmarkStart w:id="19" w:name="_GoBack"/>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CEE1" w14:textId="161F116A" w:rsidR="002B449C" w:rsidRDefault="002B449C">
    <w:pPr>
      <w:spacing w:after="120"/>
      <w:jc w:val="center"/>
    </w:pPr>
    <w:r>
      <w:t xml:space="preserve">• </w:t>
    </w:r>
    <w:hyperlink r:id="rId1" w:history="1">
      <w:r w:rsidRPr="00026209">
        <w:rPr>
          <w:rStyle w:val="Hyperlink"/>
          <w:lang w:val="en-GB"/>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186A5" w14:textId="77777777" w:rsidR="00D43A58" w:rsidRDefault="00D43A58">
      <w:r>
        <w:t>____________________</w:t>
      </w:r>
    </w:p>
  </w:footnote>
  <w:footnote w:type="continuationSeparator" w:id="0">
    <w:p w14:paraId="2F7B1EBD" w14:textId="77777777" w:rsidR="00D43A58" w:rsidRDefault="00D4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1228" w14:textId="77777777" w:rsidR="002B449C" w:rsidRDefault="002B449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9B66020" w14:textId="77777777" w:rsidR="002B449C" w:rsidRDefault="002B449C">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83BF" w14:textId="77777777" w:rsidR="002B449C" w:rsidRDefault="002B449C" w:rsidP="00475FB3">
    <w:pPr>
      <w:pStyle w:val="Header"/>
    </w:pPr>
    <w:r>
      <w:fldChar w:fldCharType="begin"/>
    </w:r>
    <w:r>
      <w:instrText>PAGE</w:instrText>
    </w:r>
    <w:r>
      <w:fldChar w:fldCharType="separate"/>
    </w:r>
    <w:r>
      <w:rPr>
        <w:noProof/>
      </w:rPr>
      <w:t>2</w:t>
    </w:r>
    <w:r>
      <w:rPr>
        <w:noProof/>
      </w:rPr>
      <w:fldChar w:fldCharType="end"/>
    </w:r>
  </w:p>
  <w:p w14:paraId="18F2F960" w14:textId="1A46F6FE" w:rsidR="002B449C" w:rsidRDefault="002B449C" w:rsidP="00106B19">
    <w:pPr>
      <w:pStyle w:val="Header"/>
    </w:pPr>
    <w:r>
      <w:t>C20/27-F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CC28" w14:textId="77777777" w:rsidR="00323D32" w:rsidRDefault="00323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CAD2890-722C-488F-AF59-EA081F7C5E95}"/>
    <w:docVar w:name="dgnword-eventsink" w:val="1989335459840"/>
  </w:docVars>
  <w:rsids>
    <w:rsidRoot w:val="000C6D22"/>
    <w:rsid w:val="00026209"/>
    <w:rsid w:val="000C6D22"/>
    <w:rsid w:val="000D0D0A"/>
    <w:rsid w:val="000E0F5B"/>
    <w:rsid w:val="000F7D72"/>
    <w:rsid w:val="00103163"/>
    <w:rsid w:val="00106B19"/>
    <w:rsid w:val="00115D93"/>
    <w:rsid w:val="001247A8"/>
    <w:rsid w:val="0013703F"/>
    <w:rsid w:val="001378C0"/>
    <w:rsid w:val="00151E2D"/>
    <w:rsid w:val="0018694A"/>
    <w:rsid w:val="001A3287"/>
    <w:rsid w:val="001A6508"/>
    <w:rsid w:val="001D4C31"/>
    <w:rsid w:val="001E4D21"/>
    <w:rsid w:val="002003B2"/>
    <w:rsid w:val="00207A9F"/>
    <w:rsid w:val="00207CD1"/>
    <w:rsid w:val="002477A2"/>
    <w:rsid w:val="00263A51"/>
    <w:rsid w:val="00267E02"/>
    <w:rsid w:val="002726F7"/>
    <w:rsid w:val="00281E38"/>
    <w:rsid w:val="002A5D44"/>
    <w:rsid w:val="002B449C"/>
    <w:rsid w:val="002D123E"/>
    <w:rsid w:val="002E0BC4"/>
    <w:rsid w:val="002F1B76"/>
    <w:rsid w:val="00323D32"/>
    <w:rsid w:val="0033568E"/>
    <w:rsid w:val="003434D2"/>
    <w:rsid w:val="00347C5B"/>
    <w:rsid w:val="00355FF5"/>
    <w:rsid w:val="00361350"/>
    <w:rsid w:val="003C3FAE"/>
    <w:rsid w:val="003C7F03"/>
    <w:rsid w:val="003E7FE3"/>
    <w:rsid w:val="004038CB"/>
    <w:rsid w:val="0040546F"/>
    <w:rsid w:val="0042404A"/>
    <w:rsid w:val="004249E3"/>
    <w:rsid w:val="0044618F"/>
    <w:rsid w:val="0046769A"/>
    <w:rsid w:val="00475FB3"/>
    <w:rsid w:val="004C37A9"/>
    <w:rsid w:val="004C4996"/>
    <w:rsid w:val="004D571C"/>
    <w:rsid w:val="004F259E"/>
    <w:rsid w:val="00511F1D"/>
    <w:rsid w:val="00520F36"/>
    <w:rsid w:val="00534E29"/>
    <w:rsid w:val="00540615"/>
    <w:rsid w:val="00540A6D"/>
    <w:rsid w:val="005660B4"/>
    <w:rsid w:val="00571EEA"/>
    <w:rsid w:val="00575417"/>
    <w:rsid w:val="00575D7F"/>
    <w:rsid w:val="005768E1"/>
    <w:rsid w:val="005A4499"/>
    <w:rsid w:val="005A53D1"/>
    <w:rsid w:val="005B1938"/>
    <w:rsid w:val="005B1DDF"/>
    <w:rsid w:val="005C3890"/>
    <w:rsid w:val="005F7BFE"/>
    <w:rsid w:val="00600017"/>
    <w:rsid w:val="006235CA"/>
    <w:rsid w:val="006643AB"/>
    <w:rsid w:val="006D0112"/>
    <w:rsid w:val="007210CD"/>
    <w:rsid w:val="00732045"/>
    <w:rsid w:val="007369DB"/>
    <w:rsid w:val="0075103D"/>
    <w:rsid w:val="007956C2"/>
    <w:rsid w:val="007A187E"/>
    <w:rsid w:val="007B33E1"/>
    <w:rsid w:val="007C72C2"/>
    <w:rsid w:val="007D3450"/>
    <w:rsid w:val="007D4436"/>
    <w:rsid w:val="007F257A"/>
    <w:rsid w:val="007F3665"/>
    <w:rsid w:val="00800037"/>
    <w:rsid w:val="00823D9B"/>
    <w:rsid w:val="00861D73"/>
    <w:rsid w:val="008A4E87"/>
    <w:rsid w:val="008D76E6"/>
    <w:rsid w:val="0092392D"/>
    <w:rsid w:val="0093234A"/>
    <w:rsid w:val="00950BCE"/>
    <w:rsid w:val="00964340"/>
    <w:rsid w:val="00992F36"/>
    <w:rsid w:val="0099486C"/>
    <w:rsid w:val="009C307F"/>
    <w:rsid w:val="009C353C"/>
    <w:rsid w:val="00A01D3C"/>
    <w:rsid w:val="00A13453"/>
    <w:rsid w:val="00A2113E"/>
    <w:rsid w:val="00A23A51"/>
    <w:rsid w:val="00A24607"/>
    <w:rsid w:val="00A25CD3"/>
    <w:rsid w:val="00A3287D"/>
    <w:rsid w:val="00A41FD7"/>
    <w:rsid w:val="00A82767"/>
    <w:rsid w:val="00AA332F"/>
    <w:rsid w:val="00AA7BBB"/>
    <w:rsid w:val="00AB64A8"/>
    <w:rsid w:val="00AC0266"/>
    <w:rsid w:val="00AD24EC"/>
    <w:rsid w:val="00B001DA"/>
    <w:rsid w:val="00B11A66"/>
    <w:rsid w:val="00B152AF"/>
    <w:rsid w:val="00B309F9"/>
    <w:rsid w:val="00B32B60"/>
    <w:rsid w:val="00B33285"/>
    <w:rsid w:val="00B47A0A"/>
    <w:rsid w:val="00B61619"/>
    <w:rsid w:val="00BB4545"/>
    <w:rsid w:val="00BD5873"/>
    <w:rsid w:val="00BF55A3"/>
    <w:rsid w:val="00C04BE3"/>
    <w:rsid w:val="00C05F98"/>
    <w:rsid w:val="00C15093"/>
    <w:rsid w:val="00C25D29"/>
    <w:rsid w:val="00C27A7C"/>
    <w:rsid w:val="00C70ED0"/>
    <w:rsid w:val="00C71D11"/>
    <w:rsid w:val="00C81FC9"/>
    <w:rsid w:val="00C9407C"/>
    <w:rsid w:val="00CA08ED"/>
    <w:rsid w:val="00CA3D46"/>
    <w:rsid w:val="00CF07BA"/>
    <w:rsid w:val="00CF183B"/>
    <w:rsid w:val="00D2367F"/>
    <w:rsid w:val="00D375CD"/>
    <w:rsid w:val="00D43A58"/>
    <w:rsid w:val="00D47359"/>
    <w:rsid w:val="00D553A2"/>
    <w:rsid w:val="00D774D3"/>
    <w:rsid w:val="00D7760D"/>
    <w:rsid w:val="00D904E8"/>
    <w:rsid w:val="00DA050E"/>
    <w:rsid w:val="00DA08C3"/>
    <w:rsid w:val="00DB194D"/>
    <w:rsid w:val="00DB5A3E"/>
    <w:rsid w:val="00DC22AA"/>
    <w:rsid w:val="00DF74DD"/>
    <w:rsid w:val="00E25AD0"/>
    <w:rsid w:val="00E33B9E"/>
    <w:rsid w:val="00E55693"/>
    <w:rsid w:val="00EB1311"/>
    <w:rsid w:val="00EB6350"/>
    <w:rsid w:val="00EF3BFB"/>
    <w:rsid w:val="00F15B57"/>
    <w:rsid w:val="00F427DB"/>
    <w:rsid w:val="00F63C49"/>
    <w:rsid w:val="00F76A7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DD23F"/>
  <w15:docId w15:val="{7C8EF090-21C1-4645-9E74-CC32EB5E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0C6D22"/>
    <w:rPr>
      <w:color w:val="605E5C"/>
      <w:shd w:val="clear" w:color="auto" w:fill="E1DFDD"/>
    </w:rPr>
  </w:style>
  <w:style w:type="table" w:styleId="TableGrid">
    <w:name w:val="Table Grid"/>
    <w:basedOn w:val="TableNormal"/>
    <w:rsid w:val="00F63C49"/>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41/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dms_pub/itu-r/oth/0c/0a/R0C0A00000C0027PDF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tu.int/fr/UIT-R/conferences/wrc/2019/Pages/default.aspx" TargetMode="External"/><Relationship Id="rId4" Type="http://schemas.openxmlformats.org/officeDocument/2006/relationships/footnotes" Target="footnotes.xml"/><Relationship Id="rId9" Type="http://schemas.openxmlformats.org/officeDocument/2006/relationships/hyperlink" Target="https://www.itu.int/md/R16-WRC19-C-0021/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1</TotalTime>
  <Pages>7</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20187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Janin, Patricia</cp:lastModifiedBy>
  <cp:revision>3</cp:revision>
  <cp:lastPrinted>2020-03-09T08:37:00Z</cp:lastPrinted>
  <dcterms:created xsi:type="dcterms:W3CDTF">2020-03-11T15:04:00Z</dcterms:created>
  <dcterms:modified xsi:type="dcterms:W3CDTF">2020-03-11T15:05:00Z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