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54629" w14:paraId="533175F9" w14:textId="77777777">
        <w:trPr>
          <w:cantSplit/>
        </w:trPr>
        <w:tc>
          <w:tcPr>
            <w:tcW w:w="6911" w:type="dxa"/>
          </w:tcPr>
          <w:p w14:paraId="3C2BD0D2" w14:textId="77777777" w:rsidR="00700D1F" w:rsidRPr="00354629" w:rsidRDefault="00D94637" w:rsidP="00D453EE">
            <w:pPr>
              <w:spacing w:before="360" w:after="48"/>
              <w:rPr>
                <w:rFonts w:ascii="Verdana" w:hAnsi="Verdana"/>
                <w:position w:val="6"/>
                <w:lang w:eastAsia="zh-CN"/>
              </w:rPr>
            </w:pPr>
            <w:r w:rsidRPr="00354629">
              <w:rPr>
                <w:rFonts w:ascii="SimSun" w:hAnsi="SimSun" w:hint="eastAsia"/>
                <w:b/>
                <w:bCs/>
                <w:sz w:val="26"/>
                <w:szCs w:val="26"/>
                <w:lang w:val="en-US" w:eastAsia="zh-CN"/>
              </w:rPr>
              <w:t>理事会</w:t>
            </w:r>
            <w:r w:rsidRPr="00354629">
              <w:rPr>
                <w:rFonts w:cs="Arial"/>
                <w:b/>
                <w:bCs/>
                <w:sz w:val="26"/>
                <w:szCs w:val="26"/>
                <w:lang w:val="en-US" w:eastAsia="zh-CN"/>
              </w:rPr>
              <w:t>20</w:t>
            </w:r>
            <w:r w:rsidR="008418F5" w:rsidRPr="00354629">
              <w:rPr>
                <w:rFonts w:cs="Arial"/>
                <w:b/>
                <w:bCs/>
                <w:sz w:val="26"/>
                <w:szCs w:val="26"/>
                <w:lang w:val="en-US" w:eastAsia="zh-CN"/>
              </w:rPr>
              <w:t>20</w:t>
            </w:r>
            <w:r w:rsidRPr="00354629">
              <w:rPr>
                <w:rFonts w:ascii="SimSun" w:hAnsi="SimSun" w:hint="eastAsia"/>
                <w:b/>
                <w:bCs/>
                <w:sz w:val="26"/>
                <w:szCs w:val="26"/>
                <w:lang w:val="en-US" w:eastAsia="zh-CN"/>
              </w:rPr>
              <w:t>年会议</w:t>
            </w:r>
            <w:r w:rsidRPr="00354629">
              <w:rPr>
                <w:rFonts w:ascii="Arial" w:hAnsi="Arial" w:cs="Arial"/>
                <w:b/>
                <w:bCs/>
                <w:szCs w:val="24"/>
                <w:lang w:val="en-US" w:eastAsia="zh-CN"/>
              </w:rPr>
              <w:br/>
            </w:r>
            <w:r w:rsidR="009625D8" w:rsidRPr="00354629">
              <w:rPr>
                <w:b/>
                <w:bCs/>
                <w:color w:val="000000"/>
                <w:lang w:eastAsia="zh-CN"/>
              </w:rPr>
              <w:t>20</w:t>
            </w:r>
            <w:r w:rsidR="008418F5" w:rsidRPr="00354629">
              <w:rPr>
                <w:b/>
                <w:bCs/>
                <w:color w:val="000000"/>
                <w:lang w:eastAsia="zh-CN"/>
              </w:rPr>
              <w:t>20</w:t>
            </w:r>
            <w:r w:rsidR="009625D8" w:rsidRPr="00354629">
              <w:rPr>
                <w:rFonts w:ascii="SimSun" w:hAnsi="SimSun" w:hint="eastAsia"/>
                <w:b/>
                <w:bCs/>
                <w:color w:val="000000"/>
                <w:lang w:eastAsia="zh-CN"/>
              </w:rPr>
              <w:t>年</w:t>
            </w:r>
            <w:r w:rsidR="00D453EE" w:rsidRPr="00354629">
              <w:rPr>
                <w:b/>
                <w:bCs/>
                <w:color w:val="000000"/>
                <w:lang w:eastAsia="zh-CN"/>
              </w:rPr>
              <w:t>6</w:t>
            </w:r>
            <w:r w:rsidR="009625D8" w:rsidRPr="00354629">
              <w:rPr>
                <w:rFonts w:ascii="SimSun" w:hAnsi="SimSun" w:hint="eastAsia"/>
                <w:b/>
                <w:bCs/>
                <w:color w:val="000000"/>
                <w:lang w:eastAsia="zh-CN"/>
              </w:rPr>
              <w:t>月</w:t>
            </w:r>
            <w:r w:rsidR="008418F5" w:rsidRPr="00354629">
              <w:rPr>
                <w:b/>
                <w:bCs/>
                <w:color w:val="000000"/>
                <w:lang w:eastAsia="zh-CN"/>
              </w:rPr>
              <w:t>9</w:t>
            </w:r>
            <w:r w:rsidR="00A5354B" w:rsidRPr="00354629">
              <w:rPr>
                <w:b/>
                <w:bCs/>
                <w:color w:val="000000"/>
                <w:lang w:eastAsia="zh-CN"/>
              </w:rPr>
              <w:t>-</w:t>
            </w:r>
            <w:r w:rsidR="008418F5" w:rsidRPr="00354629">
              <w:rPr>
                <w:b/>
                <w:bCs/>
                <w:color w:val="000000"/>
                <w:lang w:eastAsia="zh-CN"/>
              </w:rPr>
              <w:t>19</w:t>
            </w:r>
            <w:r w:rsidR="009625D8" w:rsidRPr="00354629">
              <w:rPr>
                <w:rFonts w:ascii="SimSun" w:hAnsi="SimSun" w:hint="eastAsia"/>
                <w:b/>
                <w:bCs/>
                <w:color w:val="000000"/>
                <w:lang w:eastAsia="zh-CN"/>
              </w:rPr>
              <w:t>日</w:t>
            </w:r>
            <w:r w:rsidR="009625D8" w:rsidRPr="00354629">
              <w:rPr>
                <w:rFonts w:ascii="SimSun" w:hAnsi="SimSun" w:cs="SimSun" w:hint="eastAsia"/>
                <w:b/>
                <w:bCs/>
                <w:smallCaps/>
                <w:szCs w:val="24"/>
                <w:lang w:val="en-US" w:eastAsia="zh-CN"/>
              </w:rPr>
              <w:t>，</w:t>
            </w:r>
            <w:r w:rsidR="009625D8" w:rsidRPr="00354629">
              <w:rPr>
                <w:rFonts w:ascii="SimSun" w:hAnsi="SimSun" w:hint="eastAsia"/>
                <w:b/>
                <w:bCs/>
                <w:szCs w:val="24"/>
                <w:lang w:eastAsia="zh-CN"/>
              </w:rPr>
              <w:t>日内瓦</w:t>
            </w:r>
          </w:p>
        </w:tc>
        <w:tc>
          <w:tcPr>
            <w:tcW w:w="3120" w:type="dxa"/>
          </w:tcPr>
          <w:p w14:paraId="77F6D40A" w14:textId="77777777" w:rsidR="00700D1F" w:rsidRPr="00354629" w:rsidRDefault="008418F5" w:rsidP="008418F5">
            <w:pPr>
              <w:spacing w:before="0"/>
            </w:pPr>
            <w:bookmarkStart w:id="0" w:name="ditulogo"/>
            <w:bookmarkEnd w:id="0"/>
            <w:r w:rsidRPr="00354629">
              <w:rPr>
                <w:noProof/>
                <w:lang w:val="en-US" w:eastAsia="zh-CN"/>
              </w:rPr>
              <w:drawing>
                <wp:inline distT="0" distB="0" distL="0" distR="0" wp14:anchorId="4911D312" wp14:editId="4BDB3B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354629" w14:paraId="50ECDD0C" w14:textId="77777777">
        <w:trPr>
          <w:cantSplit/>
        </w:trPr>
        <w:tc>
          <w:tcPr>
            <w:tcW w:w="6911" w:type="dxa"/>
            <w:tcBorders>
              <w:bottom w:val="single" w:sz="12" w:space="0" w:color="auto"/>
            </w:tcBorders>
          </w:tcPr>
          <w:p w14:paraId="2B87B27E" w14:textId="77777777" w:rsidR="00700D1F" w:rsidRPr="00354629" w:rsidRDefault="00700D1F" w:rsidP="00001B77">
            <w:pPr>
              <w:spacing w:before="0" w:after="48"/>
              <w:rPr>
                <w:b/>
                <w:smallCaps/>
                <w:szCs w:val="24"/>
              </w:rPr>
            </w:pPr>
          </w:p>
        </w:tc>
        <w:tc>
          <w:tcPr>
            <w:tcW w:w="3120" w:type="dxa"/>
            <w:tcBorders>
              <w:bottom w:val="single" w:sz="12" w:space="0" w:color="auto"/>
            </w:tcBorders>
          </w:tcPr>
          <w:p w14:paraId="0FD747DF" w14:textId="77777777" w:rsidR="00700D1F" w:rsidRPr="00354629" w:rsidRDefault="00700D1F" w:rsidP="00001B77">
            <w:pPr>
              <w:spacing w:before="0"/>
              <w:rPr>
                <w:rFonts w:ascii="Verdana" w:hAnsi="Verdana"/>
                <w:szCs w:val="24"/>
              </w:rPr>
            </w:pPr>
          </w:p>
        </w:tc>
      </w:tr>
      <w:tr w:rsidR="00700D1F" w:rsidRPr="00354629" w14:paraId="2BC27162" w14:textId="77777777">
        <w:trPr>
          <w:cantSplit/>
        </w:trPr>
        <w:tc>
          <w:tcPr>
            <w:tcW w:w="6911" w:type="dxa"/>
            <w:tcBorders>
              <w:top w:val="single" w:sz="12" w:space="0" w:color="auto"/>
            </w:tcBorders>
          </w:tcPr>
          <w:p w14:paraId="29E9078D" w14:textId="77777777" w:rsidR="00700D1F" w:rsidRPr="00354629" w:rsidRDefault="00700D1F" w:rsidP="00001B77">
            <w:pPr>
              <w:spacing w:before="0" w:after="48"/>
              <w:rPr>
                <w:b/>
                <w:smallCaps/>
                <w:szCs w:val="24"/>
              </w:rPr>
            </w:pPr>
          </w:p>
        </w:tc>
        <w:tc>
          <w:tcPr>
            <w:tcW w:w="3120" w:type="dxa"/>
            <w:tcBorders>
              <w:top w:val="single" w:sz="12" w:space="0" w:color="auto"/>
            </w:tcBorders>
          </w:tcPr>
          <w:p w14:paraId="6BD37F2A" w14:textId="77777777" w:rsidR="00700D1F" w:rsidRPr="00354629" w:rsidRDefault="00700D1F" w:rsidP="00001B77">
            <w:pPr>
              <w:spacing w:before="0"/>
              <w:rPr>
                <w:rFonts w:ascii="Verdana" w:hAnsi="Verdana"/>
                <w:szCs w:val="24"/>
              </w:rPr>
            </w:pPr>
          </w:p>
        </w:tc>
      </w:tr>
      <w:tr w:rsidR="00700D1F" w:rsidRPr="00354629" w14:paraId="07B49F99" w14:textId="77777777">
        <w:trPr>
          <w:cantSplit/>
          <w:trHeight w:val="23"/>
        </w:trPr>
        <w:tc>
          <w:tcPr>
            <w:tcW w:w="6911" w:type="dxa"/>
            <w:vMerge w:val="restart"/>
          </w:tcPr>
          <w:p w14:paraId="5D8491A5" w14:textId="5D0DD469" w:rsidR="00700D1F" w:rsidRPr="00354629" w:rsidRDefault="00700D1F" w:rsidP="00E067C5">
            <w:pPr>
              <w:tabs>
                <w:tab w:val="left" w:pos="851"/>
              </w:tabs>
              <w:rPr>
                <w:b/>
                <w:szCs w:val="24"/>
                <w:lang w:eastAsia="zh-CN"/>
              </w:rPr>
            </w:pPr>
            <w:bookmarkStart w:id="1" w:name="dmeeting" w:colFirst="0" w:colLast="0"/>
            <w:r w:rsidRPr="00354629">
              <w:rPr>
                <w:rFonts w:hint="eastAsia"/>
                <w:b/>
                <w:szCs w:val="24"/>
                <w:lang w:eastAsia="zh-CN"/>
              </w:rPr>
              <w:t>议项</w:t>
            </w:r>
            <w:r w:rsidRPr="00354629">
              <w:rPr>
                <w:b/>
                <w:szCs w:val="24"/>
                <w:lang w:eastAsia="zh-CN"/>
              </w:rPr>
              <w:t>：</w:t>
            </w:r>
            <w:r w:rsidR="00B40A53" w:rsidRPr="00354629">
              <w:rPr>
                <w:b/>
              </w:rPr>
              <w:t xml:space="preserve">PL </w:t>
            </w:r>
            <w:r w:rsidR="001F4BE9" w:rsidRPr="00354629">
              <w:rPr>
                <w:rFonts w:hint="eastAsia"/>
                <w:b/>
                <w:lang w:eastAsia="zh-CN"/>
              </w:rPr>
              <w:t>1.7</w:t>
            </w:r>
          </w:p>
        </w:tc>
        <w:tc>
          <w:tcPr>
            <w:tcW w:w="3120" w:type="dxa"/>
          </w:tcPr>
          <w:p w14:paraId="41D44700" w14:textId="65038687" w:rsidR="00700D1F" w:rsidRPr="00354629" w:rsidRDefault="00700D1F" w:rsidP="00D453EE">
            <w:pPr>
              <w:tabs>
                <w:tab w:val="left" w:pos="851"/>
              </w:tabs>
              <w:spacing w:before="0"/>
              <w:rPr>
                <w:b/>
                <w:bCs/>
                <w:lang w:eastAsia="zh-CN"/>
              </w:rPr>
            </w:pPr>
            <w:r w:rsidRPr="00354629">
              <w:rPr>
                <w:rFonts w:hint="eastAsia"/>
                <w:b/>
                <w:bCs/>
                <w:szCs w:val="24"/>
                <w:lang w:val="fr-CH" w:eastAsia="zh-CN"/>
              </w:rPr>
              <w:t>文件</w:t>
            </w:r>
            <w:r w:rsidRPr="00354629">
              <w:rPr>
                <w:b/>
                <w:bCs/>
                <w:sz w:val="20"/>
                <w:lang w:eastAsia="zh-CN"/>
              </w:rPr>
              <w:t xml:space="preserve"> </w:t>
            </w:r>
            <w:r w:rsidRPr="00354629">
              <w:rPr>
                <w:b/>
                <w:bCs/>
                <w:szCs w:val="24"/>
                <w:lang w:eastAsia="zh-CN"/>
              </w:rPr>
              <w:t>C</w:t>
            </w:r>
            <w:r w:rsidR="008418F5" w:rsidRPr="00354629">
              <w:rPr>
                <w:b/>
                <w:bCs/>
                <w:szCs w:val="24"/>
                <w:lang w:eastAsia="zh-CN"/>
              </w:rPr>
              <w:t>20</w:t>
            </w:r>
            <w:r w:rsidRPr="00354629">
              <w:rPr>
                <w:b/>
                <w:bCs/>
                <w:szCs w:val="24"/>
                <w:lang w:eastAsia="zh-CN"/>
              </w:rPr>
              <w:t>/</w:t>
            </w:r>
            <w:r w:rsidR="001F4BE9" w:rsidRPr="00354629">
              <w:rPr>
                <w:rFonts w:hint="eastAsia"/>
                <w:b/>
                <w:bCs/>
                <w:szCs w:val="24"/>
                <w:lang w:eastAsia="zh-CN"/>
              </w:rPr>
              <w:t>26</w:t>
            </w:r>
            <w:r w:rsidRPr="00354629">
              <w:rPr>
                <w:b/>
                <w:bCs/>
                <w:szCs w:val="24"/>
                <w:lang w:eastAsia="zh-CN"/>
              </w:rPr>
              <w:t>-C</w:t>
            </w:r>
          </w:p>
        </w:tc>
      </w:tr>
      <w:bookmarkEnd w:id="1"/>
      <w:tr w:rsidR="00700D1F" w:rsidRPr="00354629" w14:paraId="27D37D9C" w14:textId="77777777">
        <w:trPr>
          <w:cantSplit/>
          <w:trHeight w:val="23"/>
        </w:trPr>
        <w:tc>
          <w:tcPr>
            <w:tcW w:w="6911" w:type="dxa"/>
            <w:vMerge/>
          </w:tcPr>
          <w:p w14:paraId="375B66D5" w14:textId="77777777" w:rsidR="00700D1F" w:rsidRPr="00354629" w:rsidRDefault="00700D1F" w:rsidP="00001B77">
            <w:pPr>
              <w:tabs>
                <w:tab w:val="left" w:pos="851"/>
              </w:tabs>
              <w:rPr>
                <w:b/>
                <w:lang w:eastAsia="zh-CN"/>
              </w:rPr>
            </w:pPr>
          </w:p>
        </w:tc>
        <w:tc>
          <w:tcPr>
            <w:tcW w:w="3120" w:type="dxa"/>
          </w:tcPr>
          <w:p w14:paraId="4884C056" w14:textId="2BE143C4" w:rsidR="00700D1F" w:rsidRPr="00354629" w:rsidRDefault="00700D1F" w:rsidP="00D453EE">
            <w:pPr>
              <w:tabs>
                <w:tab w:val="left" w:pos="993"/>
              </w:tabs>
              <w:spacing w:before="0"/>
              <w:rPr>
                <w:b/>
                <w:bCs/>
                <w:szCs w:val="24"/>
                <w:lang w:eastAsia="zh-CN"/>
              </w:rPr>
            </w:pPr>
            <w:r w:rsidRPr="00354629">
              <w:rPr>
                <w:b/>
                <w:bCs/>
                <w:szCs w:val="24"/>
                <w:lang w:eastAsia="zh-CN"/>
              </w:rPr>
              <w:t>20</w:t>
            </w:r>
            <w:r w:rsidR="008418F5" w:rsidRPr="00354629">
              <w:rPr>
                <w:b/>
                <w:bCs/>
                <w:szCs w:val="24"/>
                <w:lang w:eastAsia="zh-CN"/>
              </w:rPr>
              <w:t>20</w:t>
            </w:r>
            <w:r w:rsidRPr="00354629">
              <w:rPr>
                <w:rFonts w:hint="eastAsia"/>
                <w:b/>
                <w:bCs/>
                <w:szCs w:val="24"/>
                <w:lang w:eastAsia="zh-CN"/>
              </w:rPr>
              <w:t>年</w:t>
            </w:r>
            <w:r w:rsidR="001F4BE9" w:rsidRPr="00354629">
              <w:rPr>
                <w:rFonts w:asciiTheme="minorHAnsi" w:hAnsiTheme="minorHAnsi" w:cstheme="minorHAnsi" w:hint="eastAsia"/>
                <w:b/>
                <w:bCs/>
                <w:szCs w:val="24"/>
                <w:lang w:eastAsia="zh-CN"/>
              </w:rPr>
              <w:t>4</w:t>
            </w:r>
            <w:r w:rsidRPr="00354629">
              <w:rPr>
                <w:rFonts w:hint="eastAsia"/>
                <w:b/>
                <w:bCs/>
                <w:szCs w:val="24"/>
                <w:lang w:eastAsia="zh-CN"/>
              </w:rPr>
              <w:t>月</w:t>
            </w:r>
            <w:r w:rsidR="001F4BE9" w:rsidRPr="00354629">
              <w:rPr>
                <w:rFonts w:asciiTheme="minorHAnsi" w:hAnsiTheme="minorHAnsi" w:cstheme="minorHAnsi" w:hint="eastAsia"/>
                <w:b/>
                <w:bCs/>
                <w:szCs w:val="24"/>
                <w:lang w:eastAsia="zh-CN"/>
              </w:rPr>
              <w:t>29</w:t>
            </w:r>
            <w:r w:rsidRPr="00354629">
              <w:rPr>
                <w:rFonts w:hint="eastAsia"/>
                <w:b/>
                <w:bCs/>
                <w:szCs w:val="24"/>
                <w:lang w:eastAsia="zh-CN"/>
              </w:rPr>
              <w:t>日</w:t>
            </w:r>
          </w:p>
        </w:tc>
      </w:tr>
      <w:tr w:rsidR="00700D1F" w:rsidRPr="00354629" w14:paraId="026C466F" w14:textId="77777777">
        <w:trPr>
          <w:cantSplit/>
          <w:trHeight w:val="23"/>
        </w:trPr>
        <w:tc>
          <w:tcPr>
            <w:tcW w:w="6911" w:type="dxa"/>
            <w:vMerge/>
          </w:tcPr>
          <w:p w14:paraId="77867F64" w14:textId="77777777" w:rsidR="00700D1F" w:rsidRPr="00354629" w:rsidRDefault="00700D1F" w:rsidP="00001B77">
            <w:pPr>
              <w:tabs>
                <w:tab w:val="left" w:pos="851"/>
              </w:tabs>
              <w:rPr>
                <w:b/>
                <w:lang w:eastAsia="zh-CN"/>
              </w:rPr>
            </w:pPr>
          </w:p>
        </w:tc>
        <w:tc>
          <w:tcPr>
            <w:tcW w:w="3120" w:type="dxa"/>
          </w:tcPr>
          <w:p w14:paraId="7DD22898" w14:textId="77777777" w:rsidR="00700D1F" w:rsidRPr="00354629" w:rsidRDefault="00700D1F" w:rsidP="00001B77">
            <w:pPr>
              <w:tabs>
                <w:tab w:val="left" w:pos="993"/>
              </w:tabs>
              <w:spacing w:before="0"/>
              <w:rPr>
                <w:rFonts w:ascii="SimSun" w:hAnsi="SimSun"/>
                <w:b/>
                <w:bCs/>
                <w:szCs w:val="24"/>
                <w:lang w:eastAsia="zh-CN"/>
              </w:rPr>
            </w:pPr>
            <w:r w:rsidRPr="00354629">
              <w:rPr>
                <w:rFonts w:hint="eastAsia"/>
                <w:b/>
                <w:bCs/>
                <w:szCs w:val="24"/>
                <w:lang w:eastAsia="zh-CN"/>
              </w:rPr>
              <w:t>原文：</w:t>
            </w:r>
            <w:r w:rsidR="00F11595" w:rsidRPr="00354629">
              <w:rPr>
                <w:rFonts w:hint="eastAsia"/>
                <w:b/>
                <w:bCs/>
                <w:szCs w:val="24"/>
                <w:lang w:eastAsia="zh-CN"/>
              </w:rPr>
              <w:t>英</w:t>
            </w:r>
            <w:r w:rsidRPr="00354629">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354629" w14:paraId="6016E1AA" w14:textId="77777777">
        <w:trPr>
          <w:cantSplit/>
        </w:trPr>
        <w:tc>
          <w:tcPr>
            <w:tcW w:w="10031" w:type="dxa"/>
          </w:tcPr>
          <w:p w14:paraId="0ED6C381" w14:textId="042E6948" w:rsidR="0093362E" w:rsidRPr="00354629" w:rsidRDefault="0093362E" w:rsidP="00001B77">
            <w:pPr>
              <w:pStyle w:val="Source"/>
              <w:rPr>
                <w:lang w:eastAsia="zh-CN"/>
              </w:rPr>
            </w:pPr>
          </w:p>
        </w:tc>
      </w:tr>
      <w:tr w:rsidR="0093362E" w:rsidRPr="00354629" w14:paraId="5D8F6E17" w14:textId="77777777">
        <w:trPr>
          <w:cantSplit/>
        </w:trPr>
        <w:tc>
          <w:tcPr>
            <w:tcW w:w="10031" w:type="dxa"/>
          </w:tcPr>
          <w:p w14:paraId="68DC1145" w14:textId="4AF2BC1E" w:rsidR="0093362E" w:rsidRPr="00354629" w:rsidRDefault="00BD7B31" w:rsidP="00001B77">
            <w:pPr>
              <w:pStyle w:val="Title1"/>
              <w:rPr>
                <w:bCs/>
                <w:lang w:eastAsia="zh-CN"/>
              </w:rPr>
            </w:pPr>
            <w:bookmarkStart w:id="2" w:name="lt_pId013"/>
            <w:r w:rsidRPr="00354629">
              <w:rPr>
                <w:rFonts w:cstheme="minorHAnsi" w:hint="eastAsia"/>
                <w:bCs/>
                <w:szCs w:val="28"/>
                <w:lang w:eastAsia="zh-CN"/>
              </w:rPr>
              <w:t>《国际电信规则》专家组（</w:t>
            </w:r>
            <w:r w:rsidRPr="00354629">
              <w:rPr>
                <w:rFonts w:cstheme="minorHAnsi"/>
                <w:bCs/>
                <w:szCs w:val="28"/>
                <w:lang w:eastAsia="zh-CN"/>
              </w:rPr>
              <w:t>EG-ITRs</w:t>
            </w:r>
            <w:r w:rsidRPr="00354629">
              <w:rPr>
                <w:rFonts w:cstheme="minorHAnsi" w:hint="eastAsia"/>
                <w:bCs/>
                <w:szCs w:val="28"/>
                <w:lang w:eastAsia="zh-CN"/>
              </w:rPr>
              <w:t>）</w:t>
            </w:r>
            <w:r w:rsidR="00D3741F" w:rsidRPr="00354629">
              <w:rPr>
                <w:rFonts w:cstheme="minorHAnsi" w:hint="eastAsia"/>
                <w:bCs/>
                <w:szCs w:val="28"/>
                <w:lang w:eastAsia="zh-CN"/>
              </w:rPr>
              <w:t>主席</w:t>
            </w:r>
            <w:r w:rsidRPr="00354629">
              <w:rPr>
                <w:rFonts w:cstheme="minorHAnsi" w:hint="eastAsia"/>
                <w:bCs/>
                <w:szCs w:val="28"/>
                <w:lang w:eastAsia="zh-CN"/>
              </w:rPr>
              <w:t>提交的进展报告</w:t>
            </w:r>
            <w:bookmarkEnd w:id="2"/>
            <w:r w:rsidR="001F4BE9" w:rsidRPr="00354629">
              <w:rPr>
                <w:rFonts w:cs="Calibri"/>
                <w:b/>
                <w:color w:val="800000"/>
                <w:sz w:val="22"/>
                <w:lang w:eastAsia="zh-CN"/>
              </w:rPr>
              <w:t xml:space="preserve"> </w:t>
            </w:r>
          </w:p>
        </w:tc>
      </w:tr>
    </w:tbl>
    <w:p w14:paraId="627F4304" w14:textId="77777777" w:rsidR="0093362E" w:rsidRPr="00354629" w:rsidRDefault="0093362E" w:rsidP="00001B77">
      <w:pPr>
        <w:rPr>
          <w:lang w:eastAsia="zh-CN"/>
        </w:rPr>
      </w:pPr>
    </w:p>
    <w:p w14:paraId="473AE86A" w14:textId="77777777" w:rsidR="00B40A53" w:rsidRPr="00354629"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354629" w14:paraId="498FBA6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9F2FCEE" w14:textId="77777777" w:rsidR="00B40A53" w:rsidRPr="00354629" w:rsidRDefault="00B40A53" w:rsidP="003C2E37">
            <w:pPr>
              <w:pStyle w:val="Headingb"/>
              <w:rPr>
                <w:lang w:eastAsia="zh-CN"/>
              </w:rPr>
            </w:pPr>
            <w:r w:rsidRPr="00354629">
              <w:rPr>
                <w:rFonts w:hint="eastAsia"/>
                <w:lang w:val="fr-FR" w:eastAsia="zh-CN"/>
              </w:rPr>
              <w:t>概</w:t>
            </w:r>
            <w:r w:rsidRPr="00354629">
              <w:rPr>
                <w:rFonts w:hint="eastAsia"/>
                <w:lang w:eastAsia="zh-CN"/>
              </w:rPr>
              <w:t>要</w:t>
            </w:r>
          </w:p>
          <w:p w14:paraId="49D1284F" w14:textId="6DE8DF40" w:rsidR="00D3741F" w:rsidRPr="00354629" w:rsidRDefault="00D3741F" w:rsidP="00667723">
            <w:pPr>
              <w:ind w:firstLineChars="200" w:firstLine="480"/>
              <w:jc w:val="both"/>
              <w:rPr>
                <w:lang w:eastAsia="zh-CN"/>
              </w:rPr>
            </w:pPr>
            <w:r w:rsidRPr="00354629">
              <w:rPr>
                <w:rFonts w:hint="eastAsia"/>
                <w:lang w:eastAsia="zh-CN"/>
              </w:rPr>
              <w:t>本报告总结根据</w:t>
            </w:r>
            <w:r w:rsidR="006A570D" w:rsidRPr="00354629">
              <w:rPr>
                <w:rFonts w:hint="eastAsia"/>
                <w:lang w:eastAsia="zh-CN"/>
              </w:rPr>
              <w:t>全权代表大会</w:t>
            </w:r>
            <w:r w:rsidR="00FF6B2C" w:rsidRPr="00354629">
              <w:rPr>
                <w:rFonts w:hint="eastAsia"/>
                <w:lang w:eastAsia="zh-CN"/>
              </w:rPr>
              <w:t>（</w:t>
            </w:r>
            <w:r w:rsidRPr="00354629">
              <w:rPr>
                <w:rFonts w:hint="eastAsia"/>
                <w:lang w:eastAsia="zh-CN"/>
              </w:rPr>
              <w:t>PP</w:t>
            </w:r>
            <w:r w:rsidR="00FF6B2C" w:rsidRPr="00354629">
              <w:rPr>
                <w:rFonts w:hint="eastAsia"/>
                <w:lang w:eastAsia="zh-CN"/>
              </w:rPr>
              <w:t>）</w:t>
            </w:r>
            <w:r w:rsidRPr="00354629">
              <w:rPr>
                <w:rFonts w:hint="eastAsia"/>
                <w:lang w:eastAsia="zh-CN"/>
              </w:rPr>
              <w:t>第</w:t>
            </w:r>
            <w:r w:rsidRPr="00354629">
              <w:rPr>
                <w:rFonts w:hint="eastAsia"/>
                <w:lang w:eastAsia="zh-CN"/>
              </w:rPr>
              <w:t>146</w:t>
            </w:r>
            <w:r w:rsidRPr="00354629">
              <w:rPr>
                <w:rFonts w:hint="eastAsia"/>
                <w:lang w:eastAsia="zh-CN"/>
              </w:rPr>
              <w:t>号决议（</w:t>
            </w:r>
            <w:r w:rsidRPr="00354629">
              <w:rPr>
                <w:rFonts w:hint="eastAsia"/>
                <w:lang w:eastAsia="zh-CN"/>
              </w:rPr>
              <w:t>2018</w:t>
            </w:r>
            <w:r w:rsidRPr="00354629">
              <w:rPr>
                <w:rFonts w:hint="eastAsia"/>
                <w:lang w:eastAsia="zh-CN"/>
              </w:rPr>
              <w:t>年，迪拜，修订版）和理事会第</w:t>
            </w:r>
            <w:r w:rsidRPr="00354629">
              <w:rPr>
                <w:rFonts w:hint="eastAsia"/>
                <w:lang w:eastAsia="zh-CN"/>
              </w:rPr>
              <w:t>1379</w:t>
            </w:r>
            <w:r w:rsidRPr="00354629">
              <w:rPr>
                <w:rFonts w:hint="eastAsia"/>
                <w:lang w:eastAsia="zh-CN"/>
              </w:rPr>
              <w:t>号决议（</w:t>
            </w:r>
            <w:r w:rsidRPr="00354629">
              <w:rPr>
                <w:rFonts w:hint="eastAsia"/>
                <w:lang w:eastAsia="zh-CN"/>
              </w:rPr>
              <w:t>2019</w:t>
            </w:r>
            <w:r w:rsidRPr="00354629">
              <w:rPr>
                <w:rFonts w:hint="eastAsia"/>
                <w:lang w:eastAsia="zh-CN"/>
              </w:rPr>
              <w:t>年修订）</w:t>
            </w:r>
            <w:bookmarkStart w:id="3" w:name="_Hlk39562798"/>
            <w:r w:rsidRPr="00354629">
              <w:rPr>
                <w:rFonts w:hint="eastAsia"/>
                <w:lang w:eastAsia="zh-CN"/>
              </w:rPr>
              <w:t>于</w:t>
            </w:r>
            <w:r w:rsidRPr="00354629">
              <w:rPr>
                <w:rFonts w:hint="eastAsia"/>
                <w:lang w:eastAsia="zh-CN"/>
              </w:rPr>
              <w:t>2019</w:t>
            </w:r>
            <w:r w:rsidRPr="00354629">
              <w:rPr>
                <w:rFonts w:hint="eastAsia"/>
                <w:lang w:eastAsia="zh-CN"/>
              </w:rPr>
              <w:t>年</w:t>
            </w:r>
            <w:r w:rsidRPr="00354629">
              <w:rPr>
                <w:rFonts w:hint="eastAsia"/>
                <w:lang w:eastAsia="zh-CN"/>
              </w:rPr>
              <w:t>9</w:t>
            </w:r>
            <w:r w:rsidRPr="00354629">
              <w:rPr>
                <w:rFonts w:hint="eastAsia"/>
                <w:lang w:eastAsia="zh-CN"/>
              </w:rPr>
              <w:t>月</w:t>
            </w:r>
            <w:r w:rsidRPr="00354629">
              <w:rPr>
                <w:rFonts w:hint="eastAsia"/>
                <w:lang w:eastAsia="zh-CN"/>
              </w:rPr>
              <w:t>16</w:t>
            </w:r>
            <w:r w:rsidRPr="00354629">
              <w:rPr>
                <w:rFonts w:hint="eastAsia"/>
                <w:lang w:eastAsia="zh-CN"/>
              </w:rPr>
              <w:t>日至</w:t>
            </w:r>
            <w:r w:rsidRPr="00354629">
              <w:rPr>
                <w:rFonts w:hint="eastAsia"/>
                <w:lang w:eastAsia="zh-CN"/>
              </w:rPr>
              <w:t>17</w:t>
            </w:r>
            <w:r w:rsidRPr="00354629">
              <w:rPr>
                <w:rFonts w:hint="eastAsia"/>
                <w:lang w:eastAsia="zh-CN"/>
              </w:rPr>
              <w:t>日和</w:t>
            </w:r>
            <w:r w:rsidRPr="00354629">
              <w:rPr>
                <w:rFonts w:hint="eastAsia"/>
                <w:lang w:eastAsia="zh-CN"/>
              </w:rPr>
              <w:t>2020</w:t>
            </w:r>
            <w:r w:rsidRPr="00354629">
              <w:rPr>
                <w:rFonts w:hint="eastAsia"/>
                <w:lang w:eastAsia="zh-CN"/>
              </w:rPr>
              <w:t>年</w:t>
            </w:r>
            <w:r w:rsidRPr="00354629">
              <w:rPr>
                <w:rFonts w:hint="eastAsia"/>
                <w:lang w:eastAsia="zh-CN"/>
              </w:rPr>
              <w:t>2</w:t>
            </w:r>
            <w:r w:rsidRPr="00354629">
              <w:rPr>
                <w:rFonts w:hint="eastAsia"/>
                <w:lang w:eastAsia="zh-CN"/>
              </w:rPr>
              <w:t>月</w:t>
            </w:r>
            <w:r w:rsidRPr="00354629">
              <w:rPr>
                <w:rFonts w:hint="eastAsia"/>
                <w:lang w:eastAsia="zh-CN"/>
              </w:rPr>
              <w:t>12</w:t>
            </w:r>
            <w:r w:rsidRPr="00354629">
              <w:rPr>
                <w:rFonts w:hint="eastAsia"/>
                <w:lang w:eastAsia="zh-CN"/>
              </w:rPr>
              <w:t>日至</w:t>
            </w:r>
            <w:r w:rsidRPr="00354629">
              <w:rPr>
                <w:rFonts w:hint="eastAsia"/>
                <w:lang w:eastAsia="zh-CN"/>
              </w:rPr>
              <w:t>13</w:t>
            </w:r>
            <w:r w:rsidRPr="00354629">
              <w:rPr>
                <w:rFonts w:hint="eastAsia"/>
                <w:lang w:eastAsia="zh-CN"/>
              </w:rPr>
              <w:t>日举行的</w:t>
            </w:r>
            <w:r w:rsidRPr="00354629">
              <w:rPr>
                <w:lang w:eastAsia="zh-CN"/>
              </w:rPr>
              <w:t>EG-ITRs</w:t>
            </w:r>
            <w:r w:rsidRPr="00354629">
              <w:rPr>
                <w:rFonts w:hint="eastAsia"/>
                <w:lang w:eastAsia="zh-CN"/>
              </w:rPr>
              <w:t>第一次和第二次会议</w:t>
            </w:r>
            <w:bookmarkEnd w:id="3"/>
            <w:r w:rsidRPr="00354629">
              <w:rPr>
                <w:rFonts w:hint="eastAsia"/>
                <w:lang w:eastAsia="zh-CN"/>
              </w:rPr>
              <w:t>的主要结果。</w:t>
            </w:r>
          </w:p>
          <w:p w14:paraId="1604B894" w14:textId="77777777" w:rsidR="00B40A53" w:rsidRPr="00354629" w:rsidRDefault="00B40A53" w:rsidP="003C2E37">
            <w:pPr>
              <w:pStyle w:val="Headingb"/>
              <w:rPr>
                <w:lang w:eastAsia="zh-CN"/>
              </w:rPr>
            </w:pPr>
            <w:r w:rsidRPr="00354629">
              <w:rPr>
                <w:rFonts w:hint="eastAsia"/>
                <w:lang w:eastAsia="zh-CN"/>
              </w:rPr>
              <w:t>需采取的行动</w:t>
            </w:r>
          </w:p>
          <w:p w14:paraId="60CF3299" w14:textId="77777777" w:rsidR="00D336B6" w:rsidRPr="00354629" w:rsidRDefault="00D336B6" w:rsidP="00D336B6">
            <w:pPr>
              <w:ind w:firstLineChars="200" w:firstLine="480"/>
              <w:rPr>
                <w:lang w:eastAsia="zh-CN"/>
              </w:rPr>
            </w:pPr>
            <w:bookmarkStart w:id="4" w:name="lt_pId017"/>
            <w:r w:rsidRPr="00354629">
              <w:rPr>
                <w:rFonts w:hint="eastAsia"/>
                <w:szCs w:val="24"/>
                <w:lang w:eastAsia="zh-CN"/>
              </w:rPr>
              <w:t>请理事会</w:t>
            </w:r>
            <w:r w:rsidRPr="00354629">
              <w:rPr>
                <w:rFonts w:hint="eastAsia"/>
                <w:bCs/>
                <w:szCs w:val="24"/>
                <w:lang w:eastAsia="zh-CN"/>
              </w:rPr>
              <w:t>将本</w:t>
            </w:r>
            <w:r w:rsidRPr="00354629">
              <w:rPr>
                <w:rFonts w:hint="eastAsia"/>
                <w:szCs w:val="24"/>
                <w:lang w:eastAsia="zh-CN"/>
              </w:rPr>
              <w:t>报告</w:t>
            </w:r>
            <w:r w:rsidRPr="00354629">
              <w:rPr>
                <w:rFonts w:hint="eastAsia"/>
                <w:b/>
                <w:bCs/>
                <w:szCs w:val="24"/>
                <w:lang w:eastAsia="zh-CN"/>
              </w:rPr>
              <w:t>记录在案</w:t>
            </w:r>
            <w:r w:rsidRPr="00354629">
              <w:rPr>
                <w:rFonts w:hint="eastAsia"/>
                <w:szCs w:val="22"/>
                <w:lang w:eastAsia="zh-CN"/>
              </w:rPr>
              <w:t>。</w:t>
            </w:r>
          </w:p>
          <w:bookmarkEnd w:id="4"/>
          <w:p w14:paraId="35E760D4" w14:textId="77777777" w:rsidR="00B40A53" w:rsidRPr="00354629" w:rsidRDefault="00B40A53">
            <w:pPr>
              <w:jc w:val="center"/>
              <w:rPr>
                <w:sz w:val="28"/>
                <w:szCs w:val="22"/>
                <w:lang w:eastAsia="zh-CN"/>
              </w:rPr>
            </w:pPr>
            <w:r w:rsidRPr="00354629">
              <w:rPr>
                <w:sz w:val="28"/>
                <w:szCs w:val="22"/>
                <w:lang w:eastAsia="zh-CN"/>
              </w:rPr>
              <w:t>______________</w:t>
            </w:r>
          </w:p>
          <w:p w14:paraId="5D4D75A5" w14:textId="77777777" w:rsidR="009164A9" w:rsidRPr="00354629" w:rsidRDefault="009164A9" w:rsidP="003C2E37">
            <w:pPr>
              <w:pStyle w:val="Headingb"/>
              <w:rPr>
                <w:lang w:eastAsia="zh-CN"/>
              </w:rPr>
            </w:pPr>
            <w:r w:rsidRPr="00354629">
              <w:rPr>
                <w:rFonts w:hint="eastAsia"/>
                <w:lang w:eastAsia="zh-CN"/>
              </w:rPr>
              <w:t>参考文件</w:t>
            </w:r>
          </w:p>
          <w:p w14:paraId="773D3988" w14:textId="202C54B0" w:rsidR="00BB3C6A" w:rsidRPr="00354629" w:rsidRDefault="00E95254" w:rsidP="00BB3C6A">
            <w:pPr>
              <w:pStyle w:val="Headingb"/>
              <w:rPr>
                <w:rFonts w:asciiTheme="minorHAnsi" w:eastAsia="楷体" w:hAnsiTheme="minorHAnsi" w:cstheme="minorHAnsi"/>
                <w:b w:val="0"/>
                <w:bCs/>
                <w:color w:val="000000"/>
                <w:szCs w:val="24"/>
                <w:u w:color="000000"/>
                <w:bdr w:val="nil"/>
                <w:lang w:val="en-US" w:eastAsia="zh-CN"/>
              </w:rPr>
            </w:pPr>
            <w:hyperlink r:id="rId12" w:history="1">
              <w:hyperlink r:id="rId13" w:history="1">
                <w:bookmarkStart w:id="5" w:name="lt_pId020"/>
                <w:r w:rsidR="00D3741F" w:rsidRPr="00354629">
                  <w:rPr>
                    <w:rStyle w:val="Hyperlink"/>
                    <w:rFonts w:asciiTheme="minorHAnsi" w:eastAsia="楷体" w:hAnsiTheme="minorHAnsi" w:cstheme="minorHAnsi"/>
                    <w:b w:val="0"/>
                    <w:bCs/>
                    <w:szCs w:val="24"/>
                    <w:bdr w:val="nil"/>
                    <w:lang w:eastAsia="zh-CN"/>
                  </w:rPr>
                  <w:t>第</w:t>
                </w:r>
                <w:r w:rsidR="00BB3C6A" w:rsidRPr="00354629">
                  <w:rPr>
                    <w:rStyle w:val="Hyperlink"/>
                    <w:rFonts w:asciiTheme="minorHAnsi" w:eastAsia="楷体" w:hAnsiTheme="minorHAnsi" w:cstheme="minorHAnsi"/>
                    <w:b w:val="0"/>
                    <w:bCs/>
                    <w:szCs w:val="24"/>
                    <w:bdr w:val="nil"/>
                    <w:lang w:eastAsia="zh-CN"/>
                  </w:rPr>
                  <w:t>146</w:t>
                </w:r>
                <w:r w:rsidR="00D3741F" w:rsidRPr="00354629">
                  <w:rPr>
                    <w:rStyle w:val="Hyperlink"/>
                    <w:rFonts w:asciiTheme="minorHAnsi" w:eastAsia="楷体" w:hAnsiTheme="minorHAnsi" w:cstheme="minorHAnsi"/>
                    <w:b w:val="0"/>
                    <w:bCs/>
                    <w:szCs w:val="24"/>
                    <w:bdr w:val="nil"/>
                    <w:lang w:eastAsia="zh-CN"/>
                  </w:rPr>
                  <w:t>号决议（</w:t>
                </w:r>
                <w:r w:rsidR="00BB3C6A" w:rsidRPr="00354629">
                  <w:rPr>
                    <w:rStyle w:val="Hyperlink"/>
                    <w:rFonts w:asciiTheme="minorHAnsi" w:eastAsia="楷体" w:hAnsiTheme="minorHAnsi" w:cstheme="minorHAnsi"/>
                    <w:b w:val="0"/>
                    <w:bCs/>
                    <w:szCs w:val="24"/>
                    <w:bdr w:val="nil"/>
                    <w:lang w:eastAsia="zh-CN"/>
                  </w:rPr>
                  <w:t>2018</w:t>
                </w:r>
                <w:r w:rsidR="00D3741F" w:rsidRPr="00354629">
                  <w:rPr>
                    <w:rStyle w:val="Hyperlink"/>
                    <w:rFonts w:asciiTheme="minorHAnsi" w:eastAsia="楷体" w:hAnsiTheme="minorHAnsi" w:cstheme="minorHAnsi"/>
                    <w:b w:val="0"/>
                    <w:bCs/>
                    <w:szCs w:val="24"/>
                    <w:bdr w:val="nil"/>
                    <w:lang w:eastAsia="zh-CN"/>
                  </w:rPr>
                  <w:t>年，迪拜，修订版</w:t>
                </w:r>
                <w:bookmarkEnd w:id="5"/>
              </w:hyperlink>
            </w:hyperlink>
            <w:r w:rsidR="00D3741F" w:rsidRPr="00354629">
              <w:rPr>
                <w:rStyle w:val="Hyperlink"/>
                <w:rFonts w:asciiTheme="minorHAnsi" w:eastAsia="楷体" w:hAnsiTheme="minorHAnsi" w:cstheme="minorHAnsi"/>
                <w:b w:val="0"/>
                <w:bCs/>
                <w:szCs w:val="24"/>
                <w:bdr w:val="nil"/>
                <w:lang w:eastAsia="zh-CN"/>
              </w:rPr>
              <w:t>）</w:t>
            </w:r>
          </w:p>
          <w:p w14:paraId="7FA72051" w14:textId="5FB9AD37" w:rsidR="00B40A53" w:rsidRPr="00354629" w:rsidRDefault="00E95254" w:rsidP="00BB3C6A">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14" w:history="1">
              <w:bookmarkStart w:id="6" w:name="lt_pId021"/>
              <w:r w:rsidR="00D3741F" w:rsidRPr="00354629">
                <w:rPr>
                  <w:rStyle w:val="Hyperlink"/>
                  <w:rFonts w:asciiTheme="minorHAnsi" w:eastAsia="楷体" w:hAnsiTheme="minorHAnsi" w:cstheme="minorHAnsi"/>
                  <w:sz w:val="24"/>
                  <w:szCs w:val="24"/>
                  <w:lang w:eastAsia="zh-CN"/>
                </w:rPr>
                <w:t>理事会第</w:t>
              </w:r>
              <w:r w:rsidR="00BB3C6A" w:rsidRPr="00354629">
                <w:rPr>
                  <w:rStyle w:val="Hyperlink"/>
                  <w:rFonts w:asciiTheme="minorHAnsi" w:eastAsia="楷体" w:hAnsiTheme="minorHAnsi" w:cstheme="minorHAnsi"/>
                  <w:sz w:val="24"/>
                  <w:szCs w:val="24"/>
                  <w:lang w:eastAsia="zh-CN"/>
                </w:rPr>
                <w:t>1379</w:t>
              </w:r>
              <w:r w:rsidR="00D3741F" w:rsidRPr="00354629">
                <w:rPr>
                  <w:rStyle w:val="Hyperlink"/>
                  <w:rFonts w:asciiTheme="minorHAnsi" w:eastAsia="楷体" w:hAnsiTheme="minorHAnsi" w:cstheme="minorHAnsi"/>
                  <w:sz w:val="24"/>
                  <w:szCs w:val="24"/>
                  <w:lang w:eastAsia="zh-CN"/>
                </w:rPr>
                <w:t>号决议（</w:t>
              </w:r>
              <w:r w:rsidR="00BB3C6A" w:rsidRPr="00354629">
                <w:rPr>
                  <w:rStyle w:val="Hyperlink"/>
                  <w:rFonts w:asciiTheme="minorHAnsi" w:eastAsia="楷体" w:hAnsiTheme="minorHAnsi" w:cstheme="minorHAnsi"/>
                  <w:sz w:val="24"/>
                  <w:szCs w:val="24"/>
                  <w:lang w:eastAsia="zh-CN"/>
                </w:rPr>
                <w:t>2019</w:t>
              </w:r>
              <w:r w:rsidR="00D3741F" w:rsidRPr="00354629">
                <w:rPr>
                  <w:rStyle w:val="Hyperlink"/>
                  <w:rFonts w:asciiTheme="minorHAnsi" w:eastAsia="楷体" w:hAnsiTheme="minorHAnsi" w:cstheme="minorHAnsi"/>
                  <w:sz w:val="24"/>
                  <w:szCs w:val="24"/>
                  <w:lang w:eastAsia="zh-CN"/>
                </w:rPr>
                <w:t>年修订</w:t>
              </w:r>
              <w:bookmarkEnd w:id="6"/>
            </w:hyperlink>
            <w:r w:rsidR="00D3741F" w:rsidRPr="00354629">
              <w:rPr>
                <w:rStyle w:val="Hyperlink"/>
                <w:rFonts w:asciiTheme="minorHAnsi" w:eastAsia="楷体" w:hAnsiTheme="minorHAnsi" w:cstheme="minorHAnsi"/>
                <w:sz w:val="24"/>
                <w:szCs w:val="24"/>
                <w:lang w:eastAsia="zh-CN"/>
              </w:rPr>
              <w:t>）</w:t>
            </w:r>
          </w:p>
        </w:tc>
      </w:tr>
    </w:tbl>
    <w:p w14:paraId="2091905A" w14:textId="646C5B0F" w:rsidR="00BB3C6A" w:rsidRPr="00354629" w:rsidRDefault="00BB3C6A" w:rsidP="00354629">
      <w:pPr>
        <w:pStyle w:val="Heading1"/>
        <w:rPr>
          <w:rStyle w:val="None"/>
          <w:rFonts w:cs="Calibri"/>
          <w:b w:val="0"/>
          <w:bCs/>
          <w:lang w:eastAsia="zh-CN"/>
        </w:rPr>
      </w:pPr>
      <w:r w:rsidRPr="00354629">
        <w:rPr>
          <w:rFonts w:cs="Calibri"/>
          <w:lang w:val="en-US" w:eastAsia="zh-CN"/>
        </w:rPr>
        <w:t>1</w:t>
      </w:r>
      <w:r w:rsidRPr="00354629">
        <w:rPr>
          <w:rFonts w:cs="Calibri"/>
          <w:lang w:val="en-US" w:eastAsia="zh-CN"/>
        </w:rPr>
        <w:tab/>
      </w:r>
      <w:bookmarkStart w:id="7" w:name="lt_pId023"/>
      <w:r w:rsidR="00D3741F" w:rsidRPr="00354629">
        <w:rPr>
          <w:rStyle w:val="None"/>
          <w:rFonts w:cs="Calibri" w:hint="eastAsia"/>
          <w:bCs/>
          <w:lang w:val="en-US" w:eastAsia="zh-CN"/>
        </w:rPr>
        <w:t>引言</w:t>
      </w:r>
      <w:bookmarkEnd w:id="7"/>
    </w:p>
    <w:p w14:paraId="0B5B9155" w14:textId="2BEE3BB2" w:rsidR="00BB3C6A" w:rsidRPr="00354629" w:rsidRDefault="00BB3C6A" w:rsidP="00354629">
      <w:pPr>
        <w:rPr>
          <w:b/>
          <w:color w:val="800000"/>
          <w:sz w:val="22"/>
          <w:lang w:eastAsia="zh-CN"/>
        </w:rPr>
      </w:pPr>
      <w:r w:rsidRPr="00354629">
        <w:rPr>
          <w:rStyle w:val="None"/>
          <w:rFonts w:eastAsia="Calibri" w:cs="Calibri"/>
          <w:bCs/>
          <w:lang w:val="en-US" w:eastAsia="zh-CN"/>
        </w:rPr>
        <w:t>1.1</w:t>
      </w:r>
      <w:r w:rsidRPr="00354629">
        <w:rPr>
          <w:lang w:eastAsia="zh-CN"/>
        </w:rPr>
        <w:tab/>
      </w:r>
      <w:bookmarkStart w:id="8" w:name="lt_pId025"/>
      <w:r w:rsidR="008E750A" w:rsidRPr="00354629">
        <w:rPr>
          <w:rFonts w:hint="eastAsia"/>
          <w:lang w:eastAsia="zh-CN"/>
        </w:rPr>
        <w:t>理事会通过第</w:t>
      </w:r>
      <w:r w:rsidR="008E750A" w:rsidRPr="00354629">
        <w:rPr>
          <w:rFonts w:hint="eastAsia"/>
          <w:lang w:eastAsia="zh-CN"/>
        </w:rPr>
        <w:t>1379</w:t>
      </w:r>
      <w:r w:rsidR="008E750A" w:rsidRPr="00354629">
        <w:rPr>
          <w:rFonts w:hint="eastAsia"/>
          <w:lang w:eastAsia="zh-CN"/>
        </w:rPr>
        <w:t>号决议（</w:t>
      </w:r>
      <w:r w:rsidR="008E750A" w:rsidRPr="00354629">
        <w:rPr>
          <w:rFonts w:hint="eastAsia"/>
          <w:lang w:eastAsia="zh-CN"/>
        </w:rPr>
        <w:t>2019</w:t>
      </w:r>
      <w:r w:rsidR="008E750A" w:rsidRPr="00354629">
        <w:rPr>
          <w:rFonts w:hint="eastAsia"/>
          <w:lang w:eastAsia="zh-CN"/>
        </w:rPr>
        <w:t>年修订）重新召集了向所有成员国和部门成员开放的</w:t>
      </w:r>
      <w:r w:rsidR="00781D2F">
        <w:fldChar w:fldCharType="begin"/>
      </w:r>
      <w:r w:rsidR="00781D2F">
        <w:instrText xml:space="preserve"> HYPERLINK "https://www.itu.int/en/council/Pages/eg-itrs.aspx" </w:instrText>
      </w:r>
      <w:r w:rsidR="00781D2F">
        <w:fldChar w:fldCharType="separate"/>
      </w:r>
      <w:r w:rsidR="00D3741F" w:rsidRPr="00354629">
        <w:rPr>
          <w:rStyle w:val="Hyperlink"/>
          <w:rFonts w:cs="Calibri" w:hint="eastAsia"/>
          <w:szCs w:val="24"/>
          <w:lang w:eastAsia="zh-CN"/>
        </w:rPr>
        <w:t>《国际电信规则</w:t>
      </w:r>
      <w:r w:rsidR="008E750A" w:rsidRPr="00354629">
        <w:rPr>
          <w:rStyle w:val="Hyperlink"/>
          <w:rFonts w:cs="Calibri"/>
          <w:szCs w:val="24"/>
          <w:lang w:eastAsia="zh-CN"/>
        </w:rPr>
        <w:t>》</w:t>
      </w:r>
      <w:r w:rsidR="00D3741F" w:rsidRPr="00354629">
        <w:rPr>
          <w:rStyle w:val="Hyperlink"/>
          <w:rFonts w:cs="Calibri" w:hint="eastAsia"/>
          <w:szCs w:val="24"/>
          <w:lang w:eastAsia="zh-CN"/>
        </w:rPr>
        <w:t>专家组</w:t>
      </w:r>
      <w:r w:rsidR="008E750A" w:rsidRPr="00354629">
        <w:rPr>
          <w:rStyle w:val="Hyperlink"/>
          <w:rFonts w:cs="Calibri" w:hint="eastAsia"/>
          <w:szCs w:val="24"/>
          <w:lang w:eastAsia="zh-CN"/>
        </w:rPr>
        <w:t>（</w:t>
      </w:r>
      <w:r w:rsidR="00D3741F" w:rsidRPr="00354629">
        <w:rPr>
          <w:rStyle w:val="Hyperlink"/>
          <w:rFonts w:cs="Calibri"/>
          <w:szCs w:val="24"/>
          <w:lang w:eastAsia="zh-CN"/>
        </w:rPr>
        <w:t>EG-ITRs</w:t>
      </w:r>
      <w:r w:rsidR="00781D2F">
        <w:rPr>
          <w:rStyle w:val="Hyperlink"/>
          <w:rFonts w:cs="Calibri"/>
          <w:szCs w:val="24"/>
          <w:lang w:eastAsia="zh-CN"/>
        </w:rPr>
        <w:fldChar w:fldCharType="end"/>
      </w:r>
      <w:r w:rsidR="008E750A" w:rsidRPr="00354629">
        <w:rPr>
          <w:rStyle w:val="Hyperlink"/>
          <w:rFonts w:cs="Calibri" w:hint="eastAsia"/>
          <w:szCs w:val="24"/>
          <w:lang w:eastAsia="zh-CN"/>
        </w:rPr>
        <w:t>），</w:t>
      </w:r>
      <w:r w:rsidR="008E750A" w:rsidRPr="00354629">
        <w:rPr>
          <w:rFonts w:hint="eastAsia"/>
          <w:lang w:eastAsia="zh-CN"/>
        </w:rPr>
        <w:t>以按照国际电联全权代表大会</w:t>
      </w:r>
      <w:r w:rsidR="00B60B01" w:rsidRPr="00354629">
        <w:rPr>
          <w:rFonts w:hint="eastAsia"/>
          <w:lang w:eastAsia="zh-CN"/>
        </w:rPr>
        <w:t>第</w:t>
      </w:r>
      <w:r w:rsidR="00B60B01" w:rsidRPr="00354629">
        <w:rPr>
          <w:lang w:eastAsia="zh-CN"/>
        </w:rPr>
        <w:t>146</w:t>
      </w:r>
      <w:r w:rsidR="00B60B01" w:rsidRPr="00354629">
        <w:rPr>
          <w:rFonts w:hint="eastAsia"/>
          <w:lang w:eastAsia="zh-CN"/>
        </w:rPr>
        <w:t>号决议（</w:t>
      </w:r>
      <w:r w:rsidR="00B60B01" w:rsidRPr="00354629">
        <w:rPr>
          <w:lang w:eastAsia="zh-CN"/>
        </w:rPr>
        <w:t>2018</w:t>
      </w:r>
      <w:r w:rsidR="00B60B01" w:rsidRPr="00354629">
        <w:rPr>
          <w:rFonts w:hint="eastAsia"/>
          <w:lang w:eastAsia="zh-CN"/>
        </w:rPr>
        <w:t>年，迪拜，修订版）对《国际电信规则》进行全面审议，</w:t>
      </w:r>
      <w:r w:rsidR="008E750A" w:rsidRPr="00354629">
        <w:rPr>
          <w:rFonts w:hint="eastAsia"/>
          <w:lang w:eastAsia="zh-CN"/>
        </w:rPr>
        <w:t>从而就《国际电信规则》的前行方向达成共识。</w:t>
      </w:r>
      <w:bookmarkEnd w:id="8"/>
    </w:p>
    <w:p w14:paraId="52E32C0A" w14:textId="23326548" w:rsidR="00BB3C6A" w:rsidRPr="00354629" w:rsidRDefault="00BB3C6A" w:rsidP="00354629">
      <w:pPr>
        <w:rPr>
          <w:rFonts w:cs="Calibri"/>
          <w:b/>
          <w:color w:val="800000"/>
          <w:sz w:val="22"/>
          <w:lang w:eastAsia="zh-CN"/>
        </w:rPr>
      </w:pPr>
      <w:r w:rsidRPr="00354629">
        <w:rPr>
          <w:rStyle w:val="None"/>
          <w:rFonts w:cs="Calibri"/>
          <w:bCs/>
          <w:lang w:val="en-US" w:eastAsia="zh-CN"/>
        </w:rPr>
        <w:t>1.2</w:t>
      </w:r>
      <w:r w:rsidRPr="00354629">
        <w:rPr>
          <w:rFonts w:cs="Calibri"/>
          <w:lang w:eastAsia="zh-CN"/>
        </w:rPr>
        <w:tab/>
      </w:r>
      <w:bookmarkStart w:id="9" w:name="lt_pId027"/>
      <w:r w:rsidR="002E62A9" w:rsidRPr="00354629">
        <w:rPr>
          <w:rStyle w:val="None"/>
          <w:rFonts w:cs="Calibri" w:hint="eastAsia"/>
          <w:lang w:val="en-US" w:eastAsia="zh-CN"/>
        </w:rPr>
        <w:t>理事会第</w:t>
      </w:r>
      <w:r w:rsidR="002E62A9" w:rsidRPr="00354629">
        <w:rPr>
          <w:rStyle w:val="None"/>
          <w:rFonts w:cs="Calibri" w:hint="eastAsia"/>
          <w:lang w:val="en-US" w:eastAsia="zh-CN"/>
        </w:rPr>
        <w:t>1379</w:t>
      </w:r>
      <w:r w:rsidR="002E62A9" w:rsidRPr="00354629">
        <w:rPr>
          <w:rStyle w:val="None"/>
          <w:rFonts w:cs="Calibri" w:hint="eastAsia"/>
          <w:lang w:val="en-US" w:eastAsia="zh-CN"/>
        </w:rPr>
        <w:t>号决议（</w:t>
      </w:r>
      <w:r w:rsidR="002E62A9" w:rsidRPr="00354629">
        <w:rPr>
          <w:rStyle w:val="None"/>
          <w:rFonts w:cs="Calibri" w:hint="eastAsia"/>
          <w:lang w:val="en-US" w:eastAsia="zh-CN"/>
        </w:rPr>
        <w:t>2019</w:t>
      </w:r>
      <w:r w:rsidR="002E62A9" w:rsidRPr="00354629">
        <w:rPr>
          <w:rStyle w:val="None"/>
          <w:rFonts w:cs="Calibri" w:hint="eastAsia"/>
          <w:lang w:val="en-US" w:eastAsia="zh-CN"/>
        </w:rPr>
        <w:t>年修订）规定了</w:t>
      </w:r>
      <w:r w:rsidR="00E446AD" w:rsidRPr="00354629">
        <w:rPr>
          <w:rFonts w:cs="Calibri" w:hint="eastAsia"/>
          <w:lang w:eastAsia="zh-CN"/>
        </w:rPr>
        <w:t>EG-ITRs</w:t>
      </w:r>
      <w:r w:rsidR="002E62A9" w:rsidRPr="00354629">
        <w:rPr>
          <w:rStyle w:val="None"/>
          <w:rFonts w:cs="Calibri" w:hint="eastAsia"/>
          <w:lang w:val="en-US" w:eastAsia="zh-CN"/>
        </w:rPr>
        <w:t>的职责范围</w:t>
      </w:r>
      <w:r w:rsidR="002E62A9" w:rsidRPr="00354629">
        <w:rPr>
          <w:rFonts w:cs="Calibri" w:hint="eastAsia"/>
          <w:lang w:eastAsia="zh-CN"/>
        </w:rPr>
        <w:t>，即</w:t>
      </w:r>
      <w:r w:rsidR="00E446AD" w:rsidRPr="00354629">
        <w:rPr>
          <w:rFonts w:cs="Calibri" w:hint="eastAsia"/>
          <w:lang w:eastAsia="zh-CN"/>
        </w:rPr>
        <w:t>基于成员国、</w:t>
      </w:r>
      <w:r w:rsidR="00E446AD" w:rsidRPr="00354629">
        <w:rPr>
          <w:rFonts w:hint="eastAsia"/>
          <w:lang w:eastAsia="zh-CN"/>
        </w:rPr>
        <w:t>部门成员提交的文稿以及必要时各局主任提供的输入意见对</w:t>
      </w:r>
      <w:r w:rsidR="00E446AD" w:rsidRPr="00354629">
        <w:rPr>
          <w:rFonts w:cs="Calibri" w:hint="eastAsia"/>
          <w:lang w:eastAsia="zh-CN"/>
        </w:rPr>
        <w:t>《国际电信规则》进行全面审议</w:t>
      </w:r>
      <w:r w:rsidR="002E62A9" w:rsidRPr="00354629">
        <w:rPr>
          <w:rFonts w:cs="Calibri"/>
          <w:lang w:eastAsia="zh-CN"/>
        </w:rPr>
        <w:t>—</w:t>
      </w:r>
      <w:r w:rsidR="002E62A9" w:rsidRPr="00354629">
        <w:rPr>
          <w:rFonts w:cs="Calibri" w:hint="eastAsia"/>
          <w:lang w:eastAsia="zh-CN"/>
        </w:rPr>
        <w:t>逐款审查《国际电信规则》</w:t>
      </w:r>
      <w:r w:rsidR="002E62A9" w:rsidRPr="00354629">
        <w:rPr>
          <w:rFonts w:cs="Calibri"/>
          <w:lang w:eastAsia="zh-CN"/>
        </w:rPr>
        <w:t>—</w:t>
      </w:r>
      <w:r w:rsidR="002E62A9" w:rsidRPr="00354629">
        <w:rPr>
          <w:rFonts w:cs="Calibri" w:hint="eastAsia"/>
          <w:lang w:eastAsia="zh-CN"/>
        </w:rPr>
        <w:t>重点是</w:t>
      </w:r>
      <w:r w:rsidR="002E62A9" w:rsidRPr="00354629">
        <w:rPr>
          <w:rFonts w:cs="Calibri" w:hint="eastAsia"/>
          <w:lang w:eastAsia="zh-CN"/>
        </w:rPr>
        <w:t>2012</w:t>
      </w:r>
      <w:r w:rsidR="002E62A9" w:rsidRPr="00354629">
        <w:rPr>
          <w:rFonts w:cs="Calibri" w:hint="eastAsia"/>
          <w:lang w:eastAsia="zh-CN"/>
        </w:rPr>
        <w:t>年版《国际电信规则》。审议工作包括：</w:t>
      </w:r>
      <w:bookmarkEnd w:id="9"/>
    </w:p>
    <w:p w14:paraId="701D6461" w14:textId="5F64421D" w:rsidR="00BB3C6A" w:rsidRPr="00354629" w:rsidRDefault="00BB3C6A" w:rsidP="00354629">
      <w:pPr>
        <w:pStyle w:val="enumlev1"/>
        <w:rPr>
          <w:b/>
          <w:color w:val="800000"/>
          <w:sz w:val="22"/>
        </w:rPr>
      </w:pPr>
      <w:bookmarkStart w:id="10" w:name="lt_pId028"/>
      <w:r w:rsidRPr="00354629">
        <w:t>a)</w:t>
      </w:r>
      <w:bookmarkEnd w:id="10"/>
      <w:r w:rsidRPr="00354629">
        <w:tab/>
      </w:r>
      <w:bookmarkStart w:id="11" w:name="lt_pId029"/>
      <w:r w:rsidR="002E62A9" w:rsidRPr="00354629">
        <w:rPr>
          <w:rFonts w:hint="eastAsia"/>
        </w:rPr>
        <w:t>《</w:t>
      </w:r>
      <w:proofErr w:type="spellStart"/>
      <w:r w:rsidR="0046301B" w:rsidRPr="00354629">
        <w:rPr>
          <w:rFonts w:hint="eastAsia"/>
        </w:rPr>
        <w:t>国际电信规则》条款在促进国际电信</w:t>
      </w:r>
      <w:proofErr w:type="spellEnd"/>
      <w:r w:rsidR="0046301B" w:rsidRPr="00354629">
        <w:t>/</w:t>
      </w:r>
      <w:proofErr w:type="gramStart"/>
      <w:r w:rsidR="0046301B" w:rsidRPr="00354629">
        <w:t>ICT</w:t>
      </w:r>
      <w:proofErr w:type="spellStart"/>
      <w:r w:rsidR="0046301B" w:rsidRPr="00354629">
        <w:rPr>
          <w:rFonts w:hint="eastAsia"/>
        </w:rPr>
        <w:t>业务和网络的提供与发展方面的适用性</w:t>
      </w:r>
      <w:proofErr w:type="spellEnd"/>
      <w:r w:rsidR="0046301B" w:rsidRPr="00354629">
        <w:rPr>
          <w:rFonts w:hint="eastAsia"/>
        </w:rPr>
        <w:t>；</w:t>
      </w:r>
      <w:bookmarkEnd w:id="11"/>
      <w:proofErr w:type="gramEnd"/>
    </w:p>
    <w:p w14:paraId="32A0DAE5" w14:textId="5EAD2354" w:rsidR="00BB3C6A" w:rsidRPr="00354629" w:rsidRDefault="00BB3C6A" w:rsidP="00354629">
      <w:pPr>
        <w:pStyle w:val="enumlev1"/>
        <w:rPr>
          <w:rFonts w:cs="Calibri"/>
        </w:rPr>
      </w:pPr>
      <w:bookmarkStart w:id="12" w:name="lt_pId030"/>
      <w:r w:rsidRPr="00354629">
        <w:rPr>
          <w:rFonts w:cs="Calibri"/>
        </w:rPr>
        <w:t>b)</w:t>
      </w:r>
      <w:bookmarkEnd w:id="12"/>
      <w:r w:rsidRPr="00354629">
        <w:rPr>
          <w:rFonts w:cs="Calibri"/>
        </w:rPr>
        <w:tab/>
      </w:r>
      <w:r w:rsidR="00453E8A" w:rsidRPr="00354629">
        <w:rPr>
          <w:rFonts w:cs="Calibri" w:hint="eastAsia"/>
        </w:rPr>
        <w:t>《</w:t>
      </w:r>
      <w:proofErr w:type="spellStart"/>
      <w:r w:rsidR="00453E8A" w:rsidRPr="00354629">
        <w:rPr>
          <w:rFonts w:cs="Calibri" w:hint="eastAsia"/>
        </w:rPr>
        <w:t>国际电信规则》</w:t>
      </w:r>
      <w:r w:rsidR="00453E8A" w:rsidRPr="00354629">
        <w:rPr>
          <w:rFonts w:hint="eastAsia"/>
        </w:rPr>
        <w:t>条款的灵活性或缺乏灵活性之处</w:t>
      </w:r>
      <w:r w:rsidR="00453E8A" w:rsidRPr="00354629">
        <w:rPr>
          <w:rFonts w:cs="Calibri" w:hint="eastAsia"/>
        </w:rPr>
        <w:t>，以适应电信</w:t>
      </w:r>
      <w:proofErr w:type="spellEnd"/>
      <w:r w:rsidR="00453E8A" w:rsidRPr="00354629">
        <w:rPr>
          <w:rFonts w:cs="Calibri"/>
        </w:rPr>
        <w:t>/ICT</w:t>
      </w:r>
      <w:proofErr w:type="spellStart"/>
      <w:r w:rsidR="00453E8A" w:rsidRPr="00354629">
        <w:rPr>
          <w:rFonts w:cs="Calibri" w:hint="eastAsia"/>
        </w:rPr>
        <w:t>新趋势并研究解决国际电信</w:t>
      </w:r>
      <w:proofErr w:type="spellEnd"/>
      <w:r w:rsidR="00453E8A" w:rsidRPr="00354629">
        <w:rPr>
          <w:rFonts w:cs="Calibri"/>
        </w:rPr>
        <w:t>/ICT</w:t>
      </w:r>
      <w:proofErr w:type="spellStart"/>
      <w:r w:rsidR="00453E8A" w:rsidRPr="00354629">
        <w:rPr>
          <w:rFonts w:cs="Calibri" w:hint="eastAsia"/>
        </w:rPr>
        <w:t>环境中正在出现的问题</w:t>
      </w:r>
      <w:proofErr w:type="spellEnd"/>
      <w:r w:rsidR="00453E8A" w:rsidRPr="00354629">
        <w:rPr>
          <w:rFonts w:cs="Calibri" w:hint="eastAsia"/>
        </w:rPr>
        <w:t>。</w:t>
      </w:r>
    </w:p>
    <w:p w14:paraId="5FFA4E31" w14:textId="6D74EF0F" w:rsidR="00BB3C6A" w:rsidRPr="00354629" w:rsidRDefault="00BB3C6A" w:rsidP="00354629">
      <w:pPr>
        <w:rPr>
          <w:rFonts w:cs="Calibri"/>
          <w:b/>
          <w:color w:val="800000"/>
          <w:sz w:val="22"/>
          <w:lang w:eastAsia="zh-CN"/>
        </w:rPr>
      </w:pPr>
      <w:r w:rsidRPr="00354629">
        <w:rPr>
          <w:rStyle w:val="None"/>
          <w:rFonts w:cs="Calibri"/>
          <w:bCs/>
          <w:lang w:val="en-US" w:eastAsia="zh-CN"/>
        </w:rPr>
        <w:t>1.3</w:t>
      </w:r>
      <w:r w:rsidRPr="00354629">
        <w:rPr>
          <w:rFonts w:cs="Calibri"/>
          <w:lang w:eastAsia="zh-CN"/>
        </w:rPr>
        <w:tab/>
      </w:r>
      <w:bookmarkStart w:id="13" w:name="lt_pId033"/>
      <w:r w:rsidR="002E62A9" w:rsidRPr="00354629">
        <w:rPr>
          <w:rFonts w:cs="Calibri" w:hint="eastAsia"/>
          <w:lang w:eastAsia="zh-CN"/>
        </w:rPr>
        <w:t>全权代表大会第</w:t>
      </w:r>
      <w:r w:rsidR="002E62A9" w:rsidRPr="00354629">
        <w:rPr>
          <w:rFonts w:cs="Calibri" w:hint="eastAsia"/>
          <w:lang w:eastAsia="zh-CN"/>
        </w:rPr>
        <w:t>146</w:t>
      </w:r>
      <w:r w:rsidR="002E62A9" w:rsidRPr="00354629">
        <w:rPr>
          <w:rFonts w:cs="Calibri" w:hint="eastAsia"/>
          <w:lang w:eastAsia="zh-CN"/>
        </w:rPr>
        <w:t>号决议（</w:t>
      </w:r>
      <w:r w:rsidR="002E62A9" w:rsidRPr="00354629">
        <w:rPr>
          <w:rFonts w:cs="Calibri" w:hint="eastAsia"/>
          <w:lang w:eastAsia="zh-CN"/>
        </w:rPr>
        <w:t>2018</w:t>
      </w:r>
      <w:r w:rsidR="002E62A9" w:rsidRPr="00354629">
        <w:rPr>
          <w:rFonts w:cs="Calibri" w:hint="eastAsia"/>
          <w:lang w:eastAsia="zh-CN"/>
        </w:rPr>
        <w:t>年，迪拜，修订版）责成理事会</w:t>
      </w:r>
      <w:r w:rsidR="000C147D" w:rsidRPr="00354629">
        <w:rPr>
          <w:rFonts w:cs="Calibri" w:hint="eastAsia"/>
          <w:lang w:eastAsia="zh-CN"/>
        </w:rPr>
        <w:t>在其年度</w:t>
      </w:r>
      <w:r w:rsidR="000C147D" w:rsidRPr="00354629">
        <w:rPr>
          <w:rFonts w:cs="Calibri" w:hint="eastAsia"/>
          <w:szCs w:val="24"/>
          <w:lang w:eastAsia="zh-CN"/>
        </w:rPr>
        <w:t>会议上审议</w:t>
      </w:r>
      <w:r w:rsidR="000C147D" w:rsidRPr="00354629">
        <w:rPr>
          <w:rFonts w:asciiTheme="minorHAnsi" w:hAnsiTheme="minorHAnsi" w:cs="TimesNewRoman,Italic"/>
          <w:iCs/>
          <w:szCs w:val="24"/>
          <w:lang w:val="en-US" w:eastAsia="zh-CN"/>
        </w:rPr>
        <w:t>EG-ITR</w:t>
      </w:r>
      <w:r w:rsidR="002E62A9" w:rsidRPr="00354629">
        <w:rPr>
          <w:rFonts w:asciiTheme="minorHAnsi" w:hAnsiTheme="minorHAnsi" w:cs="TimesNewRoman,Italic"/>
          <w:iCs/>
          <w:szCs w:val="24"/>
          <w:lang w:val="en-US" w:eastAsia="zh-CN"/>
        </w:rPr>
        <w:t>s</w:t>
      </w:r>
      <w:r w:rsidR="000C147D" w:rsidRPr="00354629">
        <w:rPr>
          <w:rFonts w:hint="eastAsia"/>
          <w:szCs w:val="24"/>
          <w:lang w:eastAsia="zh-CN"/>
        </w:rPr>
        <w:t>报告并将</w:t>
      </w:r>
      <w:r w:rsidR="002E62A9" w:rsidRPr="00354629">
        <w:rPr>
          <w:lang w:eastAsia="zh-CN"/>
        </w:rPr>
        <w:t>EG</w:t>
      </w:r>
      <w:r w:rsidR="002E62A9" w:rsidRPr="00354629">
        <w:rPr>
          <w:rFonts w:asciiTheme="minorHAnsi" w:hAnsiTheme="minorHAnsi" w:cs="TimesNewRoman,Italic"/>
          <w:iCs/>
          <w:szCs w:val="24"/>
          <w:lang w:val="en-US" w:eastAsia="zh-CN"/>
        </w:rPr>
        <w:t>-ITRs</w:t>
      </w:r>
      <w:r w:rsidR="000C147D" w:rsidRPr="00354629">
        <w:rPr>
          <w:rFonts w:hint="eastAsia"/>
          <w:szCs w:val="24"/>
          <w:lang w:eastAsia="zh-CN"/>
        </w:rPr>
        <w:t>报告及理事会意见提交</w:t>
      </w:r>
      <w:r w:rsidR="000C147D" w:rsidRPr="00354629">
        <w:rPr>
          <w:lang w:eastAsia="zh-CN"/>
        </w:rPr>
        <w:t>2022</w:t>
      </w:r>
      <w:r w:rsidR="000C147D" w:rsidRPr="00354629">
        <w:rPr>
          <w:rFonts w:hint="eastAsia"/>
          <w:szCs w:val="24"/>
          <w:lang w:eastAsia="zh-CN"/>
        </w:rPr>
        <w:t>年全权代表大会</w:t>
      </w:r>
      <w:r w:rsidR="002E62A9" w:rsidRPr="00354629">
        <w:rPr>
          <w:rFonts w:hint="eastAsia"/>
          <w:szCs w:val="24"/>
          <w:lang w:eastAsia="zh-CN"/>
        </w:rPr>
        <w:t>。</w:t>
      </w:r>
      <w:bookmarkEnd w:id="13"/>
    </w:p>
    <w:p w14:paraId="2096A730" w14:textId="42C2DA4C" w:rsidR="00BB3C6A" w:rsidRPr="00354629" w:rsidRDefault="00BB3C6A" w:rsidP="00221D03">
      <w:pPr>
        <w:pStyle w:val="Heading1"/>
        <w:rPr>
          <w:rStyle w:val="None"/>
          <w:rFonts w:cs="Calibri"/>
          <w:b w:val="0"/>
          <w:bCs/>
          <w:lang w:eastAsia="zh-CN"/>
        </w:rPr>
      </w:pPr>
      <w:r w:rsidRPr="00354629">
        <w:rPr>
          <w:rStyle w:val="None"/>
          <w:rFonts w:eastAsia="Calibri" w:cs="Calibri"/>
          <w:bCs/>
          <w:lang w:val="en-US" w:eastAsia="zh-CN"/>
        </w:rPr>
        <w:lastRenderedPageBreak/>
        <w:t>2</w:t>
      </w:r>
      <w:r w:rsidRPr="00354629">
        <w:rPr>
          <w:rStyle w:val="None"/>
          <w:rFonts w:eastAsia="Calibri" w:cs="Calibri"/>
          <w:bCs/>
          <w:lang w:val="en-US" w:eastAsia="zh-CN"/>
        </w:rPr>
        <w:tab/>
      </w:r>
      <w:bookmarkStart w:id="14" w:name="lt_pId035"/>
      <w:r w:rsidRPr="00354629">
        <w:rPr>
          <w:rStyle w:val="None"/>
          <w:rFonts w:cs="Calibri"/>
          <w:bCs/>
          <w:lang w:val="en-US" w:eastAsia="zh-CN"/>
        </w:rPr>
        <w:t>EG-ITRs</w:t>
      </w:r>
      <w:bookmarkEnd w:id="14"/>
      <w:r w:rsidR="00461E3C" w:rsidRPr="00354629">
        <w:rPr>
          <w:rStyle w:val="None"/>
          <w:rFonts w:cs="Calibri" w:hint="eastAsia"/>
          <w:bCs/>
          <w:lang w:val="en-US" w:eastAsia="zh-CN"/>
        </w:rPr>
        <w:t>的活动</w:t>
      </w:r>
    </w:p>
    <w:p w14:paraId="4E9899CE" w14:textId="018744C4" w:rsidR="00BB3C6A" w:rsidRPr="00354629" w:rsidRDefault="00BB3C6A" w:rsidP="00354629">
      <w:pPr>
        <w:rPr>
          <w:rFonts w:cs="Calibri"/>
        </w:rPr>
      </w:pPr>
      <w:r w:rsidRPr="00354629">
        <w:rPr>
          <w:rStyle w:val="None"/>
          <w:rFonts w:cs="Calibri"/>
        </w:rPr>
        <w:t>2.1</w:t>
      </w:r>
      <w:r w:rsidRPr="00354629">
        <w:rPr>
          <w:rStyle w:val="None"/>
          <w:rFonts w:cs="Calibri"/>
        </w:rPr>
        <w:tab/>
      </w:r>
      <w:r w:rsidR="00D56539" w:rsidRPr="00354629">
        <w:rPr>
          <w:rFonts w:cs="Calibri"/>
        </w:rPr>
        <w:t>EG-ITRs</w:t>
      </w:r>
      <w:proofErr w:type="spellStart"/>
      <w:r w:rsidR="00D56539" w:rsidRPr="00354629">
        <w:rPr>
          <w:rFonts w:cs="Calibri" w:hint="eastAsia"/>
        </w:rPr>
        <w:t>分别</w:t>
      </w:r>
      <w:r w:rsidR="00461E3C" w:rsidRPr="00354629">
        <w:rPr>
          <w:rFonts w:cs="Calibri" w:hint="eastAsia"/>
        </w:rPr>
        <w:t>于</w:t>
      </w:r>
      <w:proofErr w:type="spellEnd"/>
      <w:r w:rsidR="00461E3C" w:rsidRPr="00354629">
        <w:rPr>
          <w:rFonts w:cs="Calibri" w:hint="eastAsia"/>
        </w:rPr>
        <w:t>2019</w:t>
      </w:r>
      <w:r w:rsidR="00461E3C" w:rsidRPr="00354629">
        <w:rPr>
          <w:rFonts w:cs="Calibri" w:hint="eastAsia"/>
        </w:rPr>
        <w:t>年</w:t>
      </w:r>
      <w:r w:rsidR="00461E3C" w:rsidRPr="00354629">
        <w:rPr>
          <w:rFonts w:cs="Calibri" w:hint="eastAsia"/>
        </w:rPr>
        <w:t>9</w:t>
      </w:r>
      <w:r w:rsidR="00461E3C" w:rsidRPr="00354629">
        <w:rPr>
          <w:rFonts w:cs="Calibri" w:hint="eastAsia"/>
        </w:rPr>
        <w:t>月</w:t>
      </w:r>
      <w:r w:rsidR="00461E3C" w:rsidRPr="00354629">
        <w:rPr>
          <w:rFonts w:cs="Calibri" w:hint="eastAsia"/>
        </w:rPr>
        <w:t>16</w:t>
      </w:r>
      <w:proofErr w:type="spellStart"/>
      <w:r w:rsidR="00461E3C" w:rsidRPr="00354629">
        <w:rPr>
          <w:rFonts w:cs="Calibri" w:hint="eastAsia"/>
        </w:rPr>
        <w:t>日至</w:t>
      </w:r>
      <w:proofErr w:type="spellEnd"/>
      <w:r w:rsidR="00461E3C" w:rsidRPr="00354629">
        <w:rPr>
          <w:rFonts w:cs="Calibri" w:hint="eastAsia"/>
        </w:rPr>
        <w:t>17</w:t>
      </w:r>
      <w:proofErr w:type="spellStart"/>
      <w:r w:rsidR="00461E3C" w:rsidRPr="00354629">
        <w:rPr>
          <w:rFonts w:cs="Calibri" w:hint="eastAsia"/>
        </w:rPr>
        <w:t>日和</w:t>
      </w:r>
      <w:proofErr w:type="spellEnd"/>
      <w:r w:rsidR="00461E3C" w:rsidRPr="00354629">
        <w:rPr>
          <w:rFonts w:cs="Calibri" w:hint="eastAsia"/>
        </w:rPr>
        <w:t>2020</w:t>
      </w:r>
      <w:r w:rsidR="00461E3C" w:rsidRPr="00354629">
        <w:rPr>
          <w:rFonts w:cs="Calibri" w:hint="eastAsia"/>
        </w:rPr>
        <w:t>年</w:t>
      </w:r>
      <w:r w:rsidR="00461E3C" w:rsidRPr="00354629">
        <w:rPr>
          <w:rFonts w:cs="Calibri" w:hint="eastAsia"/>
        </w:rPr>
        <w:t>2</w:t>
      </w:r>
      <w:r w:rsidR="00461E3C" w:rsidRPr="00354629">
        <w:rPr>
          <w:rFonts w:cs="Calibri" w:hint="eastAsia"/>
        </w:rPr>
        <w:t>月</w:t>
      </w:r>
      <w:r w:rsidR="00461E3C" w:rsidRPr="00354629">
        <w:rPr>
          <w:rFonts w:cs="Calibri" w:hint="eastAsia"/>
        </w:rPr>
        <w:t>12</w:t>
      </w:r>
      <w:proofErr w:type="spellStart"/>
      <w:r w:rsidR="00461E3C" w:rsidRPr="00354629">
        <w:rPr>
          <w:rFonts w:cs="Calibri" w:hint="eastAsia"/>
        </w:rPr>
        <w:t>日至</w:t>
      </w:r>
      <w:proofErr w:type="spellEnd"/>
      <w:r w:rsidR="00461E3C" w:rsidRPr="00354629">
        <w:rPr>
          <w:rFonts w:cs="Calibri" w:hint="eastAsia"/>
        </w:rPr>
        <w:t>13</w:t>
      </w:r>
      <w:r w:rsidR="00461E3C" w:rsidRPr="00354629">
        <w:rPr>
          <w:rFonts w:hint="eastAsia"/>
          <w:lang w:eastAsia="zh-CN"/>
        </w:rPr>
        <w:t>日</w:t>
      </w:r>
      <w:r w:rsidR="00D56539" w:rsidRPr="00354629">
        <w:rPr>
          <w:rFonts w:hint="eastAsia"/>
          <w:lang w:eastAsia="zh-CN"/>
        </w:rPr>
        <w:t>在瑞士日内瓦国际电联总部</w:t>
      </w:r>
      <w:r w:rsidR="00461E3C" w:rsidRPr="00354629">
        <w:rPr>
          <w:rFonts w:hint="eastAsia"/>
          <w:lang w:eastAsia="zh-CN"/>
        </w:rPr>
        <w:t>举行</w:t>
      </w:r>
      <w:r w:rsidR="00D56539" w:rsidRPr="00354629">
        <w:rPr>
          <w:rFonts w:hint="eastAsia"/>
          <w:lang w:eastAsia="zh-CN"/>
        </w:rPr>
        <w:t>了</w:t>
      </w:r>
      <w:r w:rsidR="00461E3C" w:rsidRPr="00354629">
        <w:rPr>
          <w:rFonts w:hint="eastAsia"/>
          <w:lang w:eastAsia="zh-CN"/>
        </w:rPr>
        <w:t>第一次和第二次会议</w:t>
      </w:r>
      <w:r w:rsidR="00D56539" w:rsidRPr="00354629">
        <w:rPr>
          <w:rFonts w:cs="Calibri" w:hint="eastAsia"/>
        </w:rPr>
        <w:t>。</w:t>
      </w:r>
    </w:p>
    <w:p w14:paraId="4F51449C" w14:textId="12103C7F" w:rsidR="00BB3C6A" w:rsidRPr="00354629" w:rsidRDefault="00BB3C6A" w:rsidP="00354629">
      <w:pPr>
        <w:rPr>
          <w:rFonts w:cs="Calibri"/>
          <w:b/>
          <w:color w:val="800000"/>
          <w:sz w:val="22"/>
        </w:rPr>
      </w:pPr>
      <w:r w:rsidRPr="00354629">
        <w:rPr>
          <w:rStyle w:val="None"/>
          <w:rFonts w:cs="Calibri"/>
          <w:bCs/>
        </w:rPr>
        <w:t>2.2</w:t>
      </w:r>
      <w:r w:rsidRPr="00354629">
        <w:rPr>
          <w:rFonts w:cs="Calibri"/>
        </w:rPr>
        <w:tab/>
      </w:r>
      <w:bookmarkStart w:id="15" w:name="lt_pId039"/>
      <w:r w:rsidR="0019792F" w:rsidRPr="00354629">
        <w:rPr>
          <w:rFonts w:hint="eastAsia"/>
          <w:lang w:eastAsia="zh-CN"/>
        </w:rPr>
        <w:t>该组已批准</w:t>
      </w:r>
      <w:r w:rsidR="00D56539" w:rsidRPr="00354629">
        <w:rPr>
          <w:rFonts w:cs="Calibri"/>
        </w:rPr>
        <w:t>EG-ITRs</w:t>
      </w:r>
      <w:hyperlink r:id="rId15" w:history="1">
        <w:proofErr w:type="spellStart"/>
        <w:r w:rsidR="00D56539" w:rsidRPr="00354629">
          <w:rPr>
            <w:rStyle w:val="Hyperlink"/>
            <w:rFonts w:cs="Calibri" w:hint="eastAsia"/>
            <w:u w:color="0000FF"/>
          </w:rPr>
          <w:t>第一次</w:t>
        </w:r>
      </w:hyperlink>
      <w:r w:rsidR="00D56539" w:rsidRPr="00354629">
        <w:rPr>
          <w:rFonts w:cs="Calibri" w:hint="eastAsia"/>
        </w:rPr>
        <w:t>和</w:t>
      </w:r>
      <w:hyperlink r:id="rId16" w:history="1">
        <w:r w:rsidR="00D56539" w:rsidRPr="00354629">
          <w:rPr>
            <w:rStyle w:val="Hyperlink"/>
            <w:rFonts w:cs="Calibri" w:hint="eastAsia"/>
            <w:u w:color="0000FF"/>
          </w:rPr>
          <w:t>第二次</w:t>
        </w:r>
      </w:hyperlink>
      <w:r w:rsidR="0019792F" w:rsidRPr="00354629">
        <w:rPr>
          <w:rFonts w:cs="Calibri" w:hint="eastAsia"/>
        </w:rPr>
        <w:t>会议的报告</w:t>
      </w:r>
      <w:proofErr w:type="spellEnd"/>
      <w:r w:rsidR="0019792F" w:rsidRPr="00354629">
        <w:rPr>
          <w:rFonts w:cs="Calibri" w:hint="eastAsia"/>
        </w:rPr>
        <w:t>。</w:t>
      </w:r>
      <w:bookmarkEnd w:id="15"/>
    </w:p>
    <w:p w14:paraId="00F982B3" w14:textId="43F0B0BE" w:rsidR="0063306C" w:rsidRPr="00354629" w:rsidRDefault="00BB3C6A" w:rsidP="00354629">
      <w:pPr>
        <w:rPr>
          <w:rFonts w:cs="Calibri"/>
          <w:bCs/>
          <w:color w:val="000000" w:themeColor="text1"/>
          <w:lang w:eastAsia="zh-CN"/>
        </w:rPr>
      </w:pPr>
      <w:bookmarkStart w:id="16" w:name="_Hlk38891878"/>
      <w:r w:rsidRPr="00354629">
        <w:rPr>
          <w:rStyle w:val="None"/>
          <w:rFonts w:cs="Calibri"/>
          <w:bCs/>
          <w:lang w:eastAsia="zh-CN"/>
        </w:rPr>
        <w:t>2.3</w:t>
      </w:r>
      <w:r w:rsidRPr="00354629">
        <w:rPr>
          <w:rFonts w:cs="Calibri"/>
          <w:lang w:eastAsia="zh-CN"/>
        </w:rPr>
        <w:tab/>
      </w:r>
      <w:bookmarkStart w:id="17" w:name="lt_pId041"/>
      <w:r w:rsidR="0063306C" w:rsidRPr="00354629">
        <w:rPr>
          <w:rFonts w:cs="Calibri" w:hint="eastAsia"/>
          <w:bCs/>
          <w:color w:val="000000" w:themeColor="text1"/>
          <w:lang w:eastAsia="zh-CN"/>
        </w:rPr>
        <w:t>在</w:t>
      </w:r>
      <w:r w:rsidR="0063306C" w:rsidRPr="00354629">
        <w:rPr>
          <w:rFonts w:cs="Calibri"/>
          <w:bCs/>
          <w:color w:val="000000" w:themeColor="text1"/>
          <w:lang w:eastAsia="zh-CN"/>
        </w:rPr>
        <w:t>EG-ITRs</w:t>
      </w:r>
      <w:r w:rsidR="0063306C" w:rsidRPr="00354629">
        <w:rPr>
          <w:rFonts w:hint="eastAsia"/>
          <w:lang w:eastAsia="zh-CN"/>
        </w:rPr>
        <w:t>第一次会议上</w:t>
      </w:r>
      <w:r w:rsidR="0063306C" w:rsidRPr="00354629">
        <w:rPr>
          <w:rFonts w:cs="Calibri" w:hint="eastAsia"/>
          <w:bCs/>
          <w:color w:val="000000" w:themeColor="text1"/>
          <w:lang w:eastAsia="zh-CN"/>
        </w:rPr>
        <w:t>，专家组</w:t>
      </w:r>
      <w:bookmarkEnd w:id="16"/>
      <w:bookmarkEnd w:id="17"/>
      <w:r w:rsidR="0063306C" w:rsidRPr="00354629">
        <w:rPr>
          <w:rFonts w:cs="Calibri" w:hint="eastAsia"/>
          <w:bCs/>
          <w:color w:val="000000" w:themeColor="text1"/>
          <w:lang w:eastAsia="zh-CN"/>
        </w:rPr>
        <w:t xml:space="preserve"> </w:t>
      </w:r>
    </w:p>
    <w:p w14:paraId="58CE35EF" w14:textId="1578FE07" w:rsidR="00BB3C6A" w:rsidRPr="00354629" w:rsidRDefault="003C4E1C" w:rsidP="003C4E1C">
      <w:pPr>
        <w:pStyle w:val="enumlev1"/>
        <w:rPr>
          <w:rFonts w:cs="Calibri"/>
          <w:bCs/>
          <w:color w:val="000000" w:themeColor="text1"/>
          <w:lang w:eastAsia="zh-CN"/>
        </w:rPr>
      </w:pPr>
      <w:r>
        <w:rPr>
          <w:lang w:eastAsia="zh-CN"/>
        </w:rPr>
        <w:t>•</w:t>
      </w:r>
      <w:r>
        <w:rPr>
          <w:lang w:eastAsia="zh-CN"/>
        </w:rPr>
        <w:tab/>
      </w:r>
      <w:r w:rsidR="0063306C" w:rsidRPr="003C4E1C">
        <w:rPr>
          <w:rFonts w:hint="eastAsia"/>
          <w:lang w:eastAsia="zh-CN"/>
        </w:rPr>
        <w:t>通过了报告附件一中给出的逐款检查</w:t>
      </w:r>
      <w:r w:rsidR="0063306C" w:rsidRPr="00354629">
        <w:rPr>
          <w:rFonts w:cs="Calibri" w:hint="eastAsia"/>
          <w:bCs/>
          <w:color w:val="000000" w:themeColor="text1"/>
          <w:lang w:eastAsia="zh-CN"/>
        </w:rPr>
        <w:t>ITRs</w:t>
      </w:r>
      <w:r w:rsidR="0063306C" w:rsidRPr="00354629">
        <w:rPr>
          <w:rFonts w:cs="Calibri" w:hint="eastAsia"/>
          <w:bCs/>
          <w:color w:val="000000" w:themeColor="text1"/>
          <w:lang w:eastAsia="zh-CN"/>
        </w:rPr>
        <w:t>的模板（审议表</w:t>
      </w:r>
      <w:proofErr w:type="gramStart"/>
      <w:r w:rsidR="0063306C" w:rsidRPr="00354629">
        <w:rPr>
          <w:rFonts w:cs="Calibri" w:hint="eastAsia"/>
          <w:bCs/>
          <w:color w:val="000000" w:themeColor="text1"/>
          <w:lang w:eastAsia="zh-CN"/>
        </w:rPr>
        <w:t>）；</w:t>
      </w:r>
      <w:proofErr w:type="gramEnd"/>
    </w:p>
    <w:p w14:paraId="79F7FF71" w14:textId="6FF2E7C2" w:rsidR="00BB3C6A" w:rsidRPr="00354629" w:rsidRDefault="003C4E1C" w:rsidP="003C4E1C">
      <w:pPr>
        <w:pStyle w:val="enumlev1"/>
        <w:rPr>
          <w:rFonts w:cs="Calibri"/>
          <w:u w:color="0000FF"/>
        </w:rPr>
      </w:pPr>
      <w:bookmarkStart w:id="18" w:name="lt_pId043"/>
      <w:r>
        <w:rPr>
          <w:lang w:eastAsia="zh-CN"/>
        </w:rPr>
        <w:t>•</w:t>
      </w:r>
      <w:r>
        <w:rPr>
          <w:lang w:eastAsia="zh-CN"/>
        </w:rPr>
        <w:tab/>
      </w:r>
      <w:r w:rsidR="005A77BF" w:rsidRPr="00354629">
        <w:rPr>
          <w:rFonts w:cs="Calibri" w:hint="eastAsia"/>
          <w:bCs/>
          <w:color w:val="000000" w:themeColor="text1"/>
          <w:lang w:eastAsia="zh-CN"/>
        </w:rPr>
        <w:t>同意成员可自行决定以自己的形式与其他利益攸关方展开磋商或从这些利益攸关方那里收集信息（</w:t>
      </w:r>
      <w:r w:rsidR="005A77BF" w:rsidRPr="003C4E1C">
        <w:rPr>
          <w:rFonts w:hint="eastAsia"/>
          <w:lang w:eastAsia="zh-CN"/>
        </w:rPr>
        <w:t>按照专家组的职责范围进行</w:t>
      </w:r>
      <w:r w:rsidR="005A77BF" w:rsidRPr="00354629">
        <w:rPr>
          <w:rFonts w:cs="Calibri" w:hint="eastAsia"/>
          <w:bCs/>
          <w:color w:val="000000" w:themeColor="text1"/>
          <w:lang w:eastAsia="zh-CN"/>
        </w:rPr>
        <w:t>）。</w:t>
      </w:r>
      <w:proofErr w:type="spellStart"/>
      <w:r w:rsidR="005A77BF" w:rsidRPr="00354629">
        <w:rPr>
          <w:rFonts w:cs="Calibri" w:hint="eastAsia"/>
          <w:bCs/>
          <w:color w:val="000000" w:themeColor="text1"/>
        </w:rPr>
        <w:t>这些磋商结果将得到整理，</w:t>
      </w:r>
      <w:proofErr w:type="gramStart"/>
      <w:r w:rsidR="005A77BF" w:rsidRPr="00354629">
        <w:rPr>
          <w:rFonts w:cs="Calibri" w:hint="eastAsia"/>
          <w:bCs/>
          <w:color w:val="000000" w:themeColor="text1"/>
        </w:rPr>
        <w:t>并在专家组今后为数不多的会议上得到介绍</w:t>
      </w:r>
      <w:bookmarkEnd w:id="18"/>
      <w:proofErr w:type="spellEnd"/>
      <w:r w:rsidR="00996381" w:rsidRPr="00354629">
        <w:rPr>
          <w:rFonts w:cs="Calibri" w:hint="eastAsia"/>
          <w:bCs/>
        </w:rPr>
        <w:t>；</w:t>
      </w:r>
      <w:proofErr w:type="gramEnd"/>
    </w:p>
    <w:p w14:paraId="3A0F884A" w14:textId="54B202B3" w:rsidR="00BB3C6A" w:rsidRPr="00354629" w:rsidRDefault="003C4E1C" w:rsidP="003C4E1C">
      <w:pPr>
        <w:pStyle w:val="enumlev1"/>
        <w:rPr>
          <w:rFonts w:cs="Calibri"/>
          <w:bCs/>
          <w:lang w:eastAsia="zh-CN"/>
        </w:rPr>
      </w:pPr>
      <w:bookmarkStart w:id="19" w:name="lt_pId044"/>
      <w:r>
        <w:rPr>
          <w:lang w:eastAsia="zh-CN"/>
        </w:rPr>
        <w:t>•</w:t>
      </w:r>
      <w:r>
        <w:rPr>
          <w:lang w:eastAsia="zh-CN"/>
        </w:rPr>
        <w:tab/>
      </w:r>
      <w:r w:rsidR="00841AD4" w:rsidRPr="00354629">
        <w:rPr>
          <w:rFonts w:cs="Calibri" w:hint="eastAsia"/>
          <w:lang w:eastAsia="zh-CN"/>
        </w:rPr>
        <w:t>同意按照职责范围，应由</w:t>
      </w:r>
      <w:r w:rsidR="00841AD4" w:rsidRPr="00354629">
        <w:rPr>
          <w:rFonts w:cs="Calibri"/>
          <w:lang w:eastAsia="zh-CN"/>
        </w:rPr>
        <w:t>EG-ITRs</w:t>
      </w:r>
      <w:r w:rsidR="00841AD4" w:rsidRPr="00354629">
        <w:rPr>
          <w:rFonts w:cs="Calibri" w:hint="eastAsia"/>
          <w:lang w:eastAsia="zh-CN"/>
        </w:rPr>
        <w:t>主席向各局主任发出说明（见本</w:t>
      </w:r>
      <w:r w:rsidR="008D29FD" w:rsidRPr="00354629">
        <w:rPr>
          <w:rFonts w:cs="Calibri" w:hint="eastAsia"/>
          <w:lang w:eastAsia="zh-CN"/>
        </w:rPr>
        <w:t>报告</w:t>
      </w:r>
      <w:r w:rsidR="00841AD4" w:rsidRPr="00354629">
        <w:rPr>
          <w:rFonts w:cs="Calibri" w:hint="eastAsia"/>
          <w:lang w:eastAsia="zh-CN"/>
        </w:rPr>
        <w:t>附件</w:t>
      </w:r>
      <w:r w:rsidR="00351332" w:rsidRPr="00354629">
        <w:rPr>
          <w:rFonts w:cs="Calibri" w:hint="eastAsia"/>
          <w:lang w:eastAsia="zh-CN"/>
        </w:rPr>
        <w:t>二</w:t>
      </w:r>
      <w:r w:rsidR="00841AD4" w:rsidRPr="00354629">
        <w:rPr>
          <w:rFonts w:cs="Calibri" w:hint="eastAsia"/>
          <w:lang w:eastAsia="zh-CN"/>
        </w:rPr>
        <w:t>），</w:t>
      </w:r>
      <w:proofErr w:type="gramStart"/>
      <w:r w:rsidR="00841AD4" w:rsidRPr="003C4E1C">
        <w:rPr>
          <w:rFonts w:hint="eastAsia"/>
          <w:lang w:eastAsia="zh-CN"/>
        </w:rPr>
        <w:t>请他们为专家组的工作做出贡献</w:t>
      </w:r>
      <w:bookmarkEnd w:id="19"/>
      <w:r w:rsidR="00351332" w:rsidRPr="00354629">
        <w:rPr>
          <w:rFonts w:cs="Calibri" w:hint="eastAsia"/>
          <w:lang w:eastAsia="zh-CN"/>
        </w:rPr>
        <w:t>；</w:t>
      </w:r>
      <w:proofErr w:type="gramEnd"/>
    </w:p>
    <w:p w14:paraId="5F0DBA38" w14:textId="4C1E655E" w:rsidR="00351332" w:rsidRPr="00354629" w:rsidRDefault="003C4E1C" w:rsidP="003C4E1C">
      <w:pPr>
        <w:pStyle w:val="enumlev1"/>
        <w:rPr>
          <w:rStyle w:val="Hyperlink3"/>
          <w:rFonts w:cs="Calibri"/>
          <w:color w:val="auto"/>
          <w:lang w:eastAsia="zh-CN"/>
        </w:rPr>
      </w:pPr>
      <w:r>
        <w:rPr>
          <w:lang w:eastAsia="zh-CN"/>
        </w:rPr>
        <w:t>•</w:t>
      </w:r>
      <w:r>
        <w:rPr>
          <w:lang w:eastAsia="zh-CN"/>
        </w:rPr>
        <w:tab/>
      </w:r>
      <w:r w:rsidR="00351332" w:rsidRPr="003C4E1C">
        <w:rPr>
          <w:rFonts w:hint="eastAsia"/>
          <w:lang w:eastAsia="zh-CN"/>
        </w:rPr>
        <w:t>就报告附件三所述的工作计划达成了一致</w:t>
      </w:r>
      <w:r w:rsidR="00351332" w:rsidRPr="00354629">
        <w:rPr>
          <w:rFonts w:cs="Calibri" w:hint="eastAsia"/>
          <w:lang w:eastAsia="zh-CN"/>
        </w:rPr>
        <w:t>。</w:t>
      </w:r>
    </w:p>
    <w:p w14:paraId="03F81B32" w14:textId="06DF5FFD" w:rsidR="00BB3C6A" w:rsidRPr="00354629" w:rsidRDefault="00845F5A" w:rsidP="00354629">
      <w:pPr>
        <w:rPr>
          <w:rFonts w:cs="Calibri"/>
          <w:bCs/>
          <w:szCs w:val="24"/>
          <w:lang w:eastAsia="zh-CN"/>
        </w:rPr>
      </w:pPr>
      <w:r w:rsidRPr="00354629">
        <w:rPr>
          <w:rFonts w:cs="Calibri"/>
          <w:u w:color="0000FF"/>
          <w:lang w:eastAsia="zh-CN"/>
        </w:rPr>
        <w:t>2.4</w:t>
      </w:r>
      <w:r w:rsidRPr="00354629">
        <w:rPr>
          <w:rFonts w:cs="Calibri"/>
          <w:u w:color="0000FF"/>
          <w:lang w:eastAsia="zh-CN"/>
        </w:rPr>
        <w:tab/>
      </w:r>
      <w:r w:rsidR="004E260F" w:rsidRPr="00354629">
        <w:rPr>
          <w:rFonts w:cs="Calibri" w:hint="eastAsia"/>
          <w:lang w:eastAsia="zh-CN"/>
        </w:rPr>
        <w:t>在</w:t>
      </w:r>
      <w:r w:rsidR="004E260F" w:rsidRPr="00354629">
        <w:rPr>
          <w:rFonts w:cs="Calibri"/>
          <w:lang w:eastAsia="zh-CN"/>
        </w:rPr>
        <w:t>EG-ITRs</w:t>
      </w:r>
      <w:r w:rsidR="004E260F" w:rsidRPr="00354629">
        <w:rPr>
          <w:rFonts w:cs="Calibri" w:hint="eastAsia"/>
          <w:lang w:eastAsia="zh-CN"/>
        </w:rPr>
        <w:t>第二次会议上，专家组完成了报告附件中的审议表（序言</w:t>
      </w:r>
      <w:r w:rsidR="00D06105">
        <w:rPr>
          <w:rFonts w:cs="Calibri" w:hint="eastAsia"/>
          <w:lang w:eastAsia="zh-CN"/>
        </w:rPr>
        <w:t xml:space="preserve"> </w:t>
      </w:r>
      <w:r w:rsidR="00D06105" w:rsidRPr="00D06105">
        <w:rPr>
          <w:rFonts w:cs="Calibri"/>
          <w:lang w:eastAsia="zh-CN"/>
        </w:rPr>
        <w:t>–</w:t>
      </w:r>
      <w:r w:rsidR="00D06105">
        <w:rPr>
          <w:rFonts w:cs="Calibri"/>
          <w:lang w:eastAsia="zh-CN"/>
        </w:rPr>
        <w:t xml:space="preserve"> </w:t>
      </w:r>
      <w:r w:rsidR="004E260F" w:rsidRPr="00354629">
        <w:rPr>
          <w:rFonts w:cs="Calibri" w:hint="eastAsia"/>
          <w:lang w:eastAsia="zh-CN"/>
        </w:rPr>
        <w:t>第</w:t>
      </w:r>
      <w:r w:rsidR="004E260F" w:rsidRPr="00354629">
        <w:rPr>
          <w:rFonts w:cs="Calibri" w:hint="eastAsia"/>
          <w:lang w:eastAsia="zh-CN"/>
        </w:rPr>
        <w:t>4</w:t>
      </w:r>
      <w:r w:rsidR="004E260F" w:rsidRPr="00354629">
        <w:rPr>
          <w:rFonts w:cs="Calibri" w:hint="eastAsia"/>
          <w:lang w:eastAsia="zh-CN"/>
        </w:rPr>
        <w:t>条所含条款），</w:t>
      </w:r>
      <w:r w:rsidR="004E260F" w:rsidRPr="00354629">
        <w:rPr>
          <w:rFonts w:hint="eastAsia"/>
          <w:lang w:eastAsia="zh-CN"/>
        </w:rPr>
        <w:t>成果摘要一栏按照会议期间成员的一致意见填写</w:t>
      </w:r>
      <w:r w:rsidR="004E260F" w:rsidRPr="00354629">
        <w:rPr>
          <w:rFonts w:cs="Calibri" w:hint="eastAsia"/>
          <w:lang w:eastAsia="zh-CN"/>
        </w:rPr>
        <w:t>，</w:t>
      </w:r>
      <w:proofErr w:type="gramStart"/>
      <w:r w:rsidR="004E260F" w:rsidRPr="00354629">
        <w:rPr>
          <w:rFonts w:cs="Calibri" w:hint="eastAsia"/>
          <w:lang w:eastAsia="zh-CN"/>
        </w:rPr>
        <w:t>另外两栏分别为</w:t>
      </w:r>
      <w:r w:rsidRPr="00354629">
        <w:rPr>
          <w:rFonts w:cs="Calibri" w:hint="eastAsia"/>
          <w:lang w:eastAsia="zh-CN"/>
        </w:rPr>
        <w:t>“</w:t>
      </w:r>
      <w:proofErr w:type="gramEnd"/>
      <w:r w:rsidR="004E260F" w:rsidRPr="00354629">
        <w:rPr>
          <w:rFonts w:cs="Calibri" w:hint="eastAsia"/>
          <w:lang w:eastAsia="zh-CN"/>
        </w:rPr>
        <w:t>在促进网络和业务的提供</w:t>
      </w:r>
      <w:r w:rsidRPr="00354629">
        <w:rPr>
          <w:rFonts w:cs="Calibri" w:hint="eastAsia"/>
          <w:lang w:eastAsia="zh-CN"/>
        </w:rPr>
        <w:t>与</w:t>
      </w:r>
      <w:r w:rsidR="004E260F" w:rsidRPr="00354629">
        <w:rPr>
          <w:rFonts w:cs="Calibri" w:hint="eastAsia"/>
          <w:lang w:eastAsia="zh-CN"/>
        </w:rPr>
        <w:t>发展方面的适用性</w:t>
      </w:r>
      <w:r w:rsidRPr="00354629">
        <w:rPr>
          <w:rFonts w:cs="Calibri" w:hint="eastAsia"/>
          <w:lang w:eastAsia="zh-CN"/>
        </w:rPr>
        <w:t>”</w:t>
      </w:r>
      <w:r w:rsidR="004E260F" w:rsidRPr="00354629">
        <w:rPr>
          <w:rFonts w:cs="Calibri" w:hint="eastAsia"/>
          <w:lang w:eastAsia="zh-CN"/>
        </w:rPr>
        <w:t>和</w:t>
      </w:r>
      <w:r w:rsidRPr="00354629">
        <w:rPr>
          <w:rFonts w:cs="Calibri" w:hint="eastAsia"/>
          <w:lang w:eastAsia="zh-CN"/>
        </w:rPr>
        <w:t>“在</w:t>
      </w:r>
      <w:r w:rsidR="004E260F" w:rsidRPr="00354629">
        <w:rPr>
          <w:rFonts w:cs="Calibri" w:hint="eastAsia"/>
          <w:lang w:eastAsia="zh-CN"/>
        </w:rPr>
        <w:t>适应新趋势和</w:t>
      </w:r>
      <w:r w:rsidRPr="00354629">
        <w:rPr>
          <w:rFonts w:cs="Calibri" w:hint="eastAsia"/>
          <w:lang w:eastAsia="zh-CN"/>
        </w:rPr>
        <w:t>正在出现的</w:t>
      </w:r>
      <w:r w:rsidR="004E260F" w:rsidRPr="00354629">
        <w:rPr>
          <w:rFonts w:cs="Calibri" w:hint="eastAsia"/>
          <w:lang w:eastAsia="zh-CN"/>
        </w:rPr>
        <w:t>问题</w:t>
      </w:r>
      <w:r w:rsidRPr="00354629">
        <w:rPr>
          <w:rFonts w:cs="Calibri" w:hint="eastAsia"/>
          <w:lang w:eastAsia="zh-CN"/>
        </w:rPr>
        <w:t>方面</w:t>
      </w:r>
      <w:r w:rsidR="004E260F" w:rsidRPr="00354629">
        <w:rPr>
          <w:rFonts w:cs="Calibri" w:hint="eastAsia"/>
          <w:lang w:eastAsia="zh-CN"/>
        </w:rPr>
        <w:t>的灵活性</w:t>
      </w:r>
      <w:r w:rsidRPr="00354629">
        <w:rPr>
          <w:rFonts w:cs="Calibri" w:hint="eastAsia"/>
          <w:lang w:eastAsia="zh-CN"/>
        </w:rPr>
        <w:t>”</w:t>
      </w:r>
      <w:r w:rsidR="004E260F" w:rsidRPr="00354629">
        <w:rPr>
          <w:rFonts w:cs="Calibri" w:hint="eastAsia"/>
          <w:lang w:eastAsia="zh-CN"/>
        </w:rPr>
        <w:t>，由副主席根据会议上的</w:t>
      </w:r>
      <w:r w:rsidRPr="00354629">
        <w:rPr>
          <w:rFonts w:cs="Calibri" w:hint="eastAsia"/>
          <w:lang w:eastAsia="zh-CN"/>
        </w:rPr>
        <w:t>文稿</w:t>
      </w:r>
      <w:r w:rsidR="004E260F" w:rsidRPr="00354629">
        <w:rPr>
          <w:rFonts w:cs="Calibri" w:hint="eastAsia"/>
          <w:lang w:eastAsia="zh-CN"/>
        </w:rPr>
        <w:t>和讨论，与来自各自区域的成员协商后离线完成。</w:t>
      </w:r>
    </w:p>
    <w:p w14:paraId="603807AF" w14:textId="34647027" w:rsidR="00BB3C6A" w:rsidRPr="00354629" w:rsidRDefault="00BB3C6A" w:rsidP="00221D03">
      <w:pPr>
        <w:pStyle w:val="Heading1"/>
        <w:rPr>
          <w:rStyle w:val="None"/>
          <w:rFonts w:cs="Calibri"/>
          <w:b w:val="0"/>
          <w:bCs/>
          <w:lang w:eastAsia="zh-CN"/>
        </w:rPr>
      </w:pPr>
      <w:bookmarkStart w:id="20" w:name="dbreak3"/>
      <w:r w:rsidRPr="00354629">
        <w:rPr>
          <w:rStyle w:val="None"/>
          <w:rFonts w:cs="Calibri"/>
          <w:bCs/>
          <w:lang w:val="en-US" w:eastAsia="zh-CN"/>
        </w:rPr>
        <w:t>3.</w:t>
      </w:r>
      <w:r w:rsidRPr="00354629">
        <w:rPr>
          <w:rStyle w:val="None"/>
          <w:rFonts w:cs="Calibri"/>
          <w:bCs/>
          <w:lang w:val="en-US" w:eastAsia="zh-CN"/>
        </w:rPr>
        <w:tab/>
      </w:r>
      <w:bookmarkStart w:id="21" w:name="lt_pId050"/>
      <w:r w:rsidR="004E260F" w:rsidRPr="00354629">
        <w:rPr>
          <w:rStyle w:val="None"/>
          <w:rFonts w:cs="Calibri" w:hint="eastAsia"/>
          <w:bCs/>
          <w:lang w:val="en-US" w:eastAsia="zh-CN"/>
        </w:rPr>
        <w:t>结论</w:t>
      </w:r>
      <w:bookmarkEnd w:id="21"/>
    </w:p>
    <w:p w14:paraId="608BA497" w14:textId="36E50CD9" w:rsidR="00BB3C6A" w:rsidRPr="00354629" w:rsidRDefault="00BB3C6A" w:rsidP="00354629">
      <w:pPr>
        <w:rPr>
          <w:rFonts w:cs="Calibri"/>
        </w:rPr>
      </w:pPr>
      <w:r w:rsidRPr="00354629">
        <w:rPr>
          <w:rStyle w:val="None"/>
          <w:rFonts w:cs="Calibri"/>
          <w:bCs/>
        </w:rPr>
        <w:t>3.1</w:t>
      </w:r>
      <w:r w:rsidRPr="00354629">
        <w:rPr>
          <w:rFonts w:cs="Calibri"/>
        </w:rPr>
        <w:tab/>
      </w:r>
      <w:proofErr w:type="spellStart"/>
      <w:r w:rsidR="004E260F" w:rsidRPr="00354629">
        <w:rPr>
          <w:rFonts w:cs="Calibri" w:hint="eastAsia"/>
          <w:szCs w:val="22"/>
        </w:rPr>
        <w:t>请理事会</w:t>
      </w:r>
      <w:r w:rsidR="004E260F" w:rsidRPr="00354629">
        <w:rPr>
          <w:rFonts w:cs="Calibri" w:hint="eastAsia"/>
          <w:bCs/>
          <w:szCs w:val="22"/>
        </w:rPr>
        <w:t>将</w:t>
      </w:r>
      <w:proofErr w:type="spellEnd"/>
      <w:r w:rsidR="004E260F" w:rsidRPr="00354629">
        <w:rPr>
          <w:rStyle w:val="None"/>
          <w:rFonts w:cs="Calibri"/>
          <w:spacing w:val="-4"/>
        </w:rPr>
        <w:t>EG-ITRs</w:t>
      </w:r>
      <w:r w:rsidR="004E260F" w:rsidRPr="00354629">
        <w:rPr>
          <w:rFonts w:hint="eastAsia"/>
          <w:lang w:eastAsia="zh-CN"/>
        </w:rPr>
        <w:t>的本进展报告记录在案</w:t>
      </w:r>
      <w:r w:rsidR="004E260F" w:rsidRPr="00354629">
        <w:rPr>
          <w:rFonts w:cs="Calibri" w:hint="eastAsia"/>
          <w:szCs w:val="22"/>
        </w:rPr>
        <w:t>。</w:t>
      </w:r>
    </w:p>
    <w:p w14:paraId="6836118A" w14:textId="7C122B57" w:rsidR="00BB3C6A" w:rsidRPr="00354629" w:rsidRDefault="00BB3C6A" w:rsidP="00354629">
      <w:pPr>
        <w:rPr>
          <w:rFonts w:cs="Calibri"/>
          <w:b/>
          <w:color w:val="800000"/>
          <w:sz w:val="22"/>
        </w:rPr>
      </w:pPr>
      <w:r w:rsidRPr="00354629">
        <w:rPr>
          <w:rStyle w:val="None"/>
          <w:rFonts w:cs="Calibri"/>
        </w:rPr>
        <w:t>3.2</w:t>
      </w:r>
      <w:r w:rsidRPr="00354629">
        <w:rPr>
          <w:rStyle w:val="None"/>
          <w:rFonts w:cs="Calibri"/>
        </w:rPr>
        <w:tab/>
      </w:r>
      <w:bookmarkStart w:id="22" w:name="lt_pId054"/>
      <w:proofErr w:type="spellStart"/>
      <w:r w:rsidR="0078143B" w:rsidRPr="00354629">
        <w:rPr>
          <w:rFonts w:cs="Calibri" w:hint="eastAsia"/>
        </w:rPr>
        <w:t>主席代表</w:t>
      </w:r>
      <w:proofErr w:type="spellEnd"/>
      <w:r w:rsidR="00EB6A01" w:rsidRPr="00354629">
        <w:rPr>
          <w:rStyle w:val="None"/>
          <w:rFonts w:cs="Calibri"/>
        </w:rPr>
        <w:t>EG-ITRs</w:t>
      </w:r>
      <w:proofErr w:type="spellStart"/>
      <w:r w:rsidR="0078143B" w:rsidRPr="00354629">
        <w:rPr>
          <w:rFonts w:cs="Calibri" w:hint="eastAsia"/>
        </w:rPr>
        <w:t>表达了其个人对提交文稿并参与</w:t>
      </w:r>
      <w:r w:rsidR="00EB6A01" w:rsidRPr="00354629">
        <w:rPr>
          <w:rFonts w:cs="Calibri" w:hint="eastAsia"/>
        </w:rPr>
        <w:t>专家</w:t>
      </w:r>
      <w:r w:rsidR="0078143B" w:rsidRPr="00354629">
        <w:rPr>
          <w:rFonts w:cs="Calibri" w:hint="eastAsia"/>
        </w:rPr>
        <w:t>组工作的所有国际电联成员国的感谢，并对副主席、秘书长</w:t>
      </w:r>
      <w:proofErr w:type="spellEnd"/>
      <w:r w:rsidR="0078143B" w:rsidRPr="00354629">
        <w:rPr>
          <w:rFonts w:cs="Calibri" w:hint="eastAsia"/>
        </w:rPr>
        <w:t>、</w:t>
      </w:r>
      <w:r w:rsidR="0078143B" w:rsidRPr="00354629">
        <w:rPr>
          <w:rFonts w:hint="eastAsia"/>
          <w:lang w:eastAsia="zh-CN"/>
        </w:rPr>
        <w:t>副秘书长</w:t>
      </w:r>
      <w:r w:rsidR="0078143B" w:rsidRPr="00354629">
        <w:rPr>
          <w:rFonts w:cs="Calibri" w:hint="eastAsia"/>
        </w:rPr>
        <w:t>、</w:t>
      </w:r>
      <w:proofErr w:type="spellStart"/>
      <w:r w:rsidR="0078143B" w:rsidRPr="00354629">
        <w:rPr>
          <w:rFonts w:cs="Calibri" w:hint="eastAsia"/>
        </w:rPr>
        <w:t>电信标准化局、无线电通信局和电信发展局主任以及总秘书处在</w:t>
      </w:r>
      <w:proofErr w:type="spellEnd"/>
      <w:r w:rsidR="00EB6A01" w:rsidRPr="00354629">
        <w:rPr>
          <w:rStyle w:val="None"/>
          <w:rFonts w:cs="Calibri"/>
        </w:rPr>
        <w:t>EG-ITRs</w:t>
      </w:r>
      <w:proofErr w:type="spellStart"/>
      <w:r w:rsidR="0078143B" w:rsidRPr="00354629">
        <w:rPr>
          <w:rFonts w:cs="Calibri" w:hint="eastAsia"/>
        </w:rPr>
        <w:t>第</w:t>
      </w:r>
      <w:r w:rsidR="00EB6A01" w:rsidRPr="00354629">
        <w:rPr>
          <w:rFonts w:cs="Calibri" w:hint="eastAsia"/>
        </w:rPr>
        <w:t>一</w:t>
      </w:r>
      <w:r w:rsidR="0078143B" w:rsidRPr="00354629">
        <w:rPr>
          <w:rFonts w:cs="Calibri" w:hint="eastAsia"/>
        </w:rPr>
        <w:t>次和第</w:t>
      </w:r>
      <w:r w:rsidR="00EB6A01" w:rsidRPr="00354629">
        <w:rPr>
          <w:rFonts w:cs="Calibri" w:hint="eastAsia"/>
        </w:rPr>
        <w:t>二</w:t>
      </w:r>
      <w:r w:rsidR="0078143B" w:rsidRPr="00354629">
        <w:rPr>
          <w:rFonts w:cs="Calibri" w:hint="eastAsia"/>
        </w:rPr>
        <w:t>次会议期间的高效协助表示感谢</w:t>
      </w:r>
      <w:proofErr w:type="spellEnd"/>
      <w:r w:rsidR="0078143B" w:rsidRPr="00354629">
        <w:rPr>
          <w:rFonts w:cs="Calibri" w:hint="eastAsia"/>
        </w:rPr>
        <w:t>。</w:t>
      </w:r>
      <w:bookmarkEnd w:id="22"/>
    </w:p>
    <w:p w14:paraId="7D4BCF6B" w14:textId="5A2F4A48" w:rsidR="00BB3C6A" w:rsidRPr="00354629" w:rsidRDefault="00BB3C6A" w:rsidP="00BB3C6A">
      <w:pPr>
        <w:pStyle w:val="Normalaftertitle"/>
        <w:spacing w:before="600"/>
        <w:ind w:left="5387"/>
        <w:rPr>
          <w:rStyle w:val="None"/>
          <w:rFonts w:cs="Calibri"/>
          <w:b/>
          <w:bCs/>
        </w:rPr>
      </w:pPr>
      <w:r w:rsidRPr="00354629">
        <w:rPr>
          <w:rFonts w:cs="Calibri"/>
          <w:lang w:eastAsia="zh-CN"/>
        </w:rPr>
        <w:tab/>
      </w:r>
      <w:r w:rsidR="00EB6A01" w:rsidRPr="00354629">
        <w:rPr>
          <w:rStyle w:val="None"/>
          <w:rFonts w:cs="Calibri" w:hint="eastAsia"/>
          <w:b/>
          <w:bCs/>
          <w:lang w:val="en-US" w:eastAsia="zh-CN"/>
        </w:rPr>
        <w:t>主席：</w:t>
      </w:r>
      <w:bookmarkStart w:id="23" w:name="lt_pId056"/>
      <w:proofErr w:type="spellStart"/>
      <w:r w:rsidRPr="00354629">
        <w:rPr>
          <w:rStyle w:val="None"/>
          <w:rFonts w:cs="Calibri"/>
          <w:b/>
          <w:bCs/>
          <w:lang w:val="en-US"/>
        </w:rPr>
        <w:t>Lwando</w:t>
      </w:r>
      <w:proofErr w:type="spellEnd"/>
      <w:r w:rsidRPr="00354629">
        <w:rPr>
          <w:rStyle w:val="None"/>
          <w:rFonts w:cs="Calibri"/>
          <w:b/>
          <w:bCs/>
          <w:lang w:val="en-US"/>
        </w:rPr>
        <w:t xml:space="preserve"> </w:t>
      </w:r>
      <w:proofErr w:type="spellStart"/>
      <w:r w:rsidRPr="00354629">
        <w:rPr>
          <w:rStyle w:val="None"/>
          <w:rFonts w:cs="Calibri"/>
          <w:b/>
          <w:bCs/>
          <w:lang w:val="en-US"/>
        </w:rPr>
        <w:t>Bbuku</w:t>
      </w:r>
      <w:bookmarkEnd w:id="23"/>
      <w:proofErr w:type="spellEnd"/>
    </w:p>
    <w:p w14:paraId="6061387A" w14:textId="68E3D51D" w:rsidR="00BB3C6A" w:rsidRPr="00354629" w:rsidRDefault="00BB3C6A" w:rsidP="00BB3C6A">
      <w:pPr>
        <w:pStyle w:val="Normalaftertitle"/>
        <w:spacing w:before="0"/>
        <w:ind w:left="5387"/>
        <w:rPr>
          <w:rFonts w:cs="Calibri"/>
          <w:lang w:val="en-US"/>
        </w:rPr>
      </w:pPr>
      <w:r w:rsidRPr="00354629">
        <w:rPr>
          <w:rStyle w:val="None"/>
          <w:rFonts w:cs="Calibri"/>
          <w:b/>
          <w:bCs/>
        </w:rPr>
        <w:tab/>
      </w:r>
      <w:bookmarkStart w:id="24" w:name="lt_pId057"/>
      <w:r w:rsidR="00EB6A01" w:rsidRPr="00354629">
        <w:rPr>
          <w:rStyle w:val="None"/>
          <w:rFonts w:cs="Calibri" w:hint="eastAsia"/>
          <w:b/>
          <w:bCs/>
          <w:lang w:eastAsia="zh-CN"/>
        </w:rPr>
        <w:t>（赞比亚）</w:t>
      </w:r>
      <w:bookmarkEnd w:id="20"/>
      <w:bookmarkEnd w:id="24"/>
    </w:p>
    <w:p w14:paraId="757C9FF8" w14:textId="77777777" w:rsidR="00195FED" w:rsidRPr="00354629" w:rsidRDefault="00B40A53" w:rsidP="00A361AB">
      <w:pPr>
        <w:jc w:val="center"/>
        <w:rPr>
          <w:lang w:eastAsia="zh-CN"/>
        </w:rPr>
      </w:pPr>
      <w:r w:rsidRPr="00354629">
        <w:rPr>
          <w:lang w:val="en-US" w:eastAsia="zh-CN"/>
        </w:rPr>
        <w:t>________________</w:t>
      </w:r>
    </w:p>
    <w:sectPr w:rsidR="00195FED" w:rsidRPr="00354629"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F24FB" w14:textId="77777777" w:rsidR="00B23A3D" w:rsidRDefault="00B23A3D">
      <w:r>
        <w:separator/>
      </w:r>
    </w:p>
  </w:endnote>
  <w:endnote w:type="continuationSeparator" w:id="0">
    <w:p w14:paraId="5685550B" w14:textId="77777777" w:rsidR="00B23A3D" w:rsidRDefault="00B2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
    <w:altName w:val="Arial Unicode MS"/>
    <w:charset w:val="86"/>
    <w:family w:val="modern"/>
    <w:pitch w:val="fixed"/>
    <w:sig w:usb0="00000000" w:usb1="38CF7CFA"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3697" w14:textId="1C887262" w:rsidR="00B40A53" w:rsidRPr="00E95254" w:rsidRDefault="00781D2F" w:rsidP="00F705DF">
    <w:pPr>
      <w:pStyle w:val="Footer"/>
      <w:rPr>
        <w:color w:val="D9D9D9" w:themeColor="background1" w:themeShade="D9"/>
      </w:rPr>
    </w:pPr>
    <w:r w:rsidRPr="00E95254">
      <w:rPr>
        <w:color w:val="D9D9D9" w:themeColor="background1" w:themeShade="D9"/>
      </w:rPr>
      <w:fldChar w:fldCharType="begin"/>
    </w:r>
    <w:r w:rsidRPr="00E95254">
      <w:rPr>
        <w:color w:val="D9D9D9" w:themeColor="background1" w:themeShade="D9"/>
      </w:rPr>
      <w:instrText xml:space="preserve"> FILENAME \p  \* MERGEFORMAT </w:instrText>
    </w:r>
    <w:r w:rsidRPr="00E95254">
      <w:rPr>
        <w:color w:val="D9D9D9" w:themeColor="background1" w:themeShade="D9"/>
      </w:rPr>
      <w:fldChar w:fldCharType="separate"/>
    </w:r>
    <w:r w:rsidRPr="00E95254">
      <w:rPr>
        <w:color w:val="D9D9D9" w:themeColor="background1" w:themeShade="D9"/>
      </w:rPr>
      <w:t>P:\CHI\SG\CONSEIL\C20\000\026C.docx</w:t>
    </w:r>
    <w:r w:rsidRPr="00E95254">
      <w:rPr>
        <w:color w:val="D9D9D9" w:themeColor="background1" w:themeShade="D9"/>
      </w:rPr>
      <w:fldChar w:fldCharType="end"/>
    </w:r>
    <w:r w:rsidR="004E4BFF" w:rsidRPr="00E95254">
      <w:rPr>
        <w:color w:val="D9D9D9" w:themeColor="background1" w:themeShade="D9"/>
      </w:rPr>
      <w:t xml:space="preserve"> (</w:t>
    </w:r>
    <w:r w:rsidR="00C90127" w:rsidRPr="00E95254">
      <w:rPr>
        <w:rFonts w:hint="eastAsia"/>
        <w:color w:val="D9D9D9" w:themeColor="background1" w:themeShade="D9"/>
        <w:lang w:eastAsia="zh-CN"/>
      </w:rPr>
      <w:t>467332</w:t>
    </w:r>
    <w:r w:rsidR="004E4BFF" w:rsidRPr="00E95254">
      <w:rPr>
        <w:color w:val="D9D9D9" w:themeColor="background1" w:themeShade="D9"/>
      </w:rPr>
      <w:t>)</w:t>
    </w:r>
    <w:r w:rsidR="00C90127" w:rsidRPr="00E95254">
      <w:rPr>
        <w:color w:val="D9D9D9" w:themeColor="background1" w:themeShade="D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A96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9AF81" w14:textId="77777777" w:rsidR="00B23A3D" w:rsidRDefault="00B23A3D">
      <w:r>
        <w:t>____________________</w:t>
      </w:r>
    </w:p>
  </w:footnote>
  <w:footnote w:type="continuationSeparator" w:id="0">
    <w:p w14:paraId="227EA8E6" w14:textId="77777777" w:rsidR="00B23A3D" w:rsidRDefault="00B2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AF4C" w14:textId="49C51C37" w:rsidR="00AC516F" w:rsidRDefault="00AC516F" w:rsidP="00CE6F22">
    <w:pPr>
      <w:pStyle w:val="Header"/>
    </w:pPr>
    <w:r>
      <w:fldChar w:fldCharType="begin"/>
    </w:r>
    <w:r>
      <w:instrText>PAGE</w:instrText>
    </w:r>
    <w:r>
      <w:fldChar w:fldCharType="separate"/>
    </w:r>
    <w:r w:rsidR="00781D2F">
      <w:rPr>
        <w:noProof/>
      </w:rPr>
      <w:t>2</w:t>
    </w:r>
    <w:r>
      <w:rPr>
        <w:noProof/>
      </w:rPr>
      <w:fldChar w:fldCharType="end"/>
    </w:r>
  </w:p>
  <w:p w14:paraId="4E69D445" w14:textId="5BF97DEA" w:rsidR="00AC516F" w:rsidRDefault="0098459B" w:rsidP="00D453EE">
    <w:pPr>
      <w:pStyle w:val="Header"/>
      <w:rPr>
        <w:lang w:eastAsia="zh-CN"/>
      </w:rPr>
    </w:pPr>
    <w:r>
      <w:t>C</w:t>
    </w:r>
    <w:r w:rsidR="0009409E">
      <w:t>20</w:t>
    </w:r>
    <w:r w:rsidR="004672E6">
      <w:t>/</w:t>
    </w:r>
    <w:r w:rsidR="00C90127">
      <w:rPr>
        <w:rFonts w:hint="eastAsia"/>
        <w:lang w:eastAsia="zh-CN"/>
      </w:rPr>
      <w:t>26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196DAB"/>
    <w:multiLevelType w:val="hybridMultilevel"/>
    <w:tmpl w:val="1AA45532"/>
    <w:lvl w:ilvl="0" w:tplc="6D34CB9E">
      <w:start w:val="1"/>
      <w:numFmt w:val="bullet"/>
      <w:lvlText w:val=""/>
      <w:lvlJc w:val="left"/>
      <w:pPr>
        <w:ind w:left="720" w:hanging="360"/>
      </w:pPr>
      <w:rPr>
        <w:rFonts w:ascii="Symbol" w:hAnsi="Symbol" w:hint="default"/>
      </w:rPr>
    </w:lvl>
    <w:lvl w:ilvl="1" w:tplc="F92237CE" w:tentative="1">
      <w:start w:val="1"/>
      <w:numFmt w:val="bullet"/>
      <w:lvlText w:val="o"/>
      <w:lvlJc w:val="left"/>
      <w:pPr>
        <w:ind w:left="1440" w:hanging="360"/>
      </w:pPr>
      <w:rPr>
        <w:rFonts w:ascii="Courier New" w:hAnsi="Courier New" w:cs="Courier New" w:hint="default"/>
      </w:rPr>
    </w:lvl>
    <w:lvl w:ilvl="2" w:tplc="578AC2B2" w:tentative="1">
      <w:start w:val="1"/>
      <w:numFmt w:val="bullet"/>
      <w:lvlText w:val=""/>
      <w:lvlJc w:val="left"/>
      <w:pPr>
        <w:ind w:left="2160" w:hanging="360"/>
      </w:pPr>
      <w:rPr>
        <w:rFonts w:ascii="Wingdings" w:hAnsi="Wingdings" w:hint="default"/>
      </w:rPr>
    </w:lvl>
    <w:lvl w:ilvl="3" w:tplc="C430E3C8" w:tentative="1">
      <w:start w:val="1"/>
      <w:numFmt w:val="bullet"/>
      <w:lvlText w:val=""/>
      <w:lvlJc w:val="left"/>
      <w:pPr>
        <w:ind w:left="2880" w:hanging="360"/>
      </w:pPr>
      <w:rPr>
        <w:rFonts w:ascii="Symbol" w:hAnsi="Symbol" w:hint="default"/>
      </w:rPr>
    </w:lvl>
    <w:lvl w:ilvl="4" w:tplc="F35EDD24" w:tentative="1">
      <w:start w:val="1"/>
      <w:numFmt w:val="bullet"/>
      <w:lvlText w:val="o"/>
      <w:lvlJc w:val="left"/>
      <w:pPr>
        <w:ind w:left="3600" w:hanging="360"/>
      </w:pPr>
      <w:rPr>
        <w:rFonts w:ascii="Courier New" w:hAnsi="Courier New" w:cs="Courier New" w:hint="default"/>
      </w:rPr>
    </w:lvl>
    <w:lvl w:ilvl="5" w:tplc="509CDD40" w:tentative="1">
      <w:start w:val="1"/>
      <w:numFmt w:val="bullet"/>
      <w:lvlText w:val=""/>
      <w:lvlJc w:val="left"/>
      <w:pPr>
        <w:ind w:left="4320" w:hanging="360"/>
      </w:pPr>
      <w:rPr>
        <w:rFonts w:ascii="Wingdings" w:hAnsi="Wingdings" w:hint="default"/>
      </w:rPr>
    </w:lvl>
    <w:lvl w:ilvl="6" w:tplc="A054445A" w:tentative="1">
      <w:start w:val="1"/>
      <w:numFmt w:val="bullet"/>
      <w:lvlText w:val=""/>
      <w:lvlJc w:val="left"/>
      <w:pPr>
        <w:ind w:left="5040" w:hanging="360"/>
      </w:pPr>
      <w:rPr>
        <w:rFonts w:ascii="Symbol" w:hAnsi="Symbol" w:hint="default"/>
      </w:rPr>
    </w:lvl>
    <w:lvl w:ilvl="7" w:tplc="8A3240D4" w:tentative="1">
      <w:start w:val="1"/>
      <w:numFmt w:val="bullet"/>
      <w:lvlText w:val="o"/>
      <w:lvlJc w:val="left"/>
      <w:pPr>
        <w:ind w:left="5760" w:hanging="360"/>
      </w:pPr>
      <w:rPr>
        <w:rFonts w:ascii="Courier New" w:hAnsi="Courier New" w:cs="Courier New" w:hint="default"/>
      </w:rPr>
    </w:lvl>
    <w:lvl w:ilvl="8" w:tplc="7CC62C26"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8D"/>
    <w:rsid w:val="00001B77"/>
    <w:rsid w:val="0000517A"/>
    <w:rsid w:val="00031E72"/>
    <w:rsid w:val="000404D2"/>
    <w:rsid w:val="000853C0"/>
    <w:rsid w:val="0009409E"/>
    <w:rsid w:val="000A1C21"/>
    <w:rsid w:val="000C147D"/>
    <w:rsid w:val="000D15EA"/>
    <w:rsid w:val="00100D84"/>
    <w:rsid w:val="001127C0"/>
    <w:rsid w:val="00124C9D"/>
    <w:rsid w:val="00142B88"/>
    <w:rsid w:val="00157773"/>
    <w:rsid w:val="0018251A"/>
    <w:rsid w:val="00190272"/>
    <w:rsid w:val="00193244"/>
    <w:rsid w:val="00195C6C"/>
    <w:rsid w:val="00195FED"/>
    <w:rsid w:val="0019792F"/>
    <w:rsid w:val="001A4BD6"/>
    <w:rsid w:val="001D5A18"/>
    <w:rsid w:val="001F4BE9"/>
    <w:rsid w:val="00221D03"/>
    <w:rsid w:val="00280EB8"/>
    <w:rsid w:val="002A6670"/>
    <w:rsid w:val="002E62A9"/>
    <w:rsid w:val="00303502"/>
    <w:rsid w:val="00325C25"/>
    <w:rsid w:val="00351332"/>
    <w:rsid w:val="00354629"/>
    <w:rsid w:val="00372C8F"/>
    <w:rsid w:val="00380ECE"/>
    <w:rsid w:val="00393DDF"/>
    <w:rsid w:val="00397F55"/>
    <w:rsid w:val="003B4454"/>
    <w:rsid w:val="003C2E37"/>
    <w:rsid w:val="003C4E1C"/>
    <w:rsid w:val="003F1415"/>
    <w:rsid w:val="0040144C"/>
    <w:rsid w:val="00403EB7"/>
    <w:rsid w:val="00430BF0"/>
    <w:rsid w:val="00453E8A"/>
    <w:rsid w:val="00461E3C"/>
    <w:rsid w:val="0046301B"/>
    <w:rsid w:val="004672E6"/>
    <w:rsid w:val="00474ED1"/>
    <w:rsid w:val="00493085"/>
    <w:rsid w:val="004A36EC"/>
    <w:rsid w:val="004D163F"/>
    <w:rsid w:val="004E260F"/>
    <w:rsid w:val="004E4BFF"/>
    <w:rsid w:val="004F2598"/>
    <w:rsid w:val="005403F7"/>
    <w:rsid w:val="00540632"/>
    <w:rsid w:val="00541CF4"/>
    <w:rsid w:val="005451E8"/>
    <w:rsid w:val="005507F2"/>
    <w:rsid w:val="005759CC"/>
    <w:rsid w:val="005A72E1"/>
    <w:rsid w:val="005A77BF"/>
    <w:rsid w:val="005C6632"/>
    <w:rsid w:val="005D1C9E"/>
    <w:rsid w:val="0063306C"/>
    <w:rsid w:val="00654257"/>
    <w:rsid w:val="0065435A"/>
    <w:rsid w:val="00667723"/>
    <w:rsid w:val="006A2DD3"/>
    <w:rsid w:val="006A570D"/>
    <w:rsid w:val="006A5AF8"/>
    <w:rsid w:val="006C36CD"/>
    <w:rsid w:val="00700D1F"/>
    <w:rsid w:val="00715196"/>
    <w:rsid w:val="007205CB"/>
    <w:rsid w:val="00726073"/>
    <w:rsid w:val="00734FE8"/>
    <w:rsid w:val="007360CE"/>
    <w:rsid w:val="00772315"/>
    <w:rsid w:val="00775157"/>
    <w:rsid w:val="00776C9E"/>
    <w:rsid w:val="007813AE"/>
    <w:rsid w:val="0078143B"/>
    <w:rsid w:val="00781D2F"/>
    <w:rsid w:val="007A37DB"/>
    <w:rsid w:val="007C116C"/>
    <w:rsid w:val="007E189D"/>
    <w:rsid w:val="00811259"/>
    <w:rsid w:val="00813AA2"/>
    <w:rsid w:val="008173A3"/>
    <w:rsid w:val="008418F5"/>
    <w:rsid w:val="00841AD4"/>
    <w:rsid w:val="00845F5A"/>
    <w:rsid w:val="0086059C"/>
    <w:rsid w:val="00864589"/>
    <w:rsid w:val="00890AFB"/>
    <w:rsid w:val="00890FC4"/>
    <w:rsid w:val="00895905"/>
    <w:rsid w:val="008D29FD"/>
    <w:rsid w:val="008E750A"/>
    <w:rsid w:val="00903898"/>
    <w:rsid w:val="009114F5"/>
    <w:rsid w:val="009164A9"/>
    <w:rsid w:val="009258CB"/>
    <w:rsid w:val="0093362E"/>
    <w:rsid w:val="00944563"/>
    <w:rsid w:val="00953160"/>
    <w:rsid w:val="009625D8"/>
    <w:rsid w:val="0098459B"/>
    <w:rsid w:val="00996381"/>
    <w:rsid w:val="00997185"/>
    <w:rsid w:val="009C2458"/>
    <w:rsid w:val="009C4A7B"/>
    <w:rsid w:val="009C6123"/>
    <w:rsid w:val="009F1E3E"/>
    <w:rsid w:val="00A1213C"/>
    <w:rsid w:val="00A272FF"/>
    <w:rsid w:val="00A361AB"/>
    <w:rsid w:val="00A5354B"/>
    <w:rsid w:val="00A71B57"/>
    <w:rsid w:val="00A9366F"/>
    <w:rsid w:val="00AB42C1"/>
    <w:rsid w:val="00AC516F"/>
    <w:rsid w:val="00AE2926"/>
    <w:rsid w:val="00B0184B"/>
    <w:rsid w:val="00B035CD"/>
    <w:rsid w:val="00B0769D"/>
    <w:rsid w:val="00B217F8"/>
    <w:rsid w:val="00B23A3D"/>
    <w:rsid w:val="00B332EA"/>
    <w:rsid w:val="00B40A53"/>
    <w:rsid w:val="00B45365"/>
    <w:rsid w:val="00B46A65"/>
    <w:rsid w:val="00B60184"/>
    <w:rsid w:val="00B60B01"/>
    <w:rsid w:val="00B62D20"/>
    <w:rsid w:val="00B81E75"/>
    <w:rsid w:val="00BB3C6A"/>
    <w:rsid w:val="00BC6090"/>
    <w:rsid w:val="00BD1A5A"/>
    <w:rsid w:val="00BD7A9B"/>
    <w:rsid w:val="00BD7B31"/>
    <w:rsid w:val="00BD7BE1"/>
    <w:rsid w:val="00BF416B"/>
    <w:rsid w:val="00C035ED"/>
    <w:rsid w:val="00C64E4E"/>
    <w:rsid w:val="00C66E64"/>
    <w:rsid w:val="00C761A0"/>
    <w:rsid w:val="00C85F7E"/>
    <w:rsid w:val="00C90127"/>
    <w:rsid w:val="00C90D53"/>
    <w:rsid w:val="00CD47F0"/>
    <w:rsid w:val="00CD5566"/>
    <w:rsid w:val="00CD64D7"/>
    <w:rsid w:val="00CE6F22"/>
    <w:rsid w:val="00CF41F6"/>
    <w:rsid w:val="00CF7D3E"/>
    <w:rsid w:val="00D02B4E"/>
    <w:rsid w:val="00D06105"/>
    <w:rsid w:val="00D21F11"/>
    <w:rsid w:val="00D336B6"/>
    <w:rsid w:val="00D36817"/>
    <w:rsid w:val="00D3741F"/>
    <w:rsid w:val="00D453EE"/>
    <w:rsid w:val="00D5508D"/>
    <w:rsid w:val="00D56539"/>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446AD"/>
    <w:rsid w:val="00E67C67"/>
    <w:rsid w:val="00E77476"/>
    <w:rsid w:val="00E8228B"/>
    <w:rsid w:val="00E95254"/>
    <w:rsid w:val="00EB6A01"/>
    <w:rsid w:val="00EB7190"/>
    <w:rsid w:val="00EE5706"/>
    <w:rsid w:val="00EF373D"/>
    <w:rsid w:val="00F049BC"/>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6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882113"/>
  <w15:docId w15:val="{B996542B-A0BE-4DEE-8C1D-961156D0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None">
    <w:name w:val="None"/>
    <w:rsid w:val="001F4BE9"/>
  </w:style>
  <w:style w:type="paragraph" w:customStyle="1" w:styleId="BodyA">
    <w:name w:val="Body A"/>
    <w:rsid w:val="00BB3C6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BB3C6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3">
    <w:name w:val="Hyperlink.3"/>
    <w:basedOn w:val="None"/>
    <w:rsid w:val="00BB3C6A"/>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1966662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514049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46-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RES-102-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EGITR2-C-001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19-EGITR1-C-0013/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3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4C01-DA56-466F-A9C9-1CEF4718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D00D3-4D76-49B3-9629-A4E9C529741B}">
  <ds:schemaRefs>
    <ds:schemaRef ds:uri="http://schemas.microsoft.com/sharepoint/v3/contenttype/forms"/>
  </ds:schemaRefs>
</ds:datastoreItem>
</file>

<file path=customXml/itemProps3.xml><?xml version="1.0" encoding="utf-8"?>
<ds:datastoreItem xmlns:ds="http://schemas.openxmlformats.org/officeDocument/2006/customXml" ds:itemID="{4803780A-E623-43E3-BF8D-542FE2E1B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0A862-8C07-4D89-9662-DC282B41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2</Pages>
  <Words>1131</Words>
  <Characters>752</Characters>
  <Application>Microsoft Office Word</Application>
  <DocSecurity>4</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Chairman of the Expert Group on the ITRs</dc:title>
  <dc:subject>Council 2020</dc:subject>
  <dc:creator>Lin</dc:creator>
  <cp:keywords>C2020, C20</cp:keywords>
  <dc:description/>
  <cp:lastModifiedBy>Brouard, Ricarda</cp:lastModifiedBy>
  <cp:revision>2</cp:revision>
  <cp:lastPrinted>2015-02-24T13:23:00Z</cp:lastPrinted>
  <dcterms:created xsi:type="dcterms:W3CDTF">2020-05-08T11:52:00Z</dcterms:created>
  <dcterms:modified xsi:type="dcterms:W3CDTF">2020-05-08T11:52:00Z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