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510EF8B9" w14:textId="77777777" w:rsidTr="006C7CC0">
        <w:trPr>
          <w:cantSplit/>
          <w:trHeight w:val="20"/>
        </w:trPr>
        <w:tc>
          <w:tcPr>
            <w:tcW w:w="6620" w:type="dxa"/>
          </w:tcPr>
          <w:p w14:paraId="7EA20613"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2F4C3F">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sidRPr="002F4C3F">
              <w:rPr>
                <w:b/>
                <w:bCs/>
                <w:sz w:val="24"/>
                <w:szCs w:val="24"/>
                <w:lang w:bidi="ar-SY"/>
              </w:rPr>
              <w:t>19</w:t>
            </w:r>
            <w:r w:rsidR="002F71D8">
              <w:rPr>
                <w:b/>
                <w:bCs/>
                <w:sz w:val="24"/>
                <w:szCs w:val="24"/>
                <w:lang w:bidi="ar-SY"/>
              </w:rPr>
              <w:t>-</w:t>
            </w:r>
            <w:r w:rsidR="002F71D8" w:rsidRPr="002F4C3F">
              <w:rPr>
                <w:b/>
                <w:bCs/>
                <w:sz w:val="24"/>
                <w:szCs w:val="24"/>
                <w:lang w:bidi="ar-SY"/>
              </w:rPr>
              <w:t>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sidRPr="002F4C3F">
              <w:rPr>
                <w:b/>
                <w:bCs/>
                <w:sz w:val="24"/>
                <w:szCs w:val="24"/>
                <w:lang w:bidi="ar-EG"/>
              </w:rPr>
              <w:t>2020</w:t>
            </w:r>
          </w:p>
        </w:tc>
        <w:tc>
          <w:tcPr>
            <w:tcW w:w="3052" w:type="dxa"/>
          </w:tcPr>
          <w:p w14:paraId="28D01053"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1103CB97" wp14:editId="59A6122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3C61388" w14:textId="77777777" w:rsidTr="009F66A8">
        <w:trPr>
          <w:cantSplit/>
          <w:trHeight w:val="20"/>
        </w:trPr>
        <w:tc>
          <w:tcPr>
            <w:tcW w:w="6620" w:type="dxa"/>
            <w:tcBorders>
              <w:bottom w:val="single" w:sz="12" w:space="0" w:color="auto"/>
            </w:tcBorders>
          </w:tcPr>
          <w:p w14:paraId="4668B05E"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942D3DA" w14:textId="77777777" w:rsidR="00290728" w:rsidRPr="006A793B" w:rsidRDefault="00290728" w:rsidP="006A793B">
            <w:pPr>
              <w:spacing w:before="0" w:line="120" w:lineRule="auto"/>
              <w:rPr>
                <w:lang w:bidi="ar-EG"/>
              </w:rPr>
            </w:pPr>
          </w:p>
        </w:tc>
      </w:tr>
      <w:tr w:rsidR="00290728" w:rsidRPr="00290728" w14:paraId="4C63AD9F" w14:textId="77777777" w:rsidTr="009F66A8">
        <w:trPr>
          <w:cantSplit/>
          <w:trHeight w:val="20"/>
        </w:trPr>
        <w:tc>
          <w:tcPr>
            <w:tcW w:w="6620" w:type="dxa"/>
            <w:tcBorders>
              <w:top w:val="single" w:sz="12" w:space="0" w:color="auto"/>
            </w:tcBorders>
          </w:tcPr>
          <w:p w14:paraId="70E8313A"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16B582B2" w14:textId="77777777" w:rsidR="00290728" w:rsidRPr="00290728" w:rsidRDefault="00290728" w:rsidP="00290728">
            <w:pPr>
              <w:spacing w:before="60" w:after="60" w:line="260" w:lineRule="exact"/>
              <w:rPr>
                <w:b/>
                <w:bCs/>
                <w:lang w:bidi="ar-SY"/>
              </w:rPr>
            </w:pPr>
          </w:p>
        </w:tc>
      </w:tr>
      <w:tr w:rsidR="00290728" w:rsidRPr="00290728" w14:paraId="39B8D306" w14:textId="77777777" w:rsidTr="009F66A8">
        <w:trPr>
          <w:cantSplit/>
        </w:trPr>
        <w:tc>
          <w:tcPr>
            <w:tcW w:w="6620" w:type="dxa"/>
          </w:tcPr>
          <w:p w14:paraId="27088721" w14:textId="3867D164" w:rsidR="00290728" w:rsidRPr="002F71D8" w:rsidRDefault="00767264" w:rsidP="003C6B4F">
            <w:pPr>
              <w:spacing w:before="20" w:after="20" w:line="300" w:lineRule="exact"/>
              <w:rPr>
                <w:b/>
                <w:bCs/>
                <w:rtl/>
                <w:lang w:bidi="ar-EG"/>
              </w:rPr>
            </w:pPr>
            <w:r>
              <w:rPr>
                <w:rFonts w:hint="cs"/>
                <w:b/>
                <w:bCs/>
                <w:rtl/>
                <w:lang w:bidi="ar-EG"/>
              </w:rPr>
              <w:t xml:space="preserve">بند جدول الأعمال: </w:t>
            </w:r>
            <w:r>
              <w:rPr>
                <w:b/>
                <w:bCs/>
                <w:lang w:bidi="ar-EG"/>
              </w:rPr>
              <w:t xml:space="preserve">PL </w:t>
            </w:r>
            <w:r w:rsidRPr="002F4C3F">
              <w:rPr>
                <w:b/>
                <w:bCs/>
                <w:lang w:bidi="ar-EG"/>
              </w:rPr>
              <w:t>1</w:t>
            </w:r>
            <w:r>
              <w:rPr>
                <w:b/>
                <w:bCs/>
                <w:lang w:bidi="ar-EG"/>
              </w:rPr>
              <w:t>.</w:t>
            </w:r>
            <w:r w:rsidRPr="002F4C3F">
              <w:rPr>
                <w:b/>
                <w:bCs/>
                <w:lang w:bidi="ar-EG"/>
              </w:rPr>
              <w:t>7</w:t>
            </w:r>
          </w:p>
        </w:tc>
        <w:tc>
          <w:tcPr>
            <w:tcW w:w="3052" w:type="dxa"/>
            <w:vAlign w:val="center"/>
          </w:tcPr>
          <w:p w14:paraId="0D34B2B7" w14:textId="562B29B6"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4C3F">
              <w:rPr>
                <w:b/>
                <w:bCs/>
                <w:lang w:bidi="ar-SY"/>
              </w:rPr>
              <w:t>20</w:t>
            </w:r>
            <w:r w:rsidRPr="002F71D8">
              <w:rPr>
                <w:b/>
                <w:bCs/>
                <w:lang w:bidi="ar-SY"/>
              </w:rPr>
              <w:t>/</w:t>
            </w:r>
            <w:r w:rsidR="00767264" w:rsidRPr="002F4C3F">
              <w:rPr>
                <w:b/>
                <w:bCs/>
                <w:lang w:bidi="ar-SY"/>
              </w:rPr>
              <w:t>26</w:t>
            </w:r>
            <w:r w:rsidRPr="002F71D8">
              <w:rPr>
                <w:b/>
                <w:bCs/>
                <w:lang w:bidi="ar-SY"/>
              </w:rPr>
              <w:t>-A</w:t>
            </w:r>
          </w:p>
        </w:tc>
      </w:tr>
      <w:tr w:rsidR="00290728" w:rsidRPr="00290728" w14:paraId="54917DEC" w14:textId="77777777" w:rsidTr="009F66A8">
        <w:trPr>
          <w:cantSplit/>
        </w:trPr>
        <w:tc>
          <w:tcPr>
            <w:tcW w:w="6620" w:type="dxa"/>
          </w:tcPr>
          <w:p w14:paraId="02845E08" w14:textId="77777777" w:rsidR="00290728" w:rsidRPr="002F71D8" w:rsidRDefault="00290728" w:rsidP="003C6B4F">
            <w:pPr>
              <w:spacing w:before="20" w:after="20" w:line="300" w:lineRule="exact"/>
              <w:rPr>
                <w:b/>
                <w:bCs/>
                <w:lang w:bidi="ar-SY"/>
              </w:rPr>
            </w:pPr>
          </w:p>
        </w:tc>
        <w:tc>
          <w:tcPr>
            <w:tcW w:w="3052" w:type="dxa"/>
            <w:vAlign w:val="center"/>
          </w:tcPr>
          <w:p w14:paraId="2B180C02" w14:textId="093CC1E8" w:rsidR="00290728" w:rsidRPr="002F71D8" w:rsidRDefault="00767264" w:rsidP="003C6B4F">
            <w:pPr>
              <w:spacing w:before="20" w:after="20" w:line="300" w:lineRule="exact"/>
              <w:rPr>
                <w:b/>
                <w:bCs/>
                <w:rtl/>
                <w:lang w:bidi="ar-EG"/>
              </w:rPr>
            </w:pPr>
            <w:r w:rsidRPr="002F4C3F">
              <w:rPr>
                <w:rFonts w:hint="cs"/>
                <w:b/>
                <w:bCs/>
                <w:lang w:bidi="ar-SY"/>
              </w:rPr>
              <w:t>29</w:t>
            </w:r>
            <w:r>
              <w:rPr>
                <w:rFonts w:hint="cs"/>
                <w:b/>
                <w:bCs/>
                <w:rtl/>
                <w:lang w:bidi="ar-SY"/>
              </w:rPr>
              <w:t xml:space="preserve"> أبريل </w:t>
            </w:r>
            <w:r w:rsidR="00FE7FCA" w:rsidRPr="002F4C3F">
              <w:rPr>
                <w:b/>
                <w:bCs/>
                <w:lang w:bidi="ar-SY"/>
              </w:rPr>
              <w:t>20</w:t>
            </w:r>
            <w:r w:rsidR="0026373E" w:rsidRPr="002F4C3F">
              <w:rPr>
                <w:b/>
                <w:bCs/>
                <w:lang w:bidi="ar-SY"/>
              </w:rPr>
              <w:t>20</w:t>
            </w:r>
          </w:p>
        </w:tc>
      </w:tr>
      <w:tr w:rsidR="00290728" w:rsidRPr="00290728" w14:paraId="067EA073" w14:textId="77777777" w:rsidTr="009F66A8">
        <w:trPr>
          <w:cantSplit/>
        </w:trPr>
        <w:tc>
          <w:tcPr>
            <w:tcW w:w="6620" w:type="dxa"/>
          </w:tcPr>
          <w:p w14:paraId="6C98A55E" w14:textId="77777777" w:rsidR="00290728" w:rsidRPr="002F71D8" w:rsidRDefault="00290728" w:rsidP="003C6B4F">
            <w:pPr>
              <w:spacing w:before="20" w:after="20" w:line="300" w:lineRule="exact"/>
              <w:rPr>
                <w:b/>
                <w:bCs/>
                <w:lang w:bidi="ar-EG"/>
              </w:rPr>
            </w:pPr>
          </w:p>
        </w:tc>
        <w:tc>
          <w:tcPr>
            <w:tcW w:w="3052" w:type="dxa"/>
            <w:vAlign w:val="center"/>
          </w:tcPr>
          <w:p w14:paraId="370CF0CC"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767264">
              <w:rPr>
                <w:rFonts w:hint="cs"/>
                <w:b/>
                <w:bCs/>
                <w:rtl/>
                <w:lang w:bidi="ar-EG"/>
              </w:rPr>
              <w:t>بالإنكليزية</w:t>
            </w:r>
          </w:p>
        </w:tc>
      </w:tr>
      <w:tr w:rsidR="00290728" w:rsidRPr="00290728" w14:paraId="5A2D371B" w14:textId="77777777" w:rsidTr="009F66A8">
        <w:trPr>
          <w:cantSplit/>
        </w:trPr>
        <w:tc>
          <w:tcPr>
            <w:tcW w:w="9672" w:type="dxa"/>
            <w:gridSpan w:val="2"/>
          </w:tcPr>
          <w:p w14:paraId="42DE0331" w14:textId="3DDFE92F" w:rsidR="00290728" w:rsidRPr="00290728" w:rsidRDefault="00290728" w:rsidP="00517AA9">
            <w:pPr>
              <w:pStyle w:val="Source"/>
              <w:spacing w:before="0"/>
              <w:rPr>
                <w:rtl/>
                <w:lang w:bidi="ar-EG"/>
              </w:rPr>
            </w:pPr>
          </w:p>
        </w:tc>
      </w:tr>
      <w:tr w:rsidR="00290728" w:rsidRPr="00290728" w14:paraId="2C02DF3A" w14:textId="77777777" w:rsidTr="009F66A8">
        <w:trPr>
          <w:cantSplit/>
        </w:trPr>
        <w:tc>
          <w:tcPr>
            <w:tcW w:w="9672" w:type="dxa"/>
            <w:gridSpan w:val="2"/>
          </w:tcPr>
          <w:p w14:paraId="13A7EB84" w14:textId="63F06AD7" w:rsidR="00290728" w:rsidRPr="00383829" w:rsidRDefault="00963C26" w:rsidP="007C3BCD">
            <w:pPr>
              <w:pStyle w:val="Title1"/>
              <w:rPr>
                <w:rtl/>
              </w:rPr>
            </w:pPr>
            <w:r w:rsidRPr="002D782B">
              <w:rPr>
                <w:rtl/>
                <w:lang w:bidi="ar-EG"/>
              </w:rPr>
              <w:t xml:space="preserve">تقرير مرحلي </w:t>
            </w:r>
            <w:r>
              <w:rPr>
                <w:rFonts w:hint="cs"/>
                <w:rtl/>
                <w:lang w:bidi="ar-EG"/>
              </w:rPr>
              <w:t>مقدّم من</w:t>
            </w:r>
            <w:r w:rsidR="002F4C3F">
              <w:rPr>
                <w:rtl/>
                <w:lang w:bidi="ar-EG"/>
              </w:rPr>
              <w:br/>
            </w:r>
            <w:r>
              <w:rPr>
                <w:rFonts w:hint="cs"/>
                <w:rtl/>
                <w:lang w:bidi="ar-EG"/>
              </w:rPr>
              <w:t xml:space="preserve">رئيس </w:t>
            </w:r>
            <w:r w:rsidR="00767264" w:rsidRPr="00AA2311">
              <w:rPr>
                <w:rtl/>
                <w:lang w:bidi="ar-SY"/>
              </w:rPr>
              <w:t xml:space="preserve">فريق الخبراء المعني بلوائح الاتصالات الدولية </w:t>
            </w:r>
            <w:r w:rsidR="002F4C3F" w:rsidRPr="002F4C3F">
              <w:rPr>
                <w:lang w:bidi="ar-EG"/>
              </w:rPr>
              <w:t>(EG-ITR)</w:t>
            </w:r>
          </w:p>
        </w:tc>
      </w:tr>
      <w:tr w:rsidR="00DC5FB0" w:rsidRPr="00290728" w14:paraId="2F01BC3F" w14:textId="77777777" w:rsidTr="009F66A8">
        <w:trPr>
          <w:cantSplit/>
        </w:trPr>
        <w:tc>
          <w:tcPr>
            <w:tcW w:w="9672" w:type="dxa"/>
            <w:gridSpan w:val="2"/>
          </w:tcPr>
          <w:p w14:paraId="053A775C" w14:textId="77777777" w:rsidR="00DC5FB0" w:rsidRPr="00383829" w:rsidRDefault="00DC5FB0" w:rsidP="006A793B">
            <w:pPr>
              <w:rPr>
                <w:rtl/>
              </w:rPr>
            </w:pPr>
          </w:p>
        </w:tc>
      </w:tr>
    </w:tbl>
    <w:p w14:paraId="709F7CB9"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B68C3B5" w14:textId="77777777" w:rsidTr="00952F86">
        <w:trPr>
          <w:jc w:val="center"/>
        </w:trPr>
        <w:tc>
          <w:tcPr>
            <w:tcW w:w="8080" w:type="dxa"/>
          </w:tcPr>
          <w:p w14:paraId="3180BC1F" w14:textId="77777777" w:rsidR="00290728" w:rsidRPr="00290728" w:rsidRDefault="00290728" w:rsidP="002F4C3F">
            <w:pPr>
              <w:pStyle w:val="Headingb"/>
              <w:rPr>
                <w:rtl/>
                <w:lang w:bidi="ar-SY"/>
              </w:rPr>
            </w:pPr>
            <w:r w:rsidRPr="00290728">
              <w:rPr>
                <w:rFonts w:hint="cs"/>
                <w:rtl/>
                <w:lang w:bidi="ar-SY"/>
              </w:rPr>
              <w:t>ملخص</w:t>
            </w:r>
          </w:p>
          <w:p w14:paraId="32BDAEEE" w14:textId="2B459956" w:rsidR="00290728" w:rsidRPr="002F4C3F" w:rsidRDefault="00767264" w:rsidP="002F4C3F">
            <w:pPr>
              <w:rPr>
                <w:rtl/>
              </w:rPr>
            </w:pPr>
            <w:r w:rsidRPr="002F4C3F">
              <w:rPr>
                <w:rFonts w:hint="cs"/>
                <w:rtl/>
              </w:rPr>
              <w:t xml:space="preserve">يلخّص هذا التقرير النتائج الرئيسية </w:t>
            </w:r>
            <w:r w:rsidR="00DF7658" w:rsidRPr="002F4C3F">
              <w:rPr>
                <w:rFonts w:hint="cs"/>
                <w:rtl/>
              </w:rPr>
              <w:t>للاجتماعين</w:t>
            </w:r>
            <w:r w:rsidRPr="002F4C3F">
              <w:rPr>
                <w:rFonts w:hint="cs"/>
                <w:rtl/>
              </w:rPr>
              <w:t xml:space="preserve"> </w:t>
            </w:r>
            <w:r w:rsidR="001462E1" w:rsidRPr="002F4C3F">
              <w:rPr>
                <w:rFonts w:hint="cs"/>
                <w:rtl/>
              </w:rPr>
              <w:t>الأول والثاني ل</w:t>
            </w:r>
            <w:r w:rsidR="001462E1" w:rsidRPr="002F4C3F">
              <w:rPr>
                <w:rtl/>
              </w:rPr>
              <w:t xml:space="preserve">فريق الخبراء المعني بلوائح الاتصالات الدولية </w:t>
            </w:r>
            <w:r w:rsidRPr="002F4C3F">
              <w:rPr>
                <w:rFonts w:hint="cs"/>
                <w:rtl/>
              </w:rPr>
              <w:t>اللذ</w:t>
            </w:r>
            <w:r w:rsidR="00DF7658" w:rsidRPr="002F4C3F">
              <w:rPr>
                <w:rFonts w:hint="cs"/>
                <w:rtl/>
              </w:rPr>
              <w:t>ي</w:t>
            </w:r>
            <w:r w:rsidRPr="002F4C3F">
              <w:rPr>
                <w:rFonts w:hint="cs"/>
                <w:rtl/>
              </w:rPr>
              <w:t>ن عُقدا في</w:t>
            </w:r>
            <w:r w:rsidR="001462E1" w:rsidRPr="002F4C3F">
              <w:rPr>
                <w:rFonts w:hint="cs"/>
                <w:rtl/>
              </w:rPr>
              <w:t xml:space="preserve"> </w:t>
            </w:r>
            <w:r w:rsidR="001462E1" w:rsidRPr="002F4C3F">
              <w:rPr>
                <w:rFonts w:hint="cs"/>
              </w:rPr>
              <w:t>16</w:t>
            </w:r>
            <w:r w:rsidR="001462E1" w:rsidRPr="002F4C3F">
              <w:rPr>
                <w:rFonts w:hint="cs"/>
                <w:rtl/>
              </w:rPr>
              <w:t>-</w:t>
            </w:r>
            <w:r w:rsidR="001462E1" w:rsidRPr="002F4C3F">
              <w:rPr>
                <w:rFonts w:hint="cs"/>
              </w:rPr>
              <w:t>17</w:t>
            </w:r>
            <w:r w:rsidR="001462E1" w:rsidRPr="002F4C3F">
              <w:rPr>
                <w:rFonts w:hint="cs"/>
                <w:rtl/>
              </w:rPr>
              <w:t xml:space="preserve"> سبتمبر </w:t>
            </w:r>
            <w:r w:rsidR="001462E1" w:rsidRPr="002F4C3F">
              <w:rPr>
                <w:rFonts w:hint="cs"/>
              </w:rPr>
              <w:t>2019</w:t>
            </w:r>
            <w:r w:rsidR="001462E1" w:rsidRPr="002F4C3F">
              <w:rPr>
                <w:rFonts w:hint="cs"/>
                <w:rtl/>
              </w:rPr>
              <w:t xml:space="preserve"> و</w:t>
            </w:r>
            <w:r w:rsidR="001462E1" w:rsidRPr="002F4C3F">
              <w:rPr>
                <w:rFonts w:hint="cs"/>
              </w:rPr>
              <w:t>12</w:t>
            </w:r>
            <w:r w:rsidR="001462E1" w:rsidRPr="002F4C3F">
              <w:rPr>
                <w:rFonts w:hint="cs"/>
                <w:rtl/>
              </w:rPr>
              <w:t>-</w:t>
            </w:r>
            <w:r w:rsidR="001462E1" w:rsidRPr="002F4C3F">
              <w:rPr>
                <w:rFonts w:hint="cs"/>
              </w:rPr>
              <w:t>13</w:t>
            </w:r>
            <w:r w:rsidR="001462E1" w:rsidRPr="002F4C3F">
              <w:rPr>
                <w:rFonts w:hint="cs"/>
                <w:rtl/>
              </w:rPr>
              <w:t xml:space="preserve"> فبراير </w:t>
            </w:r>
            <w:r w:rsidR="001462E1" w:rsidRPr="002F4C3F">
              <w:rPr>
                <w:rFonts w:hint="cs"/>
              </w:rPr>
              <w:t>2020</w:t>
            </w:r>
            <w:r w:rsidR="00DF7658" w:rsidRPr="002F4C3F">
              <w:rPr>
                <w:rFonts w:hint="cs"/>
                <w:rtl/>
              </w:rPr>
              <w:t>، وذلك طبقاً</w:t>
            </w:r>
            <w:r w:rsidR="00B643A5" w:rsidRPr="002F4C3F">
              <w:rPr>
                <w:rFonts w:hint="cs"/>
                <w:rtl/>
              </w:rPr>
              <w:t xml:space="preserve"> </w:t>
            </w:r>
            <w:r w:rsidR="00DF7658" w:rsidRPr="002F4C3F">
              <w:rPr>
                <w:rFonts w:hint="cs"/>
                <w:rtl/>
              </w:rPr>
              <w:t>ل</w:t>
            </w:r>
            <w:r w:rsidR="00B643A5" w:rsidRPr="002F4C3F">
              <w:rPr>
                <w:rFonts w:hint="cs"/>
                <w:rtl/>
              </w:rPr>
              <w:t>ل</w:t>
            </w:r>
            <w:r w:rsidR="001462E1" w:rsidRPr="002F4C3F">
              <w:rPr>
                <w:rFonts w:hint="cs"/>
                <w:rtl/>
              </w:rPr>
              <w:t xml:space="preserve">قرار </w:t>
            </w:r>
            <w:r w:rsidR="001462E1" w:rsidRPr="002F4C3F">
              <w:rPr>
                <w:rFonts w:hint="cs"/>
              </w:rPr>
              <w:t>146</w:t>
            </w:r>
            <w:r w:rsidRPr="002F4C3F">
              <w:rPr>
                <w:rFonts w:hint="cs"/>
                <w:rtl/>
              </w:rPr>
              <w:t xml:space="preserve"> (</w:t>
            </w:r>
            <w:r w:rsidR="001462E1" w:rsidRPr="002F4C3F">
              <w:rPr>
                <w:rFonts w:hint="cs"/>
                <w:rtl/>
              </w:rPr>
              <w:t xml:space="preserve">المراجَع في دبي، </w:t>
            </w:r>
            <w:r w:rsidR="001462E1" w:rsidRPr="002F4C3F">
              <w:rPr>
                <w:rFonts w:hint="cs"/>
              </w:rPr>
              <w:t>2018</w:t>
            </w:r>
            <w:r w:rsidRPr="002F4C3F">
              <w:rPr>
                <w:rFonts w:hint="cs"/>
                <w:rtl/>
              </w:rPr>
              <w:t>) الصادر عن مؤتمر المندوبين المفوضين</w:t>
            </w:r>
            <w:r w:rsidRPr="002F4C3F">
              <w:rPr>
                <w:rFonts w:hint="eastAsia"/>
                <w:rtl/>
              </w:rPr>
              <w:t> </w:t>
            </w:r>
            <w:r w:rsidRPr="002F4C3F">
              <w:rPr>
                <w:rFonts w:hint="cs"/>
                <w:rtl/>
              </w:rPr>
              <w:t>للاتحاد</w:t>
            </w:r>
            <w:r w:rsidR="001462E1" w:rsidRPr="002F4C3F">
              <w:rPr>
                <w:rFonts w:hint="cs"/>
                <w:rtl/>
              </w:rPr>
              <w:t xml:space="preserve"> والقرار</w:t>
            </w:r>
            <w:r w:rsidR="001462E1" w:rsidRPr="002F4C3F">
              <w:rPr>
                <w:rFonts w:hint="eastAsia"/>
                <w:rtl/>
              </w:rPr>
              <w:t> </w:t>
            </w:r>
            <w:r w:rsidR="001462E1" w:rsidRPr="002F4C3F">
              <w:rPr>
                <w:rFonts w:hint="cs"/>
              </w:rPr>
              <w:t>1379</w:t>
            </w:r>
            <w:r w:rsidR="001462E1" w:rsidRPr="002F4C3F">
              <w:rPr>
                <w:rFonts w:hint="cs"/>
                <w:rtl/>
              </w:rPr>
              <w:t xml:space="preserve"> (المعد</w:t>
            </w:r>
            <w:r w:rsidR="00B87223">
              <w:rPr>
                <w:rFonts w:hint="cs"/>
                <w:rtl/>
              </w:rPr>
              <w:t>ّ</w:t>
            </w:r>
            <w:r w:rsidR="001462E1" w:rsidRPr="002F4C3F">
              <w:rPr>
                <w:rFonts w:hint="cs"/>
                <w:rtl/>
              </w:rPr>
              <w:t xml:space="preserve">ل في </w:t>
            </w:r>
            <w:r w:rsidR="001462E1" w:rsidRPr="002F4C3F">
              <w:rPr>
                <w:rFonts w:hint="cs"/>
              </w:rPr>
              <w:t>2019</w:t>
            </w:r>
            <w:r w:rsidR="001462E1" w:rsidRPr="002F4C3F">
              <w:rPr>
                <w:rFonts w:hint="cs"/>
                <w:rtl/>
              </w:rPr>
              <w:t xml:space="preserve">) الصادر عن </w:t>
            </w:r>
            <w:r w:rsidR="00B87223">
              <w:rPr>
                <w:rFonts w:hint="cs"/>
                <w:rtl/>
              </w:rPr>
              <w:t>المجلس</w:t>
            </w:r>
            <w:r w:rsidR="008E5618" w:rsidRPr="002F4C3F">
              <w:rPr>
                <w:rFonts w:hint="cs"/>
                <w:rtl/>
              </w:rPr>
              <w:t>.</w:t>
            </w:r>
          </w:p>
          <w:p w14:paraId="31ECA6BF" w14:textId="77777777" w:rsidR="00290728" w:rsidRPr="00290728" w:rsidRDefault="00290728" w:rsidP="002F4C3F">
            <w:pPr>
              <w:pStyle w:val="Headingb"/>
              <w:rPr>
                <w:b w:val="0"/>
                <w:bCs w:val="0"/>
                <w:rtl/>
                <w:lang w:bidi="ar-SY"/>
              </w:rPr>
            </w:pPr>
            <w:r w:rsidRPr="00290728">
              <w:rPr>
                <w:rFonts w:hint="cs"/>
                <w:rtl/>
                <w:lang w:bidi="ar-SY"/>
              </w:rPr>
              <w:t>الإجراء المطلوب</w:t>
            </w:r>
          </w:p>
          <w:p w14:paraId="5EC5AF66" w14:textId="06A90103" w:rsidR="00290728" w:rsidRDefault="00721E25" w:rsidP="00706D7A">
            <w:pPr>
              <w:rPr>
                <w:rtl/>
                <w:lang w:bidi="ar-SY"/>
              </w:rPr>
            </w:pPr>
            <w:r>
              <w:rPr>
                <w:rFonts w:hint="cs"/>
                <w:rtl/>
                <w:lang w:bidi="ar-EG"/>
              </w:rPr>
              <w:t>يُدعى</w:t>
            </w:r>
            <w:r w:rsidR="00767264" w:rsidRPr="00D87D2E">
              <w:rPr>
                <w:rFonts w:hint="cs"/>
                <w:rtl/>
                <w:lang w:bidi="ar-EG"/>
              </w:rPr>
              <w:t xml:space="preserve"> المجلس</w:t>
            </w:r>
            <w:r>
              <w:rPr>
                <w:rFonts w:hint="cs"/>
                <w:rtl/>
                <w:lang w:bidi="ar-EG"/>
              </w:rPr>
              <w:t xml:space="preserve"> إلى</w:t>
            </w:r>
            <w:r w:rsidR="00767264" w:rsidRPr="00D87D2E">
              <w:rPr>
                <w:rFonts w:hint="cs"/>
                <w:rtl/>
                <w:lang w:bidi="ar-EG"/>
              </w:rPr>
              <w:t xml:space="preserve"> أن </w:t>
            </w:r>
            <w:r w:rsidR="00767264" w:rsidRPr="00D87D2E">
              <w:rPr>
                <w:rFonts w:hint="cs"/>
                <w:b/>
                <w:bCs/>
                <w:rtl/>
                <w:lang w:bidi="ar-EG"/>
              </w:rPr>
              <w:t>يحيط علماً</w:t>
            </w:r>
            <w:r w:rsidR="00767264" w:rsidRPr="00D87D2E">
              <w:rPr>
                <w:rFonts w:hint="cs"/>
                <w:rtl/>
                <w:lang w:bidi="ar-EG"/>
              </w:rPr>
              <w:t xml:space="preserve"> بهذا التقرير.</w:t>
            </w:r>
          </w:p>
          <w:p w14:paraId="60E6B6DE"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0E02422F" w14:textId="77777777" w:rsidR="00290728" w:rsidRPr="00290728" w:rsidRDefault="00290728" w:rsidP="002F4C3F">
            <w:pPr>
              <w:pStyle w:val="Headingb"/>
              <w:rPr>
                <w:b w:val="0"/>
                <w:bCs w:val="0"/>
                <w:rtl/>
                <w:lang w:bidi="ar-SY"/>
              </w:rPr>
            </w:pPr>
            <w:r w:rsidRPr="00290728">
              <w:rPr>
                <w:rFonts w:hint="cs"/>
                <w:rtl/>
                <w:lang w:bidi="ar-SY"/>
              </w:rPr>
              <w:t>المراجع</w:t>
            </w:r>
          </w:p>
          <w:p w14:paraId="1A5F60BB" w14:textId="5F1E6792" w:rsidR="00290728" w:rsidRDefault="00487FEE" w:rsidP="005409AC">
            <w:pPr>
              <w:spacing w:after="120"/>
              <w:jc w:val="left"/>
              <w:rPr>
                <w:i/>
                <w:iCs/>
                <w:rtl/>
                <w:lang w:bidi="ar-EG"/>
              </w:rPr>
            </w:pPr>
            <w:hyperlink r:id="rId12" w:history="1">
              <w:r w:rsidR="00767264" w:rsidRPr="00DD19CD">
                <w:rPr>
                  <w:rStyle w:val="Hyperlink"/>
                  <w:rFonts w:hint="cs"/>
                  <w:i/>
                  <w:iCs/>
                  <w:rtl/>
                  <w:lang w:bidi="ar-SY"/>
                </w:rPr>
                <w:t xml:space="preserve">القرار </w:t>
              </w:r>
              <w:r w:rsidR="00767264" w:rsidRPr="002F4C3F">
                <w:rPr>
                  <w:rStyle w:val="Hyperlink"/>
                  <w:rFonts w:hint="cs"/>
                  <w:i/>
                  <w:iCs/>
                  <w:lang w:bidi="ar-SY"/>
                </w:rPr>
                <w:t>146</w:t>
              </w:r>
              <w:r w:rsidR="00767264" w:rsidRPr="00DD19CD">
                <w:rPr>
                  <w:rStyle w:val="Hyperlink"/>
                  <w:rFonts w:hint="cs"/>
                  <w:i/>
                  <w:iCs/>
                  <w:rtl/>
                  <w:lang w:bidi="ar-SY"/>
                </w:rPr>
                <w:t xml:space="preserve"> (المراجَع في دبي، </w:t>
              </w:r>
              <w:r w:rsidR="00767264" w:rsidRPr="002F4C3F">
                <w:rPr>
                  <w:rStyle w:val="Hyperlink"/>
                  <w:rFonts w:hint="cs"/>
                  <w:i/>
                  <w:iCs/>
                  <w:lang w:bidi="ar-SY"/>
                </w:rPr>
                <w:t>2018</w:t>
              </w:r>
              <w:r w:rsidR="00767264" w:rsidRPr="00DD19CD">
                <w:rPr>
                  <w:rStyle w:val="Hyperlink"/>
                  <w:rFonts w:hint="cs"/>
                  <w:i/>
                  <w:iCs/>
                  <w:rtl/>
                  <w:lang w:bidi="ar-SY"/>
                </w:rPr>
                <w:t>)</w:t>
              </w:r>
            </w:hyperlink>
          </w:p>
          <w:p w14:paraId="07B1CF42" w14:textId="57B9B058" w:rsidR="00767264" w:rsidRPr="00290728" w:rsidRDefault="00487FEE" w:rsidP="005409AC">
            <w:pPr>
              <w:spacing w:after="120"/>
              <w:jc w:val="left"/>
              <w:rPr>
                <w:i/>
                <w:iCs/>
                <w:rtl/>
                <w:lang w:bidi="ar-SY"/>
              </w:rPr>
            </w:pPr>
            <w:hyperlink r:id="rId13" w:history="1">
              <w:r w:rsidR="00767264" w:rsidRPr="00DD19CD">
                <w:rPr>
                  <w:rStyle w:val="Hyperlink"/>
                  <w:rFonts w:hint="cs"/>
                  <w:i/>
                  <w:iCs/>
                  <w:rtl/>
                  <w:lang w:bidi="ar-SY"/>
                </w:rPr>
                <w:t xml:space="preserve">القرار </w:t>
              </w:r>
              <w:r w:rsidR="00767264" w:rsidRPr="002F4C3F">
                <w:rPr>
                  <w:rStyle w:val="Hyperlink"/>
                  <w:rFonts w:hint="cs"/>
                  <w:i/>
                  <w:iCs/>
                  <w:lang w:bidi="ar-SY"/>
                </w:rPr>
                <w:t>1379</w:t>
              </w:r>
              <w:r w:rsidR="00767264" w:rsidRPr="00DD19CD">
                <w:rPr>
                  <w:rStyle w:val="Hyperlink"/>
                  <w:rFonts w:hint="cs"/>
                  <w:i/>
                  <w:iCs/>
                  <w:rtl/>
                  <w:lang w:bidi="ar-SY"/>
                </w:rPr>
                <w:t xml:space="preserve"> (المعدل في </w:t>
              </w:r>
              <w:r w:rsidR="00767264" w:rsidRPr="002F4C3F">
                <w:rPr>
                  <w:rStyle w:val="Hyperlink"/>
                  <w:rFonts w:hint="cs"/>
                  <w:i/>
                  <w:iCs/>
                  <w:lang w:bidi="ar-SY"/>
                </w:rPr>
                <w:t>2019</w:t>
              </w:r>
              <w:r w:rsidR="00767264" w:rsidRPr="00DD19CD">
                <w:rPr>
                  <w:rStyle w:val="Hyperlink"/>
                  <w:rFonts w:hint="cs"/>
                  <w:i/>
                  <w:iCs/>
                  <w:rtl/>
                  <w:lang w:bidi="ar-SY"/>
                </w:rPr>
                <w:t>) الصادر عن المجلس</w:t>
              </w:r>
            </w:hyperlink>
          </w:p>
        </w:tc>
      </w:tr>
    </w:tbl>
    <w:p w14:paraId="0D28E175" w14:textId="1BA6C2D2" w:rsidR="004E11DC" w:rsidRDefault="00DD19CD" w:rsidP="003A3414">
      <w:pPr>
        <w:pStyle w:val="Heading1"/>
        <w:rPr>
          <w:rtl/>
        </w:rPr>
      </w:pPr>
      <w:r w:rsidRPr="002F4C3F">
        <w:rPr>
          <w:rFonts w:hint="cs"/>
        </w:rPr>
        <w:t>1</w:t>
      </w:r>
      <w:r>
        <w:rPr>
          <w:rtl/>
        </w:rPr>
        <w:tab/>
      </w:r>
      <w:r>
        <w:rPr>
          <w:rFonts w:hint="cs"/>
          <w:rtl/>
        </w:rPr>
        <w:t>مقدمة</w:t>
      </w:r>
    </w:p>
    <w:p w14:paraId="678CA730" w14:textId="35D29864" w:rsidR="00DD19CD" w:rsidRPr="00FD51AC" w:rsidRDefault="00DD19CD" w:rsidP="00A75B0F">
      <w:pPr>
        <w:rPr>
          <w:rtl/>
        </w:rPr>
      </w:pPr>
      <w:r w:rsidRPr="00FD51AC">
        <w:rPr>
          <w:rFonts w:hint="cs"/>
          <w:spacing w:val="-6"/>
          <w:lang w:bidi="ar-EG"/>
        </w:rPr>
        <w:t>1</w:t>
      </w:r>
      <w:r w:rsidRPr="00FD51AC">
        <w:rPr>
          <w:rFonts w:hint="cs"/>
          <w:spacing w:val="-6"/>
          <w:rtl/>
          <w:lang w:bidi="ar-EG"/>
        </w:rPr>
        <w:t>.</w:t>
      </w:r>
      <w:r w:rsidRPr="00FD51AC">
        <w:rPr>
          <w:rFonts w:hint="cs"/>
          <w:spacing w:val="-6"/>
          <w:lang w:bidi="ar-EG"/>
        </w:rPr>
        <w:t>1</w:t>
      </w:r>
      <w:r w:rsidRPr="00FD51AC">
        <w:rPr>
          <w:spacing w:val="-6"/>
          <w:rtl/>
          <w:lang w:bidi="ar-EG"/>
        </w:rPr>
        <w:tab/>
      </w:r>
      <w:r w:rsidRPr="00FD51AC">
        <w:rPr>
          <w:rFonts w:hint="cs"/>
          <w:spacing w:val="-6"/>
          <w:rtl/>
          <w:lang w:bidi="ar-EG"/>
        </w:rPr>
        <w:t xml:space="preserve">قرر </w:t>
      </w:r>
      <w:r w:rsidRPr="00FD51AC">
        <w:rPr>
          <w:spacing w:val="-6"/>
          <w:rtl/>
          <w:lang w:bidi="ar-EG"/>
        </w:rPr>
        <w:t xml:space="preserve">المجلس </w:t>
      </w:r>
      <w:r w:rsidR="00DF7658" w:rsidRPr="00FD51AC">
        <w:rPr>
          <w:rFonts w:hint="cs"/>
          <w:spacing w:val="-6"/>
          <w:rtl/>
          <w:lang w:bidi="ar-EG"/>
        </w:rPr>
        <w:t>بموجب قراره</w:t>
      </w:r>
      <w:r w:rsidR="00F31278" w:rsidRPr="00FD51AC">
        <w:rPr>
          <w:rFonts w:hint="eastAsia"/>
          <w:spacing w:val="-6"/>
          <w:rtl/>
          <w:lang w:bidi="ar-EG"/>
        </w:rPr>
        <w:t> </w:t>
      </w:r>
      <w:r w:rsidR="00F31278" w:rsidRPr="00FD51AC">
        <w:rPr>
          <w:rFonts w:hint="cs"/>
          <w:spacing w:val="-6"/>
          <w:lang w:bidi="ar-SY"/>
        </w:rPr>
        <w:t>1379</w:t>
      </w:r>
      <w:r w:rsidR="00F31278" w:rsidRPr="00FD51AC">
        <w:rPr>
          <w:rFonts w:hint="cs"/>
          <w:spacing w:val="-6"/>
          <w:rtl/>
          <w:lang w:bidi="ar-SY"/>
        </w:rPr>
        <w:t xml:space="preserve"> (المعد</w:t>
      </w:r>
      <w:r w:rsidR="005F5B45">
        <w:rPr>
          <w:rFonts w:hint="cs"/>
          <w:spacing w:val="-6"/>
          <w:rtl/>
          <w:lang w:bidi="ar-SY"/>
        </w:rPr>
        <w:t>ّ</w:t>
      </w:r>
      <w:r w:rsidR="00F31278" w:rsidRPr="00FD51AC">
        <w:rPr>
          <w:rFonts w:hint="cs"/>
          <w:spacing w:val="-6"/>
          <w:rtl/>
          <w:lang w:bidi="ar-SY"/>
        </w:rPr>
        <w:t xml:space="preserve">ل في </w:t>
      </w:r>
      <w:r w:rsidR="00F31278" w:rsidRPr="00FD51AC">
        <w:rPr>
          <w:rFonts w:hint="cs"/>
          <w:spacing w:val="-6"/>
          <w:lang w:bidi="ar-SY"/>
        </w:rPr>
        <w:t>2019</w:t>
      </w:r>
      <w:r w:rsidR="00F31278" w:rsidRPr="00FD51AC">
        <w:rPr>
          <w:rFonts w:hint="cs"/>
          <w:spacing w:val="-6"/>
          <w:rtl/>
          <w:lang w:bidi="ar-SY"/>
        </w:rPr>
        <w:t xml:space="preserve">) </w:t>
      </w:r>
      <w:r w:rsidR="00DF7658" w:rsidRPr="00FD51AC">
        <w:rPr>
          <w:rFonts w:hint="cs"/>
          <w:spacing w:val="-6"/>
          <w:rtl/>
          <w:lang w:bidi="ar-EG"/>
        </w:rPr>
        <w:t>أن يستأنف</w:t>
      </w:r>
      <w:r w:rsidRPr="00FD51AC">
        <w:rPr>
          <w:spacing w:val="-6"/>
          <w:rtl/>
          <w:lang w:bidi="ar-EG"/>
        </w:rPr>
        <w:t xml:space="preserve"> </w:t>
      </w:r>
      <w:hyperlink r:id="rId14" w:history="1">
        <w:r w:rsidRPr="00FD51AC">
          <w:rPr>
            <w:rStyle w:val="Hyperlink"/>
            <w:spacing w:val="-6"/>
            <w:rtl/>
            <w:lang w:bidi="ar-EG"/>
          </w:rPr>
          <w:t xml:space="preserve">فريق </w:t>
        </w:r>
        <w:r w:rsidR="00DF7658" w:rsidRPr="00FD51AC">
          <w:rPr>
            <w:rStyle w:val="Hyperlink"/>
            <w:rFonts w:hint="cs"/>
            <w:spacing w:val="-6"/>
            <w:rtl/>
            <w:lang w:bidi="ar-EG"/>
          </w:rPr>
          <w:t>ال</w:t>
        </w:r>
        <w:r w:rsidRPr="00FD51AC">
          <w:rPr>
            <w:rStyle w:val="Hyperlink"/>
            <w:spacing w:val="-6"/>
            <w:rtl/>
            <w:lang w:bidi="ar-EG"/>
          </w:rPr>
          <w:t xml:space="preserve">خبراء </w:t>
        </w:r>
        <w:r w:rsidR="00DF7658" w:rsidRPr="00FD51AC">
          <w:rPr>
            <w:rStyle w:val="Hyperlink"/>
            <w:rFonts w:hint="cs"/>
            <w:spacing w:val="-6"/>
            <w:rtl/>
            <w:lang w:bidi="ar-EG"/>
          </w:rPr>
          <w:t>ال</w:t>
        </w:r>
        <w:r w:rsidRPr="00FD51AC">
          <w:rPr>
            <w:rStyle w:val="Hyperlink"/>
            <w:spacing w:val="-6"/>
            <w:rtl/>
            <w:lang w:bidi="ar-EG"/>
          </w:rPr>
          <w:t xml:space="preserve">معني </w:t>
        </w:r>
        <w:r w:rsidRPr="00FD51AC">
          <w:rPr>
            <w:rStyle w:val="Hyperlink"/>
            <w:rFonts w:hint="cs"/>
            <w:spacing w:val="-6"/>
            <w:rtl/>
            <w:lang w:bidi="ar-EG"/>
          </w:rPr>
          <w:t>ب</w:t>
        </w:r>
        <w:r w:rsidRPr="00FD51AC">
          <w:rPr>
            <w:rStyle w:val="Hyperlink"/>
            <w:rFonts w:hint="cs"/>
            <w:spacing w:val="-6"/>
            <w:rtl/>
          </w:rPr>
          <w:t>لوائح</w:t>
        </w:r>
        <w:r w:rsidRPr="00FD51AC">
          <w:rPr>
            <w:rStyle w:val="Hyperlink"/>
            <w:spacing w:val="-6"/>
            <w:rtl/>
          </w:rPr>
          <w:t xml:space="preserve"> </w:t>
        </w:r>
        <w:r w:rsidRPr="00FD51AC">
          <w:rPr>
            <w:rStyle w:val="Hyperlink"/>
            <w:rFonts w:hint="cs"/>
            <w:spacing w:val="-6"/>
            <w:rtl/>
          </w:rPr>
          <w:t>الاتصالات</w:t>
        </w:r>
        <w:r w:rsidRPr="00FD51AC">
          <w:rPr>
            <w:rStyle w:val="Hyperlink"/>
            <w:spacing w:val="-6"/>
            <w:rtl/>
          </w:rPr>
          <w:t xml:space="preserve"> </w:t>
        </w:r>
        <w:r w:rsidRPr="00FD51AC">
          <w:rPr>
            <w:rStyle w:val="Hyperlink"/>
            <w:rFonts w:hint="cs"/>
            <w:spacing w:val="-6"/>
            <w:rtl/>
          </w:rPr>
          <w:t>الدولية</w:t>
        </w:r>
        <w:r w:rsidRPr="00FD51AC">
          <w:rPr>
            <w:rStyle w:val="Hyperlink"/>
            <w:spacing w:val="-6"/>
            <w:rtl/>
          </w:rPr>
          <w:t xml:space="preserve"> </w:t>
        </w:r>
        <w:r w:rsidR="002F4C3F" w:rsidRPr="00FD51AC">
          <w:rPr>
            <w:rStyle w:val="Hyperlink"/>
            <w:spacing w:val="-6"/>
          </w:rPr>
          <w:t>(EG-ITR)</w:t>
        </w:r>
      </w:hyperlink>
      <w:r w:rsidRPr="00FD51AC">
        <w:rPr>
          <w:spacing w:val="-6"/>
          <w:rtl/>
          <w:lang w:bidi="ar-EG"/>
        </w:rPr>
        <w:t xml:space="preserve">، </w:t>
      </w:r>
      <w:r w:rsidR="00DF7658" w:rsidRPr="00FD51AC">
        <w:rPr>
          <w:rFonts w:hint="cs"/>
          <w:rtl/>
          <w:lang w:bidi="ar-EG"/>
        </w:rPr>
        <w:t>المفتوح باب</w:t>
      </w:r>
      <w:r w:rsidRPr="00FD51AC">
        <w:rPr>
          <w:rFonts w:hint="cs"/>
          <w:rtl/>
          <w:lang w:bidi="ar-EG"/>
        </w:rPr>
        <w:t xml:space="preserve"> المشاركة فيه</w:t>
      </w:r>
      <w:r w:rsidRPr="00FD51AC">
        <w:rPr>
          <w:rtl/>
          <w:lang w:bidi="ar-EG"/>
        </w:rPr>
        <w:t xml:space="preserve"> لجميع الدول الأعضاء وأعضاء القطاع</w:t>
      </w:r>
      <w:r w:rsidRPr="00FD51AC">
        <w:rPr>
          <w:rFonts w:hint="cs"/>
          <w:rtl/>
          <w:lang w:bidi="ar-EG"/>
        </w:rPr>
        <w:t>ات</w:t>
      </w:r>
      <w:r w:rsidRPr="00FD51AC">
        <w:rPr>
          <w:rtl/>
          <w:lang w:bidi="ar-EG"/>
        </w:rPr>
        <w:t xml:space="preserve">، </w:t>
      </w:r>
      <w:r w:rsidR="00DF7658" w:rsidRPr="00FD51AC">
        <w:rPr>
          <w:rFonts w:hint="cs"/>
          <w:rtl/>
          <w:lang w:bidi="ar-EG"/>
        </w:rPr>
        <w:t>أعماله، من أجل</w:t>
      </w:r>
      <w:r w:rsidRPr="00FD51AC">
        <w:rPr>
          <w:rFonts w:hint="cs"/>
          <w:rtl/>
          <w:lang w:bidi="ar-EG"/>
        </w:rPr>
        <w:t xml:space="preserve"> </w:t>
      </w:r>
      <w:r w:rsidRPr="00FD51AC">
        <w:rPr>
          <w:rtl/>
          <w:lang w:bidi="ar-EG"/>
        </w:rPr>
        <w:t>إجراء استعراض</w:t>
      </w:r>
      <w:r w:rsidRPr="00FD51AC">
        <w:rPr>
          <w:rFonts w:hint="cs"/>
          <w:rtl/>
          <w:lang w:bidi="ar-EG"/>
        </w:rPr>
        <w:t xml:space="preserve"> </w:t>
      </w:r>
      <w:r w:rsidR="00A75B0F" w:rsidRPr="00FD51AC">
        <w:rPr>
          <w:rtl/>
        </w:rPr>
        <w:t xml:space="preserve">شامل للوائح الاتصالات الدولية </w:t>
      </w:r>
      <w:r w:rsidR="00DF7658" w:rsidRPr="00FD51AC">
        <w:rPr>
          <w:rFonts w:hint="cs"/>
          <w:rtl/>
        </w:rPr>
        <w:t>بغية</w:t>
      </w:r>
      <w:r w:rsidR="00A75B0F" w:rsidRPr="00FD51AC">
        <w:rPr>
          <w:rtl/>
        </w:rPr>
        <w:t xml:space="preserve"> تحقيق توافق في الآراء بشأن سبيل المضي قدماً فيما يتعلّق بهذه اللوائح</w:t>
      </w:r>
      <w:r w:rsidR="00A84120" w:rsidRPr="00FD51AC">
        <w:rPr>
          <w:rFonts w:hint="cs"/>
          <w:rtl/>
          <w:lang w:bidi="ar-EG"/>
        </w:rPr>
        <w:t xml:space="preserve">، وفقاً للقرار </w:t>
      </w:r>
      <w:r w:rsidR="00A84120" w:rsidRPr="00FD51AC">
        <w:rPr>
          <w:rFonts w:hint="cs"/>
          <w:lang w:bidi="ar-SY"/>
        </w:rPr>
        <w:t>146</w:t>
      </w:r>
      <w:r w:rsidR="00A84120" w:rsidRPr="00FD51AC">
        <w:rPr>
          <w:rFonts w:hint="cs"/>
          <w:rtl/>
          <w:lang w:bidi="ar-EG"/>
        </w:rPr>
        <w:t xml:space="preserve"> (المراجَع في دبي، </w:t>
      </w:r>
      <w:r w:rsidR="00A84120" w:rsidRPr="00FD51AC">
        <w:rPr>
          <w:rFonts w:hint="cs"/>
          <w:lang w:bidi="ar-EG"/>
        </w:rPr>
        <w:t>2018</w:t>
      </w:r>
      <w:r w:rsidR="00A84120" w:rsidRPr="00FD51AC">
        <w:rPr>
          <w:rFonts w:hint="cs"/>
          <w:rtl/>
          <w:lang w:bidi="ar-EG"/>
        </w:rPr>
        <w:t>) الصادر عن مؤتمر المندوبين المفوضين</w:t>
      </w:r>
      <w:r w:rsidR="00A84120" w:rsidRPr="00FD51AC">
        <w:rPr>
          <w:rFonts w:hint="eastAsia"/>
          <w:rtl/>
          <w:lang w:bidi="ar-EG"/>
        </w:rPr>
        <w:t> </w:t>
      </w:r>
      <w:r w:rsidR="00A84120" w:rsidRPr="00FD51AC">
        <w:rPr>
          <w:rFonts w:hint="cs"/>
          <w:rtl/>
          <w:lang w:bidi="ar-EG"/>
        </w:rPr>
        <w:t>للاتحاد.</w:t>
      </w:r>
    </w:p>
    <w:p w14:paraId="5DE7C6CF" w14:textId="22F79FC5" w:rsidR="00DD19CD" w:rsidRDefault="0001410F" w:rsidP="008E1F20">
      <w:pPr>
        <w:rPr>
          <w:rtl/>
        </w:rPr>
      </w:pPr>
      <w:r>
        <w:rPr>
          <w:lang w:bidi="ar-SY"/>
        </w:rPr>
        <w:t>2.1</w:t>
      </w:r>
      <w:r w:rsidR="00DD19CD">
        <w:rPr>
          <w:rtl/>
          <w:lang w:bidi="ar-SY"/>
        </w:rPr>
        <w:tab/>
      </w:r>
      <w:r w:rsidR="002F4E66">
        <w:rPr>
          <w:rFonts w:hint="cs"/>
          <w:rtl/>
          <w:lang w:bidi="ar-SY"/>
        </w:rPr>
        <w:t>و</w:t>
      </w:r>
      <w:r w:rsidR="008E1F20">
        <w:rPr>
          <w:rFonts w:hint="cs"/>
          <w:rtl/>
          <w:lang w:bidi="ar-SY"/>
        </w:rPr>
        <w:t>ت</w:t>
      </w:r>
      <w:r w:rsidR="00DF7658">
        <w:rPr>
          <w:rFonts w:hint="cs"/>
          <w:rtl/>
          <w:lang w:bidi="ar-SY"/>
        </w:rPr>
        <w:t>تمثل</w:t>
      </w:r>
      <w:r w:rsidR="008E1F20">
        <w:rPr>
          <w:rFonts w:hint="cs"/>
          <w:rtl/>
          <w:lang w:bidi="ar-SY"/>
        </w:rPr>
        <w:t xml:space="preserve"> </w:t>
      </w:r>
      <w:r w:rsidR="00A84120" w:rsidRPr="00A84120">
        <w:rPr>
          <w:rtl/>
        </w:rPr>
        <w:t xml:space="preserve">الاختصاصات المحددة </w:t>
      </w:r>
      <w:r w:rsidR="00B10635">
        <w:rPr>
          <w:rFonts w:hint="cs"/>
          <w:rtl/>
        </w:rPr>
        <w:t xml:space="preserve">للفريق </w:t>
      </w:r>
      <w:r w:rsidR="00A84120" w:rsidRPr="00A84120">
        <w:rPr>
          <w:rtl/>
        </w:rPr>
        <w:t xml:space="preserve">في قرار المجلس </w:t>
      </w:r>
      <w:r w:rsidR="00A84120" w:rsidRPr="002F4C3F">
        <w:t>1379</w:t>
      </w:r>
      <w:r w:rsidR="00A84120" w:rsidRPr="00A84120">
        <w:rPr>
          <w:rtl/>
        </w:rPr>
        <w:t xml:space="preserve"> (المعد</w:t>
      </w:r>
      <w:r w:rsidR="005F5B45">
        <w:rPr>
          <w:rFonts w:hint="cs"/>
          <w:rtl/>
        </w:rPr>
        <w:t>ّ</w:t>
      </w:r>
      <w:r w:rsidR="00A84120" w:rsidRPr="00A84120">
        <w:rPr>
          <w:rtl/>
        </w:rPr>
        <w:t xml:space="preserve">ل في </w:t>
      </w:r>
      <w:r w:rsidR="00A84120" w:rsidRPr="002F4C3F">
        <w:t>2019</w:t>
      </w:r>
      <w:r w:rsidR="00A84120" w:rsidRPr="00A84120">
        <w:rPr>
          <w:rtl/>
        </w:rPr>
        <w:t>)</w:t>
      </w:r>
      <w:r w:rsidR="008E1F20">
        <w:rPr>
          <w:rFonts w:hint="cs"/>
          <w:rtl/>
        </w:rPr>
        <w:t xml:space="preserve"> </w:t>
      </w:r>
      <w:r w:rsidR="00DF7658">
        <w:rPr>
          <w:rFonts w:hint="cs"/>
          <w:rtl/>
        </w:rPr>
        <w:t>في</w:t>
      </w:r>
      <w:r w:rsidR="008E1F20">
        <w:rPr>
          <w:rFonts w:hint="cs"/>
          <w:rtl/>
        </w:rPr>
        <w:t xml:space="preserve"> </w:t>
      </w:r>
      <w:r w:rsidR="00DD19CD">
        <w:rPr>
          <w:rtl/>
          <w:lang w:bidi="ar-SY"/>
        </w:rPr>
        <w:t>إجراء استعراض شامل للوائح الاتصالات الدولية بناءً على المساهمات المقدمة من الدول الأعضاء وأعضاء القطاعات والمدخلات المقدمة من مديري المكاتب</w:t>
      </w:r>
      <w:r w:rsidR="008E1F20">
        <w:rPr>
          <w:rFonts w:hint="cs"/>
          <w:rtl/>
          <w:lang w:bidi="ar-SY"/>
        </w:rPr>
        <w:t>، حسب الاقتضاء،</w:t>
      </w:r>
      <w:r w:rsidR="008E1F20" w:rsidRPr="008E1F20">
        <w:rPr>
          <w:lang w:bidi="ar-SY"/>
        </w:rPr>
        <w:t> </w:t>
      </w:r>
      <w:r w:rsidR="008E1F20">
        <w:rPr>
          <w:rFonts w:hint="cs"/>
          <w:rtl/>
          <w:lang w:bidi="ar-SY"/>
        </w:rPr>
        <w:t xml:space="preserve">من خلال </w:t>
      </w:r>
      <w:r w:rsidR="007F04AE">
        <w:rPr>
          <w:rFonts w:hint="cs"/>
          <w:rtl/>
        </w:rPr>
        <w:t>تفحص</w:t>
      </w:r>
      <w:r w:rsidR="008E1F20" w:rsidRPr="008E1F20">
        <w:rPr>
          <w:rtl/>
        </w:rPr>
        <w:t xml:space="preserve"> كل حكم من أحكام لوائح الاتصالات الدولية، بالتركيز على نسختها لعام </w:t>
      </w:r>
      <w:r w:rsidR="008E1F20" w:rsidRPr="002F4C3F">
        <w:t>2012</w:t>
      </w:r>
      <w:r w:rsidR="008E1F20">
        <w:rPr>
          <w:rFonts w:hint="cs"/>
          <w:rtl/>
        </w:rPr>
        <w:t xml:space="preserve">، </w:t>
      </w:r>
      <w:r w:rsidR="00DF7658">
        <w:rPr>
          <w:rFonts w:hint="cs"/>
          <w:rtl/>
        </w:rPr>
        <w:t xml:space="preserve">على أن </w:t>
      </w:r>
      <w:r w:rsidR="008E1F20">
        <w:rPr>
          <w:rFonts w:hint="cs"/>
          <w:rtl/>
        </w:rPr>
        <w:t>يتضمن الاستعراض من بين أمور أخرى:</w:t>
      </w:r>
      <w:r w:rsidR="008E1F20" w:rsidRPr="008E1F20">
        <w:rPr>
          <w:rtl/>
        </w:rPr>
        <w:t> </w:t>
      </w:r>
    </w:p>
    <w:p w14:paraId="2C150233" w14:textId="4670FA31" w:rsidR="00DD19CD" w:rsidRPr="00DD19CD" w:rsidRDefault="00DD19CD" w:rsidP="00DD19CD">
      <w:pPr>
        <w:pStyle w:val="enumlev1"/>
        <w:rPr>
          <w:rtl/>
        </w:rPr>
      </w:pPr>
      <w:r>
        <w:rPr>
          <w:rFonts w:hint="cs"/>
          <w:rtl/>
        </w:rPr>
        <w:t> </w:t>
      </w:r>
      <w:proofErr w:type="gramStart"/>
      <w:r>
        <w:rPr>
          <w:rFonts w:hint="cs"/>
          <w:rtl/>
        </w:rPr>
        <w:t>أ )</w:t>
      </w:r>
      <w:proofErr w:type="gramEnd"/>
      <w:r w:rsidRPr="00DD19CD">
        <w:rPr>
          <w:rtl/>
        </w:rPr>
        <w:tab/>
      </w:r>
      <w:r w:rsidRPr="00DD19CD">
        <w:rPr>
          <w:rFonts w:hint="cs"/>
          <w:rtl/>
        </w:rPr>
        <w:t>مدى انطباق أحكام لوائح الاتصالات الدولية فيما يتعلق بتعزيز إتاحة خدمات وشبكات الاتصالات/تكنولوجيا المعلومات والاتصالات وتطويرها</w:t>
      </w:r>
      <w:r w:rsidRPr="00DD19CD">
        <w:rPr>
          <w:rtl/>
        </w:rPr>
        <w:t>؛</w:t>
      </w:r>
    </w:p>
    <w:p w14:paraId="3D023B70" w14:textId="5DEC5504" w:rsidR="00DD19CD" w:rsidRDefault="00DD19CD" w:rsidP="00DD19CD">
      <w:pPr>
        <w:pStyle w:val="enumlev1"/>
        <w:rPr>
          <w:rtl/>
        </w:rPr>
      </w:pPr>
      <w:r>
        <w:rPr>
          <w:rFonts w:hint="cs"/>
          <w:rtl/>
        </w:rPr>
        <w:lastRenderedPageBreak/>
        <w:t>ب)</w:t>
      </w:r>
      <w:r w:rsidRPr="00DD19CD">
        <w:rPr>
          <w:rtl/>
        </w:rPr>
        <w:tab/>
      </w:r>
      <w:r w:rsidRPr="00DD19CD">
        <w:rPr>
          <w:rFonts w:hint="cs"/>
          <w:rtl/>
        </w:rPr>
        <w:t>مرونة، أو عدم مرونة، أحكام لوائح الاتصالات الدولية لاستيعاب الاتجاهات الجديدة في الاتصالات/تكنولوجيا المعلومات والاتصالات والقضايا الناشئة في بيئة الاتصالات/تكنولوجيا المعلومات والاتصالات الدولية</w:t>
      </w:r>
      <w:r w:rsidR="00241FAC">
        <w:rPr>
          <w:rFonts w:hint="cs"/>
          <w:rtl/>
        </w:rPr>
        <w:t>.</w:t>
      </w:r>
    </w:p>
    <w:p w14:paraId="31A6F26F" w14:textId="00E188BE" w:rsidR="00DD19CD" w:rsidRPr="00DD19CD" w:rsidRDefault="0001410F" w:rsidP="00DD19CD">
      <w:pPr>
        <w:rPr>
          <w:rtl/>
        </w:rPr>
      </w:pPr>
      <w:r>
        <w:t>3.1</w:t>
      </w:r>
      <w:r w:rsidR="00DD19CD">
        <w:rPr>
          <w:rtl/>
        </w:rPr>
        <w:tab/>
      </w:r>
      <w:r w:rsidR="00BB14AB">
        <w:rPr>
          <w:rFonts w:hint="cs"/>
          <w:rtl/>
        </w:rPr>
        <w:t>وكلّف القرار</w:t>
      </w:r>
      <w:r w:rsidR="00DD19CD">
        <w:rPr>
          <w:rFonts w:hint="cs"/>
          <w:rtl/>
        </w:rPr>
        <w:t xml:space="preserve"> </w:t>
      </w:r>
      <w:r w:rsidR="00BB14AB" w:rsidRPr="002F4C3F">
        <w:rPr>
          <w:rFonts w:hint="cs"/>
          <w:lang w:bidi="ar-SY"/>
        </w:rPr>
        <w:t>146</w:t>
      </w:r>
      <w:r w:rsidR="00BB14AB" w:rsidRPr="00D87D2E">
        <w:rPr>
          <w:rFonts w:hint="cs"/>
          <w:rtl/>
          <w:lang w:bidi="ar-EG"/>
        </w:rPr>
        <w:t xml:space="preserve"> (</w:t>
      </w:r>
      <w:r w:rsidR="00BB14AB">
        <w:rPr>
          <w:rFonts w:hint="cs"/>
          <w:rtl/>
          <w:lang w:bidi="ar-EG"/>
        </w:rPr>
        <w:t xml:space="preserve">المراجَع في دبي، </w:t>
      </w:r>
      <w:r w:rsidR="00BB14AB" w:rsidRPr="002F4C3F">
        <w:rPr>
          <w:rFonts w:hint="cs"/>
          <w:lang w:bidi="ar-EG"/>
        </w:rPr>
        <w:t>2018</w:t>
      </w:r>
      <w:r w:rsidR="00BB14AB" w:rsidRPr="00D87D2E">
        <w:rPr>
          <w:rFonts w:hint="cs"/>
          <w:rtl/>
          <w:lang w:bidi="ar-EG"/>
        </w:rPr>
        <w:t>) الصادر عن مؤتمر المندوبين المفوضين</w:t>
      </w:r>
      <w:r w:rsidR="00BB14AB" w:rsidRPr="00D87D2E">
        <w:rPr>
          <w:rFonts w:hint="eastAsia"/>
          <w:rtl/>
          <w:lang w:bidi="ar-EG"/>
        </w:rPr>
        <w:t> </w:t>
      </w:r>
      <w:r w:rsidR="00BB14AB" w:rsidRPr="00D87D2E">
        <w:rPr>
          <w:rFonts w:hint="cs"/>
          <w:rtl/>
          <w:lang w:bidi="ar-EG"/>
        </w:rPr>
        <w:t>للاتحاد</w:t>
      </w:r>
      <w:r w:rsidR="00BB14AB">
        <w:rPr>
          <w:rtl/>
        </w:rPr>
        <w:t xml:space="preserve"> </w:t>
      </w:r>
      <w:r w:rsidR="00BB14AB">
        <w:rPr>
          <w:rFonts w:hint="cs"/>
          <w:rtl/>
        </w:rPr>
        <w:t xml:space="preserve">المجلس </w:t>
      </w:r>
      <w:r w:rsidR="00DD19CD">
        <w:rPr>
          <w:rtl/>
        </w:rPr>
        <w:t xml:space="preserve">بدراسة تقارير فريق الخبراء المعني بلوائح الاتصالات الدولية في دوراته السنوية وتقديم التقرير النهائي </w:t>
      </w:r>
      <w:r w:rsidR="00F46D77">
        <w:rPr>
          <w:rFonts w:hint="cs"/>
          <w:rtl/>
        </w:rPr>
        <w:t xml:space="preserve">الصادر عن </w:t>
      </w:r>
      <w:r w:rsidR="00DD19CD">
        <w:rPr>
          <w:rtl/>
        </w:rPr>
        <w:t>فريق الخبراء المعني بلوائح الاتصالات الدولية إلى مؤتمر المندوبين المفوضين لعام </w:t>
      </w:r>
      <w:r w:rsidR="00DD19CD" w:rsidRPr="002F4C3F">
        <w:t>2022</w:t>
      </w:r>
      <w:r w:rsidR="00DD19CD">
        <w:rPr>
          <w:rtl/>
        </w:rPr>
        <w:t xml:space="preserve"> مشفوعاً بملاحظات المجلس بشأنه</w:t>
      </w:r>
      <w:r w:rsidR="00DD19CD">
        <w:rPr>
          <w:rFonts w:hint="cs"/>
          <w:rtl/>
        </w:rPr>
        <w:t>.</w:t>
      </w:r>
    </w:p>
    <w:p w14:paraId="6EFC0EA8" w14:textId="3DB04A85" w:rsidR="00DD19CD" w:rsidRDefault="00DD19CD" w:rsidP="00BB14AB">
      <w:pPr>
        <w:pStyle w:val="Heading1"/>
        <w:rPr>
          <w:rtl/>
        </w:rPr>
      </w:pPr>
      <w:r w:rsidRPr="002F4C3F">
        <w:rPr>
          <w:rFonts w:hint="cs"/>
        </w:rPr>
        <w:t>2</w:t>
      </w:r>
      <w:r>
        <w:rPr>
          <w:rtl/>
        </w:rPr>
        <w:tab/>
      </w:r>
      <w:r w:rsidR="00BB14AB">
        <w:rPr>
          <w:rFonts w:hint="cs"/>
          <w:rtl/>
        </w:rPr>
        <w:t xml:space="preserve">أنشطة </w:t>
      </w:r>
      <w:r w:rsidR="00BB14AB" w:rsidRPr="00BB14AB">
        <w:rPr>
          <w:rtl/>
        </w:rPr>
        <w:t>فريق الخبراء المعني بلوائح الاتصالات الدولية</w:t>
      </w:r>
    </w:p>
    <w:p w14:paraId="1E82C523" w14:textId="7F5E04CF" w:rsidR="00DD19CD" w:rsidRDefault="00DD19CD" w:rsidP="00DD19CD">
      <w:r w:rsidRPr="002F4C3F">
        <w:rPr>
          <w:lang w:bidi="ar-SY"/>
        </w:rPr>
        <w:t>1</w:t>
      </w:r>
      <w:r>
        <w:rPr>
          <w:lang w:bidi="ar-SY"/>
        </w:rPr>
        <w:t>.</w:t>
      </w:r>
      <w:r w:rsidRPr="002F4C3F">
        <w:rPr>
          <w:lang w:bidi="ar-SY"/>
        </w:rPr>
        <w:t>2</w:t>
      </w:r>
      <w:r>
        <w:rPr>
          <w:lang w:bidi="ar-SY"/>
        </w:rPr>
        <w:tab/>
      </w:r>
      <w:r>
        <w:rPr>
          <w:rFonts w:hint="cs"/>
          <w:rtl/>
          <w:lang w:bidi="ar-SY"/>
        </w:rPr>
        <w:t xml:space="preserve">عقد </w:t>
      </w:r>
      <w:r>
        <w:rPr>
          <w:rtl/>
        </w:rPr>
        <w:t xml:space="preserve">فريق الخبراء المعني بلوائح الاتصالات الدولية </w:t>
      </w:r>
      <w:r>
        <w:rPr>
          <w:rFonts w:hint="cs"/>
          <w:rtl/>
          <w:lang w:bidi="ar-SY"/>
        </w:rPr>
        <w:t xml:space="preserve">اجتماعيه </w:t>
      </w:r>
      <w:r>
        <w:rPr>
          <w:rFonts w:hint="cs"/>
          <w:rtl/>
          <w:lang w:bidi="ar-EG"/>
        </w:rPr>
        <w:t xml:space="preserve">الأول والثاني في مقر الاتحاد بجنيف، سويسرا، </w:t>
      </w:r>
      <w:r>
        <w:rPr>
          <w:rFonts w:hint="cs"/>
          <w:rtl/>
        </w:rPr>
        <w:t>في</w:t>
      </w:r>
      <w:r w:rsidR="00B65939">
        <w:rPr>
          <w:rFonts w:hint="eastAsia"/>
          <w:rtl/>
        </w:rPr>
        <w:t> </w:t>
      </w:r>
      <w:r w:rsidRPr="002F4C3F">
        <w:rPr>
          <w:rFonts w:hint="cs"/>
          <w:lang w:bidi="ar-SY"/>
        </w:rPr>
        <w:t>1</w:t>
      </w:r>
      <w:r w:rsidR="00B65939">
        <w:rPr>
          <w:lang w:bidi="ar-SY"/>
        </w:rPr>
        <w:t>7</w:t>
      </w:r>
      <w:r w:rsidR="00B65939">
        <w:rPr>
          <w:lang w:bidi="ar-SY"/>
        </w:rPr>
        <w:noBreakHyphen/>
      </w:r>
      <w:r w:rsidRPr="002F4C3F">
        <w:rPr>
          <w:rFonts w:hint="cs"/>
          <w:lang w:bidi="ar-SY"/>
        </w:rPr>
        <w:t>1</w:t>
      </w:r>
      <w:r w:rsidR="00B65939">
        <w:rPr>
          <w:lang w:bidi="ar-SY"/>
        </w:rPr>
        <w:t>6</w:t>
      </w:r>
      <w:r w:rsidR="00B65939">
        <w:rPr>
          <w:rFonts w:hint="eastAsia"/>
          <w:rtl/>
          <w:lang w:bidi="ar-SY"/>
        </w:rPr>
        <w:t> </w:t>
      </w:r>
      <w:r>
        <w:rPr>
          <w:rFonts w:hint="cs"/>
          <w:rtl/>
          <w:lang w:bidi="ar-SY"/>
        </w:rPr>
        <w:t xml:space="preserve">سبتمبر </w:t>
      </w:r>
      <w:r w:rsidRPr="002F4C3F">
        <w:rPr>
          <w:rFonts w:hint="cs"/>
          <w:lang w:bidi="ar-SY"/>
        </w:rPr>
        <w:t>2019</w:t>
      </w:r>
      <w:r>
        <w:rPr>
          <w:rFonts w:hint="cs"/>
          <w:rtl/>
          <w:lang w:bidi="ar-SY"/>
        </w:rPr>
        <w:t xml:space="preserve"> و</w:t>
      </w:r>
      <w:r w:rsidRPr="002F4C3F">
        <w:rPr>
          <w:rFonts w:hint="cs"/>
          <w:lang w:bidi="ar-SY"/>
        </w:rPr>
        <w:t>12</w:t>
      </w:r>
      <w:r>
        <w:rPr>
          <w:rFonts w:hint="cs"/>
          <w:rtl/>
          <w:lang w:bidi="ar-SY"/>
        </w:rPr>
        <w:t>-</w:t>
      </w:r>
      <w:r w:rsidRPr="002F4C3F">
        <w:rPr>
          <w:rFonts w:hint="cs"/>
          <w:lang w:bidi="ar-SY"/>
        </w:rPr>
        <w:t>13</w:t>
      </w:r>
      <w:r>
        <w:rPr>
          <w:rFonts w:hint="cs"/>
          <w:rtl/>
          <w:lang w:bidi="ar-SY"/>
        </w:rPr>
        <w:t xml:space="preserve"> فبراير</w:t>
      </w:r>
      <w:r w:rsidR="00F46D77">
        <w:rPr>
          <w:rFonts w:hint="cs"/>
          <w:rtl/>
          <w:lang w:bidi="ar-SY"/>
        </w:rPr>
        <w:t xml:space="preserve"> </w:t>
      </w:r>
      <w:r w:rsidR="00F46D77" w:rsidRPr="002F4C3F">
        <w:rPr>
          <w:lang w:bidi="ar-SY"/>
        </w:rPr>
        <w:t>2020</w:t>
      </w:r>
      <w:r>
        <w:rPr>
          <w:rFonts w:hint="cs"/>
          <w:rtl/>
          <w:lang w:bidi="ar-SY"/>
        </w:rPr>
        <w:t xml:space="preserve"> </w:t>
      </w:r>
      <w:r>
        <w:rPr>
          <w:rFonts w:hint="cs"/>
          <w:rtl/>
          <w:lang w:bidi="ar-EG"/>
        </w:rPr>
        <w:t>على التوالي.</w:t>
      </w:r>
    </w:p>
    <w:p w14:paraId="19D194E0" w14:textId="0D0FA8E3" w:rsidR="00DD19CD" w:rsidRDefault="00DD19CD" w:rsidP="00DD19CD">
      <w:pPr>
        <w:rPr>
          <w:spacing w:val="6"/>
          <w:rtl/>
          <w:lang w:bidi="ar-EG"/>
        </w:rPr>
      </w:pPr>
      <w:r w:rsidRPr="002F4C3F">
        <w:rPr>
          <w:lang w:bidi="ar-SY"/>
        </w:rPr>
        <w:t>2</w:t>
      </w:r>
      <w:r>
        <w:rPr>
          <w:lang w:bidi="ar-SY"/>
        </w:rPr>
        <w:t>.</w:t>
      </w:r>
      <w:r w:rsidRPr="002F4C3F">
        <w:rPr>
          <w:lang w:bidi="ar-SY"/>
        </w:rPr>
        <w:t>2</w:t>
      </w:r>
      <w:r>
        <w:rPr>
          <w:spacing w:val="6"/>
          <w:lang w:bidi="ar-SY"/>
        </w:rPr>
        <w:tab/>
      </w:r>
      <w:r>
        <w:rPr>
          <w:rFonts w:hint="cs"/>
          <w:spacing w:val="6"/>
          <w:rtl/>
        </w:rPr>
        <w:t>و</w:t>
      </w:r>
      <w:r>
        <w:rPr>
          <w:rFonts w:hint="cs"/>
          <w:spacing w:val="6"/>
          <w:rtl/>
          <w:lang w:bidi="ar-EG"/>
        </w:rPr>
        <w:t xml:space="preserve">وافق الفريق على تقريرَي الاجتماعين </w:t>
      </w:r>
      <w:hyperlink r:id="rId15" w:history="1">
        <w:r w:rsidRPr="00DD19CD">
          <w:rPr>
            <w:rStyle w:val="Hyperlink"/>
            <w:rFonts w:hint="cs"/>
            <w:rtl/>
          </w:rPr>
          <w:t>الأول</w:t>
        </w:r>
      </w:hyperlink>
      <w:r>
        <w:rPr>
          <w:rFonts w:hint="cs"/>
          <w:rtl/>
        </w:rPr>
        <w:t xml:space="preserve"> و</w:t>
      </w:r>
      <w:hyperlink r:id="rId16" w:history="1">
        <w:r w:rsidRPr="00DD19CD">
          <w:rPr>
            <w:rStyle w:val="Hyperlink"/>
            <w:rFonts w:hint="cs"/>
            <w:rtl/>
          </w:rPr>
          <w:t>الثاني</w:t>
        </w:r>
      </w:hyperlink>
      <w:r>
        <w:rPr>
          <w:rFonts w:hint="cs"/>
          <w:spacing w:val="6"/>
          <w:rtl/>
          <w:lang w:bidi="ar-EG"/>
        </w:rPr>
        <w:t>.</w:t>
      </w:r>
    </w:p>
    <w:p w14:paraId="2EA4188A" w14:textId="7FCDC422" w:rsidR="00DD19CD" w:rsidRDefault="0001410F" w:rsidP="00290728">
      <w:pPr>
        <w:rPr>
          <w:rtl/>
        </w:rPr>
      </w:pPr>
      <w:r>
        <w:t>3.2</w:t>
      </w:r>
      <w:r w:rsidR="00DD19CD">
        <w:rPr>
          <w:rtl/>
        </w:rPr>
        <w:tab/>
      </w:r>
      <w:r w:rsidR="00087606">
        <w:rPr>
          <w:rFonts w:hint="cs"/>
          <w:rtl/>
        </w:rPr>
        <w:t>وقام الفريق في اجتماعه الأول بما يلي:</w:t>
      </w:r>
    </w:p>
    <w:p w14:paraId="04CB7B93" w14:textId="7D6E47BA" w:rsidR="00DD19CD" w:rsidRPr="00A53D44" w:rsidRDefault="00DD19CD" w:rsidP="00854E75">
      <w:pPr>
        <w:pStyle w:val="enumlev1"/>
        <w:rPr>
          <w:spacing w:val="-6"/>
          <w:rtl/>
        </w:rPr>
      </w:pPr>
      <w:r>
        <w:sym w:font="Symbol" w:char="F0B7"/>
      </w:r>
      <w:r>
        <w:rPr>
          <w:rtl/>
        </w:rPr>
        <w:tab/>
      </w:r>
      <w:r w:rsidR="007F04AE" w:rsidRPr="00A53D44">
        <w:rPr>
          <w:rFonts w:hint="cs"/>
          <w:spacing w:val="-6"/>
          <w:rtl/>
        </w:rPr>
        <w:t xml:space="preserve">اعتماد نموذج </w:t>
      </w:r>
      <w:r w:rsidR="007F04AE" w:rsidRPr="00A53D44">
        <w:rPr>
          <w:spacing w:val="-6"/>
          <w:rtl/>
          <w:lang w:bidi="ar-SA"/>
        </w:rPr>
        <w:t>لتفحص كل حكم من أحكام لوائح الاتصالات الدولية</w:t>
      </w:r>
      <w:r w:rsidR="007F04AE" w:rsidRPr="00A53D44">
        <w:rPr>
          <w:spacing w:val="-6"/>
        </w:rPr>
        <w:t xml:space="preserve"> </w:t>
      </w:r>
      <w:r w:rsidR="007F04AE" w:rsidRPr="00A53D44">
        <w:rPr>
          <w:rFonts w:hint="cs"/>
          <w:spacing w:val="-6"/>
          <w:rtl/>
        </w:rPr>
        <w:t>(</w:t>
      </w:r>
      <w:r w:rsidR="007F04AE" w:rsidRPr="00A53D44">
        <w:rPr>
          <w:spacing w:val="-6"/>
          <w:rtl/>
          <w:lang w:bidi="ar-SA"/>
        </w:rPr>
        <w:t>جدول التفحص</w:t>
      </w:r>
      <w:r w:rsidR="007F04AE" w:rsidRPr="00A53D44">
        <w:rPr>
          <w:rFonts w:hint="cs"/>
          <w:spacing w:val="-6"/>
          <w:rtl/>
          <w:lang w:bidi="ar-SA"/>
        </w:rPr>
        <w:t xml:space="preserve">) </w:t>
      </w:r>
      <w:r w:rsidR="00854E75" w:rsidRPr="00A53D44">
        <w:rPr>
          <w:spacing w:val="-6"/>
          <w:rtl/>
          <w:lang w:bidi="ar-SA"/>
        </w:rPr>
        <w:t xml:space="preserve">على النحو </w:t>
      </w:r>
      <w:r w:rsidR="00435B55" w:rsidRPr="00A53D44">
        <w:rPr>
          <w:rFonts w:hint="cs"/>
          <w:spacing w:val="-6"/>
          <w:rtl/>
          <w:lang w:bidi="ar-SA"/>
        </w:rPr>
        <w:t>المبيّن</w:t>
      </w:r>
      <w:r w:rsidR="00854E75" w:rsidRPr="00A53D44">
        <w:rPr>
          <w:spacing w:val="-6"/>
          <w:rtl/>
          <w:lang w:bidi="ar-SA"/>
        </w:rPr>
        <w:t xml:space="preserve"> في </w:t>
      </w:r>
      <w:r w:rsidR="0025609F" w:rsidRPr="00A53D44">
        <w:rPr>
          <w:rFonts w:hint="cs"/>
          <w:spacing w:val="-6"/>
          <w:rtl/>
          <w:lang w:bidi="ar-SA"/>
        </w:rPr>
        <w:t>الملحق</w:t>
      </w:r>
      <w:r w:rsidR="0025609F" w:rsidRPr="00A53D44">
        <w:rPr>
          <w:rFonts w:hint="cs"/>
          <w:spacing w:val="-6"/>
          <w:rtl/>
          <w:lang w:bidi="ar-EG"/>
        </w:rPr>
        <w:t xml:space="preserve"> </w:t>
      </w:r>
      <w:r w:rsidR="0025609F" w:rsidRPr="00A53D44">
        <w:rPr>
          <w:spacing w:val="-6"/>
          <w:lang w:val="fr-FR" w:bidi="ar-EG"/>
        </w:rPr>
        <w:t>I</w:t>
      </w:r>
      <w:r w:rsidR="00435B55" w:rsidRPr="00A53D44">
        <w:rPr>
          <w:rFonts w:hint="cs"/>
          <w:spacing w:val="-6"/>
          <w:rtl/>
          <w:lang w:bidi="ar-EG"/>
        </w:rPr>
        <w:t xml:space="preserve"> </w:t>
      </w:r>
      <w:r w:rsidR="00854E75" w:rsidRPr="00A53D44">
        <w:rPr>
          <w:spacing w:val="-6"/>
          <w:rtl/>
          <w:lang w:bidi="ar-SA"/>
        </w:rPr>
        <w:t>بالتقرير</w:t>
      </w:r>
      <w:r w:rsidR="00F46D77" w:rsidRPr="00A53D44">
        <w:rPr>
          <w:rFonts w:hint="cs"/>
          <w:spacing w:val="-6"/>
          <w:rtl/>
          <w:lang w:bidi="ar-SA"/>
        </w:rPr>
        <w:t>؛</w:t>
      </w:r>
    </w:p>
    <w:p w14:paraId="73DCF680" w14:textId="69FB95A4" w:rsidR="00DD19CD" w:rsidRDefault="00DD19CD" w:rsidP="00DD19CD">
      <w:pPr>
        <w:pStyle w:val="enumlev1"/>
        <w:rPr>
          <w:rtl/>
        </w:rPr>
      </w:pPr>
      <w:r>
        <w:sym w:font="Symbol" w:char="F0B7"/>
      </w:r>
      <w:r>
        <w:rPr>
          <w:rtl/>
        </w:rPr>
        <w:tab/>
      </w:r>
      <w:r w:rsidR="00954BC3">
        <w:rPr>
          <w:rFonts w:hint="cs"/>
          <w:rtl/>
          <w:lang w:bidi="ar-EG"/>
        </w:rPr>
        <w:t>ا</w:t>
      </w:r>
      <w:r w:rsidR="00F46D77">
        <w:rPr>
          <w:rFonts w:hint="cs"/>
          <w:rtl/>
          <w:lang w:bidi="ar-EG"/>
        </w:rPr>
        <w:t>لاتفاق</w:t>
      </w:r>
      <w:r w:rsidR="00954BC3">
        <w:rPr>
          <w:rFonts w:hint="cs"/>
          <w:rtl/>
          <w:lang w:bidi="ar-EG"/>
        </w:rPr>
        <w:t xml:space="preserve"> على </w:t>
      </w:r>
      <w:r w:rsidRPr="00DD19CD">
        <w:rPr>
          <w:rFonts w:hint="cs"/>
          <w:rtl/>
          <w:lang w:bidi="ar-EG"/>
        </w:rPr>
        <w:t>أن يكون للأعضاء الحرية في إجراء المشاورات أو جمع المعلومات مع أصحاب المصلحة الآخرين</w:t>
      </w:r>
      <w:r w:rsidR="00F46D77">
        <w:rPr>
          <w:rFonts w:hint="cs"/>
          <w:rtl/>
          <w:lang w:bidi="ar-EG"/>
        </w:rPr>
        <w:t xml:space="preserve"> بالطرق الخاصة بهم</w:t>
      </w:r>
      <w:r w:rsidRPr="00DD19CD">
        <w:rPr>
          <w:rFonts w:hint="cs"/>
          <w:rtl/>
          <w:lang w:bidi="ar-EG"/>
        </w:rPr>
        <w:t xml:space="preserve">، </w:t>
      </w:r>
      <w:r w:rsidR="00F46D77">
        <w:rPr>
          <w:rFonts w:hint="cs"/>
          <w:rtl/>
          <w:lang w:bidi="ar-EG"/>
        </w:rPr>
        <w:t>طبقاً</w:t>
      </w:r>
      <w:r w:rsidRPr="00DD19CD">
        <w:rPr>
          <w:rFonts w:hint="cs"/>
          <w:rtl/>
          <w:lang w:bidi="ar-EG"/>
        </w:rPr>
        <w:t xml:space="preserve"> </w:t>
      </w:r>
      <w:r w:rsidR="00F46D77">
        <w:rPr>
          <w:rFonts w:hint="cs"/>
          <w:rtl/>
          <w:lang w:bidi="ar-EG"/>
        </w:rPr>
        <w:t>ل</w:t>
      </w:r>
      <w:r w:rsidRPr="00DD19CD">
        <w:rPr>
          <w:rFonts w:hint="cs"/>
          <w:rtl/>
          <w:lang w:bidi="ar-EG"/>
        </w:rPr>
        <w:t>لاختصاصات</w:t>
      </w:r>
      <w:r>
        <w:rPr>
          <w:rFonts w:hint="cs"/>
          <w:rtl/>
          <w:lang w:bidi="ar-EG"/>
        </w:rPr>
        <w:t>،</w:t>
      </w:r>
      <w:r w:rsidRPr="00DD19CD">
        <w:rPr>
          <w:rFonts w:hint="cs"/>
          <w:rtl/>
          <w:lang w:bidi="ar-EG"/>
        </w:rPr>
        <w:t xml:space="preserve"> </w:t>
      </w:r>
      <w:r w:rsidR="00F46D77">
        <w:rPr>
          <w:rFonts w:hint="cs"/>
          <w:rtl/>
          <w:lang w:bidi="ar-EG"/>
        </w:rPr>
        <w:t xml:space="preserve">على أن </w:t>
      </w:r>
      <w:r w:rsidRPr="00DD19CD">
        <w:rPr>
          <w:rFonts w:hint="cs"/>
          <w:rtl/>
          <w:lang w:bidi="ar-EG"/>
        </w:rPr>
        <w:t xml:space="preserve">تُجمع </w:t>
      </w:r>
      <w:r w:rsidR="00F46D77">
        <w:rPr>
          <w:rFonts w:hint="cs"/>
          <w:rtl/>
          <w:lang w:bidi="ar-EG"/>
        </w:rPr>
        <w:t>ال</w:t>
      </w:r>
      <w:r w:rsidRPr="00DD19CD">
        <w:rPr>
          <w:rFonts w:hint="cs"/>
          <w:rtl/>
          <w:lang w:bidi="ar-EG"/>
        </w:rPr>
        <w:t>نتائج وتُعرض على الفريق خلال الاجتماعات</w:t>
      </w:r>
      <w:r w:rsidRPr="00DD19CD">
        <w:rPr>
          <w:rFonts w:hint="cs"/>
          <w:rtl/>
        </w:rPr>
        <w:t xml:space="preserve"> القليلة المقبلة</w:t>
      </w:r>
      <w:r w:rsidR="00F46D77">
        <w:rPr>
          <w:rFonts w:hint="cs"/>
          <w:rtl/>
        </w:rPr>
        <w:t>؛</w:t>
      </w:r>
    </w:p>
    <w:p w14:paraId="3C88F047" w14:textId="0E9CBCCF" w:rsidR="00DD19CD" w:rsidRDefault="00DD19CD" w:rsidP="00DD19CD">
      <w:pPr>
        <w:pStyle w:val="enumlev1"/>
        <w:rPr>
          <w:rtl/>
        </w:rPr>
      </w:pPr>
      <w:r>
        <w:sym w:font="Symbol" w:char="F0B7"/>
      </w:r>
      <w:r>
        <w:rPr>
          <w:rtl/>
        </w:rPr>
        <w:tab/>
      </w:r>
      <w:r w:rsidR="0038667A">
        <w:rPr>
          <w:rFonts w:hint="cs"/>
          <w:rtl/>
          <w:lang w:bidi="ar-EG"/>
        </w:rPr>
        <w:t>ا</w:t>
      </w:r>
      <w:r w:rsidR="00F46D77">
        <w:rPr>
          <w:rFonts w:hint="cs"/>
          <w:rtl/>
          <w:lang w:bidi="ar-EG"/>
        </w:rPr>
        <w:t>لاتفاق</w:t>
      </w:r>
      <w:r w:rsidR="0038667A">
        <w:rPr>
          <w:rFonts w:hint="cs"/>
          <w:rtl/>
          <w:lang w:bidi="ar-EG"/>
        </w:rPr>
        <w:t xml:space="preserve"> على </w:t>
      </w:r>
      <w:r w:rsidRPr="00DD19CD">
        <w:rPr>
          <w:rFonts w:hint="cs"/>
          <w:rtl/>
          <w:lang w:bidi="ar-EG"/>
        </w:rPr>
        <w:t>أن يقوم رئيس فريق الخبراء، وفقاً ل</w:t>
      </w:r>
      <w:r w:rsidR="00F46D77">
        <w:rPr>
          <w:rFonts w:hint="cs"/>
          <w:rtl/>
          <w:lang w:bidi="ar-EG"/>
        </w:rPr>
        <w:t>ل</w:t>
      </w:r>
      <w:r w:rsidRPr="00DD19CD">
        <w:rPr>
          <w:rFonts w:hint="cs"/>
          <w:rtl/>
          <w:lang w:bidi="ar-EG"/>
        </w:rPr>
        <w:t xml:space="preserve">اختصاصات، بإرسال مذكرة على النحو المبين في الملحق </w:t>
      </w:r>
      <w:r w:rsidRPr="00DD19CD">
        <w:rPr>
          <w:lang w:val="en-GB" w:bidi="ar-SA"/>
        </w:rPr>
        <w:t>II</w:t>
      </w:r>
      <w:r w:rsidRPr="00DD19CD">
        <w:rPr>
          <w:rFonts w:hint="cs"/>
          <w:rtl/>
        </w:rPr>
        <w:t xml:space="preserve"> </w:t>
      </w:r>
      <w:r w:rsidR="00602724">
        <w:rPr>
          <w:rFonts w:hint="cs"/>
          <w:rtl/>
        </w:rPr>
        <w:t xml:space="preserve">بالتقرير </w:t>
      </w:r>
      <w:r w:rsidRPr="00DD19CD">
        <w:rPr>
          <w:rFonts w:hint="cs"/>
          <w:rtl/>
        </w:rPr>
        <w:t>إلى مديري المكاتب لدعوتهم إلى المساهمة في أعمال الفريق</w:t>
      </w:r>
      <w:r w:rsidR="00F46D77">
        <w:rPr>
          <w:rFonts w:hint="cs"/>
          <w:rtl/>
        </w:rPr>
        <w:t>؛</w:t>
      </w:r>
    </w:p>
    <w:p w14:paraId="1E88A4F4" w14:textId="751E8BE2" w:rsidR="00435B55" w:rsidRDefault="00DD19CD" w:rsidP="00435B55">
      <w:pPr>
        <w:pStyle w:val="enumlev1"/>
        <w:rPr>
          <w:rtl/>
        </w:rPr>
      </w:pPr>
      <w:r>
        <w:sym w:font="Symbol" w:char="F0B7"/>
      </w:r>
      <w:r>
        <w:rPr>
          <w:rtl/>
        </w:rPr>
        <w:tab/>
      </w:r>
      <w:r w:rsidR="00435B55">
        <w:rPr>
          <w:rFonts w:hint="cs"/>
          <w:rtl/>
          <w:lang w:bidi="ar-EG"/>
        </w:rPr>
        <w:t>ا</w:t>
      </w:r>
      <w:r w:rsidR="00F46D77">
        <w:rPr>
          <w:rFonts w:hint="cs"/>
          <w:rtl/>
          <w:lang w:bidi="ar-EG"/>
        </w:rPr>
        <w:t>لاتفاق</w:t>
      </w:r>
      <w:r w:rsidR="00435B55">
        <w:rPr>
          <w:rFonts w:hint="cs"/>
          <w:rtl/>
          <w:lang w:bidi="ar-EG"/>
        </w:rPr>
        <w:t xml:space="preserve"> على خطة عمل </w:t>
      </w:r>
      <w:r w:rsidR="00435B55" w:rsidRPr="00854E75">
        <w:rPr>
          <w:rtl/>
          <w:lang w:bidi="ar-SA"/>
        </w:rPr>
        <w:t xml:space="preserve">على النحو </w:t>
      </w:r>
      <w:r w:rsidR="00435B55">
        <w:rPr>
          <w:rFonts w:hint="cs"/>
          <w:rtl/>
          <w:lang w:bidi="ar-SA"/>
        </w:rPr>
        <w:t>المبيّن</w:t>
      </w:r>
      <w:r w:rsidR="00435B55" w:rsidRPr="00854E75">
        <w:rPr>
          <w:rtl/>
          <w:lang w:bidi="ar-SA"/>
        </w:rPr>
        <w:t xml:space="preserve"> في الملحق</w:t>
      </w:r>
      <w:r w:rsidR="00435B55" w:rsidRPr="00854E75">
        <w:rPr>
          <w:lang w:bidi="ar-SA"/>
        </w:rPr>
        <w:t xml:space="preserve"> </w:t>
      </w:r>
      <w:r w:rsidR="00435B55">
        <w:rPr>
          <w:lang w:val="fr-FR" w:bidi="ar-SA"/>
        </w:rPr>
        <w:t>II</w:t>
      </w:r>
      <w:r w:rsidR="00435B55" w:rsidRPr="00854E75">
        <w:rPr>
          <w:lang w:bidi="ar-SA"/>
        </w:rPr>
        <w:t xml:space="preserve">I </w:t>
      </w:r>
      <w:r w:rsidR="00435B55" w:rsidRPr="00854E75">
        <w:rPr>
          <w:rtl/>
          <w:lang w:bidi="ar-SA"/>
        </w:rPr>
        <w:t>بالتقرير</w:t>
      </w:r>
      <w:r w:rsidR="00435B55">
        <w:rPr>
          <w:rFonts w:hint="cs"/>
          <w:rtl/>
          <w:lang w:bidi="ar-SA"/>
        </w:rPr>
        <w:t>.</w:t>
      </w:r>
    </w:p>
    <w:p w14:paraId="05ACA347" w14:textId="5848288A" w:rsidR="00977095" w:rsidRPr="00977095" w:rsidRDefault="00580C79" w:rsidP="008868C0">
      <w:pPr>
        <w:rPr>
          <w:lang w:val="fr-FR" w:bidi="ar-SY"/>
        </w:rPr>
      </w:pPr>
      <w:r>
        <w:t>4.2</w:t>
      </w:r>
      <w:r w:rsidR="00DD19CD">
        <w:rPr>
          <w:rtl/>
        </w:rPr>
        <w:tab/>
      </w:r>
      <w:r w:rsidR="00EA3821">
        <w:rPr>
          <w:rFonts w:hint="cs"/>
          <w:rtl/>
        </w:rPr>
        <w:t>و</w:t>
      </w:r>
      <w:r w:rsidR="00726B77">
        <w:rPr>
          <w:rFonts w:hint="cs"/>
          <w:rtl/>
          <w:lang w:bidi="ar"/>
        </w:rPr>
        <w:t xml:space="preserve">استكمل الفريق، </w:t>
      </w:r>
      <w:r w:rsidR="00EA3821" w:rsidRPr="00EA3821">
        <w:rPr>
          <w:rFonts w:hint="cs"/>
          <w:rtl/>
          <w:lang w:bidi="ar"/>
        </w:rPr>
        <w:t>في اجتماع</w:t>
      </w:r>
      <w:r w:rsidR="00726B77">
        <w:rPr>
          <w:rFonts w:hint="cs"/>
          <w:rtl/>
          <w:lang w:bidi="ar"/>
        </w:rPr>
        <w:t>ه</w:t>
      </w:r>
      <w:r w:rsidR="00EA3821" w:rsidRPr="00EA3821">
        <w:rPr>
          <w:rFonts w:hint="cs"/>
          <w:rtl/>
          <w:lang w:bidi="ar"/>
        </w:rPr>
        <w:t xml:space="preserve"> الثاني، </w:t>
      </w:r>
      <w:r w:rsidR="00EA3821">
        <w:rPr>
          <w:rFonts w:hint="cs"/>
          <w:rtl/>
          <w:lang w:bidi="ar"/>
        </w:rPr>
        <w:t>جدول التفحص</w:t>
      </w:r>
      <w:r w:rsidR="00EA3821" w:rsidRPr="00EA3821">
        <w:rPr>
          <w:rFonts w:hint="cs"/>
          <w:rtl/>
          <w:lang w:bidi="ar"/>
        </w:rPr>
        <w:t xml:space="preserve"> (</w:t>
      </w:r>
      <w:r w:rsidR="00EA3821">
        <w:rPr>
          <w:rFonts w:hint="cs"/>
          <w:rtl/>
          <w:lang w:bidi="ar"/>
        </w:rPr>
        <w:t>فيما يتعلق بال</w:t>
      </w:r>
      <w:r w:rsidR="00EA3821" w:rsidRPr="00EA3821">
        <w:rPr>
          <w:rFonts w:hint="cs"/>
          <w:rtl/>
          <w:lang w:bidi="ar"/>
        </w:rPr>
        <w:t xml:space="preserve">أحكام </w:t>
      </w:r>
      <w:r w:rsidR="00F46D77">
        <w:rPr>
          <w:rFonts w:hint="cs"/>
          <w:rtl/>
          <w:lang w:bidi="ar"/>
        </w:rPr>
        <w:t>الواردة في الأجزاء من الديباجة إلى المادة</w:t>
      </w:r>
      <w:r w:rsidR="00602724">
        <w:rPr>
          <w:rFonts w:hint="cs"/>
          <w:rtl/>
          <w:lang w:bidi="ar"/>
        </w:rPr>
        <w:t> </w:t>
      </w:r>
      <w:r w:rsidR="00F46D77" w:rsidRPr="002F4C3F">
        <w:rPr>
          <w:lang w:bidi="ar"/>
        </w:rPr>
        <w:t>4</w:t>
      </w:r>
      <w:r w:rsidR="00EA3821" w:rsidRPr="00EA3821">
        <w:rPr>
          <w:rFonts w:hint="cs"/>
          <w:rtl/>
          <w:lang w:bidi="ar"/>
        </w:rPr>
        <w:t xml:space="preserve">) الوارد في ملحق التقرير، </w:t>
      </w:r>
      <w:r w:rsidR="00AE68BC">
        <w:rPr>
          <w:rFonts w:hint="cs"/>
          <w:rtl/>
          <w:lang w:bidi="ar"/>
        </w:rPr>
        <w:t>باستيفاء</w:t>
      </w:r>
      <w:r w:rsidR="00EA3821" w:rsidRPr="00EA3821">
        <w:rPr>
          <w:rFonts w:hint="cs"/>
          <w:rtl/>
          <w:lang w:bidi="ar"/>
        </w:rPr>
        <w:t xml:space="preserve"> </w:t>
      </w:r>
      <w:r w:rsidR="00977095">
        <w:rPr>
          <w:rFonts w:hint="cs"/>
          <w:rtl/>
          <w:lang w:bidi="ar"/>
        </w:rPr>
        <w:t>ال</w:t>
      </w:r>
      <w:r w:rsidR="00EA3821" w:rsidRPr="00EA3821">
        <w:rPr>
          <w:rFonts w:hint="cs"/>
          <w:rtl/>
          <w:lang w:bidi="ar"/>
        </w:rPr>
        <w:t xml:space="preserve">عمود </w:t>
      </w:r>
      <w:r w:rsidR="00977095">
        <w:rPr>
          <w:rFonts w:hint="cs"/>
          <w:rtl/>
          <w:lang w:bidi="ar"/>
        </w:rPr>
        <w:t>الخاص ب</w:t>
      </w:r>
      <w:r w:rsidR="00EA3821" w:rsidRPr="00EA3821">
        <w:rPr>
          <w:rFonts w:hint="cs"/>
          <w:rtl/>
          <w:lang w:bidi="ar"/>
        </w:rPr>
        <w:t>ملخص النتائج كما اتفق عليه الأعضاء أثناء الاجتماع</w:t>
      </w:r>
      <w:r w:rsidR="00977095">
        <w:rPr>
          <w:rFonts w:hint="cs"/>
          <w:rtl/>
          <w:lang w:bidi="ar"/>
        </w:rPr>
        <w:t>،</w:t>
      </w:r>
      <w:r w:rsidR="00EA3821" w:rsidRPr="00EA3821">
        <w:rPr>
          <w:rFonts w:hint="cs"/>
          <w:rtl/>
          <w:lang w:bidi="ar"/>
        </w:rPr>
        <w:t xml:space="preserve"> بينما </w:t>
      </w:r>
      <w:r w:rsidR="00977095">
        <w:rPr>
          <w:rFonts w:hint="cs"/>
          <w:rtl/>
          <w:lang w:bidi="ar"/>
        </w:rPr>
        <w:t>استكمل نواب الرئيس العمود</w:t>
      </w:r>
      <w:r w:rsidR="009B701C">
        <w:rPr>
          <w:rFonts w:hint="cs"/>
          <w:rtl/>
          <w:lang w:bidi="ar"/>
        </w:rPr>
        <w:t>ي</w:t>
      </w:r>
      <w:r w:rsidR="00977095">
        <w:rPr>
          <w:rFonts w:hint="cs"/>
          <w:rtl/>
          <w:lang w:bidi="ar"/>
        </w:rPr>
        <w:t>ن الآخر</w:t>
      </w:r>
      <w:r w:rsidR="009B701C">
        <w:rPr>
          <w:rFonts w:hint="cs"/>
          <w:rtl/>
          <w:lang w:bidi="ar"/>
        </w:rPr>
        <w:t>ي</w:t>
      </w:r>
      <w:r w:rsidR="00977095">
        <w:rPr>
          <w:rFonts w:hint="cs"/>
          <w:rtl/>
          <w:lang w:bidi="ar"/>
        </w:rPr>
        <w:t xml:space="preserve">ن </w:t>
      </w:r>
      <w:r w:rsidR="00977095">
        <w:rPr>
          <w:rFonts w:hint="cs"/>
          <w:rtl/>
        </w:rPr>
        <w:t>"</w:t>
      </w:r>
      <w:r w:rsidR="009B701C" w:rsidRPr="009B701C">
        <w:rPr>
          <w:rtl/>
        </w:rPr>
        <w:t>إمكانية التطبيق فيما يتعلق بتعزيز إتاحة الخدمات والشبكات وتطويرها</w:t>
      </w:r>
      <w:r w:rsidR="00977095">
        <w:rPr>
          <w:rFonts w:hint="cs"/>
          <w:rtl/>
        </w:rPr>
        <w:t>" و</w:t>
      </w:r>
      <w:r w:rsidR="00977095">
        <w:rPr>
          <w:rFonts w:hint="cs"/>
          <w:rtl/>
          <w:lang w:bidi="ar-EG"/>
        </w:rPr>
        <w:t>"</w:t>
      </w:r>
      <w:r w:rsidR="009B701C" w:rsidRPr="009B701C">
        <w:rPr>
          <w:rtl/>
        </w:rPr>
        <w:t>درجة المرونة لاستيعاب الاتجاهات الجديدة والقضايا الناشئة</w:t>
      </w:r>
      <w:r w:rsidR="00977095">
        <w:rPr>
          <w:rFonts w:hint="cs"/>
          <w:rtl/>
        </w:rPr>
        <w:t>"</w:t>
      </w:r>
      <w:r w:rsidR="009B701C">
        <w:rPr>
          <w:rFonts w:hint="cs"/>
          <w:rtl/>
        </w:rPr>
        <w:t xml:space="preserve">، </w:t>
      </w:r>
      <w:r w:rsidR="00DB6651">
        <w:rPr>
          <w:rFonts w:hint="cs"/>
          <w:rtl/>
          <w:lang w:bidi="ar"/>
        </w:rPr>
        <w:t xml:space="preserve">على التوالي </w:t>
      </w:r>
      <w:r w:rsidR="00977095" w:rsidRPr="00726B77">
        <w:rPr>
          <w:rFonts w:hint="cs"/>
          <w:rtl/>
        </w:rPr>
        <w:t xml:space="preserve">خارج </w:t>
      </w:r>
      <w:r w:rsidR="00726B77" w:rsidRPr="00726B77">
        <w:rPr>
          <w:rFonts w:hint="cs"/>
          <w:rtl/>
        </w:rPr>
        <w:t>الاجتماع</w:t>
      </w:r>
      <w:r w:rsidR="00977095">
        <w:rPr>
          <w:rFonts w:hint="cs"/>
          <w:rtl/>
        </w:rPr>
        <w:t xml:space="preserve"> </w:t>
      </w:r>
      <w:r w:rsidR="00977095" w:rsidRPr="00977095">
        <w:rPr>
          <w:rFonts w:hint="cs"/>
          <w:rtl/>
          <w:lang w:bidi="ar"/>
        </w:rPr>
        <w:t xml:space="preserve">بالتشاور مع الأعضاء من مناطقهم بناءً على المساهمات والمناقشات في </w:t>
      </w:r>
      <w:r w:rsidR="00AE68BC">
        <w:rPr>
          <w:rFonts w:hint="cs"/>
          <w:rtl/>
          <w:lang w:bidi="ar"/>
        </w:rPr>
        <w:t>الاجتماع</w:t>
      </w:r>
      <w:r w:rsidR="00977095" w:rsidRPr="00977095">
        <w:rPr>
          <w:rFonts w:hint="cs"/>
          <w:rtl/>
          <w:lang w:bidi="ar"/>
        </w:rPr>
        <w:t>.</w:t>
      </w:r>
    </w:p>
    <w:p w14:paraId="36113C68" w14:textId="539D38A8" w:rsidR="003A3414" w:rsidRDefault="003A3414" w:rsidP="003A3414">
      <w:pPr>
        <w:pStyle w:val="Heading1"/>
        <w:rPr>
          <w:rtl/>
        </w:rPr>
      </w:pPr>
      <w:r w:rsidRPr="00487FEE">
        <w:rPr>
          <w:rFonts w:hint="cs"/>
          <w:lang w:val="fr-FR"/>
        </w:rPr>
        <w:t>3</w:t>
      </w:r>
      <w:r>
        <w:rPr>
          <w:rtl/>
        </w:rPr>
        <w:tab/>
      </w:r>
      <w:r>
        <w:rPr>
          <w:rFonts w:hint="cs"/>
          <w:rtl/>
        </w:rPr>
        <w:t>الخلاصة</w:t>
      </w:r>
    </w:p>
    <w:p w14:paraId="0B569257" w14:textId="35B47241" w:rsidR="00977095" w:rsidRPr="00977095" w:rsidRDefault="006B68F6" w:rsidP="00977095">
      <w:pPr>
        <w:pStyle w:val="enumlev1"/>
        <w:rPr>
          <w:rtl/>
        </w:rPr>
      </w:pPr>
      <w:r w:rsidRPr="00487FEE">
        <w:rPr>
          <w:lang w:val="fr-FR"/>
        </w:rPr>
        <w:t>1.3</w:t>
      </w:r>
      <w:r w:rsidR="003A3414">
        <w:rPr>
          <w:rtl/>
        </w:rPr>
        <w:tab/>
      </w:r>
      <w:r w:rsidR="009B701C">
        <w:rPr>
          <w:rFonts w:hint="cs"/>
          <w:rtl/>
          <w:lang w:bidi="ar-EG"/>
        </w:rPr>
        <w:t>ي</w:t>
      </w:r>
      <w:r w:rsidR="00856396">
        <w:rPr>
          <w:rFonts w:hint="cs"/>
          <w:rtl/>
          <w:lang w:bidi="ar-EG"/>
        </w:rPr>
        <w:t>ُ</w:t>
      </w:r>
      <w:r w:rsidR="009B701C">
        <w:rPr>
          <w:rFonts w:hint="cs"/>
          <w:rtl/>
          <w:lang w:bidi="ar-EG"/>
        </w:rPr>
        <w:t>دعى</w:t>
      </w:r>
      <w:r w:rsidR="00977095" w:rsidRPr="00977095">
        <w:rPr>
          <w:rFonts w:hint="cs"/>
          <w:rtl/>
          <w:lang w:bidi="ar-EG"/>
        </w:rPr>
        <w:t xml:space="preserve"> المجلس </w:t>
      </w:r>
      <w:r w:rsidR="009B701C">
        <w:rPr>
          <w:rFonts w:hint="cs"/>
          <w:rtl/>
          <w:lang w:bidi="ar-EG"/>
        </w:rPr>
        <w:t xml:space="preserve">إلى </w:t>
      </w:r>
      <w:r w:rsidR="00977095" w:rsidRPr="00977095">
        <w:rPr>
          <w:rFonts w:hint="cs"/>
          <w:rtl/>
          <w:lang w:bidi="ar-EG"/>
        </w:rPr>
        <w:t>أن يحيط علماً بهذا التقرير</w:t>
      </w:r>
      <w:r w:rsidR="00977095">
        <w:rPr>
          <w:rFonts w:hint="cs"/>
          <w:rtl/>
          <w:lang w:bidi="ar-EG"/>
        </w:rPr>
        <w:t xml:space="preserve"> المرحلي ل</w:t>
      </w:r>
      <w:r w:rsidR="00977095" w:rsidRPr="00977095">
        <w:rPr>
          <w:rtl/>
          <w:lang w:bidi="ar-SA"/>
        </w:rPr>
        <w:t>فريق الخبراء المعني بلوائح الاتصالات الدولية</w:t>
      </w:r>
      <w:r w:rsidR="00977095">
        <w:rPr>
          <w:rFonts w:hint="cs"/>
          <w:rtl/>
          <w:lang w:bidi="ar-SA"/>
        </w:rPr>
        <w:t>.</w:t>
      </w:r>
    </w:p>
    <w:p w14:paraId="08CB4133" w14:textId="2F632152" w:rsidR="003A3414" w:rsidRDefault="006B68F6" w:rsidP="003A3414">
      <w:r>
        <w:t>2.3</w:t>
      </w:r>
      <w:r w:rsidR="003A3414">
        <w:rPr>
          <w:rtl/>
        </w:rPr>
        <w:tab/>
      </w:r>
      <w:r w:rsidR="003A3414">
        <w:rPr>
          <w:rFonts w:hint="cs"/>
          <w:rtl/>
          <w:lang w:bidi="ar-SY"/>
        </w:rPr>
        <w:t>و</w:t>
      </w:r>
      <w:r w:rsidR="003A3414">
        <w:rPr>
          <w:rFonts w:hint="cs"/>
          <w:rtl/>
        </w:rPr>
        <w:t xml:space="preserve">يتوجه الرئيس، نيابةً عن </w:t>
      </w:r>
      <w:r w:rsidR="009B701C">
        <w:rPr>
          <w:rFonts w:hint="cs"/>
          <w:rtl/>
        </w:rPr>
        <w:t xml:space="preserve">أعضاء </w:t>
      </w:r>
      <w:r w:rsidR="003A3414">
        <w:rPr>
          <w:rFonts w:hint="cs"/>
          <w:rtl/>
        </w:rPr>
        <w:t xml:space="preserve">الفريق، بشكره الخاص إلى جميع الدول الأعضاء في الاتحاد التي قدمت مساهمات وشاركت في عمل الفريق، وإلى نواب الرئيس والأمين العام ونائب الأمين العام ومديري مكاتب تقييس الاتصالات والاتصالات الراديوية وتنمية الاتصالات، وإلى الأمانة العامة على ما قدّموه من مساعدة فعّالة خلال الاجتماعين </w:t>
      </w:r>
      <w:r w:rsidR="00977095">
        <w:rPr>
          <w:rFonts w:hint="cs"/>
          <w:rtl/>
        </w:rPr>
        <w:t>الأول</w:t>
      </w:r>
      <w:r w:rsidR="003A3414">
        <w:rPr>
          <w:rFonts w:hint="cs"/>
          <w:rtl/>
        </w:rPr>
        <w:t xml:space="preserve"> وال</w:t>
      </w:r>
      <w:r w:rsidR="00977095">
        <w:rPr>
          <w:rFonts w:hint="cs"/>
          <w:rtl/>
        </w:rPr>
        <w:t>ثاني</w:t>
      </w:r>
      <w:r w:rsidR="003A3414">
        <w:rPr>
          <w:rFonts w:hint="cs"/>
          <w:rtl/>
        </w:rPr>
        <w:t xml:space="preserve"> للفريق.</w:t>
      </w:r>
    </w:p>
    <w:p w14:paraId="7890FD78" w14:textId="49D363B6" w:rsidR="003A3414" w:rsidRDefault="003A3414" w:rsidP="003A3414">
      <w:pPr>
        <w:spacing w:before="960"/>
        <w:ind w:left="3969"/>
        <w:jc w:val="center"/>
        <w:rPr>
          <w:b/>
          <w:bCs/>
          <w:rtl/>
          <w:lang w:bidi="ar-EG"/>
        </w:rPr>
      </w:pPr>
      <w:r>
        <w:rPr>
          <w:rFonts w:hint="cs"/>
          <w:b/>
          <w:bCs/>
          <w:rtl/>
          <w:lang w:bidi="ar-SY"/>
        </w:rPr>
        <w:t xml:space="preserve">الرئيس: </w:t>
      </w:r>
      <w:proofErr w:type="spellStart"/>
      <w:r w:rsidRPr="003A3414">
        <w:rPr>
          <w:b/>
          <w:bCs/>
          <w:rtl/>
        </w:rPr>
        <w:t>لواندو</w:t>
      </w:r>
      <w:proofErr w:type="spellEnd"/>
      <w:r w:rsidRPr="003A3414">
        <w:rPr>
          <w:b/>
          <w:bCs/>
          <w:rtl/>
        </w:rPr>
        <w:t xml:space="preserve"> بوكو</w:t>
      </w:r>
      <w:r>
        <w:rPr>
          <w:rFonts w:hint="cs"/>
          <w:b/>
          <w:bCs/>
          <w:rtl/>
          <w:lang w:bidi="ar-SY"/>
        </w:rPr>
        <w:br/>
        <w:t>(زامبيا)</w:t>
      </w:r>
    </w:p>
    <w:p w14:paraId="4022C59C"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9976F" w14:textId="77777777" w:rsidR="00544CD9" w:rsidRDefault="00544CD9" w:rsidP="006C3242">
      <w:pPr>
        <w:spacing w:before="0" w:line="240" w:lineRule="auto"/>
      </w:pPr>
      <w:r>
        <w:separator/>
      </w:r>
    </w:p>
  </w:endnote>
  <w:endnote w:type="continuationSeparator" w:id="0">
    <w:p w14:paraId="1ACE4936" w14:textId="77777777" w:rsidR="00544CD9" w:rsidRDefault="00544CD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C484C" w14:textId="3841C4FA" w:rsidR="006C3242" w:rsidRPr="00487FEE" w:rsidRDefault="006C3242" w:rsidP="003A3414">
    <w:pPr>
      <w:pStyle w:val="Footer"/>
      <w:tabs>
        <w:tab w:val="clear" w:pos="4153"/>
        <w:tab w:val="clear" w:pos="8306"/>
        <w:tab w:val="center" w:pos="5103"/>
        <w:tab w:val="right" w:pos="9639"/>
      </w:tabs>
      <w:spacing w:before="120"/>
      <w:rPr>
        <w:color w:val="D9D9D9" w:themeColor="background1" w:themeShade="D9"/>
        <w:sz w:val="16"/>
        <w:szCs w:val="16"/>
        <w:lang w:val="fr-FR"/>
      </w:rPr>
    </w:pPr>
    <w:r w:rsidRPr="00487FEE">
      <w:rPr>
        <w:color w:val="D9D9D9" w:themeColor="background1" w:themeShade="D9"/>
        <w:sz w:val="16"/>
        <w:szCs w:val="16"/>
        <w:lang w:val="fr-FR"/>
      </w:rPr>
      <w:fldChar w:fldCharType="begin"/>
    </w:r>
    <w:r w:rsidRPr="00487FEE">
      <w:rPr>
        <w:color w:val="D9D9D9" w:themeColor="background1" w:themeShade="D9"/>
        <w:sz w:val="16"/>
        <w:szCs w:val="16"/>
        <w:lang w:val="fr-FR"/>
      </w:rPr>
      <w:instrText xml:space="preserve"> FILENAME \p \* MERGEFORMAT </w:instrText>
    </w:r>
    <w:r w:rsidRPr="00487FEE">
      <w:rPr>
        <w:color w:val="D9D9D9" w:themeColor="background1" w:themeShade="D9"/>
        <w:sz w:val="16"/>
        <w:szCs w:val="16"/>
        <w:lang w:val="fr-FR"/>
      </w:rPr>
      <w:fldChar w:fldCharType="separate"/>
    </w:r>
    <w:r w:rsidR="009A58CC" w:rsidRPr="00487FEE">
      <w:rPr>
        <w:noProof/>
        <w:color w:val="D9D9D9" w:themeColor="background1" w:themeShade="D9"/>
        <w:sz w:val="16"/>
        <w:szCs w:val="16"/>
        <w:lang w:val="fr-FR"/>
      </w:rPr>
      <w:t>P:\ARA\SG\CONSEIL\C20\000\026A.docx</w:t>
    </w:r>
    <w:r w:rsidRPr="00487FEE">
      <w:rPr>
        <w:color w:val="D9D9D9" w:themeColor="background1" w:themeShade="D9"/>
        <w:sz w:val="16"/>
        <w:szCs w:val="16"/>
      </w:rPr>
      <w:fldChar w:fldCharType="end"/>
    </w:r>
    <w:r w:rsidRPr="00487FEE">
      <w:rPr>
        <w:color w:val="D9D9D9" w:themeColor="background1" w:themeShade="D9"/>
        <w:sz w:val="16"/>
        <w:szCs w:val="16"/>
        <w:lang w:val="fr-CH"/>
      </w:rPr>
      <w:t xml:space="preserve"> </w:t>
    </w:r>
    <w:r w:rsidRPr="00487FEE">
      <w:rPr>
        <w:color w:val="D9D9D9" w:themeColor="background1" w:themeShade="D9"/>
        <w:sz w:val="16"/>
        <w:szCs w:val="16"/>
        <w:lang w:val="fr-FR"/>
      </w:rPr>
      <w:t>(</w:t>
    </w:r>
    <w:r w:rsidR="003A3414" w:rsidRPr="00487FEE">
      <w:rPr>
        <w:color w:val="D9D9D9" w:themeColor="background1" w:themeShade="D9"/>
        <w:sz w:val="16"/>
        <w:szCs w:val="16"/>
        <w:lang w:val="fr-CH"/>
      </w:rPr>
      <w:t>467332</w:t>
    </w:r>
    <w:r w:rsidRPr="00487FEE">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EBA6D" w14:textId="77777777" w:rsidR="006C3242" w:rsidRPr="0064783A" w:rsidRDefault="006C3242" w:rsidP="006C3242">
    <w:pPr>
      <w:pStyle w:val="Footer"/>
      <w:spacing w:before="120" w:after="120"/>
      <w:jc w:val="center"/>
      <w:rPr>
        <w:sz w:val="22"/>
        <w:szCs w:val="22"/>
        <w:lang w:val="fr-FR"/>
      </w:rPr>
    </w:pPr>
    <w:r w:rsidRPr="0064783A">
      <w:rPr>
        <w:sz w:val="22"/>
        <w:szCs w:val="22"/>
        <w:lang w:val="fr-FR"/>
      </w:rPr>
      <w:t xml:space="preserve">• </w:t>
    </w:r>
    <w:hyperlink r:id="rId1" w:history="1">
      <w:r w:rsidRPr="0064783A">
        <w:rPr>
          <w:rStyle w:val="Hyperlink"/>
          <w:sz w:val="22"/>
          <w:szCs w:val="22"/>
          <w:lang w:val="fr-FR"/>
        </w:rPr>
        <w:t>http://www.itu.int/council</w:t>
      </w:r>
    </w:hyperlink>
    <w:r w:rsidRPr="0064783A">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8689F" w14:textId="77777777" w:rsidR="00544CD9" w:rsidRDefault="00544CD9" w:rsidP="006C3242">
      <w:pPr>
        <w:spacing w:before="0" w:line="240" w:lineRule="auto"/>
      </w:pPr>
      <w:r>
        <w:separator/>
      </w:r>
    </w:p>
  </w:footnote>
  <w:footnote w:type="continuationSeparator" w:id="0">
    <w:p w14:paraId="7BA3044A" w14:textId="77777777" w:rsidR="00544CD9" w:rsidRDefault="00544CD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A7594" w14:textId="38758D7D" w:rsidR="00447F32" w:rsidRPr="00447F32" w:rsidRDefault="00487FEE"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sidRPr="002F4C3F">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sidRPr="002F4C3F">
          <w:rPr>
            <w:rFonts w:cs="Calibri"/>
            <w:noProof/>
            <w:sz w:val="20"/>
            <w:szCs w:val="20"/>
          </w:rPr>
          <w:t>20</w:t>
        </w:r>
        <w:r w:rsidR="00447F32" w:rsidRPr="00447F32">
          <w:rPr>
            <w:rFonts w:cs="Calibri"/>
            <w:noProof/>
            <w:sz w:val="20"/>
            <w:szCs w:val="20"/>
          </w:rPr>
          <w:t>/</w:t>
        </w:r>
        <w:r w:rsidR="00DD19CD" w:rsidRPr="002F4C3F">
          <w:rPr>
            <w:rFonts w:cs="Calibri"/>
            <w:noProof/>
            <w:sz w:val="20"/>
            <w:szCs w:val="20"/>
          </w:rPr>
          <w:t>26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64"/>
    <w:rsid w:val="0001410F"/>
    <w:rsid w:val="00087606"/>
    <w:rsid w:val="00090574"/>
    <w:rsid w:val="000C1C0E"/>
    <w:rsid w:val="000C548A"/>
    <w:rsid w:val="00125FA4"/>
    <w:rsid w:val="001462E1"/>
    <w:rsid w:val="001C0169"/>
    <w:rsid w:val="001D1D50"/>
    <w:rsid w:val="001D6745"/>
    <w:rsid w:val="001E446E"/>
    <w:rsid w:val="001F0331"/>
    <w:rsid w:val="002154EE"/>
    <w:rsid w:val="002276D2"/>
    <w:rsid w:val="0023283D"/>
    <w:rsid w:val="00241FAC"/>
    <w:rsid w:val="0025609F"/>
    <w:rsid w:val="0026373E"/>
    <w:rsid w:val="00271C43"/>
    <w:rsid w:val="00290728"/>
    <w:rsid w:val="002978F4"/>
    <w:rsid w:val="002B028D"/>
    <w:rsid w:val="002E6541"/>
    <w:rsid w:val="002F4C3F"/>
    <w:rsid w:val="002F4E66"/>
    <w:rsid w:val="002F71D8"/>
    <w:rsid w:val="00334924"/>
    <w:rsid w:val="003409BC"/>
    <w:rsid w:val="003556BC"/>
    <w:rsid w:val="00357185"/>
    <w:rsid w:val="00383829"/>
    <w:rsid w:val="0038667A"/>
    <w:rsid w:val="003A3414"/>
    <w:rsid w:val="003C6B4F"/>
    <w:rsid w:val="003D40F3"/>
    <w:rsid w:val="003F4B29"/>
    <w:rsid w:val="0041014F"/>
    <w:rsid w:val="0042686F"/>
    <w:rsid w:val="004317D8"/>
    <w:rsid w:val="00434183"/>
    <w:rsid w:val="00435B55"/>
    <w:rsid w:val="00443869"/>
    <w:rsid w:val="00447F32"/>
    <w:rsid w:val="004803C0"/>
    <w:rsid w:val="00487FEE"/>
    <w:rsid w:val="004E11DC"/>
    <w:rsid w:val="005077EB"/>
    <w:rsid w:val="00516146"/>
    <w:rsid w:val="00517AA9"/>
    <w:rsid w:val="005409AC"/>
    <w:rsid w:val="00544CD9"/>
    <w:rsid w:val="0055516A"/>
    <w:rsid w:val="00580C79"/>
    <w:rsid w:val="0058491B"/>
    <w:rsid w:val="00592EA5"/>
    <w:rsid w:val="005A3170"/>
    <w:rsid w:val="005F1AE9"/>
    <w:rsid w:val="005F5B45"/>
    <w:rsid w:val="00602724"/>
    <w:rsid w:val="00614855"/>
    <w:rsid w:val="0064783A"/>
    <w:rsid w:val="00677396"/>
    <w:rsid w:val="0069200F"/>
    <w:rsid w:val="006A65CB"/>
    <w:rsid w:val="006A793B"/>
    <w:rsid w:val="006B68F6"/>
    <w:rsid w:val="006C3242"/>
    <w:rsid w:val="006C7CC0"/>
    <w:rsid w:val="006E52DD"/>
    <w:rsid w:val="006F63F7"/>
    <w:rsid w:val="007025C7"/>
    <w:rsid w:val="00706D7A"/>
    <w:rsid w:val="00721E25"/>
    <w:rsid w:val="00722F0D"/>
    <w:rsid w:val="00726B77"/>
    <w:rsid w:val="0074420E"/>
    <w:rsid w:val="00767264"/>
    <w:rsid w:val="00783E26"/>
    <w:rsid w:val="007C3BC7"/>
    <w:rsid w:val="007C3BCD"/>
    <w:rsid w:val="007D4ACF"/>
    <w:rsid w:val="007F04AE"/>
    <w:rsid w:val="007F0787"/>
    <w:rsid w:val="00810B7B"/>
    <w:rsid w:val="0082358A"/>
    <w:rsid w:val="008235CD"/>
    <w:rsid w:val="008247DE"/>
    <w:rsid w:val="00840B10"/>
    <w:rsid w:val="008513CB"/>
    <w:rsid w:val="00854E75"/>
    <w:rsid w:val="00856396"/>
    <w:rsid w:val="008868C0"/>
    <w:rsid w:val="008A7F84"/>
    <w:rsid w:val="008E1F20"/>
    <w:rsid w:val="008E5618"/>
    <w:rsid w:val="00916C4F"/>
    <w:rsid w:val="0091702E"/>
    <w:rsid w:val="00923B0C"/>
    <w:rsid w:val="0094021C"/>
    <w:rsid w:val="00952F86"/>
    <w:rsid w:val="00954BC3"/>
    <w:rsid w:val="00963C26"/>
    <w:rsid w:val="00977095"/>
    <w:rsid w:val="00982B28"/>
    <w:rsid w:val="009A58CC"/>
    <w:rsid w:val="009A5C01"/>
    <w:rsid w:val="009B701C"/>
    <w:rsid w:val="009D313F"/>
    <w:rsid w:val="00A47A5A"/>
    <w:rsid w:val="00A53D44"/>
    <w:rsid w:val="00A6683B"/>
    <w:rsid w:val="00A75B0F"/>
    <w:rsid w:val="00A84120"/>
    <w:rsid w:val="00A97F94"/>
    <w:rsid w:val="00AE68BC"/>
    <w:rsid w:val="00B03099"/>
    <w:rsid w:val="00B05BC8"/>
    <w:rsid w:val="00B10635"/>
    <w:rsid w:val="00B30ED4"/>
    <w:rsid w:val="00B526B6"/>
    <w:rsid w:val="00B643A5"/>
    <w:rsid w:val="00B64B47"/>
    <w:rsid w:val="00B65939"/>
    <w:rsid w:val="00B87223"/>
    <w:rsid w:val="00BB14AB"/>
    <w:rsid w:val="00BB6301"/>
    <w:rsid w:val="00BB7213"/>
    <w:rsid w:val="00BC5EA1"/>
    <w:rsid w:val="00C002DE"/>
    <w:rsid w:val="00C53BF8"/>
    <w:rsid w:val="00C66157"/>
    <w:rsid w:val="00C674FE"/>
    <w:rsid w:val="00C67501"/>
    <w:rsid w:val="00C75633"/>
    <w:rsid w:val="00CE2EE1"/>
    <w:rsid w:val="00CE3349"/>
    <w:rsid w:val="00CE36E5"/>
    <w:rsid w:val="00CF27F5"/>
    <w:rsid w:val="00CF3FFD"/>
    <w:rsid w:val="00D10CCF"/>
    <w:rsid w:val="00D36FD8"/>
    <w:rsid w:val="00D77D0F"/>
    <w:rsid w:val="00DA1CF0"/>
    <w:rsid w:val="00DB6651"/>
    <w:rsid w:val="00DC1E02"/>
    <w:rsid w:val="00DC24B4"/>
    <w:rsid w:val="00DC5FB0"/>
    <w:rsid w:val="00DD19CD"/>
    <w:rsid w:val="00DF16DC"/>
    <w:rsid w:val="00DF7658"/>
    <w:rsid w:val="00E063DD"/>
    <w:rsid w:val="00E45211"/>
    <w:rsid w:val="00E473C5"/>
    <w:rsid w:val="00E92863"/>
    <w:rsid w:val="00E95FBF"/>
    <w:rsid w:val="00EA3821"/>
    <w:rsid w:val="00EB796D"/>
    <w:rsid w:val="00EC7390"/>
    <w:rsid w:val="00F058DC"/>
    <w:rsid w:val="00F24FC4"/>
    <w:rsid w:val="00F2676C"/>
    <w:rsid w:val="00F31278"/>
    <w:rsid w:val="00F46D77"/>
    <w:rsid w:val="00F84366"/>
    <w:rsid w:val="00F85089"/>
    <w:rsid w:val="00F974C5"/>
    <w:rsid w:val="00FA6F46"/>
    <w:rsid w:val="00FD51A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7CD43"/>
  <w15:chartTrackingRefBased/>
  <w15:docId w15:val="{F39E3D1F-AAA8-4C08-8DD3-35C2BF4E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DD19CD"/>
    <w:rPr>
      <w:color w:val="605E5C"/>
      <w:shd w:val="clear" w:color="auto" w:fill="E1DFDD"/>
    </w:rPr>
  </w:style>
  <w:style w:type="paragraph" w:styleId="HTMLPreformatted">
    <w:name w:val="HTML Preformatted"/>
    <w:basedOn w:val="Normal"/>
    <w:link w:val="HTMLPreformattedChar"/>
    <w:uiPriority w:val="99"/>
    <w:semiHidden/>
    <w:unhideWhenUsed/>
    <w:rsid w:val="00EA3821"/>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3821"/>
    <w:rPr>
      <w:rFonts w:ascii="Consolas" w:hAnsi="Consolas"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60410">
      <w:bodyDiv w:val="1"/>
      <w:marLeft w:val="0"/>
      <w:marRight w:val="0"/>
      <w:marTop w:val="0"/>
      <w:marBottom w:val="0"/>
      <w:divBdr>
        <w:top w:val="none" w:sz="0" w:space="0" w:color="auto"/>
        <w:left w:val="none" w:sz="0" w:space="0" w:color="auto"/>
        <w:bottom w:val="none" w:sz="0" w:space="0" w:color="auto"/>
        <w:right w:val="none" w:sz="0" w:space="0" w:color="auto"/>
      </w:divBdr>
    </w:div>
    <w:div w:id="831533416">
      <w:bodyDiv w:val="1"/>
      <w:marLeft w:val="0"/>
      <w:marRight w:val="0"/>
      <w:marTop w:val="0"/>
      <w:marBottom w:val="0"/>
      <w:divBdr>
        <w:top w:val="none" w:sz="0" w:space="0" w:color="auto"/>
        <w:left w:val="none" w:sz="0" w:space="0" w:color="auto"/>
        <w:bottom w:val="none" w:sz="0" w:space="0" w:color="auto"/>
        <w:right w:val="none" w:sz="0" w:space="0" w:color="auto"/>
      </w:divBdr>
    </w:div>
    <w:div w:id="1065880518">
      <w:bodyDiv w:val="1"/>
      <w:marLeft w:val="0"/>
      <w:marRight w:val="0"/>
      <w:marTop w:val="0"/>
      <w:marBottom w:val="0"/>
      <w:divBdr>
        <w:top w:val="none" w:sz="0" w:space="0" w:color="auto"/>
        <w:left w:val="none" w:sz="0" w:space="0" w:color="auto"/>
        <w:bottom w:val="none" w:sz="0" w:space="0" w:color="auto"/>
        <w:right w:val="none" w:sz="0" w:space="0" w:color="auto"/>
      </w:divBdr>
    </w:div>
    <w:div w:id="1201867012">
      <w:bodyDiv w:val="1"/>
      <w:marLeft w:val="0"/>
      <w:marRight w:val="0"/>
      <w:marTop w:val="0"/>
      <w:marBottom w:val="0"/>
      <w:divBdr>
        <w:top w:val="none" w:sz="0" w:space="0" w:color="auto"/>
        <w:left w:val="none" w:sz="0" w:space="0" w:color="auto"/>
        <w:bottom w:val="none" w:sz="0" w:space="0" w:color="auto"/>
        <w:right w:val="none" w:sz="0" w:space="0" w:color="auto"/>
      </w:divBdr>
    </w:div>
    <w:div w:id="1297832083">
      <w:bodyDiv w:val="1"/>
      <w:marLeft w:val="0"/>
      <w:marRight w:val="0"/>
      <w:marTop w:val="0"/>
      <w:marBottom w:val="0"/>
      <w:divBdr>
        <w:top w:val="none" w:sz="0" w:space="0" w:color="auto"/>
        <w:left w:val="none" w:sz="0" w:space="0" w:color="auto"/>
        <w:bottom w:val="none" w:sz="0" w:space="0" w:color="auto"/>
        <w:right w:val="none" w:sz="0" w:space="0" w:color="auto"/>
      </w:divBdr>
    </w:div>
    <w:div w:id="13504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139/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Documents/basic-texts/RES-146-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0-EGITR2-C-001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19-EGITR1-C-0013/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Pages/eg-itr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C92F2-CEFB-4AB2-AC36-5DA28C0C8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4C33E-E668-4059-AEEB-CFC4C7324F57}">
  <ds:schemaRefs>
    <ds:schemaRef ds:uri="http://schemas.microsoft.com/sharepoint/v3/contenttype/forms"/>
  </ds:schemaRefs>
</ds:datastoreItem>
</file>

<file path=customXml/itemProps3.xml><?xml version="1.0" encoding="utf-8"?>
<ds:datastoreItem xmlns:ds="http://schemas.openxmlformats.org/officeDocument/2006/customXml" ds:itemID="{C1C9950C-502E-4AAA-AD5F-47B854BCF6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B241D9-CEA0-44B5-9E52-EB96C452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by the Chairman of the Expert Group on the ITRs</dc:title>
  <dc:subject>Council 2020</dc:subject>
  <dc:creator>Al-Midani, Mohammad Haitham</dc:creator>
  <cp:keywords>C2020, C20</cp:keywords>
  <dc:description/>
  <cp:lastModifiedBy>Brouard, Ricarda</cp:lastModifiedBy>
  <cp:revision>2</cp:revision>
  <dcterms:created xsi:type="dcterms:W3CDTF">2020-05-07T13:26:00Z</dcterms:created>
  <dcterms:modified xsi:type="dcterms:W3CDTF">2020-05-07T13:26:00Z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