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34E8" w14:paraId="0C7BBB4E" w14:textId="77777777">
        <w:trPr>
          <w:cantSplit/>
        </w:trPr>
        <w:tc>
          <w:tcPr>
            <w:tcW w:w="6911" w:type="dxa"/>
          </w:tcPr>
          <w:p w14:paraId="2EE37B35" w14:textId="77777777" w:rsidR="00BC7BC0" w:rsidRPr="004B34E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34E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B34E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4B34E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34E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34E8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4B34E8">
              <w:rPr>
                <w:b/>
                <w:bCs/>
                <w:szCs w:val="22"/>
                <w:lang w:val="ru-RU"/>
              </w:rPr>
              <w:t>9</w:t>
            </w:r>
            <w:r w:rsidR="005B3DEC" w:rsidRPr="004B34E8">
              <w:rPr>
                <w:b/>
                <w:bCs/>
                <w:szCs w:val="22"/>
                <w:lang w:val="ru-RU"/>
              </w:rPr>
              <w:t>–</w:t>
            </w:r>
            <w:r w:rsidR="00442515" w:rsidRPr="004B34E8">
              <w:rPr>
                <w:b/>
                <w:bCs/>
                <w:szCs w:val="22"/>
                <w:lang w:val="ru-RU"/>
              </w:rPr>
              <w:t>19</w:t>
            </w:r>
            <w:r w:rsidR="005B3DEC" w:rsidRPr="004B34E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4B34E8">
              <w:rPr>
                <w:b/>
                <w:bCs/>
                <w:lang w:val="ru-RU"/>
              </w:rPr>
              <w:t xml:space="preserve"> </w:t>
            </w:r>
            <w:r w:rsidR="00225368" w:rsidRPr="004B34E8">
              <w:rPr>
                <w:b/>
                <w:bCs/>
                <w:lang w:val="ru-RU"/>
              </w:rPr>
              <w:t>20</w:t>
            </w:r>
            <w:r w:rsidR="00442515" w:rsidRPr="004B34E8">
              <w:rPr>
                <w:b/>
                <w:bCs/>
                <w:lang w:val="ru-RU"/>
              </w:rPr>
              <w:t>20</w:t>
            </w:r>
            <w:r w:rsidR="00225368" w:rsidRPr="004B34E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7FA682F" w14:textId="77777777" w:rsidR="00BC7BC0" w:rsidRPr="004B34E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B34E8">
              <w:rPr>
                <w:noProof/>
                <w:lang w:val="ru-RU"/>
              </w:rPr>
              <w:drawing>
                <wp:inline distT="0" distB="0" distL="0" distR="0" wp14:anchorId="00EABAF9" wp14:editId="481397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34E8" w14:paraId="29C8931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CD45DA" w14:textId="77777777" w:rsidR="00BC7BC0" w:rsidRPr="004B34E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FD7D9C" w14:textId="77777777" w:rsidR="00BC7BC0" w:rsidRPr="004B34E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34E8" w14:paraId="3BF8253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C03D97" w14:textId="77777777" w:rsidR="00BC7BC0" w:rsidRPr="004B34E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0787FA" w14:textId="77777777" w:rsidR="00BC7BC0" w:rsidRPr="004B34E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34E8" w14:paraId="264172F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9B77217" w14:textId="0636B376" w:rsidR="00BC7BC0" w:rsidRPr="004B34E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B34E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B34E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C5C71" w:rsidRPr="004B34E8">
              <w:rPr>
                <w:b/>
                <w:bCs/>
                <w:caps/>
                <w:color w:val="000000"/>
                <w:szCs w:val="22"/>
                <w:lang w:val="ru-RU"/>
              </w:rPr>
              <w:t>PL 1.4</w:t>
            </w:r>
          </w:p>
        </w:tc>
        <w:tc>
          <w:tcPr>
            <w:tcW w:w="3120" w:type="dxa"/>
          </w:tcPr>
          <w:p w14:paraId="4DA0A0B1" w14:textId="1ACAE7C7" w:rsidR="00BC7BC0" w:rsidRPr="004B34E8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34E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B34E8">
              <w:rPr>
                <w:b/>
                <w:bCs/>
                <w:szCs w:val="22"/>
                <w:lang w:val="ru-RU"/>
              </w:rPr>
              <w:t>20</w:t>
            </w:r>
            <w:r w:rsidRPr="004B34E8">
              <w:rPr>
                <w:b/>
                <w:bCs/>
                <w:szCs w:val="22"/>
                <w:lang w:val="ru-RU"/>
              </w:rPr>
              <w:t>/</w:t>
            </w:r>
            <w:r w:rsidR="005C5C71" w:rsidRPr="004B34E8">
              <w:rPr>
                <w:b/>
                <w:bCs/>
                <w:szCs w:val="22"/>
                <w:lang w:val="ru-RU"/>
              </w:rPr>
              <w:t>18</w:t>
            </w:r>
            <w:r w:rsidRPr="004B34E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34E8" w14:paraId="4AC5B89E" w14:textId="77777777">
        <w:trPr>
          <w:cantSplit/>
          <w:trHeight w:val="23"/>
        </w:trPr>
        <w:tc>
          <w:tcPr>
            <w:tcW w:w="6911" w:type="dxa"/>
            <w:vMerge/>
          </w:tcPr>
          <w:p w14:paraId="37E3CD83" w14:textId="77777777" w:rsidR="00BC7BC0" w:rsidRPr="004B34E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94FF062" w14:textId="073964DE" w:rsidR="00BC7BC0" w:rsidRPr="004B34E8" w:rsidRDefault="005C5C7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34E8">
              <w:rPr>
                <w:b/>
                <w:bCs/>
                <w:szCs w:val="22"/>
                <w:lang w:val="ru-RU"/>
              </w:rPr>
              <w:t>30 марта</w:t>
            </w:r>
            <w:r w:rsidR="00EB4FCB" w:rsidRPr="004B34E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B34E8">
              <w:rPr>
                <w:b/>
                <w:bCs/>
                <w:szCs w:val="22"/>
                <w:lang w:val="ru-RU"/>
              </w:rPr>
              <w:t>20</w:t>
            </w:r>
            <w:r w:rsidR="00442515" w:rsidRPr="004B34E8">
              <w:rPr>
                <w:b/>
                <w:bCs/>
                <w:szCs w:val="22"/>
                <w:lang w:val="ru-RU"/>
              </w:rPr>
              <w:t>20</w:t>
            </w:r>
            <w:r w:rsidR="00BC7BC0" w:rsidRPr="004B34E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34E8" w14:paraId="44C5B094" w14:textId="77777777">
        <w:trPr>
          <w:cantSplit/>
          <w:trHeight w:val="23"/>
        </w:trPr>
        <w:tc>
          <w:tcPr>
            <w:tcW w:w="6911" w:type="dxa"/>
            <w:vMerge/>
          </w:tcPr>
          <w:p w14:paraId="1E485726" w14:textId="77777777" w:rsidR="00BC7BC0" w:rsidRPr="004B34E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4406CC" w14:textId="77777777" w:rsidR="00BC7BC0" w:rsidRPr="004B34E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34E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B34E8" w14:paraId="6A00BEA5" w14:textId="77777777">
        <w:trPr>
          <w:cantSplit/>
        </w:trPr>
        <w:tc>
          <w:tcPr>
            <w:tcW w:w="10031" w:type="dxa"/>
            <w:gridSpan w:val="2"/>
          </w:tcPr>
          <w:p w14:paraId="6F13E9E4" w14:textId="3FDF54AB" w:rsidR="00BC7BC0" w:rsidRPr="004B34E8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B34E8">
              <w:rPr>
                <w:lang w:val="ru-RU"/>
              </w:rPr>
              <w:t>Отчет Генерального секретаря</w:t>
            </w:r>
          </w:p>
        </w:tc>
      </w:tr>
      <w:tr w:rsidR="00BC7BC0" w:rsidRPr="004B34E8" w14:paraId="1838B465" w14:textId="77777777">
        <w:trPr>
          <w:cantSplit/>
        </w:trPr>
        <w:tc>
          <w:tcPr>
            <w:tcW w:w="10031" w:type="dxa"/>
            <w:gridSpan w:val="2"/>
          </w:tcPr>
          <w:p w14:paraId="399EB2A8" w14:textId="43CEA7B9" w:rsidR="00BC7BC0" w:rsidRPr="004B34E8" w:rsidRDefault="005C5C71" w:rsidP="005C5C7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B34E8">
              <w:rPr>
                <w:lang w:val="ru-RU"/>
              </w:rPr>
              <w:t xml:space="preserve">ВИДЫ ДЕЯТЕЛЬНОСТИ МСЭ ПО УСИЛЕНИЮ РОЛИ МСЭ </w:t>
            </w:r>
            <w:r w:rsidRPr="004B34E8">
              <w:rPr>
                <w:lang w:val="ru-RU"/>
              </w:rPr>
              <w:br/>
              <w:t xml:space="preserve">В УКРЕПЛЕНИИ ДОВЕРИЯ И БЕЗОПАСНОСТИ ПРИ ИСПОЛЬЗОВАНИИ </w:t>
            </w:r>
            <w:r w:rsidRPr="004B34E8">
              <w:rPr>
                <w:lang w:val="ru-RU"/>
              </w:rPr>
              <w:br/>
              <w:t>ИНФОРМАЦИОННО-КОММУНИКАЦИОННЫХ ТЕХНОЛОГИЙ</w:t>
            </w:r>
          </w:p>
        </w:tc>
      </w:tr>
      <w:bookmarkEnd w:id="2"/>
    </w:tbl>
    <w:p w14:paraId="526D469B" w14:textId="77777777" w:rsidR="002D2F57" w:rsidRPr="004B34E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B34E8" w14:paraId="354252A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9067" w14:textId="77777777" w:rsidR="005C5C71" w:rsidRPr="004B34E8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4B34E8">
              <w:rPr>
                <w:rFonts w:eastAsiaTheme="minorEastAsia"/>
                <w:lang w:val="ru-RU"/>
              </w:rPr>
              <w:t>Резюме</w:t>
            </w:r>
          </w:p>
          <w:p w14:paraId="5A64B0B5" w14:textId="2A836277" w:rsidR="005C5C71" w:rsidRPr="004B34E8" w:rsidRDefault="005C5C71" w:rsidP="005C5C71">
            <w:pPr>
              <w:rPr>
                <w:rFonts w:eastAsiaTheme="minorEastAsia"/>
                <w:szCs w:val="22"/>
                <w:lang w:val="ru-RU"/>
              </w:rPr>
            </w:pPr>
            <w:bookmarkStart w:id="3" w:name="lt_pId015"/>
            <w:r w:rsidRPr="004B34E8">
              <w:rPr>
                <w:rFonts w:eastAsiaTheme="minorEastAsia"/>
                <w:lang w:val="ru-RU"/>
              </w:rPr>
              <w:t>В настоящем отчете кратко представлены виды деятельности МСЭ, которые осуществлялись после сессии Совета 2019 года в связи с Резолюцией 130 (Пересм. Дубай, 2018 г.), роль МСЭ как единственной содействующей организации по Направлению деятельности С5 ВВУИО, а также другие решения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  <w:bookmarkEnd w:id="3"/>
          </w:p>
          <w:p w14:paraId="63DC022B" w14:textId="77777777" w:rsidR="005C5C71" w:rsidRPr="004B34E8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4B34E8">
              <w:rPr>
                <w:rFonts w:eastAsiaTheme="minorEastAsia"/>
                <w:lang w:val="ru-RU"/>
              </w:rPr>
              <w:t>Необходимые действия</w:t>
            </w:r>
          </w:p>
          <w:p w14:paraId="0A4C137A" w14:textId="77777777" w:rsidR="005C5C71" w:rsidRPr="004B34E8" w:rsidRDefault="005C5C71" w:rsidP="005C5C71">
            <w:pPr>
              <w:rPr>
                <w:rFonts w:eastAsiaTheme="minorEastAsia"/>
                <w:szCs w:val="22"/>
                <w:lang w:val="ru-RU"/>
              </w:rPr>
            </w:pPr>
            <w:r w:rsidRPr="004B34E8">
              <w:rPr>
                <w:rFonts w:eastAsiaTheme="minorEastAsia"/>
                <w:lang w:val="ru-RU"/>
              </w:rPr>
              <w:t xml:space="preserve">Совету предлагается </w:t>
            </w:r>
            <w:r w:rsidRPr="004B34E8">
              <w:rPr>
                <w:rFonts w:eastAsiaTheme="minorEastAsia"/>
                <w:b/>
                <w:bCs/>
                <w:lang w:val="ru-RU"/>
              </w:rPr>
              <w:t xml:space="preserve">принять к сведению </w:t>
            </w:r>
            <w:r w:rsidRPr="004B34E8">
              <w:rPr>
                <w:rFonts w:eastAsiaTheme="minorEastAsia"/>
                <w:lang w:val="ru-RU"/>
              </w:rPr>
              <w:t>настоящий отчет</w:t>
            </w:r>
            <w:r w:rsidRPr="004B34E8">
              <w:rPr>
                <w:rFonts w:asciiTheme="minorHAnsi" w:eastAsiaTheme="minorEastAsia" w:hAnsiTheme="minorHAnsi"/>
                <w:szCs w:val="22"/>
                <w:lang w:val="ru-RU"/>
              </w:rPr>
              <w:t>.</w:t>
            </w:r>
          </w:p>
          <w:p w14:paraId="2393D95B" w14:textId="77777777" w:rsidR="005C5C71" w:rsidRPr="004B34E8" w:rsidRDefault="005C5C71" w:rsidP="005C5C71">
            <w:pPr>
              <w:spacing w:before="0"/>
              <w:jc w:val="center"/>
              <w:rPr>
                <w:rFonts w:eastAsiaTheme="minorEastAsia"/>
                <w:caps/>
                <w:szCs w:val="22"/>
                <w:lang w:val="ru-RU"/>
              </w:rPr>
            </w:pPr>
            <w:r w:rsidRPr="004B34E8">
              <w:rPr>
                <w:rFonts w:eastAsiaTheme="minorEastAsia"/>
                <w:caps/>
                <w:szCs w:val="22"/>
                <w:lang w:val="ru-RU"/>
              </w:rPr>
              <w:t>____________</w:t>
            </w:r>
          </w:p>
          <w:p w14:paraId="7A064E13" w14:textId="77777777" w:rsidR="005C5C71" w:rsidRPr="004B34E8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4B34E8">
              <w:rPr>
                <w:rFonts w:eastAsiaTheme="minorEastAsia"/>
                <w:lang w:val="ru-RU"/>
              </w:rPr>
              <w:t>Справочные материалы</w:t>
            </w:r>
          </w:p>
          <w:p w14:paraId="7D1BF992" w14:textId="4FA49496" w:rsidR="002D2F57" w:rsidRPr="004B34E8" w:rsidRDefault="005C5C71" w:rsidP="004C72EE">
            <w:pPr>
              <w:spacing w:after="120"/>
              <w:rPr>
                <w:i/>
                <w:iCs/>
                <w:lang w:val="ru-RU"/>
              </w:rPr>
            </w:pPr>
            <w:bookmarkStart w:id="4" w:name="lt_pId020"/>
            <w:r w:rsidRPr="004B34E8">
              <w:rPr>
                <w:rFonts w:eastAsiaTheme="minorEastAsia"/>
                <w:i/>
                <w:iCs/>
                <w:lang w:val="ru-RU"/>
              </w:rPr>
              <w:t>Резолюции</w:t>
            </w:r>
            <w:r w:rsidRPr="004B34E8">
              <w:rPr>
                <w:rFonts w:eastAsiaTheme="minorEastAsia"/>
                <w:lang w:val="ru-RU"/>
              </w:rPr>
              <w:t xml:space="preserve"> </w:t>
            </w:r>
            <w:hyperlink r:id="rId8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-2"/>
                  <w:szCs w:val="24"/>
                  <w:u w:val="single"/>
                  <w:lang w:val="ru-RU"/>
                </w:rPr>
                <w:t>71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9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-2"/>
                  <w:szCs w:val="24"/>
                  <w:u w:val="single"/>
                  <w:lang w:val="ru-RU"/>
                </w:rPr>
                <w:t>130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10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-2"/>
                  <w:szCs w:val="24"/>
                  <w:u w:val="single"/>
                  <w:lang w:val="ru-RU"/>
                </w:rPr>
                <w:t>140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hyperlink r:id="rId11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174</w:t>
              </w:r>
            </w:hyperlink>
            <w:r w:rsidRPr="004B34E8">
              <w:rPr>
                <w:rFonts w:asciiTheme="minorHAnsi" w:eastAsiaTheme="minorEastAsia" w:hAnsiTheme="minorHAnsi"/>
                <w:color w:val="0000FF"/>
                <w:szCs w:val="24"/>
                <w:lang w:val="ru-RU"/>
              </w:rPr>
              <w:t xml:space="preserve">, </w:t>
            </w:r>
            <w:hyperlink r:id="rId12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179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lang w:val="ru-RU"/>
              </w:rPr>
              <w:t xml:space="preserve"> </w:t>
            </w:r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(Пересм. Дубай, 2018 г.), </w:t>
            </w:r>
            <w:hyperlink r:id="rId13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181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(Гвадалахара, 2010</w:t>
            </w:r>
            <w:r w:rsidR="004C72EE"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 </w:t>
            </w:r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г.)</w:t>
            </w:r>
            <w:r w:rsidR="004C72EE"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</w:t>
            </w:r>
            <w:r w:rsidR="004C72EE"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Полномочной конференции</w:t>
            </w:r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14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РМЭ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2012 г.), </w:t>
            </w:r>
            <w:hyperlink r:id="rId15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Резолюция 1306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Совета, Резолюции </w:t>
            </w:r>
            <w:hyperlink r:id="rId16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45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2014 г.), </w:t>
            </w:r>
            <w:hyperlink r:id="rId17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2</w:t>
              </w:r>
              <w:r w:rsidRPr="004B34E8">
                <w:rPr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 xml:space="preserve">, </w:t>
              </w:r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67</w:t>
              </w:r>
              <w:r w:rsidRPr="004B34E8">
                <w:rPr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 xml:space="preserve">, </w:t>
              </w:r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69</w:t>
              </w:r>
              <w:r w:rsidRPr="004B34E8">
                <w:rPr>
                  <w:rFonts w:asciiTheme="minorHAnsi" w:eastAsiaTheme="minorEastAsia" w:hAnsiTheme="minorHAnsi"/>
                  <w:color w:val="0000FF"/>
                  <w:szCs w:val="24"/>
                  <w:u w:val="single"/>
                  <w:lang w:val="ru-RU"/>
                </w:rPr>
                <w:t xml:space="preserve"> </w:t>
              </w:r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(Пересм. Буэнос-Айрес, 2017 г.)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ВКРЭ</w:t>
            </w:r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, Задача 2/Конечный результат 2.2 МСЭ-D (</w:t>
            </w:r>
            <w:hyperlink r:id="rId18" w:history="1">
              <w:r w:rsidRPr="004B34E8">
                <w:rPr>
                  <w:rFonts w:eastAsiaTheme="minorEastAsia"/>
                  <w:i/>
                  <w:iCs/>
                  <w:color w:val="0000FF"/>
                  <w:u w:val="single"/>
                  <w:lang w:val="ru-RU"/>
                </w:rPr>
                <w:t>План действий Буэнос-Айреса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)</w:t>
            </w:r>
            <w:hyperlink r:id="rId19" w:history="1"/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Резолюции </w:t>
            </w:r>
            <w:hyperlink r:id="rId20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50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1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52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22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75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Хаммамет, 2016 г.), </w:t>
            </w:r>
            <w:hyperlink r:id="rId23" w:history="1">
              <w:r w:rsidRPr="004B34E8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58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Дубай, 2012 г.) ВАСЭ, </w:t>
            </w:r>
            <w:r w:rsidRPr="004B34E8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Документы </w:t>
            </w:r>
            <w:bookmarkEnd w:id="4"/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begin"/>
            </w:r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instrText xml:space="preserve"> HYPERLINK "http://www.itu.int/md/S15-CL-C-0018/en" </w:instrText>
            </w:r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separate"/>
            </w:r>
            <w:r w:rsidRPr="004B34E8">
              <w:rPr>
                <w:rStyle w:val="Hyperlink"/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C15/18</w:t>
            </w:r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end"/>
            </w:r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24" w:history="1">
              <w:r w:rsidRPr="004B34E8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C16/18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25" w:history="1">
              <w:r w:rsidRPr="004B34E8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C17/18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26" w:history="1">
              <w:r w:rsidRPr="004B34E8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C18/18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27" w:history="1">
              <w:r w:rsidRPr="004B34E8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C19/18</w:t>
              </w:r>
            </w:hyperlink>
            <w:r w:rsidRPr="004B34E8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Совета</w:t>
            </w:r>
          </w:p>
        </w:tc>
      </w:tr>
    </w:tbl>
    <w:p w14:paraId="40DB11C4" w14:textId="7052A5DA" w:rsidR="005C5C71" w:rsidRPr="004B34E8" w:rsidRDefault="005C5C71" w:rsidP="005C5C71">
      <w:pPr>
        <w:pStyle w:val="Heading1"/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1</w:t>
      </w:r>
      <w:r w:rsidRPr="004B34E8">
        <w:rPr>
          <w:rFonts w:eastAsiaTheme="minorEastAsia"/>
          <w:lang w:val="ru-RU"/>
        </w:rPr>
        <w:tab/>
      </w:r>
      <w:r w:rsidRPr="004B34E8">
        <w:rPr>
          <w:rFonts w:eastAsiaTheme="minorEastAsia"/>
          <w:lang w:val="ru-RU" w:eastAsia="zh-CN"/>
        </w:rPr>
        <w:t>Виды деятельности в области кибербезопасности и противодействия спаму</w:t>
      </w:r>
    </w:p>
    <w:p w14:paraId="2F457029" w14:textId="77777777" w:rsidR="005C5C71" w:rsidRPr="004B34E8" w:rsidRDefault="005C5C71" w:rsidP="005C5C71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1.1</w:t>
      </w:r>
      <w:r w:rsidRPr="004B34E8">
        <w:rPr>
          <w:rFonts w:eastAsiaTheme="minorEastAsia"/>
          <w:lang w:val="ru-RU"/>
        </w:rPr>
        <w:tab/>
        <w:t>Развитие ИКТ, основу которого составляют безопасность и доверие, признано важнейшим фактором устойчивого развития. 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</w:t>
      </w:r>
      <w:r w:rsidRPr="004B34E8">
        <w:rPr>
          <w:rFonts w:eastAsiaTheme="minorEastAsia"/>
          <w:lang w:val="ru-RU" w:eastAsia="zh-CN"/>
        </w:rPr>
        <w:t xml:space="preserve"> этой области</w:t>
      </w:r>
      <w:r w:rsidRPr="004B34E8">
        <w:rPr>
          <w:rFonts w:eastAsiaTheme="minorEastAsia"/>
          <w:lang w:val="ru-RU"/>
        </w:rPr>
        <w:t>.</w:t>
      </w:r>
    </w:p>
    <w:p w14:paraId="56901D30" w14:textId="77777777" w:rsidR="005C5C71" w:rsidRPr="004B34E8" w:rsidRDefault="005C5C71" w:rsidP="005C5C71">
      <w:pPr>
        <w:keepNext/>
        <w:keepLines/>
        <w:spacing w:before="480"/>
        <w:ind w:left="794" w:hanging="794"/>
        <w:outlineLvl w:val="0"/>
        <w:rPr>
          <w:rFonts w:eastAsiaTheme="minorEastAsia"/>
          <w:b/>
          <w:sz w:val="26"/>
          <w:lang w:val="ru-RU" w:eastAsia="zh-CN"/>
        </w:rPr>
      </w:pPr>
      <w:r w:rsidRPr="004B34E8">
        <w:rPr>
          <w:rFonts w:eastAsiaTheme="minorEastAsia"/>
          <w:b/>
          <w:sz w:val="26"/>
          <w:lang w:val="ru-RU" w:eastAsia="zh-CN"/>
        </w:rPr>
        <w:t>2</w:t>
      </w:r>
      <w:r w:rsidRPr="004B34E8">
        <w:rPr>
          <w:rFonts w:eastAsiaTheme="minorEastAsia"/>
          <w:b/>
          <w:sz w:val="26"/>
          <w:lang w:val="ru-RU" w:eastAsia="zh-CN"/>
        </w:rPr>
        <w:tab/>
        <w:t>Меры правового характера</w:t>
      </w:r>
    </w:p>
    <w:p w14:paraId="71BC9D7D" w14:textId="501306BF" w:rsidR="005C5C71" w:rsidRPr="004B34E8" w:rsidRDefault="005C5C71" w:rsidP="005C5C71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2.1</w:t>
      </w:r>
      <w:r w:rsidRPr="004B34E8">
        <w:rPr>
          <w:rFonts w:eastAsiaTheme="minorEastAsia"/>
          <w:lang w:val="ru-RU"/>
        </w:rPr>
        <w:tab/>
        <w:t>В рамках Задачи 2/</w:t>
      </w:r>
      <w:r w:rsidR="00AB35A4" w:rsidRPr="004B34E8">
        <w:rPr>
          <w:rFonts w:asciiTheme="minorHAnsi" w:eastAsiaTheme="minorEastAsia" w:hAnsiTheme="minorHAnsi"/>
          <w:iCs/>
          <w:color w:val="000000"/>
          <w:szCs w:val="24"/>
          <w:lang w:val="ru-RU"/>
        </w:rPr>
        <w:t>Конечного результата</w:t>
      </w:r>
      <w:r w:rsidR="00F35A12" w:rsidRPr="004B34E8">
        <w:rPr>
          <w:rFonts w:eastAsiaTheme="minorEastAsia"/>
          <w:lang w:val="ru-RU"/>
        </w:rPr>
        <w:t xml:space="preserve"> </w:t>
      </w:r>
      <w:r w:rsidRPr="004B34E8">
        <w:rPr>
          <w:rFonts w:eastAsiaTheme="minorEastAsia"/>
          <w:lang w:val="ru-RU"/>
        </w:rPr>
        <w:t>2.2 Плана действий Буэнос-Айреса и с учетом Вопроса 3/2 ИК2 МСЭ</w:t>
      </w:r>
      <w:r w:rsidRPr="004B34E8">
        <w:rPr>
          <w:rFonts w:eastAsiaTheme="minorEastAsia"/>
          <w:lang w:val="ru-RU"/>
        </w:rPr>
        <w:noBreakHyphen/>
        <w:t xml:space="preserve">D (ранее Вопрос 22/1) МСЭ оказывает помощь Государствам-Членам в понимании ими правовых аспектов кибербезопасности, используя для этого </w:t>
      </w:r>
      <w:hyperlink r:id="rId28" w:history="1">
        <w:r w:rsidRPr="004B34E8">
          <w:rPr>
            <w:rFonts w:eastAsia="SimSun"/>
            <w:color w:val="0000FF"/>
            <w:u w:val="single"/>
            <w:lang w:val="ru-RU"/>
          </w:rPr>
          <w:t xml:space="preserve">ресурсы МСЭ по </w:t>
        </w:r>
        <w:r w:rsidRPr="004B34E8">
          <w:rPr>
            <w:rFonts w:eastAsia="SimSun"/>
            <w:color w:val="0000FF"/>
            <w:u w:val="single"/>
            <w:lang w:val="ru-RU"/>
          </w:rPr>
          <w:lastRenderedPageBreak/>
          <w:t>законодательству в области киберпреступности</w:t>
        </w:r>
      </w:hyperlink>
      <w:r w:rsidRPr="004B34E8">
        <w:rPr>
          <w:rFonts w:eastAsiaTheme="minorEastAsia"/>
          <w:lang w:val="ru-RU"/>
        </w:rPr>
        <w:t>, с тем чтобы помочь в согласовании их нормативно-правовых баз. В области правовых мер МСЭ тесно сотрудничает с такими партнерами, как УНП ООН, и с другими экспертами.</w:t>
      </w:r>
    </w:p>
    <w:p w14:paraId="6BF2C98E" w14:textId="77777777" w:rsidR="005C5C71" w:rsidRPr="004B34E8" w:rsidRDefault="005C5C71" w:rsidP="005C5C71">
      <w:pPr>
        <w:keepNext/>
        <w:keepLines/>
        <w:spacing w:before="480"/>
        <w:ind w:left="794" w:hanging="794"/>
        <w:outlineLvl w:val="0"/>
        <w:rPr>
          <w:rFonts w:eastAsiaTheme="minorEastAsia"/>
          <w:b/>
          <w:sz w:val="26"/>
          <w:lang w:val="ru-RU"/>
        </w:rPr>
      </w:pPr>
      <w:r w:rsidRPr="004B34E8">
        <w:rPr>
          <w:rFonts w:eastAsiaTheme="minorEastAsia"/>
          <w:b/>
          <w:sz w:val="26"/>
          <w:lang w:val="ru-RU"/>
        </w:rPr>
        <w:t>3</w:t>
      </w:r>
      <w:r w:rsidRPr="004B34E8">
        <w:rPr>
          <w:rFonts w:eastAsiaTheme="minorEastAsia"/>
          <w:b/>
          <w:sz w:val="26"/>
          <w:lang w:val="ru-RU"/>
        </w:rPr>
        <w:tab/>
        <w:t>Технические и процедурные меры</w:t>
      </w:r>
    </w:p>
    <w:p w14:paraId="5C2B443F" w14:textId="71E7BC52" w:rsidR="005C5C71" w:rsidRPr="004B34E8" w:rsidRDefault="005C5C71" w:rsidP="005C5C71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3.1</w:t>
      </w:r>
      <w:r w:rsidRPr="004B34E8">
        <w:rPr>
          <w:rFonts w:eastAsiaTheme="minorEastAsia"/>
          <w:lang w:val="ru-RU"/>
        </w:rPr>
        <w:tab/>
      </w:r>
      <w:hyperlink r:id="rId29" w:history="1">
        <w:r w:rsidRPr="004B34E8">
          <w:rPr>
            <w:rFonts w:eastAsia="SimSun"/>
            <w:color w:val="0000FF"/>
            <w:u w:val="single"/>
            <w:lang w:val="ru-RU"/>
          </w:rPr>
          <w:t>ИК17</w:t>
        </w:r>
      </w:hyperlink>
      <w:r w:rsidRPr="004B34E8">
        <w:rPr>
          <w:rFonts w:eastAsia="SimSun"/>
          <w:color w:val="0000FF"/>
          <w:u w:val="single"/>
          <w:lang w:val="ru-RU"/>
        </w:rPr>
        <w:t xml:space="preserve"> МСЭ-Т</w:t>
      </w:r>
      <w:r w:rsidRPr="004B34E8">
        <w:rPr>
          <w:rFonts w:eastAsiaTheme="minorEastAsia"/>
          <w:lang w:val="ru-RU"/>
        </w:rPr>
        <w:t>, ведущая исследовательская комиссия по вопросам безопасности и по вопросам управления определением идентичности (</w:t>
      </w:r>
      <w:proofErr w:type="spellStart"/>
      <w:r w:rsidRPr="004B34E8">
        <w:rPr>
          <w:rFonts w:eastAsiaTheme="minorEastAsia"/>
          <w:lang w:val="ru-RU"/>
        </w:rPr>
        <w:t>IdM</w:t>
      </w:r>
      <w:proofErr w:type="spellEnd"/>
      <w:r w:rsidRPr="004B34E8">
        <w:rPr>
          <w:rFonts w:eastAsiaTheme="minorEastAsia"/>
          <w:lang w:val="ru-RU"/>
        </w:rPr>
        <w:t xml:space="preserve">), по-прежнему играет важную роль в проведении исследований и стандартизации в области кибербезопасности, борьбы со спамом, </w:t>
      </w:r>
      <w:proofErr w:type="spellStart"/>
      <w:r w:rsidRPr="004B34E8">
        <w:rPr>
          <w:rFonts w:eastAsiaTheme="minorEastAsia"/>
          <w:lang w:val="ru-RU"/>
        </w:rPr>
        <w:t>IdM</w:t>
      </w:r>
      <w:proofErr w:type="spellEnd"/>
      <w:r w:rsidRPr="004B34E8">
        <w:rPr>
          <w:rFonts w:eastAsiaTheme="minorEastAsia"/>
          <w:lang w:val="ru-RU"/>
        </w:rPr>
        <w:t xml:space="preserve">, сертификатов X.509 МСЭ-Т, управления информационной безопасностью, повсеместно распространенных сенсорных сетей, </w:t>
      </w:r>
      <w:proofErr w:type="spellStart"/>
      <w:r w:rsidRPr="004B34E8">
        <w:rPr>
          <w:rFonts w:eastAsiaTheme="minorEastAsia"/>
          <w:lang w:val="ru-RU"/>
        </w:rPr>
        <w:t>телебиометрии</w:t>
      </w:r>
      <w:proofErr w:type="spellEnd"/>
      <w:r w:rsidRPr="004B34E8">
        <w:rPr>
          <w:rFonts w:eastAsiaTheme="minorEastAsia"/>
          <w:lang w:val="ru-RU"/>
        </w:rPr>
        <w:t>, безопасности подвижной связи, безопасности виртуализации в интересах безопасности облачных вычислений, защиты информации, позволяющей установить личность, а также архитектуры безопасности и безопасности приложений, в сотрудничестве с внешними организациями по разработке стандартов.</w:t>
      </w:r>
    </w:p>
    <w:p w14:paraId="06D3E40E" w14:textId="0EE6DEC3" w:rsidR="00F35A12" w:rsidRPr="004B34E8" w:rsidRDefault="00F35A12" w:rsidP="00F35A12">
      <w:pPr>
        <w:rPr>
          <w:lang w:val="ru-RU"/>
        </w:rPr>
      </w:pPr>
      <w:r w:rsidRPr="004B34E8">
        <w:rPr>
          <w:rFonts w:eastAsia="SimSun"/>
          <w:bCs/>
          <w:lang w:val="ru-RU" w:eastAsia="zh-CN"/>
        </w:rPr>
        <w:t>3.2</w:t>
      </w:r>
      <w:r w:rsidRPr="004B34E8">
        <w:rPr>
          <w:rFonts w:eastAsia="SimSun"/>
          <w:bCs/>
          <w:lang w:val="ru-RU" w:eastAsia="zh-CN"/>
        </w:rPr>
        <w:tab/>
      </w:r>
      <w:r w:rsidR="00A27ABE" w:rsidRPr="004B34E8">
        <w:rPr>
          <w:rFonts w:eastAsia="SimSun"/>
          <w:bCs/>
          <w:lang w:val="ru-RU" w:eastAsia="zh-CN"/>
        </w:rPr>
        <w:t xml:space="preserve">Со времени последнего отчета Совету ИК17 </w:t>
      </w:r>
      <w:r w:rsidR="00F62D4B" w:rsidRPr="004B34E8">
        <w:rPr>
          <w:rFonts w:eastAsia="SimSun"/>
          <w:bCs/>
          <w:lang w:val="ru-RU" w:eastAsia="zh-CN"/>
        </w:rPr>
        <w:t>провела одно собрание в сентябре 2019 года</w:t>
      </w:r>
      <w:r w:rsidR="00430F60" w:rsidRPr="004B34E8">
        <w:rPr>
          <w:rFonts w:eastAsia="SimSun"/>
          <w:bCs/>
          <w:lang w:val="ru-RU" w:eastAsia="zh-CN"/>
        </w:rPr>
        <w:t>, на</w:t>
      </w:r>
      <w:r w:rsidR="004B34E8" w:rsidRPr="004B34E8">
        <w:rPr>
          <w:rFonts w:eastAsia="SimSun"/>
          <w:bCs/>
          <w:lang w:val="ru-RU" w:eastAsia="zh-CN"/>
        </w:rPr>
        <w:t> </w:t>
      </w:r>
      <w:r w:rsidR="00430F60" w:rsidRPr="004B34E8">
        <w:rPr>
          <w:rFonts w:eastAsia="SimSun"/>
          <w:bCs/>
          <w:lang w:val="ru-RU" w:eastAsia="zh-CN"/>
        </w:rPr>
        <w:t>котором ИК17 создала</w:t>
      </w:r>
      <w:r w:rsidRPr="004B34E8">
        <w:rPr>
          <w:lang w:val="ru-RU"/>
        </w:rPr>
        <w:t xml:space="preserve"> </w:t>
      </w:r>
      <w:hyperlink r:id="rId30" w:history="1">
        <w:r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25 </w:t>
        </w:r>
        <w:r w:rsidR="00430F60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новых направлений работы по стандартизации</w:t>
        </w:r>
      </w:hyperlink>
      <w:r w:rsidRPr="004B34E8">
        <w:rPr>
          <w:lang w:val="ru-RU"/>
        </w:rPr>
        <w:t xml:space="preserve">. </w:t>
      </w:r>
      <w:r w:rsidR="00430F60" w:rsidRPr="004B34E8">
        <w:rPr>
          <w:lang w:val="ru-RU"/>
        </w:rPr>
        <w:t>ИК</w:t>
      </w:r>
      <w:r w:rsidRPr="004B34E8">
        <w:rPr>
          <w:lang w:val="ru-RU"/>
        </w:rPr>
        <w:t xml:space="preserve">17 </w:t>
      </w:r>
      <w:r w:rsidR="00430F60" w:rsidRPr="004B34E8">
        <w:rPr>
          <w:lang w:val="ru-RU"/>
        </w:rPr>
        <w:t xml:space="preserve">утвердила более </w:t>
      </w:r>
      <w:r w:rsidRPr="004B34E8">
        <w:rPr>
          <w:lang w:val="ru-RU"/>
        </w:rPr>
        <w:t>30</w:t>
      </w:r>
      <w:r w:rsidR="00430F60" w:rsidRPr="004B34E8">
        <w:rPr>
          <w:lang w:val="ru-RU"/>
        </w:rPr>
        <w:t> новых или пересмотренных Рекомендаций МСЭ-Т по безопасности в области ИКТ</w:t>
      </w:r>
      <w:r w:rsidRPr="004B34E8">
        <w:rPr>
          <w:lang w:val="ru-RU"/>
        </w:rPr>
        <w:t xml:space="preserve">, </w:t>
      </w:r>
      <w:r w:rsidR="00430F60" w:rsidRPr="004B34E8">
        <w:rPr>
          <w:lang w:val="ru-RU"/>
        </w:rPr>
        <w:t>а именно</w:t>
      </w:r>
      <w:r w:rsidRPr="004B34E8">
        <w:rPr>
          <w:lang w:val="ru-RU"/>
        </w:rPr>
        <w:t>: 9</w:t>
      </w:r>
      <w:r w:rsidR="00DB0B1E" w:rsidRPr="004B34E8">
        <w:rPr>
          <w:lang w:val="ru-RU"/>
        </w:rPr>
        <w:noBreakHyphen/>
        <w:t>е</w:t>
      </w:r>
      <w:r w:rsidR="0036697A" w:rsidRPr="004B34E8">
        <w:rPr>
          <w:lang w:val="ru-RU"/>
        </w:rPr>
        <w:t> </w:t>
      </w:r>
      <w:r w:rsidR="00DB0B1E" w:rsidRPr="004B34E8">
        <w:rPr>
          <w:lang w:val="ru-RU"/>
        </w:rPr>
        <w:t xml:space="preserve">издание основных стандартов по кибербезопасности серии Рекомендаций </w:t>
      </w:r>
      <w:r w:rsidRPr="004B34E8">
        <w:rPr>
          <w:lang w:val="ru-RU"/>
        </w:rPr>
        <w:t>X.500</w:t>
      </w:r>
      <w:r w:rsidR="00DB0B1E" w:rsidRPr="004B34E8">
        <w:rPr>
          <w:lang w:val="ru-RU"/>
        </w:rPr>
        <w:t xml:space="preserve"> по </w:t>
      </w:r>
      <w:r w:rsidR="00DB0B1E" w:rsidRPr="004B34E8">
        <w:rPr>
          <w:color w:val="000000"/>
          <w:lang w:val="ru-RU"/>
        </w:rPr>
        <w:t>инфраструктуре открытых ключей</w:t>
      </w:r>
      <w:r w:rsidRPr="004B34E8">
        <w:rPr>
          <w:lang w:val="ru-RU"/>
        </w:rPr>
        <w:t>, X.1044 "</w:t>
      </w:r>
      <w:r w:rsidR="00DB0B1E" w:rsidRPr="004B34E8">
        <w:rPr>
          <w:color w:val="000000"/>
          <w:lang w:val="ru-RU"/>
        </w:rPr>
        <w:t>Требования безопасности виртуализации сетей</w:t>
      </w:r>
      <w:r w:rsidR="00CA12E8" w:rsidRPr="004B34E8">
        <w:rPr>
          <w:color w:val="000000"/>
          <w:lang w:val="ru-RU"/>
        </w:rPr>
        <w:t>",</w:t>
      </w:r>
      <w:r w:rsidRPr="004B34E8">
        <w:rPr>
          <w:lang w:val="ru-RU"/>
        </w:rPr>
        <w:t xml:space="preserve"> X.1045 "</w:t>
      </w:r>
      <w:r w:rsidR="00DB0B1E" w:rsidRPr="004B34E8">
        <w:rPr>
          <w:color w:val="000000"/>
          <w:lang w:val="ru-RU"/>
        </w:rPr>
        <w:t>Архитектура цепочки услуг безопасности для сетей и приложений</w:t>
      </w:r>
      <w:r w:rsidRPr="004B34E8">
        <w:rPr>
          <w:lang w:val="ru-RU"/>
        </w:rPr>
        <w:t>", X.1059 "</w:t>
      </w:r>
      <w:r w:rsidR="00732C2D" w:rsidRPr="004B34E8">
        <w:rPr>
          <w:color w:val="000000"/>
          <w:lang w:val="ru-RU"/>
        </w:rPr>
        <w:t>Руководство по внедрению в организациях электросвязи управления рисками в отношении своих активов, доступных по глобальным сетям на базе IP</w:t>
      </w:r>
      <w:r w:rsidRPr="004B34E8">
        <w:rPr>
          <w:lang w:val="ru-RU"/>
        </w:rPr>
        <w:t>", X.1702 "</w:t>
      </w:r>
      <w:r w:rsidR="00732C2D" w:rsidRPr="004B34E8">
        <w:rPr>
          <w:color w:val="000000"/>
          <w:lang w:val="ru-RU"/>
        </w:rPr>
        <w:t>Архитектура генератора случайных чисел квантового шума</w:t>
      </w:r>
      <w:r w:rsidRPr="004B34E8">
        <w:rPr>
          <w:lang w:val="ru-RU"/>
        </w:rPr>
        <w:t>", X.1232 "</w:t>
      </w:r>
      <w:r w:rsidR="00C16253" w:rsidRPr="004B34E8">
        <w:rPr>
          <w:color w:val="000000"/>
          <w:lang w:val="ru-RU"/>
        </w:rPr>
        <w:t>Техническая основа противодействия рекламному спаму в информации, генерируемой пользователями</w:t>
      </w:r>
      <w:r w:rsidRPr="004B34E8">
        <w:rPr>
          <w:lang w:val="ru-RU"/>
        </w:rPr>
        <w:t>", X.677 "</w:t>
      </w:r>
      <w:r w:rsidR="008D5911" w:rsidRPr="004B34E8">
        <w:rPr>
          <w:lang w:val="ru-RU"/>
        </w:rPr>
        <w:t>Механизм идентификации для беспилотных летательных аппаратов, использующих идентификаторы объектов"</w:t>
      </w:r>
      <w:r w:rsidRPr="004B34E8">
        <w:rPr>
          <w:lang w:val="ru-RU"/>
        </w:rPr>
        <w:t>, X.1402 "</w:t>
      </w:r>
      <w:r w:rsidR="008D5911" w:rsidRPr="004B34E8">
        <w:rPr>
          <w:color w:val="000000"/>
          <w:lang w:val="ru-RU"/>
        </w:rPr>
        <w:t>Угрозы безопасности технологии распределенного реестра</w:t>
      </w:r>
      <w:r w:rsidRPr="004B34E8">
        <w:rPr>
          <w:lang w:val="ru-RU"/>
        </w:rPr>
        <w:t xml:space="preserve">", </w:t>
      </w:r>
      <w:r w:rsidR="008D5911" w:rsidRPr="004B34E8">
        <w:rPr>
          <w:lang w:val="ru-RU"/>
        </w:rPr>
        <w:t xml:space="preserve">Поправка 1 </w:t>
      </w:r>
      <w:r w:rsidRPr="004B34E8">
        <w:rPr>
          <w:lang w:val="ru-RU"/>
        </w:rPr>
        <w:t>X.1197 "</w:t>
      </w:r>
      <w:r w:rsidR="008D5911" w:rsidRPr="004B34E8">
        <w:rPr>
          <w:color w:val="000000"/>
          <w:lang w:val="ru-RU"/>
        </w:rPr>
        <w:t>Руководящие указания по критериям выбора криптографических алгоритмов для услуг IPTV и защиты контента</w:t>
      </w:r>
      <w:r w:rsidRPr="004B34E8">
        <w:rPr>
          <w:lang w:val="ru-RU"/>
        </w:rPr>
        <w:t xml:space="preserve">", </w:t>
      </w:r>
      <w:proofErr w:type="spellStart"/>
      <w:r w:rsidR="008D5911" w:rsidRPr="004B34E8">
        <w:rPr>
          <w:lang w:val="ru-RU"/>
        </w:rPr>
        <w:t>Испр</w:t>
      </w:r>
      <w:proofErr w:type="spellEnd"/>
      <w:r w:rsidR="008D5911" w:rsidRPr="004B34E8">
        <w:rPr>
          <w:lang w:val="ru-RU"/>
        </w:rPr>
        <w:t xml:space="preserve">. 1 </w:t>
      </w:r>
      <w:r w:rsidRPr="004B34E8">
        <w:rPr>
          <w:lang w:val="ru-RU"/>
        </w:rPr>
        <w:t>X.694</w:t>
      </w:r>
      <w:r w:rsidR="008D5911" w:rsidRPr="004B34E8">
        <w:rPr>
          <w:lang w:val="ru-RU"/>
        </w:rPr>
        <w:t xml:space="preserve"> и </w:t>
      </w:r>
      <w:proofErr w:type="spellStart"/>
      <w:r w:rsidR="008D5911" w:rsidRPr="004B34E8">
        <w:rPr>
          <w:lang w:val="ru-RU"/>
        </w:rPr>
        <w:t>Испр</w:t>
      </w:r>
      <w:proofErr w:type="spellEnd"/>
      <w:r w:rsidR="008D5911" w:rsidRPr="004B34E8">
        <w:rPr>
          <w:lang w:val="ru-RU"/>
        </w:rPr>
        <w:t>. 1</w:t>
      </w:r>
      <w:r w:rsidRPr="004B34E8">
        <w:rPr>
          <w:lang w:val="ru-RU"/>
        </w:rPr>
        <w:t xml:space="preserve"> X.893 </w:t>
      </w:r>
      <w:r w:rsidR="008D5911" w:rsidRPr="004B34E8">
        <w:rPr>
          <w:lang w:val="ru-RU"/>
        </w:rPr>
        <w:t>по</w:t>
      </w:r>
      <w:r w:rsidR="0036697A" w:rsidRPr="004B34E8">
        <w:rPr>
          <w:lang w:val="ru-RU"/>
        </w:rPr>
        <w:t> </w:t>
      </w:r>
      <w:r w:rsidRPr="004B34E8">
        <w:rPr>
          <w:lang w:val="ru-RU"/>
        </w:rPr>
        <w:t xml:space="preserve">ASN.1, </w:t>
      </w:r>
      <w:r w:rsidR="00AB097A" w:rsidRPr="004B34E8">
        <w:rPr>
          <w:lang w:val="ru-RU"/>
        </w:rPr>
        <w:t>пересмотренная серия</w:t>
      </w:r>
      <w:r w:rsidRPr="004B34E8">
        <w:rPr>
          <w:lang w:val="ru-RU"/>
        </w:rPr>
        <w:t xml:space="preserve"> Z.100</w:t>
      </w:r>
      <w:r w:rsidR="00AB097A" w:rsidRPr="004B34E8">
        <w:rPr>
          <w:lang w:val="ru-RU"/>
        </w:rPr>
        <w:t xml:space="preserve"> по ЦАЛ и пересмотренная серия </w:t>
      </w:r>
      <w:r w:rsidRPr="004B34E8">
        <w:rPr>
          <w:lang w:val="ru-RU"/>
        </w:rPr>
        <w:t>Z</w:t>
      </w:r>
      <w:r w:rsidR="00AB097A" w:rsidRPr="004B34E8">
        <w:rPr>
          <w:lang w:val="ru-RU"/>
        </w:rPr>
        <w:t xml:space="preserve">.160 по </w:t>
      </w:r>
      <w:r w:rsidR="00AB097A" w:rsidRPr="004B34E8">
        <w:rPr>
          <w:color w:val="000000"/>
          <w:lang w:val="ru-RU"/>
        </w:rPr>
        <w:t>нотации для тестирования и управления тестированием версии 3</w:t>
      </w:r>
      <w:r w:rsidRPr="004B34E8">
        <w:rPr>
          <w:lang w:val="ru-RU"/>
        </w:rPr>
        <w:t xml:space="preserve"> (TTCN-3). </w:t>
      </w:r>
      <w:r w:rsidR="00AB097A" w:rsidRPr="004B34E8">
        <w:rPr>
          <w:lang w:val="ru-RU"/>
        </w:rPr>
        <w:t>ИК</w:t>
      </w:r>
      <w:r w:rsidRPr="004B34E8">
        <w:rPr>
          <w:lang w:val="ru-RU"/>
        </w:rPr>
        <w:t xml:space="preserve">17 </w:t>
      </w:r>
      <w:r w:rsidR="00AB097A" w:rsidRPr="004B34E8">
        <w:rPr>
          <w:lang w:val="ru-RU"/>
        </w:rPr>
        <w:t xml:space="preserve">также утвердила новое Добавление по сценариям использования </w:t>
      </w:r>
      <w:r w:rsidR="00AB097A" w:rsidRPr="004B34E8">
        <w:rPr>
          <w:color w:val="000000"/>
          <w:lang w:val="ru-RU"/>
        </w:rPr>
        <w:t>структуры гарантии аутентификации объекта</w:t>
      </w:r>
      <w:r w:rsidR="00AB097A" w:rsidRPr="004B34E8">
        <w:rPr>
          <w:lang w:val="ru-RU"/>
        </w:rPr>
        <w:t xml:space="preserve"> </w:t>
      </w:r>
      <w:r w:rsidRPr="004B34E8">
        <w:rPr>
          <w:lang w:val="ru-RU"/>
        </w:rPr>
        <w:t xml:space="preserve">(EAA) </w:t>
      </w:r>
      <w:r w:rsidR="00AB097A" w:rsidRPr="004B34E8">
        <w:rPr>
          <w:lang w:val="ru-RU"/>
        </w:rPr>
        <w:t>и</w:t>
      </w:r>
      <w:r w:rsidR="004B34E8" w:rsidRPr="004B34E8">
        <w:rPr>
          <w:lang w:val="ru-RU"/>
        </w:rPr>
        <w:t> </w:t>
      </w:r>
      <w:r w:rsidR="00AB097A" w:rsidRPr="004B34E8">
        <w:rPr>
          <w:lang w:val="ru-RU"/>
        </w:rPr>
        <w:t xml:space="preserve">пересмотренное </w:t>
      </w:r>
      <w:r w:rsidR="004B4B17" w:rsidRPr="004B34E8">
        <w:rPr>
          <w:lang w:val="ru-RU"/>
        </w:rPr>
        <w:t xml:space="preserve">руководство пользователя серии </w:t>
      </w:r>
      <w:r w:rsidRPr="004B34E8">
        <w:rPr>
          <w:lang w:val="ru-RU"/>
        </w:rPr>
        <w:t>Z.</w:t>
      </w:r>
    </w:p>
    <w:p w14:paraId="09E0AF1A" w14:textId="41DA9BBF" w:rsidR="00F35A12" w:rsidRPr="004B34E8" w:rsidRDefault="00F35A12" w:rsidP="00F35A12">
      <w:pPr>
        <w:rPr>
          <w:bCs/>
          <w:lang w:val="ru-RU"/>
        </w:rPr>
      </w:pPr>
      <w:r w:rsidRPr="004B34E8">
        <w:rPr>
          <w:lang w:val="ru-RU"/>
        </w:rPr>
        <w:t>3.3</w:t>
      </w:r>
      <w:r w:rsidRPr="004B34E8">
        <w:rPr>
          <w:lang w:val="ru-RU"/>
        </w:rPr>
        <w:tab/>
      </w:r>
      <w:r w:rsidR="004B4B17" w:rsidRPr="004B34E8">
        <w:rPr>
          <w:lang w:val="ru-RU"/>
        </w:rPr>
        <w:t xml:space="preserve">ИК17 провела однодневный </w:t>
      </w:r>
      <w:hyperlink r:id="rId31" w:history="1">
        <w:r w:rsidR="004B4B17" w:rsidRPr="004B34E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с</w:t>
        </w:r>
        <w:r w:rsidRPr="004B34E8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еминар-практикум МСЭ по безопасности финансовых технологий</w:t>
        </w:r>
        <w:r w:rsidR="0036697A" w:rsidRPr="004B34E8">
          <w:rPr>
            <w:bCs/>
            <w:lang w:val="ru-RU"/>
          </w:rPr>
          <w:t xml:space="preserve"> </w:t>
        </w:r>
      </w:hyperlink>
      <w:r w:rsidRPr="004B34E8">
        <w:rPr>
          <w:bCs/>
          <w:lang w:val="ru-RU"/>
        </w:rPr>
        <w:t>26</w:t>
      </w:r>
      <w:r w:rsidR="004B4B17" w:rsidRPr="004B34E8">
        <w:rPr>
          <w:bCs/>
          <w:lang w:val="ru-RU"/>
        </w:rPr>
        <w:t> августа</w:t>
      </w:r>
      <w:r w:rsidRPr="004B34E8">
        <w:rPr>
          <w:bCs/>
          <w:lang w:val="ru-RU"/>
        </w:rPr>
        <w:t xml:space="preserve"> 2019</w:t>
      </w:r>
      <w:r w:rsidR="004B4B17" w:rsidRPr="004B34E8">
        <w:rPr>
          <w:bCs/>
          <w:lang w:val="ru-RU"/>
        </w:rPr>
        <w:t> года</w:t>
      </w:r>
      <w:r w:rsidR="005C2F4E" w:rsidRPr="004B34E8">
        <w:rPr>
          <w:bCs/>
          <w:lang w:val="ru-RU"/>
        </w:rPr>
        <w:t xml:space="preserve">, на котором были выдвинуты предложения по последующей деятельности ИК17 в сотрудничестве с другими определенными организациями по разработке стандартов, связанными с безопасностью финансовых технологий, т. е. </w:t>
      </w:r>
      <w:r w:rsidR="005C2F4E" w:rsidRPr="004B34E8">
        <w:rPr>
          <w:color w:val="000000"/>
          <w:lang w:val="ru-RU"/>
        </w:rPr>
        <w:t>ОГ-DLT</w:t>
      </w:r>
      <w:r w:rsidR="00DE18F7" w:rsidRPr="004B34E8">
        <w:rPr>
          <w:color w:val="000000"/>
          <w:lang w:val="ru-RU"/>
        </w:rPr>
        <w:t xml:space="preserve">, ОГ-DFC, ТК 307 ИСО, </w:t>
      </w:r>
      <w:r w:rsidR="00DE18F7" w:rsidRPr="004B34E8">
        <w:rPr>
          <w:lang w:val="ru-RU"/>
        </w:rPr>
        <w:t>W3C по DLT</w:t>
      </w:r>
      <w:r w:rsidRPr="004B34E8">
        <w:rPr>
          <w:lang w:val="ru-RU"/>
        </w:rPr>
        <w:t xml:space="preserve">. </w:t>
      </w:r>
      <w:r w:rsidR="00DE18F7" w:rsidRPr="004B34E8">
        <w:rPr>
          <w:lang w:val="ru-RU"/>
        </w:rPr>
        <w:t>ИК</w:t>
      </w:r>
      <w:r w:rsidRPr="004B34E8">
        <w:rPr>
          <w:lang w:val="ru-RU"/>
        </w:rPr>
        <w:t xml:space="preserve">17 </w:t>
      </w:r>
      <w:r w:rsidR="00DE18F7" w:rsidRPr="004B34E8">
        <w:rPr>
          <w:lang w:val="ru-RU"/>
        </w:rPr>
        <w:t>также провела</w:t>
      </w:r>
      <w:r w:rsidRPr="004B34E8">
        <w:rPr>
          <w:lang w:val="ru-RU"/>
        </w:rPr>
        <w:t xml:space="preserve"> </w:t>
      </w:r>
      <w:hyperlink r:id="rId32" w:history="1">
        <w:r w:rsidR="00DE18F7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минисеминар-практикум по проблемам кибербезопасности при автоматическом вождении</w:t>
        </w:r>
      </w:hyperlink>
      <w:r w:rsidRPr="004B34E8">
        <w:rPr>
          <w:bCs/>
          <w:lang w:val="ru-RU"/>
        </w:rPr>
        <w:t xml:space="preserve"> 26</w:t>
      </w:r>
      <w:r w:rsidR="00DE18F7" w:rsidRPr="004B34E8">
        <w:rPr>
          <w:bCs/>
          <w:lang w:val="ru-RU"/>
        </w:rPr>
        <w:t> августа</w:t>
      </w:r>
      <w:r w:rsidRPr="004B34E8">
        <w:rPr>
          <w:bCs/>
          <w:lang w:val="ru-RU"/>
        </w:rPr>
        <w:t xml:space="preserve"> 2019</w:t>
      </w:r>
      <w:r w:rsidR="00DE18F7" w:rsidRPr="004B34E8">
        <w:rPr>
          <w:bCs/>
          <w:lang w:val="ru-RU"/>
        </w:rPr>
        <w:t xml:space="preserve"> года совместно с </w:t>
      </w:r>
      <w:r w:rsidR="00DE18F7" w:rsidRPr="004B34E8">
        <w:rPr>
          <w:color w:val="000000"/>
          <w:lang w:val="ru-RU"/>
        </w:rPr>
        <w:t xml:space="preserve">Сотрудничеством МСЭ по стандартам связи для ИТС (CITS) </w:t>
      </w:r>
      <w:r w:rsidR="00CA12E8" w:rsidRPr="004B34E8">
        <w:rPr>
          <w:color w:val="000000"/>
          <w:lang w:val="ru-RU"/>
        </w:rPr>
        <w:t xml:space="preserve">и </w:t>
      </w:r>
      <w:r w:rsidR="00DE18F7" w:rsidRPr="004B34E8">
        <w:rPr>
          <w:color w:val="000000"/>
          <w:lang w:val="ru-RU"/>
        </w:rPr>
        <w:t>РГ29 ЕЭК ООН</w:t>
      </w:r>
      <w:r w:rsidRPr="004B34E8">
        <w:rPr>
          <w:bCs/>
          <w:lang w:val="ru-RU"/>
        </w:rPr>
        <w:t>.</w:t>
      </w:r>
    </w:p>
    <w:p w14:paraId="0BAA2CE6" w14:textId="790D0A91" w:rsidR="00F35A12" w:rsidRPr="004B34E8" w:rsidRDefault="00F35A12" w:rsidP="00F35A12">
      <w:pPr>
        <w:rPr>
          <w:lang w:val="ru-RU"/>
        </w:rPr>
      </w:pPr>
      <w:r w:rsidRPr="004B34E8">
        <w:rPr>
          <w:bCs/>
          <w:lang w:val="ru-RU"/>
        </w:rPr>
        <w:t>3.4</w:t>
      </w:r>
      <w:r w:rsidRPr="004B34E8">
        <w:rPr>
          <w:bCs/>
          <w:lang w:val="ru-RU"/>
        </w:rPr>
        <w:tab/>
      </w:r>
      <w:r w:rsidR="00DE18F7" w:rsidRPr="004B34E8">
        <w:rPr>
          <w:bCs/>
          <w:lang w:val="ru-RU"/>
        </w:rPr>
        <w:t xml:space="preserve">Ввиду распространения по всему миру </w:t>
      </w:r>
      <w:proofErr w:type="spellStart"/>
      <w:r w:rsidR="00DE18F7" w:rsidRPr="004B34E8">
        <w:rPr>
          <w:bCs/>
          <w:lang w:val="ru-RU"/>
        </w:rPr>
        <w:t>коронавирусной</w:t>
      </w:r>
      <w:proofErr w:type="spellEnd"/>
      <w:r w:rsidR="00DE18F7" w:rsidRPr="004B34E8">
        <w:rPr>
          <w:bCs/>
          <w:lang w:val="ru-RU"/>
        </w:rPr>
        <w:t xml:space="preserve"> инфекции собрание ИК17</w:t>
      </w:r>
      <w:r w:rsidR="00834B3F" w:rsidRPr="004B34E8">
        <w:rPr>
          <w:bCs/>
          <w:lang w:val="ru-RU"/>
        </w:rPr>
        <w:t>, проведенное</w:t>
      </w:r>
      <w:r w:rsidR="00DE18F7" w:rsidRPr="004B34E8">
        <w:rPr>
          <w:bCs/>
          <w:lang w:val="ru-RU"/>
        </w:rPr>
        <w:t xml:space="preserve"> 17–26 марта 2020 года</w:t>
      </w:r>
      <w:r w:rsidR="00834B3F" w:rsidRPr="004B34E8">
        <w:rPr>
          <w:bCs/>
          <w:lang w:val="ru-RU"/>
        </w:rPr>
        <w:t>,</w:t>
      </w:r>
      <w:r w:rsidR="00DE18F7" w:rsidRPr="004B34E8">
        <w:rPr>
          <w:bCs/>
          <w:lang w:val="ru-RU"/>
        </w:rPr>
        <w:t xml:space="preserve"> стало первым полностью виртуальным собранием исследовательской комиссии МСЭ-Т</w:t>
      </w:r>
      <w:r w:rsidRPr="004B34E8">
        <w:rPr>
          <w:lang w:val="ru-RU"/>
        </w:rPr>
        <w:t xml:space="preserve">. </w:t>
      </w:r>
      <w:r w:rsidR="00AC3518" w:rsidRPr="004B34E8">
        <w:rPr>
          <w:lang w:val="ru-RU"/>
        </w:rPr>
        <w:t xml:space="preserve">Также ИК17 пришлось отложить проведение </w:t>
      </w:r>
      <w:hyperlink r:id="rId33" w:history="1">
        <w:r w:rsidR="00AC3518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с</w:t>
        </w:r>
        <w:r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овместн</w:t>
        </w:r>
        <w:r w:rsidR="00AC3518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ого</w:t>
        </w:r>
        <w:r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семинар</w:t>
        </w:r>
        <w:r w:rsidR="00AC3518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а</w:t>
        </w:r>
        <w:r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-практикум</w:t>
        </w:r>
        <w:r w:rsidR="00AC3518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а</w:t>
        </w:r>
        <w:r w:rsidR="004B34E8"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 w:rsidRPr="004B34E8">
          <w:rPr>
            <w:rStyle w:val="Hyperlink"/>
            <w:rFonts w:asciiTheme="minorHAnsi" w:hAnsiTheme="minorHAnsi" w:cstheme="minorHAnsi"/>
            <w:szCs w:val="22"/>
            <w:lang w:val="ru-RU"/>
          </w:rPr>
          <w:t>ИК17 МСЭ-Т и ТК 307 ИСО "Безопасность, управление определением идентичности и конфиденциальность</w:t>
        </w:r>
      </w:hyperlink>
      <w:r w:rsidR="00AC3518" w:rsidRPr="004B34E8">
        <w:rPr>
          <w:rStyle w:val="Hyperlink"/>
          <w:rFonts w:asciiTheme="minorHAnsi" w:hAnsiTheme="minorHAnsi" w:cstheme="minorHAnsi"/>
          <w:szCs w:val="22"/>
          <w:lang w:val="ru-RU"/>
        </w:rPr>
        <w:t>"</w:t>
      </w:r>
      <w:r w:rsidR="00AC3518" w:rsidRPr="004B34E8">
        <w:rPr>
          <w:lang w:val="ru-RU"/>
        </w:rPr>
        <w:t>, планировавшееся на 16 марта 2020 года</w:t>
      </w:r>
      <w:r w:rsidRPr="004B34E8">
        <w:rPr>
          <w:lang w:val="ru-RU"/>
        </w:rPr>
        <w:t>.</w:t>
      </w:r>
    </w:p>
    <w:p w14:paraId="45ABE858" w14:textId="3049927C" w:rsidR="005C5C71" w:rsidRPr="004B34E8" w:rsidRDefault="005C5C71" w:rsidP="005C5C71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3.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5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  <w:t xml:space="preserve">ИК17 </w:t>
      </w:r>
      <w:r w:rsidRPr="004B34E8">
        <w:rPr>
          <w:rFonts w:eastAsiaTheme="minorEastAsia"/>
          <w:lang w:val="ru-RU"/>
        </w:rPr>
        <w:t>продолжила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работу по безопасности </w:t>
      </w:r>
      <w:proofErr w:type="spellStart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IoT</w:t>
      </w:r>
      <w:proofErr w:type="spellEnd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осуществляла координацию с ИК20 МСЭ-Т "</w:t>
      </w:r>
      <w:proofErr w:type="spellStart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IoT</w:t>
      </w:r>
      <w:proofErr w:type="spellEnd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его приложения, включая "умные" города и сообщества (SC&amp;C)".</w:t>
      </w:r>
    </w:p>
    <w:p w14:paraId="6EFD55B4" w14:textId="77DB48D1" w:rsidR="005C5C71" w:rsidRPr="004B34E8" w:rsidRDefault="005C5C71" w:rsidP="005C5C71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3.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6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  <w:t xml:space="preserve">ИК9 МСЭ-Т сделала заключения по пяти проектам Рекомендаций МСЭ-Т: J.1012 J.1013, J.1014, J.1015 и J.1015.1 по </w:t>
      </w:r>
      <w:r w:rsidR="0018193C" w:rsidRPr="004B34E8">
        <w:rPr>
          <w:rFonts w:eastAsiaTheme="minorEastAsia"/>
          <w:lang w:val="ru-RU"/>
        </w:rPr>
        <w:t>в</w:t>
      </w:r>
      <w:r w:rsidRPr="004B34E8">
        <w:rPr>
          <w:rFonts w:eastAsiaTheme="minorEastAsia"/>
          <w:lang w:val="ru-RU"/>
        </w:rPr>
        <w:t>строенному</w:t>
      </w:r>
      <w:r w:rsidRPr="004B34E8">
        <w:rPr>
          <w:rFonts w:eastAsiaTheme="minorEastAsia"/>
          <w:color w:val="000000"/>
          <w:lang w:val="ru-RU"/>
        </w:rPr>
        <w:t xml:space="preserve"> общему интерфейсу для заменяемых решений CA/DRM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14:paraId="07CDBD26" w14:textId="51928F0A" w:rsidR="005C5C71" w:rsidRPr="004B34E8" w:rsidRDefault="005C5C71" w:rsidP="005C5C71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lastRenderedPageBreak/>
        <w:t>3.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7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  <w:t xml:space="preserve">ИК13 </w:t>
      </w:r>
      <w:r w:rsidRPr="004B34E8">
        <w:rPr>
          <w:rFonts w:eastAsiaTheme="minorEastAsia"/>
          <w:lang w:val="ru-RU"/>
        </w:rPr>
        <w:t>МСЭ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-Т утвердила Рекомендацию МСЭ-Т Y.3053 (2018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г.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) 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− Поправка 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1 </w:t>
      </w:r>
      <w:r w:rsidR="00F35A12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"</w:t>
      </w:r>
      <w:r w:rsidRPr="004B34E8">
        <w:rPr>
          <w:rFonts w:asciiTheme="minorHAnsi" w:eastAsiaTheme="minorEastAsia" w:hAnsiTheme="minorHAnsi" w:cstheme="minorHAnsi"/>
          <w:szCs w:val="22"/>
          <w:shd w:val="clear" w:color="auto" w:fill="FFFFFF"/>
          <w:lang w:val="ru-RU"/>
        </w:rPr>
        <w:t>Принципы организации надежных сетей с сетевыми доменами, ориентированными на доверие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: Поправка 1 – </w:t>
      </w:r>
      <w:r w:rsidRPr="004B34E8">
        <w:rPr>
          <w:rFonts w:eastAsiaTheme="minorEastAsia"/>
          <w:color w:val="000000"/>
          <w:lang w:val="ru-RU"/>
        </w:rPr>
        <w:t xml:space="preserve">Архитектура и процедуры </w:t>
      </w:r>
      <w:r w:rsidRPr="004B34E8">
        <w:rPr>
          <w:rFonts w:eastAsiaTheme="minorEastAsia"/>
          <w:lang w:val="ru-RU"/>
        </w:rPr>
        <w:t>развертывания</w:t>
      </w:r>
      <w:r w:rsidRPr="004B34E8">
        <w:rPr>
          <w:rFonts w:eastAsiaTheme="minorEastAsia"/>
          <w:color w:val="000000"/>
          <w:lang w:val="ru-RU"/>
        </w:rPr>
        <w:t xml:space="preserve"> при организации надежных сетей</w:t>
      </w:r>
      <w:r w:rsidR="00F35A12" w:rsidRPr="004B34E8">
        <w:rPr>
          <w:rFonts w:eastAsiaTheme="minorEastAsia"/>
          <w:color w:val="000000"/>
          <w:lang w:val="ru-RU"/>
        </w:rPr>
        <w:t xml:space="preserve">", </w:t>
      </w:r>
      <w:r w:rsidR="00F35A12" w:rsidRPr="004B34E8">
        <w:rPr>
          <w:rFonts w:eastAsiaTheme="minorEastAsia"/>
          <w:bCs/>
          <w:color w:val="000000"/>
          <w:lang w:val="ru-RU"/>
        </w:rPr>
        <w:t xml:space="preserve">Y.3514 </w:t>
      </w:r>
      <w:r w:rsidR="00A74528" w:rsidRPr="004B34E8">
        <w:rPr>
          <w:rFonts w:eastAsiaTheme="minorEastAsia"/>
          <w:bCs/>
          <w:color w:val="000000"/>
          <w:lang w:val="ru-RU"/>
        </w:rPr>
        <w:t>− Исправление </w:t>
      </w:r>
      <w:r w:rsidR="00F35A12" w:rsidRPr="004B34E8">
        <w:rPr>
          <w:rFonts w:eastAsiaTheme="minorEastAsia"/>
          <w:bCs/>
          <w:color w:val="000000"/>
          <w:lang w:val="ru-RU"/>
        </w:rPr>
        <w:t xml:space="preserve">1 "Облачные вычисления – Структура и требования для доверенных </w:t>
      </w:r>
      <w:proofErr w:type="spellStart"/>
      <w:r w:rsidR="00F35A12" w:rsidRPr="004B34E8">
        <w:rPr>
          <w:rFonts w:eastAsiaTheme="minorEastAsia"/>
          <w:bCs/>
          <w:color w:val="000000"/>
          <w:lang w:val="ru-RU"/>
        </w:rPr>
        <w:t>межоблачных</w:t>
      </w:r>
      <w:proofErr w:type="spellEnd"/>
      <w:r w:rsidR="00F35A12" w:rsidRPr="004B34E8">
        <w:rPr>
          <w:rFonts w:eastAsiaTheme="minorEastAsia"/>
          <w:bCs/>
          <w:color w:val="000000"/>
          <w:lang w:val="ru-RU"/>
        </w:rPr>
        <w:t xml:space="preserve"> вычислений" и Y.3517 </w:t>
      </w:r>
      <w:r w:rsidR="00A74528" w:rsidRPr="004B34E8">
        <w:rPr>
          <w:rFonts w:eastAsiaTheme="minorEastAsia"/>
          <w:bCs/>
          <w:color w:val="000000"/>
          <w:lang w:val="ru-RU"/>
        </w:rPr>
        <w:t xml:space="preserve">"Облачные вычисления – Обзор управления </w:t>
      </w:r>
      <w:proofErr w:type="spellStart"/>
      <w:r w:rsidR="00A74528" w:rsidRPr="004B34E8">
        <w:rPr>
          <w:rFonts w:eastAsiaTheme="minorEastAsia"/>
          <w:bCs/>
          <w:color w:val="000000"/>
          <w:lang w:val="ru-RU"/>
        </w:rPr>
        <w:t>межоблачным</w:t>
      </w:r>
      <w:proofErr w:type="spellEnd"/>
      <w:r w:rsidR="00A74528" w:rsidRPr="004B34E8">
        <w:rPr>
          <w:rFonts w:eastAsiaTheme="minorEastAsia"/>
          <w:bCs/>
          <w:color w:val="000000"/>
          <w:lang w:val="ru-RU"/>
        </w:rPr>
        <w:t xml:space="preserve"> доверием"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14:paraId="371241C1" w14:textId="0971342B" w:rsidR="00A74528" w:rsidRPr="004B34E8" w:rsidRDefault="00A74528" w:rsidP="005C5C71">
      <w:pPr>
        <w:rPr>
          <w:rFonts w:asciiTheme="minorHAnsi" w:eastAsia="SimSun" w:hAnsiTheme="minorHAnsi" w:cstheme="minorHAnsi"/>
          <w:bCs/>
          <w:szCs w:val="22"/>
          <w:lang w:val="ru-RU" w:eastAsia="zh-CN"/>
        </w:rPr>
      </w:pP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3.8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18193C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ИК15 МСЭ-Т проводит работу по Добавлению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(</w:t>
      </w:r>
      <w:proofErr w:type="spellStart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G.Sup.otnsec</w:t>
      </w:r>
      <w:proofErr w:type="spellEnd"/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)</w:t>
      </w:r>
      <w:r w:rsidR="0018193C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в котором описываются язык </w:t>
      </w:r>
      <w:r w:rsidR="00C941FF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и общая инфраструктура данных в существующих уровнях протокола оптической транспортной сети (ОТС), которые требуются для использования предложенных в независимом порядке криптографических протоколов с целью создания защищенных транспортных решений на выбранных уровнях ОТС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.</w:t>
      </w:r>
    </w:p>
    <w:p w14:paraId="362C96EE" w14:textId="4308190A" w:rsidR="005C5C71" w:rsidRPr="004B34E8" w:rsidRDefault="005C5C71" w:rsidP="005C5C71">
      <w:pPr>
        <w:rPr>
          <w:rFonts w:eastAsia="SimSun" w:cstheme="minorHAnsi"/>
          <w:bCs/>
          <w:lang w:val="ru-RU"/>
        </w:rPr>
      </w:pPr>
      <w:r w:rsidRPr="004B34E8">
        <w:rPr>
          <w:rFonts w:eastAsia="SimSun" w:cstheme="minorHAnsi"/>
          <w:bCs/>
          <w:lang w:val="ru-RU"/>
        </w:rPr>
        <w:t>3.</w:t>
      </w:r>
      <w:r w:rsidR="00A74528" w:rsidRPr="004B34E8">
        <w:rPr>
          <w:rFonts w:eastAsia="SimSun" w:cstheme="minorHAnsi"/>
          <w:bCs/>
          <w:lang w:val="ru-RU"/>
        </w:rPr>
        <w:t>9</w:t>
      </w:r>
      <w:r w:rsidRPr="004B34E8">
        <w:rPr>
          <w:rFonts w:eastAsia="SimSun" w:cstheme="minorHAnsi"/>
          <w:bCs/>
          <w:lang w:val="ru-RU"/>
        </w:rPr>
        <w:tab/>
        <w:t xml:space="preserve">ИК20 МСЭ-Т 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утвердила Рекомендацию МСЭ-Т </w:t>
      </w:r>
      <w:r w:rsidRPr="004B34E8">
        <w:rPr>
          <w:rFonts w:eastAsia="SimSun" w:cstheme="minorHAnsi"/>
          <w:bCs/>
          <w:lang w:val="ru-RU"/>
        </w:rPr>
        <w:t>Y.</w:t>
      </w:r>
      <w:r w:rsidR="00A74528" w:rsidRPr="004B34E8">
        <w:rPr>
          <w:rFonts w:eastAsia="SimSun" w:cstheme="minorHAnsi"/>
          <w:bCs/>
          <w:lang w:val="ru-RU"/>
        </w:rPr>
        <w:t>4807 "</w:t>
      </w:r>
      <w:r w:rsidR="00E0473E" w:rsidRPr="004B34E8">
        <w:rPr>
          <w:color w:val="000000"/>
          <w:lang w:val="ru-RU"/>
        </w:rPr>
        <w:t>Обеспечиваемая проектным решением гибкость безопасности систем электросвязи/ИКТ в интернете вещей</w:t>
      </w:r>
      <w:r w:rsidRPr="004B34E8">
        <w:rPr>
          <w:rFonts w:eastAsiaTheme="minorEastAsia"/>
          <w:color w:val="000000"/>
          <w:lang w:val="ru-RU"/>
        </w:rPr>
        <w:t>"</w:t>
      </w:r>
      <w:r w:rsidRPr="004B34E8">
        <w:rPr>
          <w:rFonts w:eastAsia="SimSun" w:cstheme="minorHAnsi"/>
          <w:bCs/>
          <w:lang w:val="ru-RU"/>
        </w:rPr>
        <w:t>.</w:t>
      </w:r>
    </w:p>
    <w:p w14:paraId="6E3891EB" w14:textId="40677835" w:rsidR="00A74528" w:rsidRPr="004B34E8" w:rsidRDefault="00A74528" w:rsidP="004B34E8">
      <w:pPr>
        <w:tabs>
          <w:tab w:val="left" w:pos="720"/>
        </w:tabs>
        <w:overflowPunct/>
        <w:autoSpaceDE/>
        <w:adjustRightInd/>
        <w:spacing w:after="120"/>
        <w:rPr>
          <w:rStyle w:val="Hyperlink"/>
          <w:iCs/>
          <w:color w:val="auto"/>
          <w:u w:val="none"/>
          <w:bdr w:val="none" w:sz="0" w:space="0" w:color="auto" w:frame="1"/>
          <w:shd w:val="clear" w:color="auto" w:fill="FFFFFF"/>
          <w:lang w:val="ru-RU"/>
        </w:rPr>
      </w:pP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3.10</w:t>
      </w:r>
      <w:r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FA19EC" w:rsidRPr="004B34E8">
        <w:rPr>
          <w:rFonts w:asciiTheme="minorHAnsi" w:eastAsia="SimSun" w:hAnsiTheme="minorHAnsi" w:cstheme="minorHAnsi"/>
          <w:bCs/>
          <w:szCs w:val="22"/>
          <w:lang w:val="ru-RU" w:eastAsia="zh-CN"/>
        </w:rPr>
        <w:t>Несколько оперативных групп МСЭ-Т изучают в рамках своей работы аспект доверия к различным возникающим технологиям</w:t>
      </w:r>
      <w:r w:rsidRPr="004B34E8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FA19EC" w:rsidRPr="004B34E8">
        <w:rPr>
          <w:rFonts w:asciiTheme="minorHAnsi" w:hAnsiTheme="minorHAnsi" w:cstheme="minorHAnsi"/>
          <w:bCs/>
          <w:szCs w:val="22"/>
          <w:lang w:val="ru-RU"/>
        </w:rPr>
        <w:t>К их числу относятся:</w:t>
      </w:r>
      <w:r w:rsidRPr="004B34E8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Pr="004B34E8">
        <w:rPr>
          <w:rFonts w:asciiTheme="minorHAnsi" w:hAnsiTheme="minorHAnsi" w:cstheme="minorHAnsi"/>
          <w:szCs w:val="22"/>
          <w:lang w:val="ru-RU"/>
        </w:rPr>
        <w:t>1)</w:t>
      </w:r>
      <w:r w:rsidR="004B34E8" w:rsidRPr="004B34E8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34" w:history="1"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Оперативная группа</w:t>
        </w:r>
        <w:r w:rsidR="003B2A41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 МСЭ-Т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 по машинному обучению для </w:t>
        </w:r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будущих 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сетей, включая 5G (</w:t>
        </w:r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ОГ-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ML5G)</w:t>
        </w:r>
      </w:hyperlink>
      <w:r w:rsidR="00FA19EC" w:rsidRPr="004B34E8">
        <w:rPr>
          <w:rFonts w:cstheme="minorHAnsi"/>
          <w:spacing w:val="2"/>
          <w:szCs w:val="22"/>
          <w:lang w:val="ru-RU"/>
        </w:rPr>
        <w:t xml:space="preserve">, </w:t>
      </w:r>
      <w:r w:rsidRPr="004B34E8">
        <w:rPr>
          <w:rFonts w:cstheme="minorHAnsi"/>
          <w:spacing w:val="2"/>
          <w:szCs w:val="22"/>
          <w:lang w:val="ru-RU"/>
        </w:rPr>
        <w:t>2)</w:t>
      </w:r>
      <w:r w:rsidR="004B34E8" w:rsidRPr="004B34E8">
        <w:rPr>
          <w:rFonts w:cstheme="minorHAnsi"/>
          <w:spacing w:val="2"/>
          <w:szCs w:val="22"/>
          <w:lang w:val="ru-RU"/>
        </w:rPr>
        <w:t xml:space="preserve"> </w:t>
      </w:r>
      <w:hyperlink r:id="rId35" w:history="1"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Оперативная 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группа </w:t>
        </w:r>
        <w:r w:rsidR="003B2A41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МСЭ-Т </w:t>
        </w:r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"Т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ехнологи</w:t>
        </w:r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и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 xml:space="preserve"> для </w:t>
        </w:r>
        <w:r w:rsidR="00FA19EC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С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ети</w:t>
        </w:r>
        <w:r w:rsidR="003B2A41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-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2030 (</w:t>
        </w:r>
        <w:r w:rsidR="003B2A41"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ОГ-</w:t>
        </w:r>
        <w:r w:rsidRPr="004B34E8">
          <w:rPr>
            <w:rStyle w:val="Hyperlink"/>
            <w:rFonts w:cstheme="minorHAnsi"/>
            <w:i/>
            <w:spacing w:val="2"/>
            <w:szCs w:val="22"/>
            <w:lang w:val="ru-RU"/>
          </w:rPr>
          <w:t>NET-2030)</w:t>
        </w:r>
      </w:hyperlink>
      <w:r w:rsidR="003B2A41" w:rsidRPr="004B34E8">
        <w:rPr>
          <w:rFonts w:cstheme="minorHAnsi"/>
          <w:spacing w:val="2"/>
          <w:szCs w:val="22"/>
          <w:lang w:val="ru-RU"/>
        </w:rPr>
        <w:t xml:space="preserve">, </w:t>
      </w:r>
      <w:r w:rsidRPr="004B34E8">
        <w:rPr>
          <w:rFonts w:cstheme="minorHAnsi"/>
          <w:spacing w:val="2"/>
          <w:szCs w:val="22"/>
          <w:lang w:val="ru-RU"/>
        </w:rPr>
        <w:t xml:space="preserve">3) </w:t>
      </w:r>
      <w:hyperlink r:id="rId36" w:history="1">
        <w:r w:rsidR="003B2A41" w:rsidRPr="004B34E8">
          <w:rPr>
            <w:rStyle w:val="Hyperlink"/>
            <w:i/>
            <w:lang w:val="ru-RU"/>
          </w:rPr>
          <w:t>Оперативная группа МСЭ-T по искусственному интеллекту для здравоохранения (ОГ-AI4H)</w:t>
        </w:r>
      </w:hyperlink>
      <w:r w:rsidR="003B2A41" w:rsidRPr="004B34E8">
        <w:rPr>
          <w:lang w:val="ru-RU"/>
        </w:rPr>
        <w:t xml:space="preserve">, </w:t>
      </w:r>
      <w:r w:rsidRPr="004B34E8">
        <w:rPr>
          <w:rFonts w:cstheme="minorHAnsi"/>
          <w:spacing w:val="2"/>
          <w:szCs w:val="22"/>
          <w:lang w:val="ru-RU"/>
        </w:rPr>
        <w:t xml:space="preserve">4) </w:t>
      </w:r>
      <w:hyperlink r:id="rId37" w:history="1">
        <w:r w:rsidR="003B2A41" w:rsidRPr="004B34E8">
          <w:rPr>
            <w:rStyle w:val="Hyperlink"/>
            <w:i/>
            <w:lang w:val="ru-RU"/>
          </w:rPr>
          <w:t>Оперативная группа МСЭ-Т по мультимедиа в автотранспортных средствах (ОГ-VM)</w:t>
        </w:r>
      </w:hyperlink>
      <w:r w:rsidR="003B2A41" w:rsidRPr="004B34E8">
        <w:rPr>
          <w:lang w:val="ru-RU"/>
        </w:rPr>
        <w:t xml:space="preserve">, </w:t>
      </w:r>
      <w:r w:rsidRPr="004B34E8">
        <w:rPr>
          <w:rFonts w:asciiTheme="minorHAnsi" w:hAnsiTheme="minorHAnsi" w:cstheme="minorHAnsi"/>
          <w:szCs w:val="22"/>
          <w:lang w:val="ru-RU"/>
        </w:rPr>
        <w:t>5)</w:t>
      </w:r>
      <w:r w:rsidR="004B34E8" w:rsidRPr="004B34E8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38" w:history="1">
        <w:r w:rsidR="003B2A41" w:rsidRPr="004B34E8">
          <w:rPr>
            <w:rStyle w:val="Hyperlink"/>
            <w:i/>
            <w:iCs/>
            <w:lang w:val="ru-RU"/>
          </w:rPr>
          <w:t xml:space="preserve">Оперативная группа МСЭ-Т "ИИ для автономного и </w:t>
        </w:r>
        <w:proofErr w:type="spellStart"/>
        <w:r w:rsidR="003B2A41" w:rsidRPr="004B34E8">
          <w:rPr>
            <w:rStyle w:val="Hyperlink"/>
            <w:i/>
            <w:iCs/>
            <w:lang w:val="ru-RU"/>
          </w:rPr>
          <w:t>ассистированного</w:t>
        </w:r>
        <w:proofErr w:type="spellEnd"/>
        <w:r w:rsidR="003B2A41" w:rsidRPr="004B34E8">
          <w:rPr>
            <w:rStyle w:val="Hyperlink"/>
            <w:i/>
            <w:iCs/>
            <w:lang w:val="ru-RU"/>
          </w:rPr>
          <w:t xml:space="preserve"> вождения" (ОГ-AI4AD)</w:t>
        </w:r>
      </w:hyperlink>
      <w:r w:rsidR="003B2A41" w:rsidRPr="004B34E8">
        <w:rPr>
          <w:lang w:val="ru-RU"/>
        </w:rPr>
        <w:t xml:space="preserve">, </w:t>
      </w:r>
      <w:r w:rsidRPr="004B34E8">
        <w:rPr>
          <w:rFonts w:asciiTheme="minorHAnsi" w:hAnsiTheme="minorHAnsi" w:cstheme="minorHAnsi"/>
          <w:szCs w:val="22"/>
          <w:lang w:val="ru-RU"/>
        </w:rPr>
        <w:t>6)</w:t>
      </w:r>
      <w:r w:rsidR="004B34E8" w:rsidRPr="004B34E8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39" w:history="1">
        <w:r w:rsidR="003B2A41" w:rsidRPr="004B34E8">
          <w:rPr>
            <w:rStyle w:val="Hyperlink"/>
            <w:i/>
            <w:lang w:val="ru-RU"/>
          </w:rPr>
          <w:t>Оперативная группа МСЭ-Т по квантовым информационным технологиям для сетей (ОГ-QIT4N)</w:t>
        </w:r>
      </w:hyperlink>
      <w:r w:rsidRPr="004B34E8">
        <w:rPr>
          <w:rStyle w:val="Hyperlink"/>
          <w:rFonts w:asciiTheme="minorHAnsi" w:hAnsiTheme="minorHAnsi" w:cstheme="minorHAnsi"/>
          <w:iCs/>
          <w:color w:val="auto"/>
          <w:szCs w:val="22"/>
          <w:u w:val="none"/>
          <w:lang w:val="ru-RU"/>
        </w:rPr>
        <w:t>.</w:t>
      </w:r>
    </w:p>
    <w:p w14:paraId="0B42E208" w14:textId="20FCDA6B" w:rsidR="00A74528" w:rsidRPr="004B34E8" w:rsidRDefault="00A74528" w:rsidP="00A74528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3.11</w:t>
      </w:r>
      <w:r w:rsidRPr="004B34E8">
        <w:rPr>
          <w:rFonts w:eastAsiaTheme="minorEastAsia"/>
          <w:lang w:val="ru-RU"/>
        </w:rPr>
        <w:tab/>
      </w:r>
      <w:r w:rsidR="003B2A41" w:rsidRPr="004B34E8">
        <w:rPr>
          <w:rFonts w:eastAsiaTheme="minorEastAsia"/>
          <w:lang w:val="ru-RU"/>
        </w:rPr>
        <w:t>МСЭ совместно с Фондом Билла и Мелинды Гейтс, Группой Всемирного банка</w:t>
      </w:r>
      <w:r w:rsidR="00D70234" w:rsidRPr="004B34E8">
        <w:rPr>
          <w:rFonts w:eastAsiaTheme="minorEastAsia"/>
          <w:lang w:val="ru-RU"/>
        </w:rPr>
        <w:t xml:space="preserve"> и </w:t>
      </w:r>
      <w:r w:rsidR="00D70234" w:rsidRPr="004B34E8">
        <w:rPr>
          <w:color w:val="000000"/>
          <w:lang w:val="ru-RU"/>
        </w:rPr>
        <w:t>Банком международных расчетов провел семинар-практикум по безопасности, инфраструктуре и доверию для цифровых финансовых услуг, который состоялся 4–5 декабря 2019 года в штаб-квартире МСЭ в Женеве, Швейцария</w:t>
      </w:r>
      <w:r w:rsidRPr="004B34E8">
        <w:rPr>
          <w:rFonts w:eastAsiaTheme="minorEastAsia"/>
          <w:lang w:val="ru-RU"/>
        </w:rPr>
        <w:t>.</w:t>
      </w:r>
    </w:p>
    <w:p w14:paraId="67A6F4D0" w14:textId="4F45EB2D" w:rsidR="005C5C71" w:rsidRPr="004B34E8" w:rsidRDefault="005C5C71" w:rsidP="00A74528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3.1</w:t>
      </w:r>
      <w:r w:rsidR="00A74528" w:rsidRPr="004B34E8">
        <w:rPr>
          <w:rFonts w:eastAsiaTheme="minorEastAsia"/>
          <w:lang w:val="ru-RU"/>
        </w:rPr>
        <w:t>2</w:t>
      </w:r>
      <w:r w:rsidRPr="004B34E8">
        <w:rPr>
          <w:rFonts w:eastAsiaTheme="minorEastAsia"/>
          <w:lang w:val="ru-RU"/>
        </w:rPr>
        <w:tab/>
        <w:t>Продолжается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 сетей IMT (3G, 4G и 5G) (Рекомендации МСЭ-R M.1078, M.1223, M.1457, M.1645, М.2012 и М.2083). Выпущены также Рекомендации по вопросам безопасности в архитектуре сетевого управления для цифровых спутниковых систем (Рекомендация МСЭ-R S.1250) и по повышению производительности протокола управления передачей по спутниковым сетям (Рекомендация МСЭ-R S.1711).</w:t>
      </w:r>
    </w:p>
    <w:p w14:paraId="0B0AACED" w14:textId="77777777" w:rsidR="005C5C71" w:rsidRPr="004B34E8" w:rsidRDefault="005C5C71" w:rsidP="005C5C71">
      <w:pPr>
        <w:keepNext/>
        <w:keepLines/>
        <w:spacing w:before="480"/>
        <w:ind w:left="794" w:hanging="794"/>
        <w:outlineLvl w:val="0"/>
        <w:rPr>
          <w:rFonts w:eastAsiaTheme="minorEastAsia"/>
          <w:b/>
          <w:sz w:val="26"/>
          <w:lang w:val="ru-RU"/>
        </w:rPr>
      </w:pPr>
      <w:r w:rsidRPr="004B34E8">
        <w:rPr>
          <w:rFonts w:eastAsiaTheme="minorEastAsia"/>
          <w:b/>
          <w:sz w:val="26"/>
          <w:lang w:val="ru-RU"/>
        </w:rPr>
        <w:t>4</w:t>
      </w:r>
      <w:r w:rsidRPr="004B34E8">
        <w:rPr>
          <w:rFonts w:eastAsiaTheme="minorEastAsia"/>
          <w:b/>
          <w:sz w:val="26"/>
          <w:lang w:val="ru-RU"/>
        </w:rPr>
        <w:tab/>
        <w:t>Организационные структуры</w:t>
      </w:r>
    </w:p>
    <w:p w14:paraId="6DE1F648" w14:textId="132502FA" w:rsidR="00013FDC" w:rsidRPr="004B34E8" w:rsidRDefault="00013FDC" w:rsidP="00013FDC">
      <w:pPr>
        <w:rPr>
          <w:lang w:val="ru-RU"/>
        </w:rPr>
      </w:pPr>
      <w:r w:rsidRPr="004B34E8">
        <w:rPr>
          <w:lang w:val="ru-RU"/>
        </w:rPr>
        <w:t>4.1</w:t>
      </w:r>
      <w:r w:rsidRPr="004B34E8">
        <w:rPr>
          <w:lang w:val="ru-RU"/>
        </w:rPr>
        <w:tab/>
      </w:r>
      <w:r w:rsidR="00E30631" w:rsidRPr="004B34E8">
        <w:rPr>
          <w:lang w:val="ru-RU"/>
        </w:rPr>
        <w:t xml:space="preserve">МСЭ провел </w:t>
      </w:r>
      <w:r w:rsidR="00092671" w:rsidRPr="004B34E8">
        <w:rPr>
          <w:lang w:val="ru-RU"/>
        </w:rPr>
        <w:t xml:space="preserve">технические оценки готовности к созданию </w:t>
      </w:r>
      <w:r w:rsidR="00092671" w:rsidRPr="004B34E8">
        <w:rPr>
          <w:color w:val="000000"/>
          <w:lang w:val="ru-RU"/>
        </w:rPr>
        <w:t>групп реагирования на компьютерные инциденты (CIRT)</w:t>
      </w:r>
      <w:r w:rsidR="00092671" w:rsidRPr="004B34E8">
        <w:rPr>
          <w:lang w:val="ru-RU"/>
        </w:rPr>
        <w:t xml:space="preserve"> в 76 странах и пр</w:t>
      </w:r>
      <w:r w:rsidR="00CA12E8" w:rsidRPr="004B34E8">
        <w:rPr>
          <w:lang w:val="ru-RU"/>
        </w:rPr>
        <w:t>оводит</w:t>
      </w:r>
      <w:r w:rsidR="00092671" w:rsidRPr="004B34E8">
        <w:rPr>
          <w:lang w:val="ru-RU"/>
        </w:rPr>
        <w:t xml:space="preserve"> необходимые последующие действия</w:t>
      </w:r>
      <w:r w:rsidRPr="004B34E8">
        <w:rPr>
          <w:lang w:val="ru-RU"/>
        </w:rPr>
        <w:t xml:space="preserve">. </w:t>
      </w:r>
      <w:r w:rsidR="00092671" w:rsidRPr="004B34E8">
        <w:rPr>
          <w:lang w:val="ru-RU"/>
        </w:rPr>
        <w:t>Завершено непосредственное участие в 14 таких мероприятиях</w:t>
      </w:r>
      <w:r w:rsidRPr="004B34E8">
        <w:rPr>
          <w:lang w:val="ru-RU"/>
        </w:rPr>
        <w:t xml:space="preserve">. </w:t>
      </w:r>
      <w:r w:rsidR="00092671" w:rsidRPr="004B34E8">
        <w:rPr>
          <w:lang w:val="ru-RU"/>
        </w:rPr>
        <w:t xml:space="preserve">В ходе оказания услуг </w:t>
      </w:r>
      <w:r w:rsidRPr="004B34E8">
        <w:rPr>
          <w:lang w:val="ru-RU"/>
        </w:rPr>
        <w:t xml:space="preserve">CIRT </w:t>
      </w:r>
      <w:r w:rsidR="00092671" w:rsidRPr="004B34E8">
        <w:rPr>
          <w:lang w:val="ru-RU"/>
        </w:rPr>
        <w:t>и осуществления связанного с этим проекта по созданию потенциала Государству Палестина была оказана помощь в создании и развертывании технического потенциала и связанных с этим учебных занятиях по деятельности</w:t>
      </w:r>
      <w:r w:rsidRPr="004B34E8">
        <w:rPr>
          <w:lang w:val="ru-RU"/>
        </w:rPr>
        <w:t xml:space="preserve"> CIRT. </w:t>
      </w:r>
      <w:r w:rsidR="00AA75D8" w:rsidRPr="004B34E8">
        <w:rPr>
          <w:lang w:val="ru-RU"/>
        </w:rPr>
        <w:t>Помощь в разработке национальных стратегий кибербезопасности получили Кирибати и Соломоновы Острова</w:t>
      </w:r>
      <w:r w:rsidRPr="004B34E8">
        <w:rPr>
          <w:lang w:val="ru-RU"/>
        </w:rPr>
        <w:t xml:space="preserve">. </w:t>
      </w:r>
      <w:r w:rsidR="00AA75D8" w:rsidRPr="004B34E8">
        <w:rPr>
          <w:lang w:val="ru-RU"/>
        </w:rPr>
        <w:t xml:space="preserve">Помощь в наращивании потенциала для </w:t>
      </w:r>
      <w:r w:rsidRPr="004B34E8">
        <w:rPr>
          <w:lang w:val="ru-RU"/>
        </w:rPr>
        <w:t xml:space="preserve">CIRT </w:t>
      </w:r>
      <w:r w:rsidR="00AA75D8" w:rsidRPr="004B34E8">
        <w:rPr>
          <w:lang w:val="ru-RU"/>
        </w:rPr>
        <w:t xml:space="preserve">была оказана Папуа-Новой Гвинее и Вануату в рамках </w:t>
      </w:r>
      <w:hyperlink r:id="rId40" w:history="1">
        <w:r w:rsidR="00AA75D8" w:rsidRPr="004B34E8">
          <w:rPr>
            <w:rStyle w:val="Hyperlink"/>
            <w:lang w:val="ru-RU"/>
          </w:rPr>
          <w:t>проекта МСЭ и Министерства связи и искусств (</w:t>
        </w:r>
        <w:proofErr w:type="spellStart"/>
        <w:r w:rsidR="00AA75D8" w:rsidRPr="004B34E8">
          <w:rPr>
            <w:rStyle w:val="Hyperlink"/>
            <w:lang w:val="ru-RU"/>
          </w:rPr>
          <w:t>DoCA</w:t>
        </w:r>
        <w:proofErr w:type="spellEnd"/>
        <w:r w:rsidR="00AA75D8" w:rsidRPr="004B34E8">
          <w:rPr>
            <w:rStyle w:val="Hyperlink"/>
            <w:lang w:val="ru-RU"/>
          </w:rPr>
          <w:t>) Австралии</w:t>
        </w:r>
      </w:hyperlink>
      <w:r w:rsidRPr="004B34E8">
        <w:rPr>
          <w:lang w:val="ru-RU"/>
        </w:rPr>
        <w:t>.</w:t>
      </w:r>
      <w:r w:rsidR="00AA75D8" w:rsidRPr="004B34E8">
        <w:rPr>
          <w:lang w:val="ru-RU"/>
        </w:rPr>
        <w:t xml:space="preserve"> Семинары-практикумы по обеспечению готовности к созданию</w:t>
      </w:r>
      <w:r w:rsidRPr="004B34E8">
        <w:rPr>
          <w:lang w:val="ru-RU"/>
        </w:rPr>
        <w:t xml:space="preserve"> CIRT </w:t>
      </w:r>
      <w:r w:rsidR="00AA75D8" w:rsidRPr="004B34E8">
        <w:rPr>
          <w:lang w:val="ru-RU"/>
        </w:rPr>
        <w:t>были проведены в Чаде и Либерии</w:t>
      </w:r>
      <w:r w:rsidRPr="004B34E8">
        <w:rPr>
          <w:lang w:val="ru-RU"/>
        </w:rPr>
        <w:t xml:space="preserve">. </w:t>
      </w:r>
      <w:r w:rsidR="00AA75D8" w:rsidRPr="004B34E8">
        <w:rPr>
          <w:lang w:val="ru-RU"/>
        </w:rPr>
        <w:t xml:space="preserve">Заинтересованные стороны </w:t>
      </w:r>
      <w:r w:rsidRPr="004B34E8">
        <w:rPr>
          <w:lang w:val="ru-RU"/>
        </w:rPr>
        <w:t xml:space="preserve">CIRT </w:t>
      </w:r>
      <w:r w:rsidR="00AA75D8" w:rsidRPr="004B34E8">
        <w:rPr>
          <w:lang w:val="ru-RU"/>
        </w:rPr>
        <w:t>национального уровня в Гамбии</w:t>
      </w:r>
      <w:r w:rsidR="00CA12E8" w:rsidRPr="004B34E8">
        <w:rPr>
          <w:lang w:val="ru-RU"/>
        </w:rPr>
        <w:t xml:space="preserve"> </w:t>
      </w:r>
      <w:r w:rsidR="00AA75D8" w:rsidRPr="004B34E8">
        <w:rPr>
          <w:lang w:val="ru-RU"/>
        </w:rPr>
        <w:t xml:space="preserve">прошли профессиональную подготовку по деятельности </w:t>
      </w:r>
      <w:r w:rsidRPr="004B34E8">
        <w:rPr>
          <w:lang w:val="ru-RU"/>
        </w:rPr>
        <w:t xml:space="preserve">CIRT. </w:t>
      </w:r>
      <w:r w:rsidR="00AA75D8" w:rsidRPr="004B34E8">
        <w:rPr>
          <w:lang w:val="ru-RU"/>
        </w:rPr>
        <w:t>Было начато осуществление четырех проектов</w:t>
      </w:r>
      <w:r w:rsidRPr="004B34E8">
        <w:rPr>
          <w:lang w:val="ru-RU"/>
        </w:rPr>
        <w:t xml:space="preserve"> CIRT</w:t>
      </w:r>
      <w:r w:rsidR="00AA75D8" w:rsidRPr="004B34E8">
        <w:rPr>
          <w:lang w:val="ru-RU"/>
        </w:rPr>
        <w:t>, которое продолжается в Ботсване, Бурунди, Гамбии и Малави</w:t>
      </w:r>
      <w:r w:rsidRPr="004B34E8">
        <w:rPr>
          <w:lang w:val="ru-RU"/>
        </w:rPr>
        <w:t xml:space="preserve">. </w:t>
      </w:r>
      <w:r w:rsidR="00AA75D8" w:rsidRPr="004B34E8">
        <w:rPr>
          <w:lang w:val="ru-RU"/>
        </w:rPr>
        <w:t xml:space="preserve">В Кении продолжается совершенствование существующих </w:t>
      </w:r>
      <w:r w:rsidRPr="004B34E8">
        <w:rPr>
          <w:lang w:val="ru-RU"/>
        </w:rPr>
        <w:t>CIRT (</w:t>
      </w:r>
      <w:r w:rsidR="00AA75D8" w:rsidRPr="004B34E8">
        <w:rPr>
          <w:lang w:val="ru-RU"/>
        </w:rPr>
        <w:t xml:space="preserve">должно быть завершено в </w:t>
      </w:r>
      <w:r w:rsidRPr="004B34E8">
        <w:rPr>
          <w:lang w:val="ru-RU"/>
        </w:rPr>
        <w:t>2020</w:t>
      </w:r>
      <w:r w:rsidR="00AA75D8" w:rsidRPr="004B34E8">
        <w:rPr>
          <w:lang w:val="ru-RU"/>
        </w:rPr>
        <w:t> г.</w:t>
      </w:r>
      <w:r w:rsidRPr="004B34E8">
        <w:rPr>
          <w:lang w:val="ru-RU"/>
        </w:rPr>
        <w:t>).</w:t>
      </w:r>
    </w:p>
    <w:p w14:paraId="7DC35CC1" w14:textId="508B91FB" w:rsidR="00013FDC" w:rsidRPr="004B34E8" w:rsidRDefault="00013FDC" w:rsidP="00013FDC">
      <w:pPr>
        <w:rPr>
          <w:rFonts w:asciiTheme="minorHAnsi" w:hAnsiTheme="minorHAnsi" w:cstheme="minorHAnsi"/>
          <w:lang w:val="ru-RU"/>
        </w:rPr>
      </w:pPr>
      <w:r w:rsidRPr="004B34E8">
        <w:rPr>
          <w:rFonts w:asciiTheme="minorHAnsi" w:hAnsiTheme="minorHAnsi" w:cstheme="minorHAnsi"/>
          <w:lang w:val="ru-RU"/>
        </w:rPr>
        <w:t>4.2</w:t>
      </w:r>
      <w:r w:rsidRPr="004B34E8">
        <w:rPr>
          <w:rFonts w:asciiTheme="minorHAnsi" w:hAnsiTheme="minorHAnsi" w:cstheme="minorHAnsi"/>
          <w:lang w:val="ru-RU"/>
        </w:rPr>
        <w:tab/>
      </w:r>
      <w:r w:rsidR="00AA75D8" w:rsidRPr="004B34E8">
        <w:rPr>
          <w:rFonts w:asciiTheme="minorHAnsi" w:hAnsiTheme="minorHAnsi" w:cstheme="minorHAnsi"/>
          <w:lang w:val="ru-RU"/>
        </w:rPr>
        <w:t xml:space="preserve">МСЭ провел </w:t>
      </w:r>
      <w:r w:rsidRPr="004B34E8">
        <w:rPr>
          <w:rFonts w:asciiTheme="minorHAnsi" w:hAnsiTheme="minorHAnsi" w:cstheme="minorHAnsi"/>
          <w:spacing w:val="2"/>
          <w:lang w:val="ru-RU"/>
        </w:rPr>
        <w:t>28</w:t>
      </w:r>
      <w:r w:rsidR="00AA75D8" w:rsidRPr="004B34E8">
        <w:rPr>
          <w:rFonts w:asciiTheme="minorHAnsi" w:hAnsiTheme="minorHAnsi" w:cstheme="minorHAnsi"/>
          <w:spacing w:val="2"/>
          <w:lang w:val="ru-RU"/>
        </w:rPr>
        <w:t> </w:t>
      </w:r>
      <w:hyperlink r:id="rId41" w:history="1">
        <w:r w:rsidR="00AA75D8" w:rsidRPr="004B34E8">
          <w:rPr>
            <w:rStyle w:val="Hyperlink"/>
            <w:lang w:val="ru-RU"/>
          </w:rPr>
          <w:t>тренировочных занятий по кибербезопасности</w:t>
        </w:r>
      </w:hyperlink>
      <w:r w:rsidR="00C964EB" w:rsidRPr="004B34E8">
        <w:rPr>
          <w:rFonts w:asciiTheme="minorHAnsi" w:hAnsiTheme="minorHAnsi" w:cstheme="minorHAnsi"/>
          <w:lang w:val="ru-RU"/>
        </w:rPr>
        <w:t>, в которых участвовали свыше 100 стран</w:t>
      </w:r>
      <w:r w:rsidRPr="004B34E8">
        <w:rPr>
          <w:rFonts w:asciiTheme="minorHAnsi" w:hAnsiTheme="minorHAnsi" w:cstheme="minorHAnsi"/>
          <w:lang w:val="ru-RU"/>
        </w:rPr>
        <w:t xml:space="preserve">. </w:t>
      </w:r>
      <w:r w:rsidR="002C3046" w:rsidRPr="004B34E8">
        <w:rPr>
          <w:color w:val="000000"/>
          <w:lang w:val="ru-RU"/>
        </w:rPr>
        <w:t>Тренировочные занятия по кибербезопасности прошли в</w:t>
      </w:r>
      <w:r w:rsidRPr="004B34E8">
        <w:rPr>
          <w:rFonts w:asciiTheme="minorHAnsi" w:hAnsiTheme="minorHAnsi" w:cstheme="minorHAnsi"/>
          <w:spacing w:val="2"/>
          <w:lang w:val="ru-RU"/>
        </w:rPr>
        <w:t xml:space="preserve">: </w:t>
      </w:r>
      <w:hyperlink r:id="rId42" w:history="1">
        <w:r w:rsidR="002C3046" w:rsidRPr="004B34E8">
          <w:rPr>
            <w:rStyle w:val="Hyperlink"/>
            <w:rFonts w:asciiTheme="minorHAnsi" w:hAnsiTheme="minorHAnsi" w:cstheme="minorHAnsi"/>
            <w:spacing w:val="2"/>
            <w:lang w:val="ru-RU"/>
          </w:rPr>
          <w:t>Уганде</w:t>
        </w:r>
      </w:hyperlink>
      <w:r w:rsidRPr="004B34E8">
        <w:rPr>
          <w:rFonts w:asciiTheme="minorHAnsi" w:hAnsiTheme="minorHAnsi" w:cstheme="minorHAnsi"/>
          <w:spacing w:val="2"/>
          <w:lang w:val="ru-RU"/>
        </w:rPr>
        <w:t xml:space="preserve"> (</w:t>
      </w:r>
      <w:r w:rsidR="002C3046" w:rsidRPr="004B34E8">
        <w:rPr>
          <w:rFonts w:asciiTheme="minorHAnsi" w:hAnsiTheme="minorHAnsi" w:cstheme="minorHAnsi"/>
          <w:spacing w:val="2"/>
          <w:lang w:val="ru-RU"/>
        </w:rPr>
        <w:t xml:space="preserve">Африканский регион, </w:t>
      </w:r>
      <w:r w:rsidR="002C3046" w:rsidRPr="004B34E8">
        <w:rPr>
          <w:rFonts w:asciiTheme="minorHAnsi" w:hAnsiTheme="minorHAnsi" w:cstheme="minorHAnsi"/>
          <w:spacing w:val="2"/>
          <w:lang w:val="ru-RU"/>
        </w:rPr>
        <w:lastRenderedPageBreak/>
        <w:t>ноябрь</w:t>
      </w:r>
      <w:r w:rsidRPr="004B34E8">
        <w:rPr>
          <w:rFonts w:asciiTheme="minorHAnsi" w:hAnsiTheme="minorHAnsi" w:cstheme="minorHAnsi"/>
          <w:spacing w:val="2"/>
          <w:lang w:val="ru-RU"/>
        </w:rPr>
        <w:t xml:space="preserve"> 2019</w:t>
      </w:r>
      <w:r w:rsidR="002C3046" w:rsidRPr="004B34E8">
        <w:rPr>
          <w:rFonts w:asciiTheme="minorHAnsi" w:hAnsiTheme="minorHAnsi" w:cstheme="minorHAnsi"/>
          <w:spacing w:val="2"/>
          <w:lang w:val="ru-RU"/>
        </w:rPr>
        <w:t> г.</w:t>
      </w:r>
      <w:r w:rsidRPr="004B34E8">
        <w:rPr>
          <w:rFonts w:asciiTheme="minorHAnsi" w:hAnsiTheme="minorHAnsi" w:cstheme="minorHAnsi"/>
          <w:spacing w:val="2"/>
          <w:lang w:val="ru-RU"/>
        </w:rPr>
        <w:t>);</w:t>
      </w:r>
      <w:r w:rsidRPr="004B34E8">
        <w:rPr>
          <w:rFonts w:asciiTheme="minorHAnsi" w:hAnsiTheme="minorHAnsi" w:cstheme="minorHAnsi"/>
          <w:spacing w:val="6"/>
          <w:lang w:val="ru-RU"/>
        </w:rPr>
        <w:t xml:space="preserve"> </w:t>
      </w:r>
      <w:hyperlink r:id="rId43" w:history="1">
        <w:r w:rsidR="002C3046" w:rsidRPr="004B34E8">
          <w:rPr>
            <w:rStyle w:val="Hyperlink"/>
            <w:rFonts w:asciiTheme="minorHAnsi" w:hAnsiTheme="minorHAnsi" w:cstheme="minorHAnsi"/>
            <w:lang w:val="ru-RU"/>
          </w:rPr>
          <w:t>Омане</w:t>
        </w:r>
      </w:hyperlink>
      <w:r w:rsidRPr="004B34E8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4B34E8">
        <w:rPr>
          <w:rFonts w:asciiTheme="minorHAnsi" w:hAnsiTheme="minorHAnsi" w:cstheme="minorHAnsi"/>
          <w:bCs/>
          <w:lang w:val="ru-RU"/>
        </w:rPr>
        <w:t>(</w:t>
      </w:r>
      <w:r w:rsidR="002C3046" w:rsidRPr="004B34E8">
        <w:rPr>
          <w:rFonts w:asciiTheme="minorHAnsi" w:hAnsiTheme="minorHAnsi" w:cstheme="minorHAnsi"/>
          <w:bCs/>
          <w:lang w:val="ru-RU"/>
        </w:rPr>
        <w:t>Арабский регион, октябрь</w:t>
      </w:r>
      <w:r w:rsidRPr="004B34E8">
        <w:rPr>
          <w:rFonts w:asciiTheme="minorHAnsi" w:hAnsiTheme="minorHAnsi" w:cstheme="minorHAnsi"/>
          <w:lang w:val="ru-RU"/>
        </w:rPr>
        <w:t xml:space="preserve"> 2019</w:t>
      </w:r>
      <w:r w:rsidR="002C3046" w:rsidRPr="004B34E8">
        <w:rPr>
          <w:rFonts w:asciiTheme="minorHAnsi" w:hAnsiTheme="minorHAnsi" w:cstheme="minorHAnsi"/>
          <w:lang w:val="ru-RU"/>
        </w:rPr>
        <w:t> г.</w:t>
      </w:r>
      <w:r w:rsidRPr="004B34E8">
        <w:rPr>
          <w:rFonts w:asciiTheme="minorHAnsi" w:hAnsiTheme="minorHAnsi" w:cstheme="minorHAnsi"/>
          <w:lang w:val="ru-RU"/>
        </w:rPr>
        <w:t xml:space="preserve">); </w:t>
      </w:r>
      <w:hyperlink r:id="rId44" w:history="1">
        <w:r w:rsidR="002C3046" w:rsidRPr="004B34E8">
          <w:rPr>
            <w:rStyle w:val="Hyperlink"/>
            <w:rFonts w:asciiTheme="minorHAnsi" w:hAnsiTheme="minorHAnsi" w:cstheme="minorHAnsi"/>
            <w:lang w:val="ru-RU"/>
          </w:rPr>
          <w:t>Малайзии</w:t>
        </w:r>
      </w:hyperlink>
      <w:r w:rsidRPr="004B34E8">
        <w:rPr>
          <w:rFonts w:asciiTheme="minorHAnsi" w:hAnsiTheme="minorHAnsi" w:cstheme="minorHAnsi"/>
          <w:lang w:val="ru-RU"/>
        </w:rPr>
        <w:t xml:space="preserve"> (</w:t>
      </w:r>
      <w:r w:rsidR="002C3046" w:rsidRPr="004B34E8">
        <w:rPr>
          <w:rFonts w:asciiTheme="minorHAnsi" w:hAnsiTheme="minorHAnsi" w:cstheme="minorHAnsi"/>
          <w:lang w:val="ru-RU"/>
        </w:rPr>
        <w:t>Азиатско-Тихоокеанский регион, сентябрь</w:t>
      </w:r>
      <w:r w:rsidRPr="004B34E8">
        <w:rPr>
          <w:rFonts w:asciiTheme="minorHAnsi" w:hAnsiTheme="minorHAnsi" w:cstheme="minorHAnsi"/>
          <w:lang w:val="ru-RU"/>
        </w:rPr>
        <w:t xml:space="preserve"> 2019</w:t>
      </w:r>
      <w:r w:rsidR="002C3046" w:rsidRPr="004B34E8">
        <w:rPr>
          <w:rFonts w:asciiTheme="minorHAnsi" w:hAnsiTheme="minorHAnsi" w:cstheme="minorHAnsi"/>
          <w:lang w:val="ru-RU"/>
        </w:rPr>
        <w:t> г.</w:t>
      </w:r>
      <w:r w:rsidRPr="004B34E8">
        <w:rPr>
          <w:rFonts w:asciiTheme="minorHAnsi" w:hAnsiTheme="minorHAnsi" w:cstheme="minorHAnsi"/>
          <w:lang w:val="ru-RU"/>
        </w:rPr>
        <w:t>)</w:t>
      </w:r>
      <w:r w:rsidR="00CA12E8" w:rsidRPr="004B34E8">
        <w:rPr>
          <w:rFonts w:asciiTheme="minorHAnsi" w:hAnsiTheme="minorHAnsi" w:cstheme="minorHAnsi"/>
          <w:lang w:val="ru-RU"/>
        </w:rPr>
        <w:t>;</w:t>
      </w:r>
      <w:r w:rsidRPr="004B34E8">
        <w:rPr>
          <w:rFonts w:asciiTheme="minorHAnsi" w:hAnsiTheme="minorHAnsi" w:cstheme="minorHAnsi"/>
          <w:lang w:val="ru-RU"/>
        </w:rPr>
        <w:t xml:space="preserve"> </w:t>
      </w:r>
      <w:r w:rsidR="002C3046" w:rsidRPr="004B34E8">
        <w:rPr>
          <w:rFonts w:asciiTheme="minorHAnsi" w:hAnsiTheme="minorHAnsi" w:cstheme="minorHAnsi"/>
          <w:lang w:val="ru-RU"/>
        </w:rPr>
        <w:t>и Румынии (регион СНГ и Европы</w:t>
      </w:r>
      <w:r w:rsidRPr="004B34E8">
        <w:rPr>
          <w:rFonts w:asciiTheme="minorHAnsi" w:hAnsiTheme="minorHAnsi" w:cstheme="minorHAnsi"/>
          <w:lang w:val="ru-RU"/>
        </w:rPr>
        <w:t xml:space="preserve">, </w:t>
      </w:r>
      <w:r w:rsidR="002C3046" w:rsidRPr="004B34E8">
        <w:rPr>
          <w:rFonts w:asciiTheme="minorHAnsi" w:hAnsiTheme="minorHAnsi" w:cstheme="minorHAnsi"/>
          <w:lang w:val="ru-RU"/>
        </w:rPr>
        <w:t>май</w:t>
      </w:r>
      <w:r w:rsidRPr="004B34E8">
        <w:rPr>
          <w:rFonts w:asciiTheme="minorHAnsi" w:hAnsiTheme="minorHAnsi" w:cstheme="minorHAnsi"/>
          <w:lang w:val="ru-RU"/>
        </w:rPr>
        <w:t xml:space="preserve"> 2019</w:t>
      </w:r>
      <w:r w:rsidR="002C3046" w:rsidRPr="004B34E8">
        <w:rPr>
          <w:rFonts w:asciiTheme="minorHAnsi" w:hAnsiTheme="minorHAnsi" w:cstheme="minorHAnsi"/>
          <w:lang w:val="ru-RU"/>
        </w:rPr>
        <w:t> г.</w:t>
      </w:r>
      <w:r w:rsidRPr="004B34E8">
        <w:rPr>
          <w:rFonts w:asciiTheme="minorHAnsi" w:hAnsiTheme="minorHAnsi" w:cstheme="minorHAnsi"/>
          <w:lang w:val="ru-RU"/>
        </w:rPr>
        <w:t xml:space="preserve">). </w:t>
      </w:r>
      <w:r w:rsidR="00CA12E8" w:rsidRPr="004B34E8">
        <w:rPr>
          <w:rFonts w:asciiTheme="minorHAnsi" w:hAnsiTheme="minorHAnsi" w:cstheme="minorHAnsi"/>
          <w:lang w:val="ru-RU"/>
        </w:rPr>
        <w:t>В</w:t>
      </w:r>
      <w:r w:rsidR="002C3046" w:rsidRPr="004B34E8">
        <w:rPr>
          <w:rFonts w:asciiTheme="minorHAnsi" w:hAnsiTheme="minorHAnsi" w:cstheme="minorHAnsi"/>
          <w:lang w:val="ru-RU"/>
        </w:rPr>
        <w:t xml:space="preserve"> 2020 году планируется провести пять тренировочных занятий по кибербезопасности</w:t>
      </w:r>
      <w:r w:rsidRPr="004B34E8">
        <w:rPr>
          <w:rFonts w:asciiTheme="minorHAnsi" w:hAnsiTheme="minorHAnsi" w:cstheme="minorHAnsi"/>
          <w:lang w:val="ru-RU"/>
        </w:rPr>
        <w:t xml:space="preserve">. </w:t>
      </w:r>
    </w:p>
    <w:p w14:paraId="006AB61E" w14:textId="77777777" w:rsidR="005C5C71" w:rsidRPr="004B34E8" w:rsidRDefault="005C5C71" w:rsidP="005C5C71">
      <w:pPr>
        <w:keepNext/>
        <w:keepLines/>
        <w:spacing w:before="480"/>
        <w:ind w:left="794" w:hanging="794"/>
        <w:outlineLvl w:val="0"/>
        <w:rPr>
          <w:rFonts w:eastAsiaTheme="minorEastAsia"/>
          <w:b/>
          <w:sz w:val="26"/>
          <w:lang w:val="ru-RU"/>
        </w:rPr>
      </w:pPr>
      <w:r w:rsidRPr="004B34E8">
        <w:rPr>
          <w:rFonts w:eastAsiaTheme="minorEastAsia"/>
          <w:b/>
          <w:sz w:val="26"/>
          <w:lang w:val="ru-RU"/>
        </w:rPr>
        <w:t>5</w:t>
      </w:r>
      <w:r w:rsidRPr="004B34E8">
        <w:rPr>
          <w:rFonts w:eastAsiaTheme="minorEastAsia"/>
          <w:b/>
          <w:sz w:val="26"/>
          <w:lang w:val="ru-RU"/>
        </w:rPr>
        <w:tab/>
        <w:t>Создание потенциала</w:t>
      </w:r>
    </w:p>
    <w:p w14:paraId="18D94A4F" w14:textId="3F39EC44" w:rsidR="005C5C71" w:rsidRPr="004B34E8" w:rsidRDefault="005C5C71" w:rsidP="005C5C71">
      <w:pPr>
        <w:rPr>
          <w:rFonts w:eastAsia="SimSun"/>
          <w:lang w:val="ru-RU"/>
        </w:rPr>
      </w:pPr>
      <w:r w:rsidRPr="004B34E8">
        <w:rPr>
          <w:rFonts w:eastAsia="SimSun" w:cs="Arial"/>
          <w:lang w:val="ru-RU" w:eastAsia="zh-CN"/>
        </w:rPr>
        <w:t>5.1</w:t>
      </w:r>
      <w:r w:rsidRPr="004B34E8">
        <w:rPr>
          <w:rFonts w:eastAsia="SimSun" w:cs="Arial"/>
          <w:lang w:val="ru-RU" w:eastAsia="zh-CN"/>
        </w:rPr>
        <w:tab/>
      </w:r>
      <w:r w:rsidRPr="004B34E8">
        <w:rPr>
          <w:rFonts w:eastAsiaTheme="minorEastAsia"/>
          <w:lang w:val="ru-RU"/>
        </w:rPr>
        <w:t xml:space="preserve">МСЭ провел для всех регионов МСЭ </w:t>
      </w:r>
      <w:hyperlink r:id="rId45" w:history="1">
        <w:r w:rsidRPr="004B34E8">
          <w:rPr>
            <w:rFonts w:eastAsia="SimSun" w:cs="Arial"/>
            <w:color w:val="0000FF"/>
            <w:u w:val="single"/>
            <w:lang w:val="ru-RU" w:eastAsia="zh-CN"/>
          </w:rPr>
          <w:t>региональные форумы по кибербезопасности</w:t>
        </w:r>
      </w:hyperlink>
      <w:r w:rsidRPr="004B34E8">
        <w:rPr>
          <w:rFonts w:eastAsiaTheme="minorEastAsia"/>
          <w:lang w:val="ru-RU"/>
        </w:rPr>
        <w:t xml:space="preserve"> </w:t>
      </w:r>
      <w:r w:rsidR="00B91D36" w:rsidRPr="004B34E8">
        <w:rPr>
          <w:rFonts w:eastAsiaTheme="minorEastAsia"/>
          <w:lang w:val="ru-RU"/>
        </w:rPr>
        <w:t xml:space="preserve">с целью </w:t>
      </w:r>
      <w:r w:rsidRPr="004B34E8">
        <w:rPr>
          <w:rFonts w:eastAsiaTheme="minorEastAsia"/>
          <w:lang w:val="ru-RU"/>
        </w:rPr>
        <w:t xml:space="preserve">создания потенциала для различных программ и видов деятельности БРЭ, а также </w:t>
      </w:r>
      <w:r w:rsidR="00B91D36" w:rsidRPr="004B34E8">
        <w:rPr>
          <w:rFonts w:eastAsiaTheme="minorEastAsia"/>
          <w:lang w:val="ru-RU"/>
        </w:rPr>
        <w:t xml:space="preserve">обеспечения </w:t>
      </w:r>
      <w:r w:rsidRPr="004B34E8">
        <w:rPr>
          <w:rFonts w:eastAsiaTheme="minorEastAsia"/>
          <w:lang w:val="ru-RU"/>
        </w:rPr>
        <w:t>рабоч</w:t>
      </w:r>
      <w:r w:rsidR="00B91D36" w:rsidRPr="004B34E8">
        <w:rPr>
          <w:rFonts w:eastAsiaTheme="minorEastAsia"/>
          <w:lang w:val="ru-RU"/>
        </w:rPr>
        <w:t>ей</w:t>
      </w:r>
      <w:r w:rsidRPr="004B34E8">
        <w:rPr>
          <w:rFonts w:eastAsiaTheme="minorEastAsia"/>
          <w:lang w:val="ru-RU"/>
        </w:rPr>
        <w:t xml:space="preserve"> платформ</w:t>
      </w:r>
      <w:r w:rsidR="00B91D36" w:rsidRPr="004B34E8">
        <w:rPr>
          <w:rFonts w:eastAsiaTheme="minorEastAsia"/>
          <w:lang w:val="ru-RU"/>
        </w:rPr>
        <w:t>ы</w:t>
      </w:r>
      <w:r w:rsidRPr="004B34E8">
        <w:rPr>
          <w:rFonts w:eastAsiaTheme="minorEastAsia"/>
          <w:lang w:val="ru-RU"/>
        </w:rPr>
        <w:t xml:space="preserve"> для сотрудничества на региональном и международном уровнях</w:t>
      </w:r>
      <w:r w:rsidRPr="004B34E8">
        <w:rPr>
          <w:rFonts w:eastAsia="SimSun"/>
          <w:lang w:val="ru-RU"/>
        </w:rPr>
        <w:t>.</w:t>
      </w:r>
    </w:p>
    <w:p w14:paraId="63046F06" w14:textId="0B54EE49" w:rsidR="005C5C71" w:rsidRPr="004B34E8" w:rsidRDefault="005C5C71" w:rsidP="005C5C71">
      <w:pPr>
        <w:rPr>
          <w:rFonts w:asciiTheme="minorHAnsi" w:eastAsiaTheme="minorEastAsia" w:hAnsiTheme="minorHAnsi"/>
          <w:spacing w:val="-2"/>
          <w:szCs w:val="22"/>
          <w:lang w:val="ru-RU"/>
        </w:rPr>
      </w:pPr>
      <w:r w:rsidRPr="004B34E8">
        <w:rPr>
          <w:rFonts w:asciiTheme="minorHAnsi" w:eastAsiaTheme="minorEastAsia" w:hAnsiTheme="minorHAnsi"/>
          <w:szCs w:val="22"/>
          <w:lang w:val="ru-RU"/>
        </w:rPr>
        <w:t>5.2</w:t>
      </w:r>
      <w:r w:rsidRPr="004B34E8">
        <w:rPr>
          <w:rFonts w:asciiTheme="minorHAnsi" w:eastAsiaTheme="minorEastAsia" w:hAnsiTheme="minorHAnsi"/>
          <w:b/>
          <w:bCs/>
          <w:szCs w:val="22"/>
          <w:lang w:val="ru-RU"/>
        </w:rPr>
        <w:tab/>
      </w:r>
      <w:bookmarkStart w:id="5" w:name="lt_pId084"/>
      <w:r w:rsidRPr="004B34E8">
        <w:rPr>
          <w:rFonts w:asciiTheme="minorHAnsi" w:eastAsiaTheme="minorEastAsia" w:hAnsiTheme="minorHAnsi"/>
          <w:spacing w:val="-2"/>
          <w:szCs w:val="22"/>
          <w:lang w:val="ru-RU"/>
        </w:rPr>
        <w:t xml:space="preserve">После ВКРЭ 2017 года, в течение исследовательского периода 2018−2021 годов, продолжится работа по </w:t>
      </w:r>
      <w:r w:rsidRPr="004B34E8">
        <w:rPr>
          <w:rFonts w:eastAsiaTheme="minorEastAsia"/>
          <w:lang w:val="ru-RU"/>
        </w:rPr>
        <w:t>Вопросу</w:t>
      </w:r>
      <w:r w:rsidRPr="004B34E8">
        <w:rPr>
          <w:rFonts w:asciiTheme="minorHAnsi" w:eastAsiaTheme="minorEastAsia" w:hAnsiTheme="minorHAnsi"/>
          <w:spacing w:val="-2"/>
          <w:szCs w:val="22"/>
          <w:lang w:val="ru-RU"/>
        </w:rPr>
        <w:t xml:space="preserve"> 3/2 </w:t>
      </w:r>
      <w:r w:rsidR="00B91D36" w:rsidRPr="004B34E8">
        <w:rPr>
          <w:rFonts w:asciiTheme="minorHAnsi" w:eastAsiaTheme="minorEastAsia" w:hAnsiTheme="minorHAnsi"/>
          <w:spacing w:val="-2"/>
          <w:szCs w:val="22"/>
          <w:lang w:val="ru-RU"/>
        </w:rPr>
        <w:t xml:space="preserve">ИК2 МСЭ-D </w:t>
      </w:r>
      <w:r w:rsidRPr="004B34E8">
        <w:rPr>
          <w:rFonts w:asciiTheme="minorHAnsi" w:eastAsiaTheme="minorEastAsia" w:hAnsiTheme="minorHAnsi"/>
          <w:spacing w:val="-2"/>
          <w:szCs w:val="22"/>
          <w:lang w:val="ru-RU"/>
        </w:rPr>
        <w:t>(</w:t>
      </w:r>
      <w:hyperlink r:id="rId46" w:history="1">
        <w:r w:rsidRPr="004B34E8">
          <w:rPr>
            <w:rFonts w:asciiTheme="minorHAnsi" w:eastAsiaTheme="minorEastAsia" w:hAnsiTheme="minorHAnsi"/>
            <w:color w:val="0000FF"/>
            <w:spacing w:val="-2"/>
            <w:szCs w:val="22"/>
            <w:u w:val="single"/>
            <w:lang w:val="ru-RU"/>
          </w:rPr>
          <w:t>Защищенность сетей информации и связи: передовой опыт по созданию культуры кибербезопасности</w:t>
        </w:r>
      </w:hyperlink>
      <w:r w:rsidRPr="004B34E8">
        <w:rPr>
          <w:rFonts w:asciiTheme="minorHAnsi" w:eastAsiaTheme="minorEastAsia" w:hAnsiTheme="minorHAnsi"/>
          <w:spacing w:val="-2"/>
          <w:szCs w:val="22"/>
          <w:lang w:val="ru-RU"/>
        </w:rPr>
        <w:t>).</w:t>
      </w:r>
      <w:bookmarkEnd w:id="5"/>
    </w:p>
    <w:p w14:paraId="40FEC2BB" w14:textId="49A00AF8" w:rsidR="00013FDC" w:rsidRPr="004B34E8" w:rsidRDefault="005C5C71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5.3</w:t>
      </w:r>
      <w:r w:rsidRPr="004B34E8">
        <w:rPr>
          <w:rFonts w:asciiTheme="minorHAnsi" w:eastAsiaTheme="minorEastAsia" w:hAnsiTheme="minorHAnsi" w:cstheme="minorHAnsi"/>
          <w:lang w:val="ru-RU"/>
        </w:rPr>
        <w:tab/>
      </w:r>
      <w:r w:rsidR="00A43020" w:rsidRPr="004B34E8">
        <w:rPr>
          <w:color w:val="000000"/>
          <w:lang w:val="ru-RU"/>
        </w:rPr>
        <w:t xml:space="preserve">Руководство МСЭ по разработке национальной стратегии кибербезопасности 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(NCS) </w:t>
      </w:r>
      <w:r w:rsidR="00DC4C07" w:rsidRPr="004B34E8">
        <w:rPr>
          <w:rFonts w:asciiTheme="minorHAnsi" w:eastAsiaTheme="minorEastAsia" w:hAnsiTheme="minorHAnsi" w:cstheme="minorHAnsi"/>
          <w:lang w:val="ru-RU"/>
        </w:rPr>
        <w:t>является руководством на основе примеров передового опыта, которое используется странами всех регионов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. 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В 2019 году  были проведены следующие семинары-практикумы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>: a)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 региональный семинар-практикум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 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 xml:space="preserve">, который принимали </w:t>
      </w:r>
      <w:r w:rsidR="00486457" w:rsidRPr="004B34E8">
        <w:rPr>
          <w:color w:val="000000"/>
          <w:lang w:val="ru-RU"/>
        </w:rPr>
        <w:t>Министерство информатики и Агентство кибербезопасности Индонезии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 xml:space="preserve"> в Джакарте, по стратегиям кибербезопасности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 (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в том числе обсуждались общие нормы защиты данных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>)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;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 b)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 xml:space="preserve"> региональный семинар-практикум , который принимала Македония, по совершенствованию национальных стратегий для пяти балканских государств; 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>c)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 региональный семинар-практикум , который принимал Тунис, по совершенствованию национальных стратегий стран регионов Африки и арабских государств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. </w:t>
      </w:r>
      <w:r w:rsidR="00486457" w:rsidRPr="004B34E8">
        <w:rPr>
          <w:rFonts w:asciiTheme="minorHAnsi" w:eastAsiaTheme="minorEastAsia" w:hAnsiTheme="minorHAnsi" w:cstheme="minorHAnsi"/>
          <w:lang w:val="ru-RU"/>
        </w:rPr>
        <w:t>Активное участие принимали 20 стран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 xml:space="preserve">. </w:t>
      </w:r>
      <w:r w:rsidR="00013FDC" w:rsidRPr="004B34E8">
        <w:rPr>
          <w:rFonts w:asciiTheme="minorHAnsi" w:eastAsiaTheme="minorEastAsia" w:hAnsiTheme="minorHAnsi" w:cstheme="minorHAnsi"/>
          <w:bCs/>
          <w:lang w:val="ru-RU"/>
        </w:rPr>
        <w:t>Три страны получили прямую помощь по разработке и пересмотру национальных стратегий кибербезопасности с использованием этого руководства.</w:t>
      </w:r>
    </w:p>
    <w:p w14:paraId="5BDC4B0A" w14:textId="0C4A4BB8" w:rsidR="00013FDC" w:rsidRPr="004B34E8" w:rsidRDefault="005C5C71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5.4</w:t>
      </w:r>
      <w:r w:rsidRPr="004B34E8">
        <w:rPr>
          <w:rFonts w:asciiTheme="minorHAnsi" w:eastAsiaTheme="minorEastAsia" w:hAnsiTheme="minorHAnsi" w:cstheme="minorHAnsi"/>
          <w:lang w:val="ru-RU"/>
        </w:rPr>
        <w:tab/>
      </w:r>
      <w:r w:rsidR="00013FDC" w:rsidRPr="004B34E8">
        <w:rPr>
          <w:rFonts w:asciiTheme="minorHAnsi" w:eastAsiaTheme="minorEastAsia" w:hAnsiTheme="minorHAnsi" w:cstheme="minorHAnsi"/>
          <w:lang w:val="ru-RU"/>
        </w:rPr>
        <w:t>Судану оказана техническая помощь и помощь по развитию потенциала в целях совершенствования государственной стратегии защиты важнейшей информационной инфраструктуры.</w:t>
      </w:r>
    </w:p>
    <w:p w14:paraId="4A6DD9C8" w14:textId="631E5780" w:rsidR="00013FDC" w:rsidRPr="004B34E8" w:rsidRDefault="00013FDC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5.5</w:t>
      </w:r>
      <w:r w:rsidRPr="004B34E8">
        <w:rPr>
          <w:rFonts w:asciiTheme="minorHAnsi" w:eastAsiaTheme="minorEastAsia" w:hAnsiTheme="minorHAnsi" w:cstheme="minorHAnsi"/>
          <w:lang w:val="ru-RU"/>
        </w:rPr>
        <w:tab/>
        <w:t>В ходе Региональной недели кибербезопасности для региона арабских государств Арабский региональный центр кибербезопасности МСЭ (МСЭ-ARCC) способствовал обмену информацией и созданию потенциала в области кибербезопасности. Неделя предоставила платформу, позволившую старшим должностным лицам в области ИКТ и кибербезопасности в регионе встретиться с соответствующими заинтересованными сторонами и обсудить угрозы, эволюцию, возможности и проблемы кибербезопасности.</w:t>
      </w:r>
    </w:p>
    <w:p w14:paraId="159FCEFD" w14:textId="691FF8F4" w:rsidR="00013FDC" w:rsidRPr="004B34E8" w:rsidRDefault="00013FDC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5.6</w:t>
      </w:r>
      <w:r w:rsidRPr="004B34E8">
        <w:rPr>
          <w:rFonts w:asciiTheme="minorHAnsi" w:eastAsiaTheme="minorEastAsia" w:hAnsiTheme="minorHAnsi" w:cstheme="minorHAnsi"/>
          <w:lang w:val="ru-RU"/>
        </w:rPr>
        <w:tab/>
        <w:t>В Кишиневе (Молдова) при поддержке МСЭ прошла неделя кибербезопасности Молдовы. Конференция предоставила возможности для общения и платформу для обмена идеями, обсуждения и совместной работы в целях развития путем инноваций, глобальных стратегий и решений в области кибербезопасности.</w:t>
      </w:r>
    </w:p>
    <w:p w14:paraId="0A9E9AFC" w14:textId="199C683A" w:rsidR="00013FDC" w:rsidRPr="004B34E8" w:rsidRDefault="00013FDC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5.7</w:t>
      </w:r>
      <w:r w:rsidRPr="004B34E8">
        <w:rPr>
          <w:rFonts w:asciiTheme="minorHAnsi" w:eastAsiaTheme="minorEastAsia" w:hAnsiTheme="minorHAnsi" w:cstheme="minorHAnsi"/>
          <w:lang w:val="ru-RU"/>
        </w:rPr>
        <w:tab/>
        <w:t>В Анкаре (Турция) при поддержке МСЭ проведены учения "Киберщит-2019". Основными задачами были расширение возможностей реагировани</w:t>
      </w:r>
      <w:r w:rsidR="00C7231B" w:rsidRPr="004B34E8">
        <w:rPr>
          <w:rFonts w:asciiTheme="minorHAnsi" w:eastAsiaTheme="minorEastAsia" w:hAnsiTheme="minorHAnsi" w:cstheme="minorHAnsi"/>
          <w:lang w:val="ru-RU"/>
        </w:rPr>
        <w:t>я</w:t>
      </w:r>
      <w:r w:rsidRPr="004B34E8">
        <w:rPr>
          <w:rFonts w:asciiTheme="minorHAnsi" w:eastAsiaTheme="minorEastAsia" w:hAnsiTheme="minorHAnsi" w:cstheme="minorHAnsi"/>
          <w:lang w:val="ru-RU"/>
        </w:rPr>
        <w:t xml:space="preserve"> на инциденты и повышение уровня готовности, улучшение взаимопонимания в отношении </w:t>
      </w:r>
      <w:proofErr w:type="spellStart"/>
      <w:r w:rsidRPr="004B34E8">
        <w:rPr>
          <w:rFonts w:asciiTheme="minorHAnsi" w:eastAsiaTheme="minorEastAsia" w:hAnsiTheme="minorHAnsi" w:cstheme="minorHAnsi"/>
          <w:lang w:val="ru-RU"/>
        </w:rPr>
        <w:t>киберрисков</w:t>
      </w:r>
      <w:proofErr w:type="spellEnd"/>
      <w:r w:rsidRPr="004B34E8">
        <w:rPr>
          <w:rFonts w:asciiTheme="minorHAnsi" w:eastAsiaTheme="minorEastAsia" w:hAnsiTheme="minorHAnsi" w:cstheme="minorHAnsi"/>
          <w:lang w:val="ru-RU"/>
        </w:rPr>
        <w:t xml:space="preserve"> и их последствий, а также обеспечение продолжения совместной деятельности международных заинтересованных сторон в области кибербезопасности, особенно национальных </w:t>
      </w:r>
      <w:r w:rsidR="00C7231B" w:rsidRPr="004B34E8">
        <w:rPr>
          <w:lang w:val="ru-RU"/>
        </w:rPr>
        <w:t>CIRT</w:t>
      </w:r>
      <w:r w:rsidRPr="004B34E8">
        <w:rPr>
          <w:rFonts w:asciiTheme="minorHAnsi" w:eastAsiaTheme="minorEastAsia" w:hAnsiTheme="minorHAnsi" w:cstheme="minorHAnsi"/>
          <w:lang w:val="ru-RU"/>
        </w:rPr>
        <w:t xml:space="preserve">, в целях предотвращения киберугроз. </w:t>
      </w:r>
      <w:r w:rsidR="00C7231B" w:rsidRPr="004B34E8">
        <w:rPr>
          <w:rFonts w:asciiTheme="minorHAnsi" w:eastAsiaTheme="minorEastAsia" w:hAnsiTheme="minorHAnsi" w:cstheme="minorHAnsi"/>
          <w:lang w:val="ru-RU"/>
        </w:rPr>
        <w:t>МСЭ также провел для Кыргызстана сессию профессиональной подготовки</w:t>
      </w:r>
      <w:r w:rsidR="00C634B7" w:rsidRPr="004B34E8">
        <w:rPr>
          <w:rFonts w:asciiTheme="minorHAnsi" w:eastAsiaTheme="minorEastAsia" w:hAnsiTheme="minorHAnsi" w:cstheme="minorHAnsi"/>
          <w:lang w:val="ru-RU"/>
        </w:rPr>
        <w:t xml:space="preserve"> по созданию центра операций в области кибербезопасности</w:t>
      </w:r>
      <w:r w:rsidRPr="004B34E8">
        <w:rPr>
          <w:rFonts w:asciiTheme="minorHAnsi" w:eastAsiaTheme="minorEastAsia" w:hAnsiTheme="minorHAnsi" w:cstheme="minorHAnsi"/>
          <w:lang w:val="ru-RU"/>
        </w:rPr>
        <w:t>.</w:t>
      </w:r>
    </w:p>
    <w:p w14:paraId="1B687678" w14:textId="5BC2FF03" w:rsidR="005C5C71" w:rsidRPr="004B34E8" w:rsidRDefault="005C5C71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t>5.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>8</w:t>
      </w:r>
      <w:r w:rsidRPr="004B34E8">
        <w:rPr>
          <w:rFonts w:asciiTheme="minorHAnsi" w:eastAsiaTheme="minorEastAsia" w:hAnsiTheme="minorHAnsi" w:cstheme="minorHAnsi"/>
          <w:lang w:val="ru-RU"/>
        </w:rPr>
        <w:tab/>
        <w:t xml:space="preserve">МСЭ, </w:t>
      </w:r>
      <w:r w:rsidRPr="004B34E8">
        <w:rPr>
          <w:rFonts w:eastAsiaTheme="minorEastAsia"/>
          <w:lang w:val="ru-RU"/>
        </w:rPr>
        <w:t>Центр</w:t>
      </w:r>
      <w:r w:rsidRPr="004B34E8">
        <w:rPr>
          <w:rFonts w:eastAsiaTheme="minorEastAsia"/>
          <w:color w:val="000000"/>
          <w:lang w:val="ru-RU"/>
        </w:rPr>
        <w:t xml:space="preserve"> повышения квалификации в области электросвязи и Факультет прикладных наук почты и электросвязи</w:t>
      </w:r>
      <w:r w:rsidRPr="004B34E8">
        <w:rPr>
          <w:rFonts w:asciiTheme="minorHAnsi" w:eastAsiaTheme="minorEastAsia" w:hAnsiTheme="minorHAnsi" w:cstheme="minorHAnsi"/>
          <w:lang w:val="ru-RU"/>
        </w:rPr>
        <w:t xml:space="preserve"> (Факультет ИКТ, Исламская Республика Иран) провели </w:t>
      </w:r>
      <w:hyperlink r:id="rId47" w:history="1">
        <w:r w:rsidRPr="004B34E8">
          <w:rPr>
            <w:rFonts w:asciiTheme="minorHAnsi" w:eastAsiaTheme="minorEastAsia" w:hAnsiTheme="minorHAnsi" w:cstheme="minorHAnsi"/>
            <w:color w:val="0000FF"/>
            <w:u w:val="single"/>
            <w:lang w:val="ru-RU"/>
          </w:rPr>
          <w:t>профессиональную подготовку по кибербезопасности ЦПМ АТР МСЭ</w:t>
        </w:r>
      </w:hyperlink>
      <w:r w:rsidRPr="004B34E8">
        <w:rPr>
          <w:rFonts w:asciiTheme="minorHAnsi" w:eastAsiaTheme="minorEastAsia" w:hAnsiTheme="minorHAnsi" w:cstheme="minorHAnsi"/>
          <w:color w:val="0000FF"/>
          <w:u w:val="single"/>
          <w:lang w:val="ru-RU"/>
        </w:rPr>
        <w:t xml:space="preserve"> (Тегеран, Иран – декабрь 2018 г.)</w:t>
      </w:r>
      <w:r w:rsidRPr="004B34E8">
        <w:rPr>
          <w:rFonts w:asciiTheme="minorHAnsi" w:eastAsiaTheme="minorEastAsia" w:hAnsiTheme="minorHAnsi" w:cstheme="minorHAnsi"/>
          <w:lang w:val="ru-RU"/>
        </w:rPr>
        <w:t xml:space="preserve">. </w:t>
      </w:r>
    </w:p>
    <w:p w14:paraId="119594A4" w14:textId="5A33D36A" w:rsidR="005C5C71" w:rsidRPr="004B34E8" w:rsidRDefault="005C5C71" w:rsidP="005C5C71">
      <w:pPr>
        <w:rPr>
          <w:rFonts w:asciiTheme="minorHAnsi" w:eastAsiaTheme="minorEastAsia" w:hAnsiTheme="minorHAnsi" w:cstheme="minorHAnsi"/>
          <w:lang w:val="ru-RU"/>
        </w:rPr>
      </w:pPr>
      <w:r w:rsidRPr="004B34E8">
        <w:rPr>
          <w:rFonts w:asciiTheme="minorHAnsi" w:eastAsiaTheme="minorEastAsia" w:hAnsiTheme="minorHAnsi" w:cstheme="minorHAnsi"/>
          <w:lang w:val="ru-RU"/>
        </w:rPr>
        <w:lastRenderedPageBreak/>
        <w:t>5.</w:t>
      </w:r>
      <w:r w:rsidR="00013FDC" w:rsidRPr="004B34E8">
        <w:rPr>
          <w:rFonts w:asciiTheme="minorHAnsi" w:eastAsiaTheme="minorEastAsia" w:hAnsiTheme="minorHAnsi" w:cstheme="minorHAnsi"/>
          <w:lang w:val="ru-RU"/>
        </w:rPr>
        <w:t>9</w:t>
      </w:r>
      <w:r w:rsidRPr="004B34E8">
        <w:rPr>
          <w:rFonts w:asciiTheme="minorHAnsi" w:eastAsiaTheme="minorEastAsia" w:hAnsiTheme="minorHAnsi" w:cstheme="minorHAnsi"/>
          <w:lang w:val="ru-RU"/>
        </w:rPr>
        <w:tab/>
      </w:r>
      <w:r w:rsidR="00BA379C" w:rsidRPr="004B34E8">
        <w:rPr>
          <w:rFonts w:asciiTheme="minorHAnsi" w:eastAsiaTheme="minorEastAsia" w:hAnsiTheme="minorHAnsi" w:cstheme="minorHAnsi"/>
          <w:lang w:val="ru-RU"/>
        </w:rPr>
        <w:t>Т</w:t>
      </w:r>
      <w:r w:rsidRPr="004B34E8">
        <w:rPr>
          <w:rFonts w:asciiTheme="minorHAnsi" w:eastAsiaTheme="minorEastAsia" w:hAnsiTheme="minorHAnsi" w:cstheme="minorHAnsi"/>
          <w:lang w:val="ru-RU"/>
        </w:rPr>
        <w:t xml:space="preserve">ретья итерация </w:t>
      </w:r>
      <w:hyperlink r:id="rId48" w:history="1">
        <w:r w:rsidRPr="004B34E8">
          <w:rPr>
            <w:rFonts w:asciiTheme="minorHAnsi" w:eastAsiaTheme="minorEastAsia" w:hAnsiTheme="minorHAnsi" w:cstheme="minorHAnsi"/>
            <w:color w:val="0000FF"/>
            <w:u w:val="single"/>
            <w:lang w:val="ru-RU"/>
          </w:rPr>
          <w:t>Глобального индекса кибербезопасности</w:t>
        </w:r>
      </w:hyperlink>
      <w:r w:rsidRPr="004B34E8">
        <w:rPr>
          <w:rFonts w:asciiTheme="minorHAnsi" w:eastAsiaTheme="minorEastAsia" w:hAnsiTheme="minorHAnsi" w:cstheme="minorHAnsi"/>
          <w:lang w:val="ru-RU"/>
        </w:rPr>
        <w:t xml:space="preserve"> (GCI) </w:t>
      </w:r>
      <w:r w:rsidR="00C634B7" w:rsidRPr="004B34E8">
        <w:rPr>
          <w:rFonts w:asciiTheme="minorHAnsi" w:eastAsiaTheme="minorEastAsia" w:hAnsiTheme="minorHAnsi" w:cstheme="minorHAnsi"/>
          <w:lang w:val="ru-RU"/>
        </w:rPr>
        <w:t>показывает значительное совершенствование приверженности кибербезопасности во всем мире</w:t>
      </w:r>
      <w:r w:rsidR="00BA379C" w:rsidRPr="004B34E8">
        <w:rPr>
          <w:rFonts w:asciiTheme="minorHAnsi" w:eastAsiaTheme="minorEastAsia" w:hAnsiTheme="minorHAnsi" w:cstheme="minorHAnsi"/>
          <w:lang w:val="ru-RU"/>
        </w:rPr>
        <w:t xml:space="preserve">. </w:t>
      </w:r>
      <w:r w:rsidR="00C634B7" w:rsidRPr="004B34E8">
        <w:rPr>
          <w:rFonts w:asciiTheme="minorHAnsi" w:eastAsiaTheme="minorEastAsia" w:hAnsiTheme="minorHAnsi" w:cstheme="minorHAnsi"/>
          <w:lang w:val="ru-RU"/>
        </w:rPr>
        <w:t>Было проведено в четвертый раз обследование по линии Глобального индекса</w:t>
      </w:r>
      <w:r w:rsidR="00FA5919" w:rsidRPr="004B34E8">
        <w:rPr>
          <w:rFonts w:asciiTheme="minorHAnsi" w:eastAsiaTheme="minorEastAsia" w:hAnsiTheme="minorHAnsi" w:cstheme="minorHAnsi"/>
          <w:lang w:val="ru-RU"/>
        </w:rPr>
        <w:t xml:space="preserve"> кибербезопасности, с улучшенным</w:t>
      </w:r>
      <w:r w:rsidR="0009390F" w:rsidRPr="004B34E8">
        <w:rPr>
          <w:rFonts w:asciiTheme="minorHAnsi" w:eastAsiaTheme="minorEastAsia" w:hAnsiTheme="minorHAnsi" w:cstheme="minorHAnsi"/>
          <w:lang w:val="ru-RU"/>
        </w:rPr>
        <w:t>и</w:t>
      </w:r>
      <w:r w:rsidR="00FA5919" w:rsidRPr="004B34E8">
        <w:rPr>
          <w:rFonts w:asciiTheme="minorHAnsi" w:eastAsiaTheme="minorEastAsia" w:hAnsiTheme="minorHAnsi" w:cstheme="minorHAnsi"/>
          <w:lang w:val="ru-RU"/>
        </w:rPr>
        <w:t xml:space="preserve"> вопросником и методикой</w:t>
      </w:r>
      <w:r w:rsidR="00BA379C" w:rsidRPr="004B34E8">
        <w:rPr>
          <w:rFonts w:asciiTheme="minorHAnsi" w:eastAsiaTheme="minorEastAsia" w:hAnsiTheme="minorHAnsi" w:cstheme="minorHAnsi"/>
          <w:lang w:val="ru-RU"/>
        </w:rPr>
        <w:t xml:space="preserve">. </w:t>
      </w:r>
      <w:r w:rsidR="00FA5919" w:rsidRPr="004B34E8">
        <w:rPr>
          <w:rFonts w:asciiTheme="minorHAnsi" w:eastAsiaTheme="minorEastAsia" w:hAnsiTheme="minorHAnsi" w:cstheme="minorHAnsi"/>
          <w:lang w:val="ru-RU"/>
        </w:rPr>
        <w:t xml:space="preserve">В партнерстве с компанией </w:t>
      </w:r>
      <w:proofErr w:type="spellStart"/>
      <w:r w:rsidR="00BA379C" w:rsidRPr="004B34E8">
        <w:rPr>
          <w:rFonts w:asciiTheme="minorHAnsi" w:eastAsiaTheme="minorEastAsia" w:hAnsiTheme="minorHAnsi" w:cstheme="minorHAnsi"/>
          <w:lang w:val="ru-RU"/>
        </w:rPr>
        <w:t>Deloitte</w:t>
      </w:r>
      <w:proofErr w:type="spellEnd"/>
      <w:r w:rsidR="00FA5919" w:rsidRPr="004B34E8">
        <w:rPr>
          <w:rFonts w:asciiTheme="minorHAnsi" w:eastAsiaTheme="minorEastAsia" w:hAnsiTheme="minorHAnsi" w:cstheme="minorHAnsi"/>
          <w:lang w:val="ru-RU"/>
        </w:rPr>
        <w:t xml:space="preserve"> в Кот-д'Ивуаре был проведен анализ положения в области кибербезопасности, в том числе по результатам</w:t>
      </w:r>
      <w:r w:rsidR="00BA379C" w:rsidRPr="004B34E8">
        <w:rPr>
          <w:rFonts w:asciiTheme="minorHAnsi" w:eastAsiaTheme="minorEastAsia" w:hAnsiTheme="minorHAnsi" w:cstheme="minorHAnsi"/>
          <w:lang w:val="ru-RU"/>
        </w:rPr>
        <w:t xml:space="preserve"> GCI. </w:t>
      </w:r>
      <w:r w:rsidR="00FA5919" w:rsidRPr="004B34E8">
        <w:rPr>
          <w:rFonts w:asciiTheme="minorHAnsi" w:eastAsiaTheme="minorEastAsia" w:hAnsiTheme="minorHAnsi" w:cstheme="minorHAnsi"/>
          <w:lang w:val="ru-RU"/>
        </w:rPr>
        <w:t>Анализ помог стране определить первоочередные инициативы в области кибербезопасности для улучшения положения в этой сфере</w:t>
      </w:r>
      <w:r w:rsidR="00BA379C" w:rsidRPr="004B34E8">
        <w:rPr>
          <w:rFonts w:asciiTheme="minorHAnsi" w:eastAsiaTheme="minorEastAsia" w:hAnsiTheme="minorHAnsi" w:cstheme="minorHAnsi"/>
          <w:lang w:val="ru-RU"/>
        </w:rPr>
        <w:t>.</w:t>
      </w:r>
    </w:p>
    <w:p w14:paraId="299C60F7" w14:textId="77777777" w:rsidR="005C5C71" w:rsidRPr="004B34E8" w:rsidRDefault="005C5C71" w:rsidP="005C5C71">
      <w:pPr>
        <w:keepNext/>
        <w:keepLines/>
        <w:spacing w:before="480"/>
        <w:ind w:left="794" w:hanging="794"/>
        <w:outlineLvl w:val="0"/>
        <w:rPr>
          <w:rFonts w:eastAsiaTheme="minorEastAsia"/>
          <w:b/>
          <w:sz w:val="26"/>
          <w:lang w:val="ru-RU"/>
        </w:rPr>
      </w:pPr>
      <w:r w:rsidRPr="004B34E8">
        <w:rPr>
          <w:rFonts w:eastAsiaTheme="minorEastAsia"/>
          <w:b/>
          <w:sz w:val="26"/>
          <w:lang w:val="ru-RU"/>
        </w:rPr>
        <w:t>6</w:t>
      </w:r>
      <w:r w:rsidRPr="004B34E8">
        <w:rPr>
          <w:rFonts w:eastAsiaTheme="minorEastAsia"/>
          <w:b/>
          <w:sz w:val="26"/>
          <w:lang w:val="ru-RU"/>
        </w:rPr>
        <w:tab/>
        <w:t>Международное сотрудничество</w:t>
      </w:r>
    </w:p>
    <w:p w14:paraId="6F40B16E" w14:textId="77777777" w:rsidR="005C5C71" w:rsidRPr="004B34E8" w:rsidRDefault="005C5C71" w:rsidP="005C5C71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6.1</w:t>
      </w:r>
      <w:r w:rsidRPr="004B34E8">
        <w:rPr>
          <w:rFonts w:eastAsiaTheme="minorEastAsia"/>
          <w:lang w:val="ru-RU"/>
        </w:rPr>
        <w:tab/>
        <w:t xml:space="preserve">МСЭ развивает отношения и </w:t>
      </w:r>
      <w:hyperlink r:id="rId49" w:history="1">
        <w:r w:rsidRPr="004B34E8">
          <w:rPr>
            <w:rFonts w:asciiTheme="minorHAnsi" w:eastAsiaTheme="minorEastAsia" w:hAnsiTheme="minorHAnsi"/>
            <w:color w:val="0000FF"/>
            <w:szCs w:val="22"/>
            <w:u w:val="single"/>
            <w:lang w:val="ru-RU"/>
          </w:rPr>
          <w:t>партнерские связи</w:t>
        </w:r>
      </w:hyperlink>
      <w:r w:rsidRPr="004B34E8">
        <w:rPr>
          <w:rFonts w:asciiTheme="minorHAnsi" w:eastAsiaTheme="minorEastAsia" w:hAnsiTheme="minorHAnsi"/>
          <w:sz w:val="24"/>
          <w:szCs w:val="24"/>
          <w:lang w:val="ru-RU"/>
        </w:rPr>
        <w:t xml:space="preserve"> </w:t>
      </w:r>
      <w:r w:rsidRPr="004B34E8">
        <w:rPr>
          <w:rFonts w:eastAsiaTheme="minorEastAsia"/>
          <w:lang w:val="ru-RU"/>
        </w:rPr>
        <w:t>с различными региональными/международными организациями и инициативами, в том числе с Инициативой Содружества по борьбе с киберпреступностью, ENISA, Интерполом, ЭКОВАС, Всемирным банком, FIRST и региональными ассоциациями CSIRT/CERT, такими как AP CERT, AFRICA CERT и OIC CERT.</w:t>
      </w:r>
    </w:p>
    <w:p w14:paraId="680FA420" w14:textId="42494D8A" w:rsidR="00BA379C" w:rsidRPr="004B34E8" w:rsidRDefault="00BA379C" w:rsidP="00BA379C">
      <w:pPr>
        <w:rPr>
          <w:lang w:val="ru-RU"/>
        </w:rPr>
      </w:pPr>
      <w:r w:rsidRPr="004B34E8">
        <w:rPr>
          <w:lang w:val="ru-RU"/>
        </w:rPr>
        <w:t>6.2</w:t>
      </w:r>
      <w:r w:rsidRPr="004B34E8">
        <w:rPr>
          <w:lang w:val="ru-RU"/>
        </w:rPr>
        <w:tab/>
      </w:r>
      <w:r w:rsidR="000B300C" w:rsidRPr="004B34E8">
        <w:rPr>
          <w:lang w:val="ru-RU"/>
        </w:rPr>
        <w:t xml:space="preserve">По просьбе Саудовской Аравии как </w:t>
      </w:r>
      <w:r w:rsidR="00E22283" w:rsidRPr="004B34E8">
        <w:rPr>
          <w:lang w:val="ru-RU"/>
        </w:rPr>
        <w:t>председател</w:t>
      </w:r>
      <w:r w:rsidR="000B300C" w:rsidRPr="004B34E8">
        <w:rPr>
          <w:lang w:val="ru-RU"/>
        </w:rPr>
        <w:t>я</w:t>
      </w:r>
      <w:r w:rsidR="00E22283" w:rsidRPr="004B34E8">
        <w:rPr>
          <w:lang w:val="ru-RU"/>
        </w:rPr>
        <w:t xml:space="preserve"> Группы 20 </w:t>
      </w:r>
      <w:r w:rsidR="000B300C" w:rsidRPr="004B34E8">
        <w:rPr>
          <w:lang w:val="ru-RU"/>
        </w:rPr>
        <w:t xml:space="preserve">МСЭ оказывает ей поддержку в качестве </w:t>
      </w:r>
      <w:r w:rsidR="00E22283" w:rsidRPr="004B34E8">
        <w:rPr>
          <w:lang w:val="ru-RU"/>
        </w:rPr>
        <w:t>партнера в области знаний по различным направлениям, включая приоритет безопасности в цифровой экономике, в рамках деятельности с участием многих заинтересованных сторон, проводимой секретариатом Группы </w:t>
      </w:r>
      <w:r w:rsidR="0009390F" w:rsidRPr="004B34E8">
        <w:rPr>
          <w:lang w:val="ru-RU"/>
        </w:rPr>
        <w:t>2</w:t>
      </w:r>
      <w:r w:rsidR="00E22283" w:rsidRPr="004B34E8">
        <w:rPr>
          <w:lang w:val="ru-RU"/>
        </w:rPr>
        <w:t xml:space="preserve">0 </w:t>
      </w:r>
      <w:r w:rsidR="00C82828" w:rsidRPr="004B34E8">
        <w:rPr>
          <w:lang w:val="ru-RU"/>
        </w:rPr>
        <w:t xml:space="preserve">с привлечением </w:t>
      </w:r>
      <w:r w:rsidR="00E22283" w:rsidRPr="004B34E8">
        <w:rPr>
          <w:lang w:val="ru-RU"/>
        </w:rPr>
        <w:t>соответствующи</w:t>
      </w:r>
      <w:r w:rsidR="00C82828" w:rsidRPr="004B34E8">
        <w:rPr>
          <w:lang w:val="ru-RU"/>
        </w:rPr>
        <w:t>х</w:t>
      </w:r>
      <w:r w:rsidR="00E22283" w:rsidRPr="004B34E8">
        <w:rPr>
          <w:lang w:val="ru-RU"/>
        </w:rPr>
        <w:t xml:space="preserve"> международны</w:t>
      </w:r>
      <w:r w:rsidR="00C82828" w:rsidRPr="004B34E8">
        <w:rPr>
          <w:lang w:val="ru-RU"/>
        </w:rPr>
        <w:t>х</w:t>
      </w:r>
      <w:r w:rsidR="00E22283" w:rsidRPr="004B34E8">
        <w:rPr>
          <w:lang w:val="ru-RU"/>
        </w:rPr>
        <w:t xml:space="preserve"> организаци</w:t>
      </w:r>
      <w:r w:rsidR="00C82828" w:rsidRPr="004B34E8">
        <w:rPr>
          <w:lang w:val="ru-RU"/>
        </w:rPr>
        <w:t>й</w:t>
      </w:r>
      <w:r w:rsidRPr="004B34E8">
        <w:rPr>
          <w:lang w:val="ru-RU"/>
        </w:rPr>
        <w:t>.</w:t>
      </w:r>
    </w:p>
    <w:p w14:paraId="3B184321" w14:textId="1A6229A3" w:rsidR="00BA379C" w:rsidRPr="004B34E8" w:rsidRDefault="00BA379C" w:rsidP="00BA379C">
      <w:pPr>
        <w:rPr>
          <w:spacing w:val="-2"/>
          <w:lang w:val="ru-RU"/>
        </w:rPr>
      </w:pPr>
      <w:r w:rsidRPr="004B34E8">
        <w:rPr>
          <w:lang w:val="ru-RU"/>
        </w:rPr>
        <w:t>6.3</w:t>
      </w:r>
      <w:r w:rsidRPr="004B34E8">
        <w:rPr>
          <w:lang w:val="ru-RU"/>
        </w:rPr>
        <w:tab/>
      </w:r>
      <w:r w:rsidR="00E832D4" w:rsidRPr="004B34E8">
        <w:rPr>
          <w:lang w:val="ru-RU"/>
        </w:rPr>
        <w:t xml:space="preserve">Как </w:t>
      </w:r>
      <w:r w:rsidR="00E832D4" w:rsidRPr="004B34E8">
        <w:rPr>
          <w:color w:val="000000"/>
          <w:lang w:val="ru-RU"/>
        </w:rPr>
        <w:t xml:space="preserve">ведущая содействующая организация по Направлению деятельности </w:t>
      </w:r>
      <w:r w:rsidR="00E832D4" w:rsidRPr="004B34E8">
        <w:rPr>
          <w:lang w:val="ru-RU"/>
        </w:rPr>
        <w:t> </w:t>
      </w:r>
      <w:r w:rsidRPr="004B34E8">
        <w:rPr>
          <w:lang w:val="ru-RU"/>
        </w:rPr>
        <w:t>C5</w:t>
      </w:r>
      <w:r w:rsidR="00E832D4" w:rsidRPr="004B34E8">
        <w:rPr>
          <w:lang w:val="ru-RU"/>
        </w:rPr>
        <w:t xml:space="preserve"> ВВУИО МСЭ организовал несколько сессий </w:t>
      </w:r>
      <w:hyperlink r:id="rId50" w:history="1">
        <w:r w:rsidR="00E832D4" w:rsidRPr="004B34E8">
          <w:rPr>
            <w:rStyle w:val="Hyperlink"/>
            <w:lang w:val="ru-RU"/>
          </w:rPr>
          <w:t>Форума ВВУИО 2019 года</w:t>
        </w:r>
      </w:hyperlink>
      <w:r w:rsidRPr="004B34E8">
        <w:rPr>
          <w:lang w:val="ru-RU"/>
        </w:rPr>
        <w:t xml:space="preserve">, </w:t>
      </w:r>
      <w:r w:rsidR="00E832D4" w:rsidRPr="004B34E8">
        <w:rPr>
          <w:lang w:val="ru-RU"/>
        </w:rPr>
        <w:t>в том числе сессию высокого уровня по ИИ и доверию, а также сессию по значению измерения кибербезопасности</w:t>
      </w:r>
      <w:r w:rsidRPr="004B34E8">
        <w:rPr>
          <w:spacing w:val="-2"/>
          <w:lang w:val="ru-RU"/>
        </w:rPr>
        <w:t>.</w:t>
      </w:r>
    </w:p>
    <w:p w14:paraId="2CD42B39" w14:textId="7670F9A8" w:rsidR="00BA379C" w:rsidRPr="004B34E8" w:rsidRDefault="00BA379C" w:rsidP="00BA379C">
      <w:pPr>
        <w:rPr>
          <w:lang w:val="ru-RU"/>
        </w:rPr>
      </w:pPr>
      <w:r w:rsidRPr="004B34E8">
        <w:rPr>
          <w:lang w:val="ru-RU"/>
        </w:rPr>
        <w:t>6.4</w:t>
      </w:r>
      <w:r w:rsidRPr="004B34E8">
        <w:rPr>
          <w:lang w:val="ru-RU"/>
        </w:rPr>
        <w:tab/>
      </w:r>
      <w:r w:rsidR="00E832D4" w:rsidRPr="004B34E8">
        <w:rPr>
          <w:lang w:val="ru-RU"/>
        </w:rPr>
        <w:t xml:space="preserve">По поручению сессии Совета 2019 года Генеральный секретарь представил сессии Совета 2020 года: </w:t>
      </w:r>
      <w:r w:rsidRPr="004B34E8">
        <w:rPr>
          <w:lang w:val="ru-RU"/>
        </w:rPr>
        <w:t>1)</w:t>
      </w:r>
      <w:r w:rsidR="00E832D4" w:rsidRPr="004B34E8">
        <w:rPr>
          <w:lang w:val="ru-RU"/>
        </w:rPr>
        <w:t xml:space="preserve"> отчет, в котором объясняется, как МСЭ в настоящее время использует систему </w:t>
      </w:r>
      <w:r w:rsidR="004C59D1" w:rsidRPr="004B34E8">
        <w:rPr>
          <w:lang w:val="ru-RU"/>
        </w:rPr>
        <w:t xml:space="preserve">ГПК; и 2)  разработанные </w:t>
      </w:r>
      <w:r w:rsidR="0009390F" w:rsidRPr="004B34E8">
        <w:rPr>
          <w:lang w:val="ru-RU"/>
        </w:rPr>
        <w:t xml:space="preserve">при участии Государств-Членов </w:t>
      </w:r>
      <w:r w:rsidR="004C59D1" w:rsidRPr="004B34E8">
        <w:rPr>
          <w:lang w:val="ru-RU"/>
        </w:rPr>
        <w:t>руководящие указания по использованию ГПК МСЭ для рассмотрения и утверждения Советом</w:t>
      </w:r>
      <w:r w:rsidRPr="004B34E8">
        <w:rPr>
          <w:lang w:val="ru-RU"/>
        </w:rPr>
        <w:t xml:space="preserve">. </w:t>
      </w:r>
    </w:p>
    <w:p w14:paraId="71716669" w14:textId="77777777" w:rsidR="005C5C71" w:rsidRPr="004B34E8" w:rsidRDefault="005C5C71" w:rsidP="005C5C71">
      <w:pPr>
        <w:keepNext/>
        <w:keepLines/>
        <w:spacing w:before="360"/>
        <w:ind w:left="794" w:hanging="794"/>
        <w:outlineLvl w:val="0"/>
        <w:rPr>
          <w:rFonts w:eastAsia="SimSun" w:cs="Arial"/>
          <w:b/>
          <w:sz w:val="26"/>
          <w:lang w:val="ru-RU" w:eastAsia="zh-CN"/>
        </w:rPr>
      </w:pPr>
      <w:r w:rsidRPr="004B34E8">
        <w:rPr>
          <w:rFonts w:eastAsia="SimSun" w:cs="Arial"/>
          <w:b/>
          <w:sz w:val="26"/>
          <w:lang w:val="ru-RU" w:eastAsia="zh-CN"/>
        </w:rPr>
        <w:t>7</w:t>
      </w:r>
      <w:r w:rsidRPr="004B34E8">
        <w:rPr>
          <w:rFonts w:eastAsia="SimSun" w:cs="Arial"/>
          <w:b/>
          <w:sz w:val="26"/>
          <w:lang w:val="ru-RU" w:eastAsia="zh-CN"/>
        </w:rPr>
        <w:tab/>
      </w:r>
      <w:r w:rsidRPr="004B34E8">
        <w:rPr>
          <w:rFonts w:eastAsiaTheme="minorEastAsia"/>
          <w:b/>
          <w:sz w:val="26"/>
          <w:lang w:val="ru-RU" w:eastAsia="zh-CN"/>
        </w:rPr>
        <w:t>Защита ребенка в онлайновой среде</w:t>
      </w:r>
      <w:r w:rsidRPr="004B34E8">
        <w:rPr>
          <w:rFonts w:eastAsia="SimSun" w:cs="Arial"/>
          <w:b/>
          <w:sz w:val="26"/>
          <w:lang w:val="ru-RU" w:eastAsia="zh-CN"/>
        </w:rPr>
        <w:t xml:space="preserve"> (COP)</w:t>
      </w:r>
    </w:p>
    <w:p w14:paraId="2672BAFE" w14:textId="3A0A82E9" w:rsidR="005C5C71" w:rsidRPr="004B34E8" w:rsidRDefault="005C5C71" w:rsidP="005C5C71">
      <w:pPr>
        <w:rPr>
          <w:rFonts w:asciiTheme="minorHAnsi" w:eastAsiaTheme="minorEastAsia" w:hAnsiTheme="minorHAnsi" w:cstheme="minorHAnsi"/>
          <w:szCs w:val="22"/>
          <w:lang w:val="ru-RU"/>
        </w:rPr>
      </w:pPr>
      <w:r w:rsidRPr="004B34E8">
        <w:rPr>
          <w:rFonts w:asciiTheme="minorHAnsi" w:eastAsiaTheme="minorEastAsia" w:hAnsiTheme="minorHAnsi" w:cstheme="minorHAnsi"/>
          <w:szCs w:val="22"/>
          <w:lang w:val="ru-RU"/>
        </w:rPr>
        <w:t>7.1</w:t>
      </w:r>
      <w:r w:rsidRPr="004B34E8">
        <w:rPr>
          <w:rFonts w:asciiTheme="minorHAnsi" w:eastAsiaTheme="minorEastAsia" w:hAnsiTheme="minorHAnsi" w:cstheme="minorHAnsi"/>
          <w:szCs w:val="22"/>
          <w:lang w:val="ru-RU"/>
        </w:rPr>
        <w:tab/>
      </w:r>
      <w:r w:rsidR="00BA379C" w:rsidRPr="004B34E8">
        <w:rPr>
          <w:rFonts w:asciiTheme="minorHAnsi" w:eastAsiaTheme="minorEastAsia" w:hAnsiTheme="minorHAnsi" w:cstheme="minorHAnsi"/>
          <w:szCs w:val="22"/>
          <w:lang w:val="ru-RU"/>
        </w:rPr>
        <w:t xml:space="preserve">Многосторонняя группа экспертов, в состав которой входят более 50 организаций и отдельных специалистов, приступила к пересмотру </w:t>
      </w:r>
      <w:hyperlink r:id="rId51" w:history="1">
        <w:r w:rsidR="00BA379C" w:rsidRPr="004B34E8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Руководящих указаний по защите ребенка в онлайновой среде</w:t>
        </w:r>
      </w:hyperlink>
      <w:r w:rsidR="00BA379C" w:rsidRPr="004B34E8">
        <w:rPr>
          <w:rFonts w:asciiTheme="minorHAnsi" w:eastAsiaTheme="minorEastAsia" w:hAnsiTheme="minorHAnsi" w:cstheme="minorHAnsi"/>
          <w:szCs w:val="22"/>
          <w:lang w:val="ru-RU"/>
        </w:rPr>
        <w:t>, впервые изданных в 2009 году.</w:t>
      </w:r>
    </w:p>
    <w:p w14:paraId="692FEEBD" w14:textId="35BFBAD7" w:rsidR="00BA379C" w:rsidRPr="004B34E8" w:rsidRDefault="00BA379C" w:rsidP="00BA379C">
      <w:pPr>
        <w:rPr>
          <w:rFonts w:eastAsia="Calibri" w:cs="Calibri"/>
          <w:lang w:val="ru-RU"/>
        </w:rPr>
      </w:pPr>
      <w:r w:rsidRPr="004B34E8">
        <w:rPr>
          <w:lang w:val="ru-RU"/>
        </w:rPr>
        <w:t>7.2</w:t>
      </w:r>
      <w:r w:rsidRPr="004B34E8">
        <w:rPr>
          <w:lang w:val="ru-RU"/>
        </w:rPr>
        <w:tab/>
        <w:t>В Африке начались дискуссии с участием представителей Чада, Кении, Малави и Руанды о реализации основ национальной стратегии. В частности, на региональном форуме COP в Гане собрался широкий круг экспертов, чтобы провести анализ возможных решений и необходимых мер. В Азиатско-Тихоокеанского регионе была оказана помощь в разработке Региональной платформы АСЕАН по защите ребенка в онлайновой среде, основанной на Руководящих принципах COP, в координации с другими партнерами, включая TELSOM/TELMIN.</w:t>
      </w:r>
      <w:r w:rsidRPr="004B34E8">
        <w:rPr>
          <w:color w:val="000000"/>
          <w:lang w:val="ru-RU"/>
        </w:rPr>
        <w:t xml:space="preserve"> </w:t>
      </w:r>
      <w:r w:rsidRPr="004B34E8">
        <w:rPr>
          <w:lang w:val="ru-RU"/>
        </w:rPr>
        <w:t>Другие мероприятия проводились в Европе в рамках региональной инициативы по укреплению доверия и уверенности при использовании ИКТ.</w:t>
      </w:r>
    </w:p>
    <w:p w14:paraId="26B1B817" w14:textId="20A091F9" w:rsidR="00BA379C" w:rsidRPr="004B34E8" w:rsidRDefault="00BA379C" w:rsidP="00BA379C">
      <w:pPr>
        <w:rPr>
          <w:lang w:val="ru-RU"/>
        </w:rPr>
      </w:pPr>
      <w:r w:rsidRPr="004B34E8">
        <w:rPr>
          <w:rFonts w:cstheme="minorHAnsi"/>
          <w:szCs w:val="24"/>
          <w:lang w:val="ru-RU"/>
        </w:rPr>
        <w:t>7.3</w:t>
      </w:r>
      <w:r w:rsidRPr="004B34E8">
        <w:rPr>
          <w:rFonts w:cstheme="minorHAnsi"/>
          <w:szCs w:val="24"/>
          <w:lang w:val="ru-RU"/>
        </w:rPr>
        <w:tab/>
        <w:t xml:space="preserve">МСЭ также выполняет функции секретариата Комиссии по широкополосной связи в интересах устойчивого развития. В Нью-Йорке в октябре 2019 года </w:t>
      </w:r>
      <w:r w:rsidRPr="004B34E8">
        <w:rPr>
          <w:rFonts w:cstheme="minorHAnsi"/>
          <w:lang w:val="ru-RU"/>
        </w:rPr>
        <w:t xml:space="preserve">Рабочая группа по безопасности ребенка в онлайновой среде, возглавляемая Всемирным фондом детства и компанией </w:t>
      </w:r>
      <w:proofErr w:type="spellStart"/>
      <w:r w:rsidRPr="004B34E8">
        <w:rPr>
          <w:rFonts w:cstheme="minorHAnsi"/>
          <w:lang w:val="ru-RU"/>
        </w:rPr>
        <w:t>Zain</w:t>
      </w:r>
      <w:proofErr w:type="spellEnd"/>
      <w:r w:rsidRPr="004B34E8">
        <w:rPr>
          <w:rFonts w:cstheme="minorHAnsi"/>
          <w:lang w:val="ru-RU"/>
        </w:rPr>
        <w:t>, выпустила всеобъемлющий</w:t>
      </w:r>
      <w:hyperlink r:id="rId52" w:history="1">
        <w:r w:rsidRPr="004B34E8">
          <w:rPr>
            <w:lang w:val="ru-RU"/>
          </w:rPr>
          <w:t xml:space="preserve"> </w:t>
        </w:r>
        <w:r w:rsidRPr="004B34E8">
          <w:rPr>
            <w:rStyle w:val="Hyperlink"/>
            <w:rFonts w:cstheme="minorHAnsi"/>
            <w:szCs w:val="24"/>
            <w:lang w:val="ru-RU"/>
          </w:rPr>
          <w:t>отчет</w:t>
        </w:r>
      </w:hyperlink>
      <w:r w:rsidRPr="004B34E8">
        <w:rPr>
          <w:rStyle w:val="Hyperlink"/>
          <w:rFonts w:cstheme="minorHAnsi"/>
          <w:color w:val="auto"/>
          <w:szCs w:val="24"/>
          <w:u w:val="none"/>
          <w:lang w:val="ru-RU"/>
        </w:rPr>
        <w:t>.</w:t>
      </w:r>
      <w:r w:rsidRPr="004B34E8">
        <w:rPr>
          <w:rFonts w:cstheme="minorHAnsi"/>
          <w:szCs w:val="24"/>
          <w:lang w:val="ru-RU"/>
        </w:rPr>
        <w:t xml:space="preserve"> </w:t>
      </w:r>
      <w:r w:rsidRPr="004B34E8">
        <w:rPr>
          <w:rFonts w:cstheme="minorHAnsi"/>
          <w:lang w:val="ru-RU"/>
        </w:rPr>
        <w:t xml:space="preserve">В качестве справочного материала в отчет были включены Руководящие принципы по СОР, которые послужили основой для выполнения рекомендаций, изложенных в отчете. </w:t>
      </w:r>
    </w:p>
    <w:p w14:paraId="2A5710E5" w14:textId="229BF3A7" w:rsidR="00BA379C" w:rsidRPr="004B34E8" w:rsidRDefault="00F0138F" w:rsidP="005C5C71">
      <w:pPr>
        <w:rPr>
          <w:rFonts w:asciiTheme="minorHAnsi" w:eastAsiaTheme="minorEastAsia" w:hAnsiTheme="minorHAnsi" w:cstheme="minorHAnsi"/>
          <w:szCs w:val="22"/>
          <w:lang w:val="ru-RU"/>
        </w:rPr>
      </w:pPr>
      <w:r w:rsidRPr="004B34E8">
        <w:rPr>
          <w:rFonts w:asciiTheme="minorHAnsi" w:eastAsiaTheme="minorEastAsia" w:hAnsiTheme="minorHAnsi" w:cstheme="minorHAnsi"/>
          <w:szCs w:val="22"/>
          <w:lang w:val="ru-RU"/>
        </w:rPr>
        <w:t>7.4</w:t>
      </w:r>
      <w:r w:rsidRPr="004B34E8">
        <w:rPr>
          <w:rFonts w:asciiTheme="minorHAnsi" w:eastAsiaTheme="minorEastAsia" w:hAnsiTheme="minorHAnsi" w:cstheme="minorHAnsi"/>
          <w:szCs w:val="22"/>
          <w:lang w:val="ru-RU"/>
        </w:rPr>
        <w:tab/>
        <w:t xml:space="preserve">Проект регионального обзора национальных подходов к обеспечению безопасности молодежи и детей в онлайновой среде был подготовлен к ознакомлению и открыт для консультаций </w:t>
      </w:r>
      <w:r w:rsidRPr="004B34E8">
        <w:rPr>
          <w:rFonts w:asciiTheme="minorHAnsi" w:eastAsiaTheme="minorEastAsia" w:hAnsiTheme="minorHAnsi" w:cstheme="minorHAnsi"/>
          <w:szCs w:val="22"/>
          <w:lang w:val="ru-RU"/>
        </w:rPr>
        <w:lastRenderedPageBreak/>
        <w:t xml:space="preserve">со странами. Также была оказана помощь Грузии и Украине </w:t>
      </w:r>
      <w:r w:rsidR="0009390F" w:rsidRPr="004B34E8">
        <w:rPr>
          <w:rFonts w:asciiTheme="minorHAnsi" w:eastAsiaTheme="minorEastAsia" w:hAnsiTheme="minorHAnsi" w:cstheme="minorHAnsi"/>
          <w:szCs w:val="22"/>
          <w:lang w:val="ru-RU"/>
        </w:rPr>
        <w:t>в</w:t>
      </w:r>
      <w:r w:rsidRPr="004B34E8">
        <w:rPr>
          <w:rFonts w:asciiTheme="minorHAnsi" w:eastAsiaTheme="minorEastAsia" w:hAnsiTheme="minorHAnsi" w:cstheme="minorHAnsi"/>
          <w:szCs w:val="22"/>
          <w:lang w:val="ru-RU"/>
        </w:rPr>
        <w:t xml:space="preserve"> разработке национальных стратегий защиты </w:t>
      </w:r>
      <w:r w:rsidR="0009390F" w:rsidRPr="004B34E8">
        <w:rPr>
          <w:rFonts w:asciiTheme="minorHAnsi" w:eastAsiaTheme="minorEastAsia" w:hAnsiTheme="minorHAnsi" w:cstheme="minorHAnsi"/>
          <w:szCs w:val="22"/>
          <w:lang w:val="ru-RU"/>
        </w:rPr>
        <w:t>ребенка</w:t>
      </w:r>
      <w:r w:rsidRPr="004B34E8">
        <w:rPr>
          <w:rFonts w:asciiTheme="minorHAnsi" w:eastAsiaTheme="minorEastAsia" w:hAnsiTheme="minorHAnsi" w:cstheme="minorHAnsi"/>
          <w:szCs w:val="22"/>
          <w:lang w:val="ru-RU"/>
        </w:rPr>
        <w:t xml:space="preserve"> в онлайновой среде.</w:t>
      </w:r>
    </w:p>
    <w:p w14:paraId="4076E419" w14:textId="5F046C07" w:rsidR="005C5C71" w:rsidRPr="004B34E8" w:rsidRDefault="005C5C71" w:rsidP="00F0138F">
      <w:pPr>
        <w:rPr>
          <w:rFonts w:eastAsiaTheme="minorEastAsia"/>
          <w:lang w:val="ru-RU"/>
        </w:rPr>
      </w:pPr>
      <w:r w:rsidRPr="004B34E8">
        <w:rPr>
          <w:rFonts w:eastAsiaTheme="minorEastAsia"/>
          <w:lang w:val="ru-RU"/>
        </w:rPr>
        <w:t>7.</w:t>
      </w:r>
      <w:r w:rsidR="00F0138F" w:rsidRPr="004B34E8">
        <w:rPr>
          <w:rFonts w:eastAsiaTheme="minorEastAsia"/>
          <w:lang w:val="ru-RU"/>
        </w:rPr>
        <w:t>5</w:t>
      </w:r>
      <w:r w:rsidRPr="004B34E8">
        <w:rPr>
          <w:rFonts w:eastAsiaTheme="minorEastAsia"/>
          <w:lang w:val="ru-RU"/>
        </w:rPr>
        <w:tab/>
      </w:r>
      <w:r w:rsidR="004C59D1" w:rsidRPr="004B34E8">
        <w:rPr>
          <w:color w:val="000000"/>
          <w:lang w:val="ru-RU"/>
        </w:rPr>
        <w:t>В День более безопасного интернета 2020 года МСЭ провел различные мероприятия, включая популяризацию защиты детей в онлайновой сре</w:t>
      </w:r>
      <w:r w:rsidR="004C59D1" w:rsidRPr="004B34E8">
        <w:rPr>
          <w:rFonts w:eastAsiaTheme="minorEastAsia"/>
          <w:lang w:val="ru-RU"/>
        </w:rPr>
        <w:t>де</w:t>
      </w:r>
      <w:r w:rsidR="00F0138F" w:rsidRPr="004B34E8">
        <w:rPr>
          <w:rFonts w:eastAsiaTheme="minorEastAsia"/>
          <w:lang w:val="ru-RU"/>
        </w:rPr>
        <w:t xml:space="preserve">. </w:t>
      </w:r>
      <w:r w:rsidR="00C82828" w:rsidRPr="004B34E8">
        <w:rPr>
          <w:rFonts w:eastAsiaTheme="minorEastAsia"/>
          <w:lang w:val="ru-RU"/>
        </w:rPr>
        <w:t xml:space="preserve">По случаю этого Дня был представлен новый </w:t>
      </w:r>
      <w:r w:rsidR="00355B63" w:rsidRPr="004B34E8">
        <w:rPr>
          <w:rFonts w:eastAsiaTheme="minorEastAsia"/>
          <w:lang w:val="ru-RU"/>
        </w:rPr>
        <w:t xml:space="preserve">талисман </w:t>
      </w:r>
      <w:r w:rsidR="00F0138F" w:rsidRPr="004B34E8">
        <w:rPr>
          <w:rFonts w:eastAsiaTheme="minorEastAsia"/>
          <w:lang w:val="ru-RU"/>
        </w:rPr>
        <w:t>COP</w:t>
      </w:r>
      <w:r w:rsidR="009433E8" w:rsidRPr="004B34E8">
        <w:rPr>
          <w:rFonts w:eastAsiaTheme="minorEastAsia"/>
          <w:lang w:val="ru-RU"/>
        </w:rPr>
        <w:t>; его</w:t>
      </w:r>
      <w:r w:rsidR="00C82828" w:rsidRPr="004B34E8">
        <w:rPr>
          <w:rFonts w:eastAsiaTheme="minorEastAsia"/>
          <w:lang w:val="ru-RU"/>
        </w:rPr>
        <w:t xml:space="preserve"> </w:t>
      </w:r>
      <w:hyperlink r:id="rId53" w:history="1">
        <w:r w:rsidR="00355B63" w:rsidRPr="004B34E8">
          <w:rPr>
            <w:rStyle w:val="Hyperlink"/>
            <w:rFonts w:eastAsiaTheme="minorEastAsia"/>
            <w:lang w:val="ru-RU"/>
          </w:rPr>
          <w:t>история и базовая информация</w:t>
        </w:r>
      </w:hyperlink>
      <w:r w:rsidR="00355B63" w:rsidRPr="004B34E8">
        <w:rPr>
          <w:rFonts w:eastAsiaTheme="minorEastAsia"/>
          <w:lang w:val="ru-RU"/>
        </w:rPr>
        <w:t xml:space="preserve"> </w:t>
      </w:r>
      <w:r w:rsidR="009433E8" w:rsidRPr="004B34E8">
        <w:rPr>
          <w:rFonts w:eastAsiaTheme="minorEastAsia"/>
          <w:lang w:val="ru-RU"/>
        </w:rPr>
        <w:t xml:space="preserve">о нем </w:t>
      </w:r>
      <w:r w:rsidR="00355B63" w:rsidRPr="004B34E8">
        <w:rPr>
          <w:rFonts w:eastAsiaTheme="minorEastAsia"/>
          <w:lang w:val="ru-RU"/>
        </w:rPr>
        <w:t xml:space="preserve">были </w:t>
      </w:r>
      <w:r w:rsidR="009433E8" w:rsidRPr="004B34E8">
        <w:rPr>
          <w:rFonts w:eastAsiaTheme="minorEastAsia"/>
          <w:lang w:val="ru-RU"/>
        </w:rPr>
        <w:t>придуманы</w:t>
      </w:r>
      <w:r w:rsidR="00355B63" w:rsidRPr="004B34E8">
        <w:rPr>
          <w:rFonts w:eastAsiaTheme="minorEastAsia"/>
          <w:lang w:val="ru-RU"/>
        </w:rPr>
        <w:t xml:space="preserve"> и </w:t>
      </w:r>
      <w:r w:rsidR="00832879" w:rsidRPr="004B34E8">
        <w:rPr>
          <w:rFonts w:eastAsiaTheme="minorEastAsia"/>
          <w:lang w:val="ru-RU"/>
        </w:rPr>
        <w:t xml:space="preserve">подготовлены </w:t>
      </w:r>
      <w:r w:rsidR="00355B63" w:rsidRPr="004B34E8">
        <w:rPr>
          <w:rFonts w:eastAsiaTheme="minorEastAsia"/>
          <w:lang w:val="ru-RU"/>
        </w:rPr>
        <w:t>детьми в начале января 2020 года</w:t>
      </w:r>
      <w:r w:rsidR="00F0138F" w:rsidRPr="004B34E8">
        <w:rPr>
          <w:rFonts w:eastAsiaTheme="minorEastAsia"/>
          <w:lang w:val="ru-RU"/>
        </w:rPr>
        <w:t>.</w:t>
      </w:r>
    </w:p>
    <w:p w14:paraId="3565DDBE" w14:textId="77777777" w:rsidR="00F0138F" w:rsidRPr="004B34E8" w:rsidRDefault="00F0138F" w:rsidP="00F0138F">
      <w:pPr>
        <w:spacing w:before="480"/>
        <w:jc w:val="center"/>
        <w:rPr>
          <w:lang w:val="ru-RU"/>
        </w:rPr>
      </w:pPr>
      <w:r w:rsidRPr="004B34E8">
        <w:rPr>
          <w:lang w:val="ru-RU"/>
        </w:rPr>
        <w:t>______________</w:t>
      </w:r>
    </w:p>
    <w:sectPr w:rsidR="00F0138F" w:rsidRPr="004B34E8" w:rsidSect="00CF629C">
      <w:headerReference w:type="default" r:id="rId54"/>
      <w:footerReference w:type="first" r:id="rId5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4587" w14:textId="77777777" w:rsidR="006853F3" w:rsidRDefault="006853F3">
      <w:r>
        <w:separator/>
      </w:r>
    </w:p>
  </w:endnote>
  <w:endnote w:type="continuationSeparator" w:id="0">
    <w:p w14:paraId="7C227493" w14:textId="77777777" w:rsidR="006853F3" w:rsidRDefault="0068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F074" w14:textId="77777777" w:rsidR="00AA75D8" w:rsidRDefault="00AA75D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F2C531B" w14:textId="125BAA09" w:rsidR="00AA75D8" w:rsidRPr="002B0CC1" w:rsidRDefault="00AA7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350FF" w14:textId="77777777" w:rsidR="006853F3" w:rsidRDefault="006853F3">
      <w:r>
        <w:t>____________________</w:t>
      </w:r>
    </w:p>
  </w:footnote>
  <w:footnote w:type="continuationSeparator" w:id="0">
    <w:p w14:paraId="202640C7" w14:textId="77777777" w:rsidR="006853F3" w:rsidRDefault="0068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3421" w14:textId="011B8F92" w:rsidR="00AA75D8" w:rsidRDefault="00AA75D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9390F">
      <w:rPr>
        <w:noProof/>
      </w:rPr>
      <w:t>6</w:t>
    </w:r>
    <w:r>
      <w:rPr>
        <w:noProof/>
      </w:rPr>
      <w:fldChar w:fldCharType="end"/>
    </w:r>
  </w:p>
  <w:p w14:paraId="0C449322" w14:textId="3FA750FB" w:rsidR="00AA75D8" w:rsidRDefault="00AA75D8" w:rsidP="005B3DEC">
    <w:pPr>
      <w:pStyle w:val="Header"/>
      <w:spacing w:after="480"/>
    </w:pPr>
    <w:r>
      <w:t>C20/</w:t>
    </w:r>
    <w:r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61" w:hanging="360"/>
      </w:pPr>
    </w:lvl>
    <w:lvl w:ilvl="2" w:tplc="0409001B" w:tentative="1">
      <w:start w:val="1"/>
      <w:numFmt w:val="lowerRoman"/>
      <w:lvlText w:val="%3."/>
      <w:lvlJc w:val="right"/>
      <w:pPr>
        <w:ind w:left="3581" w:hanging="180"/>
      </w:pPr>
    </w:lvl>
    <w:lvl w:ilvl="3" w:tplc="0409000F" w:tentative="1">
      <w:start w:val="1"/>
      <w:numFmt w:val="decimal"/>
      <w:lvlText w:val="%4."/>
      <w:lvlJc w:val="left"/>
      <w:pPr>
        <w:ind w:left="4301" w:hanging="360"/>
      </w:pPr>
    </w:lvl>
    <w:lvl w:ilvl="4" w:tplc="04090019" w:tentative="1">
      <w:start w:val="1"/>
      <w:numFmt w:val="lowerLetter"/>
      <w:lvlText w:val="%5."/>
      <w:lvlJc w:val="left"/>
      <w:pPr>
        <w:ind w:left="5021" w:hanging="360"/>
      </w:pPr>
    </w:lvl>
    <w:lvl w:ilvl="5" w:tplc="0409001B" w:tentative="1">
      <w:start w:val="1"/>
      <w:numFmt w:val="lowerRoman"/>
      <w:lvlText w:val="%6."/>
      <w:lvlJc w:val="right"/>
      <w:pPr>
        <w:ind w:left="5741" w:hanging="180"/>
      </w:pPr>
    </w:lvl>
    <w:lvl w:ilvl="6" w:tplc="0409000F" w:tentative="1">
      <w:start w:val="1"/>
      <w:numFmt w:val="decimal"/>
      <w:lvlText w:val="%7."/>
      <w:lvlJc w:val="left"/>
      <w:pPr>
        <w:ind w:left="6461" w:hanging="360"/>
      </w:pPr>
    </w:lvl>
    <w:lvl w:ilvl="7" w:tplc="04090019" w:tentative="1">
      <w:start w:val="1"/>
      <w:numFmt w:val="lowerLetter"/>
      <w:lvlText w:val="%8."/>
      <w:lvlJc w:val="left"/>
      <w:pPr>
        <w:ind w:left="7181" w:hanging="360"/>
      </w:pPr>
    </w:lvl>
    <w:lvl w:ilvl="8" w:tplc="040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 w15:restartNumberingAfterBreak="0">
    <w:nsid w:val="6DDB3709"/>
    <w:multiLevelType w:val="hybridMultilevel"/>
    <w:tmpl w:val="82ECFE40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7A"/>
    <w:rsid w:val="00013FDC"/>
    <w:rsid w:val="0002183E"/>
    <w:rsid w:val="000506EF"/>
    <w:rsid w:val="000569B4"/>
    <w:rsid w:val="00080E82"/>
    <w:rsid w:val="00092671"/>
    <w:rsid w:val="0009390F"/>
    <w:rsid w:val="000B300C"/>
    <w:rsid w:val="000E568E"/>
    <w:rsid w:val="0014734F"/>
    <w:rsid w:val="0015710D"/>
    <w:rsid w:val="00163A32"/>
    <w:rsid w:val="0018193C"/>
    <w:rsid w:val="00192B41"/>
    <w:rsid w:val="001B7B09"/>
    <w:rsid w:val="001E6719"/>
    <w:rsid w:val="00225368"/>
    <w:rsid w:val="00227FF0"/>
    <w:rsid w:val="0026137E"/>
    <w:rsid w:val="00291EB6"/>
    <w:rsid w:val="00293EFA"/>
    <w:rsid w:val="002B0CC1"/>
    <w:rsid w:val="002C3046"/>
    <w:rsid w:val="002D2F57"/>
    <w:rsid w:val="002D48C5"/>
    <w:rsid w:val="00355B63"/>
    <w:rsid w:val="0036697A"/>
    <w:rsid w:val="003B2A41"/>
    <w:rsid w:val="003F099E"/>
    <w:rsid w:val="003F235E"/>
    <w:rsid w:val="004023E0"/>
    <w:rsid w:val="00403DD8"/>
    <w:rsid w:val="00430F60"/>
    <w:rsid w:val="00442515"/>
    <w:rsid w:val="0045686C"/>
    <w:rsid w:val="00486457"/>
    <w:rsid w:val="004918C4"/>
    <w:rsid w:val="00497703"/>
    <w:rsid w:val="004A0374"/>
    <w:rsid w:val="004A45B5"/>
    <w:rsid w:val="004B34E8"/>
    <w:rsid w:val="004B4B17"/>
    <w:rsid w:val="004C59D1"/>
    <w:rsid w:val="004C72EE"/>
    <w:rsid w:val="004D0129"/>
    <w:rsid w:val="00500A07"/>
    <w:rsid w:val="00516BD9"/>
    <w:rsid w:val="005850F8"/>
    <w:rsid w:val="005A64D5"/>
    <w:rsid w:val="005B3DEC"/>
    <w:rsid w:val="005C2F4E"/>
    <w:rsid w:val="005C5C71"/>
    <w:rsid w:val="00601994"/>
    <w:rsid w:val="00634F5C"/>
    <w:rsid w:val="00640C7A"/>
    <w:rsid w:val="006853F3"/>
    <w:rsid w:val="006E2D42"/>
    <w:rsid w:val="00703676"/>
    <w:rsid w:val="00707304"/>
    <w:rsid w:val="00732269"/>
    <w:rsid w:val="00732C2D"/>
    <w:rsid w:val="00785ABD"/>
    <w:rsid w:val="007A2DD4"/>
    <w:rsid w:val="007D38B5"/>
    <w:rsid w:val="007E7EA0"/>
    <w:rsid w:val="00807255"/>
    <w:rsid w:val="0081023E"/>
    <w:rsid w:val="008173AA"/>
    <w:rsid w:val="00832879"/>
    <w:rsid w:val="00834B3F"/>
    <w:rsid w:val="00840A14"/>
    <w:rsid w:val="008B62B4"/>
    <w:rsid w:val="008D2D7B"/>
    <w:rsid w:val="008D5911"/>
    <w:rsid w:val="008E0737"/>
    <w:rsid w:val="008F7C2C"/>
    <w:rsid w:val="00940E96"/>
    <w:rsid w:val="009433E8"/>
    <w:rsid w:val="009B0BAE"/>
    <w:rsid w:val="009C1C89"/>
    <w:rsid w:val="009F3448"/>
    <w:rsid w:val="00A01CF9"/>
    <w:rsid w:val="00A27ABE"/>
    <w:rsid w:val="00A43020"/>
    <w:rsid w:val="00A71773"/>
    <w:rsid w:val="00A74528"/>
    <w:rsid w:val="00AA75D8"/>
    <w:rsid w:val="00AB097A"/>
    <w:rsid w:val="00AB35A4"/>
    <w:rsid w:val="00AC3518"/>
    <w:rsid w:val="00AE2C85"/>
    <w:rsid w:val="00B12A37"/>
    <w:rsid w:val="00B63EF2"/>
    <w:rsid w:val="00B91D36"/>
    <w:rsid w:val="00B96D89"/>
    <w:rsid w:val="00BA379C"/>
    <w:rsid w:val="00BA7D89"/>
    <w:rsid w:val="00BC0D39"/>
    <w:rsid w:val="00BC7BC0"/>
    <w:rsid w:val="00BD57B7"/>
    <w:rsid w:val="00BE63E2"/>
    <w:rsid w:val="00C16253"/>
    <w:rsid w:val="00C634B7"/>
    <w:rsid w:val="00C7231B"/>
    <w:rsid w:val="00C82828"/>
    <w:rsid w:val="00C941FF"/>
    <w:rsid w:val="00C964EB"/>
    <w:rsid w:val="00CA12E8"/>
    <w:rsid w:val="00CD2009"/>
    <w:rsid w:val="00CF629C"/>
    <w:rsid w:val="00D406B5"/>
    <w:rsid w:val="00D70234"/>
    <w:rsid w:val="00D92EEA"/>
    <w:rsid w:val="00DA5D4E"/>
    <w:rsid w:val="00DB0B1E"/>
    <w:rsid w:val="00DC4C07"/>
    <w:rsid w:val="00DE18F7"/>
    <w:rsid w:val="00E0473E"/>
    <w:rsid w:val="00E176BA"/>
    <w:rsid w:val="00E22283"/>
    <w:rsid w:val="00E30631"/>
    <w:rsid w:val="00E423EC"/>
    <w:rsid w:val="00E55121"/>
    <w:rsid w:val="00E832D4"/>
    <w:rsid w:val="00EB4FCB"/>
    <w:rsid w:val="00EC6BC5"/>
    <w:rsid w:val="00F0138F"/>
    <w:rsid w:val="00F35898"/>
    <w:rsid w:val="00F35A12"/>
    <w:rsid w:val="00F45EAB"/>
    <w:rsid w:val="00F5225B"/>
    <w:rsid w:val="00F62D4B"/>
    <w:rsid w:val="00FA19EC"/>
    <w:rsid w:val="00FA591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3251B"/>
  <w15:docId w15:val="{10D4CAB9-D7FD-4ED9-89FD-0A735215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numbering" w:customStyle="1" w:styleId="NoList1">
    <w:name w:val="No List1"/>
    <w:next w:val="NoList"/>
    <w:uiPriority w:val="99"/>
    <w:semiHidden/>
    <w:unhideWhenUsed/>
    <w:rsid w:val="005C5C71"/>
  </w:style>
  <w:style w:type="paragraph" w:styleId="ListParagraph">
    <w:name w:val="List Paragraph"/>
    <w:basedOn w:val="Normal"/>
    <w:uiPriority w:val="34"/>
    <w:qFormat/>
    <w:rsid w:val="005C5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locked/>
    <w:rsid w:val="005C5C71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5C5C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5C5C71"/>
    <w:rPr>
      <w:rFonts w:ascii="Calibri" w:hAnsi="Calibri"/>
      <w:sz w:val="22"/>
      <w:lang w:val="en-GB" w:eastAsia="en-US"/>
    </w:rPr>
  </w:style>
  <w:style w:type="paragraph" w:customStyle="1" w:styleId="normalWSIS">
    <w:name w:val="normal WSIS"/>
    <w:basedOn w:val="ListParagraph"/>
    <w:link w:val="normalWSISChar"/>
    <w:qFormat/>
    <w:rsid w:val="005C5C71"/>
    <w:pPr>
      <w:numPr>
        <w:numId w:val="4"/>
      </w:numPr>
      <w:tabs>
        <w:tab w:val="left" w:pos="426"/>
      </w:tabs>
      <w:spacing w:before="120" w:after="200"/>
      <w:contextualSpacing w:val="0"/>
      <w:jc w:val="both"/>
    </w:pPr>
    <w:rPr>
      <w:rFonts w:ascii="Calibri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5C5C71"/>
    <w:rPr>
      <w:rFonts w:ascii="Calibri" w:eastAsia="SimSun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osg/csd/cybersecurity/WSIS/RESOLUTION_181.pdf" TargetMode="External"/><Relationship Id="rId18" Type="http://schemas.openxmlformats.org/officeDocument/2006/relationships/hyperlink" Target="https://www.itu.int/md/D14-WTDC17-C-0115/en" TargetMode="External"/><Relationship Id="rId26" Type="http://schemas.openxmlformats.org/officeDocument/2006/relationships/hyperlink" Target="https://www.itu.int/md/S18-CL-C-0018/en" TargetMode="External"/><Relationship Id="rId39" Type="http://schemas.openxmlformats.org/officeDocument/2006/relationships/hyperlink" Target="https://www.itu.int/en/ITU-T/focusgroups/qit4n/Pages/default.aspx" TargetMode="External"/><Relationship Id="rId21" Type="http://schemas.openxmlformats.org/officeDocument/2006/relationships/hyperlink" Target="https://www.itu.int/pub/T-RES-T.52-2016" TargetMode="External"/><Relationship Id="rId34" Type="http://schemas.openxmlformats.org/officeDocument/2006/relationships/hyperlink" Target="https://www.itu.int/en/ITU-T/focusgroups/ml5g/Pages/default.aspx" TargetMode="External"/><Relationship Id="rId42" Type="http://schemas.openxmlformats.org/officeDocument/2006/relationships/hyperlink" Target="https://www.itu.int/en/ITU-D/Cybersecurity/Pages/Africa-Cyberdrill-2019.aspx" TargetMode="External"/><Relationship Id="rId47" Type="http://schemas.openxmlformats.org/officeDocument/2006/relationships/hyperlink" Target="https://www.itu.int/en/ITU-D/Regional-Presence/AsiaPacific/Pages/Events/2018/CybersecurityASPCOE/cybersecurity.aspx" TargetMode="External"/><Relationship Id="rId50" Type="http://schemas.openxmlformats.org/officeDocument/2006/relationships/hyperlink" Target="https://www.itu.int/net4/wsis/forum/2019/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itu.int/en/ITU-D/Cybersecurity/Documents/45revDubai.pdf" TargetMode="External"/><Relationship Id="rId29" Type="http://schemas.openxmlformats.org/officeDocument/2006/relationships/hyperlink" Target="http://www.itu.int/ITU-T/studygroups/com17/" TargetMode="External"/><Relationship Id="rId11" Type="http://schemas.openxmlformats.org/officeDocument/2006/relationships/hyperlink" Target="https://www.itu.int/en/council/Documents/basic-texts/RES-174-R.pdf" TargetMode="External"/><Relationship Id="rId24" Type="http://schemas.openxmlformats.org/officeDocument/2006/relationships/hyperlink" Target="https://www.itu.int/md/S16-CL-C-0018/en" TargetMode="External"/><Relationship Id="rId32" Type="http://schemas.openxmlformats.org/officeDocument/2006/relationships/hyperlink" Target="https://www.itu.int/en/ITU-T/studygroups/2017-2020/17/Pages/mini-workshop_ITS.aspx" TargetMode="External"/><Relationship Id="rId37" Type="http://schemas.openxmlformats.org/officeDocument/2006/relationships/hyperlink" Target="https://www.itu.int/en/ITU-T/focusgroups/vm/Pages/default.aspx" TargetMode="External"/><Relationship Id="rId40" Type="http://schemas.openxmlformats.org/officeDocument/2006/relationships/hyperlink" Target="https://www.itu.int/net4/ITU-D/CDS/projects/display.asp?ProjectNo=9RAS18061" TargetMode="External"/><Relationship Id="rId45" Type="http://schemas.openxmlformats.org/officeDocument/2006/relationships/hyperlink" Target="http://www.itu.int/en/ITU-D/Cybersecurity/Pages/Events.aspx" TargetMode="External"/><Relationship Id="rId53" Type="http://schemas.openxmlformats.org/officeDocument/2006/relationships/hyperlink" Target="https://www.itu.int/en/ITU-D/Cybersecurity/Pages/COP.aspx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itu.int/osg/csd/intgov/resoultions_2010/programm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30-R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s://www.itu.int/pub/T-RES-T.75-2016" TargetMode="External"/><Relationship Id="rId27" Type="http://schemas.openxmlformats.org/officeDocument/2006/relationships/hyperlink" Target="https://www.itu.int/md/S19-CL-C-0018/en" TargetMode="External"/><Relationship Id="rId30" Type="http://schemas.openxmlformats.org/officeDocument/2006/relationships/hyperlink" Target="https://www.itu.int/itu-t/workprog/wp_search.aspx?sg=17" TargetMode="External"/><Relationship Id="rId35" Type="http://schemas.openxmlformats.org/officeDocument/2006/relationships/hyperlink" Target="https://www.itu.int/en/ITU-T/focusgroups/net2030/Pages/default.aspx" TargetMode="External"/><Relationship Id="rId43" Type="http://schemas.openxmlformats.org/officeDocument/2006/relationships/hyperlink" Target="https://www.itu.int/en/ITU-D/Regional-Presence/ArabStates/Pages/Events/2018/Cyber/Cyber.aspx" TargetMode="External"/><Relationship Id="rId48" Type="http://schemas.openxmlformats.org/officeDocument/2006/relationships/hyperlink" Target="https://www.itu.int/en/ITU-D/Cybersecurity/Pages/global-cybersecurity-index.asp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/RES-071-R.pdf" TargetMode="External"/><Relationship Id="rId51" Type="http://schemas.openxmlformats.org/officeDocument/2006/relationships/hyperlink" Target="https://www.itu.int/en/cop/Pages/guidelines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179-R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17-CL-C-0018/en" TargetMode="External"/><Relationship Id="rId33" Type="http://schemas.openxmlformats.org/officeDocument/2006/relationships/hyperlink" Target="https://www.itu.int/en/ITU-T/Workshops-and-Seminars/20200316/Pages/default.aspx" TargetMode="External"/><Relationship Id="rId38" Type="http://schemas.openxmlformats.org/officeDocument/2006/relationships/hyperlink" Target="https://www.itu.int/en/ITU-T/focusgroups/ai4ad/Pages/default.aspx" TargetMode="External"/><Relationship Id="rId46" Type="http://schemas.openxmlformats.org/officeDocument/2006/relationships/hyperlink" Target="http://www.itu.int/net4/ITU-D/CDS/sg/rgqlist.asp?lg=1&amp;sp=2014&amp;rgq=D14-SG02-RGQ03.2&amp;stg=2" TargetMode="External"/><Relationship Id="rId20" Type="http://schemas.openxmlformats.org/officeDocument/2006/relationships/hyperlink" Target="https://www.itu.int/pub/T-RES-T.50-2016" TargetMode="External"/><Relationship Id="rId41" Type="http://schemas.openxmlformats.org/officeDocument/2006/relationships/hyperlink" Target="https://www.itu.int/en/ITU-D/Cybersecurity/Pages/cyberdrills.aspx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pub/T-RES-T.58-2016" TargetMode="External"/><Relationship Id="rId28" Type="http://schemas.openxmlformats.org/officeDocument/2006/relationships/hyperlink" Target="http://www.itu.int/en/ITU-D/Cybersecurity/Pages/Legal-Measures.aspx" TargetMode="External"/><Relationship Id="rId36" Type="http://schemas.openxmlformats.org/officeDocument/2006/relationships/hyperlink" Target="https://www.itu.int/en/ITU-T/focusgroups/ai4h" TargetMode="External"/><Relationship Id="rId49" Type="http://schemas.openxmlformats.org/officeDocument/2006/relationships/hyperlink" Target="http://www.itu.int/en/ITU-D/Cybersecurity/Pages/partnership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140-R.pdf" TargetMode="External"/><Relationship Id="rId31" Type="http://schemas.openxmlformats.org/officeDocument/2006/relationships/hyperlink" Target="https://www.itu.int/en/ITU-T/Workshops-and-Seminars/20190826/Pages/default.aspx" TargetMode="External"/><Relationship Id="rId44" Type="http://schemas.openxmlformats.org/officeDocument/2006/relationships/hyperlink" Target="https://www.itu.int/en/ITU-D/Cybersecurity/Pages/ASP-CIS-Cyberdrill-2019.aspx" TargetMode="External"/><Relationship Id="rId52" Type="http://schemas.openxmlformats.org/officeDocument/2006/relationships/hyperlink" Target="https://www.broadbandcommission.org/Documents/working-groups/ChildOnlineSafety_Declarat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6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20293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Janin, Patricia</cp:lastModifiedBy>
  <cp:revision>3</cp:revision>
  <cp:lastPrinted>2006-03-28T16:12:00Z</cp:lastPrinted>
  <dcterms:created xsi:type="dcterms:W3CDTF">2020-05-01T08:46:00Z</dcterms:created>
  <dcterms:modified xsi:type="dcterms:W3CDTF">2020-05-01T08:47:00Z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