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A2188" w:rsidRPr="00813E5E" w14:paraId="514B3338" w14:textId="77777777" w:rsidTr="009F66A3">
        <w:trPr>
          <w:cantSplit/>
          <w:trHeight w:val="1276"/>
        </w:trPr>
        <w:tc>
          <w:tcPr>
            <w:tcW w:w="6911" w:type="dxa"/>
          </w:tcPr>
          <w:p w14:paraId="5BC01FF3" w14:textId="3C99BD9F" w:rsidR="002A2188" w:rsidRPr="00813E5E" w:rsidRDefault="00090A1D" w:rsidP="009F66A3">
            <w:pPr>
              <w:spacing w:before="360" w:after="48" w:line="240" w:lineRule="atLeast"/>
              <w:rPr>
                <w:position w:val="6"/>
              </w:rPr>
            </w:pPr>
            <w:r>
              <w:rPr>
                <w:b/>
                <w:bCs/>
                <w:position w:val="6"/>
                <w:sz w:val="30"/>
                <w:szCs w:val="30"/>
                <w:lang w:val="fr-CH"/>
              </w:rPr>
              <w:t>C</w:t>
            </w:r>
            <w:r w:rsidR="009F66A3">
              <w:rPr>
                <w:b/>
                <w:bCs/>
                <w:position w:val="6"/>
                <w:sz w:val="30"/>
                <w:szCs w:val="30"/>
                <w:lang w:val="fr-CH"/>
              </w:rPr>
              <w:t>ouncil 2020</w:t>
            </w:r>
            <w:r w:rsidR="002A2188" w:rsidRPr="00E85629">
              <w:rPr>
                <w:rFonts w:cs="Times"/>
                <w:b/>
                <w:position w:val="6"/>
                <w:sz w:val="26"/>
                <w:szCs w:val="26"/>
                <w:lang w:val="en-US"/>
              </w:rPr>
              <w:br/>
            </w:r>
            <w:r w:rsidR="009F66A3">
              <w:rPr>
                <w:b/>
                <w:bCs/>
                <w:position w:val="6"/>
                <w:szCs w:val="24"/>
                <w:lang w:val="fr-CH"/>
              </w:rPr>
              <w:t>Geneva, 9</w:t>
            </w:r>
            <w:r w:rsidR="002A2188" w:rsidRPr="00E85629">
              <w:rPr>
                <w:b/>
                <w:bCs/>
                <w:position w:val="6"/>
                <w:szCs w:val="24"/>
                <w:lang w:val="fr-CH"/>
              </w:rPr>
              <w:t>-</w:t>
            </w:r>
            <w:r w:rsidR="009F66A3">
              <w:rPr>
                <w:b/>
                <w:bCs/>
                <w:position w:val="6"/>
                <w:szCs w:val="24"/>
                <w:lang w:val="fr-CH"/>
              </w:rPr>
              <w:t>19</w:t>
            </w:r>
            <w:r w:rsidR="002A2188" w:rsidRPr="00E85629">
              <w:rPr>
                <w:b/>
                <w:bCs/>
                <w:position w:val="6"/>
                <w:szCs w:val="24"/>
                <w:lang w:val="fr-CH"/>
              </w:rPr>
              <w:t xml:space="preserve"> </w:t>
            </w:r>
            <w:r w:rsidR="009F66A3">
              <w:rPr>
                <w:b/>
                <w:bCs/>
                <w:position w:val="6"/>
                <w:szCs w:val="24"/>
                <w:lang w:val="fr-CH"/>
              </w:rPr>
              <w:t>Jun</w:t>
            </w:r>
            <w:r w:rsidR="00FB1279">
              <w:rPr>
                <w:b/>
                <w:bCs/>
                <w:position w:val="6"/>
                <w:szCs w:val="24"/>
                <w:lang w:val="fr-CH"/>
              </w:rPr>
              <w:t>e</w:t>
            </w:r>
            <w:r w:rsidR="002A2188" w:rsidRPr="00E85629">
              <w:rPr>
                <w:b/>
                <w:bCs/>
                <w:position w:val="6"/>
                <w:szCs w:val="24"/>
                <w:lang w:val="fr-CH"/>
              </w:rPr>
              <w:t xml:space="preserve"> 20</w:t>
            </w:r>
            <w:r w:rsidR="009F66A3">
              <w:rPr>
                <w:b/>
                <w:bCs/>
                <w:position w:val="6"/>
                <w:szCs w:val="24"/>
                <w:lang w:val="fr-CH"/>
              </w:rPr>
              <w:t>20</w:t>
            </w:r>
          </w:p>
        </w:tc>
        <w:tc>
          <w:tcPr>
            <w:tcW w:w="3120" w:type="dxa"/>
            <w:vAlign w:val="center"/>
          </w:tcPr>
          <w:p w14:paraId="74969E7E" w14:textId="77777777" w:rsidR="002A2188" w:rsidRPr="00813E5E" w:rsidRDefault="009F66A3" w:rsidP="009F66A3">
            <w:pPr>
              <w:spacing w:before="0" w:line="240" w:lineRule="atLeast"/>
            </w:pPr>
            <w:bookmarkStart w:id="0" w:name="ditulogo"/>
            <w:bookmarkEnd w:id="0"/>
            <w:r>
              <w:rPr>
                <w:noProof/>
                <w:lang w:eastAsia="zh-CN"/>
              </w:rPr>
              <w:drawing>
                <wp:inline distT="0" distB="0" distL="0" distR="0" wp14:anchorId="2FE18CED" wp14:editId="7AE8367D">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A2188" w:rsidRPr="00813E5E" w14:paraId="12E8FF1A" w14:textId="77777777" w:rsidTr="00464B6C">
        <w:trPr>
          <w:cantSplit/>
        </w:trPr>
        <w:tc>
          <w:tcPr>
            <w:tcW w:w="6911" w:type="dxa"/>
            <w:tcBorders>
              <w:bottom w:val="single" w:sz="12" w:space="0" w:color="auto"/>
            </w:tcBorders>
          </w:tcPr>
          <w:p w14:paraId="4CF8D777" w14:textId="77777777" w:rsidR="002A2188" w:rsidRPr="00813E5E" w:rsidRDefault="002A2188" w:rsidP="00464B6C">
            <w:pPr>
              <w:spacing w:before="0" w:after="48" w:line="240" w:lineRule="atLeast"/>
              <w:rPr>
                <w:b/>
                <w:smallCaps/>
                <w:szCs w:val="24"/>
              </w:rPr>
            </w:pPr>
          </w:p>
        </w:tc>
        <w:tc>
          <w:tcPr>
            <w:tcW w:w="3120" w:type="dxa"/>
            <w:tcBorders>
              <w:bottom w:val="single" w:sz="12" w:space="0" w:color="auto"/>
            </w:tcBorders>
          </w:tcPr>
          <w:p w14:paraId="016ECE32" w14:textId="77777777" w:rsidR="002A2188" w:rsidRPr="00813E5E" w:rsidRDefault="002A2188" w:rsidP="00464B6C">
            <w:pPr>
              <w:spacing w:before="0" w:line="240" w:lineRule="atLeast"/>
              <w:rPr>
                <w:szCs w:val="24"/>
              </w:rPr>
            </w:pPr>
          </w:p>
        </w:tc>
      </w:tr>
      <w:tr w:rsidR="002A2188" w:rsidRPr="00813E5E" w14:paraId="489C06D6" w14:textId="77777777" w:rsidTr="00464B6C">
        <w:trPr>
          <w:cantSplit/>
        </w:trPr>
        <w:tc>
          <w:tcPr>
            <w:tcW w:w="6911" w:type="dxa"/>
            <w:tcBorders>
              <w:top w:val="single" w:sz="12" w:space="0" w:color="auto"/>
            </w:tcBorders>
          </w:tcPr>
          <w:p w14:paraId="0F8F3EFF" w14:textId="77777777" w:rsidR="002A2188" w:rsidRPr="00813E5E" w:rsidRDefault="002A2188" w:rsidP="00E831D6">
            <w:pPr>
              <w:spacing w:before="0" w:line="240" w:lineRule="atLeast"/>
              <w:rPr>
                <w:b/>
                <w:smallCaps/>
                <w:szCs w:val="24"/>
              </w:rPr>
            </w:pPr>
          </w:p>
        </w:tc>
        <w:tc>
          <w:tcPr>
            <w:tcW w:w="3120" w:type="dxa"/>
            <w:tcBorders>
              <w:top w:val="single" w:sz="12" w:space="0" w:color="auto"/>
            </w:tcBorders>
          </w:tcPr>
          <w:p w14:paraId="0570849C" w14:textId="77777777" w:rsidR="002A2188" w:rsidRPr="00813E5E" w:rsidRDefault="002A2188" w:rsidP="00E831D6">
            <w:pPr>
              <w:spacing w:before="0" w:line="240" w:lineRule="atLeast"/>
              <w:rPr>
                <w:szCs w:val="24"/>
              </w:rPr>
            </w:pPr>
          </w:p>
        </w:tc>
      </w:tr>
      <w:tr w:rsidR="002A2188" w:rsidRPr="00813E5E" w14:paraId="2D3308BB" w14:textId="77777777" w:rsidTr="00464B6C">
        <w:trPr>
          <w:cantSplit/>
          <w:trHeight w:val="23"/>
        </w:trPr>
        <w:tc>
          <w:tcPr>
            <w:tcW w:w="6911" w:type="dxa"/>
            <w:vMerge w:val="restart"/>
          </w:tcPr>
          <w:p w14:paraId="24BF1DBE" w14:textId="1493FB47" w:rsidR="002A2188" w:rsidRPr="00E85629" w:rsidRDefault="00090A1D" w:rsidP="00464B6C">
            <w:pPr>
              <w:tabs>
                <w:tab w:val="left" w:pos="851"/>
              </w:tabs>
              <w:spacing w:line="240" w:lineRule="atLeast"/>
              <w:rPr>
                <w:b/>
              </w:rPr>
            </w:pPr>
            <w:bookmarkStart w:id="1" w:name="dmeeting" w:colFirst="0" w:colLast="0"/>
            <w:bookmarkStart w:id="2" w:name="dnum" w:colFirst="1" w:colLast="1"/>
            <w:r>
              <w:rPr>
                <w:b/>
              </w:rPr>
              <w:t>Agenda item: PL 2.2</w:t>
            </w:r>
          </w:p>
        </w:tc>
        <w:tc>
          <w:tcPr>
            <w:tcW w:w="3120" w:type="dxa"/>
          </w:tcPr>
          <w:p w14:paraId="52E4C3A9" w14:textId="3EC7ADF9" w:rsidR="002A2188" w:rsidRPr="00E85629" w:rsidRDefault="009F66A3" w:rsidP="009F66A3">
            <w:pPr>
              <w:tabs>
                <w:tab w:val="left" w:pos="851"/>
              </w:tabs>
              <w:spacing w:before="0" w:line="240" w:lineRule="atLeast"/>
              <w:rPr>
                <w:b/>
              </w:rPr>
            </w:pPr>
            <w:r>
              <w:rPr>
                <w:b/>
              </w:rPr>
              <w:t>Document C20</w:t>
            </w:r>
            <w:r w:rsidR="002A2188">
              <w:rPr>
                <w:b/>
              </w:rPr>
              <w:t>/</w:t>
            </w:r>
            <w:r w:rsidR="00090A1D">
              <w:rPr>
                <w:b/>
              </w:rPr>
              <w:t>17</w:t>
            </w:r>
            <w:r w:rsidR="002A2188">
              <w:rPr>
                <w:b/>
              </w:rPr>
              <w:t>-E</w:t>
            </w:r>
          </w:p>
        </w:tc>
      </w:tr>
      <w:tr w:rsidR="002A2188" w:rsidRPr="00813E5E" w14:paraId="26D1FCF1" w14:textId="77777777" w:rsidTr="00464B6C">
        <w:trPr>
          <w:cantSplit/>
          <w:trHeight w:val="23"/>
        </w:trPr>
        <w:tc>
          <w:tcPr>
            <w:tcW w:w="6911" w:type="dxa"/>
            <w:vMerge/>
          </w:tcPr>
          <w:p w14:paraId="19E2BBB6" w14:textId="77777777" w:rsidR="002A2188" w:rsidRPr="00813E5E" w:rsidRDefault="002A2188" w:rsidP="00464B6C">
            <w:pPr>
              <w:tabs>
                <w:tab w:val="left" w:pos="851"/>
              </w:tabs>
              <w:spacing w:line="240" w:lineRule="atLeast"/>
              <w:rPr>
                <w:b/>
              </w:rPr>
            </w:pPr>
            <w:bookmarkStart w:id="3" w:name="ddate" w:colFirst="1" w:colLast="1"/>
            <w:bookmarkEnd w:id="1"/>
            <w:bookmarkEnd w:id="2"/>
          </w:p>
        </w:tc>
        <w:tc>
          <w:tcPr>
            <w:tcW w:w="3120" w:type="dxa"/>
          </w:tcPr>
          <w:p w14:paraId="2A47FD6D" w14:textId="1CA3BFFA" w:rsidR="002A2188" w:rsidRPr="00E85629" w:rsidRDefault="00B25ABA" w:rsidP="009F66A3">
            <w:pPr>
              <w:tabs>
                <w:tab w:val="left" w:pos="993"/>
              </w:tabs>
              <w:spacing w:before="0"/>
              <w:rPr>
                <w:b/>
              </w:rPr>
            </w:pPr>
            <w:r>
              <w:rPr>
                <w:b/>
              </w:rPr>
              <w:t>29 April</w:t>
            </w:r>
            <w:r w:rsidR="002A2188">
              <w:rPr>
                <w:b/>
              </w:rPr>
              <w:t xml:space="preserve"> 20</w:t>
            </w:r>
            <w:r w:rsidR="009F66A3">
              <w:rPr>
                <w:b/>
              </w:rPr>
              <w:t>20</w:t>
            </w:r>
          </w:p>
        </w:tc>
      </w:tr>
      <w:tr w:rsidR="002A2188" w:rsidRPr="00813E5E" w14:paraId="65483B5F" w14:textId="77777777" w:rsidTr="00464B6C">
        <w:trPr>
          <w:cantSplit/>
          <w:trHeight w:val="23"/>
        </w:trPr>
        <w:tc>
          <w:tcPr>
            <w:tcW w:w="6911" w:type="dxa"/>
            <w:vMerge/>
          </w:tcPr>
          <w:p w14:paraId="60E161D2" w14:textId="77777777" w:rsidR="002A2188" w:rsidRPr="00813E5E" w:rsidRDefault="002A2188" w:rsidP="00464B6C">
            <w:pPr>
              <w:tabs>
                <w:tab w:val="left" w:pos="851"/>
              </w:tabs>
              <w:spacing w:line="240" w:lineRule="atLeast"/>
              <w:rPr>
                <w:b/>
              </w:rPr>
            </w:pPr>
            <w:bookmarkStart w:id="4" w:name="dorlang" w:colFirst="1" w:colLast="1"/>
            <w:bookmarkEnd w:id="3"/>
          </w:p>
        </w:tc>
        <w:tc>
          <w:tcPr>
            <w:tcW w:w="3120" w:type="dxa"/>
          </w:tcPr>
          <w:p w14:paraId="41729EF0" w14:textId="77777777" w:rsidR="002A2188" w:rsidRPr="00E85629" w:rsidRDefault="002A2188" w:rsidP="00464B6C">
            <w:pPr>
              <w:tabs>
                <w:tab w:val="left" w:pos="993"/>
              </w:tabs>
              <w:spacing w:before="0"/>
              <w:rPr>
                <w:b/>
              </w:rPr>
            </w:pPr>
            <w:r>
              <w:rPr>
                <w:b/>
              </w:rPr>
              <w:t>Original: English</w:t>
            </w:r>
          </w:p>
        </w:tc>
      </w:tr>
      <w:tr w:rsidR="002A2188" w:rsidRPr="00813E5E" w14:paraId="5954EA07" w14:textId="77777777" w:rsidTr="00464B6C">
        <w:trPr>
          <w:cantSplit/>
        </w:trPr>
        <w:tc>
          <w:tcPr>
            <w:tcW w:w="10031" w:type="dxa"/>
            <w:gridSpan w:val="2"/>
          </w:tcPr>
          <w:p w14:paraId="1F1A91B7" w14:textId="6E17439B" w:rsidR="002A2188" w:rsidRPr="00813E5E" w:rsidRDefault="00400282" w:rsidP="00464B6C">
            <w:pPr>
              <w:pStyle w:val="Source"/>
            </w:pPr>
            <w:bookmarkStart w:id="5" w:name="dsource" w:colFirst="0" w:colLast="0"/>
            <w:bookmarkEnd w:id="4"/>
            <w:r w:rsidRPr="00400282">
              <w:t>Report by the Secretary-General</w:t>
            </w:r>
          </w:p>
        </w:tc>
      </w:tr>
      <w:tr w:rsidR="002A2188" w:rsidRPr="00813E5E" w14:paraId="6B3DD7D0" w14:textId="77777777" w:rsidTr="00464B6C">
        <w:trPr>
          <w:cantSplit/>
        </w:trPr>
        <w:tc>
          <w:tcPr>
            <w:tcW w:w="10031" w:type="dxa"/>
            <w:gridSpan w:val="2"/>
          </w:tcPr>
          <w:p w14:paraId="29A2F280" w14:textId="10770C31" w:rsidR="002A2188" w:rsidRPr="00813E5E" w:rsidRDefault="00A14DF5" w:rsidP="00464B6C">
            <w:pPr>
              <w:pStyle w:val="Title1"/>
            </w:pPr>
            <w:bookmarkStart w:id="6" w:name="dtitle1" w:colFirst="0" w:colLast="0"/>
            <w:bookmarkEnd w:id="5"/>
            <w:r w:rsidRPr="00A14DF5">
              <w:t>WORLD TELECOMMUNICATION AND INFORMATION SOCIETY DAY</w:t>
            </w:r>
          </w:p>
        </w:tc>
      </w:tr>
      <w:bookmarkEnd w:id="6"/>
    </w:tbl>
    <w:p w14:paraId="3E8D330F" w14:textId="77777777" w:rsidR="002A2188" w:rsidRPr="00813E5E" w:rsidRDefault="002A2188" w:rsidP="002A2188"/>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2A2188" w:rsidRPr="00813E5E" w14:paraId="092DA9A6" w14:textId="77777777" w:rsidTr="00464B6C">
        <w:trPr>
          <w:trHeight w:val="3372"/>
        </w:trPr>
        <w:tc>
          <w:tcPr>
            <w:tcW w:w="8080" w:type="dxa"/>
            <w:tcBorders>
              <w:top w:val="single" w:sz="12" w:space="0" w:color="auto"/>
              <w:left w:val="single" w:sz="12" w:space="0" w:color="auto"/>
              <w:bottom w:val="single" w:sz="12" w:space="0" w:color="auto"/>
              <w:right w:val="single" w:sz="12" w:space="0" w:color="auto"/>
            </w:tcBorders>
          </w:tcPr>
          <w:p w14:paraId="49ECA0E3" w14:textId="77777777" w:rsidR="002A2188" w:rsidRPr="00813E5E" w:rsidRDefault="002A2188" w:rsidP="00464B6C">
            <w:pPr>
              <w:pStyle w:val="Headingb"/>
            </w:pPr>
            <w:r w:rsidRPr="00813E5E">
              <w:t>Summary</w:t>
            </w:r>
          </w:p>
          <w:p w14:paraId="15E50786" w14:textId="332271E8" w:rsidR="002A2188" w:rsidRPr="00813E5E" w:rsidRDefault="001F452B" w:rsidP="00E831D6">
            <w:pPr>
              <w:jc w:val="both"/>
            </w:pPr>
            <w:r w:rsidRPr="001F452B">
              <w:t>The purpose of World Telecommunication and Information Society Day (WTISD) is to help raise awareness of the possibilities that the use of the Internet and other information and communication technologies (ICTs) can bring to societies and economies, as well as of ways to bridge the digital divide. WTISD marks the anniversary of the signature of the first International Telegraph Convention and the creation of the International Telecommunication Union on 17 May 1865.</w:t>
            </w:r>
          </w:p>
          <w:p w14:paraId="0E5E581B" w14:textId="77777777" w:rsidR="002A2188" w:rsidRPr="00813E5E" w:rsidRDefault="002A2188" w:rsidP="00E831D6">
            <w:pPr>
              <w:pStyle w:val="Headingb"/>
              <w:jc w:val="both"/>
            </w:pPr>
            <w:r w:rsidRPr="00813E5E">
              <w:t>Action required</w:t>
            </w:r>
          </w:p>
          <w:p w14:paraId="44435C9F" w14:textId="77777777" w:rsidR="009760D7" w:rsidRDefault="009760D7" w:rsidP="00E831D6">
            <w:pPr>
              <w:spacing w:after="120"/>
              <w:jc w:val="both"/>
              <w:rPr>
                <w:szCs w:val="24"/>
                <w:lang w:val="en-US" w:eastAsia="zh-CN"/>
              </w:rPr>
            </w:pPr>
            <w:r>
              <w:rPr>
                <w:szCs w:val="24"/>
              </w:rPr>
              <w:t xml:space="preserve">The Council is requested </w:t>
            </w:r>
            <w:r>
              <w:rPr>
                <w:b/>
                <w:bCs/>
                <w:szCs w:val="24"/>
              </w:rPr>
              <w:t>to note</w:t>
            </w:r>
            <w:r>
              <w:rPr>
                <w:szCs w:val="24"/>
              </w:rPr>
              <w:t xml:space="preserve"> the celebration of WTISD-20 on the theme </w:t>
            </w:r>
            <w:bookmarkStart w:id="7" w:name="_Hlk33546272"/>
            <w:r>
              <w:rPr>
                <w:b/>
                <w:bCs/>
                <w:szCs w:val="24"/>
              </w:rPr>
              <w:t xml:space="preserve">“Connect 2030: ICTs for the Sustainable Development Goals (SDGs)” </w:t>
            </w:r>
            <w:bookmarkEnd w:id="7"/>
            <w:r>
              <w:rPr>
                <w:szCs w:val="24"/>
              </w:rPr>
              <w:t>which was approved by Council 2019.</w:t>
            </w:r>
          </w:p>
          <w:p w14:paraId="67450DC3" w14:textId="56BD86CC" w:rsidR="009760D7" w:rsidRDefault="009760D7" w:rsidP="00E831D6">
            <w:pPr>
              <w:spacing w:after="120"/>
              <w:jc w:val="both"/>
              <w:rPr>
                <w:szCs w:val="24"/>
              </w:rPr>
            </w:pPr>
            <w:r>
              <w:rPr>
                <w:szCs w:val="24"/>
              </w:rPr>
              <w:t xml:space="preserve">The Council is also requested to </w:t>
            </w:r>
            <w:r>
              <w:rPr>
                <w:b/>
                <w:bCs/>
                <w:szCs w:val="24"/>
              </w:rPr>
              <w:t xml:space="preserve">approve </w:t>
            </w:r>
            <w:r>
              <w:rPr>
                <w:szCs w:val="24"/>
              </w:rPr>
              <w:t xml:space="preserve">the theme </w:t>
            </w:r>
            <w:r>
              <w:rPr>
                <w:b/>
                <w:bCs/>
                <w:szCs w:val="24"/>
              </w:rPr>
              <w:t>“</w:t>
            </w:r>
            <w:r>
              <w:rPr>
                <w:b/>
                <w:bCs/>
                <w:i/>
                <w:iCs/>
                <w:szCs w:val="24"/>
              </w:rPr>
              <w:t>Trust in the</w:t>
            </w:r>
            <w:r w:rsidR="000E1CF6">
              <w:rPr>
                <w:b/>
                <w:bCs/>
                <w:i/>
                <w:iCs/>
                <w:szCs w:val="24"/>
              </w:rPr>
              <w:t xml:space="preserve"> Era of Digital Transformation</w:t>
            </w:r>
            <w:r>
              <w:rPr>
                <w:b/>
                <w:bCs/>
                <w:i/>
                <w:iCs/>
                <w:szCs w:val="24"/>
              </w:rPr>
              <w:t xml:space="preserve">” </w:t>
            </w:r>
            <w:r>
              <w:rPr>
                <w:szCs w:val="24"/>
              </w:rPr>
              <w:t xml:space="preserve">for WTISD-21. </w:t>
            </w:r>
          </w:p>
          <w:p w14:paraId="0247AC11" w14:textId="77777777" w:rsidR="002A2188" w:rsidRPr="00813E5E" w:rsidRDefault="002A2188" w:rsidP="00E831D6">
            <w:pPr>
              <w:pStyle w:val="Table"/>
              <w:keepNext w:val="0"/>
              <w:spacing w:before="0" w:after="0"/>
              <w:jc w:val="both"/>
              <w:rPr>
                <w:rFonts w:ascii="Calibri" w:hAnsi="Calibri"/>
                <w:caps w:val="0"/>
                <w:sz w:val="22"/>
              </w:rPr>
            </w:pPr>
            <w:r w:rsidRPr="00813E5E">
              <w:rPr>
                <w:rFonts w:ascii="Calibri" w:hAnsi="Calibri"/>
                <w:caps w:val="0"/>
                <w:sz w:val="22"/>
              </w:rPr>
              <w:t>____________</w:t>
            </w:r>
          </w:p>
          <w:p w14:paraId="12A0C8C4" w14:textId="77777777" w:rsidR="002A2188" w:rsidRPr="00813E5E" w:rsidRDefault="002A2188" w:rsidP="00E831D6">
            <w:pPr>
              <w:pStyle w:val="Headingb"/>
              <w:jc w:val="both"/>
            </w:pPr>
            <w:r w:rsidRPr="00813E5E">
              <w:t>References</w:t>
            </w:r>
          </w:p>
          <w:p w14:paraId="474DA7DD" w14:textId="1CDDA97E" w:rsidR="002A2188" w:rsidRPr="00813E5E" w:rsidRDefault="00140C13" w:rsidP="00E831D6">
            <w:pPr>
              <w:jc w:val="both"/>
              <w:rPr>
                <w:i/>
                <w:iCs/>
              </w:rPr>
            </w:pPr>
            <w:r>
              <w:t xml:space="preserve">UNGA Resolution </w:t>
            </w:r>
            <w:hyperlink r:id="rId9" w:history="1">
              <w:r>
                <w:rPr>
                  <w:rStyle w:val="Hyperlink"/>
                </w:rPr>
                <w:t>60/252</w:t>
              </w:r>
            </w:hyperlink>
            <w:r>
              <w:t xml:space="preserve">; </w:t>
            </w:r>
            <w:r>
              <w:rPr>
                <w:szCs w:val="24"/>
              </w:rPr>
              <w:t xml:space="preserve">Resolutions </w:t>
            </w:r>
            <w:hyperlink r:id="rId10" w:history="1">
              <w:r>
                <w:rPr>
                  <w:rStyle w:val="Hyperlink"/>
                  <w:szCs w:val="24"/>
                </w:rPr>
                <w:t>68</w:t>
              </w:r>
            </w:hyperlink>
            <w:r>
              <w:rPr>
                <w:szCs w:val="24"/>
              </w:rPr>
              <w:t xml:space="preserve">, </w:t>
            </w:r>
            <w:hyperlink r:id="rId11" w:history="1">
              <w:r>
                <w:rPr>
                  <w:rStyle w:val="Hyperlink"/>
                  <w:szCs w:val="24"/>
                </w:rPr>
                <w:t>71</w:t>
              </w:r>
            </w:hyperlink>
            <w:r>
              <w:rPr>
                <w:szCs w:val="24"/>
              </w:rPr>
              <w:t xml:space="preserve">, </w:t>
            </w:r>
            <w:hyperlink r:id="rId12" w:history="1">
              <w:r>
                <w:rPr>
                  <w:rStyle w:val="Hyperlink"/>
                  <w:szCs w:val="24"/>
                </w:rPr>
                <w:t>130</w:t>
              </w:r>
            </w:hyperlink>
            <w:r>
              <w:rPr>
                <w:szCs w:val="24"/>
              </w:rPr>
              <w:t xml:space="preserve">, </w:t>
            </w:r>
            <w:hyperlink r:id="rId13" w:history="1">
              <w:r>
                <w:rPr>
                  <w:rStyle w:val="Hyperlink"/>
                  <w:szCs w:val="24"/>
                </w:rPr>
                <w:t>200</w:t>
              </w:r>
            </w:hyperlink>
            <w:r>
              <w:rPr>
                <w:szCs w:val="24"/>
              </w:rPr>
              <w:t xml:space="preserve"> of the Plenipotentiary Conference; Council documents </w:t>
            </w:r>
            <w:hyperlink r:id="rId14" w:history="1">
              <w:r>
                <w:rPr>
                  <w:rStyle w:val="Hyperlink"/>
                </w:rPr>
                <w:t>C19/17</w:t>
              </w:r>
            </w:hyperlink>
          </w:p>
        </w:tc>
      </w:tr>
    </w:tbl>
    <w:p w14:paraId="4CCB1B01" w14:textId="77777777" w:rsidR="003E6712" w:rsidRDefault="003E6712" w:rsidP="00E831D6">
      <w:pPr>
        <w:pStyle w:val="Heading1"/>
        <w:keepNext w:val="0"/>
        <w:keepLines w:val="0"/>
        <w:tabs>
          <w:tab w:val="clear" w:pos="567"/>
          <w:tab w:val="left" w:pos="720"/>
        </w:tabs>
        <w:snapToGrid w:val="0"/>
        <w:spacing w:before="600" w:after="120"/>
        <w:ind w:left="0" w:firstLine="0"/>
        <w:jc w:val="both"/>
        <w:rPr>
          <w:rFonts w:asciiTheme="minorHAnsi" w:hAnsiTheme="minorHAnsi"/>
          <w:szCs w:val="28"/>
        </w:rPr>
      </w:pPr>
      <w:bookmarkStart w:id="8" w:name="dstart"/>
      <w:bookmarkStart w:id="9" w:name="dbreak"/>
      <w:bookmarkEnd w:id="8"/>
      <w:bookmarkEnd w:id="9"/>
      <w:r>
        <w:rPr>
          <w:rFonts w:asciiTheme="minorHAnsi" w:hAnsiTheme="minorHAnsi"/>
          <w:szCs w:val="28"/>
        </w:rPr>
        <w:t>1.</w:t>
      </w:r>
      <w:r>
        <w:rPr>
          <w:rFonts w:asciiTheme="minorHAnsi" w:hAnsiTheme="minorHAnsi"/>
          <w:szCs w:val="28"/>
        </w:rPr>
        <w:tab/>
        <w:t>Background</w:t>
      </w:r>
    </w:p>
    <w:p w14:paraId="26D7E576" w14:textId="6A32F5F9" w:rsidR="003E6712" w:rsidRDefault="003E6712" w:rsidP="00E831D6">
      <w:pPr>
        <w:tabs>
          <w:tab w:val="clear" w:pos="567"/>
          <w:tab w:val="left" w:pos="709"/>
        </w:tabs>
        <w:snapToGrid w:val="0"/>
        <w:spacing w:after="120"/>
        <w:jc w:val="both"/>
        <w:rPr>
          <w:rFonts w:asciiTheme="minorHAnsi" w:hAnsiTheme="minorHAnsi"/>
          <w:szCs w:val="24"/>
        </w:rPr>
      </w:pPr>
      <w:r>
        <w:rPr>
          <w:rFonts w:asciiTheme="minorHAnsi" w:hAnsiTheme="minorHAnsi"/>
          <w:szCs w:val="24"/>
        </w:rPr>
        <w:t>1.1</w:t>
      </w:r>
      <w:r>
        <w:rPr>
          <w:rFonts w:asciiTheme="minorHAnsi" w:hAnsiTheme="minorHAnsi"/>
          <w:szCs w:val="24"/>
        </w:rPr>
        <w:tab/>
      </w:r>
      <w:r>
        <w:rPr>
          <w:rFonts w:asciiTheme="minorHAnsi" w:hAnsiTheme="minorHAnsi"/>
          <w:i/>
          <w:iCs/>
          <w:szCs w:val="24"/>
        </w:rPr>
        <w:t>World Telecommunication Day</w:t>
      </w:r>
      <w:r>
        <w:rPr>
          <w:rFonts w:asciiTheme="minorHAnsi" w:hAnsiTheme="minorHAnsi"/>
          <w:szCs w:val="24"/>
        </w:rPr>
        <w:t xml:space="preserve"> has been celebrated annually on 17 May </w:t>
      </w:r>
      <w:r>
        <w:rPr>
          <w:rStyle w:val="Strong"/>
          <w:rFonts w:asciiTheme="minorHAnsi" w:hAnsiTheme="minorHAnsi"/>
          <w:szCs w:val="24"/>
        </w:rPr>
        <w:t>since 1969</w:t>
      </w:r>
      <w:r>
        <w:rPr>
          <w:rFonts w:asciiTheme="minorHAnsi" w:hAnsiTheme="minorHAnsi"/>
          <w:szCs w:val="24"/>
        </w:rPr>
        <w:t xml:space="preserve">, marking the date of the signing of the first International Telegraph Convention in </w:t>
      </w:r>
      <w:r w:rsidR="004F172E">
        <w:rPr>
          <w:rFonts w:asciiTheme="minorHAnsi" w:hAnsiTheme="minorHAnsi"/>
          <w:szCs w:val="24"/>
        </w:rPr>
        <w:t xml:space="preserve">and the founding of ITU in </w:t>
      </w:r>
      <w:r>
        <w:rPr>
          <w:rFonts w:asciiTheme="minorHAnsi" w:hAnsiTheme="minorHAnsi"/>
          <w:szCs w:val="24"/>
        </w:rPr>
        <w:t>1865. It was formally instituted by the Plenipotentiary Conference in Malaga</w:t>
      </w:r>
      <w:r>
        <w:rPr>
          <w:rFonts w:asciiTheme="minorHAnsi" w:hAnsiTheme="minorHAnsi"/>
          <w:szCs w:val="24"/>
        </w:rPr>
        <w:noBreakHyphen/>
        <w:t xml:space="preserve">Torremolinos in 1973. In recognition of ITU as the lead United Nations agency for ICTs, the World Summit on the </w:t>
      </w:r>
      <w:r>
        <w:rPr>
          <w:rFonts w:asciiTheme="minorHAnsi" w:hAnsiTheme="minorHAnsi"/>
          <w:spacing w:val="-2"/>
          <w:szCs w:val="24"/>
        </w:rPr>
        <w:t>Information Society (WSIS) in Tunis, November 2005, called on the United Nations General Assembly</w:t>
      </w:r>
      <w:r>
        <w:rPr>
          <w:rFonts w:asciiTheme="minorHAnsi" w:hAnsiTheme="minorHAnsi"/>
          <w:szCs w:val="24"/>
        </w:rPr>
        <w:t xml:space="preserve"> to proclaim 17 May as World Information Society Day (</w:t>
      </w:r>
      <w:hyperlink r:id="rId15" w:history="1">
        <w:r>
          <w:rPr>
            <w:rStyle w:val="Hyperlink"/>
            <w:rFonts w:asciiTheme="minorHAnsi" w:hAnsiTheme="minorHAnsi"/>
            <w:szCs w:val="24"/>
          </w:rPr>
          <w:t>see paragraph 121 of the Tunis Agenda</w:t>
        </w:r>
      </w:hyperlink>
      <w:r>
        <w:rPr>
          <w:rFonts w:asciiTheme="minorHAnsi" w:hAnsiTheme="minorHAnsi"/>
          <w:szCs w:val="24"/>
        </w:rPr>
        <w:t>).</w:t>
      </w:r>
    </w:p>
    <w:p w14:paraId="438AA028" w14:textId="77777777" w:rsidR="003E6712" w:rsidRDefault="003E6712" w:rsidP="00E831D6">
      <w:pPr>
        <w:tabs>
          <w:tab w:val="clear" w:pos="567"/>
          <w:tab w:val="left" w:pos="709"/>
        </w:tabs>
        <w:snapToGrid w:val="0"/>
        <w:spacing w:after="120"/>
        <w:jc w:val="both"/>
        <w:rPr>
          <w:rFonts w:asciiTheme="minorHAnsi" w:hAnsiTheme="minorHAnsi"/>
          <w:szCs w:val="24"/>
        </w:rPr>
      </w:pPr>
      <w:r>
        <w:rPr>
          <w:rFonts w:asciiTheme="minorHAnsi" w:hAnsiTheme="minorHAnsi"/>
          <w:bCs/>
          <w:szCs w:val="24"/>
        </w:rPr>
        <w:lastRenderedPageBreak/>
        <w:t>1.2</w:t>
      </w:r>
      <w:r>
        <w:rPr>
          <w:rFonts w:asciiTheme="minorHAnsi" w:hAnsiTheme="minorHAnsi"/>
          <w:szCs w:val="24"/>
        </w:rPr>
        <w:tab/>
      </w:r>
      <w:r>
        <w:rPr>
          <w:rFonts w:asciiTheme="minorHAnsi" w:hAnsiTheme="minorHAnsi"/>
          <w:bCs/>
          <w:szCs w:val="24"/>
        </w:rPr>
        <w:t xml:space="preserve">On 27 March 2006, the United Nations General Assembly adopted Resolution 60/252, proclaiming 17 May as </w:t>
      </w:r>
      <w:r>
        <w:rPr>
          <w:rFonts w:asciiTheme="minorHAnsi" w:hAnsiTheme="minorHAnsi"/>
          <w:bCs/>
          <w:i/>
          <w:iCs/>
          <w:szCs w:val="24"/>
        </w:rPr>
        <w:t>World Information Society Day</w:t>
      </w:r>
      <w:r>
        <w:rPr>
          <w:rFonts w:asciiTheme="minorHAnsi" w:hAnsiTheme="minorHAnsi"/>
          <w:bCs/>
          <w:szCs w:val="24"/>
        </w:rPr>
        <w:t xml:space="preserve"> to focus global attention annually on bringing the enormous benefits of the digital revolution in ICTs to the world’s inhabitants.</w:t>
      </w:r>
      <w:r>
        <w:rPr>
          <w:rFonts w:asciiTheme="minorHAnsi" w:hAnsiTheme="minorHAnsi"/>
          <w:szCs w:val="24"/>
        </w:rPr>
        <w:t xml:space="preserve"> </w:t>
      </w:r>
    </w:p>
    <w:p w14:paraId="382EF287" w14:textId="77777777" w:rsidR="003E6712" w:rsidRDefault="003E6712" w:rsidP="00E831D6">
      <w:pPr>
        <w:tabs>
          <w:tab w:val="clear" w:pos="567"/>
          <w:tab w:val="left" w:pos="709"/>
        </w:tabs>
        <w:snapToGrid w:val="0"/>
        <w:spacing w:after="120"/>
        <w:jc w:val="both"/>
        <w:rPr>
          <w:rFonts w:asciiTheme="minorHAnsi" w:hAnsiTheme="minorHAnsi"/>
          <w:color w:val="000000"/>
          <w:szCs w:val="24"/>
        </w:rPr>
      </w:pPr>
      <w:r>
        <w:rPr>
          <w:rFonts w:asciiTheme="minorHAnsi" w:hAnsiTheme="minorHAnsi"/>
          <w:szCs w:val="24"/>
        </w:rPr>
        <w:t>1.3</w:t>
      </w:r>
      <w:r>
        <w:rPr>
          <w:rFonts w:asciiTheme="minorHAnsi" w:hAnsiTheme="minorHAnsi"/>
          <w:szCs w:val="24"/>
        </w:rPr>
        <w:tab/>
        <w:t xml:space="preserve">The ITU Plenipotentiary Conference in November 2006 welcomed the General Assembly’s decision and amended Resolution 68 to invite the Council to adopt a specific theme for each </w:t>
      </w:r>
      <w:r>
        <w:rPr>
          <w:rFonts w:asciiTheme="minorHAnsi" w:hAnsiTheme="minorHAnsi"/>
          <w:i/>
          <w:iCs/>
          <w:szCs w:val="24"/>
        </w:rPr>
        <w:t>World Telecommunication and Information Society Day</w:t>
      </w:r>
      <w:r>
        <w:rPr>
          <w:rFonts w:asciiTheme="minorHAnsi" w:hAnsiTheme="minorHAnsi"/>
          <w:szCs w:val="24"/>
        </w:rPr>
        <w:t>.</w:t>
      </w:r>
    </w:p>
    <w:p w14:paraId="7C1AF045" w14:textId="77777777" w:rsidR="003E6712" w:rsidRDefault="003E6712" w:rsidP="00E831D6">
      <w:pPr>
        <w:tabs>
          <w:tab w:val="clear" w:pos="567"/>
          <w:tab w:val="left" w:pos="720"/>
        </w:tabs>
        <w:overflowPunct/>
        <w:autoSpaceDE/>
        <w:snapToGrid w:val="0"/>
        <w:spacing w:before="480" w:after="120"/>
        <w:jc w:val="both"/>
        <w:rPr>
          <w:rFonts w:asciiTheme="minorHAnsi" w:hAnsiTheme="minorHAnsi"/>
          <w:b/>
          <w:bCs/>
          <w:sz w:val="28"/>
          <w:szCs w:val="28"/>
        </w:rPr>
      </w:pPr>
      <w:r>
        <w:rPr>
          <w:rFonts w:asciiTheme="minorHAnsi" w:hAnsiTheme="minorHAnsi"/>
          <w:b/>
          <w:bCs/>
          <w:sz w:val="28"/>
          <w:szCs w:val="28"/>
        </w:rPr>
        <w:t>2.</w:t>
      </w:r>
      <w:r>
        <w:rPr>
          <w:rFonts w:asciiTheme="minorHAnsi" w:hAnsiTheme="minorHAnsi"/>
          <w:b/>
          <w:bCs/>
          <w:sz w:val="28"/>
          <w:szCs w:val="28"/>
        </w:rPr>
        <w:tab/>
        <w:t>World Telecommunication and Information Society Day 2020</w:t>
      </w:r>
    </w:p>
    <w:p w14:paraId="30806EFE" w14:textId="4013376F" w:rsidR="003E6712" w:rsidRDefault="003E6712" w:rsidP="003E6712">
      <w:pPr>
        <w:tabs>
          <w:tab w:val="clear" w:pos="567"/>
          <w:tab w:val="clear" w:pos="1134"/>
          <w:tab w:val="left" w:pos="709"/>
          <w:tab w:val="left" w:pos="851"/>
        </w:tabs>
        <w:spacing w:after="120"/>
        <w:jc w:val="both"/>
        <w:rPr>
          <w:rFonts w:asciiTheme="minorHAnsi" w:hAnsiTheme="minorHAnsi"/>
          <w:szCs w:val="24"/>
          <w:lang w:val="en-US"/>
        </w:rPr>
      </w:pPr>
      <w:r>
        <w:rPr>
          <w:rFonts w:asciiTheme="minorHAnsi" w:hAnsiTheme="minorHAnsi"/>
          <w:szCs w:val="24"/>
          <w:lang w:val="en-US"/>
        </w:rPr>
        <w:t>2.1</w:t>
      </w:r>
      <w:r>
        <w:rPr>
          <w:rFonts w:asciiTheme="minorHAnsi" w:hAnsiTheme="minorHAnsi"/>
          <w:szCs w:val="24"/>
        </w:rPr>
        <w:tab/>
      </w:r>
      <w:r>
        <w:rPr>
          <w:rFonts w:cstheme="minorHAnsi"/>
        </w:rPr>
        <w:t xml:space="preserve">This year, the Union and partners will </w:t>
      </w:r>
      <w:r w:rsidR="002959D9">
        <w:rPr>
          <w:rFonts w:cstheme="minorHAnsi"/>
        </w:rPr>
        <w:t>address</w:t>
      </w:r>
      <w:r>
        <w:rPr>
          <w:rFonts w:cstheme="minorHAnsi"/>
        </w:rPr>
        <w:t xml:space="preserve"> the Connect 2030 Agenda and the contribution of Information and Communication Technologies (ICTs) to deliver the Global Goals by 2030.</w:t>
      </w:r>
    </w:p>
    <w:p w14:paraId="4A2EDDB7" w14:textId="77777777" w:rsidR="003E6712" w:rsidRDefault="003E6712" w:rsidP="003E6712">
      <w:pPr>
        <w:jc w:val="both"/>
      </w:pPr>
      <w:r>
        <w:rPr>
          <w:rFonts w:asciiTheme="minorHAnsi" w:hAnsiTheme="minorHAnsi"/>
          <w:szCs w:val="24"/>
          <w:lang w:val="en-US"/>
        </w:rPr>
        <w:t>2.2</w:t>
      </w:r>
      <w:r>
        <w:rPr>
          <w:rFonts w:asciiTheme="minorHAnsi" w:hAnsiTheme="minorHAnsi"/>
          <w:szCs w:val="24"/>
          <w:lang w:val="en-US"/>
        </w:rPr>
        <w:tab/>
      </w:r>
      <w:r>
        <w:t xml:space="preserve">WTISD-20’s theme, </w:t>
      </w:r>
      <w:r w:rsidRPr="00794503">
        <w:rPr>
          <w:b/>
          <w:bCs/>
        </w:rPr>
        <w:t>“Connect 2030: ICTs for the Sustainable Development Goals (SDGs)”</w:t>
      </w:r>
      <w:r>
        <w:t xml:space="preserve"> will reinforce ITU’s commitment to connect everyone, everywhere, while showing how ICTs can contribute to accelerating the achievement of the UN 2030 Agenda for Sustainable Development.</w:t>
      </w:r>
    </w:p>
    <w:p w14:paraId="02FC8E59" w14:textId="1A3B6EA5" w:rsidR="003E6712" w:rsidRDefault="003E6712" w:rsidP="003E6712">
      <w:pPr>
        <w:jc w:val="both"/>
      </w:pPr>
      <w:r>
        <w:t xml:space="preserve">2.3 </w:t>
      </w:r>
      <w:r>
        <w:tab/>
        <w:t>Since the 2030 Agenda was launched in 2015, ITU, as the UN specialized agency for ICTs, has experienced how digital technologies are influencing all 17 Sustainable Development Goals (SDGs) from vision to action.</w:t>
      </w:r>
    </w:p>
    <w:p w14:paraId="2DEDB025" w14:textId="07AE8587" w:rsidR="003E6712" w:rsidRPr="00B25ABA" w:rsidRDefault="003E6712" w:rsidP="00B25ABA">
      <w:pPr>
        <w:spacing w:after="120"/>
        <w:jc w:val="both"/>
        <w:rPr>
          <w:rFonts w:asciiTheme="minorHAnsi" w:eastAsia="MS Mincho" w:hAnsiTheme="minorHAnsi" w:cstheme="minorHAnsi"/>
          <w:szCs w:val="24"/>
          <w:lang w:eastAsia="ja-JP"/>
        </w:rPr>
      </w:pPr>
      <w:r w:rsidRPr="00B25ABA">
        <w:rPr>
          <w:rFonts w:asciiTheme="minorHAnsi" w:hAnsiTheme="minorHAnsi" w:cstheme="minorHAnsi"/>
          <w:szCs w:val="24"/>
        </w:rPr>
        <w:t>2.4</w:t>
      </w:r>
      <w:r w:rsidRPr="00B25ABA">
        <w:rPr>
          <w:rFonts w:asciiTheme="minorHAnsi" w:hAnsiTheme="minorHAnsi" w:cstheme="minorHAnsi"/>
          <w:szCs w:val="24"/>
        </w:rPr>
        <w:tab/>
      </w:r>
      <w:r w:rsidR="00601994" w:rsidRPr="00B25ABA">
        <w:rPr>
          <w:rStyle w:val="normaltextrun"/>
          <w:rFonts w:asciiTheme="minorHAnsi" w:hAnsiTheme="minorHAnsi" w:cstheme="minorHAnsi"/>
          <w:color w:val="000000"/>
          <w:szCs w:val="24"/>
          <w:shd w:val="clear" w:color="auto" w:fill="FFFFFF"/>
          <w:lang w:val="en-US"/>
        </w:rPr>
        <w:t>ITU Member States adopted the Connect 2030 Agenda for Global Telecommunication/ICT Development</w:t>
      </w:r>
      <w:r w:rsidR="002959D9">
        <w:rPr>
          <w:rStyle w:val="normaltextrun"/>
          <w:rFonts w:asciiTheme="minorHAnsi" w:hAnsiTheme="minorHAnsi" w:cstheme="minorHAnsi"/>
          <w:color w:val="000000"/>
          <w:szCs w:val="24"/>
          <w:shd w:val="clear" w:color="auto" w:fill="FFFFFF"/>
          <w:lang w:val="en-US"/>
        </w:rPr>
        <w:t>,</w:t>
      </w:r>
      <w:r w:rsidR="00601994" w:rsidRPr="00B25ABA">
        <w:rPr>
          <w:rStyle w:val="normaltextrun"/>
          <w:rFonts w:asciiTheme="minorHAnsi" w:hAnsiTheme="minorHAnsi" w:cstheme="minorHAnsi"/>
          <w:color w:val="000000"/>
          <w:szCs w:val="24"/>
          <w:shd w:val="clear" w:color="auto" w:fill="FFFFFF"/>
          <w:lang w:val="en-US"/>
        </w:rPr>
        <w:t xml:space="preserve"> </w:t>
      </w:r>
      <w:r w:rsidR="007D0797">
        <w:rPr>
          <w:rStyle w:val="normaltextrun"/>
          <w:rFonts w:asciiTheme="minorHAnsi" w:hAnsiTheme="minorHAnsi" w:cstheme="minorHAnsi"/>
          <w:color w:val="000000"/>
          <w:szCs w:val="24"/>
          <w:shd w:val="clear" w:color="auto" w:fill="FFFFFF"/>
          <w:lang w:val="en-US"/>
        </w:rPr>
        <w:t>a</w:t>
      </w:r>
      <w:r w:rsidR="007D0797" w:rsidRPr="00B80276">
        <w:rPr>
          <w:rFonts w:asciiTheme="minorHAnsi" w:hAnsiTheme="minorHAnsi" w:cstheme="minorHAnsi"/>
          <w:szCs w:val="24"/>
        </w:rPr>
        <w:t>s per Resolution 200 (Rev. Dubai, 2018)</w:t>
      </w:r>
      <w:r w:rsidR="007D0797">
        <w:rPr>
          <w:rFonts w:asciiTheme="minorHAnsi" w:hAnsiTheme="minorHAnsi" w:cstheme="minorHAnsi"/>
          <w:szCs w:val="24"/>
        </w:rPr>
        <w:t xml:space="preserve"> of</w:t>
      </w:r>
      <w:r w:rsidR="00601994" w:rsidRPr="00B25ABA">
        <w:rPr>
          <w:rStyle w:val="normaltextrun"/>
          <w:rFonts w:asciiTheme="minorHAnsi" w:hAnsiTheme="minorHAnsi" w:cstheme="minorHAnsi"/>
          <w:color w:val="000000"/>
          <w:szCs w:val="24"/>
          <w:shd w:val="clear" w:color="auto" w:fill="FFFFFF"/>
          <w:lang w:val="en-US"/>
        </w:rPr>
        <w:t xml:space="preserve"> the Plenipotentiary Conference, affirming a shared global vision where telecommunications/ICTs enable and accelerate social, economic, and environmentally sustainable growth and development for everyone, everywhere.</w:t>
      </w:r>
    </w:p>
    <w:p w14:paraId="6AC9A2F2" w14:textId="2171AAF8" w:rsidR="00601994" w:rsidRPr="00B25ABA" w:rsidRDefault="003E6712" w:rsidP="00B25ABA">
      <w:pPr>
        <w:pStyle w:val="paragraph"/>
        <w:spacing w:before="0" w:beforeAutospacing="0" w:after="120" w:afterAutospacing="0"/>
        <w:jc w:val="both"/>
        <w:rPr>
          <w:rFonts w:asciiTheme="minorHAnsi" w:hAnsiTheme="minorHAnsi" w:cstheme="minorHAnsi"/>
          <w:lang w:val="en-US"/>
        </w:rPr>
      </w:pPr>
      <w:r w:rsidRPr="00B25ABA">
        <w:rPr>
          <w:rFonts w:asciiTheme="minorHAnsi" w:hAnsiTheme="minorHAnsi" w:cstheme="minorHAnsi"/>
        </w:rPr>
        <w:t>2.5</w:t>
      </w:r>
      <w:r w:rsidRPr="00B25ABA">
        <w:rPr>
          <w:rFonts w:asciiTheme="minorHAnsi" w:hAnsiTheme="minorHAnsi" w:cstheme="minorHAnsi"/>
        </w:rPr>
        <w:tab/>
      </w:r>
      <w:r w:rsidR="00601994" w:rsidRPr="00B25ABA">
        <w:rPr>
          <w:rStyle w:val="normaltextrun"/>
          <w:rFonts w:asciiTheme="minorHAnsi" w:hAnsiTheme="minorHAnsi" w:cstheme="minorHAnsi"/>
          <w:lang w:val="en-US"/>
        </w:rPr>
        <w:t xml:space="preserve">Given </w:t>
      </w:r>
      <w:r w:rsidR="00601994" w:rsidRPr="00601994">
        <w:rPr>
          <w:rStyle w:val="normaltextrun"/>
          <w:rFonts w:asciiTheme="minorHAnsi" w:hAnsiTheme="minorHAnsi" w:cstheme="minorHAnsi"/>
          <w:lang w:val="en-US"/>
        </w:rPr>
        <w:t>the novel coronavirus (COVID-19) pandemic</w:t>
      </w:r>
      <w:r w:rsidR="00601994" w:rsidRPr="00B25ABA">
        <w:rPr>
          <w:rStyle w:val="normaltextrun"/>
          <w:rFonts w:asciiTheme="minorHAnsi" w:hAnsiTheme="minorHAnsi" w:cstheme="minorHAnsi"/>
          <w:lang w:val="en-US"/>
        </w:rPr>
        <w:t xml:space="preserve"> and as part of the Decade of Action,</w:t>
      </w:r>
      <w:r w:rsidR="00601994">
        <w:rPr>
          <w:rStyle w:val="normaltextrun"/>
          <w:rFonts w:asciiTheme="minorHAnsi" w:hAnsiTheme="minorHAnsi" w:cstheme="minorHAnsi"/>
          <w:lang w:val="en-US"/>
        </w:rPr>
        <w:t xml:space="preserve"> </w:t>
      </w:r>
      <w:r w:rsidR="00601994" w:rsidRPr="00B25ABA">
        <w:rPr>
          <w:rStyle w:val="normaltextrun"/>
          <w:rFonts w:asciiTheme="minorHAnsi" w:hAnsiTheme="minorHAnsi" w:cstheme="minorHAnsi"/>
          <w:lang w:val="en-US"/>
        </w:rPr>
        <w:t>the theme of this</w:t>
      </w:r>
      <w:r w:rsidR="00601994">
        <w:rPr>
          <w:rStyle w:val="normaltextrun"/>
          <w:rFonts w:asciiTheme="minorHAnsi" w:hAnsiTheme="minorHAnsi" w:cstheme="minorHAnsi"/>
          <w:lang w:val="en-US"/>
        </w:rPr>
        <w:t xml:space="preserve"> </w:t>
      </w:r>
      <w:r w:rsidR="00601994" w:rsidRPr="00B25ABA">
        <w:rPr>
          <w:rStyle w:val="normaltextrun"/>
          <w:rFonts w:asciiTheme="minorHAnsi" w:hAnsiTheme="minorHAnsi" w:cstheme="minorHAnsi"/>
          <w:lang w:val="en-US"/>
        </w:rPr>
        <w:t>year’s WTISD should focus on and contribute to:</w:t>
      </w:r>
    </w:p>
    <w:p w14:paraId="547D0876" w14:textId="4D3E2A82" w:rsidR="00601994" w:rsidRPr="00B25ABA" w:rsidRDefault="00601994" w:rsidP="00601994">
      <w:pPr>
        <w:pStyle w:val="paragraph"/>
        <w:numPr>
          <w:ilvl w:val="0"/>
          <w:numId w:val="4"/>
        </w:numPr>
        <w:spacing w:before="0" w:beforeAutospacing="0" w:after="0" w:afterAutospacing="0"/>
        <w:ind w:left="285" w:firstLine="0"/>
        <w:jc w:val="both"/>
        <w:textAlignment w:val="baseline"/>
        <w:rPr>
          <w:rFonts w:asciiTheme="minorHAnsi" w:hAnsiTheme="minorHAnsi" w:cstheme="minorHAnsi"/>
        </w:rPr>
      </w:pPr>
      <w:r w:rsidRPr="00B25ABA">
        <w:rPr>
          <w:rStyle w:val="normaltextrun"/>
          <w:rFonts w:asciiTheme="minorHAnsi" w:hAnsiTheme="minorHAnsi" w:cstheme="minorHAnsi"/>
          <w:b/>
          <w:bCs/>
          <w:lang w:val="en-US"/>
        </w:rPr>
        <w:t>Enhancing collaboration</w:t>
      </w:r>
      <w:r>
        <w:rPr>
          <w:rStyle w:val="normaltextrun"/>
          <w:rFonts w:asciiTheme="minorHAnsi" w:hAnsiTheme="minorHAnsi" w:cstheme="minorHAnsi"/>
          <w:b/>
          <w:bCs/>
          <w:lang w:val="en-US"/>
        </w:rPr>
        <w:t xml:space="preserve"> </w:t>
      </w:r>
      <w:r w:rsidRPr="00B25ABA">
        <w:rPr>
          <w:rStyle w:val="normaltextrun"/>
          <w:rFonts w:asciiTheme="minorHAnsi" w:hAnsiTheme="minorHAnsi" w:cstheme="minorHAnsi"/>
          <w:b/>
          <w:bCs/>
          <w:lang w:val="en-US"/>
        </w:rPr>
        <w:t>and cooperation</w:t>
      </w:r>
      <w:r>
        <w:rPr>
          <w:rStyle w:val="normaltextrun"/>
          <w:rFonts w:asciiTheme="minorHAnsi" w:hAnsiTheme="minorHAnsi" w:cstheme="minorHAnsi"/>
          <w:lang w:val="en-US"/>
        </w:rPr>
        <w:t xml:space="preserve"> </w:t>
      </w:r>
      <w:r w:rsidRPr="00B25ABA">
        <w:rPr>
          <w:rStyle w:val="normaltextrun"/>
          <w:rFonts w:asciiTheme="minorHAnsi" w:hAnsiTheme="minorHAnsi" w:cstheme="minorHAnsi"/>
          <w:lang w:val="en-US"/>
        </w:rPr>
        <w:t>among governments, businesses, UN agencies, civil society, and others to advance the role of</w:t>
      </w:r>
      <w:r>
        <w:rPr>
          <w:rStyle w:val="normaltextrun"/>
          <w:rFonts w:asciiTheme="minorHAnsi" w:hAnsiTheme="minorHAnsi" w:cstheme="minorHAnsi"/>
          <w:lang w:val="en-US"/>
        </w:rPr>
        <w:t xml:space="preserve"> </w:t>
      </w:r>
      <w:r w:rsidRPr="00B25ABA">
        <w:rPr>
          <w:rStyle w:val="normaltextrun"/>
          <w:rFonts w:asciiTheme="minorHAnsi" w:hAnsiTheme="minorHAnsi" w:cstheme="minorHAnsi"/>
          <w:lang w:val="en-US"/>
        </w:rPr>
        <w:t>ICTs</w:t>
      </w:r>
      <w:r>
        <w:rPr>
          <w:rStyle w:val="normaltextrun"/>
          <w:rFonts w:asciiTheme="minorHAnsi" w:hAnsiTheme="minorHAnsi" w:cstheme="minorHAnsi"/>
          <w:lang w:val="en-US"/>
        </w:rPr>
        <w:t xml:space="preserve"> </w:t>
      </w:r>
      <w:r w:rsidRPr="00B25ABA">
        <w:rPr>
          <w:rStyle w:val="normaltextrun"/>
          <w:rFonts w:asciiTheme="minorHAnsi" w:hAnsiTheme="minorHAnsi" w:cstheme="minorHAnsi"/>
          <w:lang w:val="en-US"/>
        </w:rPr>
        <w:t>in</w:t>
      </w:r>
      <w:r>
        <w:rPr>
          <w:rStyle w:val="normaltextrun"/>
          <w:rFonts w:asciiTheme="minorHAnsi" w:hAnsiTheme="minorHAnsi" w:cstheme="minorHAnsi"/>
          <w:lang w:val="en-US"/>
        </w:rPr>
        <w:t xml:space="preserve"> </w:t>
      </w:r>
      <w:r w:rsidRPr="00B25ABA">
        <w:rPr>
          <w:rStyle w:val="normaltextrun"/>
          <w:rFonts w:asciiTheme="minorHAnsi" w:hAnsiTheme="minorHAnsi" w:cstheme="minorHAnsi"/>
          <w:lang w:val="en-US"/>
        </w:rPr>
        <w:t>the global response</w:t>
      </w:r>
      <w:r>
        <w:rPr>
          <w:rStyle w:val="normaltextrun"/>
          <w:rFonts w:asciiTheme="minorHAnsi" w:hAnsiTheme="minorHAnsi" w:cstheme="minorHAnsi"/>
          <w:lang w:val="en-US"/>
        </w:rPr>
        <w:t xml:space="preserve"> </w:t>
      </w:r>
      <w:r w:rsidRPr="00B25ABA">
        <w:rPr>
          <w:rStyle w:val="normaltextrun"/>
          <w:rFonts w:asciiTheme="minorHAnsi" w:hAnsiTheme="minorHAnsi" w:cstheme="minorHAnsi"/>
          <w:lang w:val="en-US"/>
        </w:rPr>
        <w:t>to</w:t>
      </w:r>
      <w:r>
        <w:rPr>
          <w:rStyle w:val="normaltextrun"/>
          <w:rFonts w:asciiTheme="minorHAnsi" w:hAnsiTheme="minorHAnsi" w:cstheme="minorHAnsi"/>
          <w:lang w:val="en-US"/>
        </w:rPr>
        <w:t xml:space="preserve"> </w:t>
      </w:r>
      <w:r w:rsidRPr="00B25ABA">
        <w:rPr>
          <w:rStyle w:val="normaltextrun"/>
          <w:rFonts w:asciiTheme="minorHAnsi" w:hAnsiTheme="minorHAnsi" w:cstheme="minorHAnsi"/>
          <w:lang w:val="en-US"/>
        </w:rPr>
        <w:t>COVID-19.</w:t>
      </w:r>
    </w:p>
    <w:p w14:paraId="5BBA7C18" w14:textId="57779A28" w:rsidR="00601994" w:rsidRPr="00B25ABA" w:rsidRDefault="00601994" w:rsidP="00601994">
      <w:pPr>
        <w:pStyle w:val="paragraph"/>
        <w:numPr>
          <w:ilvl w:val="0"/>
          <w:numId w:val="5"/>
        </w:numPr>
        <w:spacing w:before="0" w:beforeAutospacing="0" w:after="0" w:afterAutospacing="0"/>
        <w:ind w:left="285" w:firstLine="0"/>
        <w:jc w:val="both"/>
        <w:textAlignment w:val="baseline"/>
        <w:rPr>
          <w:rFonts w:asciiTheme="minorHAnsi" w:hAnsiTheme="minorHAnsi" w:cstheme="minorHAnsi"/>
        </w:rPr>
      </w:pPr>
      <w:r w:rsidRPr="00B25ABA">
        <w:rPr>
          <w:rStyle w:val="normaltextrun"/>
          <w:rFonts w:asciiTheme="minorHAnsi" w:hAnsiTheme="minorHAnsi" w:cstheme="minorHAnsi"/>
          <w:b/>
          <w:bCs/>
          <w:lang w:val="en-US"/>
        </w:rPr>
        <w:t>Strengthening the role of ICTs</w:t>
      </w:r>
      <w:r>
        <w:rPr>
          <w:rStyle w:val="normaltextrun"/>
          <w:rFonts w:asciiTheme="minorHAnsi" w:hAnsiTheme="minorHAnsi" w:cstheme="minorHAnsi"/>
          <w:lang w:val="en-US"/>
        </w:rPr>
        <w:t xml:space="preserve"> </w:t>
      </w:r>
      <w:r w:rsidRPr="00B25ABA">
        <w:rPr>
          <w:rStyle w:val="normaltextrun"/>
          <w:rFonts w:asciiTheme="minorHAnsi" w:hAnsiTheme="minorHAnsi" w:cstheme="minorHAnsi"/>
          <w:lang w:val="en-US"/>
        </w:rPr>
        <w:t>in</w:t>
      </w:r>
      <w:r>
        <w:rPr>
          <w:rStyle w:val="normaltextrun"/>
          <w:rFonts w:asciiTheme="minorHAnsi" w:hAnsiTheme="minorHAnsi" w:cstheme="minorHAnsi"/>
          <w:lang w:val="en-US"/>
        </w:rPr>
        <w:t xml:space="preserve"> </w:t>
      </w:r>
      <w:r w:rsidRPr="00B25ABA">
        <w:rPr>
          <w:rStyle w:val="normaltextrun"/>
          <w:rFonts w:asciiTheme="minorHAnsi" w:hAnsiTheme="minorHAnsi" w:cstheme="minorHAnsi"/>
          <w:lang w:val="en-US"/>
        </w:rPr>
        <w:t>accelerating</w:t>
      </w:r>
      <w:r>
        <w:rPr>
          <w:rStyle w:val="normaltextrun"/>
          <w:rFonts w:asciiTheme="minorHAnsi" w:hAnsiTheme="minorHAnsi" w:cstheme="minorHAnsi"/>
          <w:lang w:val="en-US"/>
        </w:rPr>
        <w:t xml:space="preserve"> </w:t>
      </w:r>
      <w:r w:rsidRPr="00B25ABA">
        <w:rPr>
          <w:rStyle w:val="normaltextrun"/>
          <w:rFonts w:asciiTheme="minorHAnsi" w:hAnsiTheme="minorHAnsi" w:cstheme="minorHAnsi"/>
          <w:lang w:val="en-US"/>
        </w:rPr>
        <w:t>progress towards</w:t>
      </w:r>
      <w:r>
        <w:rPr>
          <w:rStyle w:val="normaltextrun"/>
          <w:rFonts w:asciiTheme="minorHAnsi" w:hAnsiTheme="minorHAnsi" w:cstheme="minorHAnsi"/>
          <w:lang w:val="en-US"/>
        </w:rPr>
        <w:t xml:space="preserve"> </w:t>
      </w:r>
      <w:r w:rsidRPr="00B25ABA">
        <w:rPr>
          <w:rStyle w:val="normaltextrun"/>
          <w:rFonts w:asciiTheme="minorHAnsi" w:hAnsiTheme="minorHAnsi" w:cstheme="minorHAnsi"/>
          <w:lang w:val="en-US"/>
        </w:rPr>
        <w:t>the SDGs.</w:t>
      </w:r>
    </w:p>
    <w:p w14:paraId="1C378DC5" w14:textId="359E9EF3" w:rsidR="00601994" w:rsidRPr="00B25ABA" w:rsidRDefault="00601994" w:rsidP="00601994">
      <w:pPr>
        <w:pStyle w:val="paragraph"/>
        <w:numPr>
          <w:ilvl w:val="0"/>
          <w:numId w:val="5"/>
        </w:numPr>
        <w:spacing w:before="0" w:beforeAutospacing="0" w:after="0" w:afterAutospacing="0"/>
        <w:ind w:left="285" w:firstLine="0"/>
        <w:jc w:val="both"/>
        <w:textAlignment w:val="baseline"/>
        <w:rPr>
          <w:rFonts w:asciiTheme="minorHAnsi" w:hAnsiTheme="minorHAnsi" w:cstheme="minorHAnsi"/>
        </w:rPr>
      </w:pPr>
      <w:r w:rsidRPr="00B25ABA">
        <w:rPr>
          <w:rStyle w:val="normaltextrun"/>
          <w:rFonts w:asciiTheme="minorHAnsi" w:hAnsiTheme="minorHAnsi" w:cstheme="minorHAnsi"/>
          <w:b/>
          <w:bCs/>
          <w:lang w:val="en-US"/>
        </w:rPr>
        <w:t>Raising awareness of the importance of connectivity</w:t>
      </w:r>
      <w:r w:rsidRPr="00B25ABA">
        <w:rPr>
          <w:rStyle w:val="normaltextrun"/>
          <w:rFonts w:asciiTheme="minorHAnsi" w:hAnsiTheme="minorHAnsi" w:cstheme="minorHAnsi"/>
          <w:lang w:val="en-US"/>
        </w:rPr>
        <w:t>, as well as specific ICT-enabled solutions and emerging trends for fostering economic, environmental,</w:t>
      </w:r>
      <w:r>
        <w:rPr>
          <w:rStyle w:val="normaltextrun"/>
          <w:rFonts w:asciiTheme="minorHAnsi" w:hAnsiTheme="minorHAnsi" w:cstheme="minorHAnsi"/>
          <w:lang w:val="en-US"/>
        </w:rPr>
        <w:t xml:space="preserve"> </w:t>
      </w:r>
      <w:r w:rsidRPr="00B25ABA">
        <w:rPr>
          <w:rStyle w:val="normaltextrun"/>
          <w:rFonts w:asciiTheme="minorHAnsi" w:hAnsiTheme="minorHAnsi" w:cstheme="minorHAnsi"/>
          <w:lang w:val="en-US"/>
        </w:rPr>
        <w:t>and social sustainability.</w:t>
      </w:r>
    </w:p>
    <w:p w14:paraId="1A468B5F" w14:textId="6A27CD92" w:rsidR="00601994" w:rsidRPr="00B25ABA" w:rsidRDefault="00601994" w:rsidP="00601994">
      <w:pPr>
        <w:pStyle w:val="paragraph"/>
        <w:numPr>
          <w:ilvl w:val="0"/>
          <w:numId w:val="5"/>
        </w:numPr>
        <w:spacing w:before="0" w:beforeAutospacing="0" w:after="0" w:afterAutospacing="0"/>
        <w:ind w:left="285" w:firstLine="0"/>
        <w:jc w:val="both"/>
        <w:textAlignment w:val="baseline"/>
        <w:rPr>
          <w:rFonts w:asciiTheme="minorHAnsi" w:hAnsiTheme="minorHAnsi" w:cstheme="minorHAnsi"/>
        </w:rPr>
      </w:pPr>
      <w:r w:rsidRPr="00B25ABA">
        <w:rPr>
          <w:rStyle w:val="normaltextrun"/>
          <w:rFonts w:asciiTheme="minorHAnsi" w:hAnsiTheme="minorHAnsi" w:cstheme="minorHAnsi"/>
          <w:b/>
          <w:bCs/>
          <w:lang w:val="en-US"/>
        </w:rPr>
        <w:t>Increasing the use of ICTs</w:t>
      </w:r>
      <w:r w:rsidRPr="00B25ABA">
        <w:rPr>
          <w:rStyle w:val="normaltextrun"/>
          <w:rFonts w:asciiTheme="minorHAnsi" w:hAnsiTheme="minorHAnsi" w:cstheme="minorHAnsi"/>
          <w:lang w:val="en-US"/>
        </w:rPr>
        <w:t>,</w:t>
      </w:r>
      <w:r>
        <w:rPr>
          <w:rStyle w:val="normaltextrun"/>
          <w:rFonts w:asciiTheme="minorHAnsi" w:hAnsiTheme="minorHAnsi" w:cstheme="minorHAnsi"/>
          <w:b/>
          <w:bCs/>
          <w:lang w:val="en-US"/>
        </w:rPr>
        <w:t xml:space="preserve"> </w:t>
      </w:r>
      <w:r w:rsidRPr="00B25ABA">
        <w:rPr>
          <w:rStyle w:val="normaltextrun"/>
          <w:rFonts w:asciiTheme="minorHAnsi" w:hAnsiTheme="minorHAnsi" w:cstheme="minorHAnsi"/>
          <w:lang w:val="en-US"/>
        </w:rPr>
        <w:t>including by tackling</w:t>
      </w:r>
      <w:r>
        <w:rPr>
          <w:rStyle w:val="normaltextrun"/>
          <w:rFonts w:asciiTheme="minorHAnsi" w:hAnsiTheme="minorHAnsi" w:cstheme="minorHAnsi"/>
          <w:b/>
          <w:bCs/>
          <w:color w:val="0070C0"/>
          <w:lang w:val="en-US"/>
        </w:rPr>
        <w:t xml:space="preserve"> </w:t>
      </w:r>
      <w:r w:rsidRPr="00B25ABA">
        <w:rPr>
          <w:rStyle w:val="normaltextrun"/>
          <w:rFonts w:asciiTheme="minorHAnsi" w:hAnsiTheme="minorHAnsi" w:cstheme="minorHAnsi"/>
          <w:lang w:val="en-US"/>
        </w:rPr>
        <w:t>demand-side</w:t>
      </w:r>
      <w:r>
        <w:rPr>
          <w:rStyle w:val="normaltextrun"/>
          <w:rFonts w:asciiTheme="minorHAnsi" w:hAnsiTheme="minorHAnsi" w:cstheme="minorHAnsi"/>
          <w:lang w:val="en-US"/>
        </w:rPr>
        <w:t xml:space="preserve"> </w:t>
      </w:r>
      <w:r w:rsidRPr="00B25ABA">
        <w:rPr>
          <w:rStyle w:val="normaltextrun"/>
          <w:rFonts w:asciiTheme="minorHAnsi" w:hAnsiTheme="minorHAnsi" w:cstheme="minorHAnsi"/>
          <w:lang w:val="en-US"/>
        </w:rPr>
        <w:t>barriers such as low affordability and a lack of digital skills.</w:t>
      </w:r>
    </w:p>
    <w:p w14:paraId="1F5D75F5" w14:textId="0B49A7A0" w:rsidR="00601994" w:rsidRPr="00B25ABA" w:rsidRDefault="00601994" w:rsidP="00601994">
      <w:pPr>
        <w:pStyle w:val="paragraph"/>
        <w:numPr>
          <w:ilvl w:val="0"/>
          <w:numId w:val="5"/>
        </w:numPr>
        <w:spacing w:before="0" w:beforeAutospacing="0" w:after="0" w:afterAutospacing="0"/>
        <w:ind w:left="285" w:firstLine="0"/>
        <w:jc w:val="both"/>
        <w:textAlignment w:val="baseline"/>
        <w:rPr>
          <w:rFonts w:asciiTheme="minorHAnsi" w:hAnsiTheme="minorHAnsi" w:cstheme="minorHAnsi"/>
        </w:rPr>
      </w:pPr>
      <w:r w:rsidRPr="00B25ABA">
        <w:rPr>
          <w:rStyle w:val="normaltextrun"/>
          <w:rFonts w:asciiTheme="minorHAnsi" w:hAnsiTheme="minorHAnsi" w:cstheme="minorHAnsi"/>
          <w:b/>
          <w:bCs/>
          <w:lang w:val="en-US"/>
        </w:rPr>
        <w:t>Reducing the</w:t>
      </w:r>
      <w:r>
        <w:rPr>
          <w:rStyle w:val="normaltextrun"/>
          <w:rFonts w:asciiTheme="minorHAnsi" w:hAnsiTheme="minorHAnsi" w:cstheme="minorHAnsi"/>
          <w:b/>
          <w:bCs/>
          <w:lang w:val="en-US"/>
        </w:rPr>
        <w:t xml:space="preserve"> </w:t>
      </w:r>
      <w:r w:rsidRPr="00B25ABA">
        <w:rPr>
          <w:rStyle w:val="normaltextrun"/>
          <w:rFonts w:asciiTheme="minorHAnsi" w:hAnsiTheme="minorHAnsi" w:cstheme="minorHAnsi"/>
          <w:b/>
          <w:bCs/>
          <w:lang w:val="en-US"/>
        </w:rPr>
        <w:t>digital</w:t>
      </w:r>
      <w:r>
        <w:rPr>
          <w:rStyle w:val="normaltextrun"/>
          <w:rFonts w:asciiTheme="minorHAnsi" w:hAnsiTheme="minorHAnsi" w:cstheme="minorHAnsi"/>
          <w:b/>
          <w:bCs/>
          <w:lang w:val="en-US"/>
        </w:rPr>
        <w:t xml:space="preserve"> </w:t>
      </w:r>
      <w:r w:rsidRPr="00B25ABA">
        <w:rPr>
          <w:rStyle w:val="normaltextrun"/>
          <w:rFonts w:asciiTheme="minorHAnsi" w:hAnsiTheme="minorHAnsi" w:cstheme="minorHAnsi"/>
          <w:b/>
          <w:bCs/>
          <w:lang w:val="en-US"/>
        </w:rPr>
        <w:t>divide</w:t>
      </w:r>
      <w:r>
        <w:rPr>
          <w:rStyle w:val="normaltextrun"/>
          <w:rFonts w:asciiTheme="minorHAnsi" w:hAnsiTheme="minorHAnsi" w:cstheme="minorHAnsi"/>
          <w:lang w:val="en-US"/>
        </w:rPr>
        <w:t xml:space="preserve"> </w:t>
      </w:r>
      <w:r w:rsidRPr="00B25ABA">
        <w:rPr>
          <w:rStyle w:val="normaltextrun"/>
          <w:rFonts w:asciiTheme="minorHAnsi" w:hAnsiTheme="minorHAnsi" w:cstheme="minorHAnsi"/>
          <w:lang w:val="en-US"/>
        </w:rPr>
        <w:t>between and within countries,</w:t>
      </w:r>
      <w:r>
        <w:rPr>
          <w:rStyle w:val="normaltextrun"/>
          <w:rFonts w:asciiTheme="minorHAnsi" w:hAnsiTheme="minorHAnsi" w:cstheme="minorHAnsi"/>
          <w:lang w:val="en-US"/>
        </w:rPr>
        <w:t xml:space="preserve"> </w:t>
      </w:r>
      <w:r w:rsidRPr="00B25ABA">
        <w:rPr>
          <w:rStyle w:val="normaltextrun"/>
          <w:rFonts w:asciiTheme="minorHAnsi" w:hAnsiTheme="minorHAnsi" w:cstheme="minorHAnsi"/>
          <w:lang w:val="en-US"/>
        </w:rPr>
        <w:t>including</w:t>
      </w:r>
      <w:r>
        <w:rPr>
          <w:rStyle w:val="normaltextrun"/>
          <w:rFonts w:asciiTheme="minorHAnsi" w:hAnsiTheme="minorHAnsi" w:cstheme="minorHAnsi"/>
          <w:lang w:val="en-US"/>
        </w:rPr>
        <w:t xml:space="preserve"> </w:t>
      </w:r>
      <w:r w:rsidRPr="00B25ABA">
        <w:rPr>
          <w:rStyle w:val="normaltextrun"/>
          <w:rFonts w:asciiTheme="minorHAnsi" w:hAnsiTheme="minorHAnsi" w:cstheme="minorHAnsi"/>
          <w:lang w:val="en-US"/>
        </w:rPr>
        <w:t>the</w:t>
      </w:r>
      <w:r>
        <w:rPr>
          <w:rStyle w:val="normaltextrun"/>
          <w:rFonts w:asciiTheme="minorHAnsi" w:hAnsiTheme="minorHAnsi" w:cstheme="minorHAnsi"/>
          <w:lang w:val="en-US"/>
        </w:rPr>
        <w:t xml:space="preserve"> </w:t>
      </w:r>
      <w:r w:rsidRPr="00B25ABA">
        <w:rPr>
          <w:rStyle w:val="normaltextrun"/>
          <w:rFonts w:asciiTheme="minorHAnsi" w:hAnsiTheme="minorHAnsi" w:cstheme="minorHAnsi"/>
          <w:lang w:val="en-US"/>
        </w:rPr>
        <w:t>digital</w:t>
      </w:r>
      <w:r>
        <w:rPr>
          <w:rStyle w:val="normaltextrun"/>
          <w:rFonts w:asciiTheme="minorHAnsi" w:hAnsiTheme="minorHAnsi" w:cstheme="minorHAnsi"/>
          <w:lang w:val="en-US"/>
        </w:rPr>
        <w:t xml:space="preserve"> </w:t>
      </w:r>
      <w:r w:rsidRPr="00B25ABA">
        <w:rPr>
          <w:rStyle w:val="normaltextrun"/>
          <w:rFonts w:asciiTheme="minorHAnsi" w:hAnsiTheme="minorHAnsi" w:cstheme="minorHAnsi"/>
          <w:lang w:val="en-US"/>
        </w:rPr>
        <w:t>gender</w:t>
      </w:r>
      <w:r>
        <w:rPr>
          <w:rStyle w:val="normaltextrun"/>
          <w:rFonts w:asciiTheme="minorHAnsi" w:hAnsiTheme="minorHAnsi" w:cstheme="minorHAnsi"/>
          <w:lang w:val="en-US"/>
        </w:rPr>
        <w:t xml:space="preserve"> </w:t>
      </w:r>
      <w:r w:rsidRPr="00B25ABA">
        <w:rPr>
          <w:rStyle w:val="normaltextrun"/>
          <w:rFonts w:asciiTheme="minorHAnsi" w:hAnsiTheme="minorHAnsi" w:cstheme="minorHAnsi"/>
          <w:lang w:val="en-US"/>
        </w:rPr>
        <w:t>divide.</w:t>
      </w:r>
    </w:p>
    <w:p w14:paraId="5F83058E" w14:textId="5CDDF174" w:rsidR="00601994" w:rsidRPr="00B25ABA" w:rsidRDefault="00601994" w:rsidP="00601994">
      <w:pPr>
        <w:pStyle w:val="paragraph"/>
        <w:numPr>
          <w:ilvl w:val="0"/>
          <w:numId w:val="5"/>
        </w:numPr>
        <w:spacing w:before="0" w:beforeAutospacing="0" w:after="0" w:afterAutospacing="0"/>
        <w:ind w:left="285" w:firstLine="0"/>
        <w:jc w:val="both"/>
        <w:textAlignment w:val="baseline"/>
        <w:rPr>
          <w:rFonts w:asciiTheme="minorHAnsi" w:hAnsiTheme="minorHAnsi" w:cstheme="minorHAnsi"/>
        </w:rPr>
      </w:pPr>
      <w:r w:rsidRPr="00B25ABA">
        <w:rPr>
          <w:rStyle w:val="normaltextrun"/>
          <w:rFonts w:asciiTheme="minorHAnsi" w:hAnsiTheme="minorHAnsi" w:cstheme="minorHAnsi"/>
          <w:b/>
          <w:bCs/>
          <w:lang w:val="en-US"/>
        </w:rPr>
        <w:t>Calling on</w:t>
      </w:r>
      <w:r>
        <w:rPr>
          <w:rStyle w:val="normaltextrun"/>
          <w:rFonts w:asciiTheme="minorHAnsi" w:hAnsiTheme="minorHAnsi" w:cstheme="minorHAnsi"/>
          <w:b/>
          <w:bCs/>
          <w:lang w:val="en-US"/>
        </w:rPr>
        <w:t xml:space="preserve"> </w:t>
      </w:r>
      <w:r w:rsidRPr="00B25ABA">
        <w:rPr>
          <w:rStyle w:val="normaltextrun"/>
          <w:rFonts w:asciiTheme="minorHAnsi" w:hAnsiTheme="minorHAnsi" w:cstheme="minorHAnsi"/>
          <w:b/>
          <w:bCs/>
          <w:lang w:val="en-US"/>
        </w:rPr>
        <w:t>Sector Members</w:t>
      </w:r>
      <w:r>
        <w:rPr>
          <w:rStyle w:val="normaltextrun"/>
          <w:rFonts w:asciiTheme="minorHAnsi" w:hAnsiTheme="minorHAnsi" w:cstheme="minorHAnsi"/>
          <w:b/>
          <w:bCs/>
          <w:lang w:val="en-US"/>
        </w:rPr>
        <w:t xml:space="preserve"> </w:t>
      </w:r>
      <w:r w:rsidRPr="00B25ABA">
        <w:rPr>
          <w:rStyle w:val="normaltextrun"/>
          <w:rFonts w:asciiTheme="minorHAnsi" w:hAnsiTheme="minorHAnsi" w:cstheme="minorHAnsi"/>
          <w:b/>
          <w:bCs/>
          <w:lang w:val="en-US"/>
        </w:rPr>
        <w:t>(incl.</w:t>
      </w:r>
      <w:r>
        <w:rPr>
          <w:rStyle w:val="normaltextrun"/>
          <w:rFonts w:asciiTheme="minorHAnsi" w:hAnsiTheme="minorHAnsi" w:cstheme="minorHAnsi"/>
          <w:b/>
          <w:bCs/>
          <w:lang w:val="en-US"/>
        </w:rPr>
        <w:t xml:space="preserve"> </w:t>
      </w:r>
      <w:r w:rsidRPr="00B25ABA">
        <w:rPr>
          <w:rStyle w:val="normaltextrun"/>
          <w:rFonts w:asciiTheme="minorHAnsi" w:hAnsiTheme="minorHAnsi" w:cstheme="minorHAnsi"/>
          <w:b/>
          <w:bCs/>
          <w:lang w:val="en-US"/>
        </w:rPr>
        <w:t>SMEs)</w:t>
      </w:r>
      <w:r>
        <w:rPr>
          <w:rStyle w:val="normaltextrun"/>
          <w:rFonts w:asciiTheme="minorHAnsi" w:hAnsiTheme="minorHAnsi" w:cstheme="minorHAnsi"/>
          <w:b/>
          <w:bCs/>
          <w:lang w:val="en-US"/>
        </w:rPr>
        <w:t xml:space="preserve"> </w:t>
      </w:r>
      <w:r w:rsidRPr="00B25ABA">
        <w:rPr>
          <w:rStyle w:val="normaltextrun"/>
          <w:rFonts w:asciiTheme="minorHAnsi" w:hAnsiTheme="minorHAnsi" w:cstheme="minorHAnsi"/>
          <w:b/>
          <w:bCs/>
          <w:lang w:val="en-US"/>
        </w:rPr>
        <w:t>and Academia</w:t>
      </w:r>
      <w:r>
        <w:rPr>
          <w:rStyle w:val="normaltextrun"/>
          <w:rFonts w:asciiTheme="minorHAnsi" w:hAnsiTheme="minorHAnsi" w:cstheme="minorHAnsi"/>
          <w:lang w:val="en-US"/>
        </w:rPr>
        <w:t xml:space="preserve"> </w:t>
      </w:r>
      <w:r w:rsidRPr="00B25ABA">
        <w:rPr>
          <w:rStyle w:val="normaltextrun"/>
          <w:rFonts w:asciiTheme="minorHAnsi" w:hAnsiTheme="minorHAnsi" w:cstheme="minorHAnsi"/>
          <w:lang w:val="en-US"/>
        </w:rPr>
        <w:t>to</w:t>
      </w:r>
      <w:r>
        <w:rPr>
          <w:rStyle w:val="normaltextrun"/>
          <w:rFonts w:asciiTheme="minorHAnsi" w:hAnsiTheme="minorHAnsi" w:cstheme="minorHAnsi"/>
          <w:lang w:val="en-US"/>
        </w:rPr>
        <w:t xml:space="preserve"> </w:t>
      </w:r>
      <w:r w:rsidRPr="00B25ABA">
        <w:rPr>
          <w:rStyle w:val="normaltextrun"/>
          <w:rFonts w:asciiTheme="minorHAnsi" w:hAnsiTheme="minorHAnsi" w:cstheme="minorHAnsi"/>
          <w:lang w:val="en-US"/>
        </w:rPr>
        <w:t>embrace</w:t>
      </w:r>
      <w:r>
        <w:rPr>
          <w:rStyle w:val="normaltextrun"/>
          <w:rFonts w:asciiTheme="minorHAnsi" w:hAnsiTheme="minorHAnsi" w:cstheme="minorHAnsi"/>
          <w:lang w:val="en-US"/>
        </w:rPr>
        <w:t xml:space="preserve"> </w:t>
      </w:r>
      <w:r w:rsidRPr="00B25ABA">
        <w:rPr>
          <w:rStyle w:val="normaltextrun"/>
          <w:rFonts w:asciiTheme="minorHAnsi" w:hAnsiTheme="minorHAnsi" w:cstheme="minorHAnsi"/>
          <w:lang w:val="en-US"/>
        </w:rPr>
        <w:t>the Connect 2030 Agenda and</w:t>
      </w:r>
      <w:r>
        <w:rPr>
          <w:rStyle w:val="normaltextrun"/>
          <w:rFonts w:asciiTheme="minorHAnsi" w:hAnsiTheme="minorHAnsi" w:cstheme="minorHAnsi"/>
          <w:lang w:val="en-US"/>
        </w:rPr>
        <w:t xml:space="preserve"> </w:t>
      </w:r>
      <w:r w:rsidRPr="00B25ABA">
        <w:rPr>
          <w:rStyle w:val="normaltextrun"/>
          <w:rFonts w:asciiTheme="minorHAnsi" w:hAnsiTheme="minorHAnsi" w:cstheme="minorHAnsi"/>
          <w:lang w:val="en-US"/>
        </w:rPr>
        <w:t>reflect some of its targets into their own</w:t>
      </w:r>
      <w:r>
        <w:rPr>
          <w:rStyle w:val="normaltextrun"/>
          <w:rFonts w:asciiTheme="minorHAnsi" w:hAnsiTheme="minorHAnsi" w:cstheme="minorHAnsi"/>
          <w:lang w:val="en-US"/>
        </w:rPr>
        <w:t xml:space="preserve"> </w:t>
      </w:r>
      <w:r w:rsidRPr="00B25ABA">
        <w:rPr>
          <w:rStyle w:val="normaltextrun"/>
          <w:rFonts w:asciiTheme="minorHAnsi" w:hAnsiTheme="minorHAnsi" w:cstheme="minorHAnsi"/>
          <w:lang w:val="en-US"/>
        </w:rPr>
        <w:t>objectives.</w:t>
      </w:r>
    </w:p>
    <w:p w14:paraId="6AAABCAF" w14:textId="37200597" w:rsidR="001A1797" w:rsidRDefault="003E6712" w:rsidP="001A1797">
      <w:pPr>
        <w:jc w:val="both"/>
        <w:rPr>
          <w:rFonts w:cstheme="minorHAnsi"/>
        </w:rPr>
      </w:pPr>
      <w:r>
        <w:rPr>
          <w:rFonts w:cstheme="minorHAnsi"/>
        </w:rPr>
        <w:t>2.6.</w:t>
      </w:r>
      <w:r>
        <w:rPr>
          <w:rFonts w:cstheme="minorHAnsi"/>
        </w:rPr>
        <w:tab/>
      </w:r>
      <w:r w:rsidR="001A1797" w:rsidRPr="00B25ABA">
        <w:rPr>
          <w:rStyle w:val="normaltextrun"/>
          <w:rFonts w:asciiTheme="minorHAnsi" w:hAnsiTheme="minorHAnsi" w:cstheme="minorHAnsi"/>
          <w:color w:val="000000"/>
          <w:szCs w:val="24"/>
          <w:shd w:val="clear" w:color="auto" w:fill="FFFFFF"/>
          <w:lang w:val="en-US"/>
        </w:rPr>
        <w:t>Due to the COVID-19 pandemic,</w:t>
      </w:r>
      <w:r w:rsidR="001A1797">
        <w:rPr>
          <w:rStyle w:val="normaltextrun"/>
          <w:rFonts w:ascii="Arial" w:hAnsi="Arial" w:cs="Arial"/>
          <w:color w:val="000000"/>
          <w:sz w:val="20"/>
          <w:shd w:val="clear" w:color="auto" w:fill="FFFFFF"/>
          <w:lang w:val="en-US"/>
        </w:rPr>
        <w:t xml:space="preserve"> </w:t>
      </w:r>
      <w:r>
        <w:rPr>
          <w:rFonts w:cstheme="minorHAnsi"/>
        </w:rPr>
        <w:t xml:space="preserve">WTISD-20 </w:t>
      </w:r>
      <w:r w:rsidR="001A1797">
        <w:rPr>
          <w:rFonts w:cstheme="minorHAnsi"/>
        </w:rPr>
        <w:t xml:space="preserve">event </w:t>
      </w:r>
      <w:r>
        <w:rPr>
          <w:rFonts w:cstheme="minorHAnsi"/>
        </w:rPr>
        <w:t xml:space="preserve">will </w:t>
      </w:r>
      <w:r w:rsidR="001A1797">
        <w:rPr>
          <w:rFonts w:cstheme="minorHAnsi"/>
        </w:rPr>
        <w:t>take place virtually</w:t>
      </w:r>
      <w:r w:rsidR="002959D9">
        <w:rPr>
          <w:rFonts w:cstheme="minorHAnsi"/>
        </w:rPr>
        <w:t xml:space="preserve"> on 18 May</w:t>
      </w:r>
      <w:r w:rsidR="001A1797">
        <w:rPr>
          <w:rFonts w:cstheme="minorHAnsi"/>
        </w:rPr>
        <w:t xml:space="preserve">. The event </w:t>
      </w:r>
      <w:r w:rsidR="001A1797" w:rsidRPr="001A1797">
        <w:rPr>
          <w:rFonts w:cstheme="minorHAnsi"/>
        </w:rPr>
        <w:t>will bring together ITU partners to showcase how ICTs can accelerate the achievement of the SDGs</w:t>
      </w:r>
      <w:r w:rsidR="001A1797">
        <w:rPr>
          <w:rFonts w:cstheme="minorHAnsi"/>
        </w:rPr>
        <w:t xml:space="preserve">, as well as to share </w:t>
      </w:r>
      <w:r w:rsidR="001A1797" w:rsidRPr="001A1797">
        <w:rPr>
          <w:rFonts w:cstheme="minorHAnsi"/>
        </w:rPr>
        <w:t xml:space="preserve">how ICTs are </w:t>
      </w:r>
      <w:r w:rsidR="009A27CA">
        <w:rPr>
          <w:rFonts w:cstheme="minorHAnsi"/>
        </w:rPr>
        <w:t xml:space="preserve">used to </w:t>
      </w:r>
      <w:r w:rsidR="001A1797" w:rsidRPr="001A1797">
        <w:rPr>
          <w:rFonts w:cstheme="minorHAnsi"/>
        </w:rPr>
        <w:t xml:space="preserve">respond to the COVID-19 pandemic. By presenting how they use the technology on the ground, different stakeholders will show how they help ensure business continuity during this period, while highlighting the potential of ICTs as enablers of development. </w:t>
      </w:r>
    </w:p>
    <w:p w14:paraId="02080A25" w14:textId="20411E27" w:rsidR="003E6712" w:rsidRDefault="001A1797" w:rsidP="001A1797">
      <w:pPr>
        <w:jc w:val="both"/>
        <w:rPr>
          <w:rFonts w:cstheme="minorHAnsi"/>
        </w:rPr>
      </w:pPr>
      <w:r>
        <w:rPr>
          <w:rFonts w:cstheme="minorHAnsi"/>
        </w:rPr>
        <w:t>2.7</w:t>
      </w:r>
      <w:r w:rsidR="00D453C9">
        <w:rPr>
          <w:rFonts w:cstheme="minorHAnsi"/>
        </w:rPr>
        <w:tab/>
      </w:r>
      <w:r w:rsidRPr="001A1797">
        <w:rPr>
          <w:rFonts w:cstheme="minorHAnsi"/>
        </w:rPr>
        <w:t>The event will address the importance of enhancing collaboration and cooperation across countries and sectors. It will strengthen the Decade of Action called by the UN Secretary-General, most notably by raising awareness of the importance of ICTs</w:t>
      </w:r>
      <w:r w:rsidR="003E6712">
        <w:rPr>
          <w:rFonts w:cstheme="minorHAnsi"/>
        </w:rPr>
        <w:t>.</w:t>
      </w:r>
    </w:p>
    <w:p w14:paraId="210D27B3" w14:textId="77777777" w:rsidR="003E6712" w:rsidRDefault="003E6712" w:rsidP="00E831D6">
      <w:pPr>
        <w:keepNext/>
        <w:keepLines/>
        <w:jc w:val="both"/>
        <w:rPr>
          <w:rFonts w:cstheme="minorHAnsi"/>
        </w:rPr>
      </w:pPr>
      <w:r>
        <w:rPr>
          <w:rFonts w:asciiTheme="minorHAnsi" w:hAnsiTheme="minorHAnsi"/>
          <w:b/>
          <w:bCs/>
          <w:sz w:val="28"/>
          <w:szCs w:val="28"/>
        </w:rPr>
        <w:t>3.</w:t>
      </w:r>
      <w:r>
        <w:rPr>
          <w:rFonts w:asciiTheme="minorHAnsi" w:hAnsiTheme="minorHAnsi"/>
          <w:b/>
          <w:bCs/>
          <w:sz w:val="28"/>
          <w:szCs w:val="28"/>
        </w:rPr>
        <w:tab/>
        <w:t>The theme for World Telecommunication and Information Society Day 2021</w:t>
      </w:r>
    </w:p>
    <w:p w14:paraId="10B8B34C" w14:textId="70B6616A" w:rsidR="003E6712" w:rsidRPr="000E1CF6" w:rsidRDefault="000E1CF6" w:rsidP="00E831D6">
      <w:pPr>
        <w:keepNext/>
        <w:keepLines/>
        <w:tabs>
          <w:tab w:val="clear" w:pos="567"/>
          <w:tab w:val="clear" w:pos="1134"/>
          <w:tab w:val="left" w:pos="709"/>
          <w:tab w:val="left" w:pos="851"/>
        </w:tabs>
        <w:spacing w:after="120"/>
        <w:jc w:val="both"/>
        <w:rPr>
          <w:rFonts w:asciiTheme="minorHAnsi" w:hAnsiTheme="minorHAnsi"/>
          <w:szCs w:val="24"/>
          <w:lang w:val="en-US"/>
        </w:rPr>
      </w:pPr>
      <w:r>
        <w:rPr>
          <w:rFonts w:asciiTheme="minorHAnsi" w:hAnsiTheme="minorHAnsi"/>
          <w:szCs w:val="24"/>
          <w:lang w:val="en-US"/>
        </w:rPr>
        <w:t>3.1</w:t>
      </w:r>
      <w:r>
        <w:rPr>
          <w:rFonts w:asciiTheme="minorHAnsi" w:hAnsiTheme="minorHAnsi"/>
          <w:szCs w:val="24"/>
          <w:lang w:val="en-US"/>
        </w:rPr>
        <w:tab/>
      </w:r>
      <w:r w:rsidR="003E6712" w:rsidRPr="000E1CF6">
        <w:rPr>
          <w:rFonts w:asciiTheme="minorHAnsi" w:hAnsiTheme="minorHAnsi"/>
          <w:szCs w:val="24"/>
          <w:lang w:val="en-US"/>
        </w:rPr>
        <w:t>In our joint effort to connect everybody, everywhere</w:t>
      </w:r>
      <w:r w:rsidR="0062596B">
        <w:rPr>
          <w:rFonts w:asciiTheme="minorHAnsi" w:hAnsiTheme="minorHAnsi"/>
          <w:szCs w:val="24"/>
          <w:lang w:val="en-US"/>
        </w:rPr>
        <w:t xml:space="preserve"> and anytime</w:t>
      </w:r>
      <w:r w:rsidR="003E6712" w:rsidRPr="000E1CF6">
        <w:rPr>
          <w:rFonts w:asciiTheme="minorHAnsi" w:hAnsiTheme="minorHAnsi"/>
          <w:szCs w:val="24"/>
          <w:lang w:val="en-US"/>
        </w:rPr>
        <w:t xml:space="preserve">, we can see that despite Internet usage keeps growing, barriers still lie ahead. Data from 2019 shows that while 93 per cent of the world’s population lives within reach of a mobile broadband (or Internet) service, just over 53 per cent </w:t>
      </w:r>
      <w:proofErr w:type="gramStart"/>
      <w:r w:rsidR="003E6712" w:rsidRPr="000E1CF6">
        <w:rPr>
          <w:rFonts w:asciiTheme="minorHAnsi" w:hAnsiTheme="minorHAnsi"/>
          <w:szCs w:val="24"/>
          <w:lang w:val="en-US"/>
        </w:rPr>
        <w:t>actually uses</w:t>
      </w:r>
      <w:proofErr w:type="gramEnd"/>
      <w:r w:rsidR="003E6712" w:rsidRPr="000E1CF6">
        <w:rPr>
          <w:rFonts w:asciiTheme="minorHAnsi" w:hAnsiTheme="minorHAnsi"/>
          <w:szCs w:val="24"/>
          <w:lang w:val="en-US"/>
        </w:rPr>
        <w:t xml:space="preserve"> the Internet. </w:t>
      </w:r>
    </w:p>
    <w:p w14:paraId="18C31476" w14:textId="636B321E" w:rsidR="003E6712" w:rsidRPr="000E1CF6" w:rsidRDefault="000E1CF6" w:rsidP="000E1CF6">
      <w:pPr>
        <w:tabs>
          <w:tab w:val="clear" w:pos="567"/>
          <w:tab w:val="clear" w:pos="1134"/>
          <w:tab w:val="left" w:pos="709"/>
          <w:tab w:val="left" w:pos="851"/>
        </w:tabs>
        <w:spacing w:after="120"/>
        <w:jc w:val="both"/>
        <w:rPr>
          <w:rFonts w:asciiTheme="minorHAnsi" w:hAnsiTheme="minorHAnsi"/>
          <w:szCs w:val="24"/>
          <w:lang w:val="en-US"/>
        </w:rPr>
      </w:pPr>
      <w:r>
        <w:rPr>
          <w:rFonts w:asciiTheme="minorHAnsi" w:hAnsiTheme="minorHAnsi"/>
          <w:szCs w:val="24"/>
          <w:lang w:val="en-US"/>
        </w:rPr>
        <w:t>3.2</w:t>
      </w:r>
      <w:r>
        <w:rPr>
          <w:rFonts w:asciiTheme="minorHAnsi" w:hAnsiTheme="minorHAnsi"/>
          <w:szCs w:val="24"/>
          <w:lang w:val="en-US"/>
        </w:rPr>
        <w:tab/>
      </w:r>
      <w:r w:rsidR="003E6712" w:rsidRPr="000E1CF6">
        <w:rPr>
          <w:rFonts w:asciiTheme="minorHAnsi" w:hAnsiTheme="minorHAnsi"/>
          <w:szCs w:val="24"/>
          <w:lang w:val="en-US"/>
        </w:rPr>
        <w:t xml:space="preserve">One of the most important factors identified as hindering people from being online, in addition to access, affordability and skills, is trust in the use of ICTs. </w:t>
      </w:r>
    </w:p>
    <w:p w14:paraId="0EF4A449" w14:textId="1FC421A9" w:rsidR="003E6712" w:rsidRPr="000E1CF6" w:rsidRDefault="000E1CF6" w:rsidP="000E1CF6">
      <w:pPr>
        <w:tabs>
          <w:tab w:val="clear" w:pos="567"/>
          <w:tab w:val="clear" w:pos="1134"/>
          <w:tab w:val="left" w:pos="709"/>
          <w:tab w:val="left" w:pos="851"/>
        </w:tabs>
        <w:spacing w:after="120"/>
        <w:jc w:val="both"/>
        <w:rPr>
          <w:rFonts w:asciiTheme="minorHAnsi" w:hAnsiTheme="minorHAnsi"/>
          <w:szCs w:val="24"/>
          <w:lang w:val="en-US"/>
        </w:rPr>
      </w:pPr>
      <w:r>
        <w:rPr>
          <w:rFonts w:asciiTheme="minorHAnsi" w:hAnsiTheme="minorHAnsi"/>
          <w:szCs w:val="24"/>
          <w:lang w:val="en-US"/>
        </w:rPr>
        <w:t>3.3</w:t>
      </w:r>
      <w:r>
        <w:rPr>
          <w:rFonts w:asciiTheme="minorHAnsi" w:hAnsiTheme="minorHAnsi"/>
          <w:szCs w:val="24"/>
          <w:lang w:val="en-US"/>
        </w:rPr>
        <w:tab/>
      </w:r>
      <w:r w:rsidR="003E6712" w:rsidRPr="000E1CF6">
        <w:rPr>
          <w:rFonts w:asciiTheme="minorHAnsi" w:hAnsiTheme="minorHAnsi"/>
          <w:szCs w:val="24"/>
          <w:lang w:val="en-US"/>
        </w:rPr>
        <w:t xml:space="preserve">The proposed theme for WTISD-21 is </w:t>
      </w:r>
      <w:r w:rsidRPr="00794503">
        <w:rPr>
          <w:rFonts w:asciiTheme="minorHAnsi" w:hAnsiTheme="minorHAnsi"/>
          <w:b/>
          <w:bCs/>
          <w:szCs w:val="24"/>
          <w:lang w:val="en-US"/>
        </w:rPr>
        <w:t>“Trust in the Era of Digital Transformation”</w:t>
      </w:r>
      <w:r w:rsidR="0062596B" w:rsidRPr="00794503">
        <w:rPr>
          <w:rFonts w:asciiTheme="minorHAnsi" w:hAnsiTheme="minorHAnsi"/>
          <w:szCs w:val="24"/>
          <w:lang w:val="en-US"/>
        </w:rPr>
        <w:t>.</w:t>
      </w:r>
    </w:p>
    <w:p w14:paraId="5A4F4332" w14:textId="7F6D5538" w:rsidR="003E6712" w:rsidRPr="000E1CF6" w:rsidRDefault="000E1CF6" w:rsidP="000E1CF6">
      <w:pPr>
        <w:tabs>
          <w:tab w:val="clear" w:pos="567"/>
          <w:tab w:val="clear" w:pos="1134"/>
          <w:tab w:val="left" w:pos="709"/>
          <w:tab w:val="left" w:pos="851"/>
        </w:tabs>
        <w:spacing w:after="120"/>
        <w:jc w:val="both"/>
        <w:rPr>
          <w:rFonts w:asciiTheme="minorHAnsi" w:hAnsiTheme="minorHAnsi"/>
          <w:szCs w:val="24"/>
          <w:lang w:val="en-US"/>
        </w:rPr>
      </w:pPr>
      <w:r>
        <w:rPr>
          <w:rFonts w:asciiTheme="minorHAnsi" w:hAnsiTheme="minorHAnsi"/>
          <w:szCs w:val="24"/>
          <w:lang w:val="en-US"/>
        </w:rPr>
        <w:t>3.4</w:t>
      </w:r>
      <w:r>
        <w:rPr>
          <w:rFonts w:asciiTheme="minorHAnsi" w:hAnsiTheme="minorHAnsi"/>
          <w:szCs w:val="24"/>
          <w:lang w:val="en-US"/>
        </w:rPr>
        <w:tab/>
      </w:r>
      <w:r w:rsidR="003E6712" w:rsidRPr="000E1CF6">
        <w:rPr>
          <w:rFonts w:asciiTheme="minorHAnsi" w:hAnsiTheme="minorHAnsi"/>
          <w:szCs w:val="24"/>
          <w:lang w:val="en-US"/>
        </w:rPr>
        <w:t xml:space="preserve">The proposed theme will allow ITU membership </w:t>
      </w:r>
      <w:r w:rsidR="0062596B">
        <w:rPr>
          <w:rFonts w:asciiTheme="minorHAnsi" w:hAnsiTheme="minorHAnsi"/>
          <w:szCs w:val="24"/>
          <w:lang w:val="en-US"/>
        </w:rPr>
        <w:t xml:space="preserve">to </w:t>
      </w:r>
      <w:r w:rsidR="003E6712" w:rsidRPr="000E1CF6">
        <w:rPr>
          <w:rFonts w:asciiTheme="minorHAnsi" w:hAnsiTheme="minorHAnsi"/>
          <w:szCs w:val="24"/>
          <w:lang w:val="en-US"/>
        </w:rPr>
        <w:t>raise awareness on the importance of trust in a world where everything is becoming digital. In this digital age, where ICTs affect almost all forms of social and economic activities, when delivering the promise of ICTs as tools to improve people’s lives, the risks that technologies can bring should also be considered as crucial.</w:t>
      </w:r>
    </w:p>
    <w:p w14:paraId="2DD1BFFA" w14:textId="5B1B024C" w:rsidR="003E6712" w:rsidRPr="000E1CF6" w:rsidRDefault="000E1CF6" w:rsidP="000E1CF6">
      <w:pPr>
        <w:tabs>
          <w:tab w:val="clear" w:pos="567"/>
          <w:tab w:val="clear" w:pos="1134"/>
          <w:tab w:val="left" w:pos="709"/>
          <w:tab w:val="left" w:pos="851"/>
        </w:tabs>
        <w:spacing w:after="120"/>
        <w:jc w:val="both"/>
        <w:rPr>
          <w:rFonts w:asciiTheme="minorHAnsi" w:hAnsiTheme="minorHAnsi"/>
          <w:szCs w:val="24"/>
          <w:lang w:val="en-US"/>
        </w:rPr>
      </w:pPr>
      <w:r>
        <w:rPr>
          <w:rFonts w:asciiTheme="minorHAnsi" w:hAnsiTheme="minorHAnsi"/>
          <w:szCs w:val="24"/>
          <w:lang w:val="en-US"/>
        </w:rPr>
        <w:t>3.5</w:t>
      </w:r>
      <w:r>
        <w:rPr>
          <w:rFonts w:asciiTheme="minorHAnsi" w:hAnsiTheme="minorHAnsi"/>
          <w:szCs w:val="24"/>
          <w:lang w:val="en-US"/>
        </w:rPr>
        <w:tab/>
      </w:r>
      <w:r w:rsidR="003E6712" w:rsidRPr="000E1CF6">
        <w:rPr>
          <w:rFonts w:asciiTheme="minorHAnsi" w:hAnsiTheme="minorHAnsi"/>
          <w:szCs w:val="24"/>
          <w:lang w:val="en-US"/>
        </w:rPr>
        <w:t xml:space="preserve">ICTs are growing and developing so fast, bringing together new threats and vulnerabilities of infrastructures, networks and devices that also demand new and innovative approaches to address the challenge of trust in the use of ICTs. </w:t>
      </w:r>
    </w:p>
    <w:p w14:paraId="62BE9DB4" w14:textId="21FBE4D9" w:rsidR="003E6712" w:rsidRPr="000E1CF6" w:rsidRDefault="000E1CF6" w:rsidP="000E1CF6">
      <w:pPr>
        <w:tabs>
          <w:tab w:val="clear" w:pos="567"/>
          <w:tab w:val="clear" w:pos="1134"/>
          <w:tab w:val="left" w:pos="709"/>
          <w:tab w:val="left" w:pos="851"/>
        </w:tabs>
        <w:spacing w:after="120"/>
        <w:jc w:val="both"/>
        <w:rPr>
          <w:rFonts w:asciiTheme="minorHAnsi" w:hAnsiTheme="minorHAnsi"/>
          <w:szCs w:val="24"/>
          <w:lang w:val="en-US"/>
        </w:rPr>
      </w:pPr>
      <w:r>
        <w:rPr>
          <w:rFonts w:asciiTheme="minorHAnsi" w:hAnsiTheme="minorHAnsi"/>
          <w:szCs w:val="24"/>
          <w:lang w:val="en-US"/>
        </w:rPr>
        <w:t>3.6</w:t>
      </w:r>
      <w:r>
        <w:rPr>
          <w:rFonts w:asciiTheme="minorHAnsi" w:hAnsiTheme="minorHAnsi"/>
          <w:szCs w:val="24"/>
          <w:lang w:val="en-US"/>
        </w:rPr>
        <w:tab/>
      </w:r>
      <w:r w:rsidR="003E6712" w:rsidRPr="000E1CF6">
        <w:rPr>
          <w:rFonts w:asciiTheme="minorHAnsi" w:hAnsiTheme="minorHAnsi"/>
          <w:szCs w:val="24"/>
          <w:lang w:val="en-US"/>
        </w:rPr>
        <w:t>The expansion and development of access to ICTs, underpinned by trust, is also recognized as essential for accelerating progress on all the 17 UN Sustainable Development Goals (SDGs).</w:t>
      </w:r>
    </w:p>
    <w:p w14:paraId="45B4F1F5" w14:textId="1A598B4E" w:rsidR="003E6712" w:rsidRPr="000E1CF6" w:rsidRDefault="000E1CF6" w:rsidP="000E1CF6">
      <w:pPr>
        <w:tabs>
          <w:tab w:val="clear" w:pos="567"/>
          <w:tab w:val="clear" w:pos="1134"/>
          <w:tab w:val="left" w:pos="709"/>
          <w:tab w:val="left" w:pos="851"/>
        </w:tabs>
        <w:spacing w:after="120"/>
        <w:jc w:val="both"/>
        <w:rPr>
          <w:rFonts w:asciiTheme="minorHAnsi" w:hAnsiTheme="minorHAnsi"/>
          <w:szCs w:val="24"/>
          <w:lang w:val="en-US"/>
        </w:rPr>
      </w:pPr>
      <w:r>
        <w:rPr>
          <w:rFonts w:asciiTheme="minorHAnsi" w:hAnsiTheme="minorHAnsi"/>
          <w:szCs w:val="24"/>
          <w:lang w:val="en-US"/>
        </w:rPr>
        <w:t>3.7</w:t>
      </w:r>
      <w:r>
        <w:rPr>
          <w:rFonts w:asciiTheme="minorHAnsi" w:hAnsiTheme="minorHAnsi"/>
          <w:szCs w:val="24"/>
          <w:lang w:val="en-US"/>
        </w:rPr>
        <w:tab/>
      </w:r>
      <w:r w:rsidR="003E6712" w:rsidRPr="000E1CF6">
        <w:rPr>
          <w:rFonts w:asciiTheme="minorHAnsi" w:hAnsiTheme="minorHAnsi"/>
          <w:szCs w:val="24"/>
          <w:lang w:val="en-US"/>
        </w:rPr>
        <w:t>The UN has declared 2021 the International Year of Peace and Trust, with the aim of mobilizing the efforts of the international community to promote peace and trust among nations based on, inter alia, political dialogue, mutual understanding and cooperation, in order to build sustainable peace, solidarity and harmony.</w:t>
      </w:r>
    </w:p>
    <w:p w14:paraId="4D38903D" w14:textId="2C5DB190" w:rsidR="00913C2E" w:rsidRDefault="000E1CF6" w:rsidP="000E1CF6">
      <w:pPr>
        <w:tabs>
          <w:tab w:val="clear" w:pos="567"/>
          <w:tab w:val="clear" w:pos="1134"/>
          <w:tab w:val="left" w:pos="709"/>
          <w:tab w:val="left" w:pos="851"/>
        </w:tabs>
        <w:spacing w:after="120"/>
        <w:jc w:val="both"/>
        <w:rPr>
          <w:rFonts w:asciiTheme="minorHAnsi" w:hAnsiTheme="minorHAnsi"/>
          <w:szCs w:val="24"/>
          <w:lang w:val="en-US"/>
        </w:rPr>
      </w:pPr>
      <w:r>
        <w:rPr>
          <w:rFonts w:asciiTheme="minorHAnsi" w:hAnsiTheme="minorHAnsi"/>
          <w:szCs w:val="24"/>
          <w:lang w:val="en-US"/>
        </w:rPr>
        <w:t>3.8</w:t>
      </w:r>
      <w:r>
        <w:rPr>
          <w:rFonts w:asciiTheme="minorHAnsi" w:hAnsiTheme="minorHAnsi"/>
          <w:szCs w:val="24"/>
          <w:lang w:val="en-US"/>
        </w:rPr>
        <w:tab/>
      </w:r>
      <w:r w:rsidR="009E051C">
        <w:rPr>
          <w:rFonts w:asciiTheme="minorHAnsi" w:hAnsiTheme="minorHAnsi"/>
          <w:szCs w:val="24"/>
          <w:lang w:val="en-US"/>
        </w:rPr>
        <w:t>T</w:t>
      </w:r>
      <w:r w:rsidR="00913C2E">
        <w:rPr>
          <w:rFonts w:asciiTheme="minorHAnsi" w:hAnsiTheme="minorHAnsi"/>
          <w:szCs w:val="24"/>
          <w:lang w:val="en-US"/>
        </w:rPr>
        <w:t xml:space="preserve">he COVID-19 pandemic </w:t>
      </w:r>
      <w:r w:rsidR="00C20EB8">
        <w:rPr>
          <w:rFonts w:asciiTheme="minorHAnsi" w:hAnsiTheme="minorHAnsi"/>
          <w:szCs w:val="24"/>
          <w:lang w:val="en-US"/>
        </w:rPr>
        <w:t xml:space="preserve">plunged the world into an unprecedented crisis </w:t>
      </w:r>
      <w:r w:rsidR="00913C2E">
        <w:rPr>
          <w:rFonts w:asciiTheme="minorHAnsi" w:hAnsiTheme="minorHAnsi"/>
          <w:szCs w:val="24"/>
          <w:lang w:val="en-US"/>
        </w:rPr>
        <w:t xml:space="preserve">with </w:t>
      </w:r>
      <w:r w:rsidR="00913C2E" w:rsidRPr="00913C2E">
        <w:rPr>
          <w:rFonts w:asciiTheme="minorHAnsi" w:hAnsiTheme="minorHAnsi"/>
          <w:szCs w:val="24"/>
          <w:lang w:val="en-US"/>
        </w:rPr>
        <w:t xml:space="preserve">billions confined to their homes worldwide, </w:t>
      </w:r>
      <w:r w:rsidR="00C20EB8">
        <w:rPr>
          <w:rFonts w:asciiTheme="minorHAnsi" w:hAnsiTheme="minorHAnsi"/>
          <w:szCs w:val="24"/>
          <w:lang w:val="en-US"/>
        </w:rPr>
        <w:t xml:space="preserve">now </w:t>
      </w:r>
      <w:r w:rsidR="00913C2E" w:rsidRPr="00913C2E">
        <w:rPr>
          <w:rFonts w:asciiTheme="minorHAnsi" w:hAnsiTheme="minorHAnsi"/>
          <w:szCs w:val="24"/>
          <w:lang w:val="en-US"/>
        </w:rPr>
        <w:t>relying on teleworking and ICTs for continued access to education, healthcare, and essential goods and services</w:t>
      </w:r>
      <w:r w:rsidR="00913C2E">
        <w:rPr>
          <w:rFonts w:asciiTheme="minorHAnsi" w:hAnsiTheme="minorHAnsi"/>
          <w:szCs w:val="24"/>
          <w:lang w:val="en-US"/>
        </w:rPr>
        <w:t xml:space="preserve">, </w:t>
      </w:r>
      <w:r w:rsidR="00C20EB8">
        <w:rPr>
          <w:rFonts w:asciiTheme="minorHAnsi" w:hAnsiTheme="minorHAnsi"/>
          <w:szCs w:val="24"/>
          <w:lang w:val="en-US"/>
        </w:rPr>
        <w:t xml:space="preserve">highlighting </w:t>
      </w:r>
      <w:r w:rsidR="00913C2E">
        <w:rPr>
          <w:rFonts w:asciiTheme="minorHAnsi" w:hAnsiTheme="minorHAnsi"/>
          <w:szCs w:val="24"/>
          <w:lang w:val="en-US"/>
        </w:rPr>
        <w:t xml:space="preserve">the </w:t>
      </w:r>
      <w:r w:rsidR="00C20EB8">
        <w:rPr>
          <w:rFonts w:asciiTheme="minorHAnsi" w:hAnsiTheme="minorHAnsi"/>
          <w:szCs w:val="24"/>
          <w:lang w:val="en-US"/>
        </w:rPr>
        <w:t xml:space="preserve">fundamental </w:t>
      </w:r>
      <w:r w:rsidR="00913C2E">
        <w:rPr>
          <w:rFonts w:asciiTheme="minorHAnsi" w:hAnsiTheme="minorHAnsi"/>
          <w:szCs w:val="24"/>
          <w:lang w:val="en-US"/>
        </w:rPr>
        <w:t xml:space="preserve">importance </w:t>
      </w:r>
      <w:r w:rsidR="00913C2E" w:rsidRPr="00913C2E">
        <w:rPr>
          <w:rFonts w:asciiTheme="minorHAnsi" w:hAnsiTheme="minorHAnsi"/>
          <w:szCs w:val="24"/>
          <w:lang w:val="en-US"/>
        </w:rPr>
        <w:t>of ICTs to the economy and society</w:t>
      </w:r>
      <w:r w:rsidR="00913C2E">
        <w:rPr>
          <w:rFonts w:asciiTheme="minorHAnsi" w:hAnsiTheme="minorHAnsi"/>
          <w:szCs w:val="24"/>
          <w:lang w:val="en-US"/>
        </w:rPr>
        <w:t>.</w:t>
      </w:r>
      <w:r w:rsidR="00913C2E" w:rsidRPr="00913C2E">
        <w:rPr>
          <w:rFonts w:asciiTheme="minorHAnsi" w:hAnsiTheme="minorHAnsi"/>
          <w:szCs w:val="24"/>
          <w:lang w:val="en-US"/>
        </w:rPr>
        <w:t xml:space="preserve"> </w:t>
      </w:r>
    </w:p>
    <w:p w14:paraId="49B32F9A" w14:textId="026D06FB" w:rsidR="003E6712" w:rsidRPr="000E1CF6" w:rsidRDefault="00913C2E" w:rsidP="000E1CF6">
      <w:pPr>
        <w:tabs>
          <w:tab w:val="clear" w:pos="567"/>
          <w:tab w:val="clear" w:pos="1134"/>
          <w:tab w:val="left" w:pos="709"/>
          <w:tab w:val="left" w:pos="851"/>
        </w:tabs>
        <w:spacing w:after="120"/>
        <w:jc w:val="both"/>
        <w:rPr>
          <w:rFonts w:asciiTheme="minorHAnsi" w:hAnsiTheme="minorHAnsi"/>
          <w:szCs w:val="24"/>
          <w:lang w:val="en-US"/>
        </w:rPr>
      </w:pPr>
      <w:r>
        <w:rPr>
          <w:rFonts w:asciiTheme="minorHAnsi" w:hAnsiTheme="minorHAnsi"/>
          <w:szCs w:val="24"/>
          <w:lang w:val="en-US"/>
        </w:rPr>
        <w:t>3.9</w:t>
      </w:r>
      <w:r w:rsidR="008C6592">
        <w:rPr>
          <w:rFonts w:asciiTheme="minorHAnsi" w:hAnsiTheme="minorHAnsi"/>
          <w:szCs w:val="24"/>
          <w:lang w:val="en-US"/>
        </w:rPr>
        <w:tab/>
      </w:r>
      <w:r w:rsidR="003E6712" w:rsidRPr="000E1CF6">
        <w:rPr>
          <w:rFonts w:asciiTheme="minorHAnsi" w:hAnsiTheme="minorHAnsi"/>
          <w:szCs w:val="24"/>
          <w:lang w:val="en-US"/>
        </w:rPr>
        <w:t xml:space="preserve">In this scenario, where international collaboration and partnership are essential, ITU serves as a platform for global dialogue and capacity building, as well as for setting security-related international standards, helping countries define cybersecurity strategies and establish computer incident response teams (CIRTs), </w:t>
      </w:r>
      <w:r w:rsidR="000E1CF6">
        <w:rPr>
          <w:rFonts w:asciiTheme="minorHAnsi" w:hAnsiTheme="minorHAnsi"/>
          <w:szCs w:val="24"/>
          <w:lang w:val="en-US"/>
        </w:rPr>
        <w:t xml:space="preserve">and </w:t>
      </w:r>
      <w:r w:rsidR="003E6712" w:rsidRPr="000E1CF6">
        <w:rPr>
          <w:rFonts w:asciiTheme="minorHAnsi" w:hAnsiTheme="minorHAnsi"/>
          <w:szCs w:val="24"/>
          <w:lang w:val="en-US"/>
        </w:rPr>
        <w:t xml:space="preserve">protecting children online. </w:t>
      </w:r>
    </w:p>
    <w:p w14:paraId="7A35FA7D" w14:textId="251AD571" w:rsidR="003E6712" w:rsidRPr="000E1CF6" w:rsidRDefault="000E1CF6" w:rsidP="000E1CF6">
      <w:pPr>
        <w:tabs>
          <w:tab w:val="clear" w:pos="567"/>
          <w:tab w:val="clear" w:pos="1134"/>
          <w:tab w:val="left" w:pos="709"/>
          <w:tab w:val="left" w:pos="851"/>
        </w:tabs>
        <w:spacing w:after="120"/>
        <w:jc w:val="both"/>
        <w:rPr>
          <w:rFonts w:asciiTheme="minorHAnsi" w:hAnsiTheme="minorHAnsi"/>
          <w:szCs w:val="24"/>
          <w:lang w:val="en-US"/>
        </w:rPr>
      </w:pPr>
      <w:r>
        <w:rPr>
          <w:rFonts w:asciiTheme="minorHAnsi" w:hAnsiTheme="minorHAnsi"/>
          <w:szCs w:val="24"/>
          <w:lang w:val="en-US"/>
        </w:rPr>
        <w:t>3.9</w:t>
      </w:r>
      <w:r>
        <w:rPr>
          <w:rFonts w:asciiTheme="minorHAnsi" w:hAnsiTheme="minorHAnsi"/>
          <w:szCs w:val="24"/>
          <w:lang w:val="en-US"/>
        </w:rPr>
        <w:tab/>
      </w:r>
      <w:r w:rsidR="003E6712" w:rsidRPr="000E1CF6">
        <w:rPr>
          <w:rFonts w:asciiTheme="minorHAnsi" w:hAnsiTheme="minorHAnsi"/>
          <w:szCs w:val="24"/>
          <w:lang w:val="en-US"/>
        </w:rPr>
        <w:t>This proposed theme for WTISD-21 will be in line with Resolution 71 (Rev. Dubai, 2018) which defines the strategic plan of the Union (2020-2023) and the Connect 2030 Agenda, as well as WSIS Action Line 5</w:t>
      </w:r>
      <w:r w:rsidR="00CA6FFE" w:rsidRPr="000E1CF6">
        <w:rPr>
          <w:rFonts w:asciiTheme="minorHAnsi" w:hAnsiTheme="minorHAnsi"/>
          <w:szCs w:val="24"/>
          <w:lang w:val="en-US"/>
        </w:rPr>
        <w:t>: Building confidence and security in the use of ICTs</w:t>
      </w:r>
      <w:r w:rsidR="003E6712" w:rsidRPr="000E1CF6">
        <w:rPr>
          <w:rFonts w:asciiTheme="minorHAnsi" w:hAnsiTheme="minorHAnsi"/>
          <w:szCs w:val="24"/>
          <w:lang w:val="en-US"/>
        </w:rPr>
        <w:t>.</w:t>
      </w:r>
    </w:p>
    <w:p w14:paraId="7CABD105" w14:textId="0CF81D00" w:rsidR="003E6712" w:rsidRDefault="003E6712" w:rsidP="00E831D6">
      <w:pPr>
        <w:spacing w:before="840"/>
        <w:jc w:val="center"/>
        <w:rPr>
          <w:rFonts w:cstheme="minorHAnsi"/>
        </w:rPr>
      </w:pPr>
      <w:r>
        <w:t>________________</w:t>
      </w:r>
    </w:p>
    <w:sectPr w:rsidR="003E6712" w:rsidSect="004D1851">
      <w:headerReference w:type="default" r:id="rId16"/>
      <w:footerReference w:type="first" r:id="rId17"/>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C2C404" w14:textId="77777777" w:rsidR="003D498A" w:rsidRDefault="003D498A">
      <w:r>
        <w:separator/>
      </w:r>
    </w:p>
  </w:endnote>
  <w:endnote w:type="continuationSeparator" w:id="0">
    <w:p w14:paraId="3E2548FA" w14:textId="77777777" w:rsidR="003D498A" w:rsidRDefault="003D49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9B30FD" w14:textId="77777777" w:rsidR="00322D0D" w:rsidRDefault="00322D0D">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AC30AD" w14:textId="77777777" w:rsidR="003D498A" w:rsidRDefault="003D498A">
      <w:r>
        <w:t>____________________</w:t>
      </w:r>
    </w:p>
  </w:footnote>
  <w:footnote w:type="continuationSeparator" w:id="0">
    <w:p w14:paraId="394D4A1C" w14:textId="77777777" w:rsidR="003D498A" w:rsidRDefault="003D49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6C9DC2" w14:textId="77777777" w:rsidR="00322D0D" w:rsidRDefault="006535F1" w:rsidP="00CE433C">
    <w:pPr>
      <w:pStyle w:val="Header"/>
    </w:pPr>
    <w:r>
      <w:fldChar w:fldCharType="begin"/>
    </w:r>
    <w:r>
      <w:instrText>PAGE</w:instrText>
    </w:r>
    <w:r>
      <w:fldChar w:fldCharType="separate"/>
    </w:r>
    <w:r w:rsidR="00D338E0">
      <w:rPr>
        <w:noProof/>
      </w:rPr>
      <w:t>2</w:t>
    </w:r>
    <w:r>
      <w:rPr>
        <w:noProof/>
      </w:rPr>
      <w:fldChar w:fldCharType="end"/>
    </w:r>
  </w:p>
  <w:p w14:paraId="50ECFB62" w14:textId="62C2516D" w:rsidR="00322D0D" w:rsidRPr="00623AE3" w:rsidRDefault="00D338E0" w:rsidP="00D338E0">
    <w:pPr>
      <w:pStyle w:val="Header"/>
      <w:rPr>
        <w:bCs/>
      </w:rPr>
    </w:pPr>
    <w:r>
      <w:rPr>
        <w:bCs/>
      </w:rPr>
      <w:t>C20</w:t>
    </w:r>
    <w:r w:rsidR="00623AE3" w:rsidRPr="00623AE3">
      <w:rPr>
        <w:bCs/>
      </w:rPr>
      <w:t>/</w:t>
    </w:r>
    <w:r w:rsidR="00090A1D">
      <w:rPr>
        <w:bCs/>
      </w:rPr>
      <w:t>17</w:t>
    </w:r>
    <w:r w:rsidR="00623AE3" w:rsidRPr="00623AE3">
      <w:rPr>
        <w:bCs/>
      </w:rP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35291B61"/>
    <w:multiLevelType w:val="hybridMultilevel"/>
    <w:tmpl w:val="22CEA4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42725CEE"/>
    <w:multiLevelType w:val="multilevel"/>
    <w:tmpl w:val="7AC424C2"/>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8195B9A"/>
    <w:multiLevelType w:val="multilevel"/>
    <w:tmpl w:val="D4CE9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C035605"/>
    <w:multiLevelType w:val="multilevel"/>
    <w:tmpl w:val="6A7A3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269"/>
    <w:rsid w:val="000210D4"/>
    <w:rsid w:val="00063016"/>
    <w:rsid w:val="00066795"/>
    <w:rsid w:val="00076AF6"/>
    <w:rsid w:val="00085CF2"/>
    <w:rsid w:val="00090A1D"/>
    <w:rsid w:val="000B1705"/>
    <w:rsid w:val="000D75B2"/>
    <w:rsid w:val="000E1CF6"/>
    <w:rsid w:val="00106D74"/>
    <w:rsid w:val="001121F5"/>
    <w:rsid w:val="001400DC"/>
    <w:rsid w:val="00140C13"/>
    <w:rsid w:val="00140CE1"/>
    <w:rsid w:val="0017539C"/>
    <w:rsid w:val="00175AC2"/>
    <w:rsid w:val="0017609F"/>
    <w:rsid w:val="001A1797"/>
    <w:rsid w:val="001C0CD9"/>
    <w:rsid w:val="001C628E"/>
    <w:rsid w:val="001E0F7B"/>
    <w:rsid w:val="001E34EF"/>
    <w:rsid w:val="001F452B"/>
    <w:rsid w:val="002119FD"/>
    <w:rsid w:val="002130E0"/>
    <w:rsid w:val="00264425"/>
    <w:rsid w:val="00265875"/>
    <w:rsid w:val="0027303B"/>
    <w:rsid w:val="0028109B"/>
    <w:rsid w:val="00287453"/>
    <w:rsid w:val="002959D9"/>
    <w:rsid w:val="002A2188"/>
    <w:rsid w:val="002B1F58"/>
    <w:rsid w:val="002C1C7A"/>
    <w:rsid w:val="002D7047"/>
    <w:rsid w:val="0030160F"/>
    <w:rsid w:val="00322D0D"/>
    <w:rsid w:val="00353341"/>
    <w:rsid w:val="003942D4"/>
    <w:rsid w:val="003958A8"/>
    <w:rsid w:val="003C2533"/>
    <w:rsid w:val="003C74AC"/>
    <w:rsid w:val="003D498A"/>
    <w:rsid w:val="003E6712"/>
    <w:rsid w:val="00400282"/>
    <w:rsid w:val="0040435A"/>
    <w:rsid w:val="00416A24"/>
    <w:rsid w:val="00431D9E"/>
    <w:rsid w:val="00433CE8"/>
    <w:rsid w:val="00434A5C"/>
    <w:rsid w:val="004544D9"/>
    <w:rsid w:val="004605D2"/>
    <w:rsid w:val="00490E72"/>
    <w:rsid w:val="00491157"/>
    <w:rsid w:val="004921C8"/>
    <w:rsid w:val="004D1851"/>
    <w:rsid w:val="004D599D"/>
    <w:rsid w:val="004E2EA5"/>
    <w:rsid w:val="004E3AEB"/>
    <w:rsid w:val="004F172E"/>
    <w:rsid w:val="0050223C"/>
    <w:rsid w:val="0051794F"/>
    <w:rsid w:val="005243FF"/>
    <w:rsid w:val="00533EBB"/>
    <w:rsid w:val="00564FBC"/>
    <w:rsid w:val="00582442"/>
    <w:rsid w:val="005F3269"/>
    <w:rsid w:val="00601994"/>
    <w:rsid w:val="006179B4"/>
    <w:rsid w:val="00623AE3"/>
    <w:rsid w:val="00624293"/>
    <w:rsid w:val="0062596B"/>
    <w:rsid w:val="0064737F"/>
    <w:rsid w:val="006535F1"/>
    <w:rsid w:val="0065557D"/>
    <w:rsid w:val="00662984"/>
    <w:rsid w:val="006716BB"/>
    <w:rsid w:val="006B5756"/>
    <w:rsid w:val="006B6680"/>
    <w:rsid w:val="006B6DCC"/>
    <w:rsid w:val="00702DEF"/>
    <w:rsid w:val="00706861"/>
    <w:rsid w:val="00740FE3"/>
    <w:rsid w:val="0075051B"/>
    <w:rsid w:val="00793188"/>
    <w:rsid w:val="00794503"/>
    <w:rsid w:val="00794D34"/>
    <w:rsid w:val="007B0D86"/>
    <w:rsid w:val="007D0797"/>
    <w:rsid w:val="00813E5E"/>
    <w:rsid w:val="0083581B"/>
    <w:rsid w:val="008453E7"/>
    <w:rsid w:val="00864AFF"/>
    <w:rsid w:val="008A3D23"/>
    <w:rsid w:val="008B4A6A"/>
    <w:rsid w:val="008C6592"/>
    <w:rsid w:val="008C7E27"/>
    <w:rsid w:val="00913C2E"/>
    <w:rsid w:val="009173EF"/>
    <w:rsid w:val="00932906"/>
    <w:rsid w:val="00935C38"/>
    <w:rsid w:val="00961B0B"/>
    <w:rsid w:val="009760D7"/>
    <w:rsid w:val="009A27CA"/>
    <w:rsid w:val="009B38C3"/>
    <w:rsid w:val="009D1D24"/>
    <w:rsid w:val="009E051C"/>
    <w:rsid w:val="009E17BD"/>
    <w:rsid w:val="009E485A"/>
    <w:rsid w:val="009F66A3"/>
    <w:rsid w:val="00A0247C"/>
    <w:rsid w:val="00A04CEC"/>
    <w:rsid w:val="00A14DF5"/>
    <w:rsid w:val="00A27F92"/>
    <w:rsid w:val="00A32257"/>
    <w:rsid w:val="00A36D20"/>
    <w:rsid w:val="00A55622"/>
    <w:rsid w:val="00A56E08"/>
    <w:rsid w:val="00A83502"/>
    <w:rsid w:val="00A8382F"/>
    <w:rsid w:val="00A94532"/>
    <w:rsid w:val="00AC47C8"/>
    <w:rsid w:val="00AD15B3"/>
    <w:rsid w:val="00AF6E49"/>
    <w:rsid w:val="00B04A67"/>
    <w:rsid w:val="00B0583C"/>
    <w:rsid w:val="00B25ABA"/>
    <w:rsid w:val="00B317E3"/>
    <w:rsid w:val="00B34D01"/>
    <w:rsid w:val="00B40A81"/>
    <w:rsid w:val="00B44910"/>
    <w:rsid w:val="00B72267"/>
    <w:rsid w:val="00B76EB6"/>
    <w:rsid w:val="00B7737B"/>
    <w:rsid w:val="00B824C8"/>
    <w:rsid w:val="00BC251A"/>
    <w:rsid w:val="00BD032B"/>
    <w:rsid w:val="00BE2640"/>
    <w:rsid w:val="00BF0A22"/>
    <w:rsid w:val="00C01189"/>
    <w:rsid w:val="00C20EB8"/>
    <w:rsid w:val="00C374DE"/>
    <w:rsid w:val="00C46D64"/>
    <w:rsid w:val="00C47AD4"/>
    <w:rsid w:val="00C52D81"/>
    <w:rsid w:val="00C55198"/>
    <w:rsid w:val="00CA6393"/>
    <w:rsid w:val="00CA6FFE"/>
    <w:rsid w:val="00CB18FF"/>
    <w:rsid w:val="00CB7F02"/>
    <w:rsid w:val="00CD0C08"/>
    <w:rsid w:val="00CE03FB"/>
    <w:rsid w:val="00CE433C"/>
    <w:rsid w:val="00CF09D1"/>
    <w:rsid w:val="00CF33F3"/>
    <w:rsid w:val="00D06183"/>
    <w:rsid w:val="00D22C42"/>
    <w:rsid w:val="00D338E0"/>
    <w:rsid w:val="00D36E98"/>
    <w:rsid w:val="00D453C9"/>
    <w:rsid w:val="00D65041"/>
    <w:rsid w:val="00DB384B"/>
    <w:rsid w:val="00DD28DE"/>
    <w:rsid w:val="00E10E80"/>
    <w:rsid w:val="00E12447"/>
    <w:rsid w:val="00E124F0"/>
    <w:rsid w:val="00E60F04"/>
    <w:rsid w:val="00E67506"/>
    <w:rsid w:val="00E831D6"/>
    <w:rsid w:val="00E84DC0"/>
    <w:rsid w:val="00E854E4"/>
    <w:rsid w:val="00EB0D6F"/>
    <w:rsid w:val="00EB2232"/>
    <w:rsid w:val="00EC5337"/>
    <w:rsid w:val="00F2150A"/>
    <w:rsid w:val="00F231D8"/>
    <w:rsid w:val="00F46C5F"/>
    <w:rsid w:val="00F94A63"/>
    <w:rsid w:val="00FA1C28"/>
    <w:rsid w:val="00FB1279"/>
    <w:rsid w:val="00FB7596"/>
    <w:rsid w:val="00FB79E4"/>
    <w:rsid w:val="00FE4077"/>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BDCB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813E5E"/>
    <w:pPr>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rsid w:val="00813E5E"/>
  </w:style>
  <w:style w:type="character" w:styleId="Hyperlink">
    <w:name w:val="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Title4">
    <w:name w:val="Title 4"/>
    <w:basedOn w:val="Title3"/>
    <w:next w:val="Heading1"/>
    <w:rsid w:val="004D1851"/>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2A2188"/>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character" w:styleId="Strong">
    <w:name w:val="Strong"/>
    <w:qFormat/>
    <w:rsid w:val="003E6712"/>
    <w:rPr>
      <w:rFonts w:ascii="Trebuchet MS" w:hAnsi="Trebuchet MS" w:hint="default"/>
      <w:b/>
      <w:bCs/>
      <w:noProof w:val="0"/>
      <w:lang w:val="en-US"/>
    </w:rPr>
  </w:style>
  <w:style w:type="paragraph" w:styleId="ListParagraph">
    <w:name w:val="List Paragraph"/>
    <w:basedOn w:val="Normal"/>
    <w:uiPriority w:val="34"/>
    <w:qFormat/>
    <w:rsid w:val="003E6712"/>
    <w:pPr>
      <w:tabs>
        <w:tab w:val="clear" w:pos="567"/>
        <w:tab w:val="clear" w:pos="1134"/>
        <w:tab w:val="clear" w:pos="1701"/>
        <w:tab w:val="clear" w:pos="2268"/>
        <w:tab w:val="clear" w:pos="2835"/>
      </w:tabs>
      <w:overflowPunct/>
      <w:autoSpaceDE/>
      <w:autoSpaceDN/>
      <w:adjustRightInd/>
      <w:spacing w:before="0" w:after="160" w:line="256" w:lineRule="auto"/>
      <w:ind w:left="720"/>
      <w:contextualSpacing/>
      <w:textAlignment w:val="auto"/>
    </w:pPr>
    <w:rPr>
      <w:rFonts w:asciiTheme="minorHAnsi" w:eastAsiaTheme="minorEastAsia" w:hAnsiTheme="minorHAnsi" w:cstheme="minorBidi"/>
      <w:sz w:val="22"/>
      <w:szCs w:val="22"/>
      <w:lang w:val="en-US" w:eastAsia="zh-CN"/>
    </w:rPr>
  </w:style>
  <w:style w:type="paragraph" w:styleId="BalloonText">
    <w:name w:val="Balloon Text"/>
    <w:basedOn w:val="Normal"/>
    <w:link w:val="BalloonTextChar"/>
    <w:semiHidden/>
    <w:unhideWhenUsed/>
    <w:rsid w:val="00C46D64"/>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C46D64"/>
    <w:rPr>
      <w:rFonts w:ascii="Segoe UI" w:hAnsi="Segoe UI" w:cs="Segoe UI"/>
      <w:sz w:val="18"/>
      <w:szCs w:val="18"/>
      <w:lang w:val="en-GB" w:eastAsia="en-US"/>
    </w:rPr>
  </w:style>
  <w:style w:type="character" w:customStyle="1" w:styleId="normaltextrun">
    <w:name w:val="normaltextrun"/>
    <w:basedOn w:val="DefaultParagraphFont"/>
    <w:rsid w:val="00601994"/>
  </w:style>
  <w:style w:type="character" w:customStyle="1" w:styleId="eop">
    <w:name w:val="eop"/>
    <w:basedOn w:val="DefaultParagraphFont"/>
    <w:rsid w:val="00601994"/>
  </w:style>
  <w:style w:type="paragraph" w:customStyle="1" w:styleId="paragraph">
    <w:name w:val="paragraph"/>
    <w:basedOn w:val="Normal"/>
    <w:rsid w:val="00601994"/>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hAnsi="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8626923">
      <w:bodyDiv w:val="1"/>
      <w:marLeft w:val="0"/>
      <w:marRight w:val="0"/>
      <w:marTop w:val="0"/>
      <w:marBottom w:val="0"/>
      <w:divBdr>
        <w:top w:val="none" w:sz="0" w:space="0" w:color="auto"/>
        <w:left w:val="none" w:sz="0" w:space="0" w:color="auto"/>
        <w:bottom w:val="none" w:sz="0" w:space="0" w:color="auto"/>
        <w:right w:val="none" w:sz="0" w:space="0" w:color="auto"/>
      </w:divBdr>
      <w:divsChild>
        <w:div w:id="545144762">
          <w:marLeft w:val="0"/>
          <w:marRight w:val="0"/>
          <w:marTop w:val="0"/>
          <w:marBottom w:val="0"/>
          <w:divBdr>
            <w:top w:val="none" w:sz="0" w:space="0" w:color="auto"/>
            <w:left w:val="none" w:sz="0" w:space="0" w:color="auto"/>
            <w:bottom w:val="none" w:sz="0" w:space="0" w:color="auto"/>
            <w:right w:val="none" w:sz="0" w:space="0" w:color="auto"/>
          </w:divBdr>
        </w:div>
        <w:div w:id="1617829563">
          <w:marLeft w:val="0"/>
          <w:marRight w:val="0"/>
          <w:marTop w:val="0"/>
          <w:marBottom w:val="0"/>
          <w:divBdr>
            <w:top w:val="none" w:sz="0" w:space="0" w:color="auto"/>
            <w:left w:val="none" w:sz="0" w:space="0" w:color="auto"/>
            <w:bottom w:val="none" w:sz="0" w:space="0" w:color="auto"/>
            <w:right w:val="none" w:sz="0" w:space="0" w:color="auto"/>
          </w:divBdr>
        </w:div>
        <w:div w:id="304043420">
          <w:marLeft w:val="0"/>
          <w:marRight w:val="0"/>
          <w:marTop w:val="0"/>
          <w:marBottom w:val="0"/>
          <w:divBdr>
            <w:top w:val="none" w:sz="0" w:space="0" w:color="auto"/>
            <w:left w:val="none" w:sz="0" w:space="0" w:color="auto"/>
            <w:bottom w:val="none" w:sz="0" w:space="0" w:color="auto"/>
            <w:right w:val="none" w:sz="0" w:space="0" w:color="auto"/>
          </w:divBdr>
        </w:div>
      </w:divsChild>
    </w:div>
    <w:div w:id="1938127824">
      <w:bodyDiv w:val="1"/>
      <w:marLeft w:val="0"/>
      <w:marRight w:val="0"/>
      <w:marTop w:val="0"/>
      <w:marBottom w:val="0"/>
      <w:divBdr>
        <w:top w:val="none" w:sz="0" w:space="0" w:color="auto"/>
        <w:left w:val="none" w:sz="0" w:space="0" w:color="auto"/>
        <w:bottom w:val="none" w:sz="0" w:space="0" w:color="auto"/>
        <w:right w:val="none" w:sz="0" w:space="0" w:color="auto"/>
      </w:divBdr>
    </w:div>
    <w:div w:id="2146268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tu.int/en/council/Documents/basic-texts/RES-200-E.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en/council/Documents/basic-texts/RES-130-E.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council/Documents/basic-texts/RES-071-E.pdf" TargetMode="External"/><Relationship Id="rId5" Type="http://schemas.openxmlformats.org/officeDocument/2006/relationships/webSettings" Target="webSettings.xml"/><Relationship Id="rId15" Type="http://schemas.openxmlformats.org/officeDocument/2006/relationships/hyperlink" Target="http://www.itu.int/wsis/docs2/tunis/off/6rev1.html" TargetMode="External"/><Relationship Id="rId10" Type="http://schemas.openxmlformats.org/officeDocument/2006/relationships/hyperlink" Target="https://www.itu.int/en/council/Documents/basic-texts/RES-068-E.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itu.int/en/wtisd/Pages/res60-252.aspx" TargetMode="External"/><Relationship Id="rId14" Type="http://schemas.openxmlformats.org/officeDocument/2006/relationships/hyperlink" Target="https://www.itu.int/md/S19-CL-C-0017/en"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B39F6C-F489-4F95-836F-550E48441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1177</Words>
  <Characters>7099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8260</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WTISD</dc:title>
  <dc:subject/>
  <dc:creator/>
  <cp:keywords>C2020, C20</cp:keywords>
  <dc:description/>
  <cp:lastModifiedBy/>
  <cp:revision>1</cp:revision>
  <dcterms:created xsi:type="dcterms:W3CDTF">2020-04-28T09:04:00Z</dcterms:created>
  <dcterms:modified xsi:type="dcterms:W3CDTF">2020-05-05T11:50:00Z</dcterms:modified>
  <cp:category/>
</cp:coreProperties>
</file>