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3BCC1BE1" w14:textId="77777777" w:rsidTr="009F66A3">
        <w:trPr>
          <w:cantSplit/>
          <w:trHeight w:val="1276"/>
        </w:trPr>
        <w:tc>
          <w:tcPr>
            <w:tcW w:w="6911" w:type="dxa"/>
          </w:tcPr>
          <w:p w14:paraId="636A5A34" w14:textId="252C6359"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p>
        </w:tc>
        <w:tc>
          <w:tcPr>
            <w:tcW w:w="3120" w:type="dxa"/>
            <w:vAlign w:val="center"/>
          </w:tcPr>
          <w:p w14:paraId="02135C64"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4E3AAE6F" wp14:editId="3C42AC2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106B7F20" w14:textId="77777777" w:rsidTr="00464B6C">
        <w:trPr>
          <w:cantSplit/>
        </w:trPr>
        <w:tc>
          <w:tcPr>
            <w:tcW w:w="6911" w:type="dxa"/>
            <w:tcBorders>
              <w:bottom w:val="single" w:sz="12" w:space="0" w:color="auto"/>
            </w:tcBorders>
          </w:tcPr>
          <w:p w14:paraId="20565F62"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2C95F883" w14:textId="77777777" w:rsidR="002A2188" w:rsidRPr="00813E5E" w:rsidRDefault="002A2188" w:rsidP="00464B6C">
            <w:pPr>
              <w:spacing w:before="0" w:line="240" w:lineRule="atLeast"/>
              <w:rPr>
                <w:szCs w:val="24"/>
              </w:rPr>
            </w:pPr>
          </w:p>
        </w:tc>
      </w:tr>
      <w:tr w:rsidR="002A2188" w:rsidRPr="00813E5E" w14:paraId="615625CC" w14:textId="77777777" w:rsidTr="00464B6C">
        <w:trPr>
          <w:cantSplit/>
        </w:trPr>
        <w:tc>
          <w:tcPr>
            <w:tcW w:w="6911" w:type="dxa"/>
            <w:tcBorders>
              <w:top w:val="single" w:sz="12" w:space="0" w:color="auto"/>
            </w:tcBorders>
          </w:tcPr>
          <w:p w14:paraId="06F8B7AF" w14:textId="77777777" w:rsidR="002A2188" w:rsidRPr="00813E5E" w:rsidRDefault="002A2188" w:rsidP="00F11302">
            <w:pPr>
              <w:spacing w:before="0" w:line="240" w:lineRule="atLeast"/>
              <w:rPr>
                <w:b/>
                <w:smallCaps/>
                <w:szCs w:val="24"/>
              </w:rPr>
            </w:pPr>
          </w:p>
        </w:tc>
        <w:tc>
          <w:tcPr>
            <w:tcW w:w="3120" w:type="dxa"/>
            <w:tcBorders>
              <w:top w:val="single" w:sz="12" w:space="0" w:color="auto"/>
            </w:tcBorders>
          </w:tcPr>
          <w:p w14:paraId="0EAB6BE0" w14:textId="77777777" w:rsidR="002A2188" w:rsidRPr="00813E5E" w:rsidRDefault="002A2188" w:rsidP="00F11302">
            <w:pPr>
              <w:spacing w:before="0" w:line="240" w:lineRule="atLeast"/>
              <w:rPr>
                <w:szCs w:val="24"/>
              </w:rPr>
            </w:pPr>
          </w:p>
        </w:tc>
      </w:tr>
      <w:tr w:rsidR="002A2188" w:rsidRPr="00813E5E" w14:paraId="234C6422" w14:textId="77777777" w:rsidTr="00464B6C">
        <w:trPr>
          <w:cantSplit/>
          <w:trHeight w:val="23"/>
        </w:trPr>
        <w:tc>
          <w:tcPr>
            <w:tcW w:w="6911" w:type="dxa"/>
            <w:vMerge w:val="restart"/>
          </w:tcPr>
          <w:p w14:paraId="40F4F081" w14:textId="6D43C3A4" w:rsidR="002A2188" w:rsidRPr="00E85629" w:rsidRDefault="00730E2D" w:rsidP="00AD18A5">
            <w:pPr>
              <w:tabs>
                <w:tab w:val="left" w:pos="851"/>
              </w:tabs>
              <w:spacing w:before="0" w:line="240" w:lineRule="atLeast"/>
              <w:rPr>
                <w:b/>
              </w:rPr>
            </w:pPr>
            <w:bookmarkStart w:id="2" w:name="dmeeting" w:colFirst="0" w:colLast="0"/>
            <w:bookmarkStart w:id="3" w:name="dnum" w:colFirst="1" w:colLast="1"/>
            <w:r>
              <w:rPr>
                <w:b/>
              </w:rPr>
              <w:t>Agenda item: ADM 4</w:t>
            </w:r>
          </w:p>
        </w:tc>
        <w:tc>
          <w:tcPr>
            <w:tcW w:w="3120" w:type="dxa"/>
          </w:tcPr>
          <w:p w14:paraId="0FBB6633" w14:textId="65AD7EDC" w:rsidR="002A2188" w:rsidRPr="00E85629" w:rsidRDefault="002F7E5A" w:rsidP="009F66A3">
            <w:pPr>
              <w:tabs>
                <w:tab w:val="left" w:pos="851"/>
              </w:tabs>
              <w:spacing w:before="0" w:line="240" w:lineRule="atLeast"/>
              <w:rPr>
                <w:b/>
              </w:rPr>
            </w:pPr>
            <w:r>
              <w:rPr>
                <w:b/>
              </w:rPr>
              <w:t>Revision 1 to</w:t>
            </w:r>
            <w:r>
              <w:rPr>
                <w:b/>
              </w:rPr>
              <w:br/>
            </w:r>
            <w:r w:rsidR="009F66A3">
              <w:rPr>
                <w:b/>
              </w:rPr>
              <w:t>Document C20</w:t>
            </w:r>
            <w:r w:rsidR="00730E2D">
              <w:rPr>
                <w:b/>
              </w:rPr>
              <w:t>/14</w:t>
            </w:r>
            <w:r w:rsidR="002A2188">
              <w:rPr>
                <w:b/>
              </w:rPr>
              <w:t>-E</w:t>
            </w:r>
          </w:p>
        </w:tc>
      </w:tr>
      <w:tr w:rsidR="002A2188" w:rsidRPr="00813E5E" w14:paraId="02BB2C8E" w14:textId="77777777" w:rsidTr="00464B6C">
        <w:trPr>
          <w:cantSplit/>
          <w:trHeight w:val="23"/>
        </w:trPr>
        <w:tc>
          <w:tcPr>
            <w:tcW w:w="6911" w:type="dxa"/>
            <w:vMerge/>
          </w:tcPr>
          <w:p w14:paraId="44AA2945"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4EFE0964" w14:textId="550CFB3A" w:rsidR="002A2188" w:rsidRPr="00E85629" w:rsidRDefault="00933E3B" w:rsidP="009F66A3">
            <w:pPr>
              <w:tabs>
                <w:tab w:val="left" w:pos="993"/>
              </w:tabs>
              <w:spacing w:before="0"/>
              <w:rPr>
                <w:b/>
              </w:rPr>
            </w:pPr>
            <w:r>
              <w:rPr>
                <w:b/>
              </w:rPr>
              <w:t>5 October</w:t>
            </w:r>
            <w:r w:rsidR="006D3BCE">
              <w:rPr>
                <w:b/>
              </w:rPr>
              <w:t xml:space="preserve"> </w:t>
            </w:r>
            <w:r w:rsidR="002A2188">
              <w:rPr>
                <w:b/>
              </w:rPr>
              <w:t>20</w:t>
            </w:r>
            <w:r w:rsidR="009F66A3">
              <w:rPr>
                <w:b/>
              </w:rPr>
              <w:t>20</w:t>
            </w:r>
          </w:p>
        </w:tc>
      </w:tr>
      <w:tr w:rsidR="002A2188" w:rsidRPr="00813E5E" w14:paraId="76A8217B" w14:textId="77777777" w:rsidTr="00464B6C">
        <w:trPr>
          <w:cantSplit/>
          <w:trHeight w:val="23"/>
        </w:trPr>
        <w:tc>
          <w:tcPr>
            <w:tcW w:w="6911" w:type="dxa"/>
            <w:vMerge/>
          </w:tcPr>
          <w:p w14:paraId="61A8F44A"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29B09746" w14:textId="77777777" w:rsidR="002A2188" w:rsidRPr="00E85629" w:rsidRDefault="002A2188" w:rsidP="00464B6C">
            <w:pPr>
              <w:tabs>
                <w:tab w:val="left" w:pos="993"/>
              </w:tabs>
              <w:spacing w:before="0"/>
              <w:rPr>
                <w:b/>
              </w:rPr>
            </w:pPr>
            <w:r>
              <w:rPr>
                <w:b/>
              </w:rPr>
              <w:t>Original: English</w:t>
            </w:r>
          </w:p>
        </w:tc>
      </w:tr>
      <w:tr w:rsidR="002A2188" w:rsidRPr="00813E5E" w14:paraId="09DF4EB2" w14:textId="77777777" w:rsidTr="00464B6C">
        <w:trPr>
          <w:cantSplit/>
        </w:trPr>
        <w:tc>
          <w:tcPr>
            <w:tcW w:w="10031" w:type="dxa"/>
            <w:gridSpan w:val="2"/>
          </w:tcPr>
          <w:p w14:paraId="2B196FB5" w14:textId="48B247C0" w:rsidR="002A2188" w:rsidRPr="00813E5E" w:rsidRDefault="00F11302" w:rsidP="00F11302">
            <w:pPr>
              <w:pStyle w:val="Source"/>
              <w:framePr w:hSpace="0" w:wrap="auto" w:hAnchor="text" w:yAlign="inline"/>
            </w:pPr>
            <w:bookmarkStart w:id="6" w:name="dsource" w:colFirst="0" w:colLast="0"/>
            <w:bookmarkEnd w:id="5"/>
            <w:r>
              <w:t>Note by the Secretary-General</w:t>
            </w:r>
          </w:p>
        </w:tc>
      </w:tr>
      <w:tr w:rsidR="002A2188" w:rsidRPr="00813E5E" w14:paraId="1ECF7D29" w14:textId="77777777" w:rsidTr="00464B6C">
        <w:trPr>
          <w:cantSplit/>
        </w:trPr>
        <w:tc>
          <w:tcPr>
            <w:tcW w:w="10031" w:type="dxa"/>
            <w:gridSpan w:val="2"/>
          </w:tcPr>
          <w:p w14:paraId="56DAB145" w14:textId="5ADE7DB3" w:rsidR="002A2188" w:rsidRPr="00813E5E" w:rsidRDefault="00F11302" w:rsidP="00F11302">
            <w:pPr>
              <w:pStyle w:val="Title1"/>
              <w:framePr w:hSpace="0" w:wrap="auto" w:hAnchor="text" w:yAlign="inline"/>
            </w:pPr>
            <w:bookmarkStart w:id="7" w:name="dtitle1" w:colFirst="0" w:colLast="0"/>
            <w:bookmarkEnd w:id="6"/>
            <w:r w:rsidRPr="00F11302">
              <w:t>SUPPORT FOR TSB</w:t>
            </w:r>
          </w:p>
        </w:tc>
      </w:tr>
      <w:bookmarkEnd w:id="7"/>
    </w:tbl>
    <w:p w14:paraId="19014040"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094BFD23"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600A8D1F" w14:textId="77777777" w:rsidR="002A2188" w:rsidRPr="00813E5E" w:rsidRDefault="002A2188" w:rsidP="00464B6C">
            <w:pPr>
              <w:pStyle w:val="Headingb"/>
            </w:pPr>
            <w:r w:rsidRPr="00813E5E">
              <w:t>Summary</w:t>
            </w:r>
          </w:p>
          <w:p w14:paraId="581EF0E6" w14:textId="77777777" w:rsidR="00F11302" w:rsidRPr="00F11302" w:rsidRDefault="00F11302" w:rsidP="00F11302">
            <w:pPr>
              <w:tabs>
                <w:tab w:val="clear" w:pos="567"/>
                <w:tab w:val="clear" w:pos="1134"/>
                <w:tab w:val="clear" w:pos="1701"/>
                <w:tab w:val="clear" w:pos="2268"/>
                <w:tab w:val="clear" w:pos="2835"/>
              </w:tabs>
              <w:overflowPunct/>
              <w:autoSpaceDE/>
              <w:autoSpaceDN/>
              <w:adjustRightInd/>
              <w:spacing w:after="120"/>
              <w:jc w:val="both"/>
              <w:textAlignment w:val="auto"/>
              <w:rPr>
                <w:rFonts w:cstheme="minorHAnsi"/>
                <w:szCs w:val="24"/>
              </w:rPr>
            </w:pPr>
            <w:r w:rsidRPr="00F11302">
              <w:rPr>
                <w:rFonts w:cstheme="minorHAnsi"/>
                <w:szCs w:val="24"/>
              </w:rPr>
              <w:t xml:space="preserve">The ITU Standardization Sector has seen a significant increase in new members, new communities, new </w:t>
            </w:r>
            <w:proofErr w:type="gramStart"/>
            <w:r w:rsidRPr="00F11302">
              <w:rPr>
                <w:rFonts w:cstheme="minorHAnsi"/>
                <w:szCs w:val="24"/>
              </w:rPr>
              <w:t>activities</w:t>
            </w:r>
            <w:proofErr w:type="gramEnd"/>
            <w:r w:rsidRPr="00F11302">
              <w:rPr>
                <w:rFonts w:cstheme="minorHAnsi"/>
                <w:szCs w:val="24"/>
              </w:rPr>
              <w:t xml:space="preserve"> and meetings than in previous years. PP-18 and WTSA-16 have new instructs in various resolutions for additional work for TSB to execute. Workload for TSB staff has kept increasing considerably, while the number of posts in TSB has stayed constant over the last two decades with around 65 posts. TSB kindly requests additional staff resources:</w:t>
            </w:r>
          </w:p>
          <w:p w14:paraId="360C8DE8" w14:textId="77777777" w:rsidR="00F11302" w:rsidRPr="00F11302" w:rsidRDefault="00F11302" w:rsidP="00F11302">
            <w:pPr>
              <w:tabs>
                <w:tab w:val="clear" w:pos="567"/>
                <w:tab w:val="clear" w:pos="1134"/>
                <w:tab w:val="clear" w:pos="1701"/>
                <w:tab w:val="clear" w:pos="2268"/>
                <w:tab w:val="clear" w:pos="2835"/>
              </w:tabs>
              <w:overflowPunct/>
              <w:autoSpaceDE/>
              <w:autoSpaceDN/>
              <w:adjustRightInd/>
              <w:spacing w:after="80"/>
              <w:jc w:val="both"/>
              <w:textAlignment w:val="auto"/>
              <w:rPr>
                <w:rFonts w:cstheme="minorHAnsi"/>
                <w:szCs w:val="24"/>
              </w:rPr>
            </w:pPr>
            <w:r w:rsidRPr="00F11302">
              <w:rPr>
                <w:rFonts w:cstheme="minorHAnsi"/>
                <w:szCs w:val="24"/>
              </w:rPr>
              <w:t>1 P2 for Smart City KPIs and U4SSC</w:t>
            </w:r>
          </w:p>
          <w:p w14:paraId="1AACDBC5" w14:textId="77777777" w:rsidR="00F11302" w:rsidRPr="00F11302" w:rsidRDefault="00F11302" w:rsidP="00F11302">
            <w:pPr>
              <w:tabs>
                <w:tab w:val="clear" w:pos="567"/>
                <w:tab w:val="clear" w:pos="1134"/>
                <w:tab w:val="clear" w:pos="1701"/>
                <w:tab w:val="clear" w:pos="2268"/>
                <w:tab w:val="clear" w:pos="2835"/>
              </w:tabs>
              <w:overflowPunct/>
              <w:autoSpaceDE/>
              <w:autoSpaceDN/>
              <w:adjustRightInd/>
              <w:spacing w:before="80" w:after="80"/>
              <w:jc w:val="both"/>
              <w:textAlignment w:val="auto"/>
              <w:rPr>
                <w:rFonts w:cstheme="minorHAnsi"/>
                <w:szCs w:val="24"/>
              </w:rPr>
            </w:pPr>
            <w:r w:rsidRPr="00F11302">
              <w:rPr>
                <w:rFonts w:cstheme="minorHAnsi"/>
                <w:szCs w:val="24"/>
              </w:rPr>
              <w:t>1 P2 for Numbering Resources</w:t>
            </w:r>
          </w:p>
          <w:p w14:paraId="7477C9EA" w14:textId="77777777" w:rsidR="00F11302" w:rsidRPr="00F11302" w:rsidRDefault="00F11302" w:rsidP="00F11302">
            <w:pPr>
              <w:tabs>
                <w:tab w:val="clear" w:pos="567"/>
                <w:tab w:val="clear" w:pos="1134"/>
                <w:tab w:val="clear" w:pos="1701"/>
                <w:tab w:val="clear" w:pos="2268"/>
                <w:tab w:val="clear" w:pos="2835"/>
              </w:tabs>
              <w:overflowPunct/>
              <w:autoSpaceDE/>
              <w:autoSpaceDN/>
              <w:adjustRightInd/>
              <w:spacing w:before="80" w:after="80"/>
              <w:jc w:val="both"/>
              <w:textAlignment w:val="auto"/>
              <w:rPr>
                <w:rFonts w:cstheme="minorHAnsi"/>
                <w:szCs w:val="24"/>
              </w:rPr>
            </w:pPr>
            <w:r w:rsidRPr="00F11302">
              <w:rPr>
                <w:rFonts w:cstheme="minorHAnsi"/>
                <w:szCs w:val="24"/>
              </w:rPr>
              <w:t>1 P4 and 1 G6 for financial inclusion</w:t>
            </w:r>
          </w:p>
          <w:p w14:paraId="3289FC70" w14:textId="77777777" w:rsidR="00F11302" w:rsidRPr="00F11302" w:rsidRDefault="00F11302" w:rsidP="00F11302">
            <w:pPr>
              <w:spacing w:before="80" w:after="80"/>
              <w:jc w:val="both"/>
              <w:rPr>
                <w:szCs w:val="24"/>
              </w:rPr>
            </w:pPr>
            <w:r w:rsidRPr="00F11302">
              <w:rPr>
                <w:szCs w:val="24"/>
              </w:rPr>
              <w:t>1 P4 staff for an expert in applying Machine Learning to communication networks.</w:t>
            </w:r>
          </w:p>
          <w:p w14:paraId="0FD4CF1B" w14:textId="7EF0D3CA" w:rsidR="002A2188" w:rsidRPr="00F11302" w:rsidRDefault="00F11302" w:rsidP="00F11302">
            <w:pPr>
              <w:tabs>
                <w:tab w:val="clear" w:pos="567"/>
                <w:tab w:val="clear" w:pos="1134"/>
                <w:tab w:val="clear" w:pos="1701"/>
                <w:tab w:val="clear" w:pos="2268"/>
                <w:tab w:val="clear" w:pos="2835"/>
              </w:tabs>
              <w:overflowPunct/>
              <w:autoSpaceDE/>
              <w:autoSpaceDN/>
              <w:adjustRightInd/>
              <w:spacing w:before="80" w:after="120"/>
              <w:jc w:val="both"/>
              <w:textAlignment w:val="auto"/>
              <w:rPr>
                <w:rFonts w:cstheme="minorHAnsi"/>
                <w:szCs w:val="24"/>
              </w:rPr>
            </w:pPr>
            <w:r w:rsidRPr="00F11302">
              <w:rPr>
                <w:rFonts w:cstheme="minorHAnsi"/>
                <w:szCs w:val="24"/>
              </w:rPr>
              <w:t>1 P1 and 1 P2 for IT Tools and Applications</w:t>
            </w:r>
          </w:p>
          <w:p w14:paraId="721A0769" w14:textId="77777777" w:rsidR="002A2188" w:rsidRPr="00F11302" w:rsidRDefault="002A2188" w:rsidP="00F11302">
            <w:pPr>
              <w:pStyle w:val="Headingb"/>
              <w:spacing w:before="120" w:after="120"/>
              <w:jc w:val="both"/>
              <w:rPr>
                <w:szCs w:val="24"/>
              </w:rPr>
            </w:pPr>
            <w:r w:rsidRPr="00F11302">
              <w:rPr>
                <w:szCs w:val="24"/>
              </w:rPr>
              <w:t>Action required</w:t>
            </w:r>
          </w:p>
          <w:p w14:paraId="6B9B47B8" w14:textId="59646F95" w:rsidR="002A2188" w:rsidRPr="00F11302" w:rsidRDefault="00F11302" w:rsidP="00F11302">
            <w:pPr>
              <w:spacing w:after="120"/>
              <w:jc w:val="both"/>
              <w:rPr>
                <w:szCs w:val="24"/>
              </w:rPr>
            </w:pPr>
            <w:bookmarkStart w:id="8" w:name="_Hlk38027700"/>
            <w:r w:rsidRPr="00F11302">
              <w:rPr>
                <w:color w:val="000000" w:themeColor="text1"/>
                <w:szCs w:val="24"/>
              </w:rPr>
              <w:t xml:space="preserve">The Council is invited to </w:t>
            </w:r>
            <w:r w:rsidR="006F121C" w:rsidRPr="00AD18A5">
              <w:rPr>
                <w:b/>
                <w:bCs/>
                <w:color w:val="000000" w:themeColor="text1"/>
                <w:szCs w:val="24"/>
              </w:rPr>
              <w:t>discuss</w:t>
            </w:r>
            <w:r w:rsidR="006F121C">
              <w:rPr>
                <w:color w:val="000000" w:themeColor="text1"/>
                <w:szCs w:val="24"/>
              </w:rPr>
              <w:t xml:space="preserve"> </w:t>
            </w:r>
            <w:r w:rsidR="00F434CE">
              <w:rPr>
                <w:color w:val="000000" w:themeColor="text1"/>
                <w:szCs w:val="24"/>
              </w:rPr>
              <w:t>and to approve the requests contained in part 4 of this present document</w:t>
            </w:r>
            <w:r w:rsidR="006F121C">
              <w:rPr>
                <w:color w:val="000000" w:themeColor="text1"/>
                <w:szCs w:val="24"/>
              </w:rPr>
              <w:t xml:space="preserve">. The information </w:t>
            </w:r>
            <w:r w:rsidR="00433E41">
              <w:rPr>
                <w:color w:val="000000" w:themeColor="text1"/>
                <w:szCs w:val="24"/>
              </w:rPr>
              <w:t>d</w:t>
            </w:r>
            <w:r w:rsidR="006F121C">
              <w:rPr>
                <w:color w:val="000000" w:themeColor="text1"/>
                <w:szCs w:val="24"/>
              </w:rPr>
              <w:t xml:space="preserve">ocument </w:t>
            </w:r>
            <w:r w:rsidR="00F434CE">
              <w:rPr>
                <w:color w:val="000000" w:themeColor="text1"/>
                <w:szCs w:val="24"/>
              </w:rPr>
              <w:t>INF</w:t>
            </w:r>
            <w:r w:rsidR="006F121C">
              <w:rPr>
                <w:color w:val="000000" w:themeColor="text1"/>
                <w:szCs w:val="24"/>
              </w:rPr>
              <w:t>/</w:t>
            </w:r>
            <w:r w:rsidR="00AF3207">
              <w:rPr>
                <w:color w:val="000000" w:themeColor="text1"/>
                <w:szCs w:val="24"/>
              </w:rPr>
              <w:t>7(Rev</w:t>
            </w:r>
            <w:r w:rsidR="00134A4F">
              <w:rPr>
                <w:color w:val="000000" w:themeColor="text1"/>
                <w:szCs w:val="24"/>
              </w:rPr>
              <w:t>.</w:t>
            </w:r>
            <w:r w:rsidR="00AF3207">
              <w:rPr>
                <w:color w:val="000000" w:themeColor="text1"/>
                <w:szCs w:val="24"/>
              </w:rPr>
              <w:t>1)</w:t>
            </w:r>
            <w:r w:rsidR="006F121C">
              <w:rPr>
                <w:color w:val="000000" w:themeColor="text1"/>
                <w:szCs w:val="24"/>
              </w:rPr>
              <w:t xml:space="preserve"> gives further background. </w:t>
            </w:r>
          </w:p>
          <w:bookmarkEnd w:id="8"/>
          <w:p w14:paraId="3F1B525C" w14:textId="77777777" w:rsidR="002A2188" w:rsidRPr="00F11302" w:rsidRDefault="002A2188" w:rsidP="00F11302">
            <w:pPr>
              <w:pStyle w:val="Table"/>
              <w:keepNext w:val="0"/>
              <w:spacing w:before="120"/>
              <w:jc w:val="both"/>
              <w:rPr>
                <w:rFonts w:ascii="Calibri" w:hAnsi="Calibri"/>
                <w:caps w:val="0"/>
                <w:szCs w:val="24"/>
              </w:rPr>
            </w:pPr>
            <w:r w:rsidRPr="00F11302">
              <w:rPr>
                <w:rFonts w:ascii="Calibri" w:hAnsi="Calibri"/>
                <w:caps w:val="0"/>
                <w:szCs w:val="24"/>
              </w:rPr>
              <w:t>____________</w:t>
            </w:r>
          </w:p>
          <w:p w14:paraId="16335849" w14:textId="77777777" w:rsidR="002A2188" w:rsidRPr="00813E5E" w:rsidRDefault="002A2188" w:rsidP="00464B6C">
            <w:pPr>
              <w:pStyle w:val="Headingb"/>
            </w:pPr>
            <w:r w:rsidRPr="00813E5E">
              <w:t>References</w:t>
            </w:r>
          </w:p>
          <w:p w14:paraId="72D8FC17" w14:textId="14883AE1" w:rsidR="002A2188" w:rsidRPr="00813E5E" w:rsidRDefault="00A971C4" w:rsidP="00464B6C">
            <w:pPr>
              <w:rPr>
                <w:i/>
                <w:iCs/>
              </w:rPr>
            </w:pPr>
            <w:hyperlink r:id="rId12" w:history="1">
              <w:r w:rsidR="00433E41" w:rsidRPr="00433E41">
                <w:rPr>
                  <w:rStyle w:val="Hyperlink"/>
                  <w:i/>
                  <w:iCs/>
                </w:rPr>
                <w:t>Document C20/INF/</w:t>
              </w:r>
              <w:r w:rsidR="00AF3207">
                <w:rPr>
                  <w:rStyle w:val="Hyperlink"/>
                  <w:i/>
                  <w:iCs/>
                </w:rPr>
                <w:t>7(Rev.1)</w:t>
              </w:r>
            </w:hyperlink>
            <w:r w:rsidR="00433E41">
              <w:rPr>
                <w:i/>
                <w:iCs/>
              </w:rPr>
              <w:br/>
            </w:r>
          </w:p>
        </w:tc>
      </w:tr>
    </w:tbl>
    <w:p w14:paraId="433AE814" w14:textId="6116B4BF" w:rsidR="00F11302" w:rsidRDefault="00F11302" w:rsidP="00DB384B">
      <w:pPr>
        <w:rPr>
          <w:rFonts w:asciiTheme="minorHAnsi" w:hAnsiTheme="minorHAnsi" w:cstheme="minorHAnsi"/>
          <w:lang w:val="en-US"/>
        </w:rPr>
      </w:pPr>
      <w:r>
        <w:rPr>
          <w:rFonts w:asciiTheme="minorHAnsi" w:hAnsiTheme="minorHAnsi" w:cstheme="minorHAnsi"/>
          <w:lang w:val="en-US"/>
        </w:rPr>
        <w:br w:type="page"/>
      </w:r>
    </w:p>
    <w:p w14:paraId="3F20E40B" w14:textId="77777777" w:rsidR="00264425" w:rsidRPr="00F11302" w:rsidRDefault="00264425" w:rsidP="00DB384B">
      <w:pPr>
        <w:rPr>
          <w:rFonts w:asciiTheme="minorHAnsi" w:hAnsiTheme="minorHAnsi" w:cstheme="minorHAnsi"/>
          <w:lang w:val="en-US"/>
        </w:rPr>
      </w:pPr>
    </w:p>
    <w:sdt>
      <w:sdtPr>
        <w:rPr>
          <w:rFonts w:asciiTheme="minorHAnsi" w:eastAsia="Times New Roman" w:hAnsiTheme="minorHAnsi" w:cstheme="minorHAnsi"/>
          <w:color w:val="auto"/>
          <w:sz w:val="24"/>
          <w:szCs w:val="20"/>
        </w:rPr>
        <w:id w:val="-629556682"/>
        <w:docPartObj>
          <w:docPartGallery w:val="Table of Contents"/>
          <w:docPartUnique/>
        </w:docPartObj>
      </w:sdtPr>
      <w:sdtEndPr>
        <w:rPr>
          <w:b/>
          <w:bCs/>
          <w:noProof/>
        </w:rPr>
      </w:sdtEndPr>
      <w:sdtContent>
        <w:p w14:paraId="31E81E2F" w14:textId="77777777" w:rsidR="00F11302" w:rsidRPr="00F11302" w:rsidRDefault="00F11302" w:rsidP="00F11302">
          <w:pPr>
            <w:pStyle w:val="TOCHeading"/>
            <w:rPr>
              <w:rFonts w:asciiTheme="minorHAnsi" w:hAnsiTheme="minorHAnsi" w:cstheme="minorHAnsi"/>
            </w:rPr>
          </w:pPr>
          <w:r w:rsidRPr="00F11302">
            <w:rPr>
              <w:rFonts w:asciiTheme="minorHAnsi" w:hAnsiTheme="minorHAnsi" w:cstheme="minorHAnsi"/>
            </w:rPr>
            <w:t>Contents</w:t>
          </w:r>
        </w:p>
        <w:p w14:paraId="30DAD22F" w14:textId="3C5C15DA" w:rsidR="00F11302" w:rsidRPr="00F11302" w:rsidRDefault="00F11302" w:rsidP="00F11302">
          <w:pPr>
            <w:pStyle w:val="TOC1"/>
            <w:tabs>
              <w:tab w:val="clear" w:pos="964"/>
              <w:tab w:val="clear" w:pos="8789"/>
              <w:tab w:val="left" w:leader="dot" w:pos="9214"/>
            </w:tabs>
            <w:ind w:left="709" w:hanging="709"/>
            <w:rPr>
              <w:rFonts w:asciiTheme="minorHAnsi" w:eastAsiaTheme="minorEastAsia" w:hAnsiTheme="minorHAnsi" w:cstheme="minorHAnsi"/>
              <w:noProof/>
              <w:sz w:val="22"/>
              <w:szCs w:val="22"/>
              <w:lang w:eastAsia="en-GB"/>
            </w:rPr>
          </w:pPr>
          <w:r w:rsidRPr="00F11302">
            <w:rPr>
              <w:rFonts w:asciiTheme="minorHAnsi" w:hAnsiTheme="minorHAnsi" w:cstheme="minorHAnsi"/>
            </w:rPr>
            <w:fldChar w:fldCharType="begin"/>
          </w:r>
          <w:r w:rsidRPr="00F11302">
            <w:rPr>
              <w:rFonts w:asciiTheme="minorHAnsi" w:hAnsiTheme="minorHAnsi" w:cstheme="minorHAnsi"/>
            </w:rPr>
            <w:instrText xml:space="preserve"> TOC \o "1-3" \h \z \u </w:instrText>
          </w:r>
          <w:r w:rsidRPr="00F11302">
            <w:rPr>
              <w:rFonts w:asciiTheme="minorHAnsi" w:hAnsiTheme="minorHAnsi" w:cstheme="minorHAnsi"/>
            </w:rPr>
            <w:fldChar w:fldCharType="separate"/>
          </w:r>
          <w:hyperlink w:anchor="_Toc37930304" w:history="1">
            <w:r w:rsidRPr="00F11302">
              <w:rPr>
                <w:rStyle w:val="Hyperlink"/>
                <w:rFonts w:asciiTheme="minorHAnsi" w:hAnsiTheme="minorHAnsi" w:cstheme="minorHAnsi"/>
                <w:noProof/>
              </w:rPr>
              <w:t>1</w:t>
            </w:r>
            <w:r w:rsidRPr="00F11302">
              <w:rPr>
                <w:rFonts w:asciiTheme="minorHAnsi" w:eastAsiaTheme="minorEastAsia" w:hAnsiTheme="minorHAnsi" w:cstheme="minorHAnsi"/>
                <w:noProof/>
                <w:sz w:val="22"/>
                <w:szCs w:val="22"/>
                <w:lang w:eastAsia="en-GB"/>
              </w:rPr>
              <w:tab/>
            </w:r>
            <w:r w:rsidRPr="00F11302">
              <w:rPr>
                <w:rStyle w:val="Hyperlink"/>
                <w:rFonts w:asciiTheme="minorHAnsi" w:hAnsiTheme="minorHAnsi" w:cstheme="minorHAnsi"/>
                <w:noProof/>
              </w:rPr>
              <w:t>Introduction</w:t>
            </w:r>
            <w:r w:rsidRPr="00F11302">
              <w:rPr>
                <w:rFonts w:asciiTheme="minorHAnsi" w:hAnsiTheme="minorHAnsi" w:cstheme="minorHAnsi"/>
                <w:noProof/>
                <w:webHidden/>
              </w:rPr>
              <w:tab/>
            </w:r>
            <w:r w:rsidRPr="00F11302">
              <w:rPr>
                <w:rFonts w:asciiTheme="minorHAnsi" w:hAnsiTheme="minorHAnsi" w:cstheme="minorHAnsi"/>
                <w:noProof/>
                <w:webHidden/>
              </w:rPr>
              <w:fldChar w:fldCharType="begin"/>
            </w:r>
            <w:r w:rsidRPr="00F11302">
              <w:rPr>
                <w:rFonts w:asciiTheme="minorHAnsi" w:hAnsiTheme="minorHAnsi" w:cstheme="minorHAnsi"/>
                <w:noProof/>
                <w:webHidden/>
              </w:rPr>
              <w:instrText xml:space="preserve"> PAGEREF _Toc37930304 \h </w:instrText>
            </w:r>
            <w:r w:rsidRPr="00F11302">
              <w:rPr>
                <w:rFonts w:asciiTheme="minorHAnsi" w:hAnsiTheme="minorHAnsi" w:cstheme="minorHAnsi"/>
                <w:noProof/>
                <w:webHidden/>
              </w:rPr>
            </w:r>
            <w:r w:rsidRPr="00F11302">
              <w:rPr>
                <w:rFonts w:asciiTheme="minorHAnsi" w:hAnsiTheme="minorHAnsi" w:cstheme="minorHAnsi"/>
                <w:noProof/>
                <w:webHidden/>
              </w:rPr>
              <w:fldChar w:fldCharType="separate"/>
            </w:r>
            <w:r w:rsidR="009602F9">
              <w:rPr>
                <w:rFonts w:asciiTheme="minorHAnsi" w:hAnsiTheme="minorHAnsi" w:cstheme="minorHAnsi"/>
                <w:noProof/>
                <w:webHidden/>
              </w:rPr>
              <w:t>2</w:t>
            </w:r>
            <w:r w:rsidRPr="00F11302">
              <w:rPr>
                <w:rFonts w:asciiTheme="minorHAnsi" w:hAnsiTheme="minorHAnsi" w:cstheme="minorHAnsi"/>
                <w:noProof/>
                <w:webHidden/>
              </w:rPr>
              <w:fldChar w:fldCharType="end"/>
            </w:r>
          </w:hyperlink>
        </w:p>
        <w:p w14:paraId="55BE1822" w14:textId="7D19853C" w:rsidR="00F11302" w:rsidRPr="00F11302" w:rsidRDefault="00A971C4" w:rsidP="00F11302">
          <w:pPr>
            <w:pStyle w:val="TOC1"/>
            <w:tabs>
              <w:tab w:val="clear" w:pos="964"/>
              <w:tab w:val="clear" w:pos="8789"/>
              <w:tab w:val="left" w:leader="dot" w:pos="9214"/>
            </w:tabs>
            <w:ind w:left="709" w:hanging="709"/>
            <w:rPr>
              <w:rFonts w:asciiTheme="minorHAnsi" w:eastAsiaTheme="minorEastAsia" w:hAnsiTheme="minorHAnsi" w:cstheme="minorHAnsi"/>
              <w:noProof/>
              <w:sz w:val="22"/>
              <w:szCs w:val="22"/>
              <w:lang w:eastAsia="en-GB"/>
            </w:rPr>
          </w:pPr>
          <w:hyperlink w:anchor="_Toc37930305" w:history="1">
            <w:r w:rsidR="00F11302" w:rsidRPr="00F11302">
              <w:rPr>
                <w:rStyle w:val="Hyperlink"/>
                <w:rFonts w:asciiTheme="minorHAnsi" w:hAnsiTheme="minorHAnsi" w:cstheme="minorHAnsi"/>
                <w:noProof/>
                <w:lang w:eastAsia="zh-CN"/>
              </w:rPr>
              <w:t>2</w:t>
            </w:r>
            <w:r w:rsidR="00F11302" w:rsidRPr="00F11302">
              <w:rPr>
                <w:rFonts w:asciiTheme="minorHAnsi" w:eastAsiaTheme="minorEastAsia" w:hAnsiTheme="minorHAnsi" w:cstheme="minorHAnsi"/>
                <w:noProof/>
                <w:sz w:val="22"/>
                <w:szCs w:val="22"/>
                <w:lang w:eastAsia="en-GB"/>
              </w:rPr>
              <w:tab/>
            </w:r>
            <w:r w:rsidR="00F11302" w:rsidRPr="00F11302">
              <w:rPr>
                <w:rStyle w:val="Hyperlink"/>
                <w:rFonts w:asciiTheme="minorHAnsi" w:hAnsiTheme="minorHAnsi" w:cstheme="minorHAnsi"/>
                <w:noProof/>
                <w:lang w:eastAsia="zh-CN"/>
              </w:rPr>
              <w:t>ITU Services and tools</w:t>
            </w:r>
            <w:r w:rsidR="00F11302" w:rsidRPr="00F11302">
              <w:rPr>
                <w:rFonts w:asciiTheme="minorHAnsi" w:hAnsiTheme="minorHAnsi" w:cstheme="minorHAnsi"/>
                <w:noProof/>
                <w:webHidden/>
              </w:rPr>
              <w:tab/>
            </w:r>
            <w:r w:rsidR="00F11302" w:rsidRPr="00F11302">
              <w:rPr>
                <w:rFonts w:asciiTheme="minorHAnsi" w:hAnsiTheme="minorHAnsi" w:cstheme="minorHAnsi"/>
                <w:noProof/>
                <w:webHidden/>
              </w:rPr>
              <w:fldChar w:fldCharType="begin"/>
            </w:r>
            <w:r w:rsidR="00F11302" w:rsidRPr="00F11302">
              <w:rPr>
                <w:rFonts w:asciiTheme="minorHAnsi" w:hAnsiTheme="minorHAnsi" w:cstheme="minorHAnsi"/>
                <w:noProof/>
                <w:webHidden/>
              </w:rPr>
              <w:instrText xml:space="preserve"> PAGEREF _Toc37930305 \h </w:instrText>
            </w:r>
            <w:r w:rsidR="00F11302" w:rsidRPr="00F11302">
              <w:rPr>
                <w:rFonts w:asciiTheme="minorHAnsi" w:hAnsiTheme="minorHAnsi" w:cstheme="minorHAnsi"/>
                <w:noProof/>
                <w:webHidden/>
              </w:rPr>
            </w:r>
            <w:r w:rsidR="00F11302" w:rsidRPr="00F11302">
              <w:rPr>
                <w:rFonts w:asciiTheme="minorHAnsi" w:hAnsiTheme="minorHAnsi" w:cstheme="minorHAnsi"/>
                <w:noProof/>
                <w:webHidden/>
              </w:rPr>
              <w:fldChar w:fldCharType="separate"/>
            </w:r>
            <w:r w:rsidR="009602F9">
              <w:rPr>
                <w:rFonts w:asciiTheme="minorHAnsi" w:hAnsiTheme="minorHAnsi" w:cstheme="minorHAnsi"/>
                <w:noProof/>
                <w:webHidden/>
              </w:rPr>
              <w:t>4</w:t>
            </w:r>
            <w:r w:rsidR="00F11302" w:rsidRPr="00F11302">
              <w:rPr>
                <w:rFonts w:asciiTheme="minorHAnsi" w:hAnsiTheme="minorHAnsi" w:cstheme="minorHAnsi"/>
                <w:noProof/>
                <w:webHidden/>
              </w:rPr>
              <w:fldChar w:fldCharType="end"/>
            </w:r>
          </w:hyperlink>
        </w:p>
        <w:p w14:paraId="78B0BFFE" w14:textId="57195465" w:rsidR="00F11302" w:rsidRPr="00F11302" w:rsidRDefault="00A971C4" w:rsidP="00F11302">
          <w:pPr>
            <w:pStyle w:val="TOC1"/>
            <w:tabs>
              <w:tab w:val="clear" w:pos="964"/>
              <w:tab w:val="clear" w:pos="8789"/>
              <w:tab w:val="left" w:leader="dot" w:pos="9214"/>
            </w:tabs>
            <w:ind w:left="709" w:hanging="709"/>
            <w:rPr>
              <w:rFonts w:asciiTheme="minorHAnsi" w:eastAsiaTheme="minorEastAsia" w:hAnsiTheme="minorHAnsi" w:cstheme="minorHAnsi"/>
              <w:noProof/>
              <w:sz w:val="22"/>
              <w:szCs w:val="22"/>
              <w:lang w:eastAsia="en-GB"/>
            </w:rPr>
          </w:pPr>
          <w:hyperlink w:anchor="_Toc37930306" w:history="1">
            <w:r w:rsidR="00F11302" w:rsidRPr="00F11302">
              <w:rPr>
                <w:rStyle w:val="Hyperlink"/>
                <w:rFonts w:asciiTheme="minorHAnsi" w:hAnsiTheme="minorHAnsi" w:cstheme="minorHAnsi"/>
                <w:noProof/>
                <w:lang w:eastAsia="zh-CN"/>
              </w:rPr>
              <w:t>3</w:t>
            </w:r>
            <w:r w:rsidR="00F11302" w:rsidRPr="00F11302">
              <w:rPr>
                <w:rFonts w:asciiTheme="minorHAnsi" w:eastAsiaTheme="minorEastAsia" w:hAnsiTheme="minorHAnsi" w:cstheme="minorHAnsi"/>
                <w:noProof/>
                <w:sz w:val="22"/>
                <w:szCs w:val="22"/>
                <w:lang w:eastAsia="en-GB"/>
              </w:rPr>
              <w:tab/>
            </w:r>
            <w:r w:rsidR="00F11302" w:rsidRPr="00F11302">
              <w:rPr>
                <w:rStyle w:val="Hyperlink"/>
                <w:rFonts w:asciiTheme="minorHAnsi" w:hAnsiTheme="minorHAnsi" w:cstheme="minorHAnsi"/>
                <w:noProof/>
                <w:lang w:eastAsia="zh-CN"/>
              </w:rPr>
              <w:t>Request for additional resources for Study Group activities</w:t>
            </w:r>
            <w:r w:rsidR="00F11302" w:rsidRPr="00F11302">
              <w:rPr>
                <w:rFonts w:asciiTheme="minorHAnsi" w:hAnsiTheme="minorHAnsi" w:cstheme="minorHAnsi"/>
                <w:noProof/>
                <w:webHidden/>
              </w:rPr>
              <w:tab/>
            </w:r>
            <w:r w:rsidR="00F11302" w:rsidRPr="00F11302">
              <w:rPr>
                <w:rFonts w:asciiTheme="minorHAnsi" w:hAnsiTheme="minorHAnsi" w:cstheme="minorHAnsi"/>
                <w:noProof/>
                <w:webHidden/>
              </w:rPr>
              <w:fldChar w:fldCharType="begin"/>
            </w:r>
            <w:r w:rsidR="00F11302" w:rsidRPr="00F11302">
              <w:rPr>
                <w:rFonts w:asciiTheme="minorHAnsi" w:hAnsiTheme="minorHAnsi" w:cstheme="minorHAnsi"/>
                <w:noProof/>
                <w:webHidden/>
              </w:rPr>
              <w:instrText xml:space="preserve"> PAGEREF _Toc37930306 \h </w:instrText>
            </w:r>
            <w:r w:rsidR="00F11302" w:rsidRPr="00F11302">
              <w:rPr>
                <w:rFonts w:asciiTheme="minorHAnsi" w:hAnsiTheme="minorHAnsi" w:cstheme="minorHAnsi"/>
                <w:noProof/>
                <w:webHidden/>
              </w:rPr>
            </w:r>
            <w:r w:rsidR="00F11302" w:rsidRPr="00F11302">
              <w:rPr>
                <w:rFonts w:asciiTheme="minorHAnsi" w:hAnsiTheme="minorHAnsi" w:cstheme="minorHAnsi"/>
                <w:noProof/>
                <w:webHidden/>
              </w:rPr>
              <w:fldChar w:fldCharType="separate"/>
            </w:r>
            <w:r w:rsidR="009602F9">
              <w:rPr>
                <w:rFonts w:asciiTheme="minorHAnsi" w:hAnsiTheme="minorHAnsi" w:cstheme="minorHAnsi"/>
                <w:noProof/>
                <w:webHidden/>
              </w:rPr>
              <w:t>6</w:t>
            </w:r>
            <w:r w:rsidR="00F11302" w:rsidRPr="00F11302">
              <w:rPr>
                <w:rFonts w:asciiTheme="minorHAnsi" w:hAnsiTheme="minorHAnsi" w:cstheme="minorHAnsi"/>
                <w:noProof/>
                <w:webHidden/>
              </w:rPr>
              <w:fldChar w:fldCharType="end"/>
            </w:r>
          </w:hyperlink>
        </w:p>
        <w:p w14:paraId="2FC265D7" w14:textId="01C77B70" w:rsidR="00F11302" w:rsidRPr="00F11302" w:rsidRDefault="00A971C4" w:rsidP="00F11302">
          <w:pPr>
            <w:pStyle w:val="TOC2"/>
            <w:tabs>
              <w:tab w:val="clear" w:pos="964"/>
              <w:tab w:val="clear" w:pos="8789"/>
              <w:tab w:val="left" w:leader="dot" w:pos="9214"/>
            </w:tabs>
            <w:ind w:left="709" w:hanging="709"/>
            <w:rPr>
              <w:rFonts w:asciiTheme="minorHAnsi" w:eastAsiaTheme="minorEastAsia" w:hAnsiTheme="minorHAnsi" w:cstheme="minorHAnsi"/>
              <w:noProof/>
              <w:sz w:val="22"/>
              <w:szCs w:val="22"/>
              <w:lang w:eastAsia="en-GB"/>
            </w:rPr>
          </w:pPr>
          <w:hyperlink w:anchor="_Toc37930307" w:history="1">
            <w:r w:rsidR="00F11302" w:rsidRPr="00F11302">
              <w:rPr>
                <w:rStyle w:val="Hyperlink"/>
                <w:rFonts w:asciiTheme="minorHAnsi" w:hAnsiTheme="minorHAnsi" w:cstheme="minorHAnsi"/>
                <w:noProof/>
                <w:lang w:eastAsia="zh-CN"/>
              </w:rPr>
              <w:t>3.1</w:t>
            </w:r>
            <w:r w:rsidR="00F11302" w:rsidRPr="00F11302">
              <w:rPr>
                <w:rFonts w:asciiTheme="minorHAnsi" w:eastAsiaTheme="minorEastAsia" w:hAnsiTheme="minorHAnsi" w:cstheme="minorHAnsi"/>
                <w:noProof/>
                <w:sz w:val="22"/>
                <w:szCs w:val="22"/>
                <w:lang w:eastAsia="en-GB"/>
              </w:rPr>
              <w:tab/>
            </w:r>
            <w:r w:rsidR="00F11302" w:rsidRPr="00F11302">
              <w:rPr>
                <w:rStyle w:val="Hyperlink"/>
                <w:rFonts w:asciiTheme="minorHAnsi" w:hAnsiTheme="minorHAnsi" w:cstheme="minorHAnsi"/>
                <w:noProof/>
                <w:lang w:eastAsia="zh-CN"/>
              </w:rPr>
              <w:t>Cities around the world are using ITU’s Smart Sustainable City KPIs</w:t>
            </w:r>
            <w:r w:rsidR="00F11302" w:rsidRPr="00F11302">
              <w:rPr>
                <w:rFonts w:asciiTheme="minorHAnsi" w:hAnsiTheme="minorHAnsi" w:cstheme="minorHAnsi"/>
                <w:noProof/>
                <w:webHidden/>
              </w:rPr>
              <w:tab/>
            </w:r>
            <w:r w:rsidR="00F11302" w:rsidRPr="00F11302">
              <w:rPr>
                <w:rFonts w:asciiTheme="minorHAnsi" w:hAnsiTheme="minorHAnsi" w:cstheme="minorHAnsi"/>
                <w:noProof/>
                <w:webHidden/>
              </w:rPr>
              <w:fldChar w:fldCharType="begin"/>
            </w:r>
            <w:r w:rsidR="00F11302" w:rsidRPr="00F11302">
              <w:rPr>
                <w:rFonts w:asciiTheme="minorHAnsi" w:hAnsiTheme="minorHAnsi" w:cstheme="minorHAnsi"/>
                <w:noProof/>
                <w:webHidden/>
              </w:rPr>
              <w:instrText xml:space="preserve"> PAGEREF _Toc37930307 \h </w:instrText>
            </w:r>
            <w:r w:rsidR="00F11302" w:rsidRPr="00F11302">
              <w:rPr>
                <w:rFonts w:asciiTheme="minorHAnsi" w:hAnsiTheme="minorHAnsi" w:cstheme="minorHAnsi"/>
                <w:noProof/>
                <w:webHidden/>
              </w:rPr>
            </w:r>
            <w:r w:rsidR="00F11302" w:rsidRPr="00F11302">
              <w:rPr>
                <w:rFonts w:asciiTheme="minorHAnsi" w:hAnsiTheme="minorHAnsi" w:cstheme="minorHAnsi"/>
                <w:noProof/>
                <w:webHidden/>
              </w:rPr>
              <w:fldChar w:fldCharType="separate"/>
            </w:r>
            <w:r w:rsidR="009602F9">
              <w:rPr>
                <w:rFonts w:asciiTheme="minorHAnsi" w:hAnsiTheme="minorHAnsi" w:cstheme="minorHAnsi"/>
                <w:noProof/>
                <w:webHidden/>
              </w:rPr>
              <w:t>6</w:t>
            </w:r>
            <w:r w:rsidR="00F11302" w:rsidRPr="00F11302">
              <w:rPr>
                <w:rFonts w:asciiTheme="minorHAnsi" w:hAnsiTheme="minorHAnsi" w:cstheme="minorHAnsi"/>
                <w:noProof/>
                <w:webHidden/>
              </w:rPr>
              <w:fldChar w:fldCharType="end"/>
            </w:r>
          </w:hyperlink>
        </w:p>
        <w:p w14:paraId="4FC9B89B" w14:textId="5CD73BDF" w:rsidR="00F11302" w:rsidRPr="00F11302" w:rsidRDefault="00A971C4" w:rsidP="00F11302">
          <w:pPr>
            <w:pStyle w:val="TOC2"/>
            <w:tabs>
              <w:tab w:val="clear" w:pos="964"/>
              <w:tab w:val="clear" w:pos="8789"/>
              <w:tab w:val="left" w:leader="dot" w:pos="9214"/>
            </w:tabs>
            <w:ind w:left="709" w:hanging="709"/>
            <w:rPr>
              <w:rFonts w:asciiTheme="minorHAnsi" w:eastAsiaTheme="minorEastAsia" w:hAnsiTheme="minorHAnsi" w:cstheme="minorHAnsi"/>
              <w:noProof/>
              <w:sz w:val="22"/>
              <w:szCs w:val="22"/>
              <w:lang w:eastAsia="en-GB"/>
            </w:rPr>
          </w:pPr>
          <w:hyperlink w:anchor="_Toc37930308" w:history="1">
            <w:r w:rsidR="00F11302" w:rsidRPr="00F11302">
              <w:rPr>
                <w:rStyle w:val="Hyperlink"/>
                <w:rFonts w:asciiTheme="minorHAnsi" w:hAnsiTheme="minorHAnsi" w:cstheme="minorHAnsi"/>
                <w:noProof/>
                <w:lang w:eastAsia="zh-CN"/>
              </w:rPr>
              <w:t>3.2</w:t>
            </w:r>
            <w:r w:rsidR="00F11302" w:rsidRPr="00F11302">
              <w:rPr>
                <w:rFonts w:asciiTheme="minorHAnsi" w:eastAsiaTheme="minorEastAsia" w:hAnsiTheme="minorHAnsi" w:cstheme="minorHAnsi"/>
                <w:noProof/>
                <w:sz w:val="22"/>
                <w:szCs w:val="22"/>
                <w:lang w:eastAsia="en-GB"/>
              </w:rPr>
              <w:tab/>
            </w:r>
            <w:r w:rsidR="00F11302" w:rsidRPr="00F11302">
              <w:rPr>
                <w:rStyle w:val="Hyperlink"/>
                <w:rFonts w:asciiTheme="minorHAnsi" w:hAnsiTheme="minorHAnsi" w:cstheme="minorHAnsi"/>
                <w:noProof/>
                <w:lang w:eastAsia="zh-CN"/>
              </w:rPr>
              <w:t xml:space="preserve">International Numbering Resources (INRs), </w:t>
            </w:r>
            <w:r w:rsidR="00F11302">
              <w:rPr>
                <w:rStyle w:val="Hyperlink"/>
                <w:rFonts w:asciiTheme="minorHAnsi" w:hAnsiTheme="minorHAnsi" w:cstheme="minorHAnsi"/>
                <w:noProof/>
                <w:lang w:eastAsia="zh-CN"/>
              </w:rPr>
              <w:br/>
            </w:r>
            <w:r w:rsidR="00F11302" w:rsidRPr="00F11302">
              <w:rPr>
                <w:rStyle w:val="Hyperlink"/>
                <w:rFonts w:asciiTheme="minorHAnsi" w:hAnsiTheme="minorHAnsi" w:cstheme="minorHAnsi"/>
                <w:noProof/>
                <w:lang w:eastAsia="zh-CN"/>
              </w:rPr>
              <w:t>the backbone of communication networks</w:t>
            </w:r>
            <w:r w:rsidR="00F11302" w:rsidRPr="00F11302">
              <w:rPr>
                <w:rFonts w:asciiTheme="minorHAnsi" w:hAnsiTheme="minorHAnsi" w:cstheme="minorHAnsi"/>
                <w:noProof/>
                <w:webHidden/>
              </w:rPr>
              <w:tab/>
            </w:r>
            <w:r w:rsidR="00F11302" w:rsidRPr="00F11302">
              <w:rPr>
                <w:rFonts w:asciiTheme="minorHAnsi" w:hAnsiTheme="minorHAnsi" w:cstheme="minorHAnsi"/>
                <w:noProof/>
                <w:webHidden/>
              </w:rPr>
              <w:fldChar w:fldCharType="begin"/>
            </w:r>
            <w:r w:rsidR="00F11302" w:rsidRPr="00F11302">
              <w:rPr>
                <w:rFonts w:asciiTheme="minorHAnsi" w:hAnsiTheme="minorHAnsi" w:cstheme="minorHAnsi"/>
                <w:noProof/>
                <w:webHidden/>
              </w:rPr>
              <w:instrText xml:space="preserve"> PAGEREF _Toc37930308 \h </w:instrText>
            </w:r>
            <w:r w:rsidR="00F11302" w:rsidRPr="00F11302">
              <w:rPr>
                <w:rFonts w:asciiTheme="minorHAnsi" w:hAnsiTheme="minorHAnsi" w:cstheme="minorHAnsi"/>
                <w:noProof/>
                <w:webHidden/>
              </w:rPr>
            </w:r>
            <w:r w:rsidR="00F11302" w:rsidRPr="00F11302">
              <w:rPr>
                <w:rFonts w:asciiTheme="minorHAnsi" w:hAnsiTheme="minorHAnsi" w:cstheme="minorHAnsi"/>
                <w:noProof/>
                <w:webHidden/>
              </w:rPr>
              <w:fldChar w:fldCharType="separate"/>
            </w:r>
            <w:r w:rsidR="009602F9">
              <w:rPr>
                <w:rFonts w:asciiTheme="minorHAnsi" w:hAnsiTheme="minorHAnsi" w:cstheme="minorHAnsi"/>
                <w:noProof/>
                <w:webHidden/>
              </w:rPr>
              <w:t>6</w:t>
            </w:r>
            <w:r w:rsidR="00F11302" w:rsidRPr="00F11302">
              <w:rPr>
                <w:rFonts w:asciiTheme="minorHAnsi" w:hAnsiTheme="minorHAnsi" w:cstheme="minorHAnsi"/>
                <w:noProof/>
                <w:webHidden/>
              </w:rPr>
              <w:fldChar w:fldCharType="end"/>
            </w:r>
          </w:hyperlink>
        </w:p>
        <w:p w14:paraId="08BBE170" w14:textId="4820BF18" w:rsidR="00F11302" w:rsidRPr="00F11302" w:rsidRDefault="00A971C4" w:rsidP="00F11302">
          <w:pPr>
            <w:pStyle w:val="TOC2"/>
            <w:tabs>
              <w:tab w:val="clear" w:pos="964"/>
              <w:tab w:val="clear" w:pos="8789"/>
              <w:tab w:val="left" w:leader="dot" w:pos="9214"/>
            </w:tabs>
            <w:ind w:left="709" w:hanging="709"/>
            <w:rPr>
              <w:rFonts w:asciiTheme="minorHAnsi" w:eastAsiaTheme="minorEastAsia" w:hAnsiTheme="minorHAnsi" w:cstheme="minorHAnsi"/>
              <w:noProof/>
              <w:sz w:val="22"/>
              <w:szCs w:val="22"/>
              <w:lang w:eastAsia="en-GB"/>
            </w:rPr>
          </w:pPr>
          <w:hyperlink w:anchor="_Toc37930309" w:history="1">
            <w:r w:rsidR="00F11302" w:rsidRPr="00F11302">
              <w:rPr>
                <w:rStyle w:val="Hyperlink"/>
                <w:rFonts w:asciiTheme="minorHAnsi" w:hAnsiTheme="minorHAnsi" w:cstheme="minorHAnsi"/>
                <w:noProof/>
                <w:lang w:eastAsia="zh-CN"/>
              </w:rPr>
              <w:t>3.3</w:t>
            </w:r>
            <w:r w:rsidR="00F11302" w:rsidRPr="00F11302">
              <w:rPr>
                <w:rFonts w:asciiTheme="minorHAnsi" w:eastAsiaTheme="minorEastAsia" w:hAnsiTheme="minorHAnsi" w:cstheme="minorHAnsi"/>
                <w:noProof/>
                <w:sz w:val="22"/>
                <w:szCs w:val="22"/>
                <w:lang w:eastAsia="en-GB"/>
              </w:rPr>
              <w:tab/>
            </w:r>
            <w:r w:rsidR="00F11302" w:rsidRPr="00F11302">
              <w:rPr>
                <w:rStyle w:val="Hyperlink"/>
                <w:rFonts w:asciiTheme="minorHAnsi" w:hAnsiTheme="minorHAnsi" w:cstheme="minorHAnsi"/>
                <w:noProof/>
                <w:lang w:eastAsia="zh-CN"/>
              </w:rPr>
              <w:t>Digital financial services can include 2 billion unbanked people in the economy</w:t>
            </w:r>
            <w:r w:rsidR="00F11302" w:rsidRPr="00F11302">
              <w:rPr>
                <w:rFonts w:asciiTheme="minorHAnsi" w:hAnsiTheme="minorHAnsi" w:cstheme="minorHAnsi"/>
                <w:noProof/>
                <w:webHidden/>
              </w:rPr>
              <w:tab/>
            </w:r>
            <w:r w:rsidR="00F11302" w:rsidRPr="00F11302">
              <w:rPr>
                <w:rFonts w:asciiTheme="minorHAnsi" w:hAnsiTheme="minorHAnsi" w:cstheme="minorHAnsi"/>
                <w:noProof/>
                <w:webHidden/>
              </w:rPr>
              <w:fldChar w:fldCharType="begin"/>
            </w:r>
            <w:r w:rsidR="00F11302" w:rsidRPr="00F11302">
              <w:rPr>
                <w:rFonts w:asciiTheme="minorHAnsi" w:hAnsiTheme="minorHAnsi" w:cstheme="minorHAnsi"/>
                <w:noProof/>
                <w:webHidden/>
              </w:rPr>
              <w:instrText xml:space="preserve"> PAGEREF _Toc37930309 \h </w:instrText>
            </w:r>
            <w:r w:rsidR="00F11302" w:rsidRPr="00F11302">
              <w:rPr>
                <w:rFonts w:asciiTheme="minorHAnsi" w:hAnsiTheme="minorHAnsi" w:cstheme="minorHAnsi"/>
                <w:noProof/>
                <w:webHidden/>
              </w:rPr>
            </w:r>
            <w:r w:rsidR="00F11302" w:rsidRPr="00F11302">
              <w:rPr>
                <w:rFonts w:asciiTheme="minorHAnsi" w:hAnsiTheme="minorHAnsi" w:cstheme="minorHAnsi"/>
                <w:noProof/>
                <w:webHidden/>
              </w:rPr>
              <w:fldChar w:fldCharType="separate"/>
            </w:r>
            <w:r w:rsidR="009602F9">
              <w:rPr>
                <w:rFonts w:asciiTheme="minorHAnsi" w:hAnsiTheme="minorHAnsi" w:cstheme="minorHAnsi"/>
                <w:noProof/>
                <w:webHidden/>
              </w:rPr>
              <w:t>7</w:t>
            </w:r>
            <w:r w:rsidR="00F11302" w:rsidRPr="00F11302">
              <w:rPr>
                <w:rFonts w:asciiTheme="minorHAnsi" w:hAnsiTheme="minorHAnsi" w:cstheme="minorHAnsi"/>
                <w:noProof/>
                <w:webHidden/>
              </w:rPr>
              <w:fldChar w:fldCharType="end"/>
            </w:r>
          </w:hyperlink>
        </w:p>
        <w:p w14:paraId="2AC431F9" w14:textId="2B4FC779" w:rsidR="00F11302" w:rsidRPr="00F11302" w:rsidRDefault="00A971C4" w:rsidP="00F11302">
          <w:pPr>
            <w:pStyle w:val="TOC2"/>
            <w:tabs>
              <w:tab w:val="clear" w:pos="964"/>
              <w:tab w:val="clear" w:pos="8789"/>
              <w:tab w:val="left" w:leader="dot" w:pos="9214"/>
            </w:tabs>
            <w:ind w:left="709" w:hanging="709"/>
            <w:rPr>
              <w:rFonts w:asciiTheme="minorHAnsi" w:eastAsiaTheme="minorEastAsia" w:hAnsiTheme="minorHAnsi" w:cstheme="minorHAnsi"/>
              <w:noProof/>
              <w:sz w:val="22"/>
              <w:szCs w:val="22"/>
              <w:lang w:eastAsia="en-GB"/>
            </w:rPr>
          </w:pPr>
          <w:hyperlink w:anchor="_Toc37930310" w:history="1">
            <w:r w:rsidR="00F11302" w:rsidRPr="00F11302">
              <w:rPr>
                <w:rStyle w:val="Hyperlink"/>
                <w:rFonts w:asciiTheme="minorHAnsi" w:hAnsiTheme="minorHAnsi" w:cstheme="minorHAnsi"/>
                <w:noProof/>
                <w:lang w:eastAsia="zh-CN"/>
              </w:rPr>
              <w:t>3.4</w:t>
            </w:r>
            <w:r w:rsidR="00F11302" w:rsidRPr="00F11302">
              <w:rPr>
                <w:rFonts w:asciiTheme="minorHAnsi" w:eastAsiaTheme="minorEastAsia" w:hAnsiTheme="minorHAnsi" w:cstheme="minorHAnsi"/>
                <w:noProof/>
                <w:sz w:val="22"/>
                <w:szCs w:val="22"/>
                <w:lang w:eastAsia="en-GB"/>
              </w:rPr>
              <w:tab/>
            </w:r>
            <w:r w:rsidR="00F11302" w:rsidRPr="00F11302">
              <w:rPr>
                <w:rStyle w:val="Hyperlink"/>
                <w:rFonts w:asciiTheme="minorHAnsi" w:hAnsiTheme="minorHAnsi" w:cstheme="minorHAnsi"/>
                <w:noProof/>
                <w:lang w:eastAsia="zh-CN"/>
              </w:rPr>
              <w:t>Expert in applying Machine Learning to ICT Infrastructure and services</w:t>
            </w:r>
            <w:r w:rsidR="00F11302" w:rsidRPr="00F11302">
              <w:rPr>
                <w:rFonts w:asciiTheme="minorHAnsi" w:hAnsiTheme="minorHAnsi" w:cstheme="minorHAnsi"/>
                <w:noProof/>
                <w:webHidden/>
              </w:rPr>
              <w:tab/>
            </w:r>
            <w:r w:rsidR="00F11302" w:rsidRPr="00F11302">
              <w:rPr>
                <w:rFonts w:asciiTheme="minorHAnsi" w:hAnsiTheme="minorHAnsi" w:cstheme="minorHAnsi"/>
                <w:noProof/>
                <w:webHidden/>
              </w:rPr>
              <w:fldChar w:fldCharType="begin"/>
            </w:r>
            <w:r w:rsidR="00F11302" w:rsidRPr="00F11302">
              <w:rPr>
                <w:rFonts w:asciiTheme="minorHAnsi" w:hAnsiTheme="minorHAnsi" w:cstheme="minorHAnsi"/>
                <w:noProof/>
                <w:webHidden/>
              </w:rPr>
              <w:instrText xml:space="preserve"> PAGEREF _Toc37930310 \h </w:instrText>
            </w:r>
            <w:r w:rsidR="00F11302" w:rsidRPr="00F11302">
              <w:rPr>
                <w:rFonts w:asciiTheme="minorHAnsi" w:hAnsiTheme="minorHAnsi" w:cstheme="minorHAnsi"/>
                <w:noProof/>
                <w:webHidden/>
              </w:rPr>
            </w:r>
            <w:r w:rsidR="00F11302" w:rsidRPr="00F11302">
              <w:rPr>
                <w:rFonts w:asciiTheme="minorHAnsi" w:hAnsiTheme="minorHAnsi" w:cstheme="minorHAnsi"/>
                <w:noProof/>
                <w:webHidden/>
              </w:rPr>
              <w:fldChar w:fldCharType="separate"/>
            </w:r>
            <w:r w:rsidR="009602F9">
              <w:rPr>
                <w:rFonts w:asciiTheme="minorHAnsi" w:hAnsiTheme="minorHAnsi" w:cstheme="minorHAnsi"/>
                <w:noProof/>
                <w:webHidden/>
              </w:rPr>
              <w:t>8</w:t>
            </w:r>
            <w:r w:rsidR="00F11302" w:rsidRPr="00F11302">
              <w:rPr>
                <w:rFonts w:asciiTheme="minorHAnsi" w:hAnsiTheme="minorHAnsi" w:cstheme="minorHAnsi"/>
                <w:noProof/>
                <w:webHidden/>
              </w:rPr>
              <w:fldChar w:fldCharType="end"/>
            </w:r>
          </w:hyperlink>
        </w:p>
        <w:p w14:paraId="6607BB58" w14:textId="2EA438F0" w:rsidR="00F11302" w:rsidRPr="00F11302" w:rsidRDefault="00A971C4" w:rsidP="00F11302">
          <w:pPr>
            <w:pStyle w:val="TOC1"/>
            <w:tabs>
              <w:tab w:val="clear" w:pos="964"/>
              <w:tab w:val="clear" w:pos="8789"/>
              <w:tab w:val="left" w:leader="dot" w:pos="9214"/>
            </w:tabs>
            <w:ind w:left="709" w:hanging="709"/>
            <w:rPr>
              <w:rFonts w:asciiTheme="minorHAnsi" w:hAnsiTheme="minorHAnsi" w:cstheme="minorHAnsi"/>
            </w:rPr>
          </w:pPr>
          <w:hyperlink w:anchor="_Toc37930311" w:history="1">
            <w:r w:rsidR="00F11302" w:rsidRPr="00F11302">
              <w:rPr>
                <w:rStyle w:val="Hyperlink"/>
                <w:rFonts w:asciiTheme="minorHAnsi" w:hAnsiTheme="minorHAnsi" w:cstheme="minorHAnsi"/>
                <w:noProof/>
              </w:rPr>
              <w:t>4</w:t>
            </w:r>
            <w:r w:rsidR="00F11302" w:rsidRPr="00F11302">
              <w:rPr>
                <w:rFonts w:asciiTheme="minorHAnsi" w:eastAsiaTheme="minorEastAsia" w:hAnsiTheme="minorHAnsi" w:cstheme="minorHAnsi"/>
                <w:noProof/>
                <w:sz w:val="22"/>
                <w:szCs w:val="22"/>
                <w:lang w:eastAsia="en-GB"/>
              </w:rPr>
              <w:tab/>
            </w:r>
            <w:r w:rsidR="00F11302" w:rsidRPr="00F11302">
              <w:rPr>
                <w:rStyle w:val="Hyperlink"/>
                <w:rFonts w:asciiTheme="minorHAnsi" w:hAnsiTheme="minorHAnsi" w:cstheme="minorHAnsi"/>
                <w:noProof/>
              </w:rPr>
              <w:t>Summary of requested resources</w:t>
            </w:r>
            <w:r w:rsidR="00F11302" w:rsidRPr="00F11302">
              <w:rPr>
                <w:rFonts w:asciiTheme="minorHAnsi" w:hAnsiTheme="minorHAnsi" w:cstheme="minorHAnsi"/>
                <w:noProof/>
                <w:webHidden/>
              </w:rPr>
              <w:tab/>
            </w:r>
            <w:r w:rsidR="00F11302" w:rsidRPr="00F11302">
              <w:rPr>
                <w:rFonts w:asciiTheme="minorHAnsi" w:hAnsiTheme="minorHAnsi" w:cstheme="minorHAnsi"/>
                <w:noProof/>
                <w:webHidden/>
              </w:rPr>
              <w:fldChar w:fldCharType="begin"/>
            </w:r>
            <w:r w:rsidR="00F11302" w:rsidRPr="00F11302">
              <w:rPr>
                <w:rFonts w:asciiTheme="minorHAnsi" w:hAnsiTheme="minorHAnsi" w:cstheme="minorHAnsi"/>
                <w:noProof/>
                <w:webHidden/>
              </w:rPr>
              <w:instrText xml:space="preserve"> PAGEREF _Toc37930311 \h </w:instrText>
            </w:r>
            <w:r w:rsidR="00F11302" w:rsidRPr="00F11302">
              <w:rPr>
                <w:rFonts w:asciiTheme="minorHAnsi" w:hAnsiTheme="minorHAnsi" w:cstheme="minorHAnsi"/>
                <w:noProof/>
                <w:webHidden/>
              </w:rPr>
            </w:r>
            <w:r w:rsidR="00F11302" w:rsidRPr="00F11302">
              <w:rPr>
                <w:rFonts w:asciiTheme="minorHAnsi" w:hAnsiTheme="minorHAnsi" w:cstheme="minorHAnsi"/>
                <w:noProof/>
                <w:webHidden/>
              </w:rPr>
              <w:fldChar w:fldCharType="separate"/>
            </w:r>
            <w:r w:rsidR="009602F9">
              <w:rPr>
                <w:rFonts w:asciiTheme="minorHAnsi" w:hAnsiTheme="minorHAnsi" w:cstheme="minorHAnsi"/>
                <w:noProof/>
                <w:webHidden/>
              </w:rPr>
              <w:t>9</w:t>
            </w:r>
            <w:r w:rsidR="00F11302" w:rsidRPr="00F11302">
              <w:rPr>
                <w:rFonts w:asciiTheme="minorHAnsi" w:hAnsiTheme="minorHAnsi" w:cstheme="minorHAnsi"/>
                <w:noProof/>
                <w:webHidden/>
              </w:rPr>
              <w:fldChar w:fldCharType="end"/>
            </w:r>
          </w:hyperlink>
          <w:r w:rsidR="00F11302" w:rsidRPr="00F11302">
            <w:rPr>
              <w:rFonts w:asciiTheme="minorHAnsi" w:hAnsiTheme="minorHAnsi" w:cstheme="minorHAnsi"/>
              <w:b/>
              <w:bCs/>
              <w:noProof/>
            </w:rPr>
            <w:fldChar w:fldCharType="end"/>
          </w:r>
        </w:p>
      </w:sdtContent>
    </w:sdt>
    <w:p w14:paraId="51AB15F4" w14:textId="77777777" w:rsidR="00F11302" w:rsidRPr="00F11302" w:rsidRDefault="00F11302" w:rsidP="00F11302">
      <w:pPr>
        <w:pStyle w:val="Heading1"/>
        <w:keepNext w:val="0"/>
        <w:keepLines w:val="0"/>
        <w:tabs>
          <w:tab w:val="clear" w:pos="567"/>
          <w:tab w:val="clear" w:pos="1134"/>
          <w:tab w:val="clear" w:pos="1701"/>
          <w:tab w:val="clear" w:pos="2268"/>
          <w:tab w:val="clear" w:pos="2835"/>
        </w:tabs>
        <w:spacing w:after="120"/>
        <w:ind w:left="0" w:firstLine="0"/>
        <w:jc w:val="both"/>
        <w:rPr>
          <w:rFonts w:asciiTheme="minorHAnsi" w:hAnsiTheme="minorHAnsi" w:cstheme="minorHAnsi"/>
          <w:szCs w:val="28"/>
        </w:rPr>
      </w:pPr>
      <w:bookmarkStart w:id="9" w:name="_Toc37930304"/>
      <w:r w:rsidRPr="00F11302">
        <w:rPr>
          <w:rFonts w:asciiTheme="minorHAnsi" w:hAnsiTheme="minorHAnsi" w:cstheme="minorHAnsi"/>
          <w:szCs w:val="28"/>
        </w:rPr>
        <w:t>1</w:t>
      </w:r>
      <w:r w:rsidRPr="00F11302">
        <w:rPr>
          <w:rFonts w:asciiTheme="minorHAnsi" w:hAnsiTheme="minorHAnsi" w:cstheme="minorHAnsi"/>
          <w:szCs w:val="28"/>
        </w:rPr>
        <w:tab/>
        <w:t>Introduction</w:t>
      </w:r>
      <w:bookmarkEnd w:id="9"/>
    </w:p>
    <w:p w14:paraId="2B761C91" w14:textId="77777777" w:rsidR="00F11302" w:rsidRPr="00F11302" w:rsidRDefault="00F11302" w:rsidP="00F1130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val="en-US"/>
        </w:rPr>
      </w:pPr>
      <w:r w:rsidRPr="00F11302">
        <w:rPr>
          <w:rFonts w:asciiTheme="minorHAnsi" w:eastAsia="Calibri" w:hAnsiTheme="minorHAnsi" w:cstheme="minorHAnsi"/>
          <w:bCs/>
          <w:szCs w:val="24"/>
          <w:lang w:val="en-US"/>
        </w:rPr>
        <w:t>1.1</w:t>
      </w:r>
      <w:r w:rsidRPr="00F11302">
        <w:rPr>
          <w:rFonts w:asciiTheme="minorHAnsi" w:eastAsia="Calibri" w:hAnsiTheme="minorHAnsi" w:cstheme="minorHAnsi"/>
          <w:bCs/>
          <w:szCs w:val="24"/>
          <w:lang w:val="en-US"/>
        </w:rPr>
        <w:tab/>
        <w:t xml:space="preserve">ICTs have become an indispensable lifeline of our society, pervading all areas of work and life. All industry sectors make use of ICTs. </w:t>
      </w:r>
      <w:r w:rsidRPr="00F11302">
        <w:rPr>
          <w:rFonts w:asciiTheme="minorHAnsi" w:eastAsia="Calibri" w:hAnsiTheme="minorHAnsi" w:cstheme="minorHAnsi"/>
          <w:szCs w:val="24"/>
          <w:lang w:val="en-US"/>
        </w:rPr>
        <w:t xml:space="preserve">This trend of the growing intersection between ICTs and various other verticals/industries is also reflected in the work </w:t>
      </w:r>
      <w:proofErr w:type="spellStart"/>
      <w:r w:rsidRPr="00F11302">
        <w:rPr>
          <w:rFonts w:asciiTheme="minorHAnsi" w:eastAsia="Calibri" w:hAnsiTheme="minorHAnsi" w:cstheme="minorHAnsi"/>
          <w:szCs w:val="24"/>
          <w:lang w:val="en-US"/>
        </w:rPr>
        <w:t>programme</w:t>
      </w:r>
      <w:proofErr w:type="spellEnd"/>
      <w:r w:rsidRPr="00F11302">
        <w:rPr>
          <w:rFonts w:asciiTheme="minorHAnsi" w:eastAsia="Calibri" w:hAnsiTheme="minorHAnsi" w:cstheme="minorHAnsi"/>
          <w:szCs w:val="24"/>
          <w:lang w:val="en-US"/>
        </w:rPr>
        <w:t xml:space="preserve"> with new activities such as digital financial inclusion, intelligent transport systems, smart cities, smart grid, distributed ledger technologies, artificial intelligence/machine learning and quantum information technology, which in turn led to an increase in ITU-T membership. </w:t>
      </w:r>
    </w:p>
    <w:p w14:paraId="54E7ACD0" w14:textId="77777777" w:rsidR="009602F9" w:rsidRDefault="00F11302" w:rsidP="00F1130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11302">
        <w:rPr>
          <w:rFonts w:asciiTheme="minorHAnsi" w:eastAsia="Calibri" w:hAnsiTheme="minorHAnsi" w:cstheme="minorHAnsi"/>
          <w:szCs w:val="24"/>
          <w:lang w:val="en-US"/>
        </w:rPr>
        <w:t>1.2</w:t>
      </w:r>
      <w:r w:rsidRPr="00F11302">
        <w:rPr>
          <w:rFonts w:asciiTheme="minorHAnsi" w:eastAsia="Calibri" w:hAnsiTheme="minorHAnsi" w:cstheme="minorHAnsi"/>
          <w:szCs w:val="24"/>
          <w:lang w:val="en-US"/>
        </w:rPr>
        <w:tab/>
        <w:t xml:space="preserve">In 2019, there have been </w:t>
      </w:r>
      <w:r w:rsidRPr="00F11302">
        <w:rPr>
          <w:rFonts w:asciiTheme="minorHAnsi" w:hAnsiTheme="minorHAnsi" w:cstheme="minorHAnsi"/>
          <w:szCs w:val="24"/>
        </w:rPr>
        <w:t>34 new ITU-T Associates (net increase: +27) and 20 new ITU-T Sector Members (net increase +11). In 2018, there have been 31 new ITU-T Associates (net increase +20) and 14 new ITU-T Sector Members (net increase 0). The increase in income in 2019 compared to 2017 is about 200 kCHF from ITU-T Sector Members and about 450 kCHF from ITU-T Associates.</w:t>
      </w:r>
    </w:p>
    <w:p w14:paraId="03377C1A" w14:textId="378BC559" w:rsidR="009635C0" w:rsidRDefault="009602F9" w:rsidP="009635C0">
      <w:pPr>
        <w:tabs>
          <w:tab w:val="clear" w:pos="567"/>
          <w:tab w:val="clear" w:pos="1134"/>
          <w:tab w:val="clear" w:pos="1701"/>
          <w:tab w:val="clear" w:pos="2268"/>
          <w:tab w:val="clear" w:pos="2835"/>
        </w:tabs>
        <w:overflowPunct/>
        <w:autoSpaceDE/>
        <w:autoSpaceDN/>
        <w:adjustRightInd/>
        <w:spacing w:after="120"/>
        <w:jc w:val="both"/>
        <w:textAlignment w:val="auto"/>
        <w:rPr>
          <w:rFonts w:cstheme="minorHAnsi"/>
        </w:rPr>
      </w:pPr>
      <w:r>
        <w:rPr>
          <w:rFonts w:asciiTheme="minorHAnsi" w:hAnsiTheme="minorHAnsi" w:cstheme="minorHAnsi"/>
          <w:szCs w:val="24"/>
        </w:rPr>
        <w:t>1.3</w:t>
      </w:r>
      <w:r>
        <w:rPr>
          <w:rFonts w:asciiTheme="minorHAnsi" w:hAnsiTheme="minorHAnsi" w:cstheme="minorHAnsi"/>
          <w:szCs w:val="24"/>
        </w:rPr>
        <w:tab/>
      </w:r>
      <w:r w:rsidR="00A47FF8" w:rsidRPr="004F17D9">
        <w:rPr>
          <w:rFonts w:cstheme="minorHAnsi"/>
        </w:rPr>
        <w:t xml:space="preserve">ITU-T membership has maintained growth in 2020 despite the impact of Covid-19. Between January </w:t>
      </w:r>
      <w:r>
        <w:rPr>
          <w:rFonts w:cstheme="minorHAnsi"/>
        </w:rPr>
        <w:t>and</w:t>
      </w:r>
      <w:r w:rsidR="00A47FF8" w:rsidRPr="004F17D9">
        <w:rPr>
          <w:rFonts w:cstheme="minorHAnsi"/>
        </w:rPr>
        <w:t xml:space="preserve"> </w:t>
      </w:r>
      <w:r w:rsidR="00A47FF8">
        <w:rPr>
          <w:rFonts w:cstheme="minorHAnsi"/>
        </w:rPr>
        <w:t>September</w:t>
      </w:r>
      <w:r w:rsidR="00A47FF8" w:rsidRPr="004F17D9">
        <w:rPr>
          <w:rFonts w:cstheme="minorHAnsi"/>
        </w:rPr>
        <w:t xml:space="preserve">, </w:t>
      </w:r>
      <w:r w:rsidR="00A47FF8">
        <w:rPr>
          <w:rFonts w:cstheme="minorHAnsi"/>
        </w:rPr>
        <w:t>9</w:t>
      </w:r>
      <w:r w:rsidR="00A47FF8" w:rsidRPr="004F17D9">
        <w:rPr>
          <w:rFonts w:cstheme="minorHAnsi"/>
        </w:rPr>
        <w:t xml:space="preserve"> Sector Members and 2</w:t>
      </w:r>
      <w:r w:rsidR="00A47FF8">
        <w:rPr>
          <w:rFonts w:cstheme="minorHAnsi"/>
        </w:rPr>
        <w:t>3</w:t>
      </w:r>
      <w:r w:rsidR="00A47FF8" w:rsidRPr="004F17D9">
        <w:rPr>
          <w:rFonts w:cstheme="minorHAnsi"/>
        </w:rPr>
        <w:t xml:space="preserve"> Associates joined ITU-T, amounting to a total of 3</w:t>
      </w:r>
      <w:r w:rsidR="00A47FF8">
        <w:rPr>
          <w:rFonts w:cstheme="minorHAnsi"/>
        </w:rPr>
        <w:t>2</w:t>
      </w:r>
      <w:r w:rsidR="00A47FF8" w:rsidRPr="004F17D9">
        <w:rPr>
          <w:rFonts w:cstheme="minorHAnsi"/>
        </w:rPr>
        <w:t xml:space="preserve"> new members. Overall, ITU-T currently has a net increase of </w:t>
      </w:r>
      <w:r w:rsidR="00A47FF8">
        <w:rPr>
          <w:rFonts w:cstheme="minorHAnsi"/>
        </w:rPr>
        <w:t>18</w:t>
      </w:r>
      <w:r w:rsidR="00A47FF8" w:rsidRPr="004F17D9">
        <w:rPr>
          <w:rFonts w:cstheme="minorHAnsi"/>
        </w:rPr>
        <w:t xml:space="preserve"> members in 2020</w:t>
      </w:r>
      <w:r w:rsidR="00A47FF8">
        <w:rPr>
          <w:rFonts w:cstheme="minorHAnsi"/>
        </w:rPr>
        <w:t>.</w:t>
      </w:r>
      <w:r>
        <w:rPr>
          <w:rFonts w:cstheme="minorHAnsi"/>
        </w:rPr>
        <w:t xml:space="preserve"> Table 1 shows the total number of ITU-T Sector Members and ITU-T Associates between 2016 to September 2020, including estimated figures for the remainder of 2020</w:t>
      </w:r>
      <w:r w:rsidR="00F555FC">
        <w:rPr>
          <w:rFonts w:cstheme="minorHAnsi"/>
        </w:rPr>
        <w:t>.</w:t>
      </w:r>
    </w:p>
    <w:p w14:paraId="1C8FA18F" w14:textId="472EF95D" w:rsidR="00623AD1" w:rsidRDefault="00623AD1" w:rsidP="00623AD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Pr>
          <w:rFonts w:asciiTheme="minorHAnsi" w:hAnsiTheme="minorHAnsi" w:cstheme="minorHAnsi"/>
          <w:szCs w:val="24"/>
        </w:rPr>
        <w:t>1.4</w:t>
      </w:r>
      <w:r>
        <w:rPr>
          <w:rFonts w:asciiTheme="minorHAnsi" w:hAnsiTheme="minorHAnsi" w:cstheme="minorHAnsi"/>
          <w:szCs w:val="24"/>
        </w:rPr>
        <w:tab/>
        <w:t xml:space="preserve">There may be confusion reconciling the increase in ITU-T membership (numbers and revenue) with the reported deficit between budgeted and actual revenue membership contributions. As it turned out, the </w:t>
      </w:r>
      <w:r w:rsidRPr="00CD54A4">
        <w:rPr>
          <w:rFonts w:asciiTheme="minorHAnsi" w:hAnsiTheme="minorHAnsi" w:cstheme="minorHAnsi"/>
          <w:i/>
          <w:iCs/>
          <w:szCs w:val="24"/>
        </w:rPr>
        <w:t>budgeted</w:t>
      </w:r>
      <w:r>
        <w:rPr>
          <w:rFonts w:asciiTheme="minorHAnsi" w:hAnsiTheme="minorHAnsi" w:cstheme="minorHAnsi"/>
          <w:i/>
          <w:iCs/>
          <w:szCs w:val="24"/>
        </w:rPr>
        <w:t xml:space="preserve"> revenue</w:t>
      </w:r>
      <w:r>
        <w:rPr>
          <w:rFonts w:asciiTheme="minorHAnsi" w:hAnsiTheme="minorHAnsi" w:cstheme="minorHAnsi"/>
          <w:szCs w:val="24"/>
        </w:rPr>
        <w:t xml:space="preserve"> from ITU-T Sector Members and ITU-T Associates in the last decade has always been higher than the </w:t>
      </w:r>
      <w:r w:rsidRPr="00CD54A4">
        <w:rPr>
          <w:rFonts w:asciiTheme="minorHAnsi" w:hAnsiTheme="minorHAnsi" w:cstheme="minorHAnsi"/>
          <w:i/>
          <w:iCs/>
          <w:szCs w:val="24"/>
        </w:rPr>
        <w:t>actual</w:t>
      </w:r>
      <w:r>
        <w:rPr>
          <w:rFonts w:asciiTheme="minorHAnsi" w:hAnsiTheme="minorHAnsi" w:cstheme="minorHAnsi"/>
          <w:i/>
          <w:iCs/>
          <w:szCs w:val="24"/>
        </w:rPr>
        <w:t xml:space="preserve"> revenue</w:t>
      </w:r>
      <w:r>
        <w:rPr>
          <w:rFonts w:asciiTheme="minorHAnsi" w:hAnsiTheme="minorHAnsi" w:cstheme="minorHAnsi"/>
          <w:szCs w:val="24"/>
        </w:rPr>
        <w:t>: the variance between budgeted revenue versus actual revenue for ITU-T Sector Members varied between -249k and -1.4</w:t>
      </w:r>
      <w:r w:rsidR="00DB3556">
        <w:rPr>
          <w:rFonts w:asciiTheme="minorHAnsi" w:hAnsiTheme="minorHAnsi" w:cstheme="minorHAnsi"/>
          <w:szCs w:val="24"/>
        </w:rPr>
        <w:t> </w:t>
      </w:r>
      <w:r>
        <w:rPr>
          <w:rFonts w:asciiTheme="minorHAnsi" w:hAnsiTheme="minorHAnsi" w:cstheme="minorHAnsi"/>
          <w:szCs w:val="24"/>
        </w:rPr>
        <w:t>mi</w:t>
      </w:r>
      <w:r w:rsidR="00DB3556">
        <w:rPr>
          <w:rFonts w:asciiTheme="minorHAnsi" w:hAnsiTheme="minorHAnsi" w:cstheme="minorHAnsi"/>
          <w:szCs w:val="24"/>
        </w:rPr>
        <w:t>lli</w:t>
      </w:r>
      <w:r>
        <w:rPr>
          <w:rFonts w:asciiTheme="minorHAnsi" w:hAnsiTheme="minorHAnsi" w:cstheme="minorHAnsi"/>
          <w:szCs w:val="24"/>
        </w:rPr>
        <w:t>o</w:t>
      </w:r>
      <w:r w:rsidR="00DB3556">
        <w:rPr>
          <w:rFonts w:asciiTheme="minorHAnsi" w:hAnsiTheme="minorHAnsi" w:cstheme="minorHAnsi"/>
          <w:szCs w:val="24"/>
        </w:rPr>
        <w:t>n</w:t>
      </w:r>
      <w:r>
        <w:rPr>
          <w:rFonts w:asciiTheme="minorHAnsi" w:hAnsiTheme="minorHAnsi" w:cstheme="minorHAnsi"/>
          <w:szCs w:val="24"/>
        </w:rPr>
        <w:t xml:space="preserve"> in the period 2010 – 2019. Actual revenue for ITU-T Sector Members and ITU-T Associates from 2017 to 2019 are found in Table 2.</w:t>
      </w:r>
    </w:p>
    <w:p w14:paraId="270C454F" w14:textId="5E5B45BB" w:rsidR="00623AD1" w:rsidRDefault="00623AD1" w:rsidP="00623AD1">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1.</w:t>
      </w:r>
      <w:r>
        <w:rPr>
          <w:rFonts w:asciiTheme="minorHAnsi" w:hAnsiTheme="minorHAnsi" w:cstheme="minorHAnsi"/>
          <w:szCs w:val="24"/>
        </w:rPr>
        <w:t>5</w:t>
      </w:r>
      <w:r w:rsidRPr="00F11302">
        <w:rPr>
          <w:rFonts w:asciiTheme="minorHAnsi" w:hAnsiTheme="minorHAnsi" w:cstheme="minorHAnsi"/>
          <w:szCs w:val="24"/>
        </w:rPr>
        <w:tab/>
        <w:t xml:space="preserve">As the ITU-T membership has expanded, TSB continues to experience a significant increase in requests for services and support to the various activities of ITU-T. For example, the number of electronic meetings organized by TSB staff has almost doubled in the last two years, from around </w:t>
      </w:r>
      <w:r w:rsidRPr="00F11302">
        <w:rPr>
          <w:rFonts w:asciiTheme="minorHAnsi" w:hAnsiTheme="minorHAnsi" w:cstheme="minorHAnsi"/>
          <w:szCs w:val="24"/>
        </w:rPr>
        <w:lastRenderedPageBreak/>
        <w:t xml:space="preserve">1100 in 2017 to around 1900 in 2019. Using advanced technologies such as machine learning, TSB has improved its existing services, as well as alleviate some of the increasing and manual labour that they will be experiencing. The Council-20 Information document </w:t>
      </w:r>
      <w:hyperlink r:id="rId13" w:history="1">
        <w:r w:rsidR="00C32110" w:rsidRPr="00883A73">
          <w:rPr>
            <w:rStyle w:val="Hyperlink"/>
            <w:rFonts w:asciiTheme="minorHAnsi" w:hAnsiTheme="minorHAnsi" w:cstheme="minorHAnsi"/>
            <w:szCs w:val="24"/>
          </w:rPr>
          <w:t>C20/INF/7</w:t>
        </w:r>
        <w:r w:rsidR="00883A73" w:rsidRPr="00883A73">
          <w:rPr>
            <w:rStyle w:val="Hyperlink"/>
            <w:rFonts w:asciiTheme="minorHAnsi" w:hAnsiTheme="minorHAnsi" w:cstheme="minorHAnsi"/>
            <w:szCs w:val="24"/>
          </w:rPr>
          <w:t xml:space="preserve"> (Rev.1)</w:t>
        </w:r>
      </w:hyperlink>
      <w:r w:rsidR="00C32110">
        <w:rPr>
          <w:rFonts w:asciiTheme="minorHAnsi" w:hAnsiTheme="minorHAnsi" w:cstheme="minorHAnsi"/>
          <w:szCs w:val="24"/>
        </w:rPr>
        <w:t xml:space="preserve"> </w:t>
      </w:r>
      <w:r w:rsidRPr="00F11302">
        <w:rPr>
          <w:rFonts w:asciiTheme="minorHAnsi" w:hAnsiTheme="minorHAnsi" w:cstheme="minorHAnsi"/>
          <w:szCs w:val="24"/>
        </w:rPr>
        <w:t xml:space="preserve">“The extensive use of ICT leads to new activities, new communities, a net increase in ITU-T membership, new ICT tools, and more meetings” gives details. </w:t>
      </w:r>
    </w:p>
    <w:p w14:paraId="081EB197" w14:textId="77777777" w:rsidR="00623AD1" w:rsidRPr="00406E40" w:rsidRDefault="00623AD1" w:rsidP="009635C0">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lang w:val="en-US"/>
        </w:rPr>
      </w:pPr>
    </w:p>
    <w:tbl>
      <w:tblPr>
        <w:tblStyle w:val="ListTable2-Accent11"/>
        <w:tblW w:w="10201" w:type="dxa"/>
        <w:tblLook w:val="04A0" w:firstRow="1" w:lastRow="0" w:firstColumn="1" w:lastColumn="0" w:noHBand="0" w:noVBand="1"/>
      </w:tblPr>
      <w:tblGrid>
        <w:gridCol w:w="2103"/>
        <w:gridCol w:w="1259"/>
        <w:gridCol w:w="1122"/>
        <w:gridCol w:w="1122"/>
        <w:gridCol w:w="1260"/>
        <w:gridCol w:w="1368"/>
        <w:gridCol w:w="1464"/>
        <w:gridCol w:w="503"/>
      </w:tblGrid>
      <w:tr w:rsidR="009635C0" w:rsidRPr="007210A3" w14:paraId="6A1C2535" w14:textId="77777777" w:rsidTr="008414D6">
        <w:trPr>
          <w:cnfStyle w:val="100000000000" w:firstRow="1" w:lastRow="0" w:firstColumn="0" w:lastColumn="0" w:oddVBand="0" w:evenVBand="0" w:oddHBand="0" w:evenHBand="0" w:firstRowFirstColumn="0" w:firstRowLastColumn="0" w:lastRowFirstColumn="0" w:lastRowLastColumn="0"/>
          <w:cantSplit/>
          <w:trHeight w:val="756"/>
        </w:trPr>
        <w:tc>
          <w:tcPr>
            <w:cnfStyle w:val="001000000000" w:firstRow="0" w:lastRow="0" w:firstColumn="1" w:lastColumn="0" w:oddVBand="0" w:evenVBand="0" w:oddHBand="0" w:evenHBand="0" w:firstRowFirstColumn="0" w:firstRowLastColumn="0" w:lastRowFirstColumn="0" w:lastRowLastColumn="0"/>
            <w:tcW w:w="2103" w:type="dxa"/>
          </w:tcPr>
          <w:p w14:paraId="02A0993C" w14:textId="77777777" w:rsidR="009635C0" w:rsidRPr="007210A3" w:rsidRDefault="009635C0" w:rsidP="00F555F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val="0"/>
                <w:szCs w:val="24"/>
                <w:lang w:val="en-US"/>
              </w:rPr>
            </w:pPr>
          </w:p>
        </w:tc>
        <w:tc>
          <w:tcPr>
            <w:tcW w:w="1259" w:type="dxa"/>
          </w:tcPr>
          <w:p w14:paraId="66235795" w14:textId="77777777" w:rsidR="009635C0" w:rsidRPr="00BD6027"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BD6027">
              <w:rPr>
                <w:rFonts w:asciiTheme="minorHAnsi" w:hAnsiTheme="minorHAnsi" w:cstheme="minorHAnsi"/>
                <w:szCs w:val="24"/>
                <w:lang w:val="en-US"/>
              </w:rPr>
              <w:t>2016</w:t>
            </w:r>
          </w:p>
        </w:tc>
        <w:tc>
          <w:tcPr>
            <w:tcW w:w="1122" w:type="dxa"/>
          </w:tcPr>
          <w:p w14:paraId="74E3D639" w14:textId="77777777" w:rsidR="009635C0" w:rsidRPr="00BD6027"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BD6027">
              <w:rPr>
                <w:rFonts w:asciiTheme="minorHAnsi" w:hAnsiTheme="minorHAnsi" w:cstheme="minorHAnsi"/>
                <w:szCs w:val="24"/>
                <w:lang w:val="en-US"/>
              </w:rPr>
              <w:t>2017</w:t>
            </w:r>
          </w:p>
        </w:tc>
        <w:tc>
          <w:tcPr>
            <w:tcW w:w="1122" w:type="dxa"/>
          </w:tcPr>
          <w:p w14:paraId="639E3EDE" w14:textId="77777777" w:rsidR="009635C0" w:rsidRPr="00BD6027"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BD6027">
              <w:rPr>
                <w:rFonts w:asciiTheme="minorHAnsi" w:hAnsiTheme="minorHAnsi" w:cstheme="minorHAnsi"/>
                <w:szCs w:val="24"/>
                <w:lang w:val="en-US"/>
              </w:rPr>
              <w:t>2018</w:t>
            </w:r>
          </w:p>
        </w:tc>
        <w:tc>
          <w:tcPr>
            <w:tcW w:w="1260" w:type="dxa"/>
          </w:tcPr>
          <w:p w14:paraId="48DEB5B9" w14:textId="117478D3" w:rsidR="009635C0" w:rsidRPr="00BD6027" w:rsidRDefault="009635C0" w:rsidP="008414D6">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BD6027">
              <w:rPr>
                <w:rFonts w:asciiTheme="minorHAnsi" w:hAnsiTheme="minorHAnsi" w:cstheme="minorHAnsi"/>
                <w:szCs w:val="24"/>
                <w:lang w:val="en-US"/>
              </w:rPr>
              <w:t>2019</w:t>
            </w:r>
          </w:p>
        </w:tc>
        <w:tc>
          <w:tcPr>
            <w:tcW w:w="1368" w:type="dxa"/>
          </w:tcPr>
          <w:p w14:paraId="22EE4357"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2020</w:t>
            </w:r>
          </w:p>
          <w:p w14:paraId="299A1EDF" w14:textId="77777777" w:rsidR="009635C0" w:rsidRPr="00A56850" w:rsidRDefault="009635C0" w:rsidP="00F555FC">
            <w:pPr>
              <w:keepNext/>
              <w:keepLines/>
              <w:tabs>
                <w:tab w:val="clear" w:pos="567"/>
                <w:tab w:val="clear" w:pos="1134"/>
                <w:tab w:val="clear" w:pos="1701"/>
                <w:tab w:val="clear" w:pos="2268"/>
                <w:tab w:val="clear" w:pos="2835"/>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4"/>
                <w:lang w:val="en-US"/>
              </w:rPr>
            </w:pPr>
            <w:r w:rsidRPr="004738AC">
              <w:rPr>
                <w:rFonts w:asciiTheme="minorHAnsi" w:hAnsiTheme="minorHAnsi" w:cstheme="minorHAnsi"/>
                <w:szCs w:val="24"/>
                <w:lang w:val="en-US"/>
              </w:rPr>
              <w:t>(Estimated)</w:t>
            </w:r>
          </w:p>
        </w:tc>
        <w:tc>
          <w:tcPr>
            <w:tcW w:w="1464" w:type="dxa"/>
          </w:tcPr>
          <w:p w14:paraId="189F28AE"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 xml:space="preserve">2020 </w:t>
            </w:r>
            <w:r w:rsidRPr="004738AC">
              <w:rPr>
                <w:rFonts w:asciiTheme="minorHAnsi" w:hAnsiTheme="minorHAnsi" w:cstheme="minorHAnsi"/>
                <w:szCs w:val="24"/>
                <w:lang w:val="en-US"/>
              </w:rPr>
              <w:t>(September)</w:t>
            </w:r>
          </w:p>
        </w:tc>
        <w:tc>
          <w:tcPr>
            <w:tcW w:w="503" w:type="dxa"/>
          </w:tcPr>
          <w:p w14:paraId="2CE8629E"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p>
        </w:tc>
      </w:tr>
      <w:tr w:rsidR="009635C0" w:rsidRPr="007210A3" w14:paraId="6B11E687" w14:textId="77777777" w:rsidTr="008414D6">
        <w:trPr>
          <w:cnfStyle w:val="000000100000" w:firstRow="0" w:lastRow="0" w:firstColumn="0" w:lastColumn="0" w:oddVBand="0" w:evenVBand="0" w:oddHBand="1" w:evenHBand="0" w:firstRowFirstColumn="0" w:firstRowLastColumn="0" w:lastRowFirstColumn="0" w:lastRowLastColumn="0"/>
          <w:cantSplit/>
          <w:trHeight w:val="702"/>
        </w:trPr>
        <w:tc>
          <w:tcPr>
            <w:cnfStyle w:val="001000000000" w:firstRow="0" w:lastRow="0" w:firstColumn="1" w:lastColumn="0" w:oddVBand="0" w:evenVBand="0" w:oddHBand="0" w:evenHBand="0" w:firstRowFirstColumn="0" w:firstRowLastColumn="0" w:lastRowFirstColumn="0" w:lastRowLastColumn="0"/>
            <w:tcW w:w="2103" w:type="dxa"/>
          </w:tcPr>
          <w:p w14:paraId="54CC4BFA" w14:textId="77777777" w:rsidR="009635C0" w:rsidRPr="00BD6027" w:rsidRDefault="009635C0" w:rsidP="00F555F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BD6027">
              <w:rPr>
                <w:rFonts w:asciiTheme="minorHAnsi" w:hAnsiTheme="minorHAnsi" w:cstheme="minorHAnsi"/>
                <w:szCs w:val="24"/>
                <w:lang w:val="en-US"/>
              </w:rPr>
              <w:t>Sector Members</w:t>
            </w:r>
          </w:p>
          <w:p w14:paraId="3C8B9AF9" w14:textId="77777777" w:rsidR="009635C0" w:rsidRPr="00A56850" w:rsidRDefault="009635C0" w:rsidP="00F555F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val="0"/>
                <w:bCs w:val="0"/>
                <w:i/>
                <w:iCs/>
                <w:sz w:val="22"/>
                <w:lang w:val="en-US"/>
              </w:rPr>
            </w:pPr>
            <w:r w:rsidRPr="004738AC">
              <w:rPr>
                <w:rFonts w:asciiTheme="minorHAnsi" w:hAnsiTheme="minorHAnsi" w:cstheme="minorHAnsi"/>
                <w:i/>
                <w:iCs/>
                <w:sz w:val="22"/>
                <w:lang w:val="en-US"/>
              </w:rPr>
              <w:t>(</w:t>
            </w:r>
            <w:r w:rsidRPr="004738AC">
              <w:rPr>
                <w:rFonts w:asciiTheme="minorHAnsi" w:hAnsiTheme="minorHAnsi" w:cstheme="minorHAnsi"/>
                <w:i/>
                <w:iCs/>
                <w:color w:val="FF0000"/>
                <w:sz w:val="22"/>
                <w:lang w:val="en-US"/>
              </w:rPr>
              <w:t>-</w:t>
            </w:r>
            <w:r w:rsidRPr="004738AC">
              <w:rPr>
                <w:rFonts w:asciiTheme="minorHAnsi" w:hAnsiTheme="minorHAnsi" w:cstheme="minorHAnsi"/>
                <w:i/>
                <w:iCs/>
                <w:sz w:val="22"/>
                <w:lang w:val="en-US"/>
              </w:rPr>
              <w:t>Withdrawn</w:t>
            </w:r>
            <w:r w:rsidRPr="004738AC">
              <w:rPr>
                <w:rFonts w:asciiTheme="minorHAnsi" w:hAnsiTheme="minorHAnsi" w:cstheme="minorHAnsi"/>
                <w:i/>
                <w:iCs/>
                <w:color w:val="00B050"/>
                <w:sz w:val="22"/>
                <w:lang w:val="en-US"/>
              </w:rPr>
              <w:t xml:space="preserve"> +</w:t>
            </w:r>
            <w:r w:rsidRPr="004738AC">
              <w:rPr>
                <w:rFonts w:asciiTheme="minorHAnsi" w:hAnsiTheme="minorHAnsi" w:cstheme="minorHAnsi"/>
                <w:i/>
                <w:iCs/>
                <w:sz w:val="22"/>
                <w:lang w:val="en-US"/>
              </w:rPr>
              <w:t>New)</w:t>
            </w:r>
          </w:p>
        </w:tc>
        <w:tc>
          <w:tcPr>
            <w:tcW w:w="1259" w:type="dxa"/>
          </w:tcPr>
          <w:p w14:paraId="52C5248A"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253</w:t>
            </w:r>
          </w:p>
          <w:p w14:paraId="7017930E" w14:textId="77777777" w:rsidR="009635C0" w:rsidRPr="007210A3"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w:t>
            </w:r>
            <w:r w:rsidRPr="00F9587D">
              <w:rPr>
                <w:rFonts w:asciiTheme="minorHAnsi" w:hAnsiTheme="minorHAnsi" w:cstheme="minorHAnsi"/>
                <w:color w:val="FF0000"/>
                <w:szCs w:val="24"/>
                <w:lang w:val="en-US"/>
              </w:rPr>
              <w:t>-17</w:t>
            </w:r>
            <w:r>
              <w:rPr>
                <w:rFonts w:asciiTheme="minorHAnsi" w:hAnsiTheme="minorHAnsi" w:cstheme="minorHAnsi"/>
                <w:color w:val="FF0000"/>
                <w:szCs w:val="24"/>
                <w:lang w:val="en-US"/>
              </w:rPr>
              <w:t xml:space="preserve"> </w:t>
            </w:r>
            <w:r w:rsidRPr="00F9587D">
              <w:rPr>
                <w:rFonts w:asciiTheme="minorHAnsi" w:hAnsiTheme="minorHAnsi" w:cstheme="minorHAnsi"/>
                <w:color w:val="00B050"/>
                <w:szCs w:val="24"/>
                <w:lang w:val="en-US"/>
              </w:rPr>
              <w:t>+5</w:t>
            </w:r>
            <w:r>
              <w:rPr>
                <w:rFonts w:asciiTheme="minorHAnsi" w:hAnsiTheme="minorHAnsi" w:cstheme="minorHAnsi"/>
                <w:szCs w:val="24"/>
                <w:lang w:val="en-US"/>
              </w:rPr>
              <w:t>)</w:t>
            </w:r>
          </w:p>
        </w:tc>
        <w:tc>
          <w:tcPr>
            <w:tcW w:w="1122" w:type="dxa"/>
          </w:tcPr>
          <w:p w14:paraId="53716085"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sidRPr="00FD3B80">
              <w:rPr>
                <w:rFonts w:asciiTheme="minorHAnsi" w:hAnsiTheme="minorHAnsi" w:cstheme="minorHAnsi"/>
                <w:szCs w:val="24"/>
                <w:lang w:val="en-US"/>
              </w:rPr>
              <w:t>257</w:t>
            </w:r>
          </w:p>
          <w:p w14:paraId="3F909F77"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w:t>
            </w:r>
            <w:r w:rsidRPr="00F9587D">
              <w:rPr>
                <w:rFonts w:asciiTheme="minorHAnsi" w:hAnsiTheme="minorHAnsi" w:cstheme="minorHAnsi"/>
                <w:color w:val="FF0000"/>
                <w:szCs w:val="24"/>
                <w:lang w:val="en-US"/>
              </w:rPr>
              <w:t>-</w:t>
            </w:r>
            <w:r>
              <w:rPr>
                <w:rFonts w:asciiTheme="minorHAnsi" w:hAnsiTheme="minorHAnsi" w:cstheme="minorHAnsi"/>
                <w:color w:val="FF0000"/>
                <w:szCs w:val="24"/>
                <w:lang w:val="en-US"/>
              </w:rPr>
              <w:t xml:space="preserve">5 </w:t>
            </w:r>
            <w:r w:rsidRPr="00F9587D">
              <w:rPr>
                <w:rFonts w:asciiTheme="minorHAnsi" w:hAnsiTheme="minorHAnsi" w:cstheme="minorHAnsi"/>
                <w:color w:val="00B050"/>
                <w:szCs w:val="24"/>
                <w:lang w:val="en-US"/>
              </w:rPr>
              <w:t>+</w:t>
            </w:r>
            <w:r>
              <w:rPr>
                <w:rFonts w:asciiTheme="minorHAnsi" w:hAnsiTheme="minorHAnsi" w:cstheme="minorHAnsi"/>
                <w:color w:val="00B050"/>
                <w:szCs w:val="24"/>
                <w:lang w:val="en-US"/>
              </w:rPr>
              <w:t>9</w:t>
            </w:r>
            <w:r>
              <w:rPr>
                <w:rFonts w:asciiTheme="minorHAnsi" w:hAnsiTheme="minorHAnsi" w:cstheme="minorHAnsi"/>
                <w:szCs w:val="24"/>
                <w:lang w:val="en-US"/>
              </w:rPr>
              <w:t>)</w:t>
            </w:r>
          </w:p>
        </w:tc>
        <w:tc>
          <w:tcPr>
            <w:tcW w:w="1122" w:type="dxa"/>
          </w:tcPr>
          <w:p w14:paraId="2A426735"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257</w:t>
            </w:r>
          </w:p>
          <w:p w14:paraId="507E20F6" w14:textId="77777777" w:rsidR="009635C0" w:rsidRPr="007210A3"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w:t>
            </w:r>
            <w:r w:rsidRPr="00F9587D">
              <w:rPr>
                <w:rFonts w:asciiTheme="minorHAnsi" w:hAnsiTheme="minorHAnsi" w:cstheme="minorHAnsi"/>
                <w:color w:val="FF0000"/>
                <w:szCs w:val="24"/>
                <w:lang w:val="en-US"/>
              </w:rPr>
              <w:t>-1</w:t>
            </w:r>
            <w:r>
              <w:rPr>
                <w:rFonts w:asciiTheme="minorHAnsi" w:hAnsiTheme="minorHAnsi" w:cstheme="minorHAnsi"/>
                <w:color w:val="FF0000"/>
                <w:szCs w:val="24"/>
                <w:lang w:val="en-US"/>
              </w:rPr>
              <w:t xml:space="preserve">4 </w:t>
            </w:r>
            <w:r w:rsidRPr="00F9587D">
              <w:rPr>
                <w:rFonts w:asciiTheme="minorHAnsi" w:hAnsiTheme="minorHAnsi" w:cstheme="minorHAnsi"/>
                <w:color w:val="00B050"/>
                <w:szCs w:val="24"/>
                <w:lang w:val="en-US"/>
              </w:rPr>
              <w:t>+</w:t>
            </w:r>
            <w:r>
              <w:rPr>
                <w:rFonts w:asciiTheme="minorHAnsi" w:hAnsiTheme="minorHAnsi" w:cstheme="minorHAnsi"/>
                <w:color w:val="00B050"/>
                <w:szCs w:val="24"/>
                <w:lang w:val="en-US"/>
              </w:rPr>
              <w:t>14</w:t>
            </w:r>
            <w:r>
              <w:rPr>
                <w:rFonts w:asciiTheme="minorHAnsi" w:hAnsiTheme="minorHAnsi" w:cstheme="minorHAnsi"/>
                <w:szCs w:val="24"/>
                <w:lang w:val="en-US"/>
              </w:rPr>
              <w:t>)</w:t>
            </w:r>
          </w:p>
        </w:tc>
        <w:tc>
          <w:tcPr>
            <w:tcW w:w="1260" w:type="dxa"/>
          </w:tcPr>
          <w:p w14:paraId="11C36CDD"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268</w:t>
            </w:r>
          </w:p>
          <w:p w14:paraId="1134188E" w14:textId="77777777" w:rsidR="009635C0" w:rsidRPr="007210A3"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w:t>
            </w:r>
            <w:r w:rsidRPr="00F9587D">
              <w:rPr>
                <w:rFonts w:asciiTheme="minorHAnsi" w:hAnsiTheme="minorHAnsi" w:cstheme="minorHAnsi"/>
                <w:color w:val="FF0000"/>
                <w:szCs w:val="24"/>
                <w:lang w:val="en-US"/>
              </w:rPr>
              <w:t>-</w:t>
            </w:r>
            <w:r>
              <w:rPr>
                <w:rFonts w:asciiTheme="minorHAnsi" w:hAnsiTheme="minorHAnsi" w:cstheme="minorHAnsi"/>
                <w:color w:val="FF0000"/>
                <w:szCs w:val="24"/>
                <w:lang w:val="en-US"/>
              </w:rPr>
              <w:t xml:space="preserve">9 </w:t>
            </w:r>
            <w:r w:rsidRPr="00F9587D">
              <w:rPr>
                <w:rFonts w:asciiTheme="minorHAnsi" w:hAnsiTheme="minorHAnsi" w:cstheme="minorHAnsi"/>
                <w:color w:val="00B050"/>
                <w:szCs w:val="24"/>
                <w:lang w:val="en-US"/>
              </w:rPr>
              <w:t>+</w:t>
            </w:r>
            <w:r>
              <w:rPr>
                <w:rFonts w:asciiTheme="minorHAnsi" w:hAnsiTheme="minorHAnsi" w:cstheme="minorHAnsi"/>
                <w:color w:val="00B050"/>
                <w:szCs w:val="24"/>
                <w:lang w:val="en-US"/>
              </w:rPr>
              <w:t>20</w:t>
            </w:r>
            <w:r>
              <w:rPr>
                <w:rFonts w:asciiTheme="minorHAnsi" w:hAnsiTheme="minorHAnsi" w:cstheme="minorHAnsi"/>
                <w:szCs w:val="24"/>
                <w:lang w:val="en-US"/>
              </w:rPr>
              <w:t xml:space="preserve">)        </w:t>
            </w:r>
          </w:p>
        </w:tc>
        <w:tc>
          <w:tcPr>
            <w:tcW w:w="1368" w:type="dxa"/>
          </w:tcPr>
          <w:p w14:paraId="169EB0E4"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Cs w:val="24"/>
                <w:lang w:val="en-US" w:eastAsia="ja-JP"/>
              </w:rPr>
            </w:pPr>
            <w:r>
              <w:rPr>
                <w:rFonts w:asciiTheme="minorHAnsi" w:hAnsiTheme="minorHAnsi" w:cstheme="minorHAnsi"/>
                <w:noProof/>
                <w:szCs w:val="24"/>
                <w:lang w:val="en-US" w:eastAsia="ja-JP"/>
              </w:rPr>
              <w:t>272</w:t>
            </w:r>
          </w:p>
          <w:p w14:paraId="60F4E23C" w14:textId="77777777" w:rsidR="009635C0" w:rsidRPr="00517851"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Cs w:val="24"/>
                <w:lang w:val="en-US" w:eastAsia="ja-JP"/>
              </w:rPr>
            </w:pPr>
            <w:r>
              <w:rPr>
                <w:rFonts w:asciiTheme="minorHAnsi" w:hAnsiTheme="minorHAnsi" w:cstheme="minorHAnsi"/>
                <w:noProof/>
                <w:szCs w:val="24"/>
                <w:lang w:val="en-US" w:eastAsia="ja-JP"/>
              </w:rPr>
              <w:t>(</w:t>
            </w:r>
            <w:r w:rsidRPr="00A56850">
              <w:rPr>
                <w:rFonts w:asciiTheme="minorHAnsi" w:hAnsiTheme="minorHAnsi" w:cstheme="minorHAnsi"/>
                <w:noProof/>
                <w:color w:val="FF0000"/>
                <w:szCs w:val="24"/>
                <w:lang w:val="en-US" w:eastAsia="ja-JP"/>
              </w:rPr>
              <w:t>-</w:t>
            </w:r>
            <w:r>
              <w:rPr>
                <w:rFonts w:asciiTheme="minorHAnsi" w:hAnsiTheme="minorHAnsi" w:cstheme="minorHAnsi"/>
                <w:noProof/>
                <w:color w:val="FF0000"/>
                <w:szCs w:val="24"/>
                <w:lang w:val="en-US" w:eastAsia="ja-JP"/>
              </w:rPr>
              <w:t>9</w:t>
            </w:r>
            <w:r w:rsidRPr="00A56850">
              <w:rPr>
                <w:rFonts w:asciiTheme="minorHAnsi" w:hAnsiTheme="minorHAnsi" w:cstheme="minorHAnsi"/>
                <w:noProof/>
                <w:color w:val="FF0000"/>
                <w:szCs w:val="24"/>
                <w:lang w:val="en-US" w:eastAsia="ja-JP"/>
              </w:rPr>
              <w:t xml:space="preserve"> </w:t>
            </w:r>
            <w:r w:rsidRPr="00A56850">
              <w:rPr>
                <w:rFonts w:asciiTheme="minorHAnsi" w:hAnsiTheme="minorHAnsi" w:cstheme="minorHAnsi"/>
                <w:noProof/>
                <w:color w:val="00B050"/>
                <w:szCs w:val="24"/>
                <w:lang w:val="en-US" w:eastAsia="ja-JP"/>
              </w:rPr>
              <w:t>+</w:t>
            </w:r>
            <w:r>
              <w:rPr>
                <w:rFonts w:asciiTheme="minorHAnsi" w:hAnsiTheme="minorHAnsi" w:cstheme="minorHAnsi"/>
                <w:noProof/>
                <w:color w:val="00B050"/>
                <w:szCs w:val="24"/>
                <w:lang w:val="en-US" w:eastAsia="ja-JP"/>
              </w:rPr>
              <w:t>13</w:t>
            </w:r>
            <w:r>
              <w:rPr>
                <w:rFonts w:asciiTheme="minorHAnsi" w:hAnsiTheme="minorHAnsi" w:cstheme="minorHAnsi"/>
                <w:noProof/>
                <w:szCs w:val="24"/>
                <w:lang w:val="en-US" w:eastAsia="ja-JP"/>
              </w:rPr>
              <w:t>)</w:t>
            </w:r>
          </w:p>
        </w:tc>
        <w:tc>
          <w:tcPr>
            <w:tcW w:w="1464" w:type="dxa"/>
          </w:tcPr>
          <w:p w14:paraId="2D97F59C"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Cs w:val="24"/>
                <w:lang w:val="en-US" w:eastAsia="ja-JP"/>
              </w:rPr>
            </w:pPr>
            <w:r>
              <w:rPr>
                <w:rFonts w:asciiTheme="minorHAnsi" w:hAnsiTheme="minorHAnsi" w:cstheme="minorHAnsi"/>
                <w:noProof/>
                <w:szCs w:val="24"/>
                <w:lang w:val="en-US" w:eastAsia="ja-JP"/>
              </w:rPr>
              <w:t>271</w:t>
            </w:r>
          </w:p>
          <w:p w14:paraId="39B62508"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Cs w:val="24"/>
                <w:lang w:val="en-US" w:eastAsia="ja-JP"/>
              </w:rPr>
            </w:pPr>
            <w:r>
              <w:rPr>
                <w:rFonts w:asciiTheme="minorHAnsi" w:hAnsiTheme="minorHAnsi" w:cstheme="minorHAnsi"/>
                <w:noProof/>
                <w:szCs w:val="24"/>
                <w:lang w:val="en-US" w:eastAsia="ja-JP"/>
              </w:rPr>
              <w:t>(</w:t>
            </w:r>
            <w:r w:rsidRPr="00012582">
              <w:rPr>
                <w:rFonts w:asciiTheme="minorHAnsi" w:hAnsiTheme="minorHAnsi" w:cstheme="minorHAnsi"/>
                <w:noProof/>
                <w:color w:val="FF0000"/>
                <w:szCs w:val="24"/>
                <w:lang w:val="en-US" w:eastAsia="ja-JP"/>
              </w:rPr>
              <w:t xml:space="preserve">-6 </w:t>
            </w:r>
            <w:r w:rsidRPr="00012582">
              <w:rPr>
                <w:rFonts w:asciiTheme="minorHAnsi" w:hAnsiTheme="minorHAnsi" w:cstheme="minorHAnsi"/>
                <w:noProof/>
                <w:color w:val="00B050"/>
                <w:szCs w:val="24"/>
                <w:lang w:val="en-US" w:eastAsia="ja-JP"/>
              </w:rPr>
              <w:t>+9</w:t>
            </w:r>
            <w:r>
              <w:rPr>
                <w:rFonts w:asciiTheme="minorHAnsi" w:hAnsiTheme="minorHAnsi" w:cstheme="minorHAnsi"/>
                <w:noProof/>
                <w:szCs w:val="24"/>
                <w:lang w:val="en-US" w:eastAsia="ja-JP"/>
              </w:rPr>
              <w:t>)</w:t>
            </w:r>
          </w:p>
        </w:tc>
        <w:tc>
          <w:tcPr>
            <w:tcW w:w="503" w:type="dxa"/>
          </w:tcPr>
          <w:p w14:paraId="1BB78910"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Cs w:val="24"/>
                <w:lang w:val="en-US" w:eastAsia="ja-JP"/>
              </w:rPr>
            </w:pPr>
            <w:r>
              <w:rPr>
                <w:rFonts w:asciiTheme="minorHAnsi" w:hAnsiTheme="minorHAnsi" w:cstheme="minorHAnsi"/>
                <w:noProof/>
                <w:szCs w:val="24"/>
                <w:lang w:val="en-US" w:eastAsia="ja-JP"/>
              </w:rPr>
              <mc:AlternateContent>
                <mc:Choice Requires="wps">
                  <w:drawing>
                    <wp:anchor distT="0" distB="0" distL="114300" distR="114300" simplePos="0" relativeHeight="251659264" behindDoc="0" locked="0" layoutInCell="1" allowOverlap="1" wp14:anchorId="468DCE31" wp14:editId="492BF834">
                      <wp:simplePos x="0" y="0"/>
                      <wp:positionH relativeFrom="column">
                        <wp:posOffset>1905</wp:posOffset>
                      </wp:positionH>
                      <wp:positionV relativeFrom="paragraph">
                        <wp:posOffset>165735</wp:posOffset>
                      </wp:positionV>
                      <wp:extent cx="196850" cy="190500"/>
                      <wp:effectExtent l="0" t="0" r="0" b="0"/>
                      <wp:wrapNone/>
                      <wp:docPr id="7205" name="Up Arrow 41"/>
                      <wp:cNvGraphicFramePr/>
                      <a:graphic xmlns:a="http://schemas.openxmlformats.org/drawingml/2006/main">
                        <a:graphicData uri="http://schemas.microsoft.com/office/word/2010/wordprocessingShape">
                          <wps:wsp>
                            <wps:cNvSpPr/>
                            <wps:spPr>
                              <a:xfrm>
                                <a:off x="0" y="0"/>
                                <a:ext cx="196850" cy="190500"/>
                              </a:xfrm>
                              <a:prstGeom prst="up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74F58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1" o:spid="_x0000_s1026" type="#_x0000_t68" style="position:absolute;margin-left:.15pt;margin-top:13.05pt;width:15.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" adj="10800" fillcolor="#00b050" stroked="f" strokeweight="2pt"/>
                  </w:pict>
                </mc:Fallback>
              </mc:AlternateContent>
            </w:r>
          </w:p>
        </w:tc>
      </w:tr>
      <w:tr w:rsidR="009635C0" w:rsidRPr="007210A3" w14:paraId="7412FE1E" w14:textId="77777777" w:rsidTr="008414D6">
        <w:trPr>
          <w:cantSplit/>
          <w:trHeight w:val="698"/>
        </w:trPr>
        <w:tc>
          <w:tcPr>
            <w:cnfStyle w:val="001000000000" w:firstRow="0" w:lastRow="0" w:firstColumn="1" w:lastColumn="0" w:oddVBand="0" w:evenVBand="0" w:oddHBand="0" w:evenHBand="0" w:firstRowFirstColumn="0" w:firstRowLastColumn="0" w:lastRowFirstColumn="0" w:lastRowLastColumn="0"/>
            <w:tcW w:w="2103" w:type="dxa"/>
          </w:tcPr>
          <w:p w14:paraId="28C5C055" w14:textId="77777777" w:rsidR="009635C0" w:rsidRPr="00BD6027" w:rsidRDefault="009635C0" w:rsidP="00F555F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BD6027">
              <w:rPr>
                <w:rFonts w:asciiTheme="minorHAnsi" w:hAnsiTheme="minorHAnsi" w:cstheme="minorHAnsi"/>
                <w:szCs w:val="24"/>
                <w:lang w:val="en-US"/>
              </w:rPr>
              <w:t>Associates</w:t>
            </w:r>
          </w:p>
          <w:p w14:paraId="457036F3" w14:textId="77777777" w:rsidR="009635C0" w:rsidRPr="00A56850" w:rsidRDefault="009635C0" w:rsidP="00F555F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val="0"/>
                <w:bCs w:val="0"/>
                <w:szCs w:val="24"/>
                <w:lang w:val="en-US"/>
              </w:rPr>
            </w:pPr>
            <w:r w:rsidRPr="004738AC">
              <w:rPr>
                <w:rFonts w:asciiTheme="minorHAnsi" w:hAnsiTheme="minorHAnsi" w:cstheme="minorHAnsi"/>
                <w:i/>
                <w:iCs/>
                <w:sz w:val="22"/>
                <w:lang w:val="en-US"/>
              </w:rPr>
              <w:t>(</w:t>
            </w:r>
            <w:r w:rsidRPr="004738AC">
              <w:rPr>
                <w:rFonts w:asciiTheme="minorHAnsi" w:hAnsiTheme="minorHAnsi" w:cstheme="minorHAnsi"/>
                <w:i/>
                <w:iCs/>
                <w:color w:val="FF0000"/>
                <w:sz w:val="22"/>
                <w:lang w:val="en-US"/>
              </w:rPr>
              <w:t>-</w:t>
            </w:r>
            <w:r w:rsidRPr="004738AC">
              <w:rPr>
                <w:rFonts w:asciiTheme="minorHAnsi" w:hAnsiTheme="minorHAnsi" w:cstheme="minorHAnsi"/>
                <w:i/>
                <w:iCs/>
                <w:sz w:val="22"/>
                <w:lang w:val="en-US"/>
              </w:rPr>
              <w:t>Withdrawn</w:t>
            </w:r>
            <w:r w:rsidRPr="004738AC">
              <w:rPr>
                <w:rFonts w:asciiTheme="minorHAnsi" w:hAnsiTheme="minorHAnsi" w:cstheme="minorHAnsi"/>
                <w:i/>
                <w:iCs/>
                <w:color w:val="00B050"/>
                <w:sz w:val="22"/>
                <w:lang w:val="en-US"/>
              </w:rPr>
              <w:t xml:space="preserve"> +</w:t>
            </w:r>
            <w:r w:rsidRPr="004738AC">
              <w:rPr>
                <w:rFonts w:asciiTheme="minorHAnsi" w:hAnsiTheme="minorHAnsi" w:cstheme="minorHAnsi"/>
                <w:i/>
                <w:iCs/>
                <w:sz w:val="22"/>
                <w:lang w:val="en-US"/>
              </w:rPr>
              <w:t>New)</w:t>
            </w:r>
          </w:p>
        </w:tc>
        <w:tc>
          <w:tcPr>
            <w:tcW w:w="1259" w:type="dxa"/>
          </w:tcPr>
          <w:p w14:paraId="7CF8D959"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128</w:t>
            </w:r>
          </w:p>
          <w:p w14:paraId="71B719B3" w14:textId="77777777" w:rsidR="009635C0" w:rsidRPr="007210A3"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w:t>
            </w:r>
            <w:r w:rsidRPr="00F9587D">
              <w:rPr>
                <w:rFonts w:asciiTheme="minorHAnsi" w:hAnsiTheme="minorHAnsi" w:cstheme="minorHAnsi"/>
                <w:color w:val="FF0000"/>
                <w:szCs w:val="24"/>
                <w:lang w:val="en-US"/>
              </w:rPr>
              <w:t>-</w:t>
            </w:r>
            <w:r>
              <w:rPr>
                <w:rFonts w:asciiTheme="minorHAnsi" w:hAnsiTheme="minorHAnsi" w:cstheme="minorHAnsi"/>
                <w:color w:val="FF0000"/>
                <w:szCs w:val="24"/>
                <w:lang w:val="en-US"/>
              </w:rPr>
              <w:t xml:space="preserve">21 </w:t>
            </w:r>
            <w:r w:rsidRPr="00F9587D">
              <w:rPr>
                <w:rFonts w:asciiTheme="minorHAnsi" w:hAnsiTheme="minorHAnsi" w:cstheme="minorHAnsi"/>
                <w:color w:val="00B050"/>
                <w:szCs w:val="24"/>
                <w:lang w:val="en-US"/>
              </w:rPr>
              <w:t>+</w:t>
            </w:r>
            <w:r>
              <w:rPr>
                <w:rFonts w:asciiTheme="minorHAnsi" w:hAnsiTheme="minorHAnsi" w:cstheme="minorHAnsi"/>
                <w:color w:val="00B050"/>
                <w:szCs w:val="24"/>
                <w:lang w:val="en-US"/>
              </w:rPr>
              <w:t>21</w:t>
            </w:r>
            <w:r>
              <w:rPr>
                <w:rFonts w:asciiTheme="minorHAnsi" w:hAnsiTheme="minorHAnsi" w:cstheme="minorHAnsi"/>
                <w:szCs w:val="24"/>
                <w:lang w:val="en-US"/>
              </w:rPr>
              <w:t>)</w:t>
            </w:r>
          </w:p>
        </w:tc>
        <w:tc>
          <w:tcPr>
            <w:tcW w:w="1122" w:type="dxa"/>
          </w:tcPr>
          <w:p w14:paraId="1861D74C"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FD3B80">
              <w:rPr>
                <w:rFonts w:asciiTheme="minorHAnsi" w:hAnsiTheme="minorHAnsi" w:cstheme="minorHAnsi"/>
                <w:szCs w:val="24"/>
                <w:lang w:val="en-US"/>
              </w:rPr>
              <w:t>137</w:t>
            </w:r>
          </w:p>
          <w:p w14:paraId="7C8D4E68" w14:textId="77777777" w:rsidR="009635C0" w:rsidRPr="007210A3"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w:t>
            </w:r>
            <w:r w:rsidRPr="00F9587D">
              <w:rPr>
                <w:rFonts w:asciiTheme="minorHAnsi" w:hAnsiTheme="minorHAnsi" w:cstheme="minorHAnsi"/>
                <w:color w:val="FF0000"/>
                <w:szCs w:val="24"/>
                <w:lang w:val="en-US"/>
              </w:rPr>
              <w:t>-</w:t>
            </w:r>
            <w:r>
              <w:rPr>
                <w:rFonts w:asciiTheme="minorHAnsi" w:hAnsiTheme="minorHAnsi" w:cstheme="minorHAnsi"/>
                <w:color w:val="FF0000"/>
                <w:szCs w:val="24"/>
                <w:lang w:val="en-US"/>
              </w:rPr>
              <w:t xml:space="preserve">12 </w:t>
            </w:r>
            <w:r w:rsidRPr="00F9587D">
              <w:rPr>
                <w:rFonts w:asciiTheme="minorHAnsi" w:hAnsiTheme="minorHAnsi" w:cstheme="minorHAnsi"/>
                <w:color w:val="00B050"/>
                <w:szCs w:val="24"/>
                <w:lang w:val="en-US"/>
              </w:rPr>
              <w:t>+</w:t>
            </w:r>
            <w:r>
              <w:rPr>
                <w:rFonts w:asciiTheme="minorHAnsi" w:hAnsiTheme="minorHAnsi" w:cstheme="minorHAnsi"/>
                <w:color w:val="00B050"/>
                <w:szCs w:val="24"/>
                <w:lang w:val="en-US"/>
              </w:rPr>
              <w:t>21</w:t>
            </w:r>
            <w:r>
              <w:rPr>
                <w:rFonts w:asciiTheme="minorHAnsi" w:hAnsiTheme="minorHAnsi" w:cstheme="minorHAnsi"/>
                <w:szCs w:val="24"/>
                <w:lang w:val="en-US"/>
              </w:rPr>
              <w:t>)</w:t>
            </w:r>
          </w:p>
        </w:tc>
        <w:tc>
          <w:tcPr>
            <w:tcW w:w="1122" w:type="dxa"/>
          </w:tcPr>
          <w:p w14:paraId="5405D6C7"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157</w:t>
            </w:r>
          </w:p>
          <w:p w14:paraId="7F0D78D0" w14:textId="77777777" w:rsidR="009635C0" w:rsidRPr="007210A3"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w:t>
            </w:r>
            <w:r w:rsidRPr="00F9587D">
              <w:rPr>
                <w:rFonts w:asciiTheme="minorHAnsi" w:hAnsiTheme="minorHAnsi" w:cstheme="minorHAnsi"/>
                <w:color w:val="FF0000"/>
                <w:szCs w:val="24"/>
                <w:lang w:val="en-US"/>
              </w:rPr>
              <w:t>-1</w:t>
            </w:r>
            <w:r>
              <w:rPr>
                <w:rFonts w:asciiTheme="minorHAnsi" w:hAnsiTheme="minorHAnsi" w:cstheme="minorHAnsi"/>
                <w:color w:val="FF0000"/>
                <w:szCs w:val="24"/>
                <w:lang w:val="en-US"/>
              </w:rPr>
              <w:t xml:space="preserve">1 </w:t>
            </w:r>
            <w:r w:rsidRPr="00F9587D">
              <w:rPr>
                <w:rFonts w:asciiTheme="minorHAnsi" w:hAnsiTheme="minorHAnsi" w:cstheme="minorHAnsi"/>
                <w:color w:val="00B050"/>
                <w:szCs w:val="24"/>
                <w:lang w:val="en-US"/>
              </w:rPr>
              <w:t>+</w:t>
            </w:r>
            <w:r>
              <w:rPr>
                <w:rFonts w:asciiTheme="minorHAnsi" w:hAnsiTheme="minorHAnsi" w:cstheme="minorHAnsi"/>
                <w:color w:val="00B050"/>
                <w:szCs w:val="24"/>
                <w:lang w:val="en-US"/>
              </w:rPr>
              <w:t>31</w:t>
            </w:r>
            <w:r>
              <w:rPr>
                <w:rFonts w:asciiTheme="minorHAnsi" w:hAnsiTheme="minorHAnsi" w:cstheme="minorHAnsi"/>
                <w:szCs w:val="24"/>
                <w:lang w:val="en-US"/>
              </w:rPr>
              <w:t>)</w:t>
            </w:r>
          </w:p>
        </w:tc>
        <w:tc>
          <w:tcPr>
            <w:tcW w:w="1260" w:type="dxa"/>
          </w:tcPr>
          <w:p w14:paraId="42E0D2AD"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184</w:t>
            </w:r>
          </w:p>
          <w:p w14:paraId="45FF0E4A" w14:textId="77777777" w:rsidR="009635C0" w:rsidRPr="007210A3"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w:t>
            </w:r>
            <w:r w:rsidRPr="00F9587D">
              <w:rPr>
                <w:rFonts w:asciiTheme="minorHAnsi" w:hAnsiTheme="minorHAnsi" w:cstheme="minorHAnsi"/>
                <w:color w:val="FF0000"/>
                <w:szCs w:val="24"/>
                <w:lang w:val="en-US"/>
              </w:rPr>
              <w:t>-</w:t>
            </w:r>
            <w:r>
              <w:rPr>
                <w:rFonts w:asciiTheme="minorHAnsi" w:hAnsiTheme="minorHAnsi" w:cstheme="minorHAnsi"/>
                <w:color w:val="FF0000"/>
                <w:szCs w:val="24"/>
                <w:lang w:val="en-US"/>
              </w:rPr>
              <w:t xml:space="preserve">7 </w:t>
            </w:r>
            <w:r w:rsidRPr="00F9587D">
              <w:rPr>
                <w:rFonts w:asciiTheme="minorHAnsi" w:hAnsiTheme="minorHAnsi" w:cstheme="minorHAnsi"/>
                <w:color w:val="00B050"/>
                <w:szCs w:val="24"/>
                <w:lang w:val="en-US"/>
              </w:rPr>
              <w:t>+</w:t>
            </w:r>
            <w:r>
              <w:rPr>
                <w:rFonts w:asciiTheme="minorHAnsi" w:hAnsiTheme="minorHAnsi" w:cstheme="minorHAnsi"/>
                <w:color w:val="00B050"/>
                <w:szCs w:val="24"/>
                <w:lang w:val="en-US"/>
              </w:rPr>
              <w:t>34</w:t>
            </w:r>
            <w:r>
              <w:rPr>
                <w:rFonts w:asciiTheme="minorHAnsi" w:hAnsiTheme="minorHAnsi" w:cstheme="minorHAnsi"/>
                <w:szCs w:val="24"/>
                <w:lang w:val="en-US"/>
              </w:rPr>
              <w:t>)</w:t>
            </w:r>
          </w:p>
        </w:tc>
        <w:tc>
          <w:tcPr>
            <w:tcW w:w="1368" w:type="dxa"/>
          </w:tcPr>
          <w:p w14:paraId="64D405BF"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Cs w:val="24"/>
                <w:lang w:val="en-US" w:eastAsia="ja-JP"/>
              </w:rPr>
            </w:pPr>
            <w:r>
              <w:rPr>
                <w:rFonts w:asciiTheme="minorHAnsi" w:hAnsiTheme="minorHAnsi" w:cstheme="minorHAnsi"/>
                <w:noProof/>
                <w:szCs w:val="24"/>
                <w:lang w:val="en-US" w:eastAsia="ja-JP"/>
              </w:rPr>
              <w:t>216</w:t>
            </w:r>
          </w:p>
          <w:p w14:paraId="34ED5A90"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Cs w:val="24"/>
                <w:lang w:val="en-US" w:eastAsia="ja-JP"/>
              </w:rPr>
            </w:pPr>
            <w:r>
              <w:rPr>
                <w:rFonts w:asciiTheme="minorHAnsi" w:hAnsiTheme="minorHAnsi" w:cstheme="minorHAnsi"/>
                <w:noProof/>
                <w:szCs w:val="24"/>
                <w:lang w:val="en-US" w:eastAsia="ja-JP"/>
              </w:rPr>
              <w:t>(</w:t>
            </w:r>
            <w:r w:rsidRPr="00A56850">
              <w:rPr>
                <w:rFonts w:asciiTheme="minorHAnsi" w:hAnsiTheme="minorHAnsi" w:cstheme="minorHAnsi"/>
                <w:noProof/>
                <w:color w:val="FF0000"/>
                <w:szCs w:val="24"/>
                <w:lang w:val="en-US" w:eastAsia="ja-JP"/>
              </w:rPr>
              <w:t>-</w:t>
            </w:r>
            <w:r>
              <w:rPr>
                <w:rFonts w:asciiTheme="minorHAnsi" w:hAnsiTheme="minorHAnsi" w:cstheme="minorHAnsi"/>
                <w:noProof/>
                <w:color w:val="FF0000"/>
                <w:szCs w:val="24"/>
                <w:lang w:val="en-US" w:eastAsia="ja-JP"/>
              </w:rPr>
              <w:t xml:space="preserve">9 </w:t>
            </w:r>
            <w:r w:rsidRPr="00A56850">
              <w:rPr>
                <w:rFonts w:asciiTheme="minorHAnsi" w:hAnsiTheme="minorHAnsi" w:cstheme="minorHAnsi"/>
                <w:noProof/>
                <w:color w:val="00B050"/>
                <w:szCs w:val="24"/>
                <w:lang w:val="en-US" w:eastAsia="ja-JP"/>
              </w:rPr>
              <w:t>+</w:t>
            </w:r>
            <w:r>
              <w:rPr>
                <w:rFonts w:asciiTheme="minorHAnsi" w:hAnsiTheme="minorHAnsi" w:cstheme="minorHAnsi"/>
                <w:noProof/>
                <w:color w:val="00B050"/>
                <w:szCs w:val="24"/>
                <w:lang w:val="en-US" w:eastAsia="ja-JP"/>
              </w:rPr>
              <w:t>40</w:t>
            </w:r>
            <w:r>
              <w:rPr>
                <w:rFonts w:asciiTheme="minorHAnsi" w:hAnsiTheme="minorHAnsi" w:cstheme="minorHAnsi"/>
                <w:noProof/>
                <w:szCs w:val="24"/>
                <w:lang w:val="en-US" w:eastAsia="ja-JP"/>
              </w:rPr>
              <w:t>)</w:t>
            </w:r>
          </w:p>
        </w:tc>
        <w:tc>
          <w:tcPr>
            <w:tcW w:w="1464" w:type="dxa"/>
          </w:tcPr>
          <w:p w14:paraId="10B8088D"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Cs w:val="24"/>
                <w:lang w:val="en-US" w:eastAsia="ja-JP"/>
              </w:rPr>
            </w:pPr>
            <w:r>
              <w:rPr>
                <w:rFonts w:asciiTheme="minorHAnsi" w:hAnsiTheme="minorHAnsi" w:cstheme="minorHAnsi"/>
                <w:noProof/>
                <w:szCs w:val="24"/>
                <w:lang w:val="en-US" w:eastAsia="ja-JP"/>
              </w:rPr>
              <w:t>199</w:t>
            </w:r>
          </w:p>
          <w:p w14:paraId="7F2CD293"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Cs w:val="24"/>
                <w:lang w:val="en-US" w:eastAsia="ja-JP"/>
              </w:rPr>
            </w:pPr>
            <w:r>
              <w:rPr>
                <w:rFonts w:asciiTheme="minorHAnsi" w:hAnsiTheme="minorHAnsi" w:cstheme="minorHAnsi"/>
                <w:noProof/>
                <w:szCs w:val="24"/>
                <w:lang w:val="en-US" w:eastAsia="ja-JP"/>
              </w:rPr>
              <w:t>(</w:t>
            </w:r>
            <w:r w:rsidRPr="00012582">
              <w:rPr>
                <w:rFonts w:asciiTheme="minorHAnsi" w:hAnsiTheme="minorHAnsi" w:cstheme="minorHAnsi"/>
                <w:noProof/>
                <w:color w:val="FF0000"/>
                <w:szCs w:val="24"/>
                <w:lang w:val="en-US" w:eastAsia="ja-JP"/>
              </w:rPr>
              <w:t>-</w:t>
            </w:r>
            <w:r>
              <w:rPr>
                <w:rFonts w:asciiTheme="minorHAnsi" w:hAnsiTheme="minorHAnsi" w:cstheme="minorHAnsi"/>
                <w:noProof/>
                <w:color w:val="FF0000"/>
                <w:szCs w:val="24"/>
                <w:lang w:val="en-US" w:eastAsia="ja-JP"/>
              </w:rPr>
              <w:t>8</w:t>
            </w:r>
            <w:r w:rsidRPr="00012582">
              <w:rPr>
                <w:rFonts w:asciiTheme="minorHAnsi" w:hAnsiTheme="minorHAnsi" w:cstheme="minorHAnsi"/>
                <w:noProof/>
                <w:color w:val="FF0000"/>
                <w:szCs w:val="24"/>
                <w:lang w:val="en-US" w:eastAsia="ja-JP"/>
              </w:rPr>
              <w:t xml:space="preserve"> </w:t>
            </w:r>
            <w:r w:rsidRPr="00012582">
              <w:rPr>
                <w:rFonts w:asciiTheme="minorHAnsi" w:hAnsiTheme="minorHAnsi" w:cstheme="minorHAnsi"/>
                <w:noProof/>
                <w:color w:val="00B050"/>
                <w:szCs w:val="24"/>
                <w:lang w:val="en-US" w:eastAsia="ja-JP"/>
              </w:rPr>
              <w:t>+</w:t>
            </w:r>
            <w:r>
              <w:rPr>
                <w:rFonts w:asciiTheme="minorHAnsi" w:hAnsiTheme="minorHAnsi" w:cstheme="minorHAnsi"/>
                <w:noProof/>
                <w:color w:val="00B050"/>
                <w:szCs w:val="24"/>
                <w:lang w:val="en-US" w:eastAsia="ja-JP"/>
              </w:rPr>
              <w:t>23</w:t>
            </w:r>
            <w:r>
              <w:rPr>
                <w:rFonts w:asciiTheme="minorHAnsi" w:hAnsiTheme="minorHAnsi" w:cstheme="minorHAnsi"/>
                <w:noProof/>
                <w:szCs w:val="24"/>
                <w:lang w:val="en-US" w:eastAsia="ja-JP"/>
              </w:rPr>
              <w:t>)</w:t>
            </w:r>
          </w:p>
          <w:p w14:paraId="75974AEF" w14:textId="77777777" w:rsidR="009635C0" w:rsidRPr="00A5685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6"/>
                <w:szCs w:val="16"/>
                <w:lang w:val="en-US" w:eastAsia="ja-JP"/>
              </w:rPr>
            </w:pPr>
          </w:p>
        </w:tc>
        <w:tc>
          <w:tcPr>
            <w:tcW w:w="503" w:type="dxa"/>
          </w:tcPr>
          <w:p w14:paraId="4822A4A4" w14:textId="77777777" w:rsidR="009635C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Cs w:val="24"/>
                <w:lang w:val="en-US" w:eastAsia="ja-JP"/>
              </w:rPr>
            </w:pPr>
            <w:r>
              <w:rPr>
                <w:rFonts w:asciiTheme="minorHAnsi" w:hAnsiTheme="minorHAnsi" w:cstheme="minorHAnsi"/>
                <w:noProof/>
                <w:szCs w:val="24"/>
                <w:lang w:val="en-US" w:eastAsia="ja-JP"/>
              </w:rPr>
              <mc:AlternateContent>
                <mc:Choice Requires="wps">
                  <w:drawing>
                    <wp:anchor distT="0" distB="0" distL="114300" distR="114300" simplePos="0" relativeHeight="251660288" behindDoc="0" locked="0" layoutInCell="1" allowOverlap="1" wp14:anchorId="36DDCAE4" wp14:editId="75BD6B29">
                      <wp:simplePos x="0" y="0"/>
                      <wp:positionH relativeFrom="column">
                        <wp:posOffset>8255</wp:posOffset>
                      </wp:positionH>
                      <wp:positionV relativeFrom="paragraph">
                        <wp:posOffset>148590</wp:posOffset>
                      </wp:positionV>
                      <wp:extent cx="196850" cy="190500"/>
                      <wp:effectExtent l="0" t="0" r="0" b="0"/>
                      <wp:wrapNone/>
                      <wp:docPr id="7207" name="Up Arrow 41"/>
                      <wp:cNvGraphicFramePr/>
                      <a:graphic xmlns:a="http://schemas.openxmlformats.org/drawingml/2006/main">
                        <a:graphicData uri="http://schemas.microsoft.com/office/word/2010/wordprocessingShape">
                          <wps:wsp>
                            <wps:cNvSpPr/>
                            <wps:spPr>
                              <a:xfrm>
                                <a:off x="0" y="0"/>
                                <a:ext cx="196850" cy="190500"/>
                              </a:xfrm>
                              <a:prstGeom prst="up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7FCDFC" id="Up Arrow 41" o:spid="_x0000_s1026" type="#_x0000_t68" style="position:absolute;margin-left:.65pt;margin-top:11.7pt;width:15.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" adj="10800" fillcolor="#00b050" stroked="f" strokeweight="2pt"/>
                  </w:pict>
                </mc:Fallback>
              </mc:AlternateContent>
            </w:r>
          </w:p>
        </w:tc>
      </w:tr>
      <w:tr w:rsidR="009635C0" w:rsidRPr="007210A3" w14:paraId="113B8E1E" w14:textId="77777777" w:rsidTr="008414D6">
        <w:trPr>
          <w:cnfStyle w:val="000000100000" w:firstRow="0" w:lastRow="0" w:firstColumn="0" w:lastColumn="0" w:oddVBand="0" w:evenVBand="0" w:oddHBand="1" w:evenHBand="0" w:firstRowFirstColumn="0" w:firstRowLastColumn="0" w:lastRowFirstColumn="0" w:lastRowLastColumn="0"/>
          <w:cantSplit/>
          <w:trHeight w:val="800"/>
        </w:trPr>
        <w:tc>
          <w:tcPr>
            <w:cnfStyle w:val="001000000000" w:firstRow="0" w:lastRow="0" w:firstColumn="1" w:lastColumn="0" w:oddVBand="0" w:evenVBand="0" w:oddHBand="0" w:evenHBand="0" w:firstRowFirstColumn="0" w:firstRowLastColumn="0" w:lastRowFirstColumn="0" w:lastRowLastColumn="0"/>
            <w:tcW w:w="2103" w:type="dxa"/>
          </w:tcPr>
          <w:p w14:paraId="17ABBD3C" w14:textId="77777777" w:rsidR="009635C0" w:rsidRPr="00BD6027" w:rsidRDefault="009635C0" w:rsidP="00F555F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BD6027">
              <w:rPr>
                <w:rFonts w:asciiTheme="minorHAnsi" w:hAnsiTheme="minorHAnsi" w:cstheme="minorHAnsi"/>
                <w:szCs w:val="24"/>
                <w:lang w:val="en-US"/>
              </w:rPr>
              <w:t>Combined Totals</w:t>
            </w:r>
          </w:p>
          <w:p w14:paraId="328775D9" w14:textId="77777777" w:rsidR="009635C0" w:rsidRPr="00A56850" w:rsidRDefault="009635C0" w:rsidP="00F555F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val="0"/>
                <w:bCs w:val="0"/>
                <w:i/>
                <w:iCs/>
                <w:sz w:val="22"/>
                <w:lang w:val="en-US"/>
              </w:rPr>
            </w:pPr>
            <w:r w:rsidRPr="004738AC">
              <w:rPr>
                <w:rFonts w:asciiTheme="minorHAnsi" w:hAnsiTheme="minorHAnsi" w:cstheme="minorHAnsi"/>
                <w:i/>
                <w:iCs/>
                <w:sz w:val="22"/>
                <w:lang w:val="en-US"/>
              </w:rPr>
              <w:t xml:space="preserve">(Net increase) </w:t>
            </w:r>
          </w:p>
        </w:tc>
        <w:tc>
          <w:tcPr>
            <w:tcW w:w="1259" w:type="dxa"/>
          </w:tcPr>
          <w:p w14:paraId="11C0D183" w14:textId="77777777" w:rsidR="009635C0" w:rsidRPr="007E3497"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sidRPr="007E3497">
              <w:rPr>
                <w:rFonts w:asciiTheme="minorHAnsi" w:hAnsiTheme="minorHAnsi" w:cstheme="minorHAnsi"/>
                <w:b/>
                <w:bCs/>
                <w:szCs w:val="24"/>
                <w:lang w:val="en-US"/>
              </w:rPr>
              <w:t>381</w:t>
            </w:r>
          </w:p>
          <w:p w14:paraId="2D32539A" w14:textId="77777777" w:rsidR="009635C0" w:rsidRPr="007E3497"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sidRPr="007E3497">
              <w:rPr>
                <w:rFonts w:asciiTheme="minorHAnsi" w:hAnsiTheme="minorHAnsi" w:cstheme="minorHAnsi"/>
                <w:b/>
                <w:bCs/>
                <w:color w:val="FF0000"/>
                <w:szCs w:val="24"/>
                <w:lang w:val="en-US"/>
              </w:rPr>
              <w:t>-12</w:t>
            </w:r>
          </w:p>
        </w:tc>
        <w:tc>
          <w:tcPr>
            <w:tcW w:w="1122" w:type="dxa"/>
          </w:tcPr>
          <w:p w14:paraId="7EBDF995" w14:textId="77777777" w:rsidR="009635C0" w:rsidRPr="007E3497"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sidRPr="007E3497">
              <w:rPr>
                <w:rFonts w:asciiTheme="minorHAnsi" w:hAnsiTheme="minorHAnsi" w:cstheme="minorHAnsi"/>
                <w:b/>
                <w:bCs/>
                <w:szCs w:val="24"/>
                <w:lang w:val="en-US"/>
              </w:rPr>
              <w:t>394</w:t>
            </w:r>
          </w:p>
          <w:p w14:paraId="591CC3A3" w14:textId="77777777" w:rsidR="009635C0" w:rsidRPr="007E3497"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sidRPr="007E3497">
              <w:rPr>
                <w:rFonts w:asciiTheme="minorHAnsi" w:hAnsiTheme="minorHAnsi" w:cstheme="minorHAnsi"/>
                <w:b/>
                <w:bCs/>
                <w:color w:val="00B050"/>
                <w:szCs w:val="24"/>
                <w:lang w:val="en-US"/>
              </w:rPr>
              <w:t>+13</w:t>
            </w:r>
          </w:p>
        </w:tc>
        <w:tc>
          <w:tcPr>
            <w:tcW w:w="1122" w:type="dxa"/>
          </w:tcPr>
          <w:p w14:paraId="3F8A1D74" w14:textId="77777777" w:rsidR="009635C0" w:rsidRPr="007E3497"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sidRPr="007E3497">
              <w:rPr>
                <w:rFonts w:asciiTheme="minorHAnsi" w:hAnsiTheme="minorHAnsi" w:cstheme="minorHAnsi"/>
                <w:b/>
                <w:bCs/>
                <w:szCs w:val="24"/>
                <w:lang w:val="en-US"/>
              </w:rPr>
              <w:t>414</w:t>
            </w:r>
          </w:p>
          <w:p w14:paraId="3098D1CB" w14:textId="77777777" w:rsidR="009635C0" w:rsidRPr="007E3497"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sidRPr="007E3497">
              <w:rPr>
                <w:rFonts w:asciiTheme="minorHAnsi" w:hAnsiTheme="minorHAnsi" w:cstheme="minorHAnsi"/>
                <w:b/>
                <w:bCs/>
                <w:color w:val="00B050"/>
                <w:szCs w:val="24"/>
                <w:lang w:val="en-US"/>
              </w:rPr>
              <w:t>+20</w:t>
            </w:r>
          </w:p>
        </w:tc>
        <w:tc>
          <w:tcPr>
            <w:tcW w:w="1260" w:type="dxa"/>
          </w:tcPr>
          <w:p w14:paraId="71B52CBD" w14:textId="77777777" w:rsidR="009635C0" w:rsidRPr="007E3497"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sidRPr="007E3497">
              <w:rPr>
                <w:rFonts w:asciiTheme="minorHAnsi" w:hAnsiTheme="minorHAnsi" w:cstheme="minorHAnsi"/>
                <w:b/>
                <w:bCs/>
                <w:szCs w:val="24"/>
                <w:lang w:val="en-US"/>
              </w:rPr>
              <w:t>452</w:t>
            </w:r>
          </w:p>
          <w:p w14:paraId="4E824040" w14:textId="77777777" w:rsidR="009635C0" w:rsidRPr="007E3497"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sidRPr="007E3497">
              <w:rPr>
                <w:rFonts w:asciiTheme="minorHAnsi" w:hAnsiTheme="minorHAnsi" w:cstheme="minorHAnsi"/>
                <w:b/>
                <w:bCs/>
                <w:color w:val="00B050"/>
                <w:szCs w:val="24"/>
                <w:lang w:val="en-US"/>
              </w:rPr>
              <w:t>+38</w:t>
            </w:r>
          </w:p>
        </w:tc>
        <w:tc>
          <w:tcPr>
            <w:tcW w:w="1368" w:type="dxa"/>
          </w:tcPr>
          <w:p w14:paraId="75E7BF2C" w14:textId="77777777" w:rsidR="009635C0" w:rsidRPr="00A5685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szCs w:val="24"/>
                <w:lang w:val="en-US" w:eastAsia="ja-JP"/>
              </w:rPr>
            </w:pPr>
            <w:r w:rsidRPr="00A56850">
              <w:rPr>
                <w:rFonts w:asciiTheme="minorHAnsi" w:hAnsiTheme="minorHAnsi" w:cstheme="minorHAnsi"/>
                <w:b/>
                <w:bCs/>
                <w:noProof/>
                <w:szCs w:val="24"/>
                <w:lang w:val="en-US" w:eastAsia="ja-JP"/>
              </w:rPr>
              <w:t>488</w:t>
            </w:r>
          </w:p>
          <w:p w14:paraId="569DF8B7" w14:textId="77777777" w:rsidR="009635C0" w:rsidRPr="00A5685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szCs w:val="24"/>
                <w:lang w:val="en-US" w:eastAsia="ja-JP"/>
              </w:rPr>
            </w:pPr>
            <w:r w:rsidRPr="00A56850">
              <w:rPr>
                <w:rFonts w:asciiTheme="minorHAnsi" w:hAnsiTheme="minorHAnsi" w:cstheme="minorHAnsi"/>
                <w:b/>
                <w:bCs/>
                <w:noProof/>
                <w:color w:val="00B050"/>
                <w:szCs w:val="24"/>
                <w:lang w:val="en-US" w:eastAsia="ja-JP"/>
              </w:rPr>
              <w:t>+</w:t>
            </w:r>
            <w:r>
              <w:rPr>
                <w:rFonts w:asciiTheme="minorHAnsi" w:hAnsiTheme="minorHAnsi" w:cstheme="minorHAnsi"/>
                <w:b/>
                <w:bCs/>
                <w:noProof/>
                <w:color w:val="00B050"/>
                <w:szCs w:val="24"/>
                <w:lang w:val="en-US" w:eastAsia="ja-JP"/>
              </w:rPr>
              <w:t>35</w:t>
            </w:r>
          </w:p>
        </w:tc>
        <w:tc>
          <w:tcPr>
            <w:tcW w:w="1464" w:type="dxa"/>
          </w:tcPr>
          <w:p w14:paraId="055B5688" w14:textId="0C66E679" w:rsidR="009635C0" w:rsidRPr="00012582"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szCs w:val="24"/>
                <w:lang w:val="en-US" w:eastAsia="ja-JP"/>
              </w:rPr>
            </w:pPr>
            <w:r w:rsidRPr="00012582">
              <w:rPr>
                <w:rFonts w:asciiTheme="minorHAnsi" w:hAnsiTheme="minorHAnsi" w:cstheme="minorHAnsi"/>
                <w:b/>
                <w:bCs/>
                <w:noProof/>
                <w:szCs w:val="24"/>
                <w:lang w:val="en-US" w:eastAsia="ja-JP"/>
              </w:rPr>
              <w:t>471</w:t>
            </w:r>
          </w:p>
          <w:p w14:paraId="1C134EEA" w14:textId="77777777" w:rsidR="009635C0" w:rsidRPr="00A56850"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color w:val="00B050"/>
                <w:szCs w:val="24"/>
                <w:lang w:val="en-US" w:eastAsia="ja-JP"/>
              </w:rPr>
            </w:pPr>
            <w:r w:rsidRPr="00012582">
              <w:rPr>
                <w:rFonts w:asciiTheme="minorHAnsi" w:hAnsiTheme="minorHAnsi" w:cstheme="minorHAnsi"/>
                <w:b/>
                <w:bCs/>
                <w:noProof/>
                <w:color w:val="00B050"/>
                <w:szCs w:val="24"/>
                <w:lang w:val="en-US" w:eastAsia="ja-JP"/>
              </w:rPr>
              <w:t>+18</w:t>
            </w:r>
          </w:p>
        </w:tc>
        <w:tc>
          <w:tcPr>
            <w:tcW w:w="503" w:type="dxa"/>
          </w:tcPr>
          <w:p w14:paraId="2BC720A1" w14:textId="77777777" w:rsidR="009635C0" w:rsidRPr="00517851" w:rsidRDefault="009635C0" w:rsidP="00F555FC">
            <w:pPr>
              <w:keepNext/>
              <w:keepLines/>
              <w:tabs>
                <w:tab w:val="clear" w:pos="567"/>
                <w:tab w:val="clear" w:pos="1134"/>
                <w:tab w:val="clear" w:pos="1701"/>
                <w:tab w:val="clear" w:pos="2268"/>
                <w:tab w:val="clear" w:pos="283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szCs w:val="24"/>
                <w:lang w:val="en-US" w:eastAsia="ja-JP"/>
              </w:rPr>
            </w:pPr>
            <w:r>
              <w:rPr>
                <w:rFonts w:asciiTheme="minorHAnsi" w:hAnsiTheme="minorHAnsi" w:cstheme="minorHAnsi"/>
                <w:noProof/>
                <w:szCs w:val="24"/>
                <w:lang w:val="en-US" w:eastAsia="ja-JP"/>
              </w:rPr>
              <mc:AlternateContent>
                <mc:Choice Requires="wps">
                  <w:drawing>
                    <wp:anchor distT="0" distB="0" distL="114300" distR="114300" simplePos="0" relativeHeight="251661312" behindDoc="0" locked="0" layoutInCell="1" allowOverlap="1" wp14:anchorId="7EC4F808" wp14:editId="656C39B9">
                      <wp:simplePos x="0" y="0"/>
                      <wp:positionH relativeFrom="column">
                        <wp:posOffset>8255</wp:posOffset>
                      </wp:positionH>
                      <wp:positionV relativeFrom="paragraph">
                        <wp:posOffset>136525</wp:posOffset>
                      </wp:positionV>
                      <wp:extent cx="196850" cy="190500"/>
                      <wp:effectExtent l="0" t="0" r="0" b="0"/>
                      <wp:wrapNone/>
                      <wp:docPr id="7217" name="Up Arrow 41"/>
                      <wp:cNvGraphicFramePr/>
                      <a:graphic xmlns:a="http://schemas.openxmlformats.org/drawingml/2006/main">
                        <a:graphicData uri="http://schemas.microsoft.com/office/word/2010/wordprocessingShape">
                          <wps:wsp>
                            <wps:cNvSpPr/>
                            <wps:spPr>
                              <a:xfrm>
                                <a:off x="0" y="0"/>
                                <a:ext cx="196850" cy="190500"/>
                              </a:xfrm>
                              <a:prstGeom prst="up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44FAA7" id="Up Arrow 41" o:spid="_x0000_s1026" type="#_x0000_t68" style="position:absolute;margin-left:.65pt;margin-top:10.75pt;width:15.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" adj="10800" fillcolor="#00b050" stroked="f" strokeweight="2pt"/>
                  </w:pict>
                </mc:Fallback>
              </mc:AlternateContent>
            </w:r>
          </w:p>
        </w:tc>
      </w:tr>
    </w:tbl>
    <w:p w14:paraId="34C7CF45" w14:textId="43132873" w:rsidR="009635C0" w:rsidRDefault="009635C0" w:rsidP="009635C0">
      <w:pPr>
        <w:jc w:val="center"/>
        <w:rPr>
          <w:rFonts w:asciiTheme="minorHAnsi" w:eastAsia="Calibri" w:hAnsiTheme="minorHAnsi" w:cstheme="minorHAnsi"/>
          <w:szCs w:val="24"/>
          <w:lang w:val="en-US"/>
        </w:rPr>
      </w:pPr>
      <w:r>
        <w:rPr>
          <w:rFonts w:asciiTheme="minorHAnsi" w:eastAsia="Calibri" w:hAnsiTheme="minorHAnsi" w:cstheme="minorHAnsi"/>
          <w:szCs w:val="24"/>
          <w:lang w:val="en-US"/>
        </w:rPr>
        <w:t>Table 1: The total number of ITU-T Sector Members and ITU-T Associates from 2016 to September 2020, including estimated figures for the remainder of 2020</w:t>
      </w:r>
    </w:p>
    <w:p w14:paraId="706750A5" w14:textId="77777777" w:rsidR="009635C0" w:rsidRPr="00A56850" w:rsidRDefault="009635C0" w:rsidP="00EE4C6E">
      <w:pPr>
        <w:spacing w:after="480"/>
        <w:rPr>
          <w:rFonts w:asciiTheme="minorHAnsi" w:hAnsiTheme="minorHAnsi" w:cstheme="minorBidi"/>
          <w:bCs/>
          <w:i/>
          <w:iCs/>
          <w:sz w:val="20"/>
        </w:rPr>
      </w:pPr>
      <w:r>
        <w:rPr>
          <w:rFonts w:asciiTheme="minorHAnsi" w:eastAsia="Calibri" w:hAnsiTheme="minorHAnsi" w:cstheme="minorHAnsi"/>
          <w:i/>
          <w:iCs/>
          <w:sz w:val="20"/>
          <w:lang w:val="en-US"/>
        </w:rPr>
        <w:t>*</w:t>
      </w:r>
      <w:r w:rsidRPr="00A56850">
        <w:rPr>
          <w:rFonts w:asciiTheme="minorHAnsi" w:eastAsia="Calibri" w:hAnsiTheme="minorHAnsi" w:cstheme="minorHAnsi"/>
          <w:i/>
          <w:iCs/>
          <w:sz w:val="20"/>
          <w:lang w:val="en-US"/>
        </w:rPr>
        <w:t xml:space="preserve">Note: </w:t>
      </w:r>
      <w:r>
        <w:rPr>
          <w:rFonts w:asciiTheme="minorHAnsi" w:eastAsia="Calibri" w:hAnsiTheme="minorHAnsi" w:cstheme="minorHAnsi"/>
          <w:i/>
          <w:iCs/>
          <w:sz w:val="20"/>
          <w:lang w:val="en-US"/>
        </w:rPr>
        <w:t xml:space="preserve">The </w:t>
      </w:r>
      <w:r w:rsidRPr="00A56850">
        <w:rPr>
          <w:rFonts w:asciiTheme="minorHAnsi" w:eastAsia="Calibri" w:hAnsiTheme="minorHAnsi" w:cstheme="minorHAnsi"/>
          <w:i/>
          <w:iCs/>
          <w:sz w:val="20"/>
          <w:lang w:val="en-US"/>
        </w:rPr>
        <w:t>‘</w:t>
      </w:r>
      <w:r>
        <w:rPr>
          <w:rFonts w:asciiTheme="minorHAnsi" w:eastAsia="Calibri" w:hAnsiTheme="minorHAnsi" w:cstheme="minorHAnsi"/>
          <w:i/>
          <w:iCs/>
          <w:sz w:val="20"/>
          <w:lang w:val="en-US"/>
        </w:rPr>
        <w:t>2020 (</w:t>
      </w:r>
      <w:r w:rsidRPr="00A56850">
        <w:rPr>
          <w:rFonts w:asciiTheme="minorHAnsi" w:eastAsia="Calibri" w:hAnsiTheme="minorHAnsi" w:cstheme="minorHAnsi"/>
          <w:i/>
          <w:iCs/>
          <w:sz w:val="20"/>
          <w:lang w:val="en-US"/>
        </w:rPr>
        <w:t>Estimated</w:t>
      </w:r>
      <w:r>
        <w:rPr>
          <w:rFonts w:asciiTheme="minorHAnsi" w:eastAsia="Calibri" w:hAnsiTheme="minorHAnsi" w:cstheme="minorHAnsi"/>
          <w:i/>
          <w:iCs/>
          <w:sz w:val="20"/>
          <w:lang w:val="en-US"/>
        </w:rPr>
        <w:t>)</w:t>
      </w:r>
      <w:r w:rsidRPr="00A56850">
        <w:rPr>
          <w:rFonts w:asciiTheme="minorHAnsi" w:eastAsia="Calibri" w:hAnsiTheme="minorHAnsi" w:cstheme="minorHAnsi"/>
          <w:i/>
          <w:iCs/>
          <w:sz w:val="20"/>
          <w:lang w:val="en-US"/>
        </w:rPr>
        <w:t>’ column represents members expected to be withdrawn in 2020 as well as prospective members that have formally initiated the membership admission process</w:t>
      </w:r>
      <w:r>
        <w:rPr>
          <w:rFonts w:asciiTheme="minorHAnsi" w:eastAsia="Calibri" w:hAnsiTheme="minorHAnsi" w:cstheme="minorHAnsi"/>
          <w:i/>
          <w:iCs/>
          <w:sz w:val="20"/>
          <w:lang w:val="en-US"/>
        </w:rPr>
        <w:t xml:space="preserve"> and are now subject to approval from their respective National Administrations</w:t>
      </w:r>
      <w:r w:rsidRPr="00A56850">
        <w:rPr>
          <w:rFonts w:asciiTheme="minorHAnsi" w:eastAsia="Calibri" w:hAnsiTheme="minorHAnsi" w:cstheme="minorHAnsi"/>
          <w:i/>
          <w:iCs/>
          <w:sz w:val="20"/>
          <w:lang w:val="en-US"/>
        </w:rPr>
        <w:t>.</w:t>
      </w:r>
      <w:r>
        <w:rPr>
          <w:rFonts w:asciiTheme="minorHAnsi" w:eastAsia="Calibri" w:hAnsiTheme="minorHAnsi" w:cstheme="minorHAnsi"/>
          <w:i/>
          <w:iCs/>
          <w:sz w:val="20"/>
          <w:lang w:val="en-US"/>
        </w:rPr>
        <w:t xml:space="preserve"> </w:t>
      </w:r>
      <w:bookmarkStart w:id="10" w:name="_Hlk52297436"/>
      <w:r>
        <w:rPr>
          <w:rFonts w:asciiTheme="minorHAnsi" w:eastAsia="Calibri" w:hAnsiTheme="minorHAnsi" w:cstheme="minorHAnsi"/>
          <w:i/>
          <w:iCs/>
          <w:sz w:val="20"/>
          <w:lang w:val="en-US"/>
        </w:rPr>
        <w:t xml:space="preserve">These figures do not </w:t>
      </w:r>
      <w:proofErr w:type="gramStart"/>
      <w:r>
        <w:rPr>
          <w:rFonts w:asciiTheme="minorHAnsi" w:eastAsia="Calibri" w:hAnsiTheme="minorHAnsi" w:cstheme="minorHAnsi"/>
          <w:i/>
          <w:iCs/>
          <w:sz w:val="20"/>
          <w:lang w:val="en-US"/>
        </w:rPr>
        <w:t>take into account</w:t>
      </w:r>
      <w:proofErr w:type="gramEnd"/>
      <w:r>
        <w:rPr>
          <w:rFonts w:asciiTheme="minorHAnsi" w:eastAsia="Calibri" w:hAnsiTheme="minorHAnsi" w:cstheme="minorHAnsi"/>
          <w:i/>
          <w:iCs/>
          <w:sz w:val="20"/>
          <w:lang w:val="en-US"/>
        </w:rPr>
        <w:t xml:space="preserve"> possible exclusions and fee-exempted admissions to be decided at Council 2020.</w:t>
      </w:r>
      <w:bookmarkEnd w:id="10"/>
    </w:p>
    <w:p w14:paraId="5EAB037D" w14:textId="3A58B2E5" w:rsidR="00623AD1" w:rsidRPr="006801D3" w:rsidRDefault="00623AD1" w:rsidP="00623AD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color w:val="00B050"/>
          <w:szCs w:val="24"/>
        </w:rPr>
      </w:pPr>
      <w:r>
        <w:rPr>
          <w:rFonts w:asciiTheme="minorHAnsi" w:hAnsiTheme="minorHAnsi" w:cstheme="minorHAnsi"/>
          <w:color w:val="00B050"/>
          <w:szCs w:val="24"/>
        </w:rPr>
        <w:t xml:space="preserve">   </w:t>
      </w:r>
      <w:r>
        <w:rPr>
          <w:rFonts w:asciiTheme="minorHAnsi" w:hAnsiTheme="minorHAnsi" w:cstheme="minorHAnsi"/>
          <w:noProof/>
          <w:color w:val="00B050"/>
          <w:szCs w:val="24"/>
        </w:rPr>
        <w:drawing>
          <wp:inline distT="0" distB="0" distL="0" distR="0" wp14:anchorId="30F89392" wp14:editId="4B420867">
            <wp:extent cx="2825750" cy="2000250"/>
            <wp:effectExtent l="0" t="0" r="1270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heme="minorHAnsi" w:hAnsiTheme="minorHAnsi" w:cstheme="minorHAnsi"/>
          <w:color w:val="00B050"/>
          <w:szCs w:val="24"/>
        </w:rPr>
        <w:t xml:space="preserve">        </w:t>
      </w:r>
      <w:r>
        <w:rPr>
          <w:rFonts w:asciiTheme="minorHAnsi" w:hAnsiTheme="minorHAnsi" w:cstheme="minorHAnsi"/>
          <w:noProof/>
          <w:color w:val="00B050"/>
          <w:szCs w:val="24"/>
        </w:rPr>
        <w:drawing>
          <wp:inline distT="0" distB="0" distL="0" distR="0" wp14:anchorId="3F493262" wp14:editId="761EA0B5">
            <wp:extent cx="2895600" cy="1993900"/>
            <wp:effectExtent l="0" t="0" r="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B1AB20" w14:textId="77777777" w:rsidR="00623AD1" w:rsidRDefault="00623AD1" w:rsidP="00623AD1">
      <w:pPr>
        <w:rPr>
          <w:color w:val="1F497D"/>
          <w:sz w:val="22"/>
          <w:lang w:val="en-US" w:eastAsia="en-GB"/>
        </w:rPr>
      </w:pPr>
    </w:p>
    <w:tbl>
      <w:tblPr>
        <w:tblW w:w="4990" w:type="dxa"/>
        <w:jc w:val="center"/>
        <w:tblCellMar>
          <w:left w:w="0" w:type="dxa"/>
          <w:right w:w="0" w:type="dxa"/>
        </w:tblCellMar>
        <w:tblLook w:val="04A0" w:firstRow="1" w:lastRow="0" w:firstColumn="1" w:lastColumn="0" w:noHBand="0" w:noVBand="1"/>
      </w:tblPr>
      <w:tblGrid>
        <w:gridCol w:w="1480"/>
        <w:gridCol w:w="1755"/>
        <w:gridCol w:w="1755"/>
      </w:tblGrid>
      <w:tr w:rsidR="00623AD1" w14:paraId="2348D028" w14:textId="77777777" w:rsidTr="0010302A">
        <w:trPr>
          <w:trHeight w:val="917"/>
          <w:jc w:val="center"/>
        </w:trPr>
        <w:tc>
          <w:tcPr>
            <w:tcW w:w="14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FEC6DC" w14:textId="77777777" w:rsidR="00623AD1" w:rsidRDefault="00623AD1" w:rsidP="0010302A">
            <w:pPr>
              <w:jc w:val="center"/>
              <w:rPr>
                <w:color w:val="000000"/>
              </w:rPr>
            </w:pPr>
            <w:r>
              <w:rPr>
                <w:color w:val="000000"/>
              </w:rPr>
              <w:t>Year</w:t>
            </w:r>
          </w:p>
        </w:tc>
        <w:tc>
          <w:tcPr>
            <w:tcW w:w="17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1FD6C5" w14:textId="77777777" w:rsidR="00623AD1" w:rsidRDefault="00623AD1" w:rsidP="0010302A">
            <w:pPr>
              <w:jc w:val="center"/>
              <w:rPr>
                <w:color w:val="000000"/>
              </w:rPr>
            </w:pPr>
            <w:r>
              <w:rPr>
                <w:color w:val="000000"/>
              </w:rPr>
              <w:t>ITU-T Sector Members Actual Revenue - kCHF</w:t>
            </w:r>
          </w:p>
        </w:tc>
        <w:tc>
          <w:tcPr>
            <w:tcW w:w="17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7EE5F5" w14:textId="77777777" w:rsidR="00623AD1" w:rsidRDefault="00623AD1" w:rsidP="0010302A">
            <w:pPr>
              <w:jc w:val="center"/>
              <w:rPr>
                <w:color w:val="000000"/>
              </w:rPr>
            </w:pPr>
            <w:r>
              <w:rPr>
                <w:color w:val="000000"/>
              </w:rPr>
              <w:t>ITU-T Associates Actual Revenue - kCHF</w:t>
            </w:r>
          </w:p>
        </w:tc>
      </w:tr>
      <w:tr w:rsidR="00623AD1" w14:paraId="0DB92786" w14:textId="77777777" w:rsidTr="0010302A">
        <w:trPr>
          <w:trHeight w:val="300"/>
          <w:jc w:val="center"/>
        </w:trPr>
        <w:tc>
          <w:tcPr>
            <w:tcW w:w="1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665471" w14:textId="77777777" w:rsidR="00623AD1" w:rsidRDefault="00623AD1" w:rsidP="0010302A">
            <w:pPr>
              <w:jc w:val="center"/>
              <w:rPr>
                <w:color w:val="000000"/>
              </w:rPr>
            </w:pPr>
            <w:r>
              <w:rPr>
                <w:color w:val="000000"/>
              </w:rPr>
              <w:t>2017</w:t>
            </w:r>
          </w:p>
        </w:tc>
        <w:tc>
          <w:tcPr>
            <w:tcW w:w="175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C23895" w14:textId="77777777" w:rsidR="00623AD1" w:rsidRDefault="00623AD1" w:rsidP="0010302A">
            <w:pPr>
              <w:jc w:val="center"/>
              <w:rPr>
                <w:color w:val="000000"/>
              </w:rPr>
            </w:pPr>
            <w:r>
              <w:rPr>
                <w:color w:val="000000"/>
              </w:rPr>
              <w:t>6,184</w:t>
            </w:r>
          </w:p>
        </w:tc>
        <w:tc>
          <w:tcPr>
            <w:tcW w:w="175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019B8C" w14:textId="77777777" w:rsidR="00623AD1" w:rsidRDefault="00623AD1" w:rsidP="0010302A">
            <w:pPr>
              <w:jc w:val="center"/>
              <w:rPr>
                <w:color w:val="000000"/>
              </w:rPr>
            </w:pPr>
            <w:r>
              <w:rPr>
                <w:color w:val="000000"/>
              </w:rPr>
              <w:t>1,321</w:t>
            </w:r>
          </w:p>
        </w:tc>
      </w:tr>
      <w:tr w:rsidR="00623AD1" w14:paraId="3BC260A7" w14:textId="77777777" w:rsidTr="0010302A">
        <w:trPr>
          <w:trHeight w:val="300"/>
          <w:jc w:val="center"/>
        </w:trPr>
        <w:tc>
          <w:tcPr>
            <w:tcW w:w="1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2DF51B" w14:textId="77777777" w:rsidR="00623AD1" w:rsidRDefault="00623AD1" w:rsidP="0010302A">
            <w:pPr>
              <w:jc w:val="center"/>
              <w:rPr>
                <w:color w:val="000000"/>
              </w:rPr>
            </w:pPr>
            <w:r>
              <w:rPr>
                <w:color w:val="000000"/>
              </w:rPr>
              <w:t>2018</w:t>
            </w:r>
          </w:p>
        </w:tc>
        <w:tc>
          <w:tcPr>
            <w:tcW w:w="175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20D3D7" w14:textId="77777777" w:rsidR="00623AD1" w:rsidRDefault="00623AD1" w:rsidP="0010302A">
            <w:pPr>
              <w:jc w:val="center"/>
              <w:rPr>
                <w:color w:val="000000"/>
              </w:rPr>
            </w:pPr>
            <w:r>
              <w:rPr>
                <w:color w:val="000000"/>
              </w:rPr>
              <w:t>6,218</w:t>
            </w:r>
          </w:p>
        </w:tc>
        <w:tc>
          <w:tcPr>
            <w:tcW w:w="175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6BC070" w14:textId="77777777" w:rsidR="00623AD1" w:rsidRDefault="00623AD1" w:rsidP="0010302A">
            <w:pPr>
              <w:jc w:val="center"/>
              <w:rPr>
                <w:color w:val="000000"/>
              </w:rPr>
            </w:pPr>
            <w:r>
              <w:rPr>
                <w:color w:val="000000"/>
              </w:rPr>
              <w:t>1,529</w:t>
            </w:r>
          </w:p>
        </w:tc>
      </w:tr>
      <w:tr w:rsidR="00623AD1" w14:paraId="365607B0" w14:textId="77777777" w:rsidTr="0010302A">
        <w:trPr>
          <w:trHeight w:val="300"/>
          <w:jc w:val="center"/>
        </w:trPr>
        <w:tc>
          <w:tcPr>
            <w:tcW w:w="1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02C9F3" w14:textId="77777777" w:rsidR="00623AD1" w:rsidRDefault="00623AD1" w:rsidP="0010302A">
            <w:pPr>
              <w:jc w:val="center"/>
              <w:rPr>
                <w:color w:val="000000"/>
              </w:rPr>
            </w:pPr>
            <w:r>
              <w:rPr>
                <w:color w:val="000000"/>
              </w:rPr>
              <w:t>2019</w:t>
            </w:r>
          </w:p>
        </w:tc>
        <w:tc>
          <w:tcPr>
            <w:tcW w:w="175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0A3C9B" w14:textId="77777777" w:rsidR="00623AD1" w:rsidRDefault="00623AD1" w:rsidP="0010302A">
            <w:pPr>
              <w:jc w:val="center"/>
              <w:rPr>
                <w:color w:val="000000"/>
              </w:rPr>
            </w:pPr>
            <w:r>
              <w:rPr>
                <w:color w:val="000000"/>
              </w:rPr>
              <w:t>6,376</w:t>
            </w:r>
          </w:p>
        </w:tc>
        <w:tc>
          <w:tcPr>
            <w:tcW w:w="175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C3CB2C" w14:textId="77777777" w:rsidR="00623AD1" w:rsidRDefault="00623AD1" w:rsidP="0010302A">
            <w:pPr>
              <w:jc w:val="center"/>
              <w:rPr>
                <w:color w:val="000000"/>
              </w:rPr>
            </w:pPr>
            <w:r>
              <w:rPr>
                <w:color w:val="000000"/>
              </w:rPr>
              <w:t>1,784</w:t>
            </w:r>
          </w:p>
        </w:tc>
      </w:tr>
    </w:tbl>
    <w:p w14:paraId="1D71C754" w14:textId="4191D0B1" w:rsidR="00623AD1" w:rsidRDefault="00623AD1" w:rsidP="00623AD1">
      <w:pPr>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hAnsiTheme="minorHAnsi" w:cstheme="minorHAnsi"/>
          <w:szCs w:val="24"/>
        </w:rPr>
      </w:pPr>
      <w:r>
        <w:rPr>
          <w:rFonts w:asciiTheme="minorHAnsi" w:hAnsiTheme="minorHAnsi" w:cstheme="minorHAnsi"/>
          <w:szCs w:val="24"/>
        </w:rPr>
        <w:t>Table 2: Actual revenues from ITU-T Sector Members and ITU-T Associates from 2017 to 2019.</w:t>
      </w:r>
    </w:p>
    <w:p w14:paraId="12CBFB50" w14:textId="49E0ADC4" w:rsidR="00F11302" w:rsidRDefault="00F11302" w:rsidP="00F1130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11302">
        <w:rPr>
          <w:rFonts w:asciiTheme="minorHAnsi" w:hAnsiTheme="minorHAnsi" w:cstheme="minorHAnsi"/>
          <w:szCs w:val="24"/>
        </w:rPr>
        <w:lastRenderedPageBreak/>
        <w:t>1.</w:t>
      </w:r>
      <w:r w:rsidR="00623AD1">
        <w:rPr>
          <w:rFonts w:asciiTheme="minorHAnsi" w:hAnsiTheme="minorHAnsi" w:cstheme="minorHAnsi"/>
          <w:szCs w:val="24"/>
        </w:rPr>
        <w:t>6</w:t>
      </w:r>
      <w:r w:rsidRPr="00F11302">
        <w:rPr>
          <w:rFonts w:asciiTheme="minorHAnsi" w:hAnsiTheme="minorHAnsi" w:cstheme="minorHAnsi"/>
          <w:szCs w:val="24"/>
        </w:rPr>
        <w:tab/>
        <w:t>PP-18 and WTSA-16 have new instructs in various resolutions for additional work for TSB to execute. For example, the number of applications for shared international codes has increased significantly because of industry needs for IoT/M2M identifiers. Workload for TSB staff has kept increasing considerably, while the number of posts in TSB has stayed constant over the last two decades with around 65 posts. Work overload for staff leads to increased stress-related sick leave, which in turn causes yet more work for the other colleagues, which leads to yet more stress-related sick leave.</w:t>
      </w:r>
    </w:p>
    <w:p w14:paraId="4D37E706" w14:textId="4B77083A" w:rsidR="006D3BCE" w:rsidRDefault="006D3BCE" w:rsidP="00EE4C6E">
      <w:pP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hAnsiTheme="minorHAnsi" w:cstheme="minorHAnsi"/>
          <w:szCs w:val="24"/>
        </w:rPr>
      </w:pPr>
      <w:r>
        <w:rPr>
          <w:rFonts w:asciiTheme="minorHAnsi" w:hAnsiTheme="minorHAnsi" w:cstheme="minorHAnsi"/>
          <w:szCs w:val="24"/>
        </w:rPr>
        <w:t>1.</w:t>
      </w:r>
      <w:r w:rsidR="00623AD1">
        <w:rPr>
          <w:rFonts w:asciiTheme="minorHAnsi" w:hAnsiTheme="minorHAnsi" w:cstheme="minorHAnsi"/>
          <w:szCs w:val="24"/>
        </w:rPr>
        <w:t>7</w:t>
      </w:r>
      <w:r>
        <w:rPr>
          <w:rFonts w:asciiTheme="minorHAnsi" w:hAnsiTheme="minorHAnsi" w:cstheme="minorHAnsi"/>
          <w:szCs w:val="24"/>
        </w:rPr>
        <w:tab/>
        <w:t xml:space="preserve">An ITU Wellbeing survey conducted from 7 February to 30 April 2020 (Copenhagen Psychosocial Questionnaire; 281 ITU colleagues responded; TSB response rates was 56% which is </w:t>
      </w:r>
      <w:r w:rsidR="00134A4F">
        <w:rPr>
          <w:rFonts w:asciiTheme="minorHAnsi" w:hAnsiTheme="minorHAnsi" w:cstheme="minorHAnsi"/>
          <w:szCs w:val="24"/>
        </w:rPr>
        <w:t>pretty high) shows that about 4 out of 5 TSB colleagues feel that work drains energy and has a negative effect on their private life; for about 2 out of 5 TSB colleagues, work has to a (very) large extent a negative impact on private life.</w:t>
      </w:r>
    </w:p>
    <w:p w14:paraId="4B1C7741" w14:textId="7B6D0492" w:rsidR="00A47FF8" w:rsidRDefault="00A47FF8" w:rsidP="00F1130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Pr>
          <w:noProof/>
        </w:rPr>
        <w:drawing>
          <wp:inline distT="0" distB="0" distL="0" distR="0" wp14:anchorId="6B8C4849" wp14:editId="03875FA6">
            <wp:extent cx="6120765" cy="3090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3090545"/>
                    </a:xfrm>
                    <a:prstGeom prst="rect">
                      <a:avLst/>
                    </a:prstGeom>
                  </pic:spPr>
                </pic:pic>
              </a:graphicData>
            </a:graphic>
          </wp:inline>
        </w:drawing>
      </w:r>
    </w:p>
    <w:p w14:paraId="62E87706" w14:textId="1440D6DF" w:rsidR="00A47FF8" w:rsidRDefault="00A47FF8" w:rsidP="00134A4F">
      <w:pPr>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hAnsiTheme="minorHAnsi" w:cstheme="minorHAnsi"/>
          <w:szCs w:val="24"/>
        </w:rPr>
      </w:pPr>
      <w:r>
        <w:rPr>
          <w:rFonts w:asciiTheme="minorHAnsi" w:hAnsiTheme="minorHAnsi" w:cstheme="minorHAnsi"/>
          <w:szCs w:val="24"/>
        </w:rPr>
        <w:t>Figure</w:t>
      </w:r>
      <w:r w:rsidR="009635C0">
        <w:rPr>
          <w:rFonts w:asciiTheme="minorHAnsi" w:hAnsiTheme="minorHAnsi" w:cstheme="minorHAnsi"/>
          <w:szCs w:val="24"/>
        </w:rPr>
        <w:t xml:space="preserve"> 1</w:t>
      </w:r>
      <w:r>
        <w:rPr>
          <w:rFonts w:asciiTheme="minorHAnsi" w:hAnsiTheme="minorHAnsi" w:cstheme="minorHAnsi"/>
          <w:szCs w:val="24"/>
        </w:rPr>
        <w:t>: Data on work / life balance in ITU</w:t>
      </w:r>
    </w:p>
    <w:p w14:paraId="50770A31" w14:textId="1E03AA35" w:rsidR="006D3BCE" w:rsidRDefault="006D3BCE" w:rsidP="006D3BCE">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p>
    <w:p w14:paraId="3674DB1E" w14:textId="77777777" w:rsidR="00F11302" w:rsidRPr="00F11302" w:rsidRDefault="00F11302" w:rsidP="00F11302">
      <w:pPr>
        <w:pStyle w:val="Heading1"/>
        <w:tabs>
          <w:tab w:val="clear" w:pos="567"/>
          <w:tab w:val="clear" w:pos="1134"/>
          <w:tab w:val="clear" w:pos="1701"/>
          <w:tab w:val="clear" w:pos="2268"/>
          <w:tab w:val="clear" w:pos="2835"/>
        </w:tabs>
        <w:spacing w:before="120" w:after="120"/>
        <w:ind w:left="0" w:firstLine="0"/>
        <w:jc w:val="both"/>
        <w:rPr>
          <w:rFonts w:asciiTheme="minorHAnsi" w:hAnsiTheme="minorHAnsi" w:cstheme="minorHAnsi"/>
          <w:szCs w:val="28"/>
        </w:rPr>
      </w:pPr>
      <w:bookmarkStart w:id="11" w:name="_Toc37930305"/>
      <w:bookmarkStart w:id="12" w:name="_Hlk52290938"/>
      <w:r w:rsidRPr="00F11302">
        <w:rPr>
          <w:rFonts w:asciiTheme="minorHAnsi" w:eastAsiaTheme="minorEastAsia" w:hAnsiTheme="minorHAnsi" w:cstheme="minorHAnsi"/>
          <w:szCs w:val="28"/>
          <w:lang w:eastAsia="zh-CN"/>
        </w:rPr>
        <w:t>2</w:t>
      </w:r>
      <w:r w:rsidRPr="00F11302">
        <w:rPr>
          <w:rFonts w:asciiTheme="minorHAnsi" w:eastAsiaTheme="minorEastAsia" w:hAnsiTheme="minorHAnsi" w:cstheme="minorHAnsi"/>
          <w:szCs w:val="28"/>
          <w:lang w:eastAsia="zh-CN"/>
        </w:rPr>
        <w:tab/>
        <w:t>ITU Services and tools</w:t>
      </w:r>
      <w:bookmarkStart w:id="13" w:name="_Toc312148142"/>
      <w:bookmarkStart w:id="14" w:name="_Toc462664277"/>
      <w:bookmarkStart w:id="15" w:name="_Toc480527869"/>
      <w:bookmarkStart w:id="16" w:name="_Toc18509779"/>
      <w:bookmarkEnd w:id="11"/>
    </w:p>
    <w:p w14:paraId="3C06EA6F" w14:textId="3083729C" w:rsidR="00F11302" w:rsidRPr="00F11302" w:rsidRDefault="00F11302" w:rsidP="00F11302">
      <w:pPr>
        <w:pStyle w:val="paragraph"/>
        <w:keepNext/>
        <w:keepLines/>
        <w:spacing w:before="120" w:beforeAutospacing="0" w:after="120" w:afterAutospacing="0"/>
        <w:jc w:val="both"/>
        <w:rPr>
          <w:rFonts w:asciiTheme="minorHAnsi" w:hAnsiTheme="minorHAnsi" w:cstheme="minorHAnsi"/>
        </w:rPr>
      </w:pPr>
      <w:r w:rsidRPr="00F11302">
        <w:rPr>
          <w:rStyle w:val="normaltextrun"/>
          <w:rFonts w:asciiTheme="minorHAnsi" w:hAnsiTheme="minorHAnsi" w:cstheme="minorHAnsi"/>
          <w:lang w:val="en-GB"/>
        </w:rPr>
        <w:t>2.1</w:t>
      </w:r>
      <w:r>
        <w:rPr>
          <w:rStyle w:val="normaltextrun"/>
          <w:rFonts w:asciiTheme="minorHAnsi" w:hAnsiTheme="minorHAnsi" w:cstheme="minorHAnsi"/>
          <w:lang w:val="en-GB"/>
        </w:rPr>
        <w:tab/>
      </w:r>
      <w:r w:rsidRPr="00F11302">
        <w:rPr>
          <w:rStyle w:val="normaltextrun"/>
          <w:rFonts w:asciiTheme="minorHAnsi" w:hAnsiTheme="minorHAnsi" w:cstheme="minorHAnsi"/>
          <w:lang w:val="en-GB"/>
        </w:rPr>
        <w:t xml:space="preserve">Over the past few years, TSB has experienced a significant increase in the request for the services and support of the Sector’s activities. ICTs have progressed enormously in the past decade to the point where they now play a pivotal role in the following key areas: automation of tasks, in-depth </w:t>
      </w:r>
      <w:r w:rsidR="00754165">
        <w:rPr>
          <w:rStyle w:val="normaltextrun"/>
          <w:rFonts w:asciiTheme="minorHAnsi" w:hAnsiTheme="minorHAnsi" w:cstheme="minorHAnsi"/>
          <w:lang w:val="en-GB"/>
        </w:rPr>
        <w:t xml:space="preserve">examination of problem areas to facilitate </w:t>
      </w:r>
      <w:r w:rsidRPr="00F11302">
        <w:rPr>
          <w:rStyle w:val="normaltextrun"/>
          <w:rFonts w:asciiTheme="minorHAnsi" w:hAnsiTheme="minorHAnsi" w:cstheme="minorHAnsi"/>
          <w:lang w:val="en-GB"/>
        </w:rPr>
        <w:t>decision-making, </w:t>
      </w:r>
      <w:r w:rsidR="00053870" w:rsidRPr="00F11302" w:rsidDel="00053870">
        <w:rPr>
          <w:rStyle w:val="normaltextrun"/>
          <w:rFonts w:asciiTheme="minorHAnsi" w:hAnsiTheme="minorHAnsi" w:cstheme="minorHAnsi"/>
          <w:lang w:val="en-GB"/>
        </w:rPr>
        <w:t xml:space="preserve"> </w:t>
      </w:r>
      <w:r w:rsidRPr="00F11302">
        <w:rPr>
          <w:rStyle w:val="normaltextrun"/>
          <w:rFonts w:asciiTheme="minorHAnsi" w:hAnsiTheme="minorHAnsi" w:cstheme="minorHAnsi"/>
          <w:lang w:val="en-GB"/>
        </w:rPr>
        <w:t xml:space="preserve">recording and tracking of </w:t>
      </w:r>
      <w:r w:rsidR="00754165">
        <w:rPr>
          <w:rStyle w:val="normaltextrun"/>
          <w:rFonts w:asciiTheme="minorHAnsi" w:hAnsiTheme="minorHAnsi" w:cstheme="minorHAnsi"/>
          <w:lang w:val="en-GB"/>
        </w:rPr>
        <w:t>event</w:t>
      </w:r>
      <w:r w:rsidR="009C5FCD">
        <w:rPr>
          <w:rStyle w:val="normaltextrun"/>
          <w:rFonts w:asciiTheme="minorHAnsi" w:hAnsiTheme="minorHAnsi" w:cstheme="minorHAnsi"/>
          <w:lang w:val="en-GB"/>
        </w:rPr>
        <w:t xml:space="preserve"> </w:t>
      </w:r>
      <w:r w:rsidR="00754165">
        <w:rPr>
          <w:rStyle w:val="normaltextrun"/>
          <w:rFonts w:asciiTheme="minorHAnsi" w:hAnsiTheme="minorHAnsi" w:cstheme="minorHAnsi"/>
          <w:lang w:val="en-GB"/>
        </w:rPr>
        <w:t xml:space="preserve">activities </w:t>
      </w:r>
      <w:r w:rsidRPr="00F11302">
        <w:rPr>
          <w:rStyle w:val="normaltextrun"/>
          <w:rFonts w:asciiTheme="minorHAnsi" w:hAnsiTheme="minorHAnsi" w:cstheme="minorHAnsi"/>
          <w:lang w:val="en-GB"/>
        </w:rPr>
        <w:t xml:space="preserve">in </w:t>
      </w:r>
      <w:r w:rsidR="00754165">
        <w:rPr>
          <w:rStyle w:val="normaltextrun"/>
          <w:rFonts w:asciiTheme="minorHAnsi" w:hAnsiTheme="minorHAnsi" w:cstheme="minorHAnsi"/>
          <w:lang w:val="en-GB"/>
        </w:rPr>
        <w:t xml:space="preserve">a </w:t>
      </w:r>
      <w:r w:rsidRPr="00F11302">
        <w:rPr>
          <w:rStyle w:val="normaltextrun"/>
          <w:rFonts w:asciiTheme="minorHAnsi" w:hAnsiTheme="minorHAnsi" w:cstheme="minorHAnsi"/>
          <w:lang w:val="en-GB"/>
        </w:rPr>
        <w:t>secured and reliable manner. Using</w:t>
      </w:r>
      <w:r>
        <w:rPr>
          <w:rStyle w:val="normaltextrun"/>
          <w:rFonts w:asciiTheme="minorHAnsi" w:hAnsiTheme="minorHAnsi" w:cstheme="minorHAnsi"/>
          <w:lang w:val="en-GB"/>
        </w:rPr>
        <w:t xml:space="preserve"> </w:t>
      </w:r>
      <w:r w:rsidRPr="00F11302">
        <w:rPr>
          <w:rStyle w:val="normaltextrun"/>
          <w:rFonts w:asciiTheme="minorHAnsi" w:hAnsiTheme="minorHAnsi" w:cstheme="minorHAnsi"/>
          <w:lang w:val="en-GB"/>
        </w:rPr>
        <w:t>these</w:t>
      </w:r>
      <w:r>
        <w:rPr>
          <w:rStyle w:val="normaltextrun"/>
          <w:rFonts w:asciiTheme="minorHAnsi" w:hAnsiTheme="minorHAnsi" w:cstheme="minorHAnsi"/>
          <w:lang w:val="en-GB"/>
        </w:rPr>
        <w:t xml:space="preserve"> </w:t>
      </w:r>
      <w:r w:rsidRPr="00F11302">
        <w:rPr>
          <w:rStyle w:val="normaltextrun"/>
          <w:rFonts w:asciiTheme="minorHAnsi" w:hAnsiTheme="minorHAnsi" w:cstheme="minorHAnsi"/>
          <w:lang w:val="en-GB"/>
        </w:rPr>
        <w:t xml:space="preserve">advanced technologies, TSB can address the increasing demands </w:t>
      </w:r>
      <w:r w:rsidR="00BC1C2B">
        <w:rPr>
          <w:rStyle w:val="normaltextrun"/>
          <w:rFonts w:asciiTheme="minorHAnsi" w:hAnsiTheme="minorHAnsi" w:cstheme="minorHAnsi"/>
          <w:lang w:val="en-GB"/>
        </w:rPr>
        <w:t xml:space="preserve">of the members for </w:t>
      </w:r>
      <w:r w:rsidR="009C5FCD">
        <w:rPr>
          <w:rStyle w:val="normaltextrun"/>
          <w:rFonts w:asciiTheme="minorHAnsi" w:hAnsiTheme="minorHAnsi" w:cstheme="minorHAnsi"/>
          <w:lang w:val="en-GB"/>
        </w:rPr>
        <w:t>the enhancement of the Sector</w:t>
      </w:r>
      <w:r w:rsidRPr="00F11302">
        <w:rPr>
          <w:rStyle w:val="normaltextrun"/>
          <w:rFonts w:asciiTheme="minorHAnsi" w:hAnsiTheme="minorHAnsi" w:cstheme="minorHAnsi"/>
          <w:lang w:val="en-GB"/>
        </w:rPr>
        <w:t>,</w:t>
      </w:r>
      <w:r>
        <w:rPr>
          <w:rStyle w:val="normaltextrun"/>
          <w:rFonts w:asciiTheme="minorHAnsi" w:hAnsiTheme="minorHAnsi" w:cstheme="minorHAnsi"/>
          <w:lang w:val="en-GB"/>
        </w:rPr>
        <w:t xml:space="preserve"> </w:t>
      </w:r>
      <w:r w:rsidRPr="00F11302">
        <w:rPr>
          <w:rStyle w:val="normaltextrun"/>
          <w:rFonts w:asciiTheme="minorHAnsi" w:hAnsiTheme="minorHAnsi" w:cstheme="minorHAnsi"/>
          <w:lang w:val="en-GB"/>
        </w:rPr>
        <w:t>maintain</w:t>
      </w:r>
      <w:r>
        <w:rPr>
          <w:rStyle w:val="normaltextrun"/>
          <w:rFonts w:asciiTheme="minorHAnsi" w:hAnsiTheme="minorHAnsi" w:cstheme="minorHAnsi"/>
          <w:lang w:val="en-GB"/>
        </w:rPr>
        <w:t xml:space="preserve"> </w:t>
      </w:r>
      <w:r w:rsidRPr="00F11302">
        <w:rPr>
          <w:rStyle w:val="normaltextrun"/>
          <w:rFonts w:asciiTheme="minorHAnsi" w:hAnsiTheme="minorHAnsi" w:cstheme="minorHAnsi"/>
          <w:lang w:val="en-GB"/>
        </w:rPr>
        <w:t>and update its existing services</w:t>
      </w:r>
      <w:r w:rsidR="00E20EDB">
        <w:rPr>
          <w:rStyle w:val="normaltextrun"/>
          <w:rFonts w:asciiTheme="minorHAnsi" w:hAnsiTheme="minorHAnsi" w:cstheme="minorHAnsi"/>
          <w:lang w:val="en-GB"/>
        </w:rPr>
        <w:t>, as well as</w:t>
      </w:r>
      <w:r w:rsidRPr="00F11302">
        <w:rPr>
          <w:rStyle w:val="normaltextrun"/>
          <w:rFonts w:asciiTheme="minorHAnsi" w:hAnsiTheme="minorHAnsi" w:cstheme="minorHAnsi"/>
          <w:lang w:val="en-GB"/>
        </w:rPr>
        <w:t> alleviate </w:t>
      </w:r>
      <w:r w:rsidR="00E20EDB">
        <w:rPr>
          <w:rStyle w:val="normaltextrun"/>
          <w:rFonts w:asciiTheme="minorHAnsi" w:hAnsiTheme="minorHAnsi" w:cstheme="minorHAnsi"/>
          <w:lang w:val="en-GB"/>
        </w:rPr>
        <w:t>some of the manual labour experienced by staff</w:t>
      </w:r>
      <w:r w:rsidRPr="00F11302">
        <w:rPr>
          <w:rStyle w:val="normaltextrun"/>
          <w:rFonts w:asciiTheme="minorHAnsi" w:hAnsiTheme="minorHAnsi" w:cstheme="minorHAnsi"/>
          <w:lang w:val="en-GB"/>
        </w:rPr>
        <w:t>.</w:t>
      </w:r>
    </w:p>
    <w:p w14:paraId="705C8AAC" w14:textId="3DD0A6D6" w:rsidR="00F11302" w:rsidRPr="00F11302" w:rsidRDefault="00F11302" w:rsidP="00F11302">
      <w:pPr>
        <w:pStyle w:val="paragraph"/>
        <w:spacing w:before="120" w:beforeAutospacing="0" w:after="120" w:afterAutospacing="0"/>
        <w:jc w:val="both"/>
        <w:rPr>
          <w:rStyle w:val="normaltextrun"/>
          <w:rFonts w:asciiTheme="minorHAnsi" w:hAnsiTheme="minorHAnsi" w:cstheme="minorHAnsi"/>
          <w:lang w:val="en-GB"/>
        </w:rPr>
      </w:pPr>
      <w:r w:rsidRPr="00F11302">
        <w:rPr>
          <w:rStyle w:val="normaltextrun"/>
          <w:rFonts w:asciiTheme="minorHAnsi" w:hAnsiTheme="minorHAnsi" w:cstheme="minorHAnsi"/>
          <w:lang w:val="en-GB"/>
        </w:rPr>
        <w:t>2.2</w:t>
      </w:r>
      <w:r>
        <w:rPr>
          <w:rStyle w:val="normaltextrun"/>
          <w:rFonts w:asciiTheme="minorHAnsi" w:hAnsiTheme="minorHAnsi" w:cstheme="minorHAnsi"/>
          <w:lang w:val="en-GB"/>
        </w:rPr>
        <w:tab/>
      </w:r>
      <w:r w:rsidRPr="00F11302">
        <w:rPr>
          <w:rStyle w:val="normaltextrun"/>
          <w:rFonts w:asciiTheme="minorHAnsi" w:hAnsiTheme="minorHAnsi" w:cstheme="minorHAnsi"/>
          <w:lang w:val="en-GB"/>
        </w:rPr>
        <w:t xml:space="preserve">Since the beginning of the 2017-2020 Study Period, and in parallel to the </w:t>
      </w:r>
      <w:r w:rsidR="00053870">
        <w:rPr>
          <w:rStyle w:val="normaltextrun"/>
          <w:rFonts w:asciiTheme="minorHAnsi" w:hAnsiTheme="minorHAnsi" w:cstheme="minorHAnsi"/>
          <w:lang w:val="en-GB"/>
        </w:rPr>
        <w:t xml:space="preserve">existing </w:t>
      </w:r>
      <w:r w:rsidRPr="00F11302">
        <w:rPr>
          <w:rStyle w:val="normaltextrun"/>
          <w:rFonts w:asciiTheme="minorHAnsi" w:hAnsiTheme="minorHAnsi" w:cstheme="minorHAnsi"/>
          <w:lang w:val="en-GB"/>
        </w:rPr>
        <w:t xml:space="preserve">services supporting ITU-T Work Programme activities and publications, the TSB has </w:t>
      </w:r>
      <w:r w:rsidR="00053870">
        <w:rPr>
          <w:rStyle w:val="normaltextrun"/>
          <w:rFonts w:asciiTheme="minorHAnsi" w:hAnsiTheme="minorHAnsi" w:cstheme="minorHAnsi"/>
          <w:lang w:val="en-GB"/>
        </w:rPr>
        <w:t xml:space="preserve">developed </w:t>
      </w:r>
      <w:r w:rsidRPr="00F11302">
        <w:rPr>
          <w:rStyle w:val="normaltextrun"/>
          <w:rFonts w:asciiTheme="minorHAnsi" w:hAnsiTheme="minorHAnsi" w:cstheme="minorHAnsi"/>
          <w:lang w:val="en-GB"/>
        </w:rPr>
        <w:t xml:space="preserve">the following </w:t>
      </w:r>
      <w:r w:rsidR="00053870">
        <w:rPr>
          <w:rStyle w:val="normaltextrun"/>
          <w:rFonts w:asciiTheme="minorHAnsi" w:hAnsiTheme="minorHAnsi" w:cstheme="minorHAnsi"/>
          <w:lang w:val="en-GB"/>
        </w:rPr>
        <w:t>solutions</w:t>
      </w:r>
      <w:r w:rsidRPr="00F11302">
        <w:rPr>
          <w:rStyle w:val="normaltextrun"/>
          <w:rFonts w:asciiTheme="minorHAnsi" w:hAnsiTheme="minorHAnsi" w:cstheme="minorHAnsi"/>
          <w:lang w:val="en-GB"/>
        </w:rPr>
        <w:t> to adapt to the ever-changing demand of the Secto</w:t>
      </w:r>
      <w:r w:rsidRPr="00F11302">
        <w:rPr>
          <w:rFonts w:asciiTheme="minorHAnsi" w:hAnsiTheme="minorHAnsi" w:cstheme="minorHAnsi"/>
          <w:lang w:val="en-GB"/>
        </w:rPr>
        <w:t>r:</w:t>
      </w:r>
    </w:p>
    <w:p w14:paraId="3ADDB1AB" w14:textId="458BCC1C" w:rsidR="00F11302" w:rsidRPr="00053870" w:rsidRDefault="00A971C4" w:rsidP="00134A4F">
      <w:pPr>
        <w:pStyle w:val="paragraph"/>
        <w:numPr>
          <w:ilvl w:val="0"/>
          <w:numId w:val="4"/>
        </w:numPr>
        <w:spacing w:before="120" w:beforeAutospacing="0" w:after="120" w:afterAutospacing="0"/>
        <w:ind w:left="709" w:hanging="425"/>
        <w:jc w:val="both"/>
        <w:textAlignment w:val="baseline"/>
        <w:rPr>
          <w:rFonts w:asciiTheme="minorHAnsi" w:hAnsiTheme="minorHAnsi" w:cstheme="minorHAnsi"/>
          <w:b/>
          <w:bCs/>
          <w:lang w:val="en-GB"/>
        </w:rPr>
      </w:pPr>
      <w:hyperlink r:id="rId17" w:history="1">
        <w:r w:rsidR="00F11302" w:rsidRPr="00B322DF">
          <w:rPr>
            <w:rStyle w:val="Hyperlink"/>
            <w:rFonts w:asciiTheme="minorHAnsi" w:hAnsiTheme="minorHAnsi" w:cstheme="minorHAnsi"/>
            <w:b/>
            <w:bCs/>
            <w:lang w:val="en-GB"/>
          </w:rPr>
          <w:t>AI-based SDG Mapping Tool</w:t>
        </w:r>
      </w:hyperlink>
      <w:r w:rsidR="00053870">
        <w:rPr>
          <w:rFonts w:asciiTheme="minorHAnsi" w:hAnsiTheme="minorHAnsi" w:cstheme="minorHAnsi"/>
          <w:lang w:val="en-GB"/>
        </w:rPr>
        <w:t xml:space="preserve"> - </w:t>
      </w:r>
      <w:r w:rsidR="00F11302" w:rsidRPr="00053870">
        <w:rPr>
          <w:rFonts w:asciiTheme="minorHAnsi" w:hAnsiTheme="minorHAnsi" w:cstheme="minorHAnsi"/>
          <w:lang w:val="en-GB"/>
        </w:rPr>
        <w:t xml:space="preserve">A TSB application </w:t>
      </w:r>
      <w:r w:rsidR="00BC1C2B">
        <w:rPr>
          <w:rFonts w:asciiTheme="minorHAnsi" w:hAnsiTheme="minorHAnsi" w:cstheme="minorHAnsi"/>
          <w:lang w:val="en-GB"/>
        </w:rPr>
        <w:t xml:space="preserve">has been developed </w:t>
      </w:r>
      <w:r w:rsidR="00B322DF">
        <w:rPr>
          <w:rFonts w:asciiTheme="minorHAnsi" w:hAnsiTheme="minorHAnsi" w:cstheme="minorHAnsi"/>
          <w:lang w:val="en-GB"/>
        </w:rPr>
        <w:t>using</w:t>
      </w:r>
      <w:r w:rsidR="00F11302" w:rsidRPr="00053870">
        <w:rPr>
          <w:rFonts w:asciiTheme="minorHAnsi" w:hAnsiTheme="minorHAnsi" w:cstheme="minorHAnsi"/>
          <w:lang w:val="en-GB"/>
        </w:rPr>
        <w:t xml:space="preserve"> Artificial Intelligence (AI) to provide statistical analysis on the relevance of ITU-T activities (e.g., </w:t>
      </w:r>
      <w:r w:rsidR="00F11302" w:rsidRPr="00053870">
        <w:rPr>
          <w:rFonts w:asciiTheme="minorHAnsi" w:hAnsiTheme="minorHAnsi" w:cstheme="minorHAnsi"/>
          <w:lang w:val="en-GB"/>
        </w:rPr>
        <w:lastRenderedPageBreak/>
        <w:t>Recommendations, Technical Specifications, etc.) to UN SDGs and to map those activities from a wide range of data sources (e.g. websites, databases, etc.) to specific UN SDGs using semantic relevanc</w:t>
      </w:r>
      <w:r w:rsidR="0019315F">
        <w:rPr>
          <w:rFonts w:asciiTheme="minorHAnsi" w:hAnsiTheme="minorHAnsi" w:cstheme="minorHAnsi"/>
          <w:lang w:val="en-GB"/>
        </w:rPr>
        <w:t>e</w:t>
      </w:r>
      <w:r w:rsidR="00F11302" w:rsidRPr="00053870">
        <w:rPr>
          <w:rFonts w:asciiTheme="minorHAnsi" w:hAnsiTheme="minorHAnsi" w:cstheme="minorHAnsi"/>
          <w:lang w:val="en-GB"/>
        </w:rPr>
        <w:t>.</w:t>
      </w:r>
    </w:p>
    <w:p w14:paraId="65F5B427" w14:textId="3AD51D3F" w:rsidR="00F11302" w:rsidRPr="00F11302" w:rsidRDefault="00A971C4" w:rsidP="00F11302">
      <w:pPr>
        <w:pStyle w:val="paragraph"/>
        <w:numPr>
          <w:ilvl w:val="0"/>
          <w:numId w:val="4"/>
        </w:numPr>
        <w:spacing w:before="120" w:beforeAutospacing="0" w:after="120" w:afterAutospacing="0"/>
        <w:ind w:left="709" w:hanging="425"/>
        <w:jc w:val="both"/>
        <w:textAlignment w:val="baseline"/>
        <w:rPr>
          <w:rStyle w:val="normaltextrun"/>
          <w:rFonts w:asciiTheme="minorHAnsi" w:hAnsiTheme="minorHAnsi" w:cstheme="minorHAnsi"/>
          <w:b/>
          <w:bCs/>
          <w:lang w:val="en-GB"/>
        </w:rPr>
      </w:pPr>
      <w:hyperlink r:id="rId18" w:history="1">
        <w:proofErr w:type="spellStart"/>
        <w:r w:rsidR="00F11302" w:rsidRPr="00F11302">
          <w:rPr>
            <w:rStyle w:val="Hyperlink"/>
            <w:rFonts w:asciiTheme="minorHAnsi" w:hAnsiTheme="minorHAnsi" w:cstheme="minorHAnsi"/>
            <w:b/>
            <w:bCs/>
            <w:lang w:val="en-GB"/>
          </w:rPr>
          <w:t>MyWorkspace</w:t>
        </w:r>
        <w:proofErr w:type="spellEnd"/>
      </w:hyperlink>
      <w:r w:rsidR="00F11302" w:rsidRPr="00F11302">
        <w:rPr>
          <w:rStyle w:val="normaltextrun"/>
          <w:rFonts w:asciiTheme="minorHAnsi" w:hAnsiTheme="minorHAnsi" w:cstheme="minorHAnsi"/>
          <w:lang w:val="en-GB"/>
        </w:rPr>
        <w:t xml:space="preserve"> – A one-stop shop that facilitates the access to a wide range of applications </w:t>
      </w:r>
      <w:r w:rsidR="0019315F">
        <w:rPr>
          <w:rStyle w:val="normaltextrun"/>
          <w:rFonts w:asciiTheme="minorHAnsi" w:hAnsiTheme="minorHAnsi" w:cstheme="minorHAnsi"/>
          <w:lang w:val="en-GB"/>
        </w:rPr>
        <w:t xml:space="preserve">and services </w:t>
      </w:r>
      <w:r w:rsidR="00F11302" w:rsidRPr="00F11302">
        <w:rPr>
          <w:rStyle w:val="normaltextrun"/>
          <w:rFonts w:asciiTheme="minorHAnsi" w:hAnsiTheme="minorHAnsi" w:cstheme="minorHAnsi"/>
          <w:lang w:val="en-GB"/>
        </w:rPr>
        <w:t>such as:</w:t>
      </w:r>
    </w:p>
    <w:p w14:paraId="3ACE3DC7" w14:textId="77777777" w:rsidR="00053870" w:rsidRPr="00F10C67" w:rsidRDefault="00A971C4" w:rsidP="00134A4F">
      <w:pPr>
        <w:pStyle w:val="paragraph"/>
        <w:numPr>
          <w:ilvl w:val="1"/>
          <w:numId w:val="4"/>
        </w:numPr>
        <w:spacing w:before="120" w:beforeAutospacing="0" w:after="0" w:afterAutospacing="0"/>
        <w:jc w:val="both"/>
        <w:textAlignment w:val="baseline"/>
        <w:rPr>
          <w:rFonts w:asciiTheme="minorHAnsi" w:hAnsiTheme="minorHAnsi"/>
        </w:rPr>
      </w:pPr>
      <w:hyperlink r:id="rId19" w:anchor="/my-workspace/remote_participation" w:tgtFrame="_blank" w:history="1">
        <w:proofErr w:type="spellStart"/>
        <w:r w:rsidR="00053870" w:rsidRPr="00F10C67">
          <w:rPr>
            <w:rStyle w:val="normaltextrun"/>
            <w:rFonts w:asciiTheme="minorHAnsi" w:hAnsiTheme="minorHAnsi"/>
            <w:color w:val="0000FF"/>
            <w:u w:val="single"/>
          </w:rPr>
          <w:t>MyMeetings</w:t>
        </w:r>
        <w:proofErr w:type="spellEnd"/>
      </w:hyperlink>
      <w:r w:rsidR="00053870" w:rsidRPr="00F10C67">
        <w:rPr>
          <w:rStyle w:val="normaltextrun"/>
          <w:rFonts w:asciiTheme="minorHAnsi" w:hAnsiTheme="minorHAnsi"/>
        </w:rPr>
        <w:t xml:space="preserve">: </w:t>
      </w:r>
      <w:r w:rsidR="00053870" w:rsidRPr="00F10C67">
        <w:rPr>
          <w:rStyle w:val="normaltextrun"/>
          <w:rFonts w:asciiTheme="minorHAnsi" w:hAnsiTheme="minorHAnsi"/>
          <w:color w:val="000000"/>
        </w:rPr>
        <w:t>Remote participation service based on an open-source solution customized in-house to support requirements of both statutory and non-statutory ITU-T meetings.</w:t>
      </w:r>
    </w:p>
    <w:p w14:paraId="1524CA1F" w14:textId="17BA02D6" w:rsidR="00053870" w:rsidRPr="00F10C67" w:rsidRDefault="00A971C4" w:rsidP="00134A4F">
      <w:pPr>
        <w:pStyle w:val="paragraph"/>
        <w:numPr>
          <w:ilvl w:val="1"/>
          <w:numId w:val="4"/>
        </w:numPr>
        <w:spacing w:before="120" w:beforeAutospacing="0" w:after="0" w:afterAutospacing="0"/>
        <w:jc w:val="both"/>
        <w:textAlignment w:val="baseline"/>
        <w:rPr>
          <w:rFonts w:asciiTheme="minorHAnsi" w:hAnsiTheme="minorHAnsi"/>
        </w:rPr>
      </w:pPr>
      <w:hyperlink r:id="rId20" w:anchor="/my-workspace/myevents" w:tgtFrame="_blank" w:history="1">
        <w:proofErr w:type="spellStart"/>
        <w:r w:rsidR="00053870" w:rsidRPr="00F10C67">
          <w:rPr>
            <w:rStyle w:val="normaltextrun"/>
            <w:rFonts w:asciiTheme="minorHAnsi" w:hAnsiTheme="minorHAnsi"/>
            <w:color w:val="0000FF"/>
            <w:u w:val="single"/>
          </w:rPr>
          <w:t>MyEvents</w:t>
        </w:r>
        <w:proofErr w:type="spellEnd"/>
      </w:hyperlink>
      <w:r w:rsidR="00053870" w:rsidRPr="00F10C67">
        <w:rPr>
          <w:rStyle w:val="normaltextrun"/>
          <w:rFonts w:asciiTheme="minorHAnsi" w:hAnsiTheme="minorHAnsi"/>
          <w:color w:val="000000"/>
        </w:rPr>
        <w:t>: Events management platform provid</w:t>
      </w:r>
      <w:r w:rsidR="0019315F">
        <w:rPr>
          <w:rStyle w:val="normaltextrun"/>
          <w:rFonts w:asciiTheme="minorHAnsi" w:hAnsiTheme="minorHAnsi"/>
          <w:color w:val="000000"/>
        </w:rPr>
        <w:t>ing</w:t>
      </w:r>
      <w:r w:rsidR="00053870" w:rsidRPr="00F10C67">
        <w:rPr>
          <w:rStyle w:val="normaltextrun"/>
          <w:rFonts w:asciiTheme="minorHAnsi" w:hAnsiTheme="minorHAnsi"/>
          <w:color w:val="000000"/>
        </w:rPr>
        <w:t xml:space="preserve"> real time ITU-T events agenda, list of registered participants, speakers, and exhibitors, as well as a ‘matchmaking’ function to </w:t>
      </w:r>
      <w:r w:rsidR="00B322DF">
        <w:rPr>
          <w:rStyle w:val="normaltextrun"/>
          <w:rFonts w:asciiTheme="minorHAnsi" w:hAnsiTheme="minorHAnsi"/>
          <w:color w:val="000000"/>
        </w:rPr>
        <w:t>facilitate</w:t>
      </w:r>
      <w:r w:rsidR="00053870" w:rsidRPr="00F10C67">
        <w:rPr>
          <w:rStyle w:val="normaltextrun"/>
          <w:rFonts w:asciiTheme="minorHAnsi" w:hAnsiTheme="minorHAnsi"/>
          <w:color w:val="000000"/>
        </w:rPr>
        <w:t xml:space="preserve"> networking among participants.</w:t>
      </w:r>
    </w:p>
    <w:p w14:paraId="3F6ABE09" w14:textId="55D9E7CF" w:rsidR="00053870" w:rsidRPr="00F10C67" w:rsidRDefault="00A971C4" w:rsidP="00134A4F">
      <w:pPr>
        <w:pStyle w:val="paragraph"/>
        <w:numPr>
          <w:ilvl w:val="1"/>
          <w:numId w:val="4"/>
        </w:numPr>
        <w:spacing w:before="120" w:beforeAutospacing="0" w:after="0" w:afterAutospacing="0"/>
        <w:jc w:val="both"/>
        <w:textAlignment w:val="baseline"/>
        <w:rPr>
          <w:rFonts w:asciiTheme="minorHAnsi" w:hAnsiTheme="minorHAnsi"/>
        </w:rPr>
      </w:pPr>
      <w:hyperlink r:id="rId21" w:anchor="/my-workspace/allevent" w:tgtFrame="_blank" w:history="1">
        <w:r w:rsidR="00053870" w:rsidRPr="00F10C67">
          <w:rPr>
            <w:rStyle w:val="normaltextrun"/>
            <w:rFonts w:asciiTheme="minorHAnsi" w:hAnsiTheme="minorHAnsi"/>
            <w:color w:val="0000FF"/>
            <w:u w:val="single"/>
          </w:rPr>
          <w:t>All</w:t>
        </w:r>
        <w:r w:rsidR="008D2284">
          <w:rPr>
            <w:rStyle w:val="normaltextrun"/>
            <w:rFonts w:asciiTheme="minorHAnsi" w:hAnsiTheme="minorHAnsi"/>
            <w:color w:val="0000FF"/>
            <w:u w:val="single"/>
          </w:rPr>
          <w:t>/Today’s</w:t>
        </w:r>
        <w:r w:rsidR="00053870" w:rsidRPr="00F10C67">
          <w:rPr>
            <w:rStyle w:val="normaltextrun"/>
            <w:rFonts w:asciiTheme="minorHAnsi" w:hAnsiTheme="minorHAnsi"/>
            <w:color w:val="0000FF"/>
            <w:u w:val="single"/>
          </w:rPr>
          <w:t xml:space="preserve"> Events</w:t>
        </w:r>
      </w:hyperlink>
      <w:r w:rsidR="00053870" w:rsidRPr="00F10C67">
        <w:rPr>
          <w:rStyle w:val="normaltextrun"/>
          <w:rFonts w:asciiTheme="minorHAnsi" w:hAnsiTheme="minorHAnsi"/>
          <w:color w:val="000000"/>
        </w:rPr>
        <w:t xml:space="preserve">: Simplified calendar view of </w:t>
      </w:r>
      <w:r w:rsidR="008D2284">
        <w:rPr>
          <w:rStyle w:val="normaltextrun"/>
          <w:rFonts w:asciiTheme="minorHAnsi" w:hAnsiTheme="minorHAnsi"/>
          <w:color w:val="000000"/>
        </w:rPr>
        <w:t xml:space="preserve">upcoming </w:t>
      </w:r>
      <w:r w:rsidR="00053870" w:rsidRPr="00F10C67">
        <w:rPr>
          <w:rStyle w:val="normaltextrun"/>
          <w:rFonts w:asciiTheme="minorHAnsi" w:hAnsiTheme="minorHAnsi"/>
          <w:color w:val="000000"/>
        </w:rPr>
        <w:t>events</w:t>
      </w:r>
      <w:r w:rsidR="008D2284">
        <w:rPr>
          <w:rStyle w:val="normaltextrun"/>
          <w:rFonts w:asciiTheme="minorHAnsi" w:hAnsiTheme="minorHAnsi"/>
          <w:color w:val="000000"/>
        </w:rPr>
        <w:t>, with filter options and access to the event and registration page</w:t>
      </w:r>
      <w:r w:rsidR="00943DFB">
        <w:rPr>
          <w:rStyle w:val="normaltextrun"/>
          <w:rFonts w:asciiTheme="minorHAnsi" w:hAnsiTheme="minorHAnsi"/>
          <w:color w:val="000000"/>
        </w:rPr>
        <w:t xml:space="preserve"> to participate in events</w:t>
      </w:r>
      <w:r w:rsidR="00053870" w:rsidRPr="00F10C67">
        <w:rPr>
          <w:rStyle w:val="normaltextrun"/>
          <w:rFonts w:asciiTheme="minorHAnsi" w:hAnsiTheme="minorHAnsi"/>
          <w:color w:val="000000"/>
        </w:rPr>
        <w:t>.</w:t>
      </w:r>
    </w:p>
    <w:p w14:paraId="7D0930A3" w14:textId="0AF3EDF8" w:rsidR="00053870" w:rsidRPr="00F10C67" w:rsidRDefault="00A971C4" w:rsidP="00134A4F">
      <w:pPr>
        <w:pStyle w:val="paragraph"/>
        <w:numPr>
          <w:ilvl w:val="1"/>
          <w:numId w:val="4"/>
        </w:numPr>
        <w:spacing w:before="120" w:beforeAutospacing="0" w:after="0" w:afterAutospacing="0"/>
        <w:jc w:val="both"/>
        <w:textAlignment w:val="baseline"/>
        <w:rPr>
          <w:rFonts w:asciiTheme="minorHAnsi" w:hAnsiTheme="minorHAnsi"/>
        </w:rPr>
      </w:pPr>
      <w:hyperlink r:id="rId22" w:anchor="/my-workspace/translate" w:tgtFrame="_blank" w:history="1">
        <w:r w:rsidR="00053870" w:rsidRPr="00F10C67">
          <w:rPr>
            <w:rStyle w:val="normaltextrun"/>
            <w:rFonts w:asciiTheme="minorHAnsi" w:hAnsiTheme="minorHAnsi"/>
            <w:color w:val="0000FF"/>
            <w:u w:val="single"/>
          </w:rPr>
          <w:t>ITU Translate</w:t>
        </w:r>
      </w:hyperlink>
      <w:r w:rsidR="00053870" w:rsidRPr="00F10C67">
        <w:rPr>
          <w:rStyle w:val="normaltextrun"/>
          <w:rFonts w:asciiTheme="minorHAnsi" w:hAnsiTheme="minorHAnsi"/>
          <w:color w:val="000000"/>
        </w:rPr>
        <w:t>: Machine translation tool based on neural network</w:t>
      </w:r>
      <w:r w:rsidR="008D2284">
        <w:rPr>
          <w:rStyle w:val="normaltextrun"/>
          <w:rFonts w:asciiTheme="minorHAnsi" w:hAnsiTheme="minorHAnsi"/>
          <w:color w:val="000000"/>
        </w:rPr>
        <w:t>,</w:t>
      </w:r>
      <w:r w:rsidR="00053870" w:rsidRPr="00F10C67">
        <w:rPr>
          <w:rStyle w:val="normaltextrun"/>
          <w:rFonts w:asciiTheme="minorHAnsi" w:hAnsiTheme="minorHAnsi"/>
          <w:color w:val="000000"/>
        </w:rPr>
        <w:t xml:space="preserve"> trained in-house on ITU </w:t>
      </w:r>
      <w:r w:rsidR="008D2284" w:rsidRPr="00F10C67">
        <w:rPr>
          <w:rStyle w:val="normaltextrun"/>
          <w:rFonts w:asciiTheme="minorHAnsi" w:hAnsiTheme="minorHAnsi"/>
          <w:color w:val="000000"/>
        </w:rPr>
        <w:t>documents,</w:t>
      </w:r>
      <w:r w:rsidR="00053870" w:rsidRPr="00F10C67">
        <w:rPr>
          <w:rStyle w:val="normaltextrun"/>
          <w:rFonts w:asciiTheme="minorHAnsi" w:hAnsiTheme="minorHAnsi"/>
          <w:color w:val="000000"/>
        </w:rPr>
        <w:t xml:space="preserve"> </w:t>
      </w:r>
      <w:r w:rsidR="008D2284">
        <w:rPr>
          <w:rStyle w:val="normaltextrun"/>
          <w:rFonts w:asciiTheme="minorHAnsi" w:hAnsiTheme="minorHAnsi"/>
          <w:color w:val="000000"/>
        </w:rPr>
        <w:t xml:space="preserve">and supporting </w:t>
      </w:r>
      <w:r w:rsidR="00053870" w:rsidRPr="00F10C67">
        <w:rPr>
          <w:rStyle w:val="normaltextrun"/>
          <w:rFonts w:asciiTheme="minorHAnsi" w:hAnsiTheme="minorHAnsi"/>
          <w:color w:val="000000"/>
        </w:rPr>
        <w:t>translation</w:t>
      </w:r>
      <w:r w:rsidR="008D2284">
        <w:rPr>
          <w:rStyle w:val="normaltextrun"/>
          <w:rFonts w:asciiTheme="minorHAnsi" w:hAnsiTheme="minorHAnsi"/>
          <w:color w:val="000000"/>
        </w:rPr>
        <w:t xml:space="preserve"> in</w:t>
      </w:r>
      <w:r w:rsidR="00053870" w:rsidRPr="00F10C67">
        <w:rPr>
          <w:rStyle w:val="normaltextrun"/>
          <w:rFonts w:asciiTheme="minorHAnsi" w:hAnsiTheme="minorHAnsi"/>
          <w:color w:val="000000"/>
        </w:rPr>
        <w:t xml:space="preserve"> </w:t>
      </w:r>
      <w:r w:rsidR="008D2284">
        <w:rPr>
          <w:rStyle w:val="normaltextrun"/>
          <w:rFonts w:asciiTheme="minorHAnsi" w:hAnsiTheme="minorHAnsi"/>
          <w:color w:val="000000"/>
        </w:rPr>
        <w:t>any of the</w:t>
      </w:r>
      <w:r w:rsidR="00053870" w:rsidRPr="00F10C67">
        <w:rPr>
          <w:rStyle w:val="normaltextrun"/>
          <w:rFonts w:asciiTheme="minorHAnsi" w:hAnsiTheme="minorHAnsi"/>
          <w:color w:val="000000"/>
        </w:rPr>
        <w:t xml:space="preserve"> six (6) </w:t>
      </w:r>
      <w:r w:rsidR="00053870">
        <w:rPr>
          <w:rStyle w:val="normaltextrun"/>
          <w:rFonts w:asciiTheme="minorHAnsi" w:hAnsiTheme="minorHAnsi"/>
          <w:color w:val="000000"/>
        </w:rPr>
        <w:t>UN</w:t>
      </w:r>
      <w:r w:rsidR="00053870" w:rsidRPr="00F10C67">
        <w:rPr>
          <w:rStyle w:val="normaltextrun"/>
          <w:rFonts w:asciiTheme="minorHAnsi" w:hAnsiTheme="minorHAnsi"/>
          <w:color w:val="000000"/>
        </w:rPr>
        <w:t xml:space="preserve"> official languages.</w:t>
      </w:r>
    </w:p>
    <w:p w14:paraId="649BE775" w14:textId="1077E025" w:rsidR="00053870" w:rsidRPr="00F10C67" w:rsidRDefault="00A971C4" w:rsidP="00134A4F">
      <w:pPr>
        <w:pStyle w:val="paragraph"/>
        <w:numPr>
          <w:ilvl w:val="1"/>
          <w:numId w:val="4"/>
        </w:numPr>
        <w:spacing w:before="120" w:beforeAutospacing="0" w:after="0" w:afterAutospacing="0"/>
        <w:jc w:val="both"/>
        <w:textAlignment w:val="baseline"/>
        <w:rPr>
          <w:rFonts w:asciiTheme="minorHAnsi" w:hAnsiTheme="minorHAnsi"/>
        </w:rPr>
      </w:pPr>
      <w:hyperlink r:id="rId23" w:history="1">
        <w:r w:rsidR="00053870" w:rsidRPr="00A971C4">
          <w:rPr>
            <w:rStyle w:val="Hyperlink"/>
            <w:rFonts w:asciiTheme="minorHAnsi" w:hAnsiTheme="minorHAnsi"/>
          </w:rPr>
          <w:t>ITU-T Cloud</w:t>
        </w:r>
      </w:hyperlink>
      <w:r w:rsidR="00053870" w:rsidRPr="00F10C67">
        <w:rPr>
          <w:rStyle w:val="normaltextrun"/>
          <w:rFonts w:asciiTheme="minorHAnsi" w:hAnsiTheme="minorHAnsi"/>
          <w:color w:val="000000"/>
        </w:rPr>
        <w:t xml:space="preserve">: ITU premises </w:t>
      </w:r>
      <w:r w:rsidR="008D2284">
        <w:rPr>
          <w:rStyle w:val="normaltextrun"/>
          <w:rFonts w:asciiTheme="minorHAnsi" w:hAnsiTheme="minorHAnsi"/>
          <w:color w:val="000000"/>
        </w:rPr>
        <w:t xml:space="preserve">cloud </w:t>
      </w:r>
      <w:r w:rsidR="00053870" w:rsidRPr="00F10C67">
        <w:rPr>
          <w:rStyle w:val="normaltextrun"/>
          <w:rFonts w:asciiTheme="minorHAnsi" w:hAnsiTheme="minorHAnsi"/>
          <w:color w:val="000000"/>
        </w:rPr>
        <w:t xml:space="preserve">storage service allowing users to share and exchange files </w:t>
      </w:r>
      <w:r w:rsidR="008D2284">
        <w:rPr>
          <w:rStyle w:val="normaltextrun"/>
          <w:rFonts w:asciiTheme="minorHAnsi" w:hAnsiTheme="minorHAnsi"/>
          <w:color w:val="000000"/>
        </w:rPr>
        <w:t xml:space="preserve">for </w:t>
      </w:r>
      <w:r w:rsidR="00053870" w:rsidRPr="00F10C67">
        <w:rPr>
          <w:rStyle w:val="normaltextrun"/>
          <w:rFonts w:asciiTheme="minorHAnsi" w:hAnsiTheme="minorHAnsi"/>
          <w:color w:val="000000"/>
        </w:rPr>
        <w:t xml:space="preserve">up to 10 </w:t>
      </w:r>
      <w:r w:rsidR="008D2284">
        <w:rPr>
          <w:rStyle w:val="normaltextrun"/>
          <w:rFonts w:asciiTheme="minorHAnsi" w:hAnsiTheme="minorHAnsi"/>
          <w:color w:val="000000"/>
        </w:rPr>
        <w:t>GB per user</w:t>
      </w:r>
      <w:r w:rsidR="00053870" w:rsidRPr="00F10C67">
        <w:rPr>
          <w:rStyle w:val="normaltextrun"/>
          <w:rFonts w:asciiTheme="minorHAnsi" w:hAnsiTheme="minorHAnsi"/>
          <w:color w:val="000000"/>
        </w:rPr>
        <w:t>.</w:t>
      </w:r>
    </w:p>
    <w:p w14:paraId="4C0B524A" w14:textId="41788481" w:rsidR="00053870" w:rsidRPr="00F10C67" w:rsidRDefault="00A971C4" w:rsidP="00134A4F">
      <w:pPr>
        <w:pStyle w:val="paragraph"/>
        <w:numPr>
          <w:ilvl w:val="1"/>
          <w:numId w:val="4"/>
        </w:numPr>
        <w:spacing w:before="120" w:beforeAutospacing="0" w:after="0" w:afterAutospacing="0"/>
        <w:jc w:val="both"/>
        <w:textAlignment w:val="baseline"/>
        <w:rPr>
          <w:rFonts w:asciiTheme="minorHAnsi" w:hAnsiTheme="minorHAnsi"/>
        </w:rPr>
      </w:pPr>
      <w:hyperlink r:id="rId24" w:anchor="/my-workspace/mails" w:tgtFrame="_blank" w:history="1">
        <w:r w:rsidR="00053870" w:rsidRPr="00F10C67">
          <w:rPr>
            <w:rStyle w:val="normaltextrun"/>
            <w:rFonts w:asciiTheme="minorHAnsi" w:hAnsiTheme="minorHAnsi"/>
            <w:color w:val="0000FF"/>
            <w:u w:val="single"/>
          </w:rPr>
          <w:t>Mailin</w:t>
        </w:r>
        <w:r w:rsidR="00053870" w:rsidRPr="00F10C67">
          <w:rPr>
            <w:rStyle w:val="normaltextrun"/>
            <w:rFonts w:asciiTheme="minorHAnsi" w:hAnsiTheme="minorHAnsi"/>
            <w:color w:val="0000FF"/>
            <w:u w:val="single"/>
          </w:rPr>
          <w:t>g</w:t>
        </w:r>
        <w:r w:rsidR="00053870" w:rsidRPr="00F10C67">
          <w:rPr>
            <w:rStyle w:val="normaltextrun"/>
            <w:rFonts w:asciiTheme="minorHAnsi" w:hAnsiTheme="minorHAnsi"/>
            <w:color w:val="0000FF"/>
            <w:u w:val="single"/>
          </w:rPr>
          <w:t xml:space="preserve"> list</w:t>
        </w:r>
      </w:hyperlink>
      <w:r w:rsidR="00053870" w:rsidRPr="00F10C67">
        <w:rPr>
          <w:rStyle w:val="normaltextrun"/>
          <w:rFonts w:asciiTheme="minorHAnsi" w:hAnsiTheme="minorHAnsi"/>
          <w:color w:val="000000"/>
        </w:rPr>
        <w:t xml:space="preserve">: Subscription </w:t>
      </w:r>
      <w:r w:rsidR="00943DFB">
        <w:rPr>
          <w:rStyle w:val="normaltextrun"/>
          <w:rFonts w:asciiTheme="minorHAnsi" w:hAnsiTheme="minorHAnsi"/>
          <w:color w:val="000000"/>
        </w:rPr>
        <w:t>service for ITU mailing lists</w:t>
      </w:r>
      <w:r w:rsidR="00053870" w:rsidRPr="00F10C67">
        <w:rPr>
          <w:rStyle w:val="normaltextrun"/>
          <w:rFonts w:asciiTheme="minorHAnsi" w:hAnsiTheme="minorHAnsi"/>
          <w:color w:val="000000"/>
        </w:rPr>
        <w:t>.</w:t>
      </w:r>
    </w:p>
    <w:p w14:paraId="6960B21A" w14:textId="77777777" w:rsidR="00053870" w:rsidRPr="00F10C67" w:rsidRDefault="00A971C4" w:rsidP="00134A4F">
      <w:pPr>
        <w:pStyle w:val="paragraph"/>
        <w:numPr>
          <w:ilvl w:val="1"/>
          <w:numId w:val="4"/>
        </w:numPr>
        <w:spacing w:before="120" w:beforeAutospacing="0" w:after="0" w:afterAutospacing="0"/>
        <w:jc w:val="both"/>
        <w:textAlignment w:val="baseline"/>
        <w:rPr>
          <w:rFonts w:asciiTheme="minorHAnsi" w:hAnsiTheme="minorHAnsi"/>
        </w:rPr>
      </w:pPr>
      <w:hyperlink r:id="rId25" w:anchor="/my-workspace/community" w:tgtFrame="_blank" w:history="1">
        <w:r w:rsidR="00053870" w:rsidRPr="00F10C67">
          <w:rPr>
            <w:rStyle w:val="normaltextrun"/>
            <w:rFonts w:asciiTheme="minorHAnsi" w:hAnsiTheme="minorHAnsi"/>
            <w:color w:val="0000FF"/>
            <w:u w:val="single"/>
          </w:rPr>
          <w:t>Community</w:t>
        </w:r>
      </w:hyperlink>
      <w:r w:rsidR="00053870" w:rsidRPr="00F10C67">
        <w:rPr>
          <w:rStyle w:val="normaltextrun"/>
          <w:rFonts w:asciiTheme="minorHAnsi" w:hAnsiTheme="minorHAnsi"/>
          <w:color w:val="000000"/>
        </w:rPr>
        <w:t xml:space="preserve">: </w:t>
      </w:r>
      <w:proofErr w:type="spellStart"/>
      <w:r w:rsidR="00053870" w:rsidRPr="00F10C67">
        <w:rPr>
          <w:rStyle w:val="normaltextrun"/>
          <w:rFonts w:asciiTheme="minorHAnsi" w:hAnsiTheme="minorHAnsi"/>
          <w:color w:val="000000"/>
        </w:rPr>
        <w:t>MyWorkspace</w:t>
      </w:r>
      <w:proofErr w:type="spellEnd"/>
      <w:r w:rsidR="00053870" w:rsidRPr="00F10C67">
        <w:rPr>
          <w:rStyle w:val="normaltextrun"/>
          <w:rFonts w:asciiTheme="minorHAnsi" w:hAnsiTheme="minorHAnsi"/>
          <w:color w:val="000000"/>
        </w:rPr>
        <w:t xml:space="preserve"> user’s directory.</w:t>
      </w:r>
    </w:p>
    <w:p w14:paraId="3D9D8BC0" w14:textId="4DD836B9" w:rsidR="00053870" w:rsidRPr="00F10C67" w:rsidRDefault="00A971C4" w:rsidP="00134A4F">
      <w:pPr>
        <w:pStyle w:val="paragraph"/>
        <w:numPr>
          <w:ilvl w:val="1"/>
          <w:numId w:val="4"/>
        </w:numPr>
        <w:spacing w:before="120" w:beforeAutospacing="0" w:after="0" w:afterAutospacing="0"/>
        <w:jc w:val="both"/>
        <w:textAlignment w:val="baseline"/>
        <w:rPr>
          <w:rFonts w:asciiTheme="minorHAnsi" w:hAnsiTheme="minorHAnsi"/>
        </w:rPr>
      </w:pPr>
      <w:hyperlink r:id="rId26" w:anchor="/my-workspace/documents" w:history="1">
        <w:r w:rsidR="00053870" w:rsidRPr="009E29AB">
          <w:rPr>
            <w:rStyle w:val="Hyperlink"/>
            <w:rFonts w:asciiTheme="minorHAnsi" w:hAnsiTheme="minorHAnsi" w:cstheme="minorHAnsi"/>
          </w:rPr>
          <w:t>Suggested meeting documents</w:t>
        </w:r>
      </w:hyperlink>
      <w:r w:rsidR="00053870" w:rsidRPr="009E29AB">
        <w:rPr>
          <w:rStyle w:val="normaltextrun"/>
          <w:rFonts w:asciiTheme="minorHAnsi" w:hAnsiTheme="minorHAnsi" w:cstheme="minorHAnsi"/>
          <w:color w:val="000000"/>
        </w:rPr>
        <w:t>:</w:t>
      </w:r>
      <w:r w:rsidR="008D2284" w:rsidRPr="009E29AB">
        <w:rPr>
          <w:rStyle w:val="normaltextrun"/>
          <w:rFonts w:asciiTheme="minorHAnsi" w:hAnsiTheme="minorHAnsi" w:cstheme="minorHAnsi"/>
          <w:color w:val="000000"/>
        </w:rPr>
        <w:t xml:space="preserve"> Suggested</w:t>
      </w:r>
      <w:r w:rsidR="008D2284">
        <w:rPr>
          <w:rStyle w:val="normaltextrun"/>
          <w:rFonts w:asciiTheme="minorHAnsi" w:hAnsiTheme="minorHAnsi"/>
          <w:color w:val="000000"/>
        </w:rPr>
        <w:t xml:space="preserve"> </w:t>
      </w:r>
      <w:r w:rsidR="00C3792B">
        <w:rPr>
          <w:rStyle w:val="normaltextrun"/>
          <w:rFonts w:asciiTheme="minorHAnsi" w:hAnsiTheme="minorHAnsi"/>
          <w:color w:val="000000"/>
        </w:rPr>
        <w:t>l</w:t>
      </w:r>
      <w:r w:rsidR="00053870" w:rsidRPr="00F10C67">
        <w:rPr>
          <w:rStyle w:val="normaltextrun"/>
          <w:rFonts w:asciiTheme="minorHAnsi" w:hAnsiTheme="minorHAnsi"/>
          <w:color w:val="000000"/>
        </w:rPr>
        <w:t>ist of documents based on users’ interests.</w:t>
      </w:r>
    </w:p>
    <w:p w14:paraId="45111137" w14:textId="5430A74F" w:rsidR="00053870" w:rsidRPr="00134A4F" w:rsidRDefault="00A971C4" w:rsidP="00134A4F">
      <w:pPr>
        <w:pStyle w:val="ListParagraph"/>
        <w:numPr>
          <w:ilvl w:val="1"/>
          <w:numId w:val="4"/>
        </w:numPr>
        <w:jc w:val="both"/>
        <w:rPr>
          <w:rFonts w:asciiTheme="minorHAnsi" w:hAnsiTheme="minorHAnsi"/>
        </w:rPr>
      </w:pPr>
      <w:hyperlink r:id="rId27" w:anchor="/profile" w:tgtFrame="_blank" w:history="1">
        <w:r w:rsidR="00053870" w:rsidRPr="00F10C67">
          <w:rPr>
            <w:rStyle w:val="normaltextrun"/>
            <w:rFonts w:asciiTheme="minorHAnsi" w:hAnsiTheme="minorHAnsi"/>
            <w:color w:val="0000FF"/>
            <w:szCs w:val="24"/>
            <w:u w:val="single"/>
          </w:rPr>
          <w:t>Profile</w:t>
        </w:r>
      </w:hyperlink>
      <w:r w:rsidR="00053870" w:rsidRPr="00F10C67">
        <w:rPr>
          <w:rStyle w:val="normaltextrun"/>
          <w:rFonts w:asciiTheme="minorHAnsi" w:hAnsiTheme="minorHAnsi"/>
          <w:color w:val="000000"/>
          <w:szCs w:val="24"/>
        </w:rPr>
        <w:t xml:space="preserve">: </w:t>
      </w:r>
      <w:r w:rsidR="00B322DF">
        <w:rPr>
          <w:rStyle w:val="normaltextrun"/>
          <w:rFonts w:asciiTheme="minorHAnsi" w:hAnsiTheme="minorHAnsi"/>
          <w:color w:val="000000"/>
          <w:szCs w:val="24"/>
        </w:rPr>
        <w:t>Profile p</w:t>
      </w:r>
      <w:r w:rsidR="00C3792B">
        <w:rPr>
          <w:rStyle w:val="normaltextrun"/>
          <w:rFonts w:asciiTheme="minorHAnsi" w:hAnsiTheme="minorHAnsi"/>
          <w:color w:val="000000"/>
          <w:szCs w:val="24"/>
        </w:rPr>
        <w:t>age containing u</w:t>
      </w:r>
      <w:r w:rsidR="00053870" w:rsidRPr="00F10C67">
        <w:rPr>
          <w:rStyle w:val="normaltextrun"/>
          <w:rFonts w:asciiTheme="minorHAnsi" w:hAnsiTheme="minorHAnsi"/>
          <w:color w:val="000000"/>
          <w:szCs w:val="24"/>
        </w:rPr>
        <w:t>ser</w:t>
      </w:r>
      <w:r w:rsidR="00C3792B">
        <w:rPr>
          <w:rStyle w:val="normaltextrun"/>
          <w:rFonts w:asciiTheme="minorHAnsi" w:hAnsiTheme="minorHAnsi"/>
          <w:color w:val="000000"/>
          <w:szCs w:val="24"/>
        </w:rPr>
        <w:t>’s</w:t>
      </w:r>
      <w:r w:rsidR="00053870" w:rsidRPr="00F10C67">
        <w:rPr>
          <w:rStyle w:val="normaltextrun"/>
          <w:rFonts w:asciiTheme="minorHAnsi" w:hAnsiTheme="minorHAnsi"/>
          <w:color w:val="000000"/>
          <w:szCs w:val="24"/>
        </w:rPr>
        <w:t xml:space="preserve"> personal information and interests</w:t>
      </w:r>
      <w:r w:rsidR="00C3792B">
        <w:rPr>
          <w:rStyle w:val="normaltextrun"/>
          <w:rFonts w:asciiTheme="minorHAnsi" w:hAnsiTheme="minorHAnsi"/>
          <w:color w:val="000000"/>
          <w:szCs w:val="24"/>
        </w:rPr>
        <w:t>.</w:t>
      </w:r>
    </w:p>
    <w:p w14:paraId="5B6D2E2A" w14:textId="2A5A3BA0" w:rsidR="00F11302" w:rsidRPr="00F11302" w:rsidRDefault="00A971C4" w:rsidP="00F11302">
      <w:pPr>
        <w:pStyle w:val="paragraph"/>
        <w:numPr>
          <w:ilvl w:val="0"/>
          <w:numId w:val="3"/>
        </w:numPr>
        <w:spacing w:before="120" w:beforeAutospacing="0" w:after="120" w:afterAutospacing="0"/>
        <w:ind w:left="709" w:hanging="425"/>
        <w:jc w:val="both"/>
        <w:textAlignment w:val="baseline"/>
        <w:rPr>
          <w:rFonts w:asciiTheme="minorHAnsi" w:hAnsiTheme="minorHAnsi" w:cstheme="minorHAnsi"/>
        </w:rPr>
      </w:pPr>
      <w:hyperlink r:id="rId28" w:tgtFrame="_blank" w:history="1">
        <w:proofErr w:type="spellStart"/>
        <w:r w:rsidR="00F11302" w:rsidRPr="00F11302">
          <w:rPr>
            <w:rStyle w:val="normaltextrun"/>
            <w:rFonts w:asciiTheme="minorHAnsi" w:hAnsiTheme="minorHAnsi" w:cstheme="minorHAnsi"/>
            <w:b/>
            <w:bCs/>
            <w:color w:val="0563C1"/>
            <w:u w:val="single"/>
            <w:lang w:val="en-GB"/>
          </w:rPr>
          <w:t>ITUSearch</w:t>
        </w:r>
        <w:proofErr w:type="spellEnd"/>
      </w:hyperlink>
      <w:r w:rsidR="00F11302" w:rsidRPr="00F11302">
        <w:rPr>
          <w:rStyle w:val="normaltextrun"/>
          <w:rFonts w:asciiTheme="minorHAnsi" w:hAnsiTheme="minorHAnsi" w:cstheme="minorHAnsi"/>
          <w:b/>
          <w:bCs/>
          <w:lang w:val="en-GB"/>
        </w:rPr>
        <w:t> </w:t>
      </w:r>
      <w:r w:rsidR="00F11302" w:rsidRPr="00F11302">
        <w:rPr>
          <w:rStyle w:val="normaltextrun"/>
          <w:rFonts w:asciiTheme="minorHAnsi" w:hAnsiTheme="minorHAnsi" w:cstheme="minorHAnsi"/>
          <w:lang w:val="en-GB"/>
        </w:rPr>
        <w:t>- A search engine that provides an access to all ITU</w:t>
      </w:r>
      <w:r w:rsidR="00C3792B">
        <w:rPr>
          <w:rStyle w:val="normaltextrun"/>
          <w:rFonts w:asciiTheme="minorHAnsi" w:hAnsiTheme="minorHAnsi" w:cstheme="minorHAnsi"/>
          <w:lang w:val="en-GB"/>
        </w:rPr>
        <w:t>’s</w:t>
      </w:r>
      <w:r w:rsidR="00F11302" w:rsidRPr="00F11302">
        <w:rPr>
          <w:rStyle w:val="normaltextrun"/>
          <w:rFonts w:asciiTheme="minorHAnsi" w:hAnsiTheme="minorHAnsi" w:cstheme="minorHAnsi"/>
          <w:lang w:val="en-GB"/>
        </w:rPr>
        <w:t xml:space="preserve"> digital resources, including publications, meeting documents, social media content and webinars. </w:t>
      </w:r>
    </w:p>
    <w:p w14:paraId="0690DD33" w14:textId="4559BE12" w:rsidR="00F11302" w:rsidRPr="00F11302" w:rsidRDefault="00A971C4" w:rsidP="00F11302">
      <w:pPr>
        <w:pStyle w:val="paragraph"/>
        <w:numPr>
          <w:ilvl w:val="0"/>
          <w:numId w:val="3"/>
        </w:numPr>
        <w:spacing w:before="120" w:beforeAutospacing="0" w:after="120" w:afterAutospacing="0"/>
        <w:ind w:left="709" w:hanging="425"/>
        <w:jc w:val="both"/>
        <w:textAlignment w:val="baseline"/>
        <w:rPr>
          <w:rFonts w:asciiTheme="minorHAnsi" w:hAnsiTheme="minorHAnsi" w:cstheme="minorHAnsi"/>
        </w:rPr>
      </w:pPr>
      <w:hyperlink r:id="rId29" w:anchor="?topic=0&amp;workgroup=1&amp;searchValue=&amp;page=1&amp;sort=Revelance" w:tgtFrame="_blank" w:history="1">
        <w:r w:rsidR="00F11302" w:rsidRPr="00F11302">
          <w:rPr>
            <w:rStyle w:val="normaltextrun"/>
            <w:rFonts w:asciiTheme="minorHAnsi" w:hAnsiTheme="minorHAnsi" w:cstheme="minorHAnsi"/>
            <w:b/>
            <w:bCs/>
            <w:color w:val="0563C1"/>
            <w:u w:val="single"/>
            <w:lang w:val="en-GB"/>
          </w:rPr>
          <w:t>ICT Standards Landscape</w:t>
        </w:r>
      </w:hyperlink>
      <w:r w:rsidR="00F11302" w:rsidRPr="00F11302">
        <w:rPr>
          <w:rStyle w:val="normaltextrun"/>
          <w:rFonts w:asciiTheme="minorHAnsi" w:hAnsiTheme="minorHAnsi" w:cstheme="minorHAnsi"/>
          <w:lang w:val="en-GB"/>
        </w:rPr>
        <w:t> - An online tool used by experts to classify standards in their respective domains.</w:t>
      </w:r>
    </w:p>
    <w:p w14:paraId="037A63C7" w14:textId="089D2342" w:rsidR="00053870" w:rsidRDefault="00F11302" w:rsidP="00F11302">
      <w:pPr>
        <w:pStyle w:val="paragraph"/>
        <w:spacing w:before="240" w:beforeAutospacing="0" w:after="120" w:afterAutospacing="0"/>
        <w:jc w:val="both"/>
        <w:textAlignment w:val="baseline"/>
        <w:rPr>
          <w:rStyle w:val="eop"/>
          <w:rFonts w:asciiTheme="minorHAnsi" w:hAnsiTheme="minorHAnsi" w:cstheme="minorHAnsi"/>
        </w:rPr>
      </w:pPr>
      <w:r w:rsidRPr="00F11302">
        <w:rPr>
          <w:rStyle w:val="eop"/>
          <w:rFonts w:asciiTheme="minorHAnsi" w:hAnsiTheme="minorHAnsi" w:cstheme="minorHAnsi"/>
        </w:rPr>
        <w:t>2.3</w:t>
      </w:r>
      <w:r>
        <w:rPr>
          <w:rStyle w:val="eop"/>
          <w:rFonts w:asciiTheme="minorHAnsi" w:hAnsiTheme="minorHAnsi" w:cstheme="minorHAnsi"/>
        </w:rPr>
        <w:tab/>
      </w:r>
      <w:r w:rsidRPr="00F11302">
        <w:rPr>
          <w:rStyle w:val="eop"/>
          <w:rFonts w:asciiTheme="minorHAnsi" w:hAnsiTheme="minorHAnsi" w:cstheme="minorHAnsi"/>
        </w:rPr>
        <w:t xml:space="preserve">TSB applications have played an important role in the access to </w:t>
      </w:r>
      <w:r w:rsidR="00B322DF">
        <w:rPr>
          <w:rStyle w:val="eop"/>
          <w:rFonts w:asciiTheme="minorHAnsi" w:hAnsiTheme="minorHAnsi" w:cstheme="minorHAnsi"/>
        </w:rPr>
        <w:t xml:space="preserve">documents, </w:t>
      </w:r>
      <w:r w:rsidR="009E29AB" w:rsidRPr="00F11302">
        <w:rPr>
          <w:rStyle w:val="eop"/>
          <w:rFonts w:asciiTheme="minorHAnsi" w:hAnsiTheme="minorHAnsi" w:cstheme="minorHAnsi"/>
        </w:rPr>
        <w:t>services,</w:t>
      </w:r>
      <w:r w:rsidRPr="00F11302">
        <w:rPr>
          <w:rStyle w:val="eop"/>
          <w:rFonts w:asciiTheme="minorHAnsi" w:hAnsiTheme="minorHAnsi" w:cstheme="minorHAnsi"/>
        </w:rPr>
        <w:t xml:space="preserve"> and organization of events. </w:t>
      </w:r>
      <w:r w:rsidR="00F653A7">
        <w:rPr>
          <w:rStyle w:val="eop"/>
          <w:rFonts w:asciiTheme="minorHAnsi" w:hAnsiTheme="minorHAnsi" w:cstheme="minorHAnsi"/>
        </w:rPr>
        <w:t>R</w:t>
      </w:r>
      <w:r w:rsidR="00F653A7" w:rsidRPr="00F11302">
        <w:rPr>
          <w:rStyle w:val="eop"/>
          <w:rFonts w:asciiTheme="minorHAnsi" w:hAnsiTheme="minorHAnsi" w:cstheme="minorHAnsi"/>
        </w:rPr>
        <w:t xml:space="preserve">emote </w:t>
      </w:r>
      <w:r w:rsidRPr="00F11302">
        <w:rPr>
          <w:rStyle w:val="eop"/>
          <w:rFonts w:asciiTheme="minorHAnsi" w:hAnsiTheme="minorHAnsi" w:cstheme="minorHAnsi"/>
        </w:rPr>
        <w:t xml:space="preserve">participation tools </w:t>
      </w:r>
      <w:r w:rsidR="002B2A41">
        <w:rPr>
          <w:rStyle w:val="eop"/>
          <w:rFonts w:asciiTheme="minorHAnsi" w:hAnsiTheme="minorHAnsi" w:cstheme="minorHAnsi"/>
        </w:rPr>
        <w:t xml:space="preserve">provide an opportunity to increase </w:t>
      </w:r>
      <w:r w:rsidRPr="00F11302">
        <w:rPr>
          <w:rStyle w:val="eop"/>
          <w:rFonts w:asciiTheme="minorHAnsi" w:hAnsiTheme="minorHAnsi" w:cstheme="minorHAnsi"/>
        </w:rPr>
        <w:t xml:space="preserve">access to meetings and events. Overall, the </w:t>
      </w:r>
      <w:r w:rsidR="003E0889">
        <w:rPr>
          <w:rStyle w:val="eop"/>
          <w:rFonts w:asciiTheme="minorHAnsi" w:hAnsiTheme="minorHAnsi" w:cstheme="minorHAnsi"/>
        </w:rPr>
        <w:t xml:space="preserve">total </w:t>
      </w:r>
      <w:r w:rsidRPr="00F11302">
        <w:rPr>
          <w:rStyle w:val="eop"/>
          <w:rFonts w:asciiTheme="minorHAnsi" w:hAnsiTheme="minorHAnsi" w:cstheme="minorHAnsi"/>
        </w:rPr>
        <w:t xml:space="preserve">number of meetings </w:t>
      </w:r>
      <w:r w:rsidR="00F653A7">
        <w:rPr>
          <w:rStyle w:val="eop"/>
          <w:rFonts w:asciiTheme="minorHAnsi" w:hAnsiTheme="minorHAnsi" w:cstheme="minorHAnsi"/>
        </w:rPr>
        <w:t xml:space="preserve">(including both statutory and non-statutory) </w:t>
      </w:r>
      <w:r w:rsidRPr="00F11302">
        <w:rPr>
          <w:rStyle w:val="eop"/>
          <w:rFonts w:asciiTheme="minorHAnsi" w:hAnsiTheme="minorHAnsi" w:cstheme="minorHAnsi"/>
        </w:rPr>
        <w:t>organized</w:t>
      </w:r>
      <w:r w:rsidR="00F653A7">
        <w:rPr>
          <w:rStyle w:val="eop"/>
          <w:rFonts w:asciiTheme="minorHAnsi" w:hAnsiTheme="minorHAnsi" w:cstheme="minorHAnsi"/>
        </w:rPr>
        <w:t xml:space="preserve"> using remote participation tools</w:t>
      </w:r>
      <w:r w:rsidRPr="00F11302">
        <w:rPr>
          <w:rStyle w:val="eop"/>
          <w:rFonts w:asciiTheme="minorHAnsi" w:hAnsiTheme="minorHAnsi" w:cstheme="minorHAnsi"/>
        </w:rPr>
        <w:t xml:space="preserve"> </w:t>
      </w:r>
      <w:r w:rsidR="00053870">
        <w:rPr>
          <w:rStyle w:val="eop"/>
          <w:rFonts w:asciiTheme="minorHAnsi" w:hAnsiTheme="minorHAnsi" w:cstheme="minorHAnsi"/>
        </w:rPr>
        <w:t xml:space="preserve">and the number of </w:t>
      </w:r>
      <w:r w:rsidR="00055586">
        <w:rPr>
          <w:rStyle w:val="eop"/>
          <w:rFonts w:asciiTheme="minorHAnsi" w:hAnsiTheme="minorHAnsi" w:cstheme="minorHAnsi"/>
        </w:rPr>
        <w:t>attendees</w:t>
      </w:r>
      <w:r w:rsidR="00053870">
        <w:rPr>
          <w:rStyle w:val="eop"/>
          <w:rFonts w:asciiTheme="minorHAnsi" w:hAnsiTheme="minorHAnsi" w:cstheme="minorHAnsi"/>
        </w:rPr>
        <w:t xml:space="preserve"> </w:t>
      </w:r>
      <w:r w:rsidR="003E0889">
        <w:rPr>
          <w:rStyle w:val="eop"/>
          <w:rFonts w:asciiTheme="minorHAnsi" w:hAnsiTheme="minorHAnsi" w:cstheme="minorHAnsi"/>
        </w:rPr>
        <w:t>(</w:t>
      </w:r>
      <w:r w:rsidR="00F653A7">
        <w:rPr>
          <w:rStyle w:val="eop"/>
          <w:rFonts w:asciiTheme="minorHAnsi" w:hAnsiTheme="minorHAnsi" w:cstheme="minorHAnsi"/>
        </w:rPr>
        <w:t>people who participated in</w:t>
      </w:r>
      <w:r w:rsidR="003E0889">
        <w:rPr>
          <w:rStyle w:val="eop"/>
          <w:rFonts w:asciiTheme="minorHAnsi" w:hAnsiTheme="minorHAnsi" w:cstheme="minorHAnsi"/>
        </w:rPr>
        <w:t xml:space="preserve"> meeti</w:t>
      </w:r>
      <w:r w:rsidR="00A535F7">
        <w:rPr>
          <w:rStyle w:val="eop"/>
          <w:rFonts w:asciiTheme="minorHAnsi" w:hAnsiTheme="minorHAnsi" w:cstheme="minorHAnsi"/>
        </w:rPr>
        <w:t>ng sessions</w:t>
      </w:r>
      <w:r w:rsidR="003E0889">
        <w:rPr>
          <w:rStyle w:val="eop"/>
          <w:rFonts w:asciiTheme="minorHAnsi" w:hAnsiTheme="minorHAnsi" w:cstheme="minorHAnsi"/>
        </w:rPr>
        <w:t xml:space="preserve">) </w:t>
      </w:r>
      <w:r w:rsidR="00053870" w:rsidRPr="00F11302">
        <w:rPr>
          <w:rStyle w:val="eop"/>
          <w:rFonts w:asciiTheme="minorHAnsi" w:hAnsiTheme="minorHAnsi" w:cstheme="minorHAnsi"/>
        </w:rPr>
        <w:t>ha</w:t>
      </w:r>
      <w:r w:rsidR="00053870">
        <w:rPr>
          <w:rStyle w:val="eop"/>
          <w:rFonts w:asciiTheme="minorHAnsi" w:hAnsiTheme="minorHAnsi" w:cstheme="minorHAnsi"/>
        </w:rPr>
        <w:t>v</w:t>
      </w:r>
      <w:r w:rsidR="003376AE">
        <w:rPr>
          <w:rStyle w:val="eop"/>
          <w:rFonts w:asciiTheme="minorHAnsi" w:hAnsiTheme="minorHAnsi" w:cstheme="minorHAnsi"/>
        </w:rPr>
        <w:t>e</w:t>
      </w:r>
      <w:r w:rsidR="00053870" w:rsidRPr="00F11302">
        <w:rPr>
          <w:rStyle w:val="eop"/>
          <w:rFonts w:asciiTheme="minorHAnsi" w:hAnsiTheme="minorHAnsi" w:cstheme="minorHAnsi"/>
        </w:rPr>
        <w:t xml:space="preserve"> </w:t>
      </w:r>
      <w:r w:rsidR="00053870">
        <w:rPr>
          <w:rStyle w:val="eop"/>
          <w:rFonts w:asciiTheme="minorHAnsi" w:hAnsiTheme="minorHAnsi" w:cstheme="minorHAnsi"/>
        </w:rPr>
        <w:t>increased considerably between 2017 and 2020.</w:t>
      </w:r>
      <w:r w:rsidR="003B7028">
        <w:rPr>
          <w:rStyle w:val="eop"/>
          <w:rFonts w:asciiTheme="minorHAnsi" w:hAnsiTheme="minorHAnsi" w:cstheme="minorHAnsi"/>
        </w:rPr>
        <w:t xml:space="preserve"> In 2019, TSB organized 1878 meetings and had </w:t>
      </w:r>
      <w:r w:rsidR="002B2A41">
        <w:rPr>
          <w:rStyle w:val="eop"/>
          <w:rFonts w:asciiTheme="minorHAnsi" w:hAnsiTheme="minorHAnsi" w:cstheme="minorHAnsi"/>
        </w:rPr>
        <w:t>a total of</w:t>
      </w:r>
      <w:r w:rsidR="003B7028">
        <w:rPr>
          <w:rStyle w:val="eop"/>
          <w:rFonts w:asciiTheme="minorHAnsi" w:hAnsiTheme="minorHAnsi" w:cstheme="minorHAnsi"/>
        </w:rPr>
        <w:t xml:space="preserve"> 10798 attendees. </w:t>
      </w:r>
      <w:r w:rsidR="00943DFB">
        <w:rPr>
          <w:rStyle w:val="eop"/>
          <w:rFonts w:asciiTheme="minorHAnsi" w:hAnsiTheme="minorHAnsi" w:cstheme="minorHAnsi"/>
        </w:rPr>
        <w:t xml:space="preserve">From January to August 2020, </w:t>
      </w:r>
      <w:r w:rsidR="009E29AB">
        <w:rPr>
          <w:rStyle w:val="eop"/>
          <w:rFonts w:asciiTheme="minorHAnsi" w:hAnsiTheme="minorHAnsi" w:cstheme="minorHAnsi"/>
        </w:rPr>
        <w:t xml:space="preserve">2958 </w:t>
      </w:r>
      <w:r w:rsidR="00943DFB">
        <w:rPr>
          <w:rStyle w:val="eop"/>
          <w:rFonts w:asciiTheme="minorHAnsi" w:hAnsiTheme="minorHAnsi" w:cstheme="minorHAnsi"/>
        </w:rPr>
        <w:t xml:space="preserve">meetings </w:t>
      </w:r>
      <w:r w:rsidR="009E29AB">
        <w:rPr>
          <w:rStyle w:val="eop"/>
          <w:rFonts w:asciiTheme="minorHAnsi" w:hAnsiTheme="minorHAnsi" w:cstheme="minorHAnsi"/>
        </w:rPr>
        <w:t xml:space="preserve">were </w:t>
      </w:r>
      <w:r w:rsidR="00943DFB">
        <w:rPr>
          <w:rStyle w:val="eop"/>
          <w:rFonts w:asciiTheme="minorHAnsi" w:hAnsiTheme="minorHAnsi" w:cstheme="minorHAnsi"/>
        </w:rPr>
        <w:t xml:space="preserve">held </w:t>
      </w:r>
      <w:r w:rsidR="009E29AB">
        <w:rPr>
          <w:rStyle w:val="eop"/>
          <w:rFonts w:asciiTheme="minorHAnsi" w:hAnsiTheme="minorHAnsi" w:cstheme="minorHAnsi"/>
        </w:rPr>
        <w:t xml:space="preserve">with 48309 </w:t>
      </w:r>
      <w:r w:rsidR="00943DFB">
        <w:rPr>
          <w:rStyle w:val="eop"/>
          <w:rFonts w:asciiTheme="minorHAnsi" w:hAnsiTheme="minorHAnsi" w:cstheme="minorHAnsi"/>
        </w:rPr>
        <w:t>attendees</w:t>
      </w:r>
      <w:r w:rsidR="00876ECF">
        <w:rPr>
          <w:rStyle w:val="eop"/>
          <w:rFonts w:asciiTheme="minorHAnsi" w:hAnsiTheme="minorHAnsi" w:cstheme="minorHAnsi"/>
        </w:rPr>
        <w:t xml:space="preserve"> (see Table 3)</w:t>
      </w:r>
      <w:r w:rsidR="003B7028">
        <w:rPr>
          <w:rStyle w:val="eop"/>
          <w:rFonts w:asciiTheme="minorHAnsi" w:hAnsiTheme="minorHAnsi" w:cstheme="minorHAnsi"/>
        </w:rPr>
        <w:t>.</w:t>
      </w:r>
    </w:p>
    <w:p w14:paraId="2652FDE7" w14:textId="77777777" w:rsidR="00623AD1" w:rsidRPr="00F11302" w:rsidRDefault="00623AD1" w:rsidP="00EE4C6E">
      <w:pPr>
        <w:pStyle w:val="paragraph"/>
        <w:spacing w:before="120" w:beforeAutospacing="0" w:after="120" w:afterAutospacing="0"/>
        <w:jc w:val="both"/>
        <w:textAlignment w:val="baseline"/>
        <w:rPr>
          <w:rStyle w:val="eop"/>
          <w:rFonts w:asciiTheme="minorHAnsi" w:hAnsiTheme="minorHAnsi" w:cstheme="minorHAnsi"/>
        </w:rPr>
      </w:pPr>
      <w:r>
        <w:rPr>
          <w:rStyle w:val="eop"/>
          <w:rFonts w:asciiTheme="minorHAnsi" w:hAnsiTheme="minorHAnsi" w:cstheme="minorHAnsi"/>
        </w:rPr>
        <w:t>2.4</w:t>
      </w:r>
      <w:r>
        <w:rPr>
          <w:rStyle w:val="eop"/>
          <w:rFonts w:asciiTheme="minorHAnsi" w:hAnsiTheme="minorHAnsi" w:cstheme="minorHAnsi"/>
        </w:rPr>
        <w:tab/>
      </w:r>
      <w:proofErr w:type="spellStart"/>
      <w:r w:rsidRPr="00F11302">
        <w:rPr>
          <w:rStyle w:val="eop"/>
          <w:rFonts w:asciiTheme="minorHAnsi" w:hAnsiTheme="minorHAnsi" w:cstheme="minorHAnsi"/>
        </w:rPr>
        <w:t>MyWorkspace</w:t>
      </w:r>
      <w:proofErr w:type="spellEnd"/>
      <w:r w:rsidRPr="00F11302">
        <w:rPr>
          <w:rStyle w:val="eop"/>
          <w:rFonts w:asciiTheme="minorHAnsi" w:hAnsiTheme="minorHAnsi" w:cstheme="minorHAnsi"/>
        </w:rPr>
        <w:t xml:space="preserve"> has also seen an important rise in the number of users, going from 100 users in January 2018 to almost </w:t>
      </w:r>
      <w:r>
        <w:rPr>
          <w:rStyle w:val="eop"/>
          <w:rFonts w:asciiTheme="minorHAnsi" w:hAnsiTheme="minorHAnsi" w:cstheme="minorHAnsi"/>
        </w:rPr>
        <w:t>4000</w:t>
      </w:r>
      <w:r w:rsidRPr="00F11302">
        <w:rPr>
          <w:rStyle w:val="eop"/>
          <w:rFonts w:asciiTheme="minorHAnsi" w:hAnsiTheme="minorHAnsi" w:cstheme="minorHAnsi"/>
        </w:rPr>
        <w:t xml:space="preserve"> in </w:t>
      </w:r>
      <w:r>
        <w:rPr>
          <w:rStyle w:val="eop"/>
          <w:rFonts w:asciiTheme="minorHAnsi" w:hAnsiTheme="minorHAnsi" w:cstheme="minorHAnsi"/>
        </w:rPr>
        <w:t>September</w:t>
      </w:r>
      <w:r w:rsidRPr="00F11302">
        <w:rPr>
          <w:rStyle w:val="eop"/>
          <w:rFonts w:asciiTheme="minorHAnsi" w:hAnsiTheme="minorHAnsi" w:cstheme="minorHAnsi"/>
        </w:rPr>
        <w:t xml:space="preserve"> 2020, and is expected to have </w:t>
      </w:r>
      <w:r>
        <w:rPr>
          <w:rStyle w:val="eop"/>
          <w:rFonts w:asciiTheme="minorHAnsi" w:hAnsiTheme="minorHAnsi" w:cstheme="minorHAnsi"/>
        </w:rPr>
        <w:t xml:space="preserve">an </w:t>
      </w:r>
      <w:r w:rsidRPr="00F11302">
        <w:rPr>
          <w:rStyle w:val="eop"/>
          <w:rFonts w:asciiTheme="minorHAnsi" w:hAnsiTheme="minorHAnsi" w:cstheme="minorHAnsi"/>
        </w:rPr>
        <w:t xml:space="preserve">even </w:t>
      </w:r>
      <w:r>
        <w:rPr>
          <w:rStyle w:val="eop"/>
          <w:rFonts w:asciiTheme="minorHAnsi" w:hAnsiTheme="minorHAnsi" w:cstheme="minorHAnsi"/>
        </w:rPr>
        <w:t>greater number</w:t>
      </w:r>
      <w:r w:rsidRPr="00F11302">
        <w:rPr>
          <w:rStyle w:val="eop"/>
          <w:rFonts w:asciiTheme="minorHAnsi" w:hAnsiTheme="minorHAnsi" w:cstheme="minorHAnsi"/>
        </w:rPr>
        <w:t xml:space="preserve"> </w:t>
      </w:r>
      <w:r>
        <w:rPr>
          <w:rStyle w:val="eop"/>
          <w:rFonts w:asciiTheme="minorHAnsi" w:hAnsiTheme="minorHAnsi" w:cstheme="minorHAnsi"/>
        </w:rPr>
        <w:t xml:space="preserve">of users </w:t>
      </w:r>
      <w:r w:rsidRPr="00F11302">
        <w:rPr>
          <w:rStyle w:val="eop"/>
          <w:rFonts w:asciiTheme="minorHAnsi" w:hAnsiTheme="minorHAnsi" w:cstheme="minorHAnsi"/>
        </w:rPr>
        <w:t xml:space="preserve">by the end of </w:t>
      </w:r>
      <w:r>
        <w:rPr>
          <w:rStyle w:val="eop"/>
          <w:rFonts w:asciiTheme="minorHAnsi" w:hAnsiTheme="minorHAnsi" w:cstheme="minorHAnsi"/>
        </w:rPr>
        <w:t>2020</w:t>
      </w:r>
      <w:r w:rsidRPr="00F11302">
        <w:rPr>
          <w:rStyle w:val="eop"/>
          <w:rFonts w:asciiTheme="minorHAnsi" w:hAnsiTheme="minorHAnsi" w:cstheme="minorHAnsi"/>
        </w:rPr>
        <w:t xml:space="preserve">. Other TSB tools, such as the </w:t>
      </w:r>
      <w:r>
        <w:rPr>
          <w:rStyle w:val="eop"/>
          <w:rFonts w:asciiTheme="minorHAnsi" w:hAnsiTheme="minorHAnsi" w:cstheme="minorHAnsi"/>
        </w:rPr>
        <w:t>ITU Translate</w:t>
      </w:r>
      <w:r w:rsidRPr="00F11302">
        <w:rPr>
          <w:rStyle w:val="eop"/>
          <w:rFonts w:asciiTheme="minorHAnsi" w:hAnsiTheme="minorHAnsi" w:cstheme="minorHAnsi"/>
        </w:rPr>
        <w:t xml:space="preserve">, have been responsible for the rise of participants in events such as </w:t>
      </w:r>
      <w:r w:rsidRPr="00F11302">
        <w:rPr>
          <w:rStyle w:val="eop"/>
          <w:rFonts w:asciiTheme="minorHAnsi" w:hAnsiTheme="minorHAnsi" w:cstheme="minorHAnsi"/>
          <w:i/>
          <w:iCs/>
        </w:rPr>
        <w:t>Bridging the Standardization Gap</w:t>
      </w:r>
      <w:r w:rsidRPr="00F11302">
        <w:rPr>
          <w:rStyle w:val="eop"/>
          <w:rFonts w:asciiTheme="minorHAnsi" w:hAnsiTheme="minorHAnsi" w:cstheme="minorHAnsi"/>
        </w:rPr>
        <w:t xml:space="preserve"> </w:t>
      </w:r>
      <w:r w:rsidRPr="00F11302">
        <w:rPr>
          <w:rStyle w:val="eop"/>
          <w:rFonts w:asciiTheme="minorHAnsi" w:hAnsiTheme="minorHAnsi" w:cstheme="minorHAnsi"/>
          <w:i/>
          <w:iCs/>
        </w:rPr>
        <w:t>training</w:t>
      </w:r>
      <w:r w:rsidRPr="00F11302">
        <w:rPr>
          <w:rStyle w:val="eop"/>
          <w:rFonts w:asciiTheme="minorHAnsi" w:hAnsiTheme="minorHAnsi" w:cstheme="minorHAnsi"/>
        </w:rPr>
        <w:t xml:space="preserve"> </w:t>
      </w:r>
      <w:r w:rsidRPr="00F11302">
        <w:rPr>
          <w:rStyle w:val="eop"/>
          <w:rFonts w:asciiTheme="minorHAnsi" w:hAnsiTheme="minorHAnsi" w:cstheme="minorHAnsi"/>
          <w:i/>
          <w:iCs/>
        </w:rPr>
        <w:t xml:space="preserve">sessions </w:t>
      </w:r>
      <w:r w:rsidRPr="00F11302">
        <w:rPr>
          <w:rStyle w:val="eop"/>
          <w:rFonts w:asciiTheme="minorHAnsi" w:hAnsiTheme="minorHAnsi" w:cstheme="minorHAnsi"/>
        </w:rPr>
        <w:t>(113 participants in 2017 vs. 348 participants in 2019)</w:t>
      </w:r>
      <w:r w:rsidRPr="00F11302">
        <w:rPr>
          <w:rStyle w:val="eop"/>
          <w:rFonts w:asciiTheme="minorHAnsi" w:hAnsiTheme="minorHAnsi" w:cstheme="minorHAnsi"/>
          <w:i/>
          <w:iCs/>
        </w:rPr>
        <w:t>.</w:t>
      </w:r>
    </w:p>
    <w:p w14:paraId="58E35524" w14:textId="77777777" w:rsidR="00623AD1" w:rsidRDefault="00623AD1" w:rsidP="00623AD1">
      <w:pPr>
        <w:tabs>
          <w:tab w:val="clear" w:pos="567"/>
          <w:tab w:val="clear" w:pos="1134"/>
          <w:tab w:val="clear" w:pos="1701"/>
          <w:tab w:val="clear" w:pos="2268"/>
          <w:tab w:val="clear" w:pos="2835"/>
        </w:tabs>
        <w:spacing w:after="120"/>
        <w:jc w:val="both"/>
        <w:rPr>
          <w:rFonts w:asciiTheme="minorHAnsi" w:hAnsiTheme="minorHAnsi" w:cstheme="minorHAnsi"/>
          <w:szCs w:val="24"/>
        </w:rPr>
      </w:pPr>
      <w:r>
        <w:rPr>
          <w:rFonts w:asciiTheme="minorHAnsi" w:hAnsiTheme="minorHAnsi" w:cstheme="minorHAnsi"/>
          <w:szCs w:val="24"/>
        </w:rPr>
        <w:t>2.5</w:t>
      </w:r>
      <w:r>
        <w:rPr>
          <w:rFonts w:asciiTheme="minorHAnsi" w:hAnsiTheme="minorHAnsi" w:cstheme="minorHAnsi"/>
          <w:szCs w:val="24"/>
        </w:rPr>
        <w:tab/>
      </w:r>
      <w:r w:rsidRPr="00F11302">
        <w:rPr>
          <w:rFonts w:asciiTheme="minorHAnsi" w:hAnsiTheme="minorHAnsi" w:cstheme="minorHAnsi"/>
          <w:szCs w:val="24"/>
        </w:rPr>
        <w:t>TSB’s remote participation tool</w:t>
      </w:r>
      <w:r>
        <w:rPr>
          <w:rFonts w:asciiTheme="minorHAnsi" w:hAnsiTheme="minorHAnsi" w:cstheme="minorHAnsi"/>
          <w:szCs w:val="24"/>
        </w:rPr>
        <w:t xml:space="preserve">, </w:t>
      </w:r>
      <w:proofErr w:type="spellStart"/>
      <w:r>
        <w:rPr>
          <w:rFonts w:asciiTheme="minorHAnsi" w:hAnsiTheme="minorHAnsi" w:cstheme="minorHAnsi"/>
          <w:szCs w:val="24"/>
        </w:rPr>
        <w:t>MyMeetings</w:t>
      </w:r>
      <w:proofErr w:type="spellEnd"/>
      <w:r>
        <w:rPr>
          <w:rFonts w:asciiTheme="minorHAnsi" w:hAnsiTheme="minorHAnsi" w:cstheme="minorHAnsi"/>
          <w:szCs w:val="24"/>
        </w:rPr>
        <w:t xml:space="preserve">, </w:t>
      </w:r>
      <w:r w:rsidRPr="00F11302">
        <w:rPr>
          <w:rFonts w:asciiTheme="minorHAnsi" w:hAnsiTheme="minorHAnsi" w:cstheme="minorHAnsi"/>
          <w:szCs w:val="24"/>
        </w:rPr>
        <w:t>is “WCAG 2.0 AA” (Web Content Accessibility Guidelines 2.0 AA) compliant</w:t>
      </w:r>
      <w:r>
        <w:rPr>
          <w:rFonts w:asciiTheme="minorHAnsi" w:hAnsiTheme="minorHAnsi" w:cstheme="minorHAnsi"/>
          <w:szCs w:val="24"/>
        </w:rPr>
        <w:t xml:space="preserve"> to address the needs of participants with disabilities</w:t>
      </w:r>
      <w:r w:rsidRPr="00F11302">
        <w:rPr>
          <w:rFonts w:asciiTheme="minorHAnsi" w:hAnsiTheme="minorHAnsi" w:cstheme="minorHAnsi"/>
          <w:szCs w:val="24"/>
        </w:rPr>
        <w:t xml:space="preserve">. Enhancements are ongoing to make other applications and platforms such as </w:t>
      </w:r>
      <w:proofErr w:type="spellStart"/>
      <w:r w:rsidRPr="00F11302">
        <w:rPr>
          <w:rFonts w:asciiTheme="minorHAnsi" w:hAnsiTheme="minorHAnsi" w:cstheme="minorHAnsi"/>
          <w:szCs w:val="24"/>
        </w:rPr>
        <w:t>MyWork</w:t>
      </w:r>
      <w:r>
        <w:rPr>
          <w:rFonts w:asciiTheme="minorHAnsi" w:hAnsiTheme="minorHAnsi" w:cstheme="minorHAnsi"/>
          <w:szCs w:val="24"/>
        </w:rPr>
        <w:t>s</w:t>
      </w:r>
      <w:r w:rsidRPr="00F11302">
        <w:rPr>
          <w:rFonts w:asciiTheme="minorHAnsi" w:hAnsiTheme="minorHAnsi" w:cstheme="minorHAnsi"/>
          <w:szCs w:val="24"/>
        </w:rPr>
        <w:t>pace</w:t>
      </w:r>
      <w:proofErr w:type="spellEnd"/>
      <w:r w:rsidRPr="00F11302">
        <w:rPr>
          <w:rFonts w:asciiTheme="minorHAnsi" w:hAnsiTheme="minorHAnsi" w:cstheme="minorHAnsi"/>
          <w:szCs w:val="24"/>
        </w:rPr>
        <w:t xml:space="preserve">, </w:t>
      </w:r>
      <w:proofErr w:type="spellStart"/>
      <w:r>
        <w:rPr>
          <w:rFonts w:asciiTheme="minorHAnsi" w:hAnsiTheme="minorHAnsi" w:cstheme="minorHAnsi"/>
          <w:szCs w:val="24"/>
        </w:rPr>
        <w:t>ITU</w:t>
      </w:r>
      <w:r w:rsidRPr="00F11302">
        <w:rPr>
          <w:rFonts w:asciiTheme="minorHAnsi" w:hAnsiTheme="minorHAnsi" w:cstheme="minorHAnsi"/>
          <w:szCs w:val="24"/>
        </w:rPr>
        <w:t>Search</w:t>
      </w:r>
      <w:proofErr w:type="spellEnd"/>
      <w:r w:rsidRPr="00F11302">
        <w:rPr>
          <w:rFonts w:asciiTheme="minorHAnsi" w:hAnsiTheme="minorHAnsi" w:cstheme="minorHAnsi"/>
          <w:szCs w:val="24"/>
        </w:rPr>
        <w:t>, ITU Translate, ITU-T Landscape and ITU-T websites WCAG 2.0 AA compliant.</w:t>
      </w:r>
    </w:p>
    <w:p w14:paraId="18595C86" w14:textId="77777777" w:rsidR="00F653A7" w:rsidRDefault="00F653A7" w:rsidP="00134A4F">
      <w:pPr>
        <w:pStyle w:val="paragraph"/>
        <w:keepNext/>
        <w:spacing w:before="240" w:beforeAutospacing="0" w:after="120" w:afterAutospacing="0"/>
        <w:jc w:val="both"/>
        <w:textAlignment w:val="baseline"/>
      </w:pPr>
      <w:r>
        <w:rPr>
          <w:noProof/>
        </w:rPr>
        <w:lastRenderedPageBreak/>
        <w:drawing>
          <wp:inline distT="0" distB="0" distL="0" distR="0" wp14:anchorId="637944DD" wp14:editId="15617479">
            <wp:extent cx="6120765" cy="17703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0765" cy="1770380"/>
                    </a:xfrm>
                    <a:prstGeom prst="rect">
                      <a:avLst/>
                    </a:prstGeom>
                  </pic:spPr>
                </pic:pic>
              </a:graphicData>
            </a:graphic>
          </wp:inline>
        </w:drawing>
      </w:r>
    </w:p>
    <w:p w14:paraId="0F34B20E" w14:textId="0F5E4158" w:rsidR="0075615B" w:rsidRPr="00EE4C6E" w:rsidRDefault="00F653A7" w:rsidP="00933E3B">
      <w:pPr>
        <w:pStyle w:val="Caption"/>
        <w:spacing w:after="160"/>
        <w:jc w:val="center"/>
        <w:rPr>
          <w:rStyle w:val="eop"/>
          <w:rFonts w:asciiTheme="minorHAnsi" w:hAnsiTheme="minorHAnsi" w:cstheme="minorHAnsi"/>
          <w:color w:val="auto"/>
        </w:rPr>
      </w:pPr>
      <w:r w:rsidRPr="00EE4C6E">
        <w:rPr>
          <w:i w:val="0"/>
          <w:iCs w:val="0"/>
          <w:color w:val="auto"/>
          <w:sz w:val="24"/>
          <w:szCs w:val="24"/>
        </w:rPr>
        <w:t xml:space="preserve">Table </w:t>
      </w:r>
      <w:r w:rsidR="00623AD1" w:rsidRPr="00EE4C6E">
        <w:rPr>
          <w:i w:val="0"/>
          <w:iCs w:val="0"/>
          <w:color w:val="auto"/>
          <w:sz w:val="24"/>
          <w:szCs w:val="24"/>
        </w:rPr>
        <w:t>3</w:t>
      </w:r>
      <w:r w:rsidRPr="00EE4C6E">
        <w:rPr>
          <w:i w:val="0"/>
          <w:iCs w:val="0"/>
          <w:color w:val="auto"/>
          <w:sz w:val="24"/>
          <w:szCs w:val="24"/>
        </w:rPr>
        <w:t>: Number of meetings and attendees in 2017, 2018, 2019 and 2020</w:t>
      </w:r>
    </w:p>
    <w:p w14:paraId="548A52C1" w14:textId="1E1C5FBE" w:rsidR="00184B7B" w:rsidRDefault="00184B7B"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bookmarkStart w:id="17" w:name="_Hlk51778756"/>
      <w:r>
        <w:rPr>
          <w:rFonts w:asciiTheme="minorHAnsi" w:hAnsiTheme="minorHAnsi" w:cstheme="minorHAnsi"/>
          <w:szCs w:val="24"/>
        </w:rPr>
        <w:t>2.</w:t>
      </w:r>
      <w:r w:rsidR="006D3BCE">
        <w:rPr>
          <w:rFonts w:asciiTheme="minorHAnsi" w:hAnsiTheme="minorHAnsi" w:cstheme="minorHAnsi"/>
          <w:szCs w:val="24"/>
        </w:rPr>
        <w:t>6</w:t>
      </w:r>
      <w:r w:rsidR="006D3BCE">
        <w:rPr>
          <w:rFonts w:asciiTheme="minorHAnsi" w:hAnsiTheme="minorHAnsi" w:cstheme="minorHAnsi"/>
          <w:szCs w:val="24"/>
        </w:rPr>
        <w:tab/>
      </w:r>
      <w:r>
        <w:rPr>
          <w:rFonts w:asciiTheme="minorHAnsi" w:hAnsiTheme="minorHAnsi" w:cstheme="minorHAnsi"/>
          <w:szCs w:val="24"/>
        </w:rPr>
        <w:t>In this period Covid-19, ICT</w:t>
      </w:r>
      <w:r w:rsidR="00CB7EAC">
        <w:rPr>
          <w:rFonts w:asciiTheme="minorHAnsi" w:hAnsiTheme="minorHAnsi" w:cstheme="minorHAnsi"/>
          <w:szCs w:val="24"/>
        </w:rPr>
        <w:t>s</w:t>
      </w:r>
      <w:r>
        <w:rPr>
          <w:rFonts w:asciiTheme="minorHAnsi" w:hAnsiTheme="minorHAnsi" w:cstheme="minorHAnsi"/>
          <w:szCs w:val="24"/>
        </w:rPr>
        <w:t xml:space="preserve"> offer the only opportunity to cope with social distancing while ensuring business continuity. Several sectors, such as the Healthcare systems, Education, Trade, Food Service and Entertainment, have used one or several IT services to connect and communicate with people and access information. Since March 2020, TSB has been able to use various IT tools, many of which are </w:t>
      </w:r>
      <w:r w:rsidR="00943DFB">
        <w:rPr>
          <w:rFonts w:asciiTheme="minorHAnsi" w:hAnsiTheme="minorHAnsi" w:cstheme="minorHAnsi"/>
          <w:szCs w:val="24"/>
        </w:rPr>
        <w:t>developed</w:t>
      </w:r>
      <w:r>
        <w:rPr>
          <w:rFonts w:asciiTheme="minorHAnsi" w:hAnsiTheme="minorHAnsi" w:cstheme="minorHAnsi"/>
          <w:szCs w:val="24"/>
        </w:rPr>
        <w:t xml:space="preserve"> in-house, to allow for a rapid transition of offline undertakings to online activities. </w:t>
      </w:r>
      <w:r w:rsidR="009E29AB">
        <w:rPr>
          <w:rFonts w:asciiTheme="minorHAnsi" w:hAnsiTheme="minorHAnsi" w:cstheme="minorHAnsi"/>
          <w:szCs w:val="24"/>
        </w:rPr>
        <w:t>The</w:t>
      </w:r>
      <w:r>
        <w:rPr>
          <w:rFonts w:asciiTheme="minorHAnsi" w:hAnsiTheme="minorHAnsi" w:cstheme="minorHAnsi"/>
          <w:szCs w:val="24"/>
        </w:rPr>
        <w:t xml:space="preserve"> high dependency on these IT solutions</w:t>
      </w:r>
      <w:r w:rsidR="00D566EC">
        <w:rPr>
          <w:rFonts w:asciiTheme="minorHAnsi" w:hAnsiTheme="minorHAnsi" w:cstheme="minorHAnsi"/>
          <w:szCs w:val="24"/>
        </w:rPr>
        <w:t xml:space="preserve"> within the framework of WTSA Resolution 32</w:t>
      </w:r>
      <w:r>
        <w:rPr>
          <w:rFonts w:asciiTheme="minorHAnsi" w:hAnsiTheme="minorHAnsi" w:cstheme="minorHAnsi"/>
          <w:szCs w:val="24"/>
        </w:rPr>
        <w:t xml:space="preserve"> </w:t>
      </w:r>
      <w:r w:rsidR="006E1FD5">
        <w:rPr>
          <w:rFonts w:asciiTheme="minorHAnsi" w:hAnsiTheme="minorHAnsi" w:cstheme="minorHAnsi"/>
          <w:szCs w:val="24"/>
        </w:rPr>
        <w:t xml:space="preserve">and the need to </w:t>
      </w:r>
      <w:r w:rsidR="00D566EC">
        <w:rPr>
          <w:rFonts w:asciiTheme="minorHAnsi" w:hAnsiTheme="minorHAnsi" w:cstheme="minorHAnsi"/>
          <w:szCs w:val="24"/>
        </w:rPr>
        <w:t xml:space="preserve">provide services that are conformant with WTSA Resolution 69 </w:t>
      </w:r>
      <w:r>
        <w:rPr>
          <w:rFonts w:asciiTheme="minorHAnsi" w:hAnsiTheme="minorHAnsi" w:cstheme="minorHAnsi"/>
          <w:szCs w:val="24"/>
        </w:rPr>
        <w:t>has never been greater</w:t>
      </w:r>
      <w:r w:rsidR="00943DFB">
        <w:rPr>
          <w:rFonts w:asciiTheme="minorHAnsi" w:hAnsiTheme="minorHAnsi" w:cstheme="minorHAnsi"/>
          <w:szCs w:val="24"/>
        </w:rPr>
        <w:t xml:space="preserve"> before</w:t>
      </w:r>
      <w:r>
        <w:rPr>
          <w:rFonts w:asciiTheme="minorHAnsi" w:hAnsiTheme="minorHAnsi" w:cstheme="minorHAnsi"/>
          <w:szCs w:val="24"/>
        </w:rPr>
        <w:t xml:space="preserve"> than </w:t>
      </w:r>
      <w:r w:rsidR="00D566EC">
        <w:rPr>
          <w:rFonts w:asciiTheme="minorHAnsi" w:hAnsiTheme="minorHAnsi" w:cstheme="minorHAnsi"/>
          <w:szCs w:val="24"/>
        </w:rPr>
        <w:t>it is today</w:t>
      </w:r>
      <w:r w:rsidR="00E53463">
        <w:rPr>
          <w:rFonts w:asciiTheme="minorHAnsi" w:hAnsiTheme="minorHAnsi" w:cstheme="minorHAnsi"/>
          <w:szCs w:val="24"/>
        </w:rPr>
        <w:t xml:space="preserve">. </w:t>
      </w:r>
      <w:r w:rsidR="006E1FD5">
        <w:rPr>
          <w:rFonts w:asciiTheme="minorHAnsi" w:hAnsiTheme="minorHAnsi" w:cstheme="minorHAnsi"/>
          <w:szCs w:val="24"/>
        </w:rPr>
        <w:t>F</w:t>
      </w:r>
      <w:r w:rsidR="00E53463">
        <w:rPr>
          <w:rFonts w:asciiTheme="minorHAnsi" w:hAnsiTheme="minorHAnsi" w:cstheme="minorHAnsi"/>
          <w:szCs w:val="24"/>
        </w:rPr>
        <w:t xml:space="preserve">urther efforts need </w:t>
      </w:r>
      <w:r w:rsidR="00943DFB">
        <w:rPr>
          <w:rFonts w:asciiTheme="minorHAnsi" w:hAnsiTheme="minorHAnsi" w:cstheme="minorHAnsi"/>
          <w:szCs w:val="24"/>
        </w:rPr>
        <w:t xml:space="preserve">to </w:t>
      </w:r>
      <w:r w:rsidR="00E53463">
        <w:rPr>
          <w:rFonts w:asciiTheme="minorHAnsi" w:hAnsiTheme="minorHAnsi" w:cstheme="minorHAnsi"/>
          <w:szCs w:val="24"/>
        </w:rPr>
        <w:t xml:space="preserve">be put in place </w:t>
      </w:r>
      <w:r>
        <w:rPr>
          <w:rFonts w:asciiTheme="minorHAnsi" w:hAnsiTheme="minorHAnsi" w:cstheme="minorHAnsi"/>
          <w:szCs w:val="24"/>
        </w:rPr>
        <w:t xml:space="preserve">to enhance and maintain </w:t>
      </w:r>
      <w:r w:rsidR="009E29AB">
        <w:rPr>
          <w:rFonts w:asciiTheme="minorHAnsi" w:hAnsiTheme="minorHAnsi" w:cstheme="minorHAnsi"/>
          <w:szCs w:val="24"/>
        </w:rPr>
        <w:t>ITU’s</w:t>
      </w:r>
      <w:r w:rsidR="00E53463">
        <w:rPr>
          <w:rFonts w:asciiTheme="minorHAnsi" w:hAnsiTheme="minorHAnsi" w:cstheme="minorHAnsi"/>
          <w:szCs w:val="24"/>
        </w:rPr>
        <w:t xml:space="preserve"> IT solutions </w:t>
      </w:r>
      <w:r>
        <w:rPr>
          <w:rFonts w:asciiTheme="minorHAnsi" w:hAnsiTheme="minorHAnsi" w:cstheme="minorHAnsi"/>
          <w:szCs w:val="24"/>
        </w:rPr>
        <w:t>to m</w:t>
      </w:r>
      <w:r w:rsidR="006E1FD5">
        <w:rPr>
          <w:rFonts w:asciiTheme="minorHAnsi" w:hAnsiTheme="minorHAnsi" w:cstheme="minorHAnsi"/>
          <w:szCs w:val="24"/>
        </w:rPr>
        <w:t xml:space="preserve">eet the growing demands bought about by the COVID-19 pandemic. </w:t>
      </w:r>
      <w:r w:rsidRPr="00933E3B">
        <w:rPr>
          <w:rFonts w:asciiTheme="minorHAnsi" w:hAnsiTheme="minorHAnsi" w:cstheme="minorHAnsi"/>
          <w:spacing w:val="-2"/>
          <w:szCs w:val="24"/>
        </w:rPr>
        <w:t>Therefore, the</w:t>
      </w:r>
      <w:r w:rsidR="00D566EC" w:rsidRPr="00933E3B">
        <w:rPr>
          <w:rFonts w:asciiTheme="minorHAnsi" w:hAnsiTheme="minorHAnsi" w:cstheme="minorHAnsi"/>
          <w:spacing w:val="-2"/>
          <w:szCs w:val="24"/>
        </w:rPr>
        <w:t xml:space="preserve"> need to </w:t>
      </w:r>
      <w:r w:rsidRPr="00933E3B">
        <w:rPr>
          <w:rFonts w:asciiTheme="minorHAnsi" w:hAnsiTheme="minorHAnsi" w:cstheme="minorHAnsi"/>
          <w:spacing w:val="-2"/>
          <w:szCs w:val="24"/>
        </w:rPr>
        <w:t>increas</w:t>
      </w:r>
      <w:r w:rsidR="00D566EC" w:rsidRPr="00933E3B">
        <w:rPr>
          <w:rFonts w:asciiTheme="minorHAnsi" w:hAnsiTheme="minorHAnsi" w:cstheme="minorHAnsi"/>
          <w:spacing w:val="-2"/>
          <w:szCs w:val="24"/>
        </w:rPr>
        <w:t>e</w:t>
      </w:r>
      <w:r w:rsidRPr="00933E3B">
        <w:rPr>
          <w:rFonts w:asciiTheme="minorHAnsi" w:hAnsiTheme="minorHAnsi" w:cstheme="minorHAnsi"/>
          <w:spacing w:val="-2"/>
          <w:szCs w:val="24"/>
        </w:rPr>
        <w:t xml:space="preserve"> staff within the IT domain</w:t>
      </w:r>
      <w:r w:rsidR="006E1FD5" w:rsidRPr="00933E3B">
        <w:rPr>
          <w:rFonts w:asciiTheme="minorHAnsi" w:hAnsiTheme="minorHAnsi" w:cstheme="minorHAnsi"/>
          <w:spacing w:val="-2"/>
          <w:szCs w:val="24"/>
        </w:rPr>
        <w:t xml:space="preserve"> of critical importance and a priority</w:t>
      </w:r>
      <w:r w:rsidR="00D566EC" w:rsidRPr="00933E3B">
        <w:rPr>
          <w:rFonts w:asciiTheme="minorHAnsi" w:hAnsiTheme="minorHAnsi" w:cstheme="minorHAnsi"/>
          <w:spacing w:val="-2"/>
          <w:szCs w:val="24"/>
        </w:rPr>
        <w:t xml:space="preserve"> for TSB</w:t>
      </w:r>
      <w:bookmarkEnd w:id="17"/>
      <w:r w:rsidR="00876ECF" w:rsidRPr="00933E3B">
        <w:rPr>
          <w:rFonts w:asciiTheme="minorHAnsi" w:hAnsiTheme="minorHAnsi" w:cstheme="minorHAnsi"/>
          <w:spacing w:val="-2"/>
          <w:szCs w:val="24"/>
        </w:rPr>
        <w:t>.</w:t>
      </w:r>
    </w:p>
    <w:p w14:paraId="29D17C1B" w14:textId="42136DCE" w:rsidR="00F11302" w:rsidRPr="00F11302" w:rsidRDefault="00F11302" w:rsidP="00F11302">
      <w:pPr>
        <w:pStyle w:val="paragraph"/>
        <w:spacing w:before="120" w:beforeAutospacing="0" w:after="120" w:afterAutospacing="0"/>
        <w:jc w:val="both"/>
        <w:textAlignment w:val="baseline"/>
        <w:rPr>
          <w:rFonts w:asciiTheme="minorHAnsi" w:hAnsiTheme="minorHAnsi" w:cstheme="minorHAnsi"/>
        </w:rPr>
      </w:pPr>
      <w:r w:rsidRPr="00F11302">
        <w:rPr>
          <w:rStyle w:val="normaltextrun"/>
          <w:rFonts w:asciiTheme="minorHAnsi" w:hAnsiTheme="minorHAnsi" w:cstheme="minorHAnsi"/>
          <w:lang w:val="en-GB"/>
        </w:rPr>
        <w:t>2.</w:t>
      </w:r>
      <w:r w:rsidR="006D3BCE">
        <w:rPr>
          <w:rStyle w:val="normaltextrun"/>
          <w:rFonts w:asciiTheme="minorHAnsi" w:hAnsiTheme="minorHAnsi" w:cstheme="minorHAnsi"/>
          <w:lang w:val="en-GB"/>
        </w:rPr>
        <w:t>7</w:t>
      </w:r>
      <w:r>
        <w:rPr>
          <w:rStyle w:val="normaltextrun"/>
          <w:rFonts w:asciiTheme="minorHAnsi" w:hAnsiTheme="minorHAnsi" w:cstheme="minorHAnsi"/>
          <w:lang w:val="en-GB"/>
        </w:rPr>
        <w:tab/>
      </w:r>
      <w:r w:rsidRPr="00F11302">
        <w:rPr>
          <w:rStyle w:val="normaltextrun"/>
          <w:rFonts w:asciiTheme="minorHAnsi" w:hAnsiTheme="minorHAnsi" w:cstheme="minorHAnsi"/>
          <w:lang w:val="en-GB"/>
        </w:rPr>
        <w:t>It is important for TSB to maintain and improve its tools and services to meet the demands of the Sector</w:t>
      </w:r>
      <w:r w:rsidR="00184B7B">
        <w:rPr>
          <w:rStyle w:val="normaltextrun"/>
          <w:rFonts w:asciiTheme="minorHAnsi" w:hAnsiTheme="minorHAnsi" w:cstheme="minorHAnsi"/>
          <w:lang w:val="en-GB"/>
        </w:rPr>
        <w:t xml:space="preserve"> and maintain business continuity</w:t>
      </w:r>
      <w:r w:rsidRPr="00F11302">
        <w:rPr>
          <w:rStyle w:val="normaltextrun"/>
          <w:rFonts w:asciiTheme="minorHAnsi" w:hAnsiTheme="minorHAnsi" w:cstheme="minorHAnsi"/>
          <w:lang w:val="en-GB"/>
        </w:rPr>
        <w:t>. Consequently, the Bureau requests for</w:t>
      </w:r>
      <w:r>
        <w:rPr>
          <w:rStyle w:val="normaltextrun"/>
          <w:rFonts w:asciiTheme="minorHAnsi" w:hAnsiTheme="minorHAnsi" w:cstheme="minorHAnsi"/>
          <w:lang w:val="en-GB"/>
        </w:rPr>
        <w:t xml:space="preserve"> </w:t>
      </w:r>
      <w:r w:rsidRPr="00F11302">
        <w:rPr>
          <w:rStyle w:val="normaltextrun"/>
          <w:rFonts w:asciiTheme="minorHAnsi" w:hAnsiTheme="minorHAnsi" w:cstheme="minorHAnsi"/>
          <w:lang w:val="en-GB"/>
        </w:rPr>
        <w:t>one</w:t>
      </w:r>
      <w:r>
        <w:rPr>
          <w:rStyle w:val="normaltextrun"/>
          <w:rFonts w:asciiTheme="minorHAnsi" w:hAnsiTheme="minorHAnsi" w:cstheme="minorHAnsi"/>
          <w:lang w:val="en-GB"/>
        </w:rPr>
        <w:t xml:space="preserve"> </w:t>
      </w:r>
      <w:r w:rsidRPr="00F11302">
        <w:rPr>
          <w:rStyle w:val="normaltextrun"/>
          <w:rFonts w:asciiTheme="minorHAnsi" w:hAnsiTheme="minorHAnsi" w:cstheme="minorHAnsi"/>
          <w:b/>
          <w:bCs/>
          <w:lang w:val="en-GB"/>
        </w:rPr>
        <w:t>P1</w:t>
      </w:r>
      <w:r w:rsidRPr="00F11302">
        <w:rPr>
          <w:rStyle w:val="normaltextrun"/>
          <w:rFonts w:asciiTheme="minorHAnsi" w:hAnsiTheme="minorHAnsi" w:cstheme="minorHAnsi"/>
          <w:lang w:val="en-GB"/>
        </w:rPr>
        <w:t> </w:t>
      </w:r>
      <w:r w:rsidRPr="00F11302">
        <w:rPr>
          <w:rStyle w:val="normaltextrun"/>
          <w:rFonts w:asciiTheme="minorHAnsi" w:hAnsiTheme="minorHAnsi" w:cstheme="minorHAnsi"/>
          <w:b/>
          <w:bCs/>
          <w:lang w:val="en-GB"/>
        </w:rPr>
        <w:t>staff</w:t>
      </w:r>
      <w:r w:rsidRPr="00F11302">
        <w:rPr>
          <w:rStyle w:val="normaltextrun"/>
          <w:rFonts w:asciiTheme="minorHAnsi" w:hAnsiTheme="minorHAnsi" w:cstheme="minorHAnsi"/>
          <w:lang w:val="en-GB"/>
        </w:rPr>
        <w:t> and one </w:t>
      </w:r>
      <w:r w:rsidRPr="00F11302">
        <w:rPr>
          <w:rStyle w:val="normaltextrun"/>
          <w:rFonts w:asciiTheme="minorHAnsi" w:hAnsiTheme="minorHAnsi" w:cstheme="minorHAnsi"/>
          <w:b/>
          <w:bCs/>
          <w:lang w:val="en-GB"/>
        </w:rPr>
        <w:t>P2</w:t>
      </w:r>
      <w:r w:rsidRPr="00F11302">
        <w:rPr>
          <w:rStyle w:val="normaltextrun"/>
          <w:rFonts w:asciiTheme="minorHAnsi" w:hAnsiTheme="minorHAnsi" w:cstheme="minorHAnsi"/>
          <w:lang w:val="en-GB"/>
        </w:rPr>
        <w:t> </w:t>
      </w:r>
      <w:r w:rsidRPr="00F11302">
        <w:rPr>
          <w:rStyle w:val="normaltextrun"/>
          <w:rFonts w:asciiTheme="minorHAnsi" w:hAnsiTheme="minorHAnsi" w:cstheme="minorHAnsi"/>
          <w:b/>
          <w:bCs/>
          <w:lang w:val="en-GB"/>
        </w:rPr>
        <w:t>staff</w:t>
      </w:r>
      <w:r w:rsidRPr="00F11302">
        <w:rPr>
          <w:rStyle w:val="normaltextrun"/>
          <w:rFonts w:asciiTheme="minorHAnsi" w:hAnsiTheme="minorHAnsi" w:cstheme="minorHAnsi"/>
          <w:lang w:val="en-GB"/>
        </w:rPr>
        <w:t xml:space="preserve"> to support the </w:t>
      </w:r>
      <w:r w:rsidR="00CB7EAC">
        <w:rPr>
          <w:rStyle w:val="normaltextrun"/>
          <w:rFonts w:asciiTheme="minorHAnsi" w:hAnsiTheme="minorHAnsi" w:cstheme="minorHAnsi"/>
          <w:lang w:val="en-GB"/>
        </w:rPr>
        <w:t>existing</w:t>
      </w:r>
      <w:r w:rsidR="00CB7EAC" w:rsidRPr="00F11302">
        <w:rPr>
          <w:rStyle w:val="normaltextrun"/>
          <w:rFonts w:asciiTheme="minorHAnsi" w:hAnsiTheme="minorHAnsi" w:cstheme="minorHAnsi"/>
          <w:lang w:val="en-GB"/>
        </w:rPr>
        <w:t xml:space="preserve"> </w:t>
      </w:r>
      <w:r w:rsidRPr="00F11302">
        <w:rPr>
          <w:rStyle w:val="normaltextrun"/>
          <w:rFonts w:asciiTheme="minorHAnsi" w:hAnsiTheme="minorHAnsi" w:cstheme="minorHAnsi"/>
          <w:lang w:val="en-GB"/>
        </w:rPr>
        <w:t>tools and services as well as to innovate, update and continuously improve them, with the goal of providing the best support to the Membership and activities of the ITU-T.</w:t>
      </w:r>
    </w:p>
    <w:p w14:paraId="6492EEF3" w14:textId="77777777" w:rsidR="00F11302" w:rsidRPr="00F11302" w:rsidRDefault="00F11302" w:rsidP="00933E3B">
      <w:pPr>
        <w:pStyle w:val="Heading1"/>
        <w:keepNext w:val="0"/>
        <w:keepLines w:val="0"/>
        <w:tabs>
          <w:tab w:val="clear" w:pos="567"/>
          <w:tab w:val="clear" w:pos="1134"/>
          <w:tab w:val="clear" w:pos="1701"/>
          <w:tab w:val="clear" w:pos="2268"/>
          <w:tab w:val="clear" w:pos="2835"/>
        </w:tabs>
        <w:spacing w:before="300" w:after="120"/>
        <w:ind w:left="0" w:firstLine="0"/>
        <w:jc w:val="both"/>
        <w:rPr>
          <w:rFonts w:asciiTheme="minorHAnsi" w:eastAsiaTheme="minorEastAsia" w:hAnsiTheme="minorHAnsi" w:cstheme="minorHAnsi"/>
          <w:szCs w:val="28"/>
          <w:lang w:eastAsia="zh-CN"/>
        </w:rPr>
      </w:pPr>
      <w:bookmarkStart w:id="18" w:name="_Toc37930306"/>
      <w:bookmarkEnd w:id="12"/>
      <w:bookmarkEnd w:id="13"/>
      <w:bookmarkEnd w:id="14"/>
      <w:bookmarkEnd w:id="15"/>
      <w:bookmarkEnd w:id="16"/>
      <w:r w:rsidRPr="00F11302">
        <w:rPr>
          <w:rFonts w:asciiTheme="minorHAnsi" w:eastAsiaTheme="minorEastAsia" w:hAnsiTheme="minorHAnsi" w:cstheme="minorHAnsi"/>
          <w:szCs w:val="28"/>
          <w:lang w:eastAsia="zh-CN"/>
        </w:rPr>
        <w:t>3</w:t>
      </w:r>
      <w:r w:rsidRPr="00F11302">
        <w:rPr>
          <w:rFonts w:asciiTheme="minorHAnsi" w:eastAsiaTheme="minorEastAsia" w:hAnsiTheme="minorHAnsi" w:cstheme="minorHAnsi"/>
          <w:szCs w:val="28"/>
          <w:lang w:eastAsia="zh-CN"/>
        </w:rPr>
        <w:tab/>
        <w:t>Request for additional resources for Study Group activities</w:t>
      </w:r>
      <w:bookmarkEnd w:id="18"/>
    </w:p>
    <w:p w14:paraId="73E5C3A1" w14:textId="77777777" w:rsidR="00F11302" w:rsidRPr="00F11302" w:rsidRDefault="00F11302" w:rsidP="00F11302">
      <w:pPr>
        <w:pStyle w:val="Heading2"/>
        <w:keepNext w:val="0"/>
        <w:keepLines w:val="0"/>
        <w:tabs>
          <w:tab w:val="clear" w:pos="567"/>
          <w:tab w:val="clear" w:pos="1134"/>
          <w:tab w:val="clear" w:pos="1701"/>
          <w:tab w:val="clear" w:pos="2268"/>
          <w:tab w:val="clear" w:pos="2835"/>
        </w:tabs>
        <w:spacing w:before="120" w:after="120"/>
        <w:ind w:left="0" w:firstLine="0"/>
        <w:jc w:val="both"/>
        <w:rPr>
          <w:rFonts w:asciiTheme="minorHAnsi" w:hAnsiTheme="minorHAnsi" w:cstheme="minorHAnsi"/>
          <w:szCs w:val="24"/>
        </w:rPr>
      </w:pPr>
      <w:bookmarkStart w:id="19" w:name="_Toc37930307"/>
      <w:r w:rsidRPr="00F11302">
        <w:rPr>
          <w:rFonts w:asciiTheme="minorHAnsi" w:eastAsiaTheme="minorEastAsia" w:hAnsiTheme="minorHAnsi" w:cstheme="minorHAnsi"/>
          <w:szCs w:val="24"/>
          <w:lang w:eastAsia="zh-CN"/>
        </w:rPr>
        <w:t>3.1</w:t>
      </w:r>
      <w:r w:rsidRPr="00F11302">
        <w:rPr>
          <w:rFonts w:asciiTheme="minorHAnsi" w:eastAsiaTheme="minorEastAsia" w:hAnsiTheme="minorHAnsi" w:cstheme="minorHAnsi"/>
          <w:szCs w:val="24"/>
          <w:lang w:eastAsia="zh-CN"/>
        </w:rPr>
        <w:tab/>
        <w:t>Cities around the world are using ITU’s Smart Sustainable City KPIs</w:t>
      </w:r>
      <w:bookmarkEnd w:id="19"/>
    </w:p>
    <w:p w14:paraId="508EF225" w14:textId="3C8B020E" w:rsidR="00F11302" w:rsidRPr="00F11302" w:rsidRDefault="00F11302" w:rsidP="00F11302">
      <w:pPr>
        <w:pStyle w:val="paragraph"/>
        <w:spacing w:before="120" w:beforeAutospacing="0" w:after="120" w:afterAutospacing="0"/>
        <w:jc w:val="both"/>
        <w:textAlignment w:val="baseline"/>
        <w:rPr>
          <w:rFonts w:asciiTheme="minorHAnsi" w:hAnsiTheme="minorHAnsi" w:cstheme="minorHAnsi"/>
        </w:rPr>
      </w:pPr>
      <w:r w:rsidRPr="00F11302">
        <w:rPr>
          <w:rFonts w:asciiTheme="minorHAnsi" w:eastAsiaTheme="minorEastAsia" w:hAnsiTheme="minorHAnsi" w:cstheme="minorHAnsi"/>
        </w:rPr>
        <w:t>3.1.1</w:t>
      </w:r>
      <w:r w:rsidRPr="00F11302">
        <w:rPr>
          <w:rFonts w:asciiTheme="minorHAnsi" w:eastAsiaTheme="minorEastAsia" w:hAnsiTheme="minorHAnsi" w:cstheme="minorHAnsi"/>
        </w:rPr>
        <w:tab/>
      </w:r>
      <w:r w:rsidRPr="00F11302">
        <w:rPr>
          <w:rFonts w:asciiTheme="minorHAnsi" w:hAnsiTheme="minorHAnsi" w:cstheme="minorHAnsi"/>
        </w:rPr>
        <w:t xml:space="preserve">More than 100 cities worldwide are measuring their progress towards becoming smart and sustainable cities and communities by using ‘Key Performance Indicators for Smart Sustainable Cities’ based on ITU standards. ITU case studies have evaluated the progress achieved in the smart city projects of Dubai (UAE), Singapore, Moscow (Russian Federation), </w:t>
      </w:r>
      <w:proofErr w:type="spellStart"/>
      <w:r w:rsidRPr="00F11302">
        <w:rPr>
          <w:rFonts w:asciiTheme="minorHAnsi" w:hAnsiTheme="minorHAnsi" w:cstheme="minorHAnsi"/>
        </w:rPr>
        <w:t>Ålesund</w:t>
      </w:r>
      <w:proofErr w:type="spellEnd"/>
      <w:r w:rsidRPr="00F11302">
        <w:rPr>
          <w:rFonts w:asciiTheme="minorHAnsi" w:hAnsiTheme="minorHAnsi" w:cstheme="minorHAnsi"/>
        </w:rPr>
        <w:t xml:space="preserve"> (Norway), Bizerte (Tunisia), Riyadh (Saudi Arabia), and Pully (Switzerland), evaluations undertaken using the Key Performance Indicators.</w:t>
      </w:r>
    </w:p>
    <w:p w14:paraId="16EC5C9F" w14:textId="77777777" w:rsidR="00F11302" w:rsidRPr="00F11302" w:rsidRDefault="00F11302" w:rsidP="00933E3B">
      <w:pPr>
        <w:tabs>
          <w:tab w:val="clear" w:pos="567"/>
          <w:tab w:val="clear" w:pos="1134"/>
          <w:tab w:val="clear" w:pos="1701"/>
          <w:tab w:val="clear" w:pos="2268"/>
          <w:tab w:val="clear" w:pos="2835"/>
        </w:tabs>
        <w:spacing w:before="100" w:after="120"/>
        <w:jc w:val="both"/>
        <w:rPr>
          <w:rFonts w:asciiTheme="minorHAnsi" w:hAnsiTheme="minorHAnsi" w:cstheme="minorHAnsi"/>
          <w:szCs w:val="24"/>
        </w:rPr>
      </w:pPr>
      <w:r w:rsidRPr="00F11302">
        <w:rPr>
          <w:rFonts w:asciiTheme="minorHAnsi" w:hAnsiTheme="minorHAnsi" w:cstheme="minorHAnsi"/>
          <w:szCs w:val="24"/>
        </w:rPr>
        <w:t>3.1.2</w:t>
      </w:r>
      <w:r w:rsidRPr="00F11302">
        <w:rPr>
          <w:rFonts w:asciiTheme="minorHAnsi" w:hAnsiTheme="minorHAnsi" w:cstheme="minorHAnsi"/>
          <w:szCs w:val="24"/>
        </w:rPr>
        <w:tab/>
        <w:t>ITU’s key performance indicators are also promoted by the ‘</w:t>
      </w:r>
      <w:hyperlink r:id="rId31" w:history="1">
        <w:r w:rsidRPr="00F11302">
          <w:rPr>
            <w:rStyle w:val="Hyperlink"/>
            <w:rFonts w:asciiTheme="minorHAnsi" w:hAnsiTheme="minorHAnsi" w:cstheme="minorHAnsi"/>
            <w:szCs w:val="24"/>
          </w:rPr>
          <w:t>United for Smart Sustainable Cities (U4SSC) initiative</w:t>
        </w:r>
      </w:hyperlink>
      <w:r w:rsidRPr="00F11302">
        <w:rPr>
          <w:rFonts w:asciiTheme="minorHAnsi" w:hAnsiTheme="minorHAnsi" w:cstheme="minorHAnsi"/>
          <w:szCs w:val="24"/>
        </w:rPr>
        <w:t>’. The U4SSC initiative is</w:t>
      </w:r>
      <w:r w:rsidRPr="00F11302">
        <w:rPr>
          <w:rFonts w:asciiTheme="minorHAnsi" w:hAnsiTheme="minorHAnsi" w:cstheme="minorHAnsi"/>
          <w:bCs/>
          <w:szCs w:val="24"/>
        </w:rPr>
        <w:t xml:space="preserve"> supported by 16 UN bodies, advocates for public policy to ensure that ICTs – and ICT standards in particular – play a definitive role in the transition to smart cities. A range of </w:t>
      </w:r>
      <w:r w:rsidRPr="00F11302">
        <w:rPr>
          <w:rFonts w:asciiTheme="minorHAnsi" w:hAnsiTheme="minorHAnsi" w:cstheme="minorHAnsi"/>
          <w:szCs w:val="24"/>
        </w:rPr>
        <w:t>city ‘fact sheets’ developed under the auspices of U4SSC was launched at the 9</w:t>
      </w:r>
      <w:r w:rsidRPr="00CF7F60">
        <w:rPr>
          <w:rFonts w:asciiTheme="minorHAnsi" w:hAnsiTheme="minorHAnsi" w:cstheme="minorHAnsi"/>
          <w:szCs w:val="24"/>
        </w:rPr>
        <w:t>th</w:t>
      </w:r>
      <w:r w:rsidRPr="00F11302">
        <w:rPr>
          <w:rFonts w:asciiTheme="minorHAnsi" w:hAnsiTheme="minorHAnsi" w:cstheme="minorHAnsi"/>
          <w:szCs w:val="24"/>
        </w:rPr>
        <w:t xml:space="preserve"> ITU Green Standards Week. The fact sheets address the relationship between smart city </w:t>
      </w:r>
      <w:r w:rsidRPr="00CF7F60">
        <w:rPr>
          <w:rFonts w:asciiTheme="minorHAnsi" w:hAnsiTheme="minorHAnsi" w:cstheme="minorHAnsi"/>
          <w:spacing w:val="-4"/>
          <w:szCs w:val="24"/>
        </w:rPr>
        <w:t>initiatives and the Sustainable Development Goals, sharing insight into cities’ experiences in this regard.</w:t>
      </w:r>
      <w:r w:rsidRPr="00F11302">
        <w:rPr>
          <w:rFonts w:asciiTheme="minorHAnsi" w:hAnsiTheme="minorHAnsi" w:cstheme="minorHAnsi"/>
          <w:szCs w:val="24"/>
        </w:rPr>
        <w:t xml:space="preserve"> </w:t>
      </w:r>
    </w:p>
    <w:p w14:paraId="04A9F7D0" w14:textId="7E686261" w:rsidR="00F11302" w:rsidRPr="00F11302" w:rsidRDefault="00F11302" w:rsidP="00F11302">
      <w:p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3.1.</w:t>
      </w:r>
      <w:r w:rsidR="00AF3207">
        <w:rPr>
          <w:rFonts w:asciiTheme="minorHAnsi" w:eastAsiaTheme="minorEastAsia" w:hAnsiTheme="minorHAnsi" w:cstheme="minorHAnsi"/>
          <w:szCs w:val="24"/>
          <w:lang w:eastAsia="zh-CN"/>
        </w:rPr>
        <w:t>3</w:t>
      </w:r>
      <w:r w:rsidRPr="00F11302">
        <w:rPr>
          <w:rFonts w:asciiTheme="minorHAnsi" w:eastAsiaTheme="minorEastAsia" w:hAnsiTheme="minorHAnsi" w:cstheme="minorHAnsi"/>
          <w:szCs w:val="24"/>
          <w:lang w:eastAsia="zh-CN"/>
        </w:rPr>
        <w:tab/>
        <w:t>WTSA-Resolution 98 “Enhancing the standardization of Internet of things and smart cities and communities for global development” instructs the TSB Director “</w:t>
      </w:r>
      <w:r w:rsidRPr="00F11302">
        <w:rPr>
          <w:rFonts w:asciiTheme="minorHAnsi" w:hAnsiTheme="minorHAnsi" w:cstheme="minorHAnsi"/>
          <w:szCs w:val="24"/>
        </w:rPr>
        <w:t>to continue to support the United for Smart Sustainable Cities Initiative (U4SSC), launched by ITU together with the United Nations Economic Commission for Europe (UNECE) in May 2016 […]</w:t>
      </w:r>
      <w:r w:rsidRPr="00F11302">
        <w:rPr>
          <w:rFonts w:asciiTheme="minorHAnsi" w:eastAsiaTheme="minorEastAsia" w:hAnsiTheme="minorHAnsi" w:cstheme="minorHAnsi"/>
          <w:szCs w:val="24"/>
          <w:lang w:eastAsia="zh-CN"/>
        </w:rPr>
        <w:t xml:space="preserve">”. </w:t>
      </w:r>
    </w:p>
    <w:p w14:paraId="079494F2" w14:textId="77777777"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lastRenderedPageBreak/>
        <w:t>3.1.4</w:t>
      </w:r>
      <w:r w:rsidRPr="00F11302">
        <w:rPr>
          <w:rFonts w:asciiTheme="minorHAnsi" w:hAnsiTheme="minorHAnsi" w:cstheme="minorHAnsi"/>
          <w:szCs w:val="24"/>
        </w:rPr>
        <w:tab/>
        <w:t xml:space="preserve">Additional resources are needed to manage the increasing requests for additional cities to implement the ITU-T’s KPI standards in support of U4SSC, to provide adequate secretariat support to the U4SSC initiative, and to feedback the learnings and new requirements to the relevant ITU-T Study Groups. </w:t>
      </w:r>
    </w:p>
    <w:p w14:paraId="6A22CC19" w14:textId="53BA10A0"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bCs/>
          <w:szCs w:val="24"/>
        </w:rPr>
      </w:pPr>
      <w:r w:rsidRPr="00F11302">
        <w:rPr>
          <w:rFonts w:asciiTheme="minorHAnsi" w:hAnsiTheme="minorHAnsi" w:cstheme="minorHAnsi"/>
          <w:szCs w:val="24"/>
        </w:rPr>
        <w:t>3.1.5</w:t>
      </w:r>
      <w:r w:rsidRPr="00F11302">
        <w:rPr>
          <w:rFonts w:asciiTheme="minorHAnsi" w:hAnsiTheme="minorHAnsi" w:cstheme="minorHAnsi"/>
          <w:szCs w:val="24"/>
        </w:rPr>
        <w:tab/>
      </w:r>
      <w:r w:rsidR="009E29AB">
        <w:rPr>
          <w:rFonts w:asciiTheme="minorHAnsi" w:hAnsiTheme="minorHAnsi" w:cstheme="minorHAnsi"/>
          <w:szCs w:val="24"/>
        </w:rPr>
        <w:t>TSB is</w:t>
      </w:r>
      <w:r w:rsidRPr="00F11302">
        <w:rPr>
          <w:rFonts w:asciiTheme="minorHAnsi" w:hAnsiTheme="minorHAnsi" w:cstheme="minorHAnsi"/>
          <w:szCs w:val="24"/>
        </w:rPr>
        <w:t xml:space="preserve"> requesting one additional </w:t>
      </w:r>
      <w:r w:rsidRPr="00F11302">
        <w:rPr>
          <w:rFonts w:asciiTheme="minorHAnsi" w:hAnsiTheme="minorHAnsi" w:cstheme="minorHAnsi"/>
          <w:b/>
          <w:bCs/>
          <w:szCs w:val="24"/>
        </w:rPr>
        <w:t>P2 staff</w:t>
      </w:r>
      <w:r w:rsidRPr="00F11302">
        <w:rPr>
          <w:rFonts w:asciiTheme="minorHAnsi" w:hAnsiTheme="minorHAnsi" w:cstheme="minorHAnsi"/>
          <w:szCs w:val="24"/>
        </w:rPr>
        <w:t xml:space="preserve"> to support the activities of </w:t>
      </w:r>
      <w:r w:rsidRPr="00F11302">
        <w:rPr>
          <w:rFonts w:asciiTheme="minorHAnsi" w:eastAsiaTheme="minorEastAsia" w:hAnsiTheme="minorHAnsi" w:cstheme="minorHAnsi"/>
          <w:szCs w:val="24"/>
          <w:lang w:eastAsia="zh-CN"/>
        </w:rPr>
        <w:t xml:space="preserve">ITU’s Smart Sustainable City KPIs and </w:t>
      </w:r>
      <w:r w:rsidRPr="00F11302">
        <w:rPr>
          <w:rFonts w:asciiTheme="minorHAnsi" w:hAnsiTheme="minorHAnsi" w:cstheme="minorHAnsi"/>
          <w:szCs w:val="24"/>
        </w:rPr>
        <w:t>U4SSC.</w:t>
      </w:r>
    </w:p>
    <w:p w14:paraId="53FCC029" w14:textId="77777777" w:rsidR="00F11302" w:rsidRPr="00F11302" w:rsidRDefault="00F11302" w:rsidP="00F555FC">
      <w:pPr>
        <w:pStyle w:val="Heading2"/>
        <w:tabs>
          <w:tab w:val="clear" w:pos="567"/>
          <w:tab w:val="clear" w:pos="1134"/>
          <w:tab w:val="clear" w:pos="1701"/>
          <w:tab w:val="clear" w:pos="2268"/>
          <w:tab w:val="clear" w:pos="2835"/>
        </w:tabs>
        <w:spacing w:before="240" w:after="120"/>
        <w:ind w:left="0" w:firstLine="0"/>
        <w:jc w:val="both"/>
        <w:rPr>
          <w:rFonts w:asciiTheme="minorHAnsi" w:eastAsiaTheme="minorEastAsia" w:hAnsiTheme="minorHAnsi" w:cstheme="minorHAnsi"/>
          <w:szCs w:val="24"/>
          <w:lang w:eastAsia="zh-CN"/>
        </w:rPr>
      </w:pPr>
      <w:bookmarkStart w:id="20" w:name="_Toc37930308"/>
      <w:r w:rsidRPr="00F11302">
        <w:rPr>
          <w:rFonts w:asciiTheme="minorHAnsi" w:eastAsiaTheme="minorEastAsia" w:hAnsiTheme="minorHAnsi" w:cstheme="minorHAnsi"/>
          <w:szCs w:val="24"/>
          <w:lang w:eastAsia="zh-CN"/>
        </w:rPr>
        <w:t>3.2</w:t>
      </w:r>
      <w:r w:rsidRPr="00F11302">
        <w:rPr>
          <w:rFonts w:asciiTheme="minorHAnsi" w:eastAsiaTheme="minorEastAsia" w:hAnsiTheme="minorHAnsi" w:cstheme="minorHAnsi"/>
          <w:szCs w:val="24"/>
          <w:lang w:eastAsia="zh-CN"/>
        </w:rPr>
        <w:tab/>
        <w:t>International Numbering Resources (INRs), the backbone of communication networks</w:t>
      </w:r>
      <w:bookmarkEnd w:id="20"/>
    </w:p>
    <w:p w14:paraId="2264C002" w14:textId="77777777"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3.2.1</w:t>
      </w:r>
      <w:r w:rsidRPr="00F11302">
        <w:rPr>
          <w:rFonts w:asciiTheme="minorHAnsi" w:hAnsiTheme="minorHAnsi" w:cstheme="minorHAnsi"/>
          <w:szCs w:val="24"/>
        </w:rPr>
        <w:tab/>
        <w:t>ITU assigns about twenty types of International Numbering Resources (INRs), either directly or indirectly. Recommendation ITU-T E.195 proposes the formation and functions/responsibilities of the centralized ITU Numbering Administration Group (ITU-NAG) within TSB. It provides recommended procedures to ensure that all requests for resources are handled in an impartial, uniform, consistent, and effective manner.</w:t>
      </w:r>
    </w:p>
    <w:p w14:paraId="0E26E1C6" w14:textId="77777777"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3.2.2</w:t>
      </w:r>
      <w:r w:rsidRPr="00F11302">
        <w:rPr>
          <w:rFonts w:asciiTheme="minorHAnsi" w:hAnsiTheme="minorHAnsi" w:cstheme="minorHAnsi"/>
          <w:szCs w:val="24"/>
        </w:rPr>
        <w:tab/>
        <w:t xml:space="preserve">Notifications of national numbering/identification plan updates and assignments or </w:t>
      </w:r>
      <w:r w:rsidRPr="00CF7F60">
        <w:rPr>
          <w:rFonts w:asciiTheme="minorHAnsi" w:hAnsiTheme="minorHAnsi" w:cstheme="minorHAnsi"/>
          <w:spacing w:val="4"/>
          <w:szCs w:val="24"/>
        </w:rPr>
        <w:t>reclamations of national numbering/identification resources are received and published in the</w:t>
      </w:r>
      <w:r w:rsidRPr="00F11302">
        <w:rPr>
          <w:rFonts w:asciiTheme="minorHAnsi" w:hAnsiTheme="minorHAnsi" w:cstheme="minorHAnsi"/>
          <w:szCs w:val="24"/>
        </w:rPr>
        <w:t xml:space="preserve"> </w:t>
      </w:r>
      <w:hyperlink r:id="rId32" w:history="1">
        <w:r w:rsidRPr="00F11302">
          <w:rPr>
            <w:rFonts w:asciiTheme="minorHAnsi" w:hAnsiTheme="minorHAnsi" w:cstheme="minorHAnsi"/>
            <w:color w:val="0000FF"/>
            <w:szCs w:val="24"/>
            <w:u w:val="single" w:color="0000FF"/>
          </w:rPr>
          <w:t>ITU Operational Bulletin</w:t>
        </w:r>
      </w:hyperlink>
      <w:r w:rsidRPr="00F11302">
        <w:rPr>
          <w:rFonts w:asciiTheme="minorHAnsi" w:hAnsiTheme="minorHAnsi" w:cstheme="minorHAnsi"/>
          <w:szCs w:val="24"/>
        </w:rPr>
        <w:t>. The ITU Operational Bulletin is published in the six official languages of the Union twice a month. Some 20 annexes are maintained on numbers and codes allocated in accordance with the following recommendations:</w:t>
      </w:r>
    </w:p>
    <w:p w14:paraId="04B022A1" w14:textId="77777777" w:rsidR="00F11302" w:rsidRPr="00F11302" w:rsidRDefault="00F11302" w:rsidP="00F11302">
      <w:pPr>
        <w:numPr>
          <w:ilvl w:val="0"/>
          <w:numId w:val="2"/>
        </w:num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rPr>
      </w:pPr>
      <w:r w:rsidRPr="00F11302">
        <w:rPr>
          <w:rFonts w:asciiTheme="minorHAnsi" w:eastAsiaTheme="minorEastAsia" w:hAnsiTheme="minorHAnsi" w:cstheme="minorHAnsi"/>
          <w:szCs w:val="24"/>
        </w:rPr>
        <w:t>ITU-T E.164 "The international public telecommunication numbering plan"</w:t>
      </w:r>
    </w:p>
    <w:p w14:paraId="742D28B7" w14:textId="77777777" w:rsidR="00F11302" w:rsidRPr="00F11302" w:rsidRDefault="00F11302" w:rsidP="00F11302">
      <w:pPr>
        <w:numPr>
          <w:ilvl w:val="0"/>
          <w:numId w:val="2"/>
        </w:num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rPr>
      </w:pPr>
      <w:r w:rsidRPr="00F11302">
        <w:rPr>
          <w:rFonts w:asciiTheme="minorHAnsi" w:eastAsiaTheme="minorEastAsia" w:hAnsiTheme="minorHAnsi" w:cstheme="minorHAnsi"/>
          <w:szCs w:val="24"/>
        </w:rPr>
        <w:t>ITU-T E.118 "The international telecommunication charge card"</w:t>
      </w:r>
    </w:p>
    <w:p w14:paraId="037FF776" w14:textId="77777777" w:rsidR="00F11302" w:rsidRPr="00F11302" w:rsidRDefault="00F11302" w:rsidP="00F11302">
      <w:pPr>
        <w:numPr>
          <w:ilvl w:val="0"/>
          <w:numId w:val="2"/>
        </w:num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rPr>
      </w:pPr>
      <w:r w:rsidRPr="00F11302">
        <w:rPr>
          <w:rFonts w:asciiTheme="minorHAnsi" w:eastAsiaTheme="minorEastAsia" w:hAnsiTheme="minorHAnsi" w:cstheme="minorHAnsi"/>
          <w:szCs w:val="24"/>
        </w:rPr>
        <w:t>ITU-T E.212 "The international identification plan for public networks and subscriptions"</w:t>
      </w:r>
    </w:p>
    <w:p w14:paraId="5F450A76" w14:textId="77777777" w:rsidR="00F11302" w:rsidRPr="00F11302" w:rsidRDefault="00F11302" w:rsidP="00F11302">
      <w:pPr>
        <w:numPr>
          <w:ilvl w:val="0"/>
          <w:numId w:val="2"/>
        </w:num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rPr>
      </w:pPr>
      <w:r w:rsidRPr="00F11302">
        <w:rPr>
          <w:rFonts w:asciiTheme="minorHAnsi" w:eastAsiaTheme="minorEastAsia" w:hAnsiTheme="minorHAnsi" w:cstheme="minorHAnsi"/>
          <w:szCs w:val="24"/>
        </w:rPr>
        <w:t>ITU-T E.218 "Management of the allocation of terrestrial trunk radio Mobile Country Codes"</w:t>
      </w:r>
    </w:p>
    <w:p w14:paraId="76AF2B3A" w14:textId="77777777" w:rsidR="00F11302" w:rsidRPr="00F11302" w:rsidRDefault="00F11302" w:rsidP="00F11302">
      <w:pPr>
        <w:numPr>
          <w:ilvl w:val="0"/>
          <w:numId w:val="2"/>
        </w:num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rPr>
      </w:pPr>
      <w:r w:rsidRPr="00F11302">
        <w:rPr>
          <w:rFonts w:asciiTheme="minorHAnsi" w:eastAsiaTheme="minorEastAsia" w:hAnsiTheme="minorHAnsi" w:cstheme="minorHAnsi"/>
          <w:szCs w:val="24"/>
        </w:rPr>
        <w:t>ITU-T Q.708 "Assignment procedures for international signalling point codes".</w:t>
      </w:r>
    </w:p>
    <w:p w14:paraId="391A5285" w14:textId="77777777"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3.2.3</w:t>
      </w:r>
      <w:r w:rsidRPr="00F11302">
        <w:rPr>
          <w:rFonts w:asciiTheme="minorHAnsi" w:hAnsiTheme="minorHAnsi" w:cstheme="minorHAnsi"/>
          <w:szCs w:val="24"/>
        </w:rPr>
        <w:tab/>
        <w:t xml:space="preserve">ITU-T E.156 "Guidelines for ITU-T action on reported misuse of E.164 number resources" is under revision to include new cases of misuse and to investigate more efficient means of combating misuse. </w:t>
      </w:r>
    </w:p>
    <w:p w14:paraId="41DC9B4C" w14:textId="2D9EA764" w:rsidR="00F11302" w:rsidRPr="00F11302" w:rsidRDefault="00F11302" w:rsidP="00F11302">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HAnsi"/>
          <w:szCs w:val="24"/>
          <w:lang w:eastAsia="zh-CN"/>
        </w:rPr>
      </w:pPr>
      <w:r w:rsidRPr="00F11302">
        <w:rPr>
          <w:rFonts w:asciiTheme="minorHAnsi" w:hAnsiTheme="minorHAnsi" w:cstheme="minorHAnsi"/>
          <w:szCs w:val="24"/>
        </w:rPr>
        <w:t>3.2.4</w:t>
      </w:r>
      <w:r w:rsidRPr="00F11302">
        <w:rPr>
          <w:rFonts w:asciiTheme="minorHAnsi" w:hAnsiTheme="minorHAnsi" w:cstheme="minorHAnsi"/>
          <w:szCs w:val="24"/>
        </w:rPr>
        <w:tab/>
        <w:t xml:space="preserve">A prototype of a new repository of national numbering plans has been developed and is available at: </w:t>
      </w:r>
      <w:hyperlink r:id="rId33" w:history="1">
        <w:r w:rsidRPr="00F11302">
          <w:rPr>
            <w:rStyle w:val="Hyperlink"/>
            <w:rFonts w:asciiTheme="minorHAnsi" w:hAnsiTheme="minorHAnsi" w:cstheme="minorHAnsi"/>
            <w:szCs w:val="24"/>
          </w:rPr>
          <w:t>https://www.itu.int/net4/itu-t/nnp</w:t>
        </w:r>
      </w:hyperlink>
      <w:r w:rsidRPr="00F11302">
        <w:rPr>
          <w:rFonts w:asciiTheme="minorHAnsi" w:hAnsiTheme="minorHAnsi" w:cstheme="minorHAnsi"/>
          <w:szCs w:val="24"/>
        </w:rPr>
        <w:t xml:space="preserve">. The prototype responds to </w:t>
      </w:r>
      <w:r w:rsidRPr="00F11302">
        <w:rPr>
          <w:rFonts w:asciiTheme="minorHAnsi" w:eastAsia="SimSun" w:hAnsiTheme="minorHAnsi" w:cstheme="minorHAnsi"/>
          <w:szCs w:val="24"/>
        </w:rPr>
        <w:t>WTSA Resolution</w:t>
      </w:r>
      <w:r w:rsidR="00CF7F60">
        <w:rPr>
          <w:rFonts w:asciiTheme="minorHAnsi" w:eastAsia="SimSun" w:hAnsiTheme="minorHAnsi" w:cstheme="minorHAnsi"/>
          <w:szCs w:val="24"/>
        </w:rPr>
        <w:t> </w:t>
      </w:r>
      <w:r w:rsidRPr="00F11302">
        <w:rPr>
          <w:rFonts w:asciiTheme="minorHAnsi" w:eastAsia="SimSun" w:hAnsiTheme="minorHAnsi" w:cstheme="minorHAnsi"/>
          <w:szCs w:val="24"/>
        </w:rPr>
        <w:t>91 (</w:t>
      </w:r>
      <w:proofErr w:type="spellStart"/>
      <w:r w:rsidRPr="00F11302">
        <w:rPr>
          <w:rFonts w:asciiTheme="minorHAnsi" w:eastAsia="SimSun" w:hAnsiTheme="minorHAnsi" w:cstheme="minorHAnsi"/>
          <w:szCs w:val="24"/>
        </w:rPr>
        <w:t>Hammamet</w:t>
      </w:r>
      <w:proofErr w:type="spellEnd"/>
      <w:r w:rsidRPr="00F11302">
        <w:rPr>
          <w:rFonts w:asciiTheme="minorHAnsi" w:eastAsia="SimSun" w:hAnsiTheme="minorHAnsi" w:cstheme="minorHAnsi"/>
          <w:szCs w:val="24"/>
        </w:rPr>
        <w:t>, 2016) on "Enhancing access to an electronic repository of information on numbering plans published by the ITU Telecommunication Standardization Sector".</w:t>
      </w:r>
    </w:p>
    <w:p w14:paraId="473E8A6D" w14:textId="77777777" w:rsidR="00F11302" w:rsidRPr="00F11302" w:rsidRDefault="00F11302" w:rsidP="00F11302">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3.2.5</w:t>
      </w:r>
      <w:r w:rsidRPr="00F11302">
        <w:rPr>
          <w:rFonts w:asciiTheme="minorHAnsi" w:eastAsiaTheme="minorEastAsia" w:hAnsiTheme="minorHAnsi" w:cstheme="minorHAnsi"/>
          <w:szCs w:val="24"/>
          <w:lang w:eastAsia="zh-CN"/>
        </w:rPr>
        <w:tab/>
        <w:t xml:space="preserve">With the increasing number of companies applying for shared codes (E.212 and E.164), the Numbering Coordination Team (NCT) has an experienced a significant increase in its workload. The NCT is supported by TSB where the SG2 Counsellor provides technical advice, and where TSB manages the application workflow from request to assignment within the time limits set by relevant </w:t>
      </w:r>
      <w:r w:rsidRPr="00933E3B">
        <w:rPr>
          <w:rFonts w:asciiTheme="minorHAnsi" w:eastAsiaTheme="minorEastAsia" w:hAnsiTheme="minorHAnsi" w:cstheme="minorHAnsi"/>
          <w:spacing w:val="-2"/>
          <w:szCs w:val="24"/>
          <w:lang w:eastAsia="zh-CN"/>
        </w:rPr>
        <w:t>ITU-T Recommendations in force. Annex 5 shows the increase growth of companies applying for INRs.</w:t>
      </w:r>
    </w:p>
    <w:p w14:paraId="45514CF1" w14:textId="77777777" w:rsidR="00F11302" w:rsidRPr="00F11302" w:rsidRDefault="00F11302" w:rsidP="00F11302">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3.2.6</w:t>
      </w:r>
      <w:r w:rsidRPr="00F11302">
        <w:rPr>
          <w:rFonts w:asciiTheme="minorHAnsi" w:eastAsiaTheme="minorEastAsia" w:hAnsiTheme="minorHAnsi" w:cstheme="minorHAnsi"/>
          <w:szCs w:val="24"/>
          <w:lang w:eastAsia="zh-CN"/>
        </w:rPr>
        <w:tab/>
        <w:t xml:space="preserve">TSB has experienced a sharp rise in the resources required to provide timely response to notification requests by member states, publish operational bulleting publications in six languages every two weeks, implementing WTSA Res. 91 on NNP, and manage new company applications through the NCT. </w:t>
      </w:r>
    </w:p>
    <w:p w14:paraId="5B018F1E" w14:textId="62F490A5" w:rsidR="00F11302" w:rsidRPr="00F11302" w:rsidRDefault="00F11302" w:rsidP="00F11302">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3.2.7</w:t>
      </w:r>
      <w:r w:rsidRPr="00F11302">
        <w:rPr>
          <w:rFonts w:asciiTheme="minorHAnsi" w:eastAsiaTheme="minorEastAsia" w:hAnsiTheme="minorHAnsi" w:cstheme="minorHAnsi"/>
          <w:szCs w:val="24"/>
          <w:lang w:eastAsia="zh-CN"/>
        </w:rPr>
        <w:tab/>
      </w:r>
      <w:r w:rsidR="009E29AB">
        <w:rPr>
          <w:rFonts w:asciiTheme="minorHAnsi" w:eastAsiaTheme="minorEastAsia" w:hAnsiTheme="minorHAnsi" w:cstheme="minorHAnsi"/>
          <w:szCs w:val="24"/>
          <w:lang w:eastAsia="zh-CN"/>
        </w:rPr>
        <w:t>TSB is</w:t>
      </w:r>
      <w:r w:rsidRPr="00F11302">
        <w:rPr>
          <w:rFonts w:asciiTheme="minorHAnsi" w:eastAsiaTheme="minorEastAsia" w:hAnsiTheme="minorHAnsi" w:cstheme="minorHAnsi"/>
          <w:szCs w:val="24"/>
          <w:lang w:eastAsia="zh-CN"/>
        </w:rPr>
        <w:t xml:space="preserve"> requesting one additional </w:t>
      </w:r>
      <w:r w:rsidRPr="00F11302">
        <w:rPr>
          <w:rFonts w:asciiTheme="minorHAnsi" w:eastAsiaTheme="minorEastAsia" w:hAnsiTheme="minorHAnsi" w:cstheme="minorHAnsi"/>
          <w:b/>
          <w:bCs/>
          <w:szCs w:val="24"/>
          <w:lang w:eastAsia="zh-CN"/>
        </w:rPr>
        <w:t>P2</w:t>
      </w:r>
      <w:r w:rsidRPr="00F11302">
        <w:rPr>
          <w:rFonts w:asciiTheme="minorHAnsi" w:eastAsiaTheme="minorEastAsia" w:hAnsiTheme="minorHAnsi" w:cstheme="minorHAnsi"/>
          <w:szCs w:val="24"/>
          <w:lang w:eastAsia="zh-CN"/>
        </w:rPr>
        <w:t xml:space="preserve"> staff to support the increasing numbering-related activities.</w:t>
      </w:r>
    </w:p>
    <w:p w14:paraId="65DC5C5F" w14:textId="77777777" w:rsidR="00F11302" w:rsidRPr="00F11302" w:rsidRDefault="00F11302" w:rsidP="00CF7F60">
      <w:pPr>
        <w:pStyle w:val="Heading2"/>
        <w:keepNext w:val="0"/>
        <w:keepLines w:val="0"/>
        <w:tabs>
          <w:tab w:val="clear" w:pos="567"/>
          <w:tab w:val="clear" w:pos="1134"/>
          <w:tab w:val="clear" w:pos="1701"/>
          <w:tab w:val="clear" w:pos="2268"/>
          <w:tab w:val="clear" w:pos="2835"/>
        </w:tabs>
        <w:spacing w:before="240" w:after="120"/>
        <w:ind w:left="0" w:firstLine="0"/>
        <w:jc w:val="both"/>
        <w:rPr>
          <w:rFonts w:asciiTheme="minorHAnsi" w:eastAsiaTheme="minorEastAsia" w:hAnsiTheme="minorHAnsi" w:cstheme="minorHAnsi"/>
          <w:szCs w:val="24"/>
          <w:lang w:eastAsia="zh-CN"/>
        </w:rPr>
      </w:pPr>
      <w:bookmarkStart w:id="21" w:name="_Toc37930309"/>
      <w:r w:rsidRPr="00F11302">
        <w:rPr>
          <w:rFonts w:asciiTheme="minorHAnsi" w:eastAsiaTheme="minorEastAsia" w:hAnsiTheme="minorHAnsi" w:cstheme="minorHAnsi"/>
          <w:szCs w:val="24"/>
          <w:lang w:eastAsia="zh-CN"/>
        </w:rPr>
        <w:lastRenderedPageBreak/>
        <w:t>3.3</w:t>
      </w:r>
      <w:r w:rsidRPr="00F11302">
        <w:rPr>
          <w:rFonts w:asciiTheme="minorHAnsi" w:eastAsiaTheme="minorEastAsia" w:hAnsiTheme="minorHAnsi" w:cstheme="minorHAnsi"/>
          <w:szCs w:val="24"/>
          <w:lang w:eastAsia="zh-CN"/>
        </w:rPr>
        <w:tab/>
        <w:t>Digital financial services can include 2 billion unbanked people in the economy</w:t>
      </w:r>
      <w:bookmarkEnd w:id="21"/>
      <w:r w:rsidRPr="00F11302">
        <w:rPr>
          <w:rFonts w:asciiTheme="minorHAnsi" w:eastAsiaTheme="minorEastAsia" w:hAnsiTheme="minorHAnsi" w:cstheme="minorHAnsi"/>
          <w:szCs w:val="24"/>
          <w:lang w:eastAsia="zh-CN"/>
        </w:rPr>
        <w:t xml:space="preserve"> </w:t>
      </w:r>
    </w:p>
    <w:p w14:paraId="51D0869F" w14:textId="77777777" w:rsidR="00F11302" w:rsidRPr="00F11302" w:rsidRDefault="00F11302" w:rsidP="00F11302">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3.3.1</w:t>
      </w:r>
      <w:r w:rsidRPr="00F11302">
        <w:rPr>
          <w:rFonts w:asciiTheme="minorHAnsi" w:eastAsiaTheme="minorEastAsia" w:hAnsiTheme="minorHAnsi" w:cstheme="minorHAnsi"/>
          <w:szCs w:val="24"/>
          <w:lang w:eastAsia="zh-CN"/>
        </w:rPr>
        <w:tab/>
        <w:t>Today there are about 2 billion unbanked people in the world. Of these, three quarters own a mobile phone. There is a huge opportunity to include the unbanked in the economy and make their life better – by using the mobile phone as a bank account.</w:t>
      </w:r>
    </w:p>
    <w:p w14:paraId="47C960FF" w14:textId="77777777" w:rsidR="00F11302" w:rsidRPr="00F11302" w:rsidRDefault="00F11302" w:rsidP="00F11302">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3.3.2</w:t>
      </w:r>
      <w:r w:rsidRPr="00F11302">
        <w:rPr>
          <w:rFonts w:asciiTheme="minorHAnsi" w:eastAsiaTheme="minorEastAsia" w:hAnsiTheme="minorHAnsi" w:cstheme="minorHAnsi"/>
          <w:szCs w:val="24"/>
          <w:lang w:eastAsia="zh-CN"/>
        </w:rPr>
        <w:tab/>
        <w:t>About fifteen years ago, digital financial services (DFS) were pioneered in developing countries, first in the Philippines, then – and most famously – in Kenya with M-PESA. However, the take-up of digital financial services in developing countries around the world over the last dozen years has not (yet) shown the success that was expected. Some developing countries are more successful than others in building up a DFS infrastructure and DFS culture. Why is that? What is the secret to make DFS work in developing countries?</w:t>
      </w:r>
    </w:p>
    <w:p w14:paraId="139AEB4F" w14:textId="1E0A06BD" w:rsidR="00F11302" w:rsidRPr="00F11302" w:rsidRDefault="00F11302" w:rsidP="00F11302">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3.3.</w:t>
      </w:r>
      <w:r w:rsidR="00AF3207">
        <w:rPr>
          <w:rFonts w:asciiTheme="minorHAnsi" w:eastAsiaTheme="minorEastAsia" w:hAnsiTheme="minorHAnsi" w:cstheme="minorHAnsi"/>
          <w:szCs w:val="24"/>
          <w:lang w:eastAsia="zh-CN"/>
        </w:rPr>
        <w:t>3</w:t>
      </w:r>
      <w:r w:rsidRPr="00F11302">
        <w:rPr>
          <w:rFonts w:asciiTheme="minorHAnsi" w:eastAsiaTheme="minorEastAsia" w:hAnsiTheme="minorHAnsi" w:cstheme="minorHAnsi"/>
          <w:szCs w:val="24"/>
          <w:lang w:eastAsia="zh-CN"/>
        </w:rPr>
        <w:tab/>
        <w:t xml:space="preserve">ITU, supported by the Bill and Melinda Gates Foundation, is working to answer this question. WTSA-16 Resolution 89 instructs the Director of the Telecommunication Standardization Bureau, in collaboration with the Directors of the other Bureaux </w:t>
      </w:r>
    </w:p>
    <w:p w14:paraId="3941F2EB" w14:textId="77777777" w:rsidR="00F11302" w:rsidRPr="00F11302" w:rsidRDefault="00F11302" w:rsidP="00F11302">
      <w:pPr>
        <w:tabs>
          <w:tab w:val="clear" w:pos="567"/>
          <w:tab w:val="clear" w:pos="1134"/>
          <w:tab w:val="clear" w:pos="1701"/>
          <w:tab w:val="clear" w:pos="2268"/>
          <w:tab w:val="clear" w:pos="2835"/>
        </w:tabs>
        <w:snapToGrid w:val="0"/>
        <w:spacing w:after="120"/>
        <w:ind w:left="7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 xml:space="preserve">“2 to support the development of reports and best practices on digital financial inclusion […]”, </w:t>
      </w:r>
    </w:p>
    <w:p w14:paraId="3210E435" w14:textId="77777777" w:rsidR="00F11302" w:rsidRPr="00F11302" w:rsidRDefault="00F11302" w:rsidP="00F11302">
      <w:pPr>
        <w:tabs>
          <w:tab w:val="clear" w:pos="567"/>
          <w:tab w:val="clear" w:pos="1134"/>
          <w:tab w:val="clear" w:pos="1701"/>
          <w:tab w:val="clear" w:pos="2268"/>
          <w:tab w:val="clear" w:pos="2835"/>
        </w:tabs>
        <w:snapToGrid w:val="0"/>
        <w:spacing w:after="120"/>
        <w:ind w:left="7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 xml:space="preserve">“3 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14:paraId="4D0F9FFE" w14:textId="77777777" w:rsidR="00F11302" w:rsidRPr="00F11302" w:rsidRDefault="00F11302" w:rsidP="00F11302">
      <w:pPr>
        <w:tabs>
          <w:tab w:val="clear" w:pos="567"/>
          <w:tab w:val="clear" w:pos="1134"/>
          <w:tab w:val="clear" w:pos="1701"/>
          <w:tab w:val="clear" w:pos="2268"/>
          <w:tab w:val="clear" w:pos="2835"/>
        </w:tabs>
        <w:snapToGrid w:val="0"/>
        <w:spacing w:after="120"/>
        <w:ind w:left="7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“4 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p w14:paraId="6B79ABD6" w14:textId="581A0A0F" w:rsidR="00F11302" w:rsidRPr="00F11302" w:rsidRDefault="00F11302" w:rsidP="00F11302">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3.3.</w:t>
      </w:r>
      <w:r w:rsidR="00AF3207">
        <w:rPr>
          <w:rFonts w:asciiTheme="minorHAnsi" w:eastAsiaTheme="minorEastAsia" w:hAnsiTheme="minorHAnsi" w:cstheme="minorHAnsi"/>
          <w:szCs w:val="24"/>
          <w:lang w:eastAsia="zh-CN"/>
        </w:rPr>
        <w:t>4</w:t>
      </w:r>
      <w:r w:rsidR="00F555FC">
        <w:rPr>
          <w:rFonts w:asciiTheme="minorHAnsi" w:eastAsiaTheme="minorEastAsia" w:hAnsiTheme="minorHAnsi" w:cstheme="minorHAnsi"/>
          <w:szCs w:val="24"/>
          <w:lang w:eastAsia="zh-CN"/>
        </w:rPr>
        <w:tab/>
      </w:r>
      <w:r w:rsidRPr="00F11302">
        <w:rPr>
          <w:rFonts w:asciiTheme="minorHAnsi" w:eastAsiaTheme="minorEastAsia" w:hAnsiTheme="minorHAnsi" w:cstheme="minorHAnsi"/>
          <w:szCs w:val="24"/>
          <w:lang w:eastAsia="zh-CN"/>
        </w:rPr>
        <w:t>PP Resolution 204, instructs the Directors of TSB and BDT</w:t>
      </w:r>
    </w:p>
    <w:p w14:paraId="35C22568" w14:textId="77777777" w:rsidR="00F11302" w:rsidRPr="00F11302" w:rsidRDefault="00F11302" w:rsidP="00F11302">
      <w:pPr>
        <w:tabs>
          <w:tab w:val="clear" w:pos="567"/>
          <w:tab w:val="clear" w:pos="1134"/>
          <w:tab w:val="clear" w:pos="1701"/>
          <w:tab w:val="clear" w:pos="2268"/>
          <w:tab w:val="clear" w:pos="2835"/>
        </w:tabs>
        <w:snapToGrid w:val="0"/>
        <w:spacing w:after="120"/>
        <w:ind w:left="7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“2.  to support the development of reports, studies and best practices on digital financial inclusion […]”.</w:t>
      </w:r>
    </w:p>
    <w:p w14:paraId="7421D993" w14:textId="77777777" w:rsidR="00F11302" w:rsidRPr="00F11302" w:rsidRDefault="00F11302" w:rsidP="00F11302">
      <w:pPr>
        <w:tabs>
          <w:tab w:val="clear" w:pos="567"/>
          <w:tab w:val="clear" w:pos="1134"/>
          <w:tab w:val="clear" w:pos="1701"/>
          <w:tab w:val="clear" w:pos="2268"/>
          <w:tab w:val="clear" w:pos="2835"/>
        </w:tabs>
        <w:snapToGrid w:val="0"/>
        <w:spacing w:after="120"/>
        <w:ind w:left="7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3.  to support relevant platforms or, where possible, connect to those already existing, for peer learning, dialogue and experience-sharing in digital financial services among countries and regions, regulators from the telecommunication and financial services sectors, industry experts and international and regional organizations.</w:t>
      </w:r>
    </w:p>
    <w:p w14:paraId="51A4D197" w14:textId="77777777" w:rsidR="00F11302" w:rsidRPr="00F11302" w:rsidRDefault="00F11302" w:rsidP="00F11302">
      <w:pPr>
        <w:tabs>
          <w:tab w:val="clear" w:pos="567"/>
          <w:tab w:val="clear" w:pos="1134"/>
          <w:tab w:val="clear" w:pos="1701"/>
          <w:tab w:val="clear" w:pos="2268"/>
          <w:tab w:val="clear" w:pos="2835"/>
        </w:tabs>
        <w:snapToGrid w:val="0"/>
        <w:spacing w:after="120"/>
        <w:ind w:left="7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4.  to continue organizing workshops and seminars for the ITU membership in collaboration with other relevant SDOs and institutions in order to raise awareness and identify regulators' needs and challenges in enhancing financial inclusion,</w:t>
      </w:r>
    </w:p>
    <w:p w14:paraId="3B096AFE" w14:textId="1B19B912"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3.3.</w:t>
      </w:r>
      <w:r w:rsidR="00AF3207">
        <w:rPr>
          <w:rFonts w:asciiTheme="minorHAnsi" w:hAnsiTheme="minorHAnsi" w:cstheme="minorHAnsi"/>
          <w:szCs w:val="24"/>
        </w:rPr>
        <w:t>5</w:t>
      </w:r>
      <w:r w:rsidRPr="00F11302">
        <w:rPr>
          <w:rFonts w:asciiTheme="minorHAnsi" w:hAnsiTheme="minorHAnsi" w:cstheme="minorHAnsi"/>
          <w:szCs w:val="24"/>
        </w:rPr>
        <w:tab/>
        <w:t>The Bill and Melinda Gates Foundation have funded a P4, and a P2 current activities for the last three years. This funding will end in June 2020.</w:t>
      </w:r>
    </w:p>
    <w:p w14:paraId="735A63A5" w14:textId="185D31A2"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3.3.</w:t>
      </w:r>
      <w:r w:rsidR="00AF3207">
        <w:rPr>
          <w:rFonts w:asciiTheme="minorHAnsi" w:hAnsiTheme="minorHAnsi" w:cstheme="minorHAnsi"/>
          <w:szCs w:val="24"/>
        </w:rPr>
        <w:t>6</w:t>
      </w:r>
      <w:r w:rsidRPr="00F11302">
        <w:rPr>
          <w:rFonts w:asciiTheme="minorHAnsi" w:hAnsiTheme="minorHAnsi" w:cstheme="minorHAnsi"/>
          <w:szCs w:val="24"/>
        </w:rPr>
        <w:tab/>
      </w:r>
      <w:r w:rsidR="009E29AB">
        <w:rPr>
          <w:rFonts w:asciiTheme="minorHAnsi" w:hAnsiTheme="minorHAnsi" w:cstheme="minorHAnsi"/>
          <w:szCs w:val="24"/>
        </w:rPr>
        <w:t>TSB is</w:t>
      </w:r>
      <w:r w:rsidRPr="00F11302">
        <w:rPr>
          <w:rFonts w:asciiTheme="minorHAnsi" w:hAnsiTheme="minorHAnsi" w:cstheme="minorHAnsi"/>
          <w:szCs w:val="24"/>
        </w:rPr>
        <w:t xml:space="preserve"> requesting one additional </w:t>
      </w:r>
      <w:r w:rsidRPr="00F11302">
        <w:rPr>
          <w:rFonts w:asciiTheme="minorHAnsi" w:hAnsiTheme="minorHAnsi" w:cstheme="minorHAnsi"/>
          <w:b/>
          <w:bCs/>
          <w:szCs w:val="24"/>
        </w:rPr>
        <w:t>P4 staff</w:t>
      </w:r>
      <w:r w:rsidRPr="00F11302">
        <w:rPr>
          <w:rFonts w:asciiTheme="minorHAnsi" w:hAnsiTheme="minorHAnsi" w:cstheme="minorHAnsi"/>
          <w:szCs w:val="24"/>
        </w:rPr>
        <w:t xml:space="preserve"> and one </w:t>
      </w:r>
      <w:r w:rsidRPr="00F11302">
        <w:rPr>
          <w:rFonts w:asciiTheme="minorHAnsi" w:hAnsiTheme="minorHAnsi" w:cstheme="minorHAnsi"/>
          <w:b/>
          <w:bCs/>
          <w:szCs w:val="24"/>
        </w:rPr>
        <w:t>G6 staff</w:t>
      </w:r>
      <w:r w:rsidRPr="00F11302">
        <w:rPr>
          <w:rFonts w:asciiTheme="minorHAnsi" w:hAnsiTheme="minorHAnsi" w:cstheme="minorHAnsi"/>
          <w:szCs w:val="24"/>
        </w:rPr>
        <w:t xml:space="preserve"> to fulfil the instructions of PP</w:t>
      </w:r>
      <w:r w:rsidR="00CF7F60">
        <w:rPr>
          <w:rFonts w:asciiTheme="minorHAnsi" w:hAnsiTheme="minorHAnsi" w:cstheme="minorHAnsi"/>
          <w:szCs w:val="24"/>
        </w:rPr>
        <w:t> </w:t>
      </w:r>
      <w:r w:rsidRPr="00F11302">
        <w:rPr>
          <w:rFonts w:asciiTheme="minorHAnsi" w:hAnsiTheme="minorHAnsi" w:cstheme="minorHAnsi"/>
          <w:szCs w:val="24"/>
        </w:rPr>
        <w:t>Resolution 204 and WTSA Resolution 89 to support the activities for financial inclusion.</w:t>
      </w:r>
    </w:p>
    <w:p w14:paraId="6DAD94D2" w14:textId="77777777" w:rsidR="00F11302" w:rsidRPr="00F11302" w:rsidRDefault="00F11302" w:rsidP="00EE4C6E">
      <w:pPr>
        <w:pStyle w:val="Heading2"/>
        <w:keepLines w:val="0"/>
        <w:tabs>
          <w:tab w:val="clear" w:pos="567"/>
          <w:tab w:val="clear" w:pos="1134"/>
          <w:tab w:val="clear" w:pos="1701"/>
          <w:tab w:val="clear" w:pos="2268"/>
          <w:tab w:val="clear" w:pos="2835"/>
        </w:tabs>
        <w:spacing w:before="240" w:after="120"/>
        <w:ind w:left="0" w:firstLine="0"/>
        <w:jc w:val="both"/>
        <w:rPr>
          <w:rFonts w:asciiTheme="minorHAnsi" w:eastAsiaTheme="minorEastAsia" w:hAnsiTheme="minorHAnsi" w:cstheme="minorHAnsi"/>
          <w:szCs w:val="24"/>
          <w:lang w:eastAsia="zh-CN"/>
        </w:rPr>
      </w:pPr>
      <w:bookmarkStart w:id="22" w:name="_Toc37930310"/>
      <w:r w:rsidRPr="00F11302">
        <w:rPr>
          <w:rFonts w:asciiTheme="minorHAnsi" w:eastAsiaTheme="minorEastAsia" w:hAnsiTheme="minorHAnsi" w:cstheme="minorHAnsi"/>
          <w:szCs w:val="24"/>
          <w:lang w:eastAsia="zh-CN"/>
        </w:rPr>
        <w:t>3.4</w:t>
      </w:r>
      <w:r w:rsidRPr="00F11302">
        <w:rPr>
          <w:rFonts w:asciiTheme="minorHAnsi" w:eastAsiaTheme="minorEastAsia" w:hAnsiTheme="minorHAnsi" w:cstheme="minorHAnsi"/>
          <w:szCs w:val="24"/>
          <w:lang w:eastAsia="zh-CN"/>
        </w:rPr>
        <w:tab/>
        <w:t>Expert in applying Machine Learning to ICT Infrastructure and services</w:t>
      </w:r>
      <w:bookmarkEnd w:id="22"/>
    </w:p>
    <w:p w14:paraId="37331B13" w14:textId="2C144391" w:rsidR="00F11302" w:rsidRPr="00F11302" w:rsidRDefault="00F11302" w:rsidP="00EE4C6E">
      <w:pPr>
        <w:keepNext/>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3.4.1</w:t>
      </w:r>
      <w:r w:rsidRPr="00F11302">
        <w:rPr>
          <w:rFonts w:asciiTheme="minorHAnsi" w:hAnsiTheme="minorHAnsi" w:cstheme="minorHAnsi"/>
          <w:szCs w:val="24"/>
        </w:rPr>
        <w:tab/>
        <w:t xml:space="preserve">Artificial Intelligence (AI) will be the dominant technology of the future and will impact every corner of society. In particular AI / ML (machine learning) will shape how communication networks </w:t>
      </w:r>
      <w:r w:rsidRPr="00F11302">
        <w:rPr>
          <w:rFonts w:asciiTheme="minorHAnsi" w:hAnsiTheme="minorHAnsi" w:cstheme="minorHAnsi"/>
          <w:szCs w:val="24"/>
        </w:rPr>
        <w:lastRenderedPageBreak/>
        <w:t>will be run and ICT services will be fit to user requirements. Many companies in the ICT sector</w:t>
      </w:r>
      <w:r w:rsidR="00CF7F60">
        <w:rPr>
          <w:rFonts w:asciiTheme="minorHAnsi" w:hAnsiTheme="minorHAnsi" w:cstheme="minorHAnsi"/>
          <w:szCs w:val="24"/>
        </w:rPr>
        <w:t xml:space="preserve"> </w:t>
      </w:r>
      <w:r w:rsidRPr="00F11302">
        <w:rPr>
          <w:rFonts w:asciiTheme="minorHAnsi" w:hAnsiTheme="minorHAnsi" w:cstheme="minorHAnsi"/>
          <w:szCs w:val="24"/>
        </w:rPr>
        <w:t xml:space="preserve">are exploring how to make best use of AI/ML. </w:t>
      </w:r>
    </w:p>
    <w:p w14:paraId="3EA27933" w14:textId="77777777"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3.4.2</w:t>
      </w:r>
      <w:r w:rsidRPr="00F11302">
        <w:rPr>
          <w:rFonts w:asciiTheme="minorHAnsi" w:hAnsiTheme="minorHAnsi" w:cstheme="minorHAnsi"/>
          <w:szCs w:val="24"/>
        </w:rPr>
        <w:tab/>
        <w:t>ITU has been at the forefront of this endeavour exploring how to best apply AI/ML in future networks environments including 5G networks and industrial private networks and has already approved four specifications which form part of a toolkit to build Machine Learning into communication networks: use cases (Supplement 55 to ITU-T Y.3170 series); frameworks for architecture (ITU-T Y.3172), intelligence level evaluation of networks (ITU-T Y.3173), and data handling (ITU-T Y.3172).</w:t>
      </w:r>
    </w:p>
    <w:p w14:paraId="7A10766F" w14:textId="2070DE1B"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3.4.3</w:t>
      </w:r>
      <w:r w:rsidRPr="00F11302">
        <w:rPr>
          <w:rFonts w:asciiTheme="minorHAnsi" w:hAnsiTheme="minorHAnsi" w:cstheme="minorHAnsi"/>
          <w:szCs w:val="24"/>
        </w:rPr>
        <w:tab/>
        <w:t xml:space="preserve">Further standards are in the pipeline: a standard supporting the interoperability of Machine Learning marketplaces (marketplaces hosting repositories of Machine Learning models); a standard describing “Machine Learning Sandboxes” (“sandboxes” offer isolated environments hosting separate Machine learning pipelines to train, test and evaluate Machine Learning applications before deploying them in a live network); and a standard on the ‘Machine Learning Function Orchestrator’ to help manage networks. </w:t>
      </w:r>
    </w:p>
    <w:p w14:paraId="649C8984" w14:textId="77777777"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3.4.4</w:t>
      </w:r>
      <w:r w:rsidRPr="00F11302">
        <w:rPr>
          <w:rFonts w:asciiTheme="minorHAnsi" w:hAnsiTheme="minorHAnsi" w:cstheme="minorHAnsi"/>
          <w:szCs w:val="24"/>
        </w:rPr>
        <w:tab/>
        <w:t xml:space="preserve">To solve relevant problems in 5G using Machine Learning, ITU is also conducting a global </w:t>
      </w:r>
      <w:r w:rsidRPr="00933E3B">
        <w:rPr>
          <w:rFonts w:asciiTheme="minorHAnsi" w:hAnsiTheme="minorHAnsi" w:cstheme="minorHAnsi"/>
          <w:spacing w:val="-6"/>
          <w:szCs w:val="24"/>
        </w:rPr>
        <w:t>ITU AI/ML 5G Challenge on the theme “How to apply ITU's ML architecture in 5G networks".</w:t>
      </w:r>
      <w:r w:rsidRPr="00F11302">
        <w:rPr>
          <w:rFonts w:asciiTheme="minorHAnsi" w:hAnsiTheme="minorHAnsi" w:cstheme="minorHAnsi"/>
          <w:szCs w:val="24"/>
        </w:rPr>
        <w:t xml:space="preserve"> Participants will be able to solve real world problems, based on standardized </w:t>
      </w:r>
      <w:r w:rsidRPr="00933E3B">
        <w:rPr>
          <w:rFonts w:asciiTheme="minorHAnsi" w:hAnsiTheme="minorHAnsi" w:cstheme="minorHAnsi"/>
          <w:spacing w:val="-2"/>
          <w:szCs w:val="24"/>
        </w:rPr>
        <w:t xml:space="preserve">technologies developed for ML in 5G networks. Teams will be required to enable, create, </w:t>
      </w:r>
      <w:proofErr w:type="gramStart"/>
      <w:r w:rsidRPr="00933E3B">
        <w:rPr>
          <w:rFonts w:asciiTheme="minorHAnsi" w:hAnsiTheme="minorHAnsi" w:cstheme="minorHAnsi"/>
          <w:spacing w:val="-2"/>
          <w:szCs w:val="24"/>
        </w:rPr>
        <w:t>train</w:t>
      </w:r>
      <w:proofErr w:type="gramEnd"/>
      <w:r w:rsidRPr="00933E3B">
        <w:rPr>
          <w:rFonts w:asciiTheme="minorHAnsi" w:hAnsiTheme="minorHAnsi" w:cstheme="minorHAnsi"/>
          <w:spacing w:val="-2"/>
          <w:szCs w:val="24"/>
        </w:rPr>
        <w:t xml:space="preserve"> and deploy ML models such that participants will acquire hands-on experience in AI/ML in areas relevant to 5G.</w:t>
      </w:r>
      <w:r w:rsidRPr="00F11302">
        <w:rPr>
          <w:rFonts w:asciiTheme="minorHAnsi" w:hAnsiTheme="minorHAnsi" w:cstheme="minorHAnsi"/>
          <w:szCs w:val="24"/>
        </w:rPr>
        <w:t xml:space="preserve"> </w:t>
      </w:r>
    </w:p>
    <w:p w14:paraId="64547D45" w14:textId="1EF0A3A7"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3.4.5</w:t>
      </w:r>
      <w:r w:rsidRPr="00F11302">
        <w:rPr>
          <w:rFonts w:asciiTheme="minorHAnsi" w:hAnsiTheme="minorHAnsi" w:cstheme="minorHAnsi"/>
          <w:szCs w:val="24"/>
        </w:rPr>
        <w:tab/>
        <w:t xml:space="preserve">To support ITU’s AI/ML work, </w:t>
      </w:r>
      <w:r w:rsidR="009E29AB">
        <w:rPr>
          <w:rFonts w:asciiTheme="minorHAnsi" w:hAnsiTheme="minorHAnsi" w:cstheme="minorHAnsi"/>
          <w:szCs w:val="24"/>
        </w:rPr>
        <w:t>TSB is</w:t>
      </w:r>
      <w:r w:rsidRPr="00F11302">
        <w:rPr>
          <w:rFonts w:asciiTheme="minorHAnsi" w:hAnsiTheme="minorHAnsi" w:cstheme="minorHAnsi"/>
          <w:szCs w:val="24"/>
        </w:rPr>
        <w:t xml:space="preserve"> requesting </w:t>
      </w:r>
      <w:r w:rsidRPr="00F11302">
        <w:rPr>
          <w:rFonts w:asciiTheme="minorHAnsi" w:hAnsiTheme="minorHAnsi" w:cstheme="minorHAnsi"/>
          <w:b/>
          <w:bCs/>
          <w:szCs w:val="24"/>
        </w:rPr>
        <w:t>one P4 staff</w:t>
      </w:r>
      <w:r w:rsidRPr="00F11302">
        <w:rPr>
          <w:rFonts w:asciiTheme="minorHAnsi" w:hAnsiTheme="minorHAnsi" w:cstheme="minorHAnsi"/>
          <w:szCs w:val="24"/>
        </w:rPr>
        <w:t xml:space="preserve"> for an expert in applying Machine Learning to communication networks.</w:t>
      </w:r>
    </w:p>
    <w:p w14:paraId="1856A49F" w14:textId="77777777" w:rsidR="00F11302" w:rsidRPr="00CF7F60" w:rsidRDefault="00F11302" w:rsidP="00CF7F60">
      <w:pPr>
        <w:pStyle w:val="Heading1"/>
        <w:keepNext w:val="0"/>
        <w:keepLines w:val="0"/>
        <w:tabs>
          <w:tab w:val="clear" w:pos="567"/>
          <w:tab w:val="clear" w:pos="1134"/>
          <w:tab w:val="clear" w:pos="1701"/>
          <w:tab w:val="clear" w:pos="2268"/>
          <w:tab w:val="clear" w:pos="2835"/>
        </w:tabs>
        <w:spacing w:after="120"/>
        <w:ind w:left="0" w:firstLine="0"/>
        <w:jc w:val="both"/>
        <w:rPr>
          <w:rFonts w:asciiTheme="minorHAnsi" w:hAnsiTheme="minorHAnsi" w:cstheme="minorHAnsi"/>
          <w:szCs w:val="28"/>
        </w:rPr>
      </w:pPr>
      <w:bookmarkStart w:id="23" w:name="_Toc37930311"/>
      <w:r w:rsidRPr="00CF7F60">
        <w:rPr>
          <w:rFonts w:asciiTheme="minorHAnsi" w:hAnsiTheme="minorHAnsi" w:cstheme="minorHAnsi"/>
          <w:szCs w:val="28"/>
        </w:rPr>
        <w:t>4</w:t>
      </w:r>
      <w:r w:rsidRPr="00CF7F60">
        <w:rPr>
          <w:rFonts w:asciiTheme="minorHAnsi" w:hAnsiTheme="minorHAnsi" w:cstheme="minorHAnsi"/>
          <w:szCs w:val="28"/>
        </w:rPr>
        <w:tab/>
        <w:t>Summary of requested resources</w:t>
      </w:r>
      <w:bookmarkEnd w:id="23"/>
    </w:p>
    <w:p w14:paraId="4EF63875" w14:textId="049C5C01" w:rsidR="00F11302" w:rsidRPr="00F11302" w:rsidRDefault="00F11302" w:rsidP="00CF7F60">
      <w:pPr>
        <w:tabs>
          <w:tab w:val="clear" w:pos="567"/>
          <w:tab w:val="clear" w:pos="1134"/>
          <w:tab w:val="clear" w:pos="1701"/>
          <w:tab w:val="clear" w:pos="2268"/>
          <w:tab w:val="clear" w:pos="2835"/>
        </w:tabs>
        <w:spacing w:before="240" w:after="120"/>
        <w:jc w:val="both"/>
        <w:rPr>
          <w:rFonts w:asciiTheme="minorHAnsi" w:hAnsiTheme="minorHAnsi" w:cstheme="minorHAnsi"/>
          <w:szCs w:val="24"/>
        </w:rPr>
      </w:pPr>
      <w:r w:rsidRPr="00F11302">
        <w:rPr>
          <w:rFonts w:asciiTheme="minorHAnsi" w:hAnsiTheme="minorHAnsi" w:cstheme="minorHAnsi"/>
          <w:szCs w:val="24"/>
        </w:rPr>
        <w:t>4.1</w:t>
      </w:r>
      <w:r w:rsidRPr="00F11302">
        <w:rPr>
          <w:rFonts w:asciiTheme="minorHAnsi" w:hAnsiTheme="minorHAnsi" w:cstheme="minorHAnsi"/>
          <w:szCs w:val="24"/>
        </w:rPr>
        <w:tab/>
        <w:t xml:space="preserve">Table </w:t>
      </w:r>
      <w:r w:rsidR="00623AD1">
        <w:rPr>
          <w:rFonts w:asciiTheme="minorHAnsi" w:hAnsiTheme="minorHAnsi" w:cstheme="minorHAnsi"/>
          <w:szCs w:val="24"/>
        </w:rPr>
        <w:t xml:space="preserve">4 </w:t>
      </w:r>
      <w:r w:rsidR="00F434CE">
        <w:rPr>
          <w:rFonts w:asciiTheme="minorHAnsi" w:hAnsiTheme="minorHAnsi" w:cstheme="minorHAnsi"/>
          <w:szCs w:val="24"/>
        </w:rPr>
        <w:t>below</w:t>
      </w:r>
      <w:r w:rsidRPr="00F11302">
        <w:rPr>
          <w:rFonts w:asciiTheme="minorHAnsi" w:hAnsiTheme="minorHAnsi" w:cstheme="minorHAnsi"/>
          <w:szCs w:val="24"/>
        </w:rPr>
        <w:t xml:space="preserve"> summarizes the costs for the additional resources required. </w:t>
      </w:r>
    </w:p>
    <w:tbl>
      <w:tblPr>
        <w:tblW w:w="7088" w:type="dxa"/>
        <w:jc w:val="center"/>
        <w:tblCellMar>
          <w:left w:w="0" w:type="dxa"/>
          <w:right w:w="0" w:type="dxa"/>
        </w:tblCellMar>
        <w:tblLook w:val="04A0" w:firstRow="1" w:lastRow="0" w:firstColumn="1" w:lastColumn="0" w:noHBand="0" w:noVBand="1"/>
      </w:tblPr>
      <w:tblGrid>
        <w:gridCol w:w="5529"/>
        <w:gridCol w:w="1559"/>
      </w:tblGrid>
      <w:tr w:rsidR="00F11302" w:rsidRPr="00F11302" w14:paraId="7BCC9ADE" w14:textId="77777777" w:rsidTr="00605CFE">
        <w:trPr>
          <w:trHeight w:val="288"/>
          <w:jc w:val="center"/>
        </w:trPr>
        <w:tc>
          <w:tcPr>
            <w:tcW w:w="5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E0D265" w14:textId="77777777" w:rsidR="00F11302" w:rsidRPr="00F11302" w:rsidRDefault="00F11302" w:rsidP="00933E3B">
            <w:pPr>
              <w:spacing w:before="80"/>
              <w:rPr>
                <w:rFonts w:asciiTheme="minorHAnsi" w:hAnsiTheme="minorHAnsi" w:cstheme="minorHAnsi"/>
                <w:b/>
                <w:bCs/>
                <w:color w:val="000000"/>
              </w:rPr>
            </w:pPr>
            <w:r w:rsidRPr="00F11302">
              <w:rPr>
                <w:rFonts w:asciiTheme="minorHAnsi" w:hAnsiTheme="minorHAnsi" w:cstheme="minorHAnsi"/>
                <w:b/>
                <w:bCs/>
                <w:color w:val="000000"/>
              </w:rPr>
              <w:t>Study Group activities:</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9F44A21" w14:textId="77777777" w:rsidR="00F11302" w:rsidRPr="00F11302" w:rsidRDefault="00F11302" w:rsidP="00933E3B">
            <w:pPr>
              <w:spacing w:before="80"/>
              <w:rPr>
                <w:rFonts w:asciiTheme="minorHAnsi" w:hAnsiTheme="minorHAnsi" w:cstheme="minorHAnsi"/>
                <w:b/>
                <w:bCs/>
                <w:color w:val="44546A"/>
              </w:rPr>
            </w:pPr>
            <w:r w:rsidRPr="00F11302">
              <w:rPr>
                <w:rFonts w:asciiTheme="minorHAnsi" w:hAnsiTheme="minorHAnsi" w:cstheme="minorHAnsi"/>
                <w:b/>
                <w:bCs/>
                <w:color w:val="44546A"/>
              </w:rPr>
              <w:t>Annual cost</w:t>
            </w:r>
          </w:p>
        </w:tc>
      </w:tr>
      <w:tr w:rsidR="00F11302" w:rsidRPr="00F11302" w14:paraId="1C4DDD64" w14:textId="77777777" w:rsidTr="00605CFE">
        <w:trPr>
          <w:jc w:val="center"/>
        </w:trPr>
        <w:tc>
          <w:tcPr>
            <w:tcW w:w="5529"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735E3067" w14:textId="77777777" w:rsidR="00F11302" w:rsidRPr="00F11302" w:rsidRDefault="00F11302" w:rsidP="00933E3B">
            <w:pPr>
              <w:spacing w:before="80"/>
              <w:rPr>
                <w:rFonts w:asciiTheme="minorHAnsi" w:hAnsiTheme="minorHAnsi" w:cstheme="minorHAnsi"/>
                <w:color w:val="000000"/>
              </w:rPr>
            </w:pPr>
            <w:r w:rsidRPr="00F11302">
              <w:rPr>
                <w:rFonts w:asciiTheme="minorHAnsi" w:hAnsiTheme="minorHAnsi" w:cstheme="minorHAnsi"/>
                <w:color w:val="000000"/>
              </w:rPr>
              <w:t>1 P2, Smart City KPIs and U4SSC</w:t>
            </w:r>
          </w:p>
        </w:tc>
        <w:tc>
          <w:tcPr>
            <w:tcW w:w="1559" w:type="dxa"/>
            <w:tcBorders>
              <w:top w:val="nil"/>
              <w:left w:val="nil"/>
              <w:bottom w:val="nil"/>
              <w:right w:val="single" w:sz="8" w:space="0" w:color="auto"/>
            </w:tcBorders>
            <w:noWrap/>
            <w:tcMar>
              <w:top w:w="0" w:type="dxa"/>
              <w:left w:w="108" w:type="dxa"/>
              <w:bottom w:w="0" w:type="dxa"/>
              <w:right w:w="108" w:type="dxa"/>
            </w:tcMar>
            <w:vAlign w:val="bottom"/>
            <w:hideMark/>
          </w:tcPr>
          <w:p w14:paraId="7F73E610" w14:textId="77777777" w:rsidR="00F11302" w:rsidRPr="00F11302" w:rsidRDefault="00F11302" w:rsidP="00933E3B">
            <w:pPr>
              <w:spacing w:before="80"/>
              <w:rPr>
                <w:rFonts w:asciiTheme="minorHAnsi" w:hAnsiTheme="minorHAnsi" w:cstheme="minorHAnsi"/>
                <w:color w:val="000000"/>
              </w:rPr>
            </w:pPr>
            <w:r w:rsidRPr="00F11302">
              <w:rPr>
                <w:rFonts w:asciiTheme="minorHAnsi" w:hAnsiTheme="minorHAnsi" w:cstheme="minorHAnsi"/>
                <w:color w:val="000000"/>
              </w:rPr>
              <w:t>120</w:t>
            </w:r>
          </w:p>
        </w:tc>
      </w:tr>
      <w:tr w:rsidR="00F11302" w:rsidRPr="00F11302" w14:paraId="23E1EC56" w14:textId="77777777" w:rsidTr="00605CFE">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7232F641" w14:textId="77777777" w:rsidR="00F11302" w:rsidRPr="00F11302" w:rsidDel="00AE4872" w:rsidRDefault="00F11302" w:rsidP="00933E3B">
            <w:pPr>
              <w:spacing w:before="80"/>
              <w:rPr>
                <w:rFonts w:asciiTheme="minorHAnsi" w:hAnsiTheme="minorHAnsi" w:cstheme="minorHAnsi"/>
                <w:color w:val="000000"/>
              </w:rPr>
            </w:pPr>
            <w:r w:rsidRPr="00F11302">
              <w:rPr>
                <w:rFonts w:asciiTheme="minorHAnsi" w:hAnsiTheme="minorHAnsi" w:cstheme="minorHAnsi"/>
                <w:color w:val="000000"/>
              </w:rPr>
              <w:t>1 P2, numbering resources</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281E0CE8" w14:textId="77777777" w:rsidR="00F11302" w:rsidRPr="00F11302" w:rsidRDefault="00F11302" w:rsidP="00933E3B">
            <w:pPr>
              <w:spacing w:before="80"/>
              <w:rPr>
                <w:rFonts w:asciiTheme="minorHAnsi" w:hAnsiTheme="minorHAnsi" w:cstheme="minorHAnsi"/>
                <w:color w:val="000000"/>
              </w:rPr>
            </w:pPr>
            <w:r w:rsidRPr="00F11302">
              <w:rPr>
                <w:rFonts w:asciiTheme="minorHAnsi" w:hAnsiTheme="minorHAnsi" w:cstheme="minorHAnsi"/>
                <w:color w:val="000000"/>
              </w:rPr>
              <w:t>120</w:t>
            </w:r>
          </w:p>
        </w:tc>
      </w:tr>
      <w:tr w:rsidR="00F11302" w:rsidRPr="00F11302" w14:paraId="51B2B0E5" w14:textId="77777777" w:rsidTr="00605CFE">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2D3460BB" w14:textId="77777777" w:rsidR="00F11302" w:rsidRPr="00F11302" w:rsidRDefault="00F11302" w:rsidP="00933E3B">
            <w:pPr>
              <w:spacing w:before="80"/>
              <w:rPr>
                <w:rFonts w:asciiTheme="minorHAnsi" w:hAnsiTheme="minorHAnsi" w:cstheme="minorHAnsi"/>
                <w:color w:val="000000"/>
              </w:rPr>
            </w:pPr>
            <w:r w:rsidRPr="00F11302">
              <w:rPr>
                <w:rFonts w:asciiTheme="minorHAnsi" w:hAnsiTheme="minorHAnsi" w:cstheme="minorHAnsi"/>
                <w:color w:val="000000"/>
              </w:rPr>
              <w:t>1 P4, financial inclusion</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4D6FB655" w14:textId="77777777" w:rsidR="00F11302" w:rsidRPr="00F11302" w:rsidRDefault="00F11302" w:rsidP="00933E3B">
            <w:pPr>
              <w:spacing w:before="80"/>
              <w:rPr>
                <w:rFonts w:asciiTheme="minorHAnsi" w:hAnsiTheme="minorHAnsi" w:cstheme="minorHAnsi"/>
                <w:color w:val="000000"/>
              </w:rPr>
            </w:pPr>
            <w:r w:rsidRPr="00F11302">
              <w:rPr>
                <w:rFonts w:asciiTheme="minorHAnsi" w:hAnsiTheme="minorHAnsi" w:cstheme="minorHAnsi"/>
                <w:color w:val="000000"/>
              </w:rPr>
              <w:t>150</w:t>
            </w:r>
          </w:p>
        </w:tc>
      </w:tr>
      <w:tr w:rsidR="00F11302" w:rsidRPr="00F11302" w14:paraId="774E88DA" w14:textId="77777777" w:rsidTr="00605CFE">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4F392F1C" w14:textId="77777777" w:rsidR="00F11302" w:rsidRPr="00F11302" w:rsidRDefault="00F11302" w:rsidP="00933E3B">
            <w:pPr>
              <w:spacing w:before="80"/>
              <w:rPr>
                <w:rFonts w:asciiTheme="minorHAnsi" w:hAnsiTheme="minorHAnsi" w:cstheme="minorHAnsi"/>
                <w:color w:val="000000"/>
              </w:rPr>
            </w:pPr>
            <w:r w:rsidRPr="00F11302">
              <w:rPr>
                <w:rFonts w:asciiTheme="minorHAnsi" w:hAnsiTheme="minorHAnsi" w:cstheme="minorHAnsi"/>
                <w:color w:val="000000"/>
              </w:rPr>
              <w:t>1 G6, financial inclusion</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5FD130EB" w14:textId="77777777" w:rsidR="00F11302" w:rsidRPr="00F11302" w:rsidRDefault="00F11302" w:rsidP="00933E3B">
            <w:pPr>
              <w:spacing w:before="80"/>
              <w:rPr>
                <w:rFonts w:asciiTheme="minorHAnsi" w:hAnsiTheme="minorHAnsi" w:cstheme="minorHAnsi"/>
                <w:color w:val="000000"/>
              </w:rPr>
            </w:pPr>
            <w:r w:rsidRPr="00F11302">
              <w:rPr>
                <w:rFonts w:asciiTheme="minorHAnsi" w:hAnsiTheme="minorHAnsi" w:cstheme="minorHAnsi"/>
                <w:color w:val="000000"/>
              </w:rPr>
              <w:t>110</w:t>
            </w:r>
          </w:p>
        </w:tc>
      </w:tr>
      <w:tr w:rsidR="00F11302" w:rsidRPr="00F11302" w14:paraId="5791E656" w14:textId="77777777" w:rsidTr="00605CFE">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1AE4F91A" w14:textId="77777777" w:rsidR="00F11302" w:rsidRPr="00F11302" w:rsidRDefault="00F11302" w:rsidP="00933E3B">
            <w:pPr>
              <w:spacing w:before="80"/>
              <w:rPr>
                <w:rFonts w:asciiTheme="minorHAnsi" w:hAnsiTheme="minorHAnsi" w:cstheme="minorHAnsi"/>
                <w:color w:val="000000"/>
              </w:rPr>
            </w:pPr>
            <w:r w:rsidRPr="00F11302">
              <w:rPr>
                <w:rFonts w:asciiTheme="minorHAnsi" w:hAnsiTheme="minorHAnsi" w:cstheme="minorHAnsi"/>
                <w:color w:val="000000"/>
              </w:rPr>
              <w:t>1 P4, Machine Learning applications for ICT infrastructure</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5D350F1E" w14:textId="77777777" w:rsidR="00F11302" w:rsidRPr="00F11302" w:rsidRDefault="00F11302" w:rsidP="00933E3B">
            <w:pPr>
              <w:spacing w:before="80"/>
              <w:rPr>
                <w:rFonts w:asciiTheme="minorHAnsi" w:hAnsiTheme="minorHAnsi" w:cstheme="minorHAnsi"/>
                <w:color w:val="000000"/>
              </w:rPr>
            </w:pPr>
            <w:r w:rsidRPr="00F11302">
              <w:rPr>
                <w:rFonts w:asciiTheme="minorHAnsi" w:hAnsiTheme="minorHAnsi" w:cstheme="minorHAnsi"/>
                <w:color w:val="000000"/>
              </w:rPr>
              <w:t>150</w:t>
            </w:r>
          </w:p>
        </w:tc>
      </w:tr>
      <w:tr w:rsidR="00F11302" w:rsidRPr="00F11302" w14:paraId="4ECC1646" w14:textId="77777777" w:rsidTr="00605CFE">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133E556D" w14:textId="77777777" w:rsidR="00F11302" w:rsidRPr="00F11302" w:rsidRDefault="00F11302" w:rsidP="00933E3B">
            <w:pPr>
              <w:spacing w:before="80"/>
              <w:rPr>
                <w:rFonts w:asciiTheme="minorHAnsi" w:hAnsiTheme="minorHAnsi" w:cstheme="minorHAnsi"/>
                <w:b/>
                <w:bCs/>
                <w:color w:val="000000"/>
              </w:rPr>
            </w:pPr>
            <w:r w:rsidRPr="00F11302">
              <w:rPr>
                <w:rFonts w:asciiTheme="minorHAnsi" w:hAnsiTheme="minorHAnsi" w:cstheme="minorHAnsi"/>
                <w:b/>
                <w:bCs/>
                <w:color w:val="000000"/>
              </w:rPr>
              <w:t>IT Tools and applications:</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595FE474" w14:textId="77777777" w:rsidR="00F11302" w:rsidRPr="00F11302" w:rsidRDefault="00F11302" w:rsidP="00933E3B">
            <w:pPr>
              <w:spacing w:before="80"/>
              <w:rPr>
                <w:rFonts w:asciiTheme="minorHAnsi" w:hAnsiTheme="minorHAnsi" w:cstheme="minorHAnsi"/>
                <w:color w:val="000000"/>
              </w:rPr>
            </w:pPr>
          </w:p>
        </w:tc>
      </w:tr>
      <w:tr w:rsidR="00F11302" w:rsidRPr="00F11302" w14:paraId="5190F489" w14:textId="77777777" w:rsidTr="00605CFE">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067F56FF" w14:textId="77777777" w:rsidR="00F11302" w:rsidRPr="00F11302" w:rsidRDefault="00F11302" w:rsidP="00933E3B">
            <w:pPr>
              <w:spacing w:before="80"/>
              <w:rPr>
                <w:rFonts w:asciiTheme="minorHAnsi" w:hAnsiTheme="minorHAnsi" w:cstheme="minorHAnsi"/>
                <w:color w:val="000000"/>
              </w:rPr>
            </w:pPr>
            <w:r w:rsidRPr="00F11302">
              <w:rPr>
                <w:rFonts w:asciiTheme="minorHAnsi" w:hAnsiTheme="minorHAnsi" w:cstheme="minorHAnsi"/>
                <w:color w:val="000000"/>
              </w:rPr>
              <w:t>1 P1</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5E3926C3" w14:textId="77777777" w:rsidR="00F11302" w:rsidRPr="00F11302" w:rsidRDefault="00F11302" w:rsidP="00933E3B">
            <w:pPr>
              <w:spacing w:before="80"/>
              <w:rPr>
                <w:rFonts w:asciiTheme="minorHAnsi" w:hAnsiTheme="minorHAnsi" w:cstheme="minorHAnsi"/>
                <w:color w:val="000000"/>
              </w:rPr>
            </w:pPr>
            <w:r w:rsidRPr="00F11302">
              <w:rPr>
                <w:rFonts w:asciiTheme="minorHAnsi" w:hAnsiTheme="minorHAnsi" w:cstheme="minorHAnsi"/>
                <w:color w:val="000000"/>
              </w:rPr>
              <w:t>110</w:t>
            </w:r>
          </w:p>
        </w:tc>
      </w:tr>
      <w:tr w:rsidR="00F11302" w:rsidRPr="00F11302" w14:paraId="5EF294BB" w14:textId="77777777" w:rsidTr="00605CFE">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4102029D" w14:textId="77777777" w:rsidR="00F11302" w:rsidRPr="00F11302" w:rsidRDefault="00F11302" w:rsidP="00933E3B">
            <w:pPr>
              <w:spacing w:before="80"/>
              <w:rPr>
                <w:rFonts w:asciiTheme="minorHAnsi" w:hAnsiTheme="minorHAnsi" w:cstheme="minorHAnsi"/>
                <w:color w:val="000000"/>
              </w:rPr>
            </w:pPr>
            <w:r w:rsidRPr="00F11302">
              <w:rPr>
                <w:rFonts w:asciiTheme="minorHAnsi" w:hAnsiTheme="minorHAnsi" w:cstheme="minorHAnsi"/>
                <w:color w:val="000000"/>
              </w:rPr>
              <w:t>1 P2</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052B0885" w14:textId="77777777" w:rsidR="00F11302" w:rsidRPr="00F11302" w:rsidRDefault="00F11302" w:rsidP="00933E3B">
            <w:pPr>
              <w:spacing w:before="80"/>
              <w:rPr>
                <w:rFonts w:asciiTheme="minorHAnsi" w:hAnsiTheme="minorHAnsi" w:cstheme="minorHAnsi"/>
                <w:color w:val="000000"/>
              </w:rPr>
            </w:pPr>
            <w:r w:rsidRPr="00F11302">
              <w:rPr>
                <w:rFonts w:asciiTheme="minorHAnsi" w:hAnsiTheme="minorHAnsi" w:cstheme="minorHAnsi"/>
                <w:color w:val="000000"/>
              </w:rPr>
              <w:t>120</w:t>
            </w:r>
          </w:p>
        </w:tc>
      </w:tr>
      <w:tr w:rsidR="00F11302" w:rsidRPr="00F11302" w14:paraId="2467422C" w14:textId="77777777" w:rsidTr="00605CFE">
        <w:trPr>
          <w:trHeight w:val="288"/>
          <w:jc w:val="center"/>
        </w:trPr>
        <w:tc>
          <w:tcPr>
            <w:tcW w:w="552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1B40AF8A" w14:textId="77777777" w:rsidR="00F11302" w:rsidRPr="00F11302" w:rsidRDefault="00F11302" w:rsidP="00933E3B">
            <w:pPr>
              <w:spacing w:before="80"/>
              <w:rPr>
                <w:rFonts w:asciiTheme="minorHAnsi" w:hAnsiTheme="minorHAnsi" w:cstheme="minorHAnsi"/>
                <w:b/>
                <w:bCs/>
                <w:color w:val="44546A"/>
              </w:rPr>
            </w:pPr>
            <w:r w:rsidRPr="00F11302">
              <w:rPr>
                <w:rFonts w:asciiTheme="minorHAnsi" w:hAnsiTheme="minorHAnsi" w:cstheme="minorHAnsi"/>
                <w:b/>
                <w:bCs/>
                <w:color w:val="44546A"/>
              </w:rPr>
              <w:t>Total</w:t>
            </w:r>
          </w:p>
        </w:tc>
        <w:tc>
          <w:tcPr>
            <w:tcW w:w="155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1B9B004D" w14:textId="77777777" w:rsidR="00F11302" w:rsidRPr="00F11302" w:rsidRDefault="00F11302" w:rsidP="00933E3B">
            <w:pPr>
              <w:spacing w:before="80"/>
              <w:rPr>
                <w:rFonts w:asciiTheme="minorHAnsi" w:hAnsiTheme="minorHAnsi" w:cstheme="minorHAnsi"/>
                <w:b/>
                <w:bCs/>
                <w:color w:val="44546A"/>
              </w:rPr>
            </w:pPr>
            <w:r w:rsidRPr="00F11302">
              <w:rPr>
                <w:rFonts w:asciiTheme="minorHAnsi" w:hAnsiTheme="minorHAnsi" w:cstheme="minorHAnsi"/>
                <w:b/>
                <w:bCs/>
                <w:color w:val="44546A"/>
              </w:rPr>
              <w:t>880k</w:t>
            </w:r>
          </w:p>
        </w:tc>
      </w:tr>
    </w:tbl>
    <w:p w14:paraId="08372C5F" w14:textId="73F8B4F6" w:rsidR="00623AD1" w:rsidRDefault="00623AD1" w:rsidP="00EE4C6E">
      <w:pPr>
        <w:tabs>
          <w:tab w:val="clear" w:pos="567"/>
          <w:tab w:val="clear" w:pos="1134"/>
          <w:tab w:val="clear" w:pos="1701"/>
          <w:tab w:val="clear" w:pos="2268"/>
          <w:tab w:val="clear" w:pos="2835"/>
        </w:tabs>
        <w:overflowPunct/>
        <w:autoSpaceDE/>
        <w:autoSpaceDN/>
        <w:adjustRightInd/>
        <w:spacing w:before="160"/>
        <w:jc w:val="center"/>
        <w:textAlignment w:val="auto"/>
        <w:rPr>
          <w:rFonts w:asciiTheme="minorHAnsi" w:eastAsiaTheme="minorEastAsia" w:hAnsiTheme="minorHAnsi" w:cstheme="minorHAnsi"/>
          <w:szCs w:val="24"/>
          <w:lang w:eastAsia="zh-CN"/>
        </w:rPr>
      </w:pPr>
      <w:bookmarkStart w:id="24" w:name="_Hlk38027531"/>
      <w:r>
        <w:rPr>
          <w:rFonts w:asciiTheme="minorHAnsi" w:eastAsiaTheme="minorEastAsia" w:hAnsiTheme="minorHAnsi" w:cstheme="minorHAnsi"/>
          <w:szCs w:val="24"/>
          <w:lang w:eastAsia="zh-CN"/>
        </w:rPr>
        <w:t xml:space="preserve">Table 4: </w:t>
      </w:r>
      <w:r>
        <w:rPr>
          <w:rFonts w:asciiTheme="minorHAnsi" w:hAnsiTheme="minorHAnsi" w:cstheme="minorHAnsi"/>
          <w:szCs w:val="24"/>
        </w:rPr>
        <w:t>C</w:t>
      </w:r>
      <w:r w:rsidRPr="00F11302">
        <w:rPr>
          <w:rFonts w:asciiTheme="minorHAnsi" w:hAnsiTheme="minorHAnsi" w:cstheme="minorHAnsi"/>
          <w:szCs w:val="24"/>
        </w:rPr>
        <w:t>osts for the additional resources required</w:t>
      </w:r>
    </w:p>
    <w:p w14:paraId="5D972B8C" w14:textId="7D823BA5" w:rsidR="006F121C" w:rsidRPr="00F11302" w:rsidRDefault="00F434CE" w:rsidP="00730E2D">
      <w:pPr>
        <w:tabs>
          <w:tab w:val="clear" w:pos="567"/>
          <w:tab w:val="clear" w:pos="1134"/>
          <w:tab w:val="clear" w:pos="1701"/>
          <w:tab w:val="clear" w:pos="2268"/>
          <w:tab w:val="clear" w:pos="2835"/>
        </w:tabs>
        <w:overflowPunct/>
        <w:autoSpaceDE/>
        <w:autoSpaceDN/>
        <w:adjustRightInd/>
        <w:spacing w:before="160"/>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szCs w:val="24"/>
          <w:lang w:eastAsia="zh-CN"/>
        </w:rPr>
        <w:t>4.2</w:t>
      </w:r>
      <w:r>
        <w:rPr>
          <w:rFonts w:asciiTheme="minorHAnsi" w:eastAsiaTheme="minorEastAsia" w:hAnsiTheme="minorHAnsi" w:cstheme="minorHAnsi"/>
          <w:szCs w:val="24"/>
          <w:lang w:eastAsia="zh-CN"/>
        </w:rPr>
        <w:tab/>
      </w:r>
      <w:r w:rsidR="006F121C">
        <w:rPr>
          <w:rFonts w:asciiTheme="minorHAnsi" w:eastAsiaTheme="minorEastAsia" w:hAnsiTheme="minorHAnsi" w:cstheme="minorHAnsi"/>
          <w:szCs w:val="24"/>
          <w:lang w:eastAsia="zh-CN"/>
        </w:rPr>
        <w:t>The proposed source for funding could come either from a surplus in 2020, voluntary contributions, the reserve account</w:t>
      </w:r>
      <w:r>
        <w:rPr>
          <w:rFonts w:asciiTheme="minorHAnsi" w:eastAsiaTheme="minorEastAsia" w:hAnsiTheme="minorHAnsi" w:cstheme="minorHAnsi"/>
          <w:szCs w:val="24"/>
          <w:lang w:eastAsia="zh-CN"/>
        </w:rPr>
        <w:t xml:space="preserve"> as a last option</w:t>
      </w:r>
      <w:r w:rsidR="006F121C">
        <w:rPr>
          <w:rFonts w:asciiTheme="minorHAnsi" w:eastAsiaTheme="minorEastAsia" w:hAnsiTheme="minorHAnsi" w:cstheme="minorHAnsi"/>
          <w:szCs w:val="24"/>
          <w:lang w:eastAsia="zh-CN"/>
        </w:rPr>
        <w:t>,</w:t>
      </w:r>
      <w:r w:rsidR="00730E2D">
        <w:rPr>
          <w:rFonts w:asciiTheme="minorHAnsi" w:eastAsiaTheme="minorEastAsia" w:hAnsiTheme="minorHAnsi" w:cstheme="minorHAnsi"/>
          <w:szCs w:val="24"/>
          <w:lang w:eastAsia="zh-CN"/>
        </w:rPr>
        <w:t xml:space="preserve"> </w:t>
      </w:r>
      <w:r>
        <w:rPr>
          <w:rFonts w:asciiTheme="minorHAnsi" w:eastAsiaTheme="minorEastAsia" w:hAnsiTheme="minorHAnsi" w:cstheme="minorHAnsi"/>
          <w:szCs w:val="24"/>
          <w:lang w:eastAsia="zh-CN"/>
        </w:rPr>
        <w:t>and</w:t>
      </w:r>
      <w:r w:rsidR="006F121C">
        <w:rPr>
          <w:rFonts w:asciiTheme="minorHAnsi" w:eastAsiaTheme="minorEastAsia" w:hAnsiTheme="minorHAnsi" w:cstheme="minorHAnsi"/>
          <w:szCs w:val="24"/>
          <w:lang w:eastAsia="zh-CN"/>
        </w:rPr>
        <w:t xml:space="preserve"> or any combination thereof.</w:t>
      </w:r>
    </w:p>
    <w:bookmarkEnd w:id="24"/>
    <w:p w14:paraId="28BBF88B" w14:textId="7250958F" w:rsidR="00D338E0" w:rsidRPr="00F11302" w:rsidRDefault="00F11302" w:rsidP="00933E3B">
      <w:pPr>
        <w:tabs>
          <w:tab w:val="clear" w:pos="567"/>
          <w:tab w:val="clear" w:pos="1134"/>
          <w:tab w:val="clear" w:pos="1701"/>
          <w:tab w:val="clear" w:pos="2268"/>
          <w:tab w:val="clear" w:pos="2835"/>
        </w:tabs>
        <w:overflowPunct/>
        <w:autoSpaceDE/>
        <w:autoSpaceDN/>
        <w:adjustRightInd/>
        <w:jc w:val="center"/>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________________</w:t>
      </w:r>
      <w:bookmarkStart w:id="25" w:name="_3.1_Programme_Committee"/>
      <w:bookmarkEnd w:id="25"/>
    </w:p>
    <w:sectPr w:rsidR="00D338E0" w:rsidRPr="00F11302" w:rsidSect="004D1851">
      <w:headerReference w:type="default" r:id="rId34"/>
      <w:footerReference w:type="first" r:id="rId3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86B62" w14:textId="77777777" w:rsidR="00121C0D" w:rsidRDefault="00121C0D">
      <w:r>
        <w:separator/>
      </w:r>
    </w:p>
  </w:endnote>
  <w:endnote w:type="continuationSeparator" w:id="0">
    <w:p w14:paraId="4024F798" w14:textId="77777777" w:rsidR="00121C0D" w:rsidRDefault="0012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BFCFC" w14:textId="0B812692" w:rsidR="00322D0D" w:rsidRDefault="00322D0D" w:rsidP="00CF7F6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F2FB6" w14:textId="77777777" w:rsidR="00121C0D" w:rsidRDefault="00121C0D">
      <w:r>
        <w:t>____________________</w:t>
      </w:r>
    </w:p>
  </w:footnote>
  <w:footnote w:type="continuationSeparator" w:id="0">
    <w:p w14:paraId="6D9C2CFC" w14:textId="77777777" w:rsidR="00121C0D" w:rsidRDefault="00121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A65F8"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4386A8DF" w14:textId="3D00CF70" w:rsidR="00322D0D" w:rsidRPr="00623AE3" w:rsidRDefault="00D338E0" w:rsidP="00D338E0">
    <w:pPr>
      <w:pStyle w:val="Header"/>
      <w:rPr>
        <w:bCs/>
      </w:rPr>
    </w:pPr>
    <w:r>
      <w:rPr>
        <w:bCs/>
      </w:rPr>
      <w:t>C20</w:t>
    </w:r>
    <w:r w:rsidR="00623AE3" w:rsidRPr="00623AE3">
      <w:rPr>
        <w:bCs/>
      </w:rPr>
      <w:t>/</w:t>
    </w:r>
    <w:r w:rsidR="00730E2D">
      <w:rPr>
        <w:bCs/>
      </w:rPr>
      <w:t>14</w:t>
    </w:r>
    <w:r w:rsidR="00AF3207">
      <w:rPr>
        <w:bCs/>
      </w:rPr>
      <w:t>(Rev.1)</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2D1A46"/>
    <w:multiLevelType w:val="hybridMultilevel"/>
    <w:tmpl w:val="6152F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5E6C13"/>
    <w:multiLevelType w:val="hybridMultilevel"/>
    <w:tmpl w:val="B1C20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34059"/>
    <w:rsid w:val="00053870"/>
    <w:rsid w:val="00055586"/>
    <w:rsid w:val="000611EC"/>
    <w:rsid w:val="00062D88"/>
    <w:rsid w:val="00063016"/>
    <w:rsid w:val="00066795"/>
    <w:rsid w:val="00076AF6"/>
    <w:rsid w:val="00085CF2"/>
    <w:rsid w:val="000B1705"/>
    <w:rsid w:val="000D5855"/>
    <w:rsid w:val="000D75B2"/>
    <w:rsid w:val="001121F5"/>
    <w:rsid w:val="00121C0D"/>
    <w:rsid w:val="00134A4F"/>
    <w:rsid w:val="001371F4"/>
    <w:rsid w:val="001400DC"/>
    <w:rsid w:val="00140CE1"/>
    <w:rsid w:val="0017539C"/>
    <w:rsid w:val="00175AC2"/>
    <w:rsid w:val="0017609F"/>
    <w:rsid w:val="00176434"/>
    <w:rsid w:val="00184B7B"/>
    <w:rsid w:val="0019315F"/>
    <w:rsid w:val="00194378"/>
    <w:rsid w:val="001C628E"/>
    <w:rsid w:val="001E0F7B"/>
    <w:rsid w:val="002119FD"/>
    <w:rsid w:val="002130E0"/>
    <w:rsid w:val="00217AF8"/>
    <w:rsid w:val="00264425"/>
    <w:rsid w:val="00265875"/>
    <w:rsid w:val="0027303B"/>
    <w:rsid w:val="0028109B"/>
    <w:rsid w:val="002A2188"/>
    <w:rsid w:val="002A6880"/>
    <w:rsid w:val="002B1F58"/>
    <w:rsid w:val="002B2A41"/>
    <w:rsid w:val="002C1C7A"/>
    <w:rsid w:val="002F595D"/>
    <w:rsid w:val="002F7E5A"/>
    <w:rsid w:val="0030160F"/>
    <w:rsid w:val="00322D0D"/>
    <w:rsid w:val="003376AE"/>
    <w:rsid w:val="003942D4"/>
    <w:rsid w:val="003958A8"/>
    <w:rsid w:val="003B7028"/>
    <w:rsid w:val="003C2533"/>
    <w:rsid w:val="003E0889"/>
    <w:rsid w:val="003E0908"/>
    <w:rsid w:val="003F66DA"/>
    <w:rsid w:val="0040435A"/>
    <w:rsid w:val="00416A24"/>
    <w:rsid w:val="00431D9E"/>
    <w:rsid w:val="00433CE8"/>
    <w:rsid w:val="00433E41"/>
    <w:rsid w:val="00434A5C"/>
    <w:rsid w:val="00452D80"/>
    <w:rsid w:val="004544D9"/>
    <w:rsid w:val="00490E72"/>
    <w:rsid w:val="00491157"/>
    <w:rsid w:val="004921C8"/>
    <w:rsid w:val="004D03DE"/>
    <w:rsid w:val="004D1851"/>
    <w:rsid w:val="004D599D"/>
    <w:rsid w:val="004E2EA5"/>
    <w:rsid w:val="004E3AEB"/>
    <w:rsid w:val="004E4A11"/>
    <w:rsid w:val="0050223C"/>
    <w:rsid w:val="005243FF"/>
    <w:rsid w:val="00564FBC"/>
    <w:rsid w:val="00576F5F"/>
    <w:rsid w:val="00582442"/>
    <w:rsid w:val="005A2F99"/>
    <w:rsid w:val="005F3269"/>
    <w:rsid w:val="00623AD1"/>
    <w:rsid w:val="00623AE3"/>
    <w:rsid w:val="0064737F"/>
    <w:rsid w:val="006535F1"/>
    <w:rsid w:val="0065557D"/>
    <w:rsid w:val="00662984"/>
    <w:rsid w:val="006674BC"/>
    <w:rsid w:val="006716BB"/>
    <w:rsid w:val="006A4CA6"/>
    <w:rsid w:val="006B6680"/>
    <w:rsid w:val="006B6DCC"/>
    <w:rsid w:val="006D3BCE"/>
    <w:rsid w:val="006E1FD5"/>
    <w:rsid w:val="006F121C"/>
    <w:rsid w:val="00702DEF"/>
    <w:rsid w:val="00706861"/>
    <w:rsid w:val="00730E2D"/>
    <w:rsid w:val="00740FE3"/>
    <w:rsid w:val="0075051B"/>
    <w:rsid w:val="00754165"/>
    <w:rsid w:val="0075615B"/>
    <w:rsid w:val="00793188"/>
    <w:rsid w:val="00794D34"/>
    <w:rsid w:val="007D02E1"/>
    <w:rsid w:val="007D31DB"/>
    <w:rsid w:val="00804462"/>
    <w:rsid w:val="00813E5E"/>
    <w:rsid w:val="0083581B"/>
    <w:rsid w:val="00837917"/>
    <w:rsid w:val="008414D6"/>
    <w:rsid w:val="00864AFF"/>
    <w:rsid w:val="00876ECF"/>
    <w:rsid w:val="00883A73"/>
    <w:rsid w:val="0088786D"/>
    <w:rsid w:val="008B4A6A"/>
    <w:rsid w:val="008C7E27"/>
    <w:rsid w:val="008D2284"/>
    <w:rsid w:val="009173EF"/>
    <w:rsid w:val="00932906"/>
    <w:rsid w:val="00933E3B"/>
    <w:rsid w:val="00943DFB"/>
    <w:rsid w:val="009602F9"/>
    <w:rsid w:val="00961B0B"/>
    <w:rsid w:val="009635C0"/>
    <w:rsid w:val="009B38C3"/>
    <w:rsid w:val="009C5FCD"/>
    <w:rsid w:val="009E17BD"/>
    <w:rsid w:val="009E29AB"/>
    <w:rsid w:val="009E485A"/>
    <w:rsid w:val="009F66A3"/>
    <w:rsid w:val="00A04CEC"/>
    <w:rsid w:val="00A12E40"/>
    <w:rsid w:val="00A2054B"/>
    <w:rsid w:val="00A27F92"/>
    <w:rsid w:val="00A32257"/>
    <w:rsid w:val="00A36D20"/>
    <w:rsid w:val="00A47FF8"/>
    <w:rsid w:val="00A535F7"/>
    <w:rsid w:val="00A55622"/>
    <w:rsid w:val="00A61ABF"/>
    <w:rsid w:val="00A83502"/>
    <w:rsid w:val="00A8382F"/>
    <w:rsid w:val="00A971C4"/>
    <w:rsid w:val="00AC47C8"/>
    <w:rsid w:val="00AD15B3"/>
    <w:rsid w:val="00AD18A5"/>
    <w:rsid w:val="00AE4FEC"/>
    <w:rsid w:val="00AF3207"/>
    <w:rsid w:val="00AF6E49"/>
    <w:rsid w:val="00B04A67"/>
    <w:rsid w:val="00B0583C"/>
    <w:rsid w:val="00B322DF"/>
    <w:rsid w:val="00B40A81"/>
    <w:rsid w:val="00B44910"/>
    <w:rsid w:val="00B72267"/>
    <w:rsid w:val="00B76EB6"/>
    <w:rsid w:val="00B7737B"/>
    <w:rsid w:val="00B824C8"/>
    <w:rsid w:val="00B82ECF"/>
    <w:rsid w:val="00BC1C2B"/>
    <w:rsid w:val="00BC251A"/>
    <w:rsid w:val="00BD032B"/>
    <w:rsid w:val="00BE2640"/>
    <w:rsid w:val="00C01189"/>
    <w:rsid w:val="00C32110"/>
    <w:rsid w:val="00C374DE"/>
    <w:rsid w:val="00C3792B"/>
    <w:rsid w:val="00C47AD4"/>
    <w:rsid w:val="00C52D81"/>
    <w:rsid w:val="00C55198"/>
    <w:rsid w:val="00CA6393"/>
    <w:rsid w:val="00CB18FF"/>
    <w:rsid w:val="00CB7EAC"/>
    <w:rsid w:val="00CC4341"/>
    <w:rsid w:val="00CD0C08"/>
    <w:rsid w:val="00CE03FB"/>
    <w:rsid w:val="00CE433C"/>
    <w:rsid w:val="00CF33F3"/>
    <w:rsid w:val="00CF7CE8"/>
    <w:rsid w:val="00CF7F60"/>
    <w:rsid w:val="00D06183"/>
    <w:rsid w:val="00D22C42"/>
    <w:rsid w:val="00D338E0"/>
    <w:rsid w:val="00D566EC"/>
    <w:rsid w:val="00D65041"/>
    <w:rsid w:val="00DB3556"/>
    <w:rsid w:val="00DB384B"/>
    <w:rsid w:val="00DE5A36"/>
    <w:rsid w:val="00DE68E0"/>
    <w:rsid w:val="00DF56F7"/>
    <w:rsid w:val="00E03D6D"/>
    <w:rsid w:val="00E10E80"/>
    <w:rsid w:val="00E124F0"/>
    <w:rsid w:val="00E20EDB"/>
    <w:rsid w:val="00E53463"/>
    <w:rsid w:val="00E60F04"/>
    <w:rsid w:val="00E854E4"/>
    <w:rsid w:val="00EB0D6F"/>
    <w:rsid w:val="00EB2232"/>
    <w:rsid w:val="00EC5337"/>
    <w:rsid w:val="00EE4C6E"/>
    <w:rsid w:val="00F11302"/>
    <w:rsid w:val="00F2150A"/>
    <w:rsid w:val="00F231D8"/>
    <w:rsid w:val="00F434CE"/>
    <w:rsid w:val="00F46C5F"/>
    <w:rsid w:val="00F555FC"/>
    <w:rsid w:val="00F653A7"/>
    <w:rsid w:val="00F72EB2"/>
    <w:rsid w:val="00F94A63"/>
    <w:rsid w:val="00FA1C28"/>
    <w:rsid w:val="00FA6E69"/>
    <w:rsid w:val="00FB1279"/>
    <w:rsid w:val="00FB6DD0"/>
    <w:rsid w:val="00FB7596"/>
    <w:rsid w:val="00FE4077"/>
    <w:rsid w:val="00FE77D2"/>
    <w:rsid w:val="00FF20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8142EB"/>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11302"/>
    <w:pPr>
      <w:framePr w:hSpace="180" w:wrap="around" w:hAnchor="margin" w:y="-675"/>
      <w:spacing w:before="60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TOCHeading">
    <w:name w:val="TOC Heading"/>
    <w:basedOn w:val="Heading1"/>
    <w:next w:val="Normal"/>
    <w:uiPriority w:val="39"/>
    <w:semiHidden/>
    <w:unhideWhenUsed/>
    <w:qFormat/>
    <w:rsid w:val="00F11302"/>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customStyle="1" w:styleId="paragraph">
    <w:name w:val="paragraph"/>
    <w:basedOn w:val="Normal"/>
    <w:rsid w:val="00F1130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ja-JP"/>
    </w:rPr>
  </w:style>
  <w:style w:type="character" w:customStyle="1" w:styleId="normaltextrun">
    <w:name w:val="normaltextrun"/>
    <w:basedOn w:val="DefaultParagraphFont"/>
    <w:rsid w:val="00F11302"/>
  </w:style>
  <w:style w:type="character" w:customStyle="1" w:styleId="eop">
    <w:name w:val="eop"/>
    <w:basedOn w:val="DefaultParagraphFont"/>
    <w:rsid w:val="00F11302"/>
  </w:style>
  <w:style w:type="paragraph" w:styleId="BalloonText">
    <w:name w:val="Balloon Text"/>
    <w:basedOn w:val="Normal"/>
    <w:link w:val="BalloonTextChar"/>
    <w:semiHidden/>
    <w:unhideWhenUsed/>
    <w:rsid w:val="006F121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F121C"/>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433E41"/>
    <w:rPr>
      <w:color w:val="605E5C"/>
      <w:shd w:val="clear" w:color="auto" w:fill="E1DFDD"/>
    </w:rPr>
  </w:style>
  <w:style w:type="character" w:styleId="CommentReference">
    <w:name w:val="annotation reference"/>
    <w:basedOn w:val="DefaultParagraphFont"/>
    <w:semiHidden/>
    <w:unhideWhenUsed/>
    <w:rsid w:val="00A47FF8"/>
    <w:rPr>
      <w:sz w:val="16"/>
      <w:szCs w:val="16"/>
    </w:rPr>
  </w:style>
  <w:style w:type="paragraph" w:styleId="CommentText">
    <w:name w:val="annotation text"/>
    <w:basedOn w:val="Normal"/>
    <w:link w:val="CommentTextChar"/>
    <w:semiHidden/>
    <w:unhideWhenUsed/>
    <w:rsid w:val="00A47FF8"/>
    <w:rPr>
      <w:sz w:val="20"/>
    </w:rPr>
  </w:style>
  <w:style w:type="character" w:customStyle="1" w:styleId="CommentTextChar">
    <w:name w:val="Comment Text Char"/>
    <w:basedOn w:val="DefaultParagraphFont"/>
    <w:link w:val="CommentText"/>
    <w:semiHidden/>
    <w:rsid w:val="00A47FF8"/>
    <w:rPr>
      <w:rFonts w:ascii="Calibri" w:hAnsi="Calibri"/>
      <w:lang w:val="en-GB" w:eastAsia="en-US"/>
    </w:rPr>
  </w:style>
  <w:style w:type="table" w:customStyle="1" w:styleId="ListTable2-Accent12">
    <w:name w:val="List Table 2 - Accent 12"/>
    <w:basedOn w:val="TableNormal"/>
    <w:next w:val="ListTable2-Accent1"/>
    <w:uiPriority w:val="47"/>
    <w:rsid w:val="00A47FF8"/>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A47FF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053870"/>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053870"/>
    <w:rPr>
      <w:rFonts w:ascii="Times New Roman" w:hAnsi="Times New Roman"/>
      <w:sz w:val="24"/>
      <w:lang w:val="en-GB" w:eastAsia="en-US"/>
    </w:rPr>
  </w:style>
  <w:style w:type="table" w:styleId="TableGrid">
    <w:name w:val="Table Grid"/>
    <w:basedOn w:val="TableNormal"/>
    <w:rsid w:val="0006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55586"/>
    <w:pPr>
      <w:spacing w:before="0" w:after="200"/>
    </w:pPr>
    <w:rPr>
      <w:i/>
      <w:iCs/>
      <w:color w:val="1F497D" w:themeColor="text2"/>
      <w:sz w:val="18"/>
      <w:szCs w:val="18"/>
    </w:rPr>
  </w:style>
  <w:style w:type="table" w:customStyle="1" w:styleId="ListTable2-Accent11">
    <w:name w:val="List Table 2 - Accent 11"/>
    <w:basedOn w:val="TableNormal"/>
    <w:next w:val="ListTable2-Accent1"/>
    <w:uiPriority w:val="47"/>
    <w:rsid w:val="009635C0"/>
    <w:rPr>
      <w:rFonts w:ascii="Calibri" w:eastAsia="Calibri" w:hAnsi="Calibri"/>
      <w:sz w:val="22"/>
      <w:szCs w:val="22"/>
      <w:lang w:val="en-GB"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INF-0007/en" TargetMode="External"/><Relationship Id="rId18" Type="http://schemas.openxmlformats.org/officeDocument/2006/relationships/hyperlink" Target="https://www.itu.int/myworkspace/" TargetMode="External"/><Relationship Id="rId26" Type="http://schemas.openxmlformats.org/officeDocument/2006/relationships/hyperlink" Target="https://www.itu.int/myworkspace/" TargetMode="External"/><Relationship Id="rId21" Type="http://schemas.openxmlformats.org/officeDocument/2006/relationships/hyperlink" Target="https://www.itu.int/myworkspace/"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tu.int/md/S20-CL-INF-0007" TargetMode="External"/><Relationship Id="rId17" Type="http://schemas.openxmlformats.org/officeDocument/2006/relationships/hyperlink" Target="https://aisdg.itu.int/" TargetMode="External"/><Relationship Id="rId25" Type="http://schemas.openxmlformats.org/officeDocument/2006/relationships/hyperlink" Target="https://www.itu.int/myworkspace/" TargetMode="External"/><Relationship Id="rId33" Type="http://schemas.openxmlformats.org/officeDocument/2006/relationships/hyperlink" Target="https://www.itu.int/net4/itu-t/nn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itu.int/myworkspace/" TargetMode="External"/><Relationship Id="rId29" Type="http://schemas.openxmlformats.org/officeDocument/2006/relationships/hyperlink" Target="https://www.itu.int/net4/ITU-T/landsca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yworkspace/" TargetMode="External"/><Relationship Id="rId32" Type="http://schemas.openxmlformats.org/officeDocument/2006/relationships/hyperlink" Target="http://www.itu.int/pub/T-SP-OB"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hyperlink" Target="https://tsbcloud.itu.int/nextcloud/login" TargetMode="External"/><Relationship Id="rId28" Type="http://schemas.openxmlformats.org/officeDocument/2006/relationships/hyperlink" Target="http://www.itu.int/search"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yworkspace/" TargetMode="External"/><Relationship Id="rId31" Type="http://schemas.openxmlformats.org/officeDocument/2006/relationships/hyperlink" Target="https://www.itu.int/en/ITU-T/ssc/united/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https://www.itu.int/myworkspace/" TargetMode="External"/><Relationship Id="rId27" Type="http://schemas.openxmlformats.org/officeDocument/2006/relationships/hyperlink" Target="https://www.itu.int/myworkspace/" TargetMode="External"/><Relationship Id="rId30" Type="http://schemas.openxmlformats.org/officeDocument/2006/relationships/image" Target="media/image3.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ITU-T Sector Members Actual Revenue - kCHF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ITU-T Sector Members Actual Revenue - KCHF</c:v>
                </c:pt>
              </c:strCache>
            </c:strRef>
          </c:tx>
          <c:spPr>
            <a:ln w="28575" cap="rnd">
              <a:solidFill>
                <a:schemeClr val="accent1"/>
              </a:solidFill>
              <a:round/>
            </a:ln>
            <a:effectLst/>
          </c:spPr>
          <c:marker>
            <c:symbol val="none"/>
          </c:marker>
          <c:cat>
            <c:numRef>
              <c:f>Sheet1!$A$2:$A$4</c:f>
              <c:numCache>
                <c:formatCode>General</c:formatCode>
                <c:ptCount val="3"/>
                <c:pt idx="0">
                  <c:v>2017</c:v>
                </c:pt>
                <c:pt idx="1">
                  <c:v>2018</c:v>
                </c:pt>
                <c:pt idx="2">
                  <c:v>2019</c:v>
                </c:pt>
              </c:numCache>
            </c:numRef>
          </c:cat>
          <c:val>
            <c:numRef>
              <c:f>Sheet1!$B$2:$B$4</c:f>
              <c:numCache>
                <c:formatCode>#,##0</c:formatCode>
                <c:ptCount val="3"/>
                <c:pt idx="0">
                  <c:v>6184</c:v>
                </c:pt>
                <c:pt idx="1">
                  <c:v>6218</c:v>
                </c:pt>
                <c:pt idx="2">
                  <c:v>6376</c:v>
                </c:pt>
              </c:numCache>
            </c:numRef>
          </c:val>
          <c:smooth val="0"/>
          <c:extLst>
            <c:ext xmlns:c16="http://schemas.microsoft.com/office/drawing/2014/chart" uri="{C3380CC4-5D6E-409C-BE32-E72D297353CC}">
              <c16:uniqueId val="{00000000-DD7B-4B91-97AB-5D3F1ACCB959}"/>
            </c:ext>
          </c:extLst>
        </c:ser>
        <c:dLbls>
          <c:showLegendKey val="0"/>
          <c:showVal val="0"/>
          <c:showCatName val="0"/>
          <c:showSerName val="0"/>
          <c:showPercent val="0"/>
          <c:showBubbleSize val="0"/>
        </c:dLbls>
        <c:smooth val="0"/>
        <c:axId val="342959807"/>
        <c:axId val="618016223"/>
      </c:lineChart>
      <c:catAx>
        <c:axId val="342959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016223"/>
        <c:crosses val="autoZero"/>
        <c:auto val="1"/>
        <c:lblAlgn val="ctr"/>
        <c:lblOffset val="100"/>
        <c:noMultiLvlLbl val="0"/>
      </c:catAx>
      <c:valAx>
        <c:axId val="6180162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959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ITU-T Associate Actual Revenue - kCHF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ITU-T Associate Actual Revenue - KCHF</c:v>
                </c:pt>
              </c:strCache>
            </c:strRef>
          </c:tx>
          <c:spPr>
            <a:ln w="28575" cap="rnd">
              <a:solidFill>
                <a:schemeClr val="accent2"/>
              </a:solidFill>
              <a:round/>
            </a:ln>
            <a:effectLst/>
          </c:spPr>
          <c:marker>
            <c:symbol val="none"/>
          </c:marker>
          <c:cat>
            <c:numRef>
              <c:f>Sheet1!$A$2:$A$4</c:f>
              <c:numCache>
                <c:formatCode>General</c:formatCode>
                <c:ptCount val="3"/>
                <c:pt idx="0">
                  <c:v>2017</c:v>
                </c:pt>
                <c:pt idx="1">
                  <c:v>2018</c:v>
                </c:pt>
                <c:pt idx="2">
                  <c:v>2019</c:v>
                </c:pt>
              </c:numCache>
            </c:numRef>
          </c:cat>
          <c:val>
            <c:numRef>
              <c:f>Sheet1!$B$2:$B$4</c:f>
              <c:numCache>
                <c:formatCode>#,##0</c:formatCode>
                <c:ptCount val="3"/>
                <c:pt idx="0">
                  <c:v>1321</c:v>
                </c:pt>
                <c:pt idx="1">
                  <c:v>1529</c:v>
                </c:pt>
                <c:pt idx="2">
                  <c:v>1784</c:v>
                </c:pt>
              </c:numCache>
            </c:numRef>
          </c:val>
          <c:smooth val="0"/>
          <c:extLst>
            <c:ext xmlns:c16="http://schemas.microsoft.com/office/drawing/2014/chart" uri="{C3380CC4-5D6E-409C-BE32-E72D297353CC}">
              <c16:uniqueId val="{00000000-57B5-4A98-8CAB-98C78D4A0D82}"/>
            </c:ext>
          </c:extLst>
        </c:ser>
        <c:dLbls>
          <c:showLegendKey val="0"/>
          <c:showVal val="0"/>
          <c:showCatName val="0"/>
          <c:showSerName val="0"/>
          <c:showPercent val="0"/>
          <c:showBubbleSize val="0"/>
        </c:dLbls>
        <c:smooth val="0"/>
        <c:axId val="616112799"/>
        <c:axId val="618023295"/>
      </c:lineChart>
      <c:catAx>
        <c:axId val="616112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023295"/>
        <c:crosses val="autoZero"/>
        <c:auto val="1"/>
        <c:lblAlgn val="ctr"/>
        <c:lblOffset val="100"/>
        <c:noMultiLvlLbl val="0"/>
      </c:catAx>
      <c:valAx>
        <c:axId val="6180232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112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AA4D8512784645A766B9F657216691" ma:contentTypeVersion="2" ma:contentTypeDescription="Create a new document." ma:contentTypeScope="" ma:versionID="6c48e96cd87d037ed60986386eb9688d">
  <xsd:schema xmlns:xsd="http://www.w3.org/2001/XMLSchema" xmlns:xs="http://www.w3.org/2001/XMLSchema" xmlns:p="http://schemas.microsoft.com/office/2006/metadata/properties" xmlns:ns2="f413e73c-0d45-446a-a106-728708596ba9" targetNamespace="http://schemas.microsoft.com/office/2006/metadata/properties" ma:root="true" ma:fieldsID="179582556e67a0f77a381604a32a12ae" ns2:_="">
    <xsd:import namespace="f413e73c-0d45-446a-a106-728708596ba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48540-A031-463A-92A8-D465028440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DC9BD2-ADF6-4003-A181-328509126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69F08-639D-4FAB-8D29-76512E95F191}">
  <ds:schemaRefs>
    <ds:schemaRef ds:uri="http://schemas.openxmlformats.org/officeDocument/2006/bibliography"/>
  </ds:schemaRefs>
</ds:datastoreItem>
</file>

<file path=customXml/itemProps4.xml><?xml version="1.0" encoding="utf-8"?>
<ds:datastoreItem xmlns:ds="http://schemas.openxmlformats.org/officeDocument/2006/customXml" ds:itemID="{2C0F4046-D070-4A57-B71C-7645E5578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3449</Words>
  <Characters>20944</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Support for TSB</vt:lpstr>
    </vt:vector>
  </TitlesOfParts>
  <Manager>General Secretariat - Pool</Manager>
  <Company>International Telecommunication Union (ITU)</Company>
  <LinksUpToDate>false</LinksUpToDate>
  <CharactersWithSpaces>24345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TSB</dc:title>
  <dc:subject>Council 2018</dc:subject>
  <dc:creator>Brouard, Ricarda</dc:creator>
  <cp:keywords>C2020, C20</cp:keywords>
  <dc:description/>
  <cp:lastModifiedBy>Janin, Patricia</cp:lastModifiedBy>
  <cp:revision>3</cp:revision>
  <cp:lastPrinted>2000-07-18T13:30:00Z</cp:lastPrinted>
  <dcterms:created xsi:type="dcterms:W3CDTF">2020-10-19T09:52:00Z</dcterms:created>
  <dcterms:modified xsi:type="dcterms:W3CDTF">2020-10-26T08:08:00Z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0x010100B7AA4D8512784645A766B9F657216691</vt:lpwstr>
  </property>
</Properties>
</file>