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3371E" w:rsidRPr="0087261D" w14:paraId="3E47C54C" w14:textId="77777777">
        <w:trPr>
          <w:cantSplit/>
        </w:trPr>
        <w:tc>
          <w:tcPr>
            <w:tcW w:w="6911" w:type="dxa"/>
          </w:tcPr>
          <w:p w14:paraId="022A34A8" w14:textId="71F8C411" w:rsidR="00F3371E" w:rsidRPr="0087261D" w:rsidRDefault="00F3371E" w:rsidP="007701A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7261D">
              <w:rPr>
                <w:b/>
                <w:smallCaps/>
                <w:sz w:val="28"/>
                <w:szCs w:val="28"/>
                <w:lang w:val="ru-RU"/>
              </w:rPr>
              <w:t>СОВЕТ 2020</w:t>
            </w:r>
            <w:r w:rsidRPr="0087261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87261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87261D">
              <w:rPr>
                <w:b/>
                <w:bCs/>
                <w:szCs w:val="22"/>
                <w:lang w:val="ru-RU"/>
              </w:rPr>
              <w:t>, 9–19 июня 2020 года</w:t>
            </w:r>
          </w:p>
        </w:tc>
        <w:tc>
          <w:tcPr>
            <w:tcW w:w="3120" w:type="dxa"/>
          </w:tcPr>
          <w:p w14:paraId="2832C1F6" w14:textId="4DBEE051" w:rsidR="00F3371E" w:rsidRPr="0087261D" w:rsidRDefault="00F3371E" w:rsidP="007701A4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87261D">
              <w:rPr>
                <w:noProof/>
                <w:lang w:val="ru-RU"/>
              </w:rPr>
              <w:drawing>
                <wp:inline distT="0" distB="0" distL="0" distR="0" wp14:anchorId="2EB07458" wp14:editId="426C238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71E" w:rsidRPr="0087261D" w14:paraId="3D2B6CB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268D7AA" w14:textId="77777777" w:rsidR="00F3371E" w:rsidRPr="0087261D" w:rsidRDefault="00F3371E" w:rsidP="007701A4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B26738A" w14:textId="77777777" w:rsidR="00F3371E" w:rsidRPr="0087261D" w:rsidRDefault="00F3371E" w:rsidP="007701A4">
            <w:pPr>
              <w:spacing w:before="0"/>
              <w:rPr>
                <w:szCs w:val="22"/>
                <w:lang w:val="ru-RU"/>
              </w:rPr>
            </w:pPr>
          </w:p>
        </w:tc>
      </w:tr>
      <w:tr w:rsidR="00F3371E" w:rsidRPr="0087261D" w14:paraId="3E4BAEF6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5F6A4C9" w14:textId="77777777" w:rsidR="00F3371E" w:rsidRPr="0087261D" w:rsidRDefault="00F3371E" w:rsidP="007701A4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1C99F9" w14:textId="77777777" w:rsidR="00F3371E" w:rsidRPr="0087261D" w:rsidRDefault="00F3371E" w:rsidP="007701A4">
            <w:pPr>
              <w:spacing w:before="0"/>
              <w:rPr>
                <w:szCs w:val="22"/>
                <w:lang w:val="ru-RU"/>
              </w:rPr>
            </w:pPr>
          </w:p>
        </w:tc>
      </w:tr>
      <w:tr w:rsidR="00F3371E" w:rsidRPr="0087261D" w14:paraId="27C30BF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883F479" w14:textId="77777777" w:rsidR="00F3371E" w:rsidRPr="0087261D" w:rsidRDefault="00F3371E" w:rsidP="007701A4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87261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7261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Pr="0087261D">
              <w:rPr>
                <w:b/>
                <w:lang w:val="ru-RU"/>
              </w:rPr>
              <w:t>ADM</w:t>
            </w:r>
            <w:proofErr w:type="spellEnd"/>
            <w:r w:rsidRPr="0087261D">
              <w:rPr>
                <w:b/>
                <w:lang w:val="ru-RU"/>
              </w:rPr>
              <w:t xml:space="preserve"> 1</w:t>
            </w:r>
          </w:p>
        </w:tc>
        <w:tc>
          <w:tcPr>
            <w:tcW w:w="3120" w:type="dxa"/>
          </w:tcPr>
          <w:p w14:paraId="7946AF61" w14:textId="6ED70AC9" w:rsidR="00F3371E" w:rsidRPr="0087261D" w:rsidRDefault="00F3371E" w:rsidP="007701A4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7261D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87261D">
              <w:rPr>
                <w:b/>
                <w:bCs/>
                <w:szCs w:val="22"/>
                <w:lang w:val="ru-RU"/>
              </w:rPr>
              <w:t>C20</w:t>
            </w:r>
            <w:proofErr w:type="spellEnd"/>
            <w:r w:rsidRPr="0087261D">
              <w:rPr>
                <w:b/>
                <w:bCs/>
                <w:szCs w:val="22"/>
                <w:lang w:val="ru-RU"/>
              </w:rPr>
              <w:t>/9-R</w:t>
            </w:r>
          </w:p>
        </w:tc>
      </w:tr>
      <w:tr w:rsidR="00F3371E" w:rsidRPr="0087261D" w14:paraId="61098F17" w14:textId="77777777">
        <w:trPr>
          <w:cantSplit/>
          <w:trHeight w:val="23"/>
        </w:trPr>
        <w:tc>
          <w:tcPr>
            <w:tcW w:w="6911" w:type="dxa"/>
            <w:vMerge/>
          </w:tcPr>
          <w:p w14:paraId="00AE8941" w14:textId="77777777" w:rsidR="00F3371E" w:rsidRPr="0087261D" w:rsidRDefault="00F3371E" w:rsidP="007701A4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2D42E85" w14:textId="75292986" w:rsidR="00F3371E" w:rsidRPr="0087261D" w:rsidRDefault="00F3371E" w:rsidP="007701A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7261D">
              <w:rPr>
                <w:b/>
                <w:bCs/>
                <w:szCs w:val="22"/>
                <w:lang w:val="ru-RU"/>
              </w:rPr>
              <w:t>24 апреля 20</w:t>
            </w:r>
            <w:r w:rsidR="00750394" w:rsidRPr="0087261D">
              <w:rPr>
                <w:b/>
                <w:bCs/>
                <w:szCs w:val="22"/>
                <w:lang w:val="ru-RU"/>
              </w:rPr>
              <w:t>20</w:t>
            </w:r>
            <w:r w:rsidRPr="0087261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F3371E" w:rsidRPr="0087261D" w14:paraId="5258097A" w14:textId="77777777">
        <w:trPr>
          <w:cantSplit/>
          <w:trHeight w:val="23"/>
        </w:trPr>
        <w:tc>
          <w:tcPr>
            <w:tcW w:w="6911" w:type="dxa"/>
            <w:vMerge/>
          </w:tcPr>
          <w:p w14:paraId="46C34470" w14:textId="77777777" w:rsidR="00F3371E" w:rsidRPr="0087261D" w:rsidRDefault="00F3371E" w:rsidP="007701A4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C2569C8" w14:textId="77777777" w:rsidR="00F3371E" w:rsidRPr="0087261D" w:rsidRDefault="00F3371E" w:rsidP="007701A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7261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F3371E" w:rsidRPr="0087261D" w14:paraId="7362E858" w14:textId="77777777">
        <w:trPr>
          <w:cantSplit/>
        </w:trPr>
        <w:tc>
          <w:tcPr>
            <w:tcW w:w="10031" w:type="dxa"/>
            <w:gridSpan w:val="2"/>
          </w:tcPr>
          <w:p w14:paraId="167075C6" w14:textId="77777777" w:rsidR="00F3371E" w:rsidRPr="0087261D" w:rsidRDefault="00F3371E" w:rsidP="007701A4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87261D">
              <w:rPr>
                <w:lang w:val="ru-RU"/>
              </w:rPr>
              <w:t>Отчет Генерального секретаря</w:t>
            </w:r>
          </w:p>
        </w:tc>
      </w:tr>
      <w:tr w:rsidR="00F3371E" w:rsidRPr="00CA0C04" w14:paraId="0CE35EF2" w14:textId="77777777">
        <w:trPr>
          <w:cantSplit/>
        </w:trPr>
        <w:tc>
          <w:tcPr>
            <w:tcW w:w="10031" w:type="dxa"/>
            <w:gridSpan w:val="2"/>
          </w:tcPr>
          <w:p w14:paraId="347879BF" w14:textId="77777777" w:rsidR="00F3371E" w:rsidRPr="0087261D" w:rsidRDefault="00F3371E" w:rsidP="007701A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7261D">
              <w:rPr>
                <w:lang w:val="ru-RU"/>
              </w:rPr>
              <w:t>ежегодный анализ ДОХОДОВ и расходов</w:t>
            </w:r>
          </w:p>
        </w:tc>
      </w:tr>
      <w:tr w:rsidR="00E24C17" w:rsidRPr="00CA0C04" w14:paraId="64458484" w14:textId="77777777">
        <w:trPr>
          <w:cantSplit/>
        </w:trPr>
        <w:tc>
          <w:tcPr>
            <w:tcW w:w="10031" w:type="dxa"/>
            <w:gridSpan w:val="2"/>
          </w:tcPr>
          <w:p w14:paraId="72EC09EB" w14:textId="3C44961C" w:rsidR="00E24C17" w:rsidRPr="0087261D" w:rsidRDefault="00E24C17" w:rsidP="007701A4">
            <w:pPr>
              <w:pStyle w:val="Title1"/>
              <w:rPr>
                <w:lang w:val="ru-RU"/>
              </w:rPr>
            </w:pPr>
            <w:r w:rsidRPr="0087261D">
              <w:rPr>
                <w:lang w:val="ru-RU"/>
              </w:rPr>
              <w:t>Меры, направленные на повышение эффективности</w:t>
            </w:r>
          </w:p>
        </w:tc>
      </w:tr>
      <w:bookmarkEnd w:id="2"/>
    </w:tbl>
    <w:p w14:paraId="09BE1321" w14:textId="77777777" w:rsidR="002D2F57" w:rsidRPr="0087261D" w:rsidRDefault="002D2F57" w:rsidP="007701A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7261D" w14:paraId="4174A603" w14:textId="77777777" w:rsidTr="006833CE">
        <w:trPr>
          <w:trHeight w:val="24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088B7" w14:textId="77777777" w:rsidR="002D2F57" w:rsidRPr="0087261D" w:rsidRDefault="002D2F57" w:rsidP="007701A4">
            <w:pPr>
              <w:pStyle w:val="Headingb"/>
            </w:pPr>
            <w:r w:rsidRPr="0087261D">
              <w:t>Резюме</w:t>
            </w:r>
          </w:p>
          <w:p w14:paraId="35B9C95F" w14:textId="7D8A2895" w:rsidR="002D2F57" w:rsidRPr="0087261D" w:rsidRDefault="008305AF" w:rsidP="007701A4">
            <w:pPr>
              <w:rPr>
                <w:lang w:val="ru-RU"/>
              </w:rPr>
            </w:pPr>
            <w:r w:rsidRPr="0087261D">
              <w:rPr>
                <w:lang w:val="ru-RU"/>
              </w:rPr>
              <w:t>В настоящем документе представлены основные элементы исполнения бюджета на 20</w:t>
            </w:r>
            <w:r w:rsidR="00E24C17" w:rsidRPr="0087261D">
              <w:rPr>
                <w:lang w:val="ru-RU"/>
              </w:rPr>
              <w:t>20</w:t>
            </w:r>
            <w:r w:rsidRPr="0087261D">
              <w:rPr>
                <w:lang w:val="ru-RU"/>
              </w:rPr>
              <w:t>–20</w:t>
            </w:r>
            <w:r w:rsidR="00E24C17" w:rsidRPr="0087261D">
              <w:rPr>
                <w:lang w:val="ru-RU"/>
              </w:rPr>
              <w:t>2</w:t>
            </w:r>
            <w:r w:rsidRPr="0087261D">
              <w:rPr>
                <w:lang w:val="ru-RU"/>
              </w:rPr>
              <w:t>1 годы в соответствии с п. 73 Конвенции МСЭ, в котором устанавливается, что Совет проводит ежегодный анализ доходов и расходов.</w:t>
            </w:r>
          </w:p>
          <w:p w14:paraId="3843D3B7" w14:textId="4FB866B7" w:rsidR="00E24C17" w:rsidRPr="0087261D" w:rsidRDefault="00E24C17" w:rsidP="007701A4">
            <w:pPr>
              <w:rPr>
                <w:szCs w:val="22"/>
                <w:lang w:val="ru-RU"/>
              </w:rPr>
            </w:pPr>
            <w:r w:rsidRPr="0087261D">
              <w:rPr>
                <w:szCs w:val="22"/>
                <w:lang w:val="ru-RU"/>
              </w:rPr>
              <w:t xml:space="preserve">В соответствии с пунктами 1, 2 и 3 раздела </w:t>
            </w:r>
            <w:r w:rsidRPr="0087261D">
              <w:rPr>
                <w:i/>
                <w:iCs/>
                <w:szCs w:val="22"/>
                <w:lang w:val="ru-RU"/>
              </w:rPr>
              <w:t>поручает Генеральному секретарю и Директорам Бюро</w:t>
            </w:r>
            <w:r w:rsidRPr="0087261D">
              <w:rPr>
                <w:szCs w:val="22"/>
                <w:lang w:val="ru-RU"/>
              </w:rPr>
              <w:t xml:space="preserve"> Решения 5 (Пересм. Пусан, 2014 г.</w:t>
            </w:r>
            <w:r w:rsidR="00551893" w:rsidRPr="0087261D">
              <w:rPr>
                <w:szCs w:val="22"/>
                <w:lang w:val="ru-RU"/>
              </w:rPr>
              <w:t>,</w:t>
            </w:r>
            <w:r w:rsidRPr="0087261D">
              <w:rPr>
                <w:szCs w:val="22"/>
                <w:lang w:val="ru-RU"/>
              </w:rPr>
              <w:t xml:space="preserve"> и Пересм. Дубай, 2018 г.) в настоящем документе содержится обновленная информация о выполнении мер, направленных на повышение эффективности, </w:t>
            </w:r>
            <w:r w:rsidR="00551893" w:rsidRPr="0087261D">
              <w:rPr>
                <w:szCs w:val="22"/>
                <w:lang w:val="ru-RU"/>
              </w:rPr>
              <w:t xml:space="preserve">которые </w:t>
            </w:r>
            <w:r w:rsidRPr="0087261D">
              <w:rPr>
                <w:szCs w:val="22"/>
                <w:lang w:val="ru-RU"/>
              </w:rPr>
              <w:t>изложен</w:t>
            </w:r>
            <w:r w:rsidR="00551893" w:rsidRPr="0087261D">
              <w:rPr>
                <w:szCs w:val="22"/>
                <w:lang w:val="ru-RU"/>
              </w:rPr>
              <w:t>ы</w:t>
            </w:r>
            <w:r w:rsidRPr="0087261D">
              <w:rPr>
                <w:szCs w:val="22"/>
                <w:lang w:val="ru-RU"/>
              </w:rPr>
              <w:t xml:space="preserve"> в Приложении</w:t>
            </w:r>
            <w:r w:rsidR="00551893" w:rsidRPr="0087261D">
              <w:rPr>
                <w:szCs w:val="22"/>
                <w:lang w:val="ru-RU"/>
              </w:rPr>
              <w:t> </w:t>
            </w:r>
            <w:r w:rsidRPr="0087261D">
              <w:rPr>
                <w:szCs w:val="22"/>
                <w:lang w:val="ru-RU"/>
              </w:rPr>
              <w:t>2 к Решению 5 (Пересм. Пусан, 2014 г.</w:t>
            </w:r>
            <w:r w:rsidR="00551893" w:rsidRPr="0087261D">
              <w:rPr>
                <w:szCs w:val="22"/>
                <w:lang w:val="ru-RU"/>
              </w:rPr>
              <w:t>,</w:t>
            </w:r>
            <w:r w:rsidRPr="0087261D">
              <w:rPr>
                <w:szCs w:val="22"/>
                <w:lang w:val="ru-RU"/>
              </w:rPr>
              <w:t xml:space="preserve"> и Пересм. Дубай, 2018 г.).</w:t>
            </w:r>
          </w:p>
          <w:p w14:paraId="336F02C6" w14:textId="14774AF0" w:rsidR="002D2F57" w:rsidRPr="0087261D" w:rsidRDefault="002D2F57" w:rsidP="007701A4">
            <w:pPr>
              <w:pStyle w:val="Headingb"/>
            </w:pPr>
            <w:r w:rsidRPr="0087261D">
              <w:t xml:space="preserve">Необходимые </w:t>
            </w:r>
            <w:r w:rsidR="00F5225B" w:rsidRPr="0087261D">
              <w:t>действия</w:t>
            </w:r>
          </w:p>
          <w:p w14:paraId="115AA4E7" w14:textId="77777777" w:rsidR="00E24C17" w:rsidRPr="0087261D" w:rsidRDefault="00E24C17" w:rsidP="007701A4">
            <w:pPr>
              <w:rPr>
                <w:szCs w:val="22"/>
                <w:lang w:val="ru-RU"/>
              </w:rPr>
            </w:pPr>
            <w:r w:rsidRPr="0087261D">
              <w:rPr>
                <w:lang w:val="ru-RU"/>
              </w:rPr>
              <w:t xml:space="preserve">Совету предлагается </w:t>
            </w:r>
            <w:r w:rsidRPr="0087261D">
              <w:rPr>
                <w:b/>
                <w:bCs/>
                <w:lang w:val="ru-RU"/>
              </w:rPr>
              <w:t xml:space="preserve">одобрить </w:t>
            </w:r>
            <w:r w:rsidRPr="0087261D">
              <w:rPr>
                <w:lang w:val="ru-RU"/>
              </w:rPr>
              <w:t>настоящий документ.</w:t>
            </w:r>
          </w:p>
          <w:p w14:paraId="5D74F128" w14:textId="77777777" w:rsidR="00E24C17" w:rsidRPr="0087261D" w:rsidRDefault="00E24C17" w:rsidP="007701A4">
            <w:pPr>
              <w:jc w:val="center"/>
              <w:rPr>
                <w:caps/>
                <w:szCs w:val="22"/>
                <w:lang w:val="ru-RU"/>
              </w:rPr>
            </w:pPr>
            <w:r w:rsidRPr="0087261D">
              <w:rPr>
                <w:caps/>
                <w:szCs w:val="22"/>
                <w:lang w:val="ru-RU"/>
              </w:rPr>
              <w:t>____________</w:t>
            </w:r>
          </w:p>
          <w:p w14:paraId="6A54710F" w14:textId="77777777" w:rsidR="00E24C17" w:rsidRPr="0087261D" w:rsidRDefault="00E24C17" w:rsidP="007701A4">
            <w:pPr>
              <w:pStyle w:val="Headingb"/>
            </w:pPr>
            <w:r w:rsidRPr="0087261D">
              <w:t>Справочные материалы</w:t>
            </w:r>
          </w:p>
          <w:p w14:paraId="5C36E824" w14:textId="06552AFE" w:rsidR="002D2F57" w:rsidRPr="0087261D" w:rsidRDefault="00E24C17" w:rsidP="0087261D">
            <w:pPr>
              <w:spacing w:after="120"/>
              <w:rPr>
                <w:lang w:val="ru-RU"/>
              </w:rPr>
            </w:pPr>
            <w:r w:rsidRPr="0087261D">
              <w:rPr>
                <w:i/>
                <w:iCs/>
                <w:szCs w:val="24"/>
                <w:lang w:val="ru-RU"/>
              </w:rPr>
              <w:t>К/</w:t>
            </w:r>
            <w:r w:rsidR="00CA0C04">
              <w:fldChar w:fldCharType="begin"/>
            </w:r>
            <w:r w:rsidR="00CA0C04" w:rsidRPr="00CA0C04">
              <w:rPr>
                <w:lang w:val="ru-RU"/>
              </w:rPr>
              <w:instrText xml:space="preserve"> </w:instrText>
            </w:r>
            <w:r w:rsidR="00CA0C04">
              <w:instrText>HYPERLINK</w:instrText>
            </w:r>
            <w:r w:rsidR="00CA0C04" w:rsidRPr="00CA0C04">
              <w:rPr>
                <w:lang w:val="ru-RU"/>
              </w:rPr>
              <w:instrText xml:space="preserve"> "</w:instrText>
            </w:r>
            <w:r w:rsidR="00CA0C04">
              <w:instrText>http</w:instrText>
            </w:r>
            <w:r w:rsidR="00CA0C04" w:rsidRPr="00CA0C04">
              <w:rPr>
                <w:lang w:val="ru-RU"/>
              </w:rPr>
              <w:instrText>://</w:instrText>
            </w:r>
            <w:r w:rsidR="00CA0C04">
              <w:instrText>www</w:instrText>
            </w:r>
            <w:r w:rsidR="00CA0C04" w:rsidRPr="00CA0C04">
              <w:rPr>
                <w:lang w:val="ru-RU"/>
              </w:rPr>
              <w:instrText>.</w:instrText>
            </w:r>
            <w:r w:rsidR="00CA0C04">
              <w:instrText>itu</w:instrText>
            </w:r>
            <w:r w:rsidR="00CA0C04" w:rsidRPr="00CA0C04">
              <w:rPr>
                <w:lang w:val="ru-RU"/>
              </w:rPr>
              <w:instrText>.</w:instrText>
            </w:r>
            <w:r w:rsidR="00CA0C04">
              <w:instrText>int</w:instrText>
            </w:r>
            <w:r w:rsidR="00CA0C04" w:rsidRPr="00CA0C04">
              <w:rPr>
                <w:lang w:val="ru-RU"/>
              </w:rPr>
              <w:instrText>/</w:instrText>
            </w:r>
            <w:r w:rsidR="00CA0C04">
              <w:instrText>council</w:instrText>
            </w:r>
            <w:r w:rsidR="00CA0C04" w:rsidRPr="00CA0C04">
              <w:rPr>
                <w:lang w:val="ru-RU"/>
              </w:rPr>
              <w:instrText>/</w:instrText>
            </w:r>
            <w:r w:rsidR="00CA0C04">
              <w:instrText>Basic</w:instrText>
            </w:r>
            <w:r w:rsidR="00CA0C04" w:rsidRPr="00CA0C04">
              <w:rPr>
                <w:lang w:val="ru-RU"/>
              </w:rPr>
              <w:instrText>-</w:instrText>
            </w:r>
            <w:r w:rsidR="00CA0C04">
              <w:instrText>Texts</w:instrText>
            </w:r>
            <w:r w:rsidR="00CA0C04" w:rsidRPr="00CA0C04">
              <w:rPr>
                <w:lang w:val="ru-RU"/>
              </w:rPr>
              <w:instrText>/</w:instrText>
            </w:r>
            <w:r w:rsidR="00CA0C04">
              <w:instrText>convention</w:instrText>
            </w:r>
            <w:r w:rsidR="00CA0C04" w:rsidRPr="00CA0C04">
              <w:rPr>
                <w:lang w:val="ru-RU"/>
              </w:rPr>
              <w:instrText>-</w:instrText>
            </w:r>
            <w:r w:rsidR="00CA0C04">
              <w:instrText>e</w:instrText>
            </w:r>
            <w:r w:rsidR="00CA0C04" w:rsidRPr="00CA0C04">
              <w:rPr>
                <w:lang w:val="ru-RU"/>
              </w:rPr>
              <w:instrText>.</w:instrText>
            </w:r>
            <w:r w:rsidR="00CA0C04">
              <w:instrText>docx</w:instrText>
            </w:r>
            <w:r w:rsidR="00CA0C04" w:rsidRPr="00CA0C04">
              <w:rPr>
                <w:lang w:val="ru-RU"/>
              </w:rPr>
              <w:instrText>" \</w:instrText>
            </w:r>
            <w:r w:rsidR="00CA0C04">
              <w:instrText>l</w:instrText>
            </w:r>
            <w:r w:rsidR="00CA0C04" w:rsidRPr="00CA0C04">
              <w:rPr>
                <w:lang w:val="ru-RU"/>
              </w:rPr>
              <w:instrText xml:space="preserve"> "</w:instrText>
            </w:r>
            <w:r w:rsidR="00CA0C04">
              <w:instrText>cvart</w:instrText>
            </w:r>
            <w:r w:rsidR="00CA0C04" w:rsidRPr="00CA0C04">
              <w:rPr>
                <w:lang w:val="ru-RU"/>
              </w:rPr>
              <w:instrText xml:space="preserve">4" </w:instrText>
            </w:r>
            <w:r w:rsidR="00CA0C04">
              <w:fldChar w:fldCharType="separate"/>
            </w:r>
            <w:r w:rsidRPr="0087261D">
              <w:rPr>
                <w:rStyle w:val="Hyperlink"/>
                <w:i/>
                <w:iCs/>
                <w:szCs w:val="24"/>
                <w:lang w:val="ru-RU"/>
              </w:rPr>
              <w:t>Ст. 4</w:t>
            </w:r>
            <w:r w:rsidR="00CA0C04">
              <w:rPr>
                <w:rStyle w:val="Hyperlink"/>
                <w:i/>
                <w:iCs/>
                <w:szCs w:val="24"/>
                <w:lang w:val="ru-RU"/>
              </w:rPr>
              <w:fldChar w:fldCharType="end"/>
            </w:r>
            <w:r w:rsidRPr="0087261D">
              <w:rPr>
                <w:szCs w:val="24"/>
                <w:lang w:val="ru-RU"/>
              </w:rPr>
              <w:t>,</w:t>
            </w:r>
            <w:r w:rsidRPr="0087261D">
              <w:rPr>
                <w:i/>
                <w:iCs/>
                <w:szCs w:val="24"/>
                <w:lang w:val="ru-RU"/>
              </w:rPr>
              <w:t xml:space="preserve"> </w:t>
            </w:r>
            <w:r w:rsidR="00CA0C04">
              <w:fldChar w:fldCharType="begin"/>
            </w:r>
            <w:r w:rsidR="00CA0C04" w:rsidRPr="00CA0C04">
              <w:rPr>
                <w:lang w:val="ru-RU"/>
              </w:rPr>
              <w:instrText xml:space="preserve"> </w:instrText>
            </w:r>
            <w:r w:rsidR="00CA0C04">
              <w:instrText>HYPERLINK</w:instrText>
            </w:r>
            <w:r w:rsidR="00CA0C04" w:rsidRPr="00CA0C04">
              <w:rPr>
                <w:lang w:val="ru-RU"/>
              </w:rPr>
              <w:instrText xml:space="preserve"> "</w:instrText>
            </w:r>
            <w:r w:rsidR="00CA0C04">
              <w:instrText>http</w:instrText>
            </w:r>
            <w:r w:rsidR="00CA0C04" w:rsidRPr="00CA0C04">
              <w:rPr>
                <w:lang w:val="ru-RU"/>
              </w:rPr>
              <w:instrText>://</w:instrText>
            </w:r>
            <w:r w:rsidR="00CA0C04">
              <w:instrText>www</w:instrText>
            </w:r>
            <w:r w:rsidR="00CA0C04" w:rsidRPr="00CA0C04">
              <w:rPr>
                <w:lang w:val="ru-RU"/>
              </w:rPr>
              <w:instrText>.</w:instrText>
            </w:r>
            <w:r w:rsidR="00CA0C04">
              <w:instrText>itu</w:instrText>
            </w:r>
            <w:r w:rsidR="00CA0C04" w:rsidRPr="00CA0C04">
              <w:rPr>
                <w:lang w:val="ru-RU"/>
              </w:rPr>
              <w:instrText>.</w:instrText>
            </w:r>
            <w:r w:rsidR="00CA0C04">
              <w:instrText>int</w:instrText>
            </w:r>
            <w:r w:rsidR="00CA0C04" w:rsidRPr="00CA0C04">
              <w:rPr>
                <w:lang w:val="ru-RU"/>
              </w:rPr>
              <w:instrText>/</w:instrText>
            </w:r>
            <w:r w:rsidR="00CA0C04">
              <w:instrText>council</w:instrText>
            </w:r>
            <w:r w:rsidR="00CA0C04" w:rsidRPr="00CA0C04">
              <w:rPr>
                <w:lang w:val="ru-RU"/>
              </w:rPr>
              <w:instrText>/</w:instrText>
            </w:r>
            <w:r w:rsidR="00CA0C04">
              <w:instrText>Basic</w:instrText>
            </w:r>
            <w:r w:rsidR="00CA0C04" w:rsidRPr="00CA0C04">
              <w:rPr>
                <w:lang w:val="ru-RU"/>
              </w:rPr>
              <w:instrText>-</w:instrText>
            </w:r>
            <w:r w:rsidR="00CA0C04">
              <w:instrText>Texts</w:instrText>
            </w:r>
            <w:r w:rsidR="00CA0C04" w:rsidRPr="00CA0C04">
              <w:rPr>
                <w:lang w:val="ru-RU"/>
              </w:rPr>
              <w:instrText>/</w:instrText>
            </w:r>
            <w:r w:rsidR="00CA0C04">
              <w:instrText>convention</w:instrText>
            </w:r>
            <w:r w:rsidR="00CA0C04" w:rsidRPr="00CA0C04">
              <w:rPr>
                <w:lang w:val="ru-RU"/>
              </w:rPr>
              <w:instrText>-</w:instrText>
            </w:r>
            <w:r w:rsidR="00CA0C04">
              <w:instrText>e</w:instrText>
            </w:r>
            <w:r w:rsidR="00CA0C04" w:rsidRPr="00CA0C04">
              <w:rPr>
                <w:lang w:val="ru-RU"/>
              </w:rPr>
              <w:instrText>.</w:instrText>
            </w:r>
            <w:r w:rsidR="00CA0C04">
              <w:instrText>docx</w:instrText>
            </w:r>
            <w:r w:rsidR="00CA0C04" w:rsidRPr="00CA0C04">
              <w:rPr>
                <w:lang w:val="ru-RU"/>
              </w:rPr>
              <w:instrText>" \</w:instrText>
            </w:r>
            <w:r w:rsidR="00CA0C04">
              <w:instrText>l</w:instrText>
            </w:r>
            <w:r w:rsidR="00CA0C04" w:rsidRPr="00CA0C04">
              <w:rPr>
                <w:lang w:val="ru-RU"/>
              </w:rPr>
              <w:instrText xml:space="preserve"> "</w:instrText>
            </w:r>
            <w:r w:rsidR="00CA0C04">
              <w:instrText>cv</w:instrText>
            </w:r>
            <w:r w:rsidR="00CA0C04" w:rsidRPr="00CA0C04">
              <w:rPr>
                <w:lang w:val="ru-RU"/>
              </w:rPr>
              <w:instrText xml:space="preserve">73" </w:instrText>
            </w:r>
            <w:r w:rsidR="00CA0C04">
              <w:fldChar w:fldCharType="separate"/>
            </w:r>
            <w:r w:rsidRPr="0087261D">
              <w:rPr>
                <w:rStyle w:val="Hyperlink"/>
                <w:i/>
                <w:iCs/>
                <w:szCs w:val="24"/>
                <w:lang w:val="ru-RU"/>
              </w:rPr>
              <w:t>п. 73</w:t>
            </w:r>
            <w:r w:rsidR="00CA0C04">
              <w:rPr>
                <w:rStyle w:val="Hyperlink"/>
                <w:i/>
                <w:iCs/>
                <w:szCs w:val="24"/>
                <w:lang w:val="ru-RU"/>
              </w:rPr>
              <w:fldChar w:fldCharType="end"/>
            </w:r>
            <w:r w:rsidRPr="0087261D">
              <w:rPr>
                <w:i/>
                <w:iCs/>
                <w:szCs w:val="24"/>
                <w:lang w:val="ru-RU"/>
              </w:rPr>
              <w:t>;</w:t>
            </w:r>
            <w:r w:rsidR="0087261D" w:rsidRPr="0087261D">
              <w:rPr>
                <w:i/>
                <w:iCs/>
                <w:szCs w:val="24"/>
                <w:lang w:val="ru-RU"/>
              </w:rPr>
              <w:t xml:space="preserve"> </w:t>
            </w:r>
            <w:r w:rsidR="00CA0C04">
              <w:fldChar w:fldCharType="begin"/>
            </w:r>
            <w:r w:rsidR="00CA0C04" w:rsidRPr="00CA0C04">
              <w:rPr>
                <w:lang w:val="ru-RU"/>
              </w:rPr>
              <w:instrText xml:space="preserve"> </w:instrText>
            </w:r>
            <w:r w:rsidR="00CA0C04">
              <w:instrText>HYPERLINK</w:instrText>
            </w:r>
            <w:r w:rsidR="00CA0C04" w:rsidRPr="00CA0C04">
              <w:rPr>
                <w:lang w:val="ru-RU"/>
              </w:rPr>
              <w:instrText xml:space="preserve"> "</w:instrText>
            </w:r>
            <w:r w:rsidR="00CA0C04">
              <w:instrText>https</w:instrText>
            </w:r>
            <w:r w:rsidR="00CA0C04" w:rsidRPr="00CA0C04">
              <w:rPr>
                <w:lang w:val="ru-RU"/>
              </w:rPr>
              <w:instrText>://</w:instrText>
            </w:r>
            <w:r w:rsidR="00CA0C04">
              <w:instrText>www</w:instrText>
            </w:r>
            <w:r w:rsidR="00CA0C04" w:rsidRPr="00CA0C04">
              <w:rPr>
                <w:lang w:val="ru-RU"/>
              </w:rPr>
              <w:instrText>.</w:instrText>
            </w:r>
            <w:r w:rsidR="00CA0C04">
              <w:instrText>itu</w:instrText>
            </w:r>
            <w:r w:rsidR="00CA0C04" w:rsidRPr="00CA0C04">
              <w:rPr>
                <w:lang w:val="ru-RU"/>
              </w:rPr>
              <w:instrText>.</w:instrText>
            </w:r>
            <w:r w:rsidR="00CA0C04">
              <w:instrText>int</w:instrText>
            </w:r>
            <w:r w:rsidR="00CA0C04" w:rsidRPr="00CA0C04">
              <w:rPr>
                <w:lang w:val="ru-RU"/>
              </w:rPr>
              <w:instrText>/</w:instrText>
            </w:r>
            <w:r w:rsidR="00CA0C04">
              <w:instrText>md</w:instrText>
            </w:r>
            <w:r w:rsidR="00CA0C04" w:rsidRPr="00CA0C04">
              <w:rPr>
                <w:lang w:val="ru-RU"/>
              </w:rPr>
              <w:instrText>/</w:instrText>
            </w:r>
            <w:r w:rsidR="00CA0C04">
              <w:instrText>S</w:instrText>
            </w:r>
            <w:r w:rsidR="00CA0C04" w:rsidRPr="00CA0C04">
              <w:rPr>
                <w:lang w:val="ru-RU"/>
              </w:rPr>
              <w:instrText>19-</w:instrText>
            </w:r>
            <w:r w:rsidR="00CA0C04">
              <w:instrText>CL</w:instrText>
            </w:r>
            <w:r w:rsidR="00CA0C04" w:rsidRPr="00CA0C04">
              <w:rPr>
                <w:lang w:val="ru-RU"/>
              </w:rPr>
              <w:instrText>-</w:instrText>
            </w:r>
            <w:r w:rsidR="00CA0C04">
              <w:instrText>C</w:instrText>
            </w:r>
            <w:r w:rsidR="00CA0C04" w:rsidRPr="00CA0C04">
              <w:rPr>
                <w:lang w:val="ru-RU"/>
              </w:rPr>
              <w:instrText>-0122/</w:instrText>
            </w:r>
            <w:r w:rsidR="00CA0C04">
              <w:instrText>en</w:instrText>
            </w:r>
            <w:r w:rsidR="00CA0C04" w:rsidRPr="00CA0C04">
              <w:rPr>
                <w:lang w:val="ru-RU"/>
              </w:rPr>
              <w:instrText xml:space="preserve">" </w:instrText>
            </w:r>
            <w:r w:rsidR="00CA0C04">
              <w:fldChar w:fldCharType="separate"/>
            </w:r>
            <w:r w:rsidRPr="0087261D">
              <w:rPr>
                <w:rStyle w:val="Hyperlink"/>
                <w:i/>
                <w:iCs/>
                <w:lang w:val="ru-RU"/>
              </w:rPr>
              <w:t>Резолюция 1396 Совета − (Двухгодичный бюджет Международного союза электросвязи на 2020−2021 гг.)</w:t>
            </w:r>
            <w:r w:rsidR="00CA0C04">
              <w:rPr>
                <w:rStyle w:val="Hyperlink"/>
                <w:i/>
                <w:iCs/>
                <w:lang w:val="ru-RU"/>
              </w:rPr>
              <w:fldChar w:fldCharType="end"/>
            </w:r>
            <w:r w:rsidR="0087261D" w:rsidRPr="0087261D">
              <w:rPr>
                <w:i/>
                <w:iCs/>
                <w:szCs w:val="24"/>
                <w:lang w:val="ru-RU"/>
              </w:rPr>
              <w:t xml:space="preserve">; </w:t>
            </w:r>
            <w:r w:rsidR="00CA0C04">
              <w:fldChar w:fldCharType="begin"/>
            </w:r>
            <w:r w:rsidR="00CA0C04" w:rsidRPr="00CA0C04">
              <w:rPr>
                <w:lang w:val="ru-RU"/>
              </w:rPr>
              <w:instrText xml:space="preserve"> </w:instrText>
            </w:r>
            <w:r w:rsidR="00CA0C04">
              <w:instrText>HYPERLINK</w:instrText>
            </w:r>
            <w:r w:rsidR="00CA0C04" w:rsidRPr="00CA0C04">
              <w:rPr>
                <w:lang w:val="ru-RU"/>
              </w:rPr>
              <w:instrText xml:space="preserve"> "</w:instrText>
            </w:r>
            <w:r w:rsidR="00CA0C04">
              <w:instrText>http</w:instrText>
            </w:r>
            <w:r w:rsidR="00CA0C04" w:rsidRPr="00CA0C04">
              <w:rPr>
                <w:lang w:val="ru-RU"/>
              </w:rPr>
              <w:instrText>://</w:instrText>
            </w:r>
            <w:r w:rsidR="00CA0C04">
              <w:instrText>www</w:instrText>
            </w:r>
            <w:r w:rsidR="00CA0C04" w:rsidRPr="00CA0C04">
              <w:rPr>
                <w:lang w:val="ru-RU"/>
              </w:rPr>
              <w:instrText>.</w:instrText>
            </w:r>
            <w:r w:rsidR="00CA0C04">
              <w:instrText>itu</w:instrText>
            </w:r>
            <w:r w:rsidR="00CA0C04" w:rsidRPr="00CA0C04">
              <w:rPr>
                <w:lang w:val="ru-RU"/>
              </w:rPr>
              <w:instrText>.</w:instrText>
            </w:r>
            <w:r w:rsidR="00CA0C04">
              <w:instrText>int</w:instrText>
            </w:r>
            <w:r w:rsidR="00CA0C04" w:rsidRPr="00CA0C04">
              <w:rPr>
                <w:lang w:val="ru-RU"/>
              </w:rPr>
              <w:instrText>/</w:instrText>
            </w:r>
            <w:r w:rsidR="00CA0C04">
              <w:instrText>pub</w:instrText>
            </w:r>
            <w:r w:rsidR="00CA0C04" w:rsidRPr="00CA0C04">
              <w:rPr>
                <w:lang w:val="ru-RU"/>
              </w:rPr>
              <w:instrText>/</w:instrText>
            </w:r>
            <w:r w:rsidR="00CA0C04">
              <w:instrText>S</w:instrText>
            </w:r>
            <w:r w:rsidR="00CA0C04" w:rsidRPr="00CA0C04">
              <w:rPr>
                <w:lang w:val="ru-RU"/>
              </w:rPr>
              <w:instrText>-</w:instrText>
            </w:r>
            <w:r w:rsidR="00CA0C04">
              <w:instrText>CONF</w:instrText>
            </w:r>
            <w:r w:rsidR="00CA0C04" w:rsidRPr="00CA0C04">
              <w:rPr>
                <w:lang w:val="ru-RU"/>
              </w:rPr>
              <w:instrText>-</w:instrText>
            </w:r>
            <w:r w:rsidR="00CA0C04">
              <w:instrText>ACTF</w:instrText>
            </w:r>
            <w:r w:rsidR="00CA0C04" w:rsidRPr="00CA0C04">
              <w:rPr>
                <w:lang w:val="ru-RU"/>
              </w:rPr>
              <w:instrText xml:space="preserve">-2014" </w:instrText>
            </w:r>
            <w:r w:rsidR="00CA0C04">
              <w:fldChar w:fldCharType="separate"/>
            </w:r>
            <w:r w:rsidRPr="0087261D">
              <w:rPr>
                <w:i/>
                <w:iCs/>
                <w:color w:val="0000FF"/>
                <w:szCs w:val="24"/>
                <w:u w:val="single"/>
                <w:lang w:val="ru-RU"/>
              </w:rPr>
              <w:t>Решение 5 (Пересм. Пусан, 2014 г.)</w:t>
            </w:r>
            <w:r w:rsidR="00CA0C04">
              <w:rPr>
                <w:i/>
                <w:iCs/>
                <w:color w:val="0000FF"/>
                <w:szCs w:val="24"/>
                <w:u w:val="single"/>
                <w:lang w:val="ru-RU"/>
              </w:rPr>
              <w:fldChar w:fldCharType="end"/>
            </w:r>
            <w:r w:rsidR="00750394" w:rsidRPr="0087261D">
              <w:rPr>
                <w:i/>
                <w:iCs/>
                <w:color w:val="0000FF"/>
                <w:szCs w:val="24"/>
                <w:lang w:val="ru-RU"/>
              </w:rPr>
              <w:t xml:space="preserve"> </w:t>
            </w:r>
            <w:r w:rsidRPr="0087261D">
              <w:rPr>
                <w:i/>
                <w:iCs/>
                <w:lang w:val="ru-RU"/>
              </w:rPr>
              <w:t>и</w:t>
            </w:r>
            <w:r w:rsidRPr="0087261D">
              <w:rPr>
                <w:i/>
                <w:iCs/>
                <w:szCs w:val="24"/>
                <w:lang w:val="ru-RU"/>
              </w:rPr>
              <w:t xml:space="preserve"> </w:t>
            </w:r>
            <w:hyperlink r:id="rId9" w:history="1">
              <w:r w:rsidRPr="0087261D">
                <w:rPr>
                  <w:rStyle w:val="Hyperlink"/>
                  <w:i/>
                  <w:iCs/>
                  <w:szCs w:val="24"/>
                  <w:lang w:val="ru-RU"/>
                </w:rPr>
                <w:t>Решение 5 (Пересм. Дубай, 2018 г.)</w:t>
              </w:r>
            </w:hyperlink>
          </w:p>
        </w:tc>
      </w:tr>
    </w:tbl>
    <w:p w14:paraId="65FE7EC3" w14:textId="77777777" w:rsidR="00750394" w:rsidRPr="0087261D" w:rsidRDefault="00750394" w:rsidP="007701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r w:rsidRPr="0087261D">
        <w:rPr>
          <w:lang w:val="ru-RU"/>
        </w:rPr>
        <w:br w:type="page"/>
      </w:r>
    </w:p>
    <w:p w14:paraId="3311A160" w14:textId="0C3B9CE4" w:rsidR="006742F8" w:rsidRPr="0087261D" w:rsidRDefault="006742F8" w:rsidP="007701A4">
      <w:pPr>
        <w:pStyle w:val="Heading1"/>
        <w:spacing w:before="360"/>
      </w:pPr>
      <w:r w:rsidRPr="0087261D">
        <w:lastRenderedPageBreak/>
        <w:t>1</w:t>
      </w:r>
      <w:r w:rsidRPr="0087261D">
        <w:tab/>
        <w:t>Введение</w:t>
      </w:r>
    </w:p>
    <w:p w14:paraId="4668A303" w14:textId="4493D318" w:rsidR="006742F8" w:rsidRPr="0087261D" w:rsidRDefault="006742F8" w:rsidP="007701A4">
      <w:pPr>
        <w:rPr>
          <w:lang w:val="ru-RU"/>
        </w:rPr>
      </w:pPr>
      <w:r w:rsidRPr="0087261D">
        <w:rPr>
          <w:lang w:val="ru-RU"/>
        </w:rPr>
        <w:t>1.1</w:t>
      </w:r>
      <w:r w:rsidRPr="0087261D">
        <w:rPr>
          <w:lang w:val="ru-RU"/>
        </w:rPr>
        <w:tab/>
        <w:t xml:space="preserve">Цель настоящего документа заключается в представлении отчета о состоянии исполнения бюджета Союза </w:t>
      </w:r>
      <w:r w:rsidR="00862F08" w:rsidRPr="0087261D">
        <w:rPr>
          <w:lang w:val="ru-RU"/>
        </w:rPr>
        <w:t>на</w:t>
      </w:r>
      <w:r w:rsidR="00336494" w:rsidRPr="0087261D">
        <w:rPr>
          <w:lang w:val="ru-RU"/>
        </w:rPr>
        <w:t xml:space="preserve"> за первый год</w:t>
      </w:r>
      <w:r w:rsidRPr="0087261D">
        <w:rPr>
          <w:lang w:val="ru-RU"/>
        </w:rPr>
        <w:t xml:space="preserve"> период</w:t>
      </w:r>
      <w:r w:rsidR="00336494" w:rsidRPr="0087261D">
        <w:rPr>
          <w:lang w:val="ru-RU"/>
        </w:rPr>
        <w:t>а</w:t>
      </w:r>
      <w:r w:rsidRPr="0087261D">
        <w:rPr>
          <w:lang w:val="ru-RU"/>
        </w:rPr>
        <w:t xml:space="preserve"> 20</w:t>
      </w:r>
      <w:r w:rsidR="00750394" w:rsidRPr="0087261D">
        <w:rPr>
          <w:lang w:val="ru-RU"/>
        </w:rPr>
        <w:t>20</w:t>
      </w:r>
      <w:r w:rsidRPr="0087261D">
        <w:rPr>
          <w:lang w:val="ru-RU"/>
        </w:rPr>
        <w:t>–20</w:t>
      </w:r>
      <w:r w:rsidR="00750394" w:rsidRPr="0087261D">
        <w:rPr>
          <w:lang w:val="ru-RU"/>
        </w:rPr>
        <w:t>21</w:t>
      </w:r>
      <w:r w:rsidRPr="0087261D">
        <w:rPr>
          <w:lang w:val="ru-RU"/>
        </w:rPr>
        <w:t xml:space="preserve"> годов в части доходов и расходов.</w:t>
      </w:r>
    </w:p>
    <w:p w14:paraId="37427A57" w14:textId="2FB180ED" w:rsidR="006742F8" w:rsidRPr="0087261D" w:rsidRDefault="006742F8" w:rsidP="007701A4">
      <w:pPr>
        <w:pStyle w:val="Heading1"/>
        <w:spacing w:before="360"/>
      </w:pPr>
      <w:r w:rsidRPr="0087261D">
        <w:t>2</w:t>
      </w:r>
      <w:r w:rsidRPr="0087261D">
        <w:tab/>
      </w:r>
      <w:r w:rsidR="00750394" w:rsidRPr="0087261D">
        <w:t xml:space="preserve">Бюджет </w:t>
      </w:r>
      <w:r w:rsidRPr="0087261D">
        <w:t>Союза на 20</w:t>
      </w:r>
      <w:r w:rsidR="00750394" w:rsidRPr="0087261D">
        <w:t>20</w:t>
      </w:r>
      <w:r w:rsidRPr="0087261D">
        <w:t>–20</w:t>
      </w:r>
      <w:r w:rsidR="00750394" w:rsidRPr="0087261D">
        <w:t>21</w:t>
      </w:r>
      <w:r w:rsidRPr="0087261D">
        <w:t xml:space="preserve"> годы (Резолюция 13</w:t>
      </w:r>
      <w:r w:rsidR="00750394" w:rsidRPr="0087261D">
        <w:t>96</w:t>
      </w:r>
      <w:r w:rsidRPr="0087261D">
        <w:t>)</w:t>
      </w:r>
    </w:p>
    <w:p w14:paraId="2796500D" w14:textId="03482460" w:rsidR="00750394" w:rsidRPr="0087261D" w:rsidRDefault="00C14761" w:rsidP="007701A4">
      <w:pPr>
        <w:rPr>
          <w:lang w:val="ru-RU"/>
        </w:rPr>
      </w:pPr>
      <w:r w:rsidRPr="0087261D">
        <w:rPr>
          <w:lang w:val="ru-RU"/>
        </w:rPr>
        <w:t>2.1</w:t>
      </w:r>
      <w:r w:rsidRPr="0087261D">
        <w:rPr>
          <w:lang w:val="ru-RU"/>
        </w:rPr>
        <w:tab/>
        <w:t>Бюджет Союза на 2020−2021 годы был принят в Резолюции 1396 Совета на его сессии 201</w:t>
      </w:r>
      <w:r w:rsidR="00336494" w:rsidRPr="0087261D">
        <w:rPr>
          <w:lang w:val="ru-RU"/>
        </w:rPr>
        <w:t>9</w:t>
      </w:r>
      <w:r w:rsidRPr="0087261D">
        <w:rPr>
          <w:lang w:val="ru-RU"/>
        </w:rPr>
        <w:t> года. Сумма двух</w:t>
      </w:r>
      <w:r w:rsidR="00336494" w:rsidRPr="0087261D">
        <w:rPr>
          <w:lang w:val="ru-RU"/>
        </w:rPr>
        <w:t>годичного</w:t>
      </w:r>
      <w:r w:rsidRPr="0087261D">
        <w:rPr>
          <w:lang w:val="ru-RU"/>
        </w:rPr>
        <w:t xml:space="preserve"> бюджета составляет 332 013 000 швейцарских франков, которые распределяются следующим образом: 167 478 000 швейцарских франков на 2020 год и 164 535 000 швейцарских франков на 2019 год. Основой бюджета является единица ежегодных взносов Государств-Членов в размере 318 000 швейцарских франков, что соответствует нулевому номинальному росту по сравнению с предыдущим двухгодичным периодом. Исполнение бюджета Союза осуществляется в соответствии со Статьей 10 Финансового регламента</w:t>
      </w:r>
    </w:p>
    <w:p w14:paraId="417FC4F2" w14:textId="6DEA70EE" w:rsidR="002E323F" w:rsidRPr="0087261D" w:rsidRDefault="002E323F" w:rsidP="007701A4">
      <w:pPr>
        <w:rPr>
          <w:lang w:val="ru-RU"/>
        </w:rPr>
      </w:pPr>
      <w:r w:rsidRPr="0087261D">
        <w:rPr>
          <w:lang w:val="ru-RU"/>
        </w:rPr>
        <w:t>2.2</w:t>
      </w:r>
      <w:r w:rsidRPr="0087261D">
        <w:rPr>
          <w:lang w:val="ru-RU"/>
        </w:rPr>
        <w:tab/>
        <w:t xml:space="preserve">В Таблицах 1 и 2, ниже, приводится состояние бюджета на 2020 год с расходами на 20 апреля 2020 года и прогнозом доходов и расходов до 31 декабря 2020 года. Предварительный прогноз на 2020 год </w:t>
      </w:r>
      <w:r w:rsidR="00E3065B" w:rsidRPr="0087261D">
        <w:rPr>
          <w:lang w:val="ru-RU"/>
        </w:rPr>
        <w:t>показывает прогнозируемое превышение доходов над расходами в размере 0,4 </w:t>
      </w:r>
      <w:proofErr w:type="gramStart"/>
      <w:r w:rsidRPr="0087261D">
        <w:rPr>
          <w:lang w:val="ru-RU"/>
        </w:rPr>
        <w:t>млн.</w:t>
      </w:r>
      <w:proofErr w:type="gramEnd"/>
      <w:r w:rsidRPr="0087261D">
        <w:rPr>
          <w:lang w:val="ru-RU"/>
        </w:rPr>
        <w:t xml:space="preserve"> швейцарских франков.</w:t>
      </w:r>
    </w:p>
    <w:p w14:paraId="750B16C5" w14:textId="6FAAA34B" w:rsidR="001F3A47" w:rsidRPr="0087261D" w:rsidRDefault="001F3A47" w:rsidP="0087261D">
      <w:pPr>
        <w:pStyle w:val="Tabletitle"/>
        <w:rPr>
          <w:lang w:val="ru-RU"/>
        </w:rPr>
      </w:pPr>
      <w:r w:rsidRPr="0087261D">
        <w:rPr>
          <w:lang w:val="ru-RU"/>
        </w:rPr>
        <w:t xml:space="preserve">Таблица 1 </w:t>
      </w:r>
      <w:r w:rsidR="00AA1498" w:rsidRPr="0087261D">
        <w:rPr>
          <w:lang w:val="ru-RU"/>
        </w:rPr>
        <w:t>–</w:t>
      </w:r>
      <w:r w:rsidRPr="0087261D">
        <w:rPr>
          <w:lang w:val="ru-RU"/>
        </w:rPr>
        <w:t xml:space="preserve"> </w:t>
      </w:r>
      <w:r w:rsidR="00AA1498" w:rsidRPr="0087261D">
        <w:rPr>
          <w:lang w:val="ru-RU"/>
        </w:rPr>
        <w:t>Финансовый отчет</w:t>
      </w:r>
      <w:r w:rsidR="000A0507" w:rsidRPr="0087261D">
        <w:rPr>
          <w:lang w:val="ru-RU"/>
        </w:rPr>
        <w:t xml:space="preserve"> </w:t>
      </w:r>
      <w:r w:rsidR="00F822A0" w:rsidRPr="0087261D">
        <w:rPr>
          <w:lang w:val="ru-RU"/>
        </w:rPr>
        <w:t>по состоянию на</w:t>
      </w:r>
      <w:r w:rsidR="000A0507" w:rsidRPr="0087261D">
        <w:rPr>
          <w:lang w:val="ru-RU"/>
        </w:rPr>
        <w:t xml:space="preserve"> 20 апреля 2020 года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835"/>
        <w:gridCol w:w="1169"/>
        <w:gridCol w:w="1170"/>
        <w:gridCol w:w="1169"/>
        <w:gridCol w:w="1170"/>
        <w:gridCol w:w="1134"/>
        <w:gridCol w:w="998"/>
      </w:tblGrid>
      <w:tr w:rsidR="000A0507" w:rsidRPr="0087261D" w14:paraId="4504289F" w14:textId="77777777" w:rsidTr="0095076A"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FAC1" w14:textId="06E10B91" w:rsidR="000A0507" w:rsidRPr="0087261D" w:rsidRDefault="00AA1498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i/>
                <w:iCs/>
                <w:color w:val="002060"/>
                <w:szCs w:val="22"/>
                <w:lang w:val="ru-RU"/>
              </w:rPr>
            </w:pPr>
            <w:r w:rsidRPr="0087261D">
              <w:rPr>
                <w:rFonts w:cs="Calibri"/>
                <w:b/>
                <w:bCs/>
                <w:i/>
                <w:iCs/>
                <w:color w:val="002060"/>
                <w:szCs w:val="22"/>
                <w:lang w:val="ru-RU"/>
              </w:rPr>
              <w:t>Расходы по секторам</w:t>
            </w:r>
          </w:p>
        </w:tc>
        <w:tc>
          <w:tcPr>
            <w:tcW w:w="6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A3F1" w14:textId="2EE7CBE8" w:rsidR="000A0507" w:rsidRPr="0087261D" w:rsidRDefault="00F822A0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 xml:space="preserve">тыс. </w:t>
            </w:r>
            <w:proofErr w:type="spellStart"/>
            <w:r w:rsidRPr="0087261D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шв</w:t>
            </w:r>
            <w:proofErr w:type="spellEnd"/>
            <w:r w:rsidRPr="0087261D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. фр.</w:t>
            </w:r>
          </w:p>
        </w:tc>
      </w:tr>
      <w:tr w:rsidR="0095076A" w:rsidRPr="0087261D" w14:paraId="252A5D13" w14:textId="77777777" w:rsidTr="0095076A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EF5338D" w14:textId="77777777" w:rsidR="000A0507" w:rsidRPr="0087261D" w:rsidRDefault="000A0507" w:rsidP="007701A4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7327" w14:textId="77777777" w:rsidR="000A0507" w:rsidRPr="0087261D" w:rsidRDefault="000A0507" w:rsidP="007701A4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6B38" w14:textId="77777777" w:rsidR="000A0507" w:rsidRPr="0087261D" w:rsidRDefault="000A0507" w:rsidP="007701A4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2B32" w14:textId="77777777" w:rsidR="000A0507" w:rsidRPr="0087261D" w:rsidRDefault="000A0507" w:rsidP="007701A4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ED90" w14:textId="77777777" w:rsidR="000A0507" w:rsidRPr="0087261D" w:rsidRDefault="000A0507" w:rsidP="007701A4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8355" w14:textId="2009156C" w:rsidR="000A0507" w:rsidRPr="0087261D" w:rsidRDefault="000A0507" w:rsidP="007701A4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e</w:t>
            </w:r>
            <w:r w:rsidR="00F822A0"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=</w:t>
            </w:r>
            <w:r w:rsidR="00F822A0"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  <w:r w:rsidR="00F822A0"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+</w:t>
            </w:r>
            <w:r w:rsidR="00F822A0"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c</w:t>
            </w:r>
            <w:r w:rsidR="00F822A0"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+</w:t>
            </w:r>
            <w:r w:rsidR="00F822A0"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1B70" w14:textId="035390E8" w:rsidR="000A0507" w:rsidRPr="0087261D" w:rsidRDefault="000A0507" w:rsidP="007701A4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f</w:t>
            </w:r>
            <w:r w:rsidR="00F822A0"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=</w:t>
            </w:r>
            <w:r w:rsidR="00F822A0"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  <w:r w:rsidR="00F822A0"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− </w:t>
            </w: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e</w:t>
            </w:r>
          </w:p>
        </w:tc>
      </w:tr>
      <w:tr w:rsidR="004C3A04" w:rsidRPr="0087261D" w14:paraId="73640384" w14:textId="77777777" w:rsidTr="0095076A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5415D05" w14:textId="77777777" w:rsidR="004C3A04" w:rsidRPr="0087261D" w:rsidRDefault="004C3A04" w:rsidP="004C3A04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6EB9" w14:textId="23058E08" w:rsidR="004C3A04" w:rsidRPr="0087261D" w:rsidRDefault="004C3A04" w:rsidP="0087261D">
            <w:pPr>
              <w:pStyle w:val="Tablehead"/>
              <w:spacing w:before="40" w:after="40"/>
              <w:ind w:left="-113" w:right="-113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Обновленный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63E2" w14:textId="28A1B16C" w:rsidR="004C3A04" w:rsidRPr="0087261D" w:rsidRDefault="004C3A04" w:rsidP="0087261D">
            <w:pPr>
              <w:pStyle w:val="Tablehead"/>
              <w:spacing w:before="40" w:after="40"/>
              <w:ind w:left="-113" w:right="-113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Обязательства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A32E" w14:textId="31480A4F" w:rsidR="004C3A04" w:rsidRPr="0087261D" w:rsidRDefault="004C3A04" w:rsidP="004C3A0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D987" w14:textId="31FEE014" w:rsidR="004C3A04" w:rsidRPr="0087261D" w:rsidRDefault="004C3A04" w:rsidP="004C3A0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Прогноз 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E444" w14:textId="64EAFE6F" w:rsidR="004C3A04" w:rsidRPr="0087261D" w:rsidRDefault="004C3A04" w:rsidP="004C3A0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BE79" w14:textId="126F08F7" w:rsidR="004C3A04" w:rsidRPr="0087261D" w:rsidRDefault="004C3A04" w:rsidP="004C3A0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proofErr w:type="gramStart"/>
            <w:r w:rsidRPr="0087261D">
              <w:rPr>
                <w:color w:val="002060"/>
                <w:sz w:val="18"/>
                <w:szCs w:val="18"/>
                <w:lang w:val="ru-RU"/>
              </w:rPr>
              <w:t>Расхож-</w:t>
            </w:r>
            <w:proofErr w:type="spellStart"/>
            <w:r w:rsidRPr="0087261D">
              <w:rPr>
                <w:color w:val="002060"/>
                <w:sz w:val="18"/>
                <w:szCs w:val="18"/>
                <w:lang w:val="ru-RU"/>
              </w:rPr>
              <w:t>дение</w:t>
            </w:r>
            <w:proofErr w:type="spellEnd"/>
            <w:proofErr w:type="gramEnd"/>
          </w:p>
        </w:tc>
      </w:tr>
      <w:tr w:rsidR="004C3A04" w:rsidRPr="0087261D" w14:paraId="54C81894" w14:textId="77777777" w:rsidTr="0095076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7DDCE" w14:textId="04AF240F" w:rsidR="004C3A04" w:rsidRPr="0087261D" w:rsidRDefault="004C3A04" w:rsidP="004C3A04">
            <w:pPr>
              <w:pStyle w:val="Tablehead"/>
              <w:spacing w:before="40" w:after="40"/>
              <w:rPr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5159C" w14:textId="1095DCE5" w:rsidR="004C3A04" w:rsidRPr="0087261D" w:rsidRDefault="004C3A04" w:rsidP="004C3A04">
            <w:pPr>
              <w:pStyle w:val="Tablehead"/>
              <w:spacing w:before="40" w:after="40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AB91F" w14:textId="35D37E0A" w:rsidR="004C3A04" w:rsidRPr="0087261D" w:rsidRDefault="004C3A04" w:rsidP="004C3A04">
            <w:pPr>
              <w:pStyle w:val="Tablehead"/>
              <w:spacing w:before="40" w:after="40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20.04.20 г.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C9D9F" w14:textId="4ADDA6C0" w:rsidR="004C3A04" w:rsidRPr="0087261D" w:rsidRDefault="004C3A04" w:rsidP="004C3A04">
            <w:pPr>
              <w:pStyle w:val="Tablehead"/>
              <w:spacing w:before="40" w:after="40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20.04.20 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7D049" w14:textId="55951D58" w:rsidR="004C3A04" w:rsidRPr="0087261D" w:rsidRDefault="004C3A04" w:rsidP="0087261D">
            <w:pPr>
              <w:pStyle w:val="Tablehead"/>
              <w:spacing w:before="40" w:after="40"/>
              <w:ind w:left="-113" w:right="-113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конец 2020 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E3F4F" w14:textId="54CF8FCA" w:rsidR="004C3A04" w:rsidRPr="0087261D" w:rsidRDefault="004C3A04" w:rsidP="004C3A04">
            <w:pPr>
              <w:pStyle w:val="Tablehead"/>
              <w:spacing w:before="40" w:after="40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F9BC7" w14:textId="03F30334" w:rsidR="004C3A04" w:rsidRPr="0087261D" w:rsidRDefault="004C3A04" w:rsidP="004C3A04">
            <w:pPr>
              <w:pStyle w:val="Tablehead"/>
              <w:spacing w:before="40" w:after="40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2020 г.</w:t>
            </w:r>
          </w:p>
        </w:tc>
      </w:tr>
      <w:tr w:rsidR="0095076A" w:rsidRPr="0087261D" w14:paraId="64F4B708" w14:textId="77777777" w:rsidTr="0095076A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EAFD" w14:textId="4E3B0C7F" w:rsidR="000A0507" w:rsidRPr="0087261D" w:rsidRDefault="000A0507" w:rsidP="007701A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 xml:space="preserve">1 </w:t>
            </w:r>
            <w:r w:rsidR="00F822A0" w:rsidRPr="0087261D">
              <w:rPr>
                <w:sz w:val="18"/>
                <w:szCs w:val="18"/>
                <w:lang w:val="ru-RU"/>
              </w:rPr>
              <w:t>−</w:t>
            </w:r>
            <w:r w:rsidR="0095076A" w:rsidRPr="0087261D">
              <w:rPr>
                <w:sz w:val="18"/>
                <w:szCs w:val="18"/>
                <w:lang w:val="ru-RU"/>
              </w:rPr>
              <w:tab/>
            </w:r>
            <w:r w:rsidRPr="0087261D">
              <w:rPr>
                <w:sz w:val="18"/>
                <w:szCs w:val="18"/>
                <w:lang w:val="ru-RU"/>
              </w:rPr>
              <w:t>Генеральный секретариат</w:t>
            </w: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9F15" w14:textId="7269B6BB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92</w:t>
            </w:r>
            <w:r w:rsidR="00F822A0" w:rsidRPr="0087261D">
              <w:rPr>
                <w:sz w:val="18"/>
                <w:szCs w:val="18"/>
                <w:lang w:val="ru-RU"/>
              </w:rPr>
              <w:t> </w:t>
            </w:r>
            <w:r w:rsidRPr="0087261D">
              <w:rPr>
                <w:sz w:val="18"/>
                <w:szCs w:val="18"/>
                <w:lang w:val="ru-RU"/>
              </w:rPr>
              <w:t>443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EB27" w14:textId="36CB8C09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41</w:t>
            </w:r>
            <w:r w:rsidR="00F822A0" w:rsidRPr="0087261D">
              <w:rPr>
                <w:sz w:val="18"/>
                <w:szCs w:val="18"/>
                <w:lang w:val="ru-RU"/>
              </w:rPr>
              <w:t> </w:t>
            </w:r>
            <w:r w:rsidRPr="0087261D">
              <w:rPr>
                <w:sz w:val="18"/>
                <w:szCs w:val="18"/>
                <w:lang w:val="ru-RU"/>
              </w:rPr>
              <w:t>948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2132" w14:textId="4B34D421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24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182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2F77" w14:textId="4C39FB68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23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B9D4" w14:textId="1815FEF7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89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272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CC6F" w14:textId="064C3E17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3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171</w:t>
            </w:r>
          </w:p>
        </w:tc>
      </w:tr>
      <w:tr w:rsidR="0095076A" w:rsidRPr="0087261D" w14:paraId="085F258E" w14:textId="77777777" w:rsidTr="0095076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5175" w14:textId="2C00537D" w:rsidR="000A0507" w:rsidRPr="0087261D" w:rsidRDefault="000A0507" w:rsidP="007701A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 xml:space="preserve">2 </w:t>
            </w:r>
            <w:r w:rsidR="00F822A0" w:rsidRPr="0087261D">
              <w:rPr>
                <w:sz w:val="18"/>
                <w:szCs w:val="18"/>
                <w:lang w:val="ru-RU"/>
              </w:rPr>
              <w:t>−</w:t>
            </w:r>
            <w:r w:rsidR="0095076A" w:rsidRPr="0087261D">
              <w:rPr>
                <w:sz w:val="18"/>
                <w:szCs w:val="18"/>
                <w:lang w:val="ru-RU"/>
              </w:rPr>
              <w:tab/>
            </w:r>
            <w:r w:rsidRPr="0087261D">
              <w:rPr>
                <w:sz w:val="18"/>
                <w:szCs w:val="18"/>
                <w:lang w:val="ru-RU"/>
              </w:rPr>
              <w:t>Сектор радиосвязи</w:t>
            </w: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BEB6" w14:textId="56021B55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29</w:t>
            </w:r>
            <w:r w:rsidR="00F822A0" w:rsidRPr="0087261D">
              <w:rPr>
                <w:sz w:val="18"/>
                <w:szCs w:val="18"/>
                <w:lang w:val="ru-RU"/>
              </w:rPr>
              <w:t> </w:t>
            </w:r>
            <w:r w:rsidRPr="0087261D">
              <w:rPr>
                <w:sz w:val="18"/>
                <w:szCs w:val="18"/>
                <w:lang w:val="ru-RU"/>
              </w:rPr>
              <w:t>831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115B" w14:textId="7937420F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15</w:t>
            </w:r>
            <w:r w:rsidR="00F822A0" w:rsidRPr="0087261D">
              <w:rPr>
                <w:sz w:val="18"/>
                <w:szCs w:val="18"/>
                <w:lang w:val="ru-RU"/>
              </w:rPr>
              <w:t> </w:t>
            </w:r>
            <w:r w:rsidRPr="0087261D">
              <w:rPr>
                <w:sz w:val="18"/>
                <w:szCs w:val="18"/>
                <w:lang w:val="ru-RU"/>
              </w:rPr>
              <w:t>519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7D3E" w14:textId="65BF9486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8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117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7B4F" w14:textId="1C30E66D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3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39A1" w14:textId="57425AFA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26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746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843F" w14:textId="0DA8C1D7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3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085</w:t>
            </w:r>
          </w:p>
        </w:tc>
      </w:tr>
      <w:tr w:rsidR="0095076A" w:rsidRPr="0087261D" w14:paraId="6972E622" w14:textId="77777777" w:rsidTr="0095076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6F1D" w14:textId="5C977086" w:rsidR="000A0507" w:rsidRPr="0087261D" w:rsidRDefault="000A0507" w:rsidP="007701A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 xml:space="preserve">3 </w:t>
            </w:r>
            <w:r w:rsidR="00F822A0" w:rsidRPr="0087261D">
              <w:rPr>
                <w:sz w:val="18"/>
                <w:szCs w:val="18"/>
                <w:lang w:val="ru-RU"/>
              </w:rPr>
              <w:t>−</w:t>
            </w:r>
            <w:r w:rsidR="0095076A" w:rsidRPr="0087261D">
              <w:rPr>
                <w:sz w:val="18"/>
                <w:szCs w:val="18"/>
                <w:lang w:val="ru-RU"/>
              </w:rPr>
              <w:tab/>
            </w:r>
            <w:r w:rsidRPr="0087261D">
              <w:rPr>
                <w:sz w:val="18"/>
                <w:szCs w:val="18"/>
                <w:lang w:val="ru-RU"/>
              </w:rPr>
              <w:t>Сектор стандартизации электросвязи</w:t>
            </w: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9927" w14:textId="77D3E573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14</w:t>
            </w:r>
            <w:r w:rsidR="00F822A0" w:rsidRPr="0087261D">
              <w:rPr>
                <w:sz w:val="18"/>
                <w:szCs w:val="18"/>
                <w:lang w:val="ru-RU"/>
              </w:rPr>
              <w:t> </w:t>
            </w:r>
            <w:r w:rsidRPr="0087261D">
              <w:rPr>
                <w:sz w:val="18"/>
                <w:szCs w:val="18"/>
                <w:lang w:val="ru-RU"/>
              </w:rPr>
              <w:t>265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6368" w14:textId="4F578DD9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6</w:t>
            </w:r>
            <w:r w:rsidR="00F822A0" w:rsidRPr="0087261D">
              <w:rPr>
                <w:sz w:val="18"/>
                <w:szCs w:val="18"/>
                <w:lang w:val="ru-RU"/>
              </w:rPr>
              <w:t> </w:t>
            </w:r>
            <w:r w:rsidRPr="0087261D">
              <w:rPr>
                <w:sz w:val="18"/>
                <w:szCs w:val="18"/>
                <w:lang w:val="ru-RU"/>
              </w:rPr>
              <w:t>740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5889" w14:textId="596C47A5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3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891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4BBF" w14:textId="2D8A53E1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3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BF44" w14:textId="12C2FD7A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14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141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8E95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124</w:t>
            </w:r>
          </w:p>
        </w:tc>
      </w:tr>
      <w:tr w:rsidR="0095076A" w:rsidRPr="0087261D" w14:paraId="749F91DE" w14:textId="77777777" w:rsidTr="0095076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11EA" w14:textId="6BF08FBE" w:rsidR="000A0507" w:rsidRPr="0087261D" w:rsidRDefault="000A0507" w:rsidP="007701A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 xml:space="preserve">4 </w:t>
            </w:r>
            <w:r w:rsidR="00F822A0" w:rsidRPr="0087261D">
              <w:rPr>
                <w:sz w:val="18"/>
                <w:szCs w:val="18"/>
                <w:lang w:val="ru-RU"/>
              </w:rPr>
              <w:t>−</w:t>
            </w:r>
            <w:r w:rsidR="0095076A" w:rsidRPr="0087261D">
              <w:rPr>
                <w:sz w:val="18"/>
                <w:szCs w:val="18"/>
                <w:lang w:val="ru-RU"/>
              </w:rPr>
              <w:tab/>
            </w:r>
            <w:r w:rsidRPr="0087261D">
              <w:rPr>
                <w:sz w:val="18"/>
                <w:szCs w:val="18"/>
                <w:lang w:val="ru-RU"/>
              </w:rPr>
              <w:t>Сектор развития электросвязи</w:t>
            </w: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0AF6" w14:textId="21C11394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30</w:t>
            </w:r>
            <w:r w:rsidR="00F822A0" w:rsidRPr="0087261D">
              <w:rPr>
                <w:sz w:val="18"/>
                <w:szCs w:val="18"/>
                <w:lang w:val="ru-RU"/>
              </w:rPr>
              <w:t> </w:t>
            </w:r>
            <w:r w:rsidRPr="0087261D">
              <w:rPr>
                <w:sz w:val="18"/>
                <w:szCs w:val="18"/>
                <w:lang w:val="ru-RU"/>
              </w:rPr>
              <w:t>939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47C0" w14:textId="621946E5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14</w:t>
            </w:r>
            <w:r w:rsidR="00F822A0" w:rsidRPr="0087261D">
              <w:rPr>
                <w:sz w:val="18"/>
                <w:szCs w:val="18"/>
                <w:lang w:val="ru-RU"/>
              </w:rPr>
              <w:t> </w:t>
            </w:r>
            <w:r w:rsidRPr="0087261D">
              <w:rPr>
                <w:sz w:val="18"/>
                <w:szCs w:val="18"/>
                <w:lang w:val="ru-RU"/>
              </w:rPr>
              <w:t>278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560F" w14:textId="648014EC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5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926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57F6" w14:textId="07DC7FCD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10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6264" w14:textId="23628A73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30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804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70FE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135</w:t>
            </w:r>
          </w:p>
        </w:tc>
      </w:tr>
      <w:tr w:rsidR="0095076A" w:rsidRPr="0087261D" w14:paraId="1CBC9B3E" w14:textId="77777777" w:rsidTr="0095076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F08B" w14:textId="24A7402C" w:rsidR="000A0507" w:rsidRPr="0087261D" w:rsidRDefault="000A0507" w:rsidP="00AA149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 xml:space="preserve">5 </w:t>
            </w:r>
            <w:r w:rsidR="00F822A0" w:rsidRPr="0087261D">
              <w:rPr>
                <w:sz w:val="18"/>
                <w:szCs w:val="18"/>
                <w:lang w:val="ru-RU"/>
              </w:rPr>
              <w:t>−</w:t>
            </w:r>
            <w:r w:rsidR="0095076A" w:rsidRPr="0087261D">
              <w:rPr>
                <w:sz w:val="18"/>
                <w:szCs w:val="18"/>
                <w:lang w:val="ru-RU"/>
              </w:rPr>
              <w:tab/>
            </w:r>
            <w:r w:rsidR="00AA1498" w:rsidRPr="0087261D">
              <w:rPr>
                <w:sz w:val="18"/>
                <w:szCs w:val="18"/>
                <w:lang w:val="ru-RU"/>
              </w:rPr>
              <w:t xml:space="preserve">Кризисное управление при </w:t>
            </w:r>
            <w:proofErr w:type="spellStart"/>
            <w:r w:rsidRPr="0087261D">
              <w:rPr>
                <w:sz w:val="18"/>
                <w:szCs w:val="18"/>
                <w:lang w:val="ru-RU"/>
              </w:rPr>
              <w:t>COVID</w:t>
            </w:r>
            <w:proofErr w:type="spellEnd"/>
            <w:r w:rsidRPr="0087261D">
              <w:rPr>
                <w:sz w:val="18"/>
                <w:szCs w:val="18"/>
                <w:lang w:val="ru-RU"/>
              </w:rPr>
              <w:t xml:space="preserve">-19 </w:t>
            </w: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C90F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FFA5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2374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C9B1" w14:textId="690C0A1B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1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801E" w14:textId="47E2E88B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1</w:t>
            </w:r>
            <w:r w:rsidR="00F822A0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270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C6D4" w14:textId="471651BB" w:rsidR="000A0507" w:rsidRPr="0087261D" w:rsidRDefault="00F822A0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−</w:t>
            </w:r>
            <w:r w:rsidR="000A0507" w:rsidRPr="0087261D">
              <w:rPr>
                <w:color w:val="002060"/>
                <w:sz w:val="18"/>
                <w:szCs w:val="18"/>
                <w:lang w:val="ru-RU"/>
              </w:rPr>
              <w:t>1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="000A0507" w:rsidRPr="0087261D">
              <w:rPr>
                <w:color w:val="002060"/>
                <w:sz w:val="18"/>
                <w:szCs w:val="18"/>
                <w:lang w:val="ru-RU"/>
              </w:rPr>
              <w:t>270</w:t>
            </w:r>
          </w:p>
        </w:tc>
      </w:tr>
      <w:tr w:rsidR="0095076A" w:rsidRPr="0087261D" w14:paraId="139D924E" w14:textId="77777777" w:rsidTr="0095076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C667A" w14:textId="715FCBCD" w:rsidR="000A0507" w:rsidRPr="0087261D" w:rsidRDefault="000A0507" w:rsidP="007701A4">
            <w:pPr>
              <w:pStyle w:val="Tabletext"/>
              <w:spacing w:before="0" w:after="0"/>
              <w:rPr>
                <w:b/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141EB4" w14:textId="37E5439E" w:rsidR="000A0507" w:rsidRPr="0087261D" w:rsidRDefault="000A0507" w:rsidP="007701A4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EAA4B2" w14:textId="76B9259F" w:rsidR="000A0507" w:rsidRPr="0087261D" w:rsidRDefault="000A0507" w:rsidP="007701A4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D418A" w14:textId="3FE2B150" w:rsidR="000A0507" w:rsidRPr="0087261D" w:rsidRDefault="000A0507" w:rsidP="007701A4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883529" w14:textId="19A3E707" w:rsidR="000A0507" w:rsidRPr="0087261D" w:rsidRDefault="000A0507" w:rsidP="007701A4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6C1A44" w14:textId="62DED525" w:rsidR="000A0507" w:rsidRPr="0087261D" w:rsidRDefault="000A0507" w:rsidP="007701A4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38A1A2" w14:textId="2AE9B559" w:rsidR="000A0507" w:rsidRPr="0087261D" w:rsidRDefault="000A0507" w:rsidP="007701A4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</w:tr>
      <w:tr w:rsidR="0095076A" w:rsidRPr="0087261D" w14:paraId="7C58D20C" w14:textId="77777777" w:rsidTr="0095076A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03D8" w14:textId="7D4E715D" w:rsidR="000A0507" w:rsidRPr="0087261D" w:rsidRDefault="00F822A0" w:rsidP="007701A4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  <w:r w:rsidRPr="0087261D">
              <w:rPr>
                <w:b/>
                <w:bCs/>
                <w:sz w:val="18"/>
                <w:szCs w:val="18"/>
                <w:lang w:val="ru-RU"/>
              </w:rPr>
              <w:t>ВСЕГО РАСХОДЫ</w:t>
            </w: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2280" w14:textId="7CE4BCE6" w:rsidR="000A0507" w:rsidRPr="0087261D" w:rsidRDefault="000A0507" w:rsidP="007701A4">
            <w:pPr>
              <w:pStyle w:val="Tabletext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7261D">
              <w:rPr>
                <w:b/>
                <w:bCs/>
                <w:sz w:val="18"/>
                <w:szCs w:val="18"/>
                <w:lang w:val="ru-RU"/>
              </w:rPr>
              <w:t>167</w:t>
            </w:r>
            <w:r w:rsidR="00F822A0" w:rsidRPr="0087261D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87261D">
              <w:rPr>
                <w:b/>
                <w:bCs/>
                <w:sz w:val="18"/>
                <w:szCs w:val="18"/>
                <w:lang w:val="ru-RU"/>
              </w:rPr>
              <w:t>478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68B6" w14:textId="38E041F3" w:rsidR="000A0507" w:rsidRPr="0087261D" w:rsidRDefault="000A0507" w:rsidP="007701A4">
            <w:pPr>
              <w:pStyle w:val="Tabletext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7261D">
              <w:rPr>
                <w:b/>
                <w:bCs/>
                <w:sz w:val="18"/>
                <w:szCs w:val="18"/>
                <w:lang w:val="ru-RU"/>
              </w:rPr>
              <w:t>78</w:t>
            </w:r>
            <w:r w:rsidR="00F822A0" w:rsidRPr="0087261D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87261D">
              <w:rPr>
                <w:b/>
                <w:bCs/>
                <w:sz w:val="18"/>
                <w:szCs w:val="18"/>
                <w:lang w:val="ru-RU"/>
              </w:rPr>
              <w:t>485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D5C0" w14:textId="01BA9D9C" w:rsidR="000A0507" w:rsidRPr="0087261D" w:rsidRDefault="000A0507" w:rsidP="007701A4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42</w:t>
            </w:r>
            <w:r w:rsidR="00F822A0"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116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F31A" w14:textId="185A380C" w:rsidR="000A0507" w:rsidRPr="0087261D" w:rsidRDefault="000A0507" w:rsidP="007701A4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41</w:t>
            </w:r>
            <w:r w:rsidR="00F822A0"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09CF" w14:textId="1C05558D" w:rsidR="000A0507" w:rsidRPr="0087261D" w:rsidRDefault="000A0507" w:rsidP="007701A4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162</w:t>
            </w:r>
            <w:r w:rsidR="00F822A0"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233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0A1D" w14:textId="737AFAF8" w:rsidR="000A0507" w:rsidRPr="0087261D" w:rsidRDefault="000A0507" w:rsidP="007701A4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5</w:t>
            </w:r>
            <w:r w:rsidR="00F822A0"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245</w:t>
            </w:r>
          </w:p>
        </w:tc>
      </w:tr>
    </w:tbl>
    <w:p w14:paraId="150AB23D" w14:textId="24644A3F" w:rsidR="0072116D" w:rsidRPr="0087261D" w:rsidRDefault="0072116D" w:rsidP="007701A4">
      <w:pPr>
        <w:pStyle w:val="Tabletitle"/>
        <w:rPr>
          <w:lang w:val="ru-RU"/>
        </w:rPr>
      </w:pPr>
      <w:r w:rsidRPr="0087261D">
        <w:rPr>
          <w:lang w:val="ru-RU"/>
        </w:rPr>
        <w:t xml:space="preserve">Таблица 2 </w:t>
      </w:r>
      <w:r w:rsidR="0072454D" w:rsidRPr="0087261D">
        <w:rPr>
          <w:lang w:val="ru-RU"/>
        </w:rPr>
        <w:t>–</w:t>
      </w:r>
      <w:r w:rsidRPr="0087261D">
        <w:rPr>
          <w:lang w:val="ru-RU"/>
        </w:rPr>
        <w:t xml:space="preserve"> </w:t>
      </w:r>
      <w:r w:rsidR="0072454D" w:rsidRPr="0087261D">
        <w:rPr>
          <w:lang w:val="ru-RU"/>
        </w:rPr>
        <w:t>Финансовый отчет</w:t>
      </w:r>
      <w:r w:rsidRPr="0087261D">
        <w:rPr>
          <w:lang w:val="ru-RU"/>
        </w:rPr>
        <w:t xml:space="preserve"> по состоянию на 20 апреля 2020 года</w:t>
      </w:r>
    </w:p>
    <w:tbl>
      <w:tblPr>
        <w:tblW w:w="964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1488"/>
        <w:gridCol w:w="1488"/>
        <w:gridCol w:w="1489"/>
      </w:tblGrid>
      <w:tr w:rsidR="000A0507" w:rsidRPr="0087261D" w14:paraId="24B9FE46" w14:textId="77777777" w:rsidTr="0072116D">
        <w:tc>
          <w:tcPr>
            <w:tcW w:w="51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9AD9FDC" w14:textId="52D20D3F" w:rsidR="000A0507" w:rsidRPr="0087261D" w:rsidRDefault="0072454D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8"/>
                <w:szCs w:val="28"/>
                <w:lang w:val="ru-RU"/>
              </w:rPr>
            </w:pPr>
            <w:r w:rsidRPr="0087261D">
              <w:rPr>
                <w:rFonts w:cs="Calibri"/>
                <w:b/>
                <w:bCs/>
                <w:i/>
                <w:iCs/>
                <w:color w:val="002060"/>
                <w:szCs w:val="22"/>
                <w:lang w:val="ru-RU"/>
              </w:rPr>
              <w:t>Доходы по источникам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B0B6" w14:textId="04912567" w:rsidR="000A0507" w:rsidRPr="0087261D" w:rsidRDefault="0039601D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color w:val="002060"/>
                <w:szCs w:val="22"/>
                <w:lang w:val="ru-RU"/>
              </w:rPr>
            </w:pPr>
            <w:r w:rsidRPr="0087261D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 xml:space="preserve">тыс. </w:t>
            </w:r>
            <w:proofErr w:type="spellStart"/>
            <w:r w:rsidRPr="0087261D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шв</w:t>
            </w:r>
            <w:proofErr w:type="spellEnd"/>
            <w:r w:rsidRPr="0087261D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. фр.</w:t>
            </w:r>
          </w:p>
        </w:tc>
      </w:tr>
      <w:tr w:rsidR="000A0507" w:rsidRPr="0087261D" w14:paraId="6464080C" w14:textId="77777777" w:rsidTr="0072116D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7E1D99B8" w14:textId="77777777" w:rsidR="000A0507" w:rsidRPr="0087261D" w:rsidRDefault="000A0507" w:rsidP="007701A4">
            <w:pPr>
              <w:pStyle w:val="Tablehead"/>
              <w:spacing w:before="40" w:after="4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09F25F3" w14:textId="77777777" w:rsidR="000A0507" w:rsidRPr="0087261D" w:rsidRDefault="000A0507" w:rsidP="007701A4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047FA9BB" w14:textId="77777777" w:rsidR="000A0507" w:rsidRPr="0087261D" w:rsidRDefault="000A0507" w:rsidP="007701A4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309F253B" w14:textId="0ABD09F2" w:rsidR="000A0507" w:rsidRPr="0087261D" w:rsidRDefault="000A0507" w:rsidP="007701A4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c</w:t>
            </w:r>
            <w:r w:rsidR="0095076A"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=</w:t>
            </w:r>
            <w:r w:rsidR="0095076A"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  <w:r w:rsidR="0095076A"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 xml:space="preserve"> − </w:t>
            </w: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</w:tr>
      <w:tr w:rsidR="004C3A04" w:rsidRPr="0087261D" w14:paraId="5B460872" w14:textId="77777777" w:rsidTr="0072116D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C95965D" w14:textId="77777777" w:rsidR="004C3A04" w:rsidRPr="0087261D" w:rsidRDefault="004C3A04" w:rsidP="004C3A04">
            <w:pPr>
              <w:pStyle w:val="Tablehead"/>
              <w:spacing w:before="40" w:after="40"/>
              <w:rPr>
                <w:bCs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1B65E1A" w14:textId="2182931F" w:rsidR="004C3A04" w:rsidRPr="0087261D" w:rsidRDefault="004C3A04" w:rsidP="004C3A0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Бюджет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0C44F014" w14:textId="14094654" w:rsidR="004C3A04" w:rsidRPr="0087261D" w:rsidRDefault="004C3A04" w:rsidP="004C3A0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Прогноз на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4BBAE091" w14:textId="68AEF76E" w:rsidR="004C3A04" w:rsidRPr="0087261D" w:rsidRDefault="004C3A04" w:rsidP="004C3A0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Расхождение</w:t>
            </w:r>
          </w:p>
        </w:tc>
      </w:tr>
      <w:tr w:rsidR="004C3A04" w:rsidRPr="0087261D" w14:paraId="2CA9C866" w14:textId="77777777" w:rsidTr="0072116D">
        <w:tc>
          <w:tcPr>
            <w:tcW w:w="5180" w:type="dxa"/>
            <w:tcBorders>
              <w:top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8BEDB3A" w14:textId="400908E1" w:rsidR="004C3A04" w:rsidRPr="0087261D" w:rsidRDefault="004C3A04" w:rsidP="004C3A04">
            <w:pPr>
              <w:pStyle w:val="Tablehead"/>
              <w:spacing w:before="40" w:after="40"/>
              <w:rPr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ED036E" w14:textId="4B735EEA" w:rsidR="004C3A04" w:rsidRPr="0087261D" w:rsidRDefault="004C3A04" w:rsidP="004C3A0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A9781D" w14:textId="047022F4" w:rsidR="004C3A04" w:rsidRPr="0087261D" w:rsidRDefault="004C3A04" w:rsidP="004C3A0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конец 2020 г.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71D29D" w14:textId="13B26257" w:rsidR="004C3A04" w:rsidRPr="0087261D" w:rsidRDefault="004C3A04" w:rsidP="004C3A0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2020 г.</w:t>
            </w:r>
          </w:p>
        </w:tc>
      </w:tr>
      <w:tr w:rsidR="000A0507" w:rsidRPr="0087261D" w14:paraId="2573FD22" w14:textId="77777777" w:rsidTr="0072116D">
        <w:tc>
          <w:tcPr>
            <w:tcW w:w="5180" w:type="dxa"/>
            <w:tcBorders>
              <w:top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78A74FB" w14:textId="7817887F" w:rsidR="000A0507" w:rsidRPr="0087261D" w:rsidRDefault="000A0507" w:rsidP="007701A4">
            <w:pPr>
              <w:pStyle w:val="Tabletex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A</w:t>
            </w:r>
            <w:r w:rsidR="0039601D" w:rsidRPr="0087261D">
              <w:rPr>
                <w:sz w:val="18"/>
                <w:szCs w:val="18"/>
                <w:lang w:val="ru-RU"/>
              </w:rPr>
              <w:tab/>
              <w:t xml:space="preserve">Начисленные </w:t>
            </w:r>
            <w:r w:rsidRPr="0087261D">
              <w:rPr>
                <w:sz w:val="18"/>
                <w:szCs w:val="18"/>
                <w:lang w:val="ru-RU"/>
              </w:rPr>
              <w:t>взносы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5B6757C" w14:textId="1B6BAB55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125</w:t>
            </w:r>
            <w:r w:rsidR="00CC740F" w:rsidRPr="0087261D">
              <w:rPr>
                <w:sz w:val="18"/>
                <w:szCs w:val="18"/>
                <w:lang w:val="ru-RU"/>
              </w:rPr>
              <w:t> </w:t>
            </w:r>
            <w:r w:rsidRPr="0087261D">
              <w:rPr>
                <w:sz w:val="18"/>
                <w:szCs w:val="18"/>
                <w:lang w:val="ru-RU"/>
              </w:rPr>
              <w:t>552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E7A5" w14:textId="58667230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126</w:t>
            </w:r>
            <w:r w:rsidR="00CC740F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483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775D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931</w:t>
            </w:r>
          </w:p>
        </w:tc>
      </w:tr>
      <w:tr w:rsidR="000A0507" w:rsidRPr="0087261D" w14:paraId="61E462A9" w14:textId="77777777" w:rsidTr="0072116D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E3ABCA0" w14:textId="0F1A4D24" w:rsidR="000A0507" w:rsidRPr="0087261D" w:rsidRDefault="000A0507" w:rsidP="007701A4">
            <w:pPr>
              <w:pStyle w:val="Tabletex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B</w:t>
            </w:r>
            <w:r w:rsidR="0039601D" w:rsidRPr="0087261D">
              <w:rPr>
                <w:sz w:val="18"/>
                <w:szCs w:val="18"/>
                <w:lang w:val="ru-RU"/>
              </w:rPr>
              <w:tab/>
              <w:t xml:space="preserve">Возмещение </w:t>
            </w:r>
            <w:r w:rsidRPr="0087261D">
              <w:rPr>
                <w:sz w:val="18"/>
                <w:szCs w:val="18"/>
                <w:lang w:val="ru-RU"/>
              </w:rPr>
              <w:t>затрат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E633997" w14:textId="0691D454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37</w:t>
            </w:r>
            <w:r w:rsidR="00CC740F" w:rsidRPr="0087261D">
              <w:rPr>
                <w:sz w:val="18"/>
                <w:szCs w:val="18"/>
                <w:lang w:val="ru-RU"/>
              </w:rPr>
              <w:t> </w:t>
            </w:r>
            <w:r w:rsidRPr="0087261D">
              <w:rPr>
                <w:sz w:val="18"/>
                <w:szCs w:val="18"/>
                <w:lang w:val="ru-RU"/>
              </w:rPr>
              <w:t>875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1FA52C40" w14:textId="301F7343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32</w:t>
            </w:r>
            <w:r w:rsidR="00CC740F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1E9F574A" w14:textId="29D2F018" w:rsidR="000A0507" w:rsidRPr="0087261D" w:rsidRDefault="00CC740F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−</w:t>
            </w:r>
            <w:r w:rsidR="000A0507" w:rsidRPr="0087261D">
              <w:rPr>
                <w:color w:val="002060"/>
                <w:sz w:val="18"/>
                <w:szCs w:val="18"/>
                <w:lang w:val="ru-RU"/>
              </w:rPr>
              <w:t>5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="000A0507" w:rsidRPr="0087261D">
              <w:rPr>
                <w:color w:val="002060"/>
                <w:sz w:val="18"/>
                <w:szCs w:val="18"/>
                <w:lang w:val="ru-RU"/>
              </w:rPr>
              <w:t>775</w:t>
            </w:r>
          </w:p>
        </w:tc>
      </w:tr>
      <w:tr w:rsidR="000A0507" w:rsidRPr="0087261D" w14:paraId="28BD2FDF" w14:textId="77777777" w:rsidTr="0072116D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775CA8D1" w14:textId="5BAF0F94" w:rsidR="000A0507" w:rsidRPr="0087261D" w:rsidRDefault="000A0507" w:rsidP="007701A4">
            <w:pPr>
              <w:pStyle w:val="Tabletex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C</w:t>
            </w:r>
            <w:r w:rsidR="0039601D" w:rsidRPr="0087261D">
              <w:rPr>
                <w:sz w:val="18"/>
                <w:szCs w:val="18"/>
                <w:lang w:val="ru-RU"/>
              </w:rPr>
              <w:tab/>
            </w:r>
            <w:r w:rsidRPr="0087261D">
              <w:rPr>
                <w:sz w:val="18"/>
                <w:szCs w:val="18"/>
                <w:lang w:val="ru-RU"/>
              </w:rPr>
              <w:t>Доход в виде процентов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8C55077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300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04ACA67F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300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6E7C11A1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0A0507" w:rsidRPr="0087261D" w14:paraId="1D269778" w14:textId="77777777" w:rsidTr="0072116D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C87F3F6" w14:textId="03C48682" w:rsidR="000A0507" w:rsidRPr="0087261D" w:rsidRDefault="000A0507" w:rsidP="007701A4">
            <w:pPr>
              <w:pStyle w:val="Tabletex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D</w:t>
            </w:r>
            <w:r w:rsidR="0039601D" w:rsidRPr="0087261D">
              <w:rPr>
                <w:sz w:val="18"/>
                <w:szCs w:val="18"/>
                <w:lang w:val="ru-RU"/>
              </w:rPr>
              <w:tab/>
            </w:r>
            <w:r w:rsidRPr="0087261D">
              <w:rPr>
                <w:sz w:val="18"/>
                <w:szCs w:val="18"/>
                <w:lang w:val="ru-RU"/>
              </w:rPr>
              <w:t>Другие доходы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6A714B0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22D16221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55AE5CAF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0A0507" w:rsidRPr="0087261D" w14:paraId="06D6DFF3" w14:textId="77777777" w:rsidTr="0072116D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1CB2B95" w14:textId="511D2A31" w:rsidR="000A0507" w:rsidRPr="0087261D" w:rsidRDefault="000A0507" w:rsidP="007701A4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E</w:t>
            </w:r>
            <w:r w:rsidR="0039601D" w:rsidRPr="0087261D">
              <w:rPr>
                <w:sz w:val="18"/>
                <w:szCs w:val="18"/>
                <w:lang w:val="ru-RU"/>
              </w:rPr>
              <w:tab/>
            </w:r>
            <w:r w:rsidR="0072454D" w:rsidRPr="0087261D">
              <w:rPr>
                <w:color w:val="000000"/>
                <w:sz w:val="18"/>
                <w:lang w:val="ru-RU"/>
              </w:rPr>
              <w:t>Зачисление на Резервный счет/снятие с Резервного счета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7A53DA27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7DE50100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55646080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0A0507" w:rsidRPr="0087261D" w14:paraId="6B356E9A" w14:textId="77777777" w:rsidTr="0072116D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701B609" w14:textId="26540F40" w:rsidR="000A0507" w:rsidRPr="0087261D" w:rsidRDefault="000A0507" w:rsidP="007701A4">
            <w:pPr>
              <w:pStyle w:val="Tabletex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F</w:t>
            </w:r>
            <w:r w:rsidR="0039601D" w:rsidRPr="0087261D">
              <w:rPr>
                <w:sz w:val="18"/>
                <w:szCs w:val="18"/>
                <w:lang w:val="ru-RU"/>
              </w:rPr>
              <w:tab/>
            </w:r>
            <w:r w:rsidRPr="0087261D">
              <w:rPr>
                <w:sz w:val="18"/>
                <w:szCs w:val="18"/>
                <w:lang w:val="ru-RU"/>
              </w:rPr>
              <w:t>Экономия за счет исполнения бюджета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07B12CB2" w14:textId="68248EBD" w:rsidR="000A0507" w:rsidRPr="0087261D" w:rsidRDefault="000A0507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3</w:t>
            </w:r>
            <w:r w:rsidR="00CC740F" w:rsidRPr="0087261D">
              <w:rPr>
                <w:sz w:val="18"/>
                <w:szCs w:val="18"/>
                <w:lang w:val="ru-RU"/>
              </w:rPr>
              <w:t> </w:t>
            </w:r>
            <w:r w:rsidRPr="0087261D">
              <w:rPr>
                <w:sz w:val="18"/>
                <w:szCs w:val="18"/>
                <w:lang w:val="ru-RU"/>
              </w:rPr>
              <w:t>651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330C6FB2" w14:textId="4EEBF7B3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3</w:t>
            </w:r>
            <w:r w:rsidR="00CC740F" w:rsidRPr="0087261D">
              <w:rPr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651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7F25E0FE" w14:textId="77777777" w:rsidR="000A0507" w:rsidRPr="0087261D" w:rsidRDefault="000A0507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0A0507" w:rsidRPr="0087261D" w14:paraId="36356DFE" w14:textId="77777777" w:rsidTr="0072116D">
        <w:tc>
          <w:tcPr>
            <w:tcW w:w="5180" w:type="dxa"/>
            <w:tcBorders>
              <w:top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7BE0ED5F" w14:textId="2E80FD63" w:rsidR="000A0507" w:rsidRPr="0087261D" w:rsidRDefault="000A0507" w:rsidP="007701A4">
            <w:pPr>
              <w:pStyle w:val="Tabletext"/>
              <w:spacing w:before="0" w:after="0"/>
              <w:rPr>
                <w:rFonts w:cs="Calibri"/>
                <w:b/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FF5736" w14:textId="236D2DC1" w:rsidR="000A0507" w:rsidRPr="0087261D" w:rsidRDefault="000A0507" w:rsidP="007701A4">
            <w:pPr>
              <w:pStyle w:val="Tabletext"/>
              <w:spacing w:before="0" w:after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C19CA5" w14:textId="746D629E" w:rsidR="000A0507" w:rsidRPr="0087261D" w:rsidRDefault="000A0507" w:rsidP="007701A4">
            <w:pPr>
              <w:pStyle w:val="Tabletext"/>
              <w:spacing w:before="0" w:after="0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A31A51" w14:textId="0495731A" w:rsidR="000A0507" w:rsidRPr="0087261D" w:rsidRDefault="000A0507" w:rsidP="007701A4">
            <w:pPr>
              <w:pStyle w:val="Tabletext"/>
              <w:spacing w:before="0" w:after="0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</w:tr>
      <w:tr w:rsidR="000A0507" w:rsidRPr="0087261D" w14:paraId="6322909F" w14:textId="77777777" w:rsidTr="0072116D">
        <w:tc>
          <w:tcPr>
            <w:tcW w:w="5180" w:type="dxa"/>
            <w:tcBorders>
              <w:top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3656343" w14:textId="7FB02929" w:rsidR="000A0507" w:rsidRPr="0087261D" w:rsidRDefault="00F822A0" w:rsidP="007701A4">
            <w:pPr>
              <w:pStyle w:val="Tabletex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b/>
                <w:b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39DCE4A" w14:textId="50721052" w:rsidR="000A0507" w:rsidRPr="0087261D" w:rsidRDefault="000A0507" w:rsidP="007701A4">
            <w:pPr>
              <w:pStyle w:val="Tabletext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7261D">
              <w:rPr>
                <w:b/>
                <w:bCs/>
                <w:sz w:val="18"/>
                <w:szCs w:val="18"/>
                <w:lang w:val="ru-RU"/>
              </w:rPr>
              <w:t>167</w:t>
            </w:r>
            <w:r w:rsidR="00CC740F" w:rsidRPr="0087261D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87261D">
              <w:rPr>
                <w:b/>
                <w:bCs/>
                <w:sz w:val="18"/>
                <w:szCs w:val="18"/>
                <w:lang w:val="ru-RU"/>
              </w:rPr>
              <w:t>478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DBA0" w14:textId="006C5B6B" w:rsidR="000A0507" w:rsidRPr="0087261D" w:rsidRDefault="000A0507" w:rsidP="007701A4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162</w:t>
            </w:r>
            <w:r w:rsidR="00CC740F"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634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74CC" w14:textId="0265FEAB" w:rsidR="000A0507" w:rsidRPr="0087261D" w:rsidRDefault="00CC740F" w:rsidP="007701A4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−</w:t>
            </w:r>
            <w:r w:rsidR="000A0507"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4</w:t>
            </w:r>
            <w:r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="000A0507" w:rsidRPr="0087261D">
              <w:rPr>
                <w:b/>
                <w:bCs/>
                <w:color w:val="002060"/>
                <w:sz w:val="18"/>
                <w:szCs w:val="18"/>
                <w:lang w:val="ru-RU"/>
              </w:rPr>
              <w:t>844</w:t>
            </w:r>
          </w:p>
        </w:tc>
      </w:tr>
    </w:tbl>
    <w:p w14:paraId="670F4CC4" w14:textId="77777777" w:rsidR="0072116D" w:rsidRPr="0087261D" w:rsidRDefault="0072116D" w:rsidP="007701A4">
      <w:pPr>
        <w:pStyle w:val="Heading1"/>
      </w:pPr>
      <w:r w:rsidRPr="0087261D">
        <w:lastRenderedPageBreak/>
        <w:t>3</w:t>
      </w:r>
      <w:r w:rsidRPr="0087261D">
        <w:tab/>
        <w:t>Доходы</w:t>
      </w:r>
    </w:p>
    <w:p w14:paraId="4A1D22EC" w14:textId="4BD420D1" w:rsidR="0072116D" w:rsidRPr="0087261D" w:rsidRDefault="0072116D" w:rsidP="00380FB9">
      <w:pPr>
        <w:rPr>
          <w:lang w:val="ru-RU"/>
        </w:rPr>
      </w:pPr>
      <w:r w:rsidRPr="0087261D">
        <w:rPr>
          <w:lang w:val="ru-RU"/>
        </w:rPr>
        <w:t>3.1</w:t>
      </w:r>
      <w:r w:rsidRPr="0087261D">
        <w:rPr>
          <w:lang w:val="ru-RU"/>
        </w:rPr>
        <w:tab/>
      </w:r>
      <w:r w:rsidR="0072454D" w:rsidRPr="0087261D">
        <w:rPr>
          <w:szCs w:val="22"/>
          <w:lang w:val="ru-RU"/>
        </w:rPr>
        <w:t xml:space="preserve">Доходы Союза складываются из начисленных взносов, возмещения затрат, доходов в виде процентов/прочих доходов и </w:t>
      </w:r>
      <w:r w:rsidR="0072454D" w:rsidRPr="0087261D">
        <w:rPr>
          <w:color w:val="000000"/>
          <w:lang w:val="ru-RU"/>
        </w:rPr>
        <w:t>экономии за счет исполнения бюджета</w:t>
      </w:r>
      <w:r w:rsidR="0072454D" w:rsidRPr="0087261D">
        <w:rPr>
          <w:szCs w:val="22"/>
          <w:lang w:val="ru-RU"/>
        </w:rPr>
        <w:t>. Более высокие доходы по линии начисленных взносов не будут достаточными для компенсации прогнозируемого снижения поступлений по линии возмещения затрат</w:t>
      </w:r>
      <w:r w:rsidR="00C20E93" w:rsidRPr="0087261D">
        <w:rPr>
          <w:szCs w:val="22"/>
          <w:lang w:val="ru-RU"/>
        </w:rPr>
        <w:t xml:space="preserve">. </w:t>
      </w:r>
      <w:r w:rsidR="00380FB9" w:rsidRPr="0087261D">
        <w:rPr>
          <w:szCs w:val="22"/>
          <w:lang w:val="ru-RU"/>
        </w:rPr>
        <w:t xml:space="preserve">Прогнозируемое снижение доходов за 2020 год оценивается в </w:t>
      </w:r>
      <w:r w:rsidRPr="0087261D">
        <w:rPr>
          <w:lang w:val="ru-RU"/>
        </w:rPr>
        <w:t>−4,8 </w:t>
      </w:r>
      <w:proofErr w:type="gramStart"/>
      <w:r w:rsidRPr="0087261D">
        <w:rPr>
          <w:lang w:val="ru-RU"/>
        </w:rPr>
        <w:t>млн.</w:t>
      </w:r>
      <w:proofErr w:type="gramEnd"/>
      <w:r w:rsidRPr="0087261D">
        <w:rPr>
          <w:lang w:val="ru-RU"/>
        </w:rPr>
        <w:t xml:space="preserve"> швейцарских франков.</w:t>
      </w:r>
    </w:p>
    <w:p w14:paraId="5AD19ACA" w14:textId="390FE17C" w:rsidR="0072116D" w:rsidRPr="0087261D" w:rsidRDefault="0072116D" w:rsidP="007701A4">
      <w:pPr>
        <w:rPr>
          <w:b/>
          <w:bCs/>
          <w:lang w:val="ru-RU"/>
        </w:rPr>
      </w:pPr>
      <w:r w:rsidRPr="0087261D">
        <w:rPr>
          <w:lang w:val="ru-RU"/>
        </w:rPr>
        <w:t>3.2</w:t>
      </w:r>
      <w:r w:rsidRPr="0087261D">
        <w:rPr>
          <w:lang w:val="ru-RU"/>
        </w:rPr>
        <w:tab/>
      </w:r>
      <w:r w:rsidR="00380FB9" w:rsidRPr="0087261D">
        <w:rPr>
          <w:szCs w:val="22"/>
          <w:lang w:val="ru-RU"/>
        </w:rPr>
        <w:t>Доходы по линии начисленных взносов составляют около 75% всего объема предусмотренных в бюджете на 2020 год доходов</w:t>
      </w:r>
      <w:r w:rsidRPr="0087261D">
        <w:rPr>
          <w:lang w:val="ru-RU"/>
        </w:rPr>
        <w:t xml:space="preserve">. </w:t>
      </w:r>
      <w:r w:rsidRPr="0087261D">
        <w:rPr>
          <w:szCs w:val="22"/>
          <w:lang w:val="ru-RU"/>
        </w:rPr>
        <w:t>Они включают взносы Государств-Членов, Членов Секторов, Ассоциированных членов и Академических организаций. В Таблице 3, ниже, начисленные взносы приведены в разбивке.</w:t>
      </w:r>
    </w:p>
    <w:p w14:paraId="3DC0696A" w14:textId="360B9064" w:rsidR="0072116D" w:rsidRPr="0087261D" w:rsidRDefault="0072116D" w:rsidP="007701A4">
      <w:pPr>
        <w:pStyle w:val="Tabletitle"/>
        <w:rPr>
          <w:lang w:val="ru-RU"/>
        </w:rPr>
      </w:pPr>
      <w:r w:rsidRPr="0087261D">
        <w:rPr>
          <w:lang w:val="ru-RU"/>
        </w:rPr>
        <w:t>Таблица 3 − Доходы по линии начисленных взносо</w:t>
      </w:r>
      <w:r w:rsidR="00986ECB" w:rsidRPr="0087261D">
        <w:rPr>
          <w:lang w:val="ru-RU"/>
        </w:rPr>
        <w:t>в</w:t>
      </w:r>
      <w:r w:rsidRPr="0087261D">
        <w:rPr>
          <w:lang w:val="ru-RU"/>
        </w:rPr>
        <w:t xml:space="preserve"> по состоянию на 20 апреля 2020 года</w:t>
      </w:r>
    </w:p>
    <w:tbl>
      <w:tblPr>
        <w:tblW w:w="964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1488"/>
        <w:gridCol w:w="1488"/>
        <w:gridCol w:w="1489"/>
      </w:tblGrid>
      <w:tr w:rsidR="0072116D" w:rsidRPr="0087261D" w14:paraId="0FCB94CB" w14:textId="77777777" w:rsidTr="004E1797">
        <w:tc>
          <w:tcPr>
            <w:tcW w:w="51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98EC4A" w14:textId="27EBF281" w:rsidR="0072116D" w:rsidRPr="0087261D" w:rsidRDefault="0072116D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446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AD9220" w14:textId="77777777" w:rsidR="0072116D" w:rsidRPr="0087261D" w:rsidRDefault="0072116D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 xml:space="preserve">тыс. </w:t>
            </w:r>
            <w:proofErr w:type="spellStart"/>
            <w:r w:rsidRPr="0087261D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шв</w:t>
            </w:r>
            <w:proofErr w:type="spellEnd"/>
            <w:r w:rsidRPr="0087261D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. фр.</w:t>
            </w:r>
          </w:p>
        </w:tc>
      </w:tr>
      <w:tr w:rsidR="0072116D" w:rsidRPr="0087261D" w14:paraId="5D75CDDD" w14:textId="77777777" w:rsidTr="004E1797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017E7F2" w14:textId="77777777" w:rsidR="0072116D" w:rsidRPr="0087261D" w:rsidRDefault="0072116D" w:rsidP="007701A4">
            <w:pPr>
              <w:pStyle w:val="Tablehead"/>
              <w:spacing w:before="40" w:after="4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0029EB3C" w14:textId="77777777" w:rsidR="0072116D" w:rsidRPr="0087261D" w:rsidRDefault="0072116D" w:rsidP="007701A4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633218BD" w14:textId="77777777" w:rsidR="0072116D" w:rsidRPr="0087261D" w:rsidRDefault="0072116D" w:rsidP="007701A4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13EBF07E" w14:textId="77777777" w:rsidR="0072116D" w:rsidRPr="0087261D" w:rsidRDefault="0072116D" w:rsidP="007701A4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c = b − a</w:t>
            </w:r>
          </w:p>
        </w:tc>
      </w:tr>
      <w:tr w:rsidR="0072116D" w:rsidRPr="0087261D" w14:paraId="37AE9F7F" w14:textId="77777777" w:rsidTr="004E1797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0B678B0E" w14:textId="77777777" w:rsidR="0072116D" w:rsidRPr="0087261D" w:rsidRDefault="0072116D" w:rsidP="007701A4">
            <w:pPr>
              <w:pStyle w:val="Tablehead"/>
              <w:spacing w:before="40" w:after="40"/>
              <w:rPr>
                <w:bCs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E4E3D8D" w14:textId="77777777" w:rsidR="0072116D" w:rsidRPr="0087261D" w:rsidRDefault="0072116D" w:rsidP="007701A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Бюджет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3A9C1D2B" w14:textId="7ABE54FC" w:rsidR="0072116D" w:rsidRPr="0087261D" w:rsidRDefault="00380FB9" w:rsidP="007701A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Прогноз на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1217D763" w14:textId="77777777" w:rsidR="0072116D" w:rsidRPr="0087261D" w:rsidRDefault="0072116D" w:rsidP="007701A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Расхождение</w:t>
            </w:r>
          </w:p>
        </w:tc>
      </w:tr>
      <w:tr w:rsidR="0072116D" w:rsidRPr="0087261D" w14:paraId="7643AD88" w14:textId="77777777" w:rsidTr="004E1797">
        <w:tc>
          <w:tcPr>
            <w:tcW w:w="5180" w:type="dxa"/>
            <w:tcBorders>
              <w:top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1299D42" w14:textId="77777777" w:rsidR="0072116D" w:rsidRPr="0087261D" w:rsidRDefault="0072116D" w:rsidP="007701A4">
            <w:pPr>
              <w:pStyle w:val="Tablehead"/>
              <w:spacing w:before="40" w:after="40"/>
              <w:rPr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82C9CF" w14:textId="77777777" w:rsidR="0072116D" w:rsidRPr="0087261D" w:rsidRDefault="0072116D" w:rsidP="007701A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850C6C" w14:textId="7B1BA6FA" w:rsidR="0072116D" w:rsidRPr="0087261D" w:rsidRDefault="00380FB9" w:rsidP="007701A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конец</w:t>
            </w:r>
            <w:r w:rsidR="0072116D" w:rsidRPr="0087261D">
              <w:rPr>
                <w:color w:val="002060"/>
                <w:sz w:val="18"/>
                <w:szCs w:val="18"/>
                <w:lang w:val="ru-RU"/>
              </w:rPr>
              <w:t xml:space="preserve"> 2020</w:t>
            </w:r>
            <w:r w:rsidRPr="0087261D">
              <w:rPr>
                <w:color w:val="00206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3A7FC0" w14:textId="77777777" w:rsidR="0072116D" w:rsidRPr="0087261D" w:rsidRDefault="0072116D" w:rsidP="007701A4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2020 г.</w:t>
            </w:r>
          </w:p>
        </w:tc>
      </w:tr>
      <w:tr w:rsidR="004E1797" w:rsidRPr="0087261D" w14:paraId="32E4BC6A" w14:textId="77777777" w:rsidTr="004E1797">
        <w:tc>
          <w:tcPr>
            <w:tcW w:w="5180" w:type="dxa"/>
            <w:tcBorders>
              <w:top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1D6530DF" w14:textId="7593C5E6" w:rsidR="0072116D" w:rsidRPr="0087261D" w:rsidRDefault="0072116D" w:rsidP="007701A4">
            <w:pPr>
              <w:pStyle w:val="Tabletex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lang w:val="ru-RU"/>
              </w:rPr>
              <w:t>1</w:t>
            </w:r>
            <w:r w:rsidRPr="0087261D">
              <w:rPr>
                <w:rFonts w:cs="Calibri"/>
                <w:lang w:val="ru-RU"/>
              </w:rPr>
              <w:tab/>
            </w:r>
            <w:r w:rsidRPr="0087261D">
              <w:rPr>
                <w:sz w:val="18"/>
                <w:szCs w:val="18"/>
                <w:lang w:val="ru-RU"/>
              </w:rPr>
              <w:t>Государства-Члены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4E10AC29" w14:textId="0552AC2E" w:rsidR="0072116D" w:rsidRPr="0087261D" w:rsidRDefault="0072116D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lang w:val="ru-RU"/>
              </w:rPr>
              <w:t>109 293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A96FDE" w14:textId="4FA417EF" w:rsidR="0072116D" w:rsidRPr="0087261D" w:rsidRDefault="0072116D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109 611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3582B9" w14:textId="653700A4" w:rsidR="0072116D" w:rsidRPr="0087261D" w:rsidRDefault="0072116D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318</w:t>
            </w:r>
          </w:p>
        </w:tc>
      </w:tr>
      <w:tr w:rsidR="004E1797" w:rsidRPr="0087261D" w14:paraId="233C93E3" w14:textId="77777777" w:rsidTr="004E1797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0C1CF3BF" w14:textId="6EA62EAE" w:rsidR="0072116D" w:rsidRPr="0087261D" w:rsidRDefault="0072116D" w:rsidP="007701A4">
            <w:pPr>
              <w:pStyle w:val="Tabletex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lang w:val="ru-RU"/>
              </w:rPr>
              <w:t>2</w:t>
            </w:r>
            <w:r w:rsidRPr="0087261D">
              <w:rPr>
                <w:rFonts w:cs="Calibri"/>
                <w:lang w:val="ru-RU"/>
              </w:rPr>
              <w:tab/>
            </w:r>
            <w:r w:rsidRPr="0087261D">
              <w:rPr>
                <w:sz w:val="18"/>
                <w:szCs w:val="18"/>
                <w:lang w:val="ru-RU"/>
              </w:rPr>
              <w:t>Члены Секторов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4DBF9391" w14:textId="0A208519" w:rsidR="0072116D" w:rsidRPr="0087261D" w:rsidRDefault="0072116D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lang w:val="ru-RU"/>
              </w:rPr>
              <w:t>13 964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98D0FD2" w14:textId="1C9ECAAE" w:rsidR="0072116D" w:rsidRPr="0087261D" w:rsidRDefault="0072116D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14 253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43A4C594" w14:textId="12D22A57" w:rsidR="0072116D" w:rsidRPr="0087261D" w:rsidRDefault="0072116D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289</w:t>
            </w:r>
          </w:p>
        </w:tc>
      </w:tr>
      <w:tr w:rsidR="004E1797" w:rsidRPr="0087261D" w14:paraId="3FB97944" w14:textId="77777777" w:rsidTr="004E1797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66022C20" w14:textId="60F5CC21" w:rsidR="0072116D" w:rsidRPr="0087261D" w:rsidRDefault="0072116D" w:rsidP="007701A4">
            <w:pPr>
              <w:pStyle w:val="Tabletex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lang w:val="ru-RU"/>
              </w:rPr>
              <w:t>3</w:t>
            </w:r>
            <w:r w:rsidRPr="0087261D">
              <w:rPr>
                <w:rFonts w:cs="Calibri"/>
                <w:lang w:val="ru-RU"/>
              </w:rPr>
              <w:tab/>
            </w:r>
            <w:r w:rsidRPr="0087261D">
              <w:rPr>
                <w:sz w:val="18"/>
                <w:szCs w:val="18"/>
                <w:lang w:val="ru-RU"/>
              </w:rPr>
              <w:t>Ассоциированные члены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7C63BE75" w14:textId="23AEF6C4" w:rsidR="0072116D" w:rsidRPr="0087261D" w:rsidRDefault="0072116D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lang w:val="ru-RU"/>
              </w:rPr>
              <w:t>1 919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98E91DB" w14:textId="0A3D88A9" w:rsidR="0072116D" w:rsidRPr="0087261D" w:rsidRDefault="0072116D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2 217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0D7E4213" w14:textId="75B06B7F" w:rsidR="0072116D" w:rsidRPr="0087261D" w:rsidRDefault="0072116D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298</w:t>
            </w:r>
          </w:p>
        </w:tc>
      </w:tr>
      <w:tr w:rsidR="004E1797" w:rsidRPr="0087261D" w14:paraId="13D2DC2E" w14:textId="77777777" w:rsidTr="004E1797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496DFF8B" w14:textId="581CE698" w:rsidR="0072116D" w:rsidRPr="0087261D" w:rsidRDefault="0072116D" w:rsidP="007701A4">
            <w:pPr>
              <w:pStyle w:val="Tabletex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lang w:val="ru-RU"/>
              </w:rPr>
              <w:t>4</w:t>
            </w:r>
            <w:r w:rsidRPr="0087261D">
              <w:rPr>
                <w:rFonts w:cs="Calibri"/>
                <w:lang w:val="ru-RU"/>
              </w:rPr>
              <w:tab/>
            </w:r>
            <w:r w:rsidRPr="0087261D">
              <w:rPr>
                <w:sz w:val="18"/>
                <w:szCs w:val="18"/>
                <w:lang w:val="ru-RU"/>
              </w:rPr>
              <w:t>Академические организации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1BF1492C" w14:textId="0C18D882" w:rsidR="0072116D" w:rsidRPr="0087261D" w:rsidRDefault="0072116D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lang w:val="ru-RU"/>
              </w:rPr>
              <w:t>376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290D003" w14:textId="30369FF6" w:rsidR="0072116D" w:rsidRPr="0087261D" w:rsidRDefault="0072116D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402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5888D150" w14:textId="3AA364B4" w:rsidR="0072116D" w:rsidRPr="0087261D" w:rsidRDefault="0072116D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26</w:t>
            </w:r>
          </w:p>
        </w:tc>
      </w:tr>
      <w:tr w:rsidR="0072116D" w:rsidRPr="0087261D" w14:paraId="66B51EC6" w14:textId="77777777" w:rsidTr="004E1797">
        <w:tc>
          <w:tcPr>
            <w:tcW w:w="5180" w:type="dxa"/>
            <w:tcBorders>
              <w:top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167A54FF" w14:textId="77777777" w:rsidR="0072116D" w:rsidRPr="0087261D" w:rsidRDefault="0072116D" w:rsidP="007701A4">
            <w:pPr>
              <w:pStyle w:val="Tabletext"/>
              <w:spacing w:before="0" w:after="0"/>
              <w:rPr>
                <w:rFonts w:cs="Calibri"/>
                <w:b/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1B8783" w14:textId="77777777" w:rsidR="0072116D" w:rsidRPr="0087261D" w:rsidRDefault="0072116D" w:rsidP="007701A4">
            <w:pPr>
              <w:pStyle w:val="Tabletext"/>
              <w:spacing w:before="0" w:after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2A945E" w14:textId="77777777" w:rsidR="0072116D" w:rsidRPr="0087261D" w:rsidRDefault="0072116D" w:rsidP="007701A4">
            <w:pPr>
              <w:pStyle w:val="Tabletext"/>
              <w:spacing w:before="0" w:after="0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AA3A7" w14:textId="77777777" w:rsidR="0072116D" w:rsidRPr="0087261D" w:rsidRDefault="0072116D" w:rsidP="007701A4">
            <w:pPr>
              <w:pStyle w:val="Tabletext"/>
              <w:spacing w:before="0" w:after="0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</w:tr>
      <w:tr w:rsidR="004E1797" w:rsidRPr="0087261D" w14:paraId="5B618A48" w14:textId="77777777" w:rsidTr="004E1797">
        <w:tc>
          <w:tcPr>
            <w:tcW w:w="5180" w:type="dxa"/>
            <w:tcBorders>
              <w:top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D6A7B5A" w14:textId="77777777" w:rsidR="0072116D" w:rsidRPr="0087261D" w:rsidRDefault="0072116D" w:rsidP="007701A4">
            <w:pPr>
              <w:pStyle w:val="Tabletex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b/>
                <w:b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090B1B58" w14:textId="628858B1" w:rsidR="0072116D" w:rsidRPr="0087261D" w:rsidRDefault="0072116D" w:rsidP="007701A4">
            <w:pPr>
              <w:pStyle w:val="Tabletext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b/>
                <w:bCs/>
                <w:lang w:val="ru-RU"/>
              </w:rPr>
              <w:t>125 552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4A4D0" w14:textId="23BF6973" w:rsidR="0072116D" w:rsidRPr="0087261D" w:rsidRDefault="0072116D" w:rsidP="007701A4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b/>
                <w:bCs/>
                <w:color w:val="002060"/>
                <w:lang w:val="ru-RU"/>
              </w:rPr>
              <w:t>126 483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D368A0" w14:textId="013D30E1" w:rsidR="0072116D" w:rsidRPr="0087261D" w:rsidRDefault="0072116D" w:rsidP="007701A4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b/>
                <w:bCs/>
                <w:color w:val="002060"/>
                <w:lang w:val="ru-RU"/>
              </w:rPr>
              <w:t>931</w:t>
            </w:r>
          </w:p>
        </w:tc>
      </w:tr>
    </w:tbl>
    <w:p w14:paraId="7BFF6ED0" w14:textId="4BD1B289" w:rsidR="00986ECB" w:rsidRPr="0087261D" w:rsidRDefault="00986ECB" w:rsidP="007701A4">
      <w:pPr>
        <w:spacing w:before="240"/>
        <w:rPr>
          <w:lang w:val="ru-RU"/>
        </w:rPr>
      </w:pPr>
      <w:r w:rsidRPr="0087261D">
        <w:rPr>
          <w:lang w:val="ru-RU"/>
        </w:rPr>
        <w:t>3.3</w:t>
      </w:r>
      <w:r w:rsidRPr="0087261D">
        <w:rPr>
          <w:lang w:val="ru-RU"/>
        </w:rPr>
        <w:tab/>
      </w:r>
      <w:r w:rsidRPr="0087261D">
        <w:rPr>
          <w:szCs w:val="22"/>
          <w:lang w:val="ru-RU"/>
        </w:rPr>
        <w:t>Величина единицы ежегодных взносов установлена на 2020–2021 годы на уровне 318 000 швейцарских франков.</w:t>
      </w:r>
      <w:r w:rsidRPr="0087261D">
        <w:rPr>
          <w:lang w:val="ru-RU"/>
        </w:rPr>
        <w:t xml:space="preserve"> </w:t>
      </w:r>
      <w:r w:rsidR="00380FB9" w:rsidRPr="0087261D">
        <w:rPr>
          <w:lang w:val="ru-RU"/>
        </w:rPr>
        <w:t xml:space="preserve">По состоянию на </w:t>
      </w:r>
      <w:r w:rsidRPr="0087261D">
        <w:rPr>
          <w:lang w:val="ru-RU"/>
        </w:rPr>
        <w:t>20 </w:t>
      </w:r>
      <w:r w:rsidR="00380FB9" w:rsidRPr="0087261D">
        <w:rPr>
          <w:lang w:val="ru-RU"/>
        </w:rPr>
        <w:t>апреля</w:t>
      </w:r>
      <w:r w:rsidRPr="0087261D">
        <w:rPr>
          <w:lang w:val="ru-RU"/>
        </w:rPr>
        <w:t> 2020</w:t>
      </w:r>
      <w:r w:rsidR="00380FB9" w:rsidRPr="0087261D">
        <w:rPr>
          <w:lang w:val="ru-RU"/>
        </w:rPr>
        <w:t> года</w:t>
      </w:r>
      <w:r w:rsidRPr="0087261D">
        <w:rPr>
          <w:lang w:val="ru-RU"/>
        </w:rPr>
        <w:t xml:space="preserve"> </w:t>
      </w:r>
      <w:r w:rsidR="00F42684" w:rsidRPr="0087261D">
        <w:rPr>
          <w:lang w:val="ru-RU"/>
        </w:rPr>
        <w:t>общая сумма доходов по выставленным счетам от Государств-Членов выше предусмотренных бюджетом доходов на 318 000 швейцарских франков</w:t>
      </w:r>
      <w:r w:rsidRPr="0087261D">
        <w:rPr>
          <w:lang w:val="ru-RU"/>
        </w:rPr>
        <w:t>.</w:t>
      </w:r>
    </w:p>
    <w:p w14:paraId="114B2A16" w14:textId="5D850FFB" w:rsidR="00986ECB" w:rsidRPr="0087261D" w:rsidRDefault="00986ECB" w:rsidP="007701A4">
      <w:pPr>
        <w:rPr>
          <w:lang w:val="ru-RU"/>
        </w:rPr>
      </w:pPr>
      <w:r w:rsidRPr="0087261D">
        <w:rPr>
          <w:lang w:val="ru-RU"/>
        </w:rPr>
        <w:t>3.4</w:t>
      </w:r>
      <w:r w:rsidRPr="0087261D">
        <w:rPr>
          <w:lang w:val="ru-RU"/>
        </w:rPr>
        <w:tab/>
      </w:r>
      <w:r w:rsidRPr="0087261D">
        <w:rPr>
          <w:szCs w:val="22"/>
          <w:lang w:val="ru-RU"/>
        </w:rPr>
        <w:t>На 2020 год величина единицы ежегодных взносов для Членов Секторов установлена на уровне 63 600 швейцарских франков, а для Ассоциированных членов – на уровне 10 600 швейцарских франков</w:t>
      </w:r>
      <w:r w:rsidR="00E15CDD" w:rsidRPr="0087261D">
        <w:rPr>
          <w:szCs w:val="22"/>
          <w:lang w:val="ru-RU"/>
        </w:rPr>
        <w:t>.</w:t>
      </w:r>
      <w:r w:rsidR="00F42684" w:rsidRPr="0087261D">
        <w:rPr>
          <w:lang w:val="ru-RU"/>
        </w:rPr>
        <w:t xml:space="preserve"> По состоянию на 20 апреля 2020 года общая сумма доходов по выставленным счетам от Членов Секторов выше предусмотренных </w:t>
      </w:r>
      <w:r w:rsidR="00E15CDD" w:rsidRPr="0087261D">
        <w:rPr>
          <w:lang w:val="ru-RU"/>
        </w:rPr>
        <w:t>в бюджете</w:t>
      </w:r>
      <w:r w:rsidR="00F42684" w:rsidRPr="0087261D">
        <w:rPr>
          <w:lang w:val="ru-RU"/>
        </w:rPr>
        <w:t xml:space="preserve"> доходов на </w:t>
      </w:r>
      <w:r w:rsidRPr="0087261D">
        <w:rPr>
          <w:lang w:val="ru-RU"/>
        </w:rPr>
        <w:t>289</w:t>
      </w:r>
      <w:r w:rsidR="00F42684" w:rsidRPr="0087261D">
        <w:rPr>
          <w:lang w:val="ru-RU"/>
        </w:rPr>
        <w:t> 000 швейцарских франков</w:t>
      </w:r>
      <w:r w:rsidRPr="0087261D">
        <w:rPr>
          <w:lang w:val="ru-RU"/>
        </w:rPr>
        <w:t>.</w:t>
      </w:r>
      <w:r w:rsidR="00F42684" w:rsidRPr="0087261D">
        <w:rPr>
          <w:lang w:val="ru-RU"/>
        </w:rPr>
        <w:t xml:space="preserve"> Это относится и к доходам по выставленным счетам </w:t>
      </w:r>
      <w:r w:rsidR="008A0F0F" w:rsidRPr="0087261D">
        <w:rPr>
          <w:lang w:val="ru-RU"/>
        </w:rPr>
        <w:t>от Ассоциированных членов</w:t>
      </w:r>
      <w:r w:rsidR="00786E1F" w:rsidRPr="0087261D">
        <w:rPr>
          <w:lang w:val="ru-RU"/>
        </w:rPr>
        <w:t xml:space="preserve">, которые на 298 000 швейцарских франков превышают предусмотренные </w:t>
      </w:r>
      <w:r w:rsidR="00E15CDD" w:rsidRPr="0087261D">
        <w:rPr>
          <w:lang w:val="ru-RU"/>
        </w:rPr>
        <w:t xml:space="preserve">в </w:t>
      </w:r>
      <w:r w:rsidR="00786E1F" w:rsidRPr="0087261D">
        <w:rPr>
          <w:lang w:val="ru-RU"/>
        </w:rPr>
        <w:t>бюджет</w:t>
      </w:r>
      <w:r w:rsidR="00E15CDD" w:rsidRPr="0087261D">
        <w:rPr>
          <w:lang w:val="ru-RU"/>
        </w:rPr>
        <w:t>е</w:t>
      </w:r>
      <w:r w:rsidR="00786E1F" w:rsidRPr="0087261D">
        <w:rPr>
          <w:lang w:val="ru-RU"/>
        </w:rPr>
        <w:t xml:space="preserve"> доходы, и к доходам по выставленным счетам от Академических организаций, которые на 26 000 швейцарских франков превышают предусмотренные </w:t>
      </w:r>
      <w:r w:rsidR="00E15CDD" w:rsidRPr="0087261D">
        <w:rPr>
          <w:lang w:val="ru-RU"/>
        </w:rPr>
        <w:t>в бюджете</w:t>
      </w:r>
      <w:r w:rsidR="00786E1F" w:rsidRPr="0087261D">
        <w:rPr>
          <w:lang w:val="ru-RU"/>
        </w:rPr>
        <w:t xml:space="preserve"> доходы</w:t>
      </w:r>
      <w:r w:rsidRPr="0087261D">
        <w:rPr>
          <w:lang w:val="ru-RU"/>
        </w:rPr>
        <w:t>.</w:t>
      </w:r>
    </w:p>
    <w:p w14:paraId="0B9A3FAC" w14:textId="557D8B3A" w:rsidR="00986ECB" w:rsidRPr="0087261D" w:rsidRDefault="00986ECB" w:rsidP="007701A4">
      <w:pPr>
        <w:rPr>
          <w:lang w:val="ru-RU"/>
        </w:rPr>
      </w:pPr>
      <w:r w:rsidRPr="0087261D">
        <w:rPr>
          <w:lang w:val="ru-RU"/>
        </w:rPr>
        <w:t>3.5</w:t>
      </w:r>
      <w:r w:rsidRPr="0087261D">
        <w:rPr>
          <w:lang w:val="ru-RU"/>
        </w:rPr>
        <w:tab/>
      </w:r>
      <w:r w:rsidRPr="0087261D">
        <w:rPr>
          <w:szCs w:val="22"/>
          <w:lang w:val="ru-RU"/>
        </w:rPr>
        <w:t xml:space="preserve">Доходы по линии возмещения затрат составляют 22,6% от общего объема доходов, предусмотренных в бюджете. В Таблице 4 эти доходы показаны в разбивке. </w:t>
      </w:r>
      <w:r w:rsidR="00E15CDD" w:rsidRPr="0087261D">
        <w:rPr>
          <w:szCs w:val="22"/>
          <w:lang w:val="ru-RU"/>
        </w:rPr>
        <w:t>Доходы по линии возмещения затрат, вероятно, будут значительно ниже предусмотренных в бюджете на 2020 год</w:t>
      </w:r>
      <w:r w:rsidRPr="0087261D">
        <w:rPr>
          <w:lang w:val="ru-RU"/>
        </w:rPr>
        <w:t>, −5,8</w:t>
      </w:r>
      <w:r w:rsidR="00CC76E4" w:rsidRPr="0087261D">
        <w:rPr>
          <w:lang w:val="ru-RU"/>
        </w:rPr>
        <w:t> </w:t>
      </w:r>
      <w:proofErr w:type="gramStart"/>
      <w:r w:rsidR="00CC76E4" w:rsidRPr="0087261D">
        <w:rPr>
          <w:lang w:val="ru-RU"/>
        </w:rPr>
        <w:t>млн.</w:t>
      </w:r>
      <w:proofErr w:type="gramEnd"/>
      <w:r w:rsidR="00CC76E4" w:rsidRPr="0087261D">
        <w:rPr>
          <w:lang w:val="ru-RU"/>
        </w:rPr>
        <w:t xml:space="preserve"> швейцарских франков </w:t>
      </w:r>
      <w:r w:rsidRPr="0087261D">
        <w:rPr>
          <w:lang w:val="ru-RU"/>
        </w:rPr>
        <w:t>(−15,25</w:t>
      </w:r>
      <w:r w:rsidR="00CC76E4" w:rsidRPr="0087261D">
        <w:rPr>
          <w:lang w:val="ru-RU"/>
        </w:rPr>
        <w:t>%</w:t>
      </w:r>
      <w:r w:rsidRPr="0087261D">
        <w:rPr>
          <w:lang w:val="ru-RU"/>
        </w:rPr>
        <w:t xml:space="preserve">). </w:t>
      </w:r>
      <w:r w:rsidR="00CC76E4" w:rsidRPr="0087261D">
        <w:rPr>
          <w:lang w:val="ru-RU"/>
        </w:rPr>
        <w:t xml:space="preserve">Это объясняется в основном доходами от продаж публикаций, </w:t>
      </w:r>
      <w:r w:rsidR="0097329D" w:rsidRPr="0087261D">
        <w:rPr>
          <w:lang w:val="ru-RU"/>
        </w:rPr>
        <w:t xml:space="preserve">доходами по линии возмещения затрат на </w:t>
      </w:r>
      <w:r w:rsidR="00CC76E4" w:rsidRPr="0087261D">
        <w:rPr>
          <w:lang w:val="ru-RU"/>
        </w:rPr>
        <w:t>обработк</w:t>
      </w:r>
      <w:r w:rsidR="0097329D" w:rsidRPr="0087261D">
        <w:rPr>
          <w:lang w:val="ru-RU"/>
        </w:rPr>
        <w:t>у</w:t>
      </w:r>
      <w:r w:rsidR="00CC76E4" w:rsidRPr="0087261D">
        <w:rPr>
          <w:lang w:val="ru-RU"/>
        </w:rPr>
        <w:t xml:space="preserve"> заявок на регистрацию спутниковых сетей </w:t>
      </w:r>
      <w:r w:rsidRPr="0087261D">
        <w:rPr>
          <w:lang w:val="ru-RU"/>
        </w:rPr>
        <w:t>(</w:t>
      </w:r>
      <w:proofErr w:type="spellStart"/>
      <w:r w:rsidRPr="0087261D">
        <w:rPr>
          <w:lang w:val="ru-RU"/>
        </w:rPr>
        <w:t>SNF</w:t>
      </w:r>
      <w:proofErr w:type="spellEnd"/>
      <w:r w:rsidRPr="0087261D">
        <w:rPr>
          <w:lang w:val="ru-RU"/>
        </w:rPr>
        <w:t xml:space="preserve">) </w:t>
      </w:r>
      <w:r w:rsidR="00CC76E4" w:rsidRPr="0087261D">
        <w:rPr>
          <w:lang w:val="ru-RU"/>
        </w:rPr>
        <w:t xml:space="preserve">и </w:t>
      </w:r>
      <w:r w:rsidR="00CC76E4" w:rsidRPr="0087261D">
        <w:rPr>
          <w:color w:val="000000"/>
          <w:lang w:val="ru-RU"/>
        </w:rPr>
        <w:t>доходами по линии вспомогательных затрат по проектам, а также возмещения затрат на мероприятия Telecom</w:t>
      </w:r>
      <w:r w:rsidR="00CC76E4" w:rsidRPr="0087261D">
        <w:rPr>
          <w:lang w:val="ru-RU"/>
        </w:rPr>
        <w:t xml:space="preserve"> в связи с переносом мероприятия</w:t>
      </w:r>
      <w:r w:rsidRPr="0087261D">
        <w:rPr>
          <w:lang w:val="ru-RU"/>
        </w:rPr>
        <w:t xml:space="preserve"> Telecom</w:t>
      </w:r>
      <w:r w:rsidR="00CC76E4" w:rsidRPr="0087261D">
        <w:rPr>
          <w:lang w:val="ru-RU"/>
        </w:rPr>
        <w:t>-</w:t>
      </w:r>
      <w:r w:rsidRPr="0087261D">
        <w:rPr>
          <w:lang w:val="ru-RU"/>
        </w:rPr>
        <w:t xml:space="preserve">2020 </w:t>
      </w:r>
      <w:r w:rsidR="00CC76E4" w:rsidRPr="0087261D">
        <w:rPr>
          <w:lang w:val="ru-RU"/>
        </w:rPr>
        <w:t>на</w:t>
      </w:r>
      <w:r w:rsidRPr="0087261D">
        <w:rPr>
          <w:lang w:val="ru-RU"/>
        </w:rPr>
        <w:t xml:space="preserve"> 2021</w:t>
      </w:r>
      <w:r w:rsidR="00CC76E4" w:rsidRPr="0087261D">
        <w:rPr>
          <w:lang w:val="ru-RU"/>
        </w:rPr>
        <w:t> год</w:t>
      </w:r>
      <w:r w:rsidRPr="0087261D">
        <w:rPr>
          <w:lang w:val="ru-RU"/>
        </w:rPr>
        <w:t>.</w:t>
      </w:r>
    </w:p>
    <w:p w14:paraId="158AC5D0" w14:textId="77777777" w:rsidR="00986ECB" w:rsidRPr="0087261D" w:rsidRDefault="00986ECB" w:rsidP="007701A4">
      <w:pPr>
        <w:rPr>
          <w:lang w:val="ru-RU"/>
        </w:rPr>
      </w:pPr>
      <w:r w:rsidRPr="0087261D">
        <w:rPr>
          <w:lang w:val="ru-RU"/>
        </w:rPr>
        <w:br w:type="page"/>
      </w:r>
    </w:p>
    <w:p w14:paraId="4BF11861" w14:textId="2C7E3E4C" w:rsidR="00986ECB" w:rsidRPr="0087261D" w:rsidRDefault="00986ECB" w:rsidP="007701A4">
      <w:pPr>
        <w:pStyle w:val="Tabletitle"/>
        <w:rPr>
          <w:lang w:val="ru-RU"/>
        </w:rPr>
      </w:pPr>
      <w:r w:rsidRPr="0087261D">
        <w:rPr>
          <w:lang w:val="ru-RU"/>
        </w:rPr>
        <w:lastRenderedPageBreak/>
        <w:t>Таблица 4 − Доходы по линии возмещения затрат по состоянию на 20 апреля 2020 года</w:t>
      </w:r>
    </w:p>
    <w:tbl>
      <w:tblPr>
        <w:tblW w:w="964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1488"/>
        <w:gridCol w:w="1488"/>
        <w:gridCol w:w="1489"/>
      </w:tblGrid>
      <w:tr w:rsidR="00986ECB" w:rsidRPr="0087261D" w14:paraId="50650924" w14:textId="77777777" w:rsidTr="007701A4">
        <w:tc>
          <w:tcPr>
            <w:tcW w:w="51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412663" w14:textId="77777777" w:rsidR="00986ECB" w:rsidRPr="0087261D" w:rsidRDefault="00986ECB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446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6AAC6A" w14:textId="77777777" w:rsidR="00986ECB" w:rsidRPr="0087261D" w:rsidRDefault="00986ECB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 xml:space="preserve">тыс. </w:t>
            </w:r>
            <w:proofErr w:type="spellStart"/>
            <w:r w:rsidRPr="0087261D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шв</w:t>
            </w:r>
            <w:proofErr w:type="spellEnd"/>
            <w:r w:rsidRPr="0087261D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. фр.</w:t>
            </w:r>
          </w:p>
        </w:tc>
      </w:tr>
      <w:tr w:rsidR="00986ECB" w:rsidRPr="0087261D" w14:paraId="5A47D46A" w14:textId="77777777" w:rsidTr="007701A4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F1C917B" w14:textId="77777777" w:rsidR="00986ECB" w:rsidRPr="0087261D" w:rsidRDefault="00986ECB" w:rsidP="007701A4">
            <w:pPr>
              <w:pStyle w:val="Tablehead"/>
              <w:spacing w:before="40" w:after="40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605E8A3" w14:textId="77777777" w:rsidR="00986ECB" w:rsidRPr="0087261D" w:rsidRDefault="00986ECB" w:rsidP="007701A4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7BBA7D98" w14:textId="77777777" w:rsidR="00986ECB" w:rsidRPr="0087261D" w:rsidRDefault="00986ECB" w:rsidP="007701A4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3C711BE4" w14:textId="77777777" w:rsidR="00986ECB" w:rsidRPr="0087261D" w:rsidRDefault="00986ECB" w:rsidP="007701A4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87261D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c = b − a</w:t>
            </w:r>
          </w:p>
        </w:tc>
      </w:tr>
      <w:tr w:rsidR="00C03C60" w:rsidRPr="0087261D" w14:paraId="4E851B61" w14:textId="77777777" w:rsidTr="007701A4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0ACD781" w14:textId="77777777" w:rsidR="00C03C60" w:rsidRPr="0087261D" w:rsidRDefault="00C03C60" w:rsidP="00C03C60">
            <w:pPr>
              <w:pStyle w:val="Tablehead"/>
              <w:spacing w:before="40" w:after="40"/>
              <w:rPr>
                <w:bCs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1D4200B" w14:textId="77777777" w:rsidR="00C03C60" w:rsidRPr="0087261D" w:rsidRDefault="00C03C60" w:rsidP="00C03C60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Бюджет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51DE17F8" w14:textId="59422C61" w:rsidR="00C03C60" w:rsidRPr="0087261D" w:rsidRDefault="00C03C60" w:rsidP="00C03C60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Прогноз на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504A53FE" w14:textId="77777777" w:rsidR="00C03C60" w:rsidRPr="0087261D" w:rsidRDefault="00C03C60" w:rsidP="00C03C60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Расхождение</w:t>
            </w:r>
          </w:p>
        </w:tc>
      </w:tr>
      <w:tr w:rsidR="00C03C60" w:rsidRPr="0087261D" w14:paraId="048DE70A" w14:textId="77777777" w:rsidTr="007701A4">
        <w:tc>
          <w:tcPr>
            <w:tcW w:w="5180" w:type="dxa"/>
            <w:tcBorders>
              <w:top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378257D" w14:textId="77777777" w:rsidR="00C03C60" w:rsidRPr="0087261D" w:rsidRDefault="00C03C60" w:rsidP="00C03C60">
            <w:pPr>
              <w:pStyle w:val="Tablehead"/>
              <w:spacing w:before="40" w:after="40"/>
              <w:rPr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4310AB" w14:textId="77777777" w:rsidR="00C03C60" w:rsidRPr="0087261D" w:rsidRDefault="00C03C60" w:rsidP="00C03C60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324F3" w14:textId="4802D57D" w:rsidR="00C03C60" w:rsidRPr="0087261D" w:rsidRDefault="00C03C60" w:rsidP="00C03C60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конец 2020 г.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0D33ED" w14:textId="77777777" w:rsidR="00C03C60" w:rsidRPr="0087261D" w:rsidRDefault="00C03C60" w:rsidP="00C03C60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color w:val="002060"/>
                <w:sz w:val="18"/>
                <w:szCs w:val="18"/>
                <w:lang w:val="ru-RU"/>
              </w:rPr>
              <w:t>2020 г.</w:t>
            </w:r>
          </w:p>
        </w:tc>
      </w:tr>
      <w:tr w:rsidR="00986ECB" w:rsidRPr="0087261D" w14:paraId="3F287893" w14:textId="77777777" w:rsidTr="007701A4">
        <w:tc>
          <w:tcPr>
            <w:tcW w:w="5180" w:type="dxa"/>
            <w:tcBorders>
              <w:top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52E5193D" w14:textId="6A3F2C88" w:rsidR="00986ECB" w:rsidRPr="0087261D" w:rsidRDefault="00986ECB" w:rsidP="007701A4">
            <w:pPr>
              <w:pStyle w:val="Tabletex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lang w:val="ru-RU"/>
              </w:rPr>
              <w:t>1</w:t>
            </w:r>
            <w:r w:rsidRPr="0087261D">
              <w:rPr>
                <w:rFonts w:cs="Calibri"/>
                <w:lang w:val="ru-RU"/>
              </w:rPr>
              <w:tab/>
            </w:r>
            <w:r w:rsidRPr="0087261D">
              <w:rPr>
                <w:sz w:val="18"/>
                <w:szCs w:val="18"/>
                <w:lang w:val="ru-RU"/>
              </w:rPr>
              <w:t>Поддержка проектов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3A061240" w14:textId="57BBB071" w:rsidR="00986ECB" w:rsidRPr="0087261D" w:rsidRDefault="00986ECB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lang w:val="ru-RU"/>
              </w:rPr>
              <w:t>1 375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F6F9F8" w14:textId="566CCE8B" w:rsidR="00986ECB" w:rsidRPr="0087261D" w:rsidRDefault="00986ECB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600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E054F8" w14:textId="273C8F20" w:rsidR="00986ECB" w:rsidRPr="0087261D" w:rsidRDefault="00986ECB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−775</w:t>
            </w:r>
          </w:p>
        </w:tc>
      </w:tr>
      <w:tr w:rsidR="00986ECB" w:rsidRPr="0087261D" w14:paraId="3343BD72" w14:textId="77777777" w:rsidTr="007701A4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0EA66803" w14:textId="4AFBE2BF" w:rsidR="00986ECB" w:rsidRPr="0087261D" w:rsidRDefault="00986ECB" w:rsidP="007701A4">
            <w:pPr>
              <w:pStyle w:val="Tabletex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lang w:val="ru-RU"/>
              </w:rPr>
              <w:t>2</w:t>
            </w:r>
            <w:r w:rsidRPr="0087261D">
              <w:rPr>
                <w:rFonts w:cs="Calibri"/>
                <w:lang w:val="ru-RU"/>
              </w:rPr>
              <w:tab/>
            </w:r>
            <w:r w:rsidRPr="0087261D">
              <w:rPr>
                <w:sz w:val="18"/>
                <w:szCs w:val="18"/>
                <w:lang w:val="ru-RU"/>
              </w:rPr>
              <w:t>Продажа публикаций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20F0EEF1" w14:textId="594B964A" w:rsidR="00986ECB" w:rsidRPr="0087261D" w:rsidRDefault="00986ECB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lang w:val="ru-RU"/>
              </w:rPr>
              <w:t>19 000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60B61B3" w14:textId="43D182A7" w:rsidR="00986ECB" w:rsidRPr="0087261D" w:rsidRDefault="00986ECB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16 000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0DAFFB2E" w14:textId="578E1E7A" w:rsidR="00986ECB" w:rsidRPr="0087261D" w:rsidRDefault="00986ECB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−3 000</w:t>
            </w:r>
          </w:p>
        </w:tc>
      </w:tr>
      <w:tr w:rsidR="00986ECB" w:rsidRPr="0087261D" w14:paraId="6814A29A" w14:textId="77777777" w:rsidTr="007701A4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48C79EEC" w14:textId="10A0853F" w:rsidR="00986ECB" w:rsidRPr="0087261D" w:rsidRDefault="00986ECB" w:rsidP="007701A4">
            <w:pPr>
              <w:pStyle w:val="Tabletex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sz w:val="18"/>
                <w:lang w:val="ru-RU"/>
              </w:rPr>
              <w:t>3</w:t>
            </w:r>
            <w:r w:rsidRPr="0087261D">
              <w:rPr>
                <w:rFonts w:cs="Calibri"/>
                <w:sz w:val="18"/>
                <w:lang w:val="ru-RU"/>
              </w:rPr>
              <w:tab/>
            </w:r>
            <w:proofErr w:type="spellStart"/>
            <w:r w:rsidRPr="0087261D">
              <w:rPr>
                <w:rFonts w:cs="Calibri"/>
                <w:sz w:val="18"/>
                <w:lang w:val="ru-RU"/>
              </w:rPr>
              <w:t>UIFN</w:t>
            </w:r>
            <w:proofErr w:type="spellEnd"/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2D289BC7" w14:textId="0234180C" w:rsidR="00986ECB" w:rsidRPr="0087261D" w:rsidRDefault="00986ECB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lang w:val="ru-RU"/>
              </w:rPr>
              <w:t>500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9ECE52E" w14:textId="238B4327" w:rsidR="00986ECB" w:rsidRPr="0087261D" w:rsidRDefault="00986ECB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500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6020DEEA" w14:textId="309BEAE4" w:rsidR="00986ECB" w:rsidRPr="0087261D" w:rsidRDefault="00986ECB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0</w:t>
            </w:r>
          </w:p>
        </w:tc>
      </w:tr>
      <w:tr w:rsidR="00986ECB" w:rsidRPr="0087261D" w14:paraId="105EBA0D" w14:textId="77777777" w:rsidTr="007701A4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30B1F98A" w14:textId="62584B41" w:rsidR="00986ECB" w:rsidRPr="0087261D" w:rsidRDefault="00986ECB" w:rsidP="007701A4">
            <w:pPr>
              <w:pStyle w:val="Tabletext"/>
              <w:rPr>
                <w:rFonts w:cs="Calibri"/>
                <w:sz w:val="18"/>
                <w:lang w:val="ru-RU"/>
              </w:rPr>
            </w:pPr>
            <w:r w:rsidRPr="0087261D">
              <w:rPr>
                <w:rFonts w:cs="Calibri"/>
                <w:sz w:val="18"/>
                <w:lang w:val="ru-RU"/>
              </w:rPr>
              <w:t>4</w:t>
            </w:r>
            <w:r w:rsidRPr="0087261D">
              <w:rPr>
                <w:rFonts w:cs="Calibri"/>
                <w:sz w:val="18"/>
                <w:lang w:val="ru-RU"/>
              </w:rPr>
              <w:tab/>
              <w:t>Telecom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36BEE179" w14:textId="688EEE63" w:rsidR="00986ECB" w:rsidRPr="0087261D" w:rsidRDefault="00986ECB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lang w:val="ru-RU"/>
              </w:rPr>
              <w:t>1 500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3DCBD97" w14:textId="4E5C49B2" w:rsidR="00986ECB" w:rsidRPr="0087261D" w:rsidRDefault="00986ECB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500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56623381" w14:textId="45840390" w:rsidR="00986ECB" w:rsidRPr="0087261D" w:rsidRDefault="00986ECB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−1 000</w:t>
            </w:r>
          </w:p>
        </w:tc>
      </w:tr>
      <w:tr w:rsidR="00986ECB" w:rsidRPr="0087261D" w14:paraId="427C2E82" w14:textId="77777777" w:rsidTr="007701A4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7AAEE7DA" w14:textId="0E2F7198" w:rsidR="00986ECB" w:rsidRPr="0087261D" w:rsidRDefault="00986ECB" w:rsidP="007701A4">
            <w:pPr>
              <w:pStyle w:val="Tabletext"/>
              <w:rPr>
                <w:sz w:val="18"/>
                <w:szCs w:val="18"/>
                <w:lang w:val="ru-RU"/>
              </w:rPr>
            </w:pPr>
            <w:r w:rsidRPr="0087261D">
              <w:rPr>
                <w:sz w:val="18"/>
                <w:szCs w:val="18"/>
                <w:lang w:val="ru-RU"/>
              </w:rPr>
              <w:t>5</w:t>
            </w:r>
            <w:r w:rsidRPr="0087261D">
              <w:rPr>
                <w:sz w:val="18"/>
                <w:szCs w:val="18"/>
                <w:lang w:val="ru-RU"/>
              </w:rPr>
              <w:tab/>
            </w:r>
            <w:proofErr w:type="spellStart"/>
            <w:r w:rsidR="0097329D" w:rsidRPr="0087261D">
              <w:rPr>
                <w:sz w:val="18"/>
                <w:szCs w:val="18"/>
                <w:lang w:val="ru-RU"/>
              </w:rPr>
              <w:t>SNF</w:t>
            </w:r>
            <w:proofErr w:type="spellEnd"/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23018458" w14:textId="7489733E" w:rsidR="00986ECB" w:rsidRPr="0087261D" w:rsidRDefault="00986ECB" w:rsidP="007701A4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lang w:val="ru-RU"/>
              </w:rPr>
              <w:t>15 500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C3ED80C" w14:textId="5816F9BF" w:rsidR="00986ECB" w:rsidRPr="0087261D" w:rsidRDefault="00986ECB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14 500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61F3010D" w14:textId="047807B5" w:rsidR="00986ECB" w:rsidRPr="0087261D" w:rsidRDefault="00986ECB" w:rsidP="007701A4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color w:val="002060"/>
                <w:lang w:val="ru-RU"/>
              </w:rPr>
              <w:t>−1 000</w:t>
            </w:r>
          </w:p>
        </w:tc>
      </w:tr>
      <w:tr w:rsidR="00986ECB" w:rsidRPr="0087261D" w14:paraId="13172EF6" w14:textId="77777777" w:rsidTr="007701A4">
        <w:tc>
          <w:tcPr>
            <w:tcW w:w="5180" w:type="dxa"/>
            <w:tcBorders>
              <w:top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31110273" w14:textId="77777777" w:rsidR="00986ECB" w:rsidRPr="0087261D" w:rsidRDefault="00986ECB" w:rsidP="007701A4">
            <w:pPr>
              <w:pStyle w:val="Tabletext"/>
              <w:spacing w:before="0" w:after="0"/>
              <w:rPr>
                <w:rFonts w:cs="Calibri"/>
                <w:b/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97CBB8" w14:textId="77777777" w:rsidR="00986ECB" w:rsidRPr="0087261D" w:rsidRDefault="00986ECB" w:rsidP="007701A4">
            <w:pPr>
              <w:pStyle w:val="Tabletext"/>
              <w:spacing w:before="0" w:after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F38CB" w14:textId="77777777" w:rsidR="00986ECB" w:rsidRPr="0087261D" w:rsidRDefault="00986ECB" w:rsidP="007701A4">
            <w:pPr>
              <w:pStyle w:val="Tabletext"/>
              <w:spacing w:before="0" w:after="0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E2B3C4" w14:textId="77777777" w:rsidR="00986ECB" w:rsidRPr="0087261D" w:rsidRDefault="00986ECB" w:rsidP="007701A4">
            <w:pPr>
              <w:pStyle w:val="Tabletext"/>
              <w:spacing w:before="0" w:after="0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</w:tr>
      <w:tr w:rsidR="00986ECB" w:rsidRPr="0087261D" w14:paraId="62972669" w14:textId="77777777" w:rsidTr="007701A4">
        <w:tc>
          <w:tcPr>
            <w:tcW w:w="5180" w:type="dxa"/>
            <w:tcBorders>
              <w:top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7B715527" w14:textId="77777777" w:rsidR="00986ECB" w:rsidRPr="0087261D" w:rsidRDefault="00986ECB" w:rsidP="007701A4">
            <w:pPr>
              <w:pStyle w:val="Tabletex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b/>
                <w:b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45DCA570" w14:textId="6BDC5F04" w:rsidR="00986ECB" w:rsidRPr="0087261D" w:rsidRDefault="00986ECB" w:rsidP="007701A4">
            <w:pPr>
              <w:pStyle w:val="Tabletext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b/>
                <w:bCs/>
                <w:lang w:val="ru-RU"/>
              </w:rPr>
              <w:t>37 875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C3A5A9" w14:textId="00361338" w:rsidR="00986ECB" w:rsidRPr="0087261D" w:rsidRDefault="00986ECB" w:rsidP="007701A4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b/>
                <w:bCs/>
                <w:color w:val="002060"/>
                <w:lang w:val="ru-RU"/>
              </w:rPr>
              <w:t>32 100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B7146B" w14:textId="358BFB13" w:rsidR="00986ECB" w:rsidRPr="0087261D" w:rsidRDefault="00986ECB" w:rsidP="007701A4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87261D">
              <w:rPr>
                <w:rFonts w:cs="Calibri"/>
                <w:b/>
                <w:bCs/>
                <w:color w:val="002060"/>
                <w:lang w:val="ru-RU"/>
              </w:rPr>
              <w:t>−5 775</w:t>
            </w:r>
          </w:p>
        </w:tc>
      </w:tr>
    </w:tbl>
    <w:p w14:paraId="7140E4CC" w14:textId="7723CF79" w:rsidR="00AF3604" w:rsidRPr="0087261D" w:rsidRDefault="00AF3604" w:rsidP="007701A4">
      <w:pPr>
        <w:spacing w:before="240"/>
        <w:rPr>
          <w:lang w:val="ru-RU"/>
        </w:rPr>
      </w:pPr>
      <w:r w:rsidRPr="0087261D">
        <w:rPr>
          <w:lang w:val="ru-RU"/>
        </w:rPr>
        <w:t>3.6</w:t>
      </w:r>
      <w:r w:rsidRPr="0087261D">
        <w:rPr>
          <w:lang w:val="ru-RU"/>
        </w:rPr>
        <w:tab/>
      </w:r>
      <w:r w:rsidR="00C03C60" w:rsidRPr="0087261D">
        <w:rPr>
          <w:lang w:val="ru-RU"/>
        </w:rPr>
        <w:t>По оценкам, другие виды доходов будут по-прежнему соответствовать предусмотренным в бюджете уровням на</w:t>
      </w:r>
      <w:r w:rsidRPr="0087261D">
        <w:rPr>
          <w:lang w:val="ru-RU"/>
        </w:rPr>
        <w:t xml:space="preserve"> 2020</w:t>
      </w:r>
      <w:r w:rsidR="00C03C60" w:rsidRPr="0087261D">
        <w:rPr>
          <w:lang w:val="ru-RU"/>
        </w:rPr>
        <w:t> год</w:t>
      </w:r>
      <w:r w:rsidRPr="0087261D">
        <w:rPr>
          <w:lang w:val="ru-RU"/>
        </w:rPr>
        <w:t>.</w:t>
      </w:r>
    </w:p>
    <w:p w14:paraId="61965813" w14:textId="109CA63A" w:rsidR="00AF3604" w:rsidRPr="0087261D" w:rsidRDefault="00AF3604" w:rsidP="007701A4">
      <w:pPr>
        <w:pStyle w:val="Heading1"/>
      </w:pPr>
      <w:r w:rsidRPr="0087261D">
        <w:t>4</w:t>
      </w:r>
      <w:r w:rsidRPr="0087261D">
        <w:tab/>
      </w:r>
      <w:r w:rsidR="00871F83" w:rsidRPr="0087261D">
        <w:t>Расходы</w:t>
      </w:r>
    </w:p>
    <w:p w14:paraId="5FBDB561" w14:textId="4A45F9A0" w:rsidR="00AF3604" w:rsidRPr="0087261D" w:rsidRDefault="00AF3604" w:rsidP="00801D4E">
      <w:pPr>
        <w:rPr>
          <w:lang w:val="ru-RU"/>
        </w:rPr>
      </w:pPr>
      <w:r w:rsidRPr="0087261D">
        <w:rPr>
          <w:lang w:val="ru-RU"/>
        </w:rPr>
        <w:t>4.1</w:t>
      </w:r>
      <w:r w:rsidRPr="0087261D">
        <w:rPr>
          <w:lang w:val="ru-RU"/>
        </w:rPr>
        <w:tab/>
      </w:r>
      <w:r w:rsidR="00801D4E" w:rsidRPr="0087261D">
        <w:rPr>
          <w:lang w:val="ru-RU"/>
        </w:rPr>
        <w:t>Что касается расходов, постоянно принимаются меры и прилагаются усилия для обеспечения эффективности в целях соответствия Резолюции 1396. Задача состоит в том, чтобы сохранить расходы в рамках, предусмотренных бюджетом, по состоянию на конец 2020 года.</w:t>
      </w:r>
      <w:r w:rsidRPr="0087261D">
        <w:rPr>
          <w:lang w:val="ru-RU"/>
        </w:rPr>
        <w:t xml:space="preserve"> </w:t>
      </w:r>
      <w:r w:rsidR="00363616" w:rsidRPr="0087261D">
        <w:rPr>
          <w:lang w:val="ru-RU"/>
        </w:rPr>
        <w:t>Осуществление мер</w:t>
      </w:r>
      <w:r w:rsidR="00D047B8" w:rsidRPr="0087261D">
        <w:rPr>
          <w:lang w:val="ru-RU"/>
        </w:rPr>
        <w:t xml:space="preserve">, направленных на повышение </w:t>
      </w:r>
      <w:r w:rsidR="00363616" w:rsidRPr="0087261D">
        <w:rPr>
          <w:lang w:val="ru-RU"/>
        </w:rPr>
        <w:t>эффективности</w:t>
      </w:r>
      <w:r w:rsidR="00084623" w:rsidRPr="0087261D">
        <w:rPr>
          <w:lang w:val="ru-RU"/>
        </w:rPr>
        <w:t>, а также последствия кризиса</w:t>
      </w:r>
      <w:r w:rsidR="00D047B8" w:rsidRPr="0087261D">
        <w:rPr>
          <w:lang w:val="ru-RU"/>
        </w:rPr>
        <w:t xml:space="preserve">, обусловленного </w:t>
      </w:r>
      <w:r w:rsidR="00084623" w:rsidRPr="0087261D">
        <w:rPr>
          <w:lang w:val="ru-RU"/>
        </w:rPr>
        <w:t>вирус</w:t>
      </w:r>
      <w:r w:rsidR="00D047B8" w:rsidRPr="0087261D">
        <w:rPr>
          <w:lang w:val="ru-RU"/>
        </w:rPr>
        <w:t>ом</w:t>
      </w:r>
      <w:r w:rsidR="00084623" w:rsidRPr="0087261D">
        <w:rPr>
          <w:lang w:val="ru-RU"/>
        </w:rPr>
        <w:t xml:space="preserve"> </w:t>
      </w:r>
      <w:proofErr w:type="spellStart"/>
      <w:r w:rsidRPr="0087261D">
        <w:rPr>
          <w:lang w:val="ru-RU"/>
        </w:rPr>
        <w:t>COVID</w:t>
      </w:r>
      <w:proofErr w:type="spellEnd"/>
      <w:r w:rsidRPr="0087261D">
        <w:rPr>
          <w:lang w:val="ru-RU"/>
        </w:rPr>
        <w:t>-19</w:t>
      </w:r>
      <w:r w:rsidR="00D047B8" w:rsidRPr="0087261D">
        <w:rPr>
          <w:lang w:val="ru-RU"/>
        </w:rPr>
        <w:t>,</w:t>
      </w:r>
      <w:r w:rsidRPr="0087261D">
        <w:rPr>
          <w:lang w:val="ru-RU"/>
        </w:rPr>
        <w:t xml:space="preserve"> </w:t>
      </w:r>
      <w:r w:rsidR="00084623" w:rsidRPr="0087261D">
        <w:rPr>
          <w:lang w:val="ru-RU"/>
        </w:rPr>
        <w:t xml:space="preserve">и связанные с этим задержки привели к исполнению бюджета, при котором </w:t>
      </w:r>
      <w:r w:rsidR="00D047B8" w:rsidRPr="0087261D">
        <w:rPr>
          <w:lang w:val="ru-RU"/>
        </w:rPr>
        <w:t xml:space="preserve">объем </w:t>
      </w:r>
      <w:r w:rsidR="00084623" w:rsidRPr="0087261D">
        <w:rPr>
          <w:lang w:val="ru-RU"/>
        </w:rPr>
        <w:t>неизрасходованны</w:t>
      </w:r>
      <w:r w:rsidR="00D047B8" w:rsidRPr="0087261D">
        <w:rPr>
          <w:lang w:val="ru-RU"/>
        </w:rPr>
        <w:t>х</w:t>
      </w:r>
      <w:r w:rsidR="00084623" w:rsidRPr="0087261D">
        <w:rPr>
          <w:lang w:val="ru-RU"/>
        </w:rPr>
        <w:t xml:space="preserve"> </w:t>
      </w:r>
      <w:r w:rsidR="00D047B8" w:rsidRPr="0087261D">
        <w:rPr>
          <w:lang w:val="ru-RU"/>
        </w:rPr>
        <w:t xml:space="preserve">ассигнований </w:t>
      </w:r>
      <w:r w:rsidR="00084623" w:rsidRPr="0087261D">
        <w:rPr>
          <w:lang w:val="ru-RU"/>
        </w:rPr>
        <w:t>состав</w:t>
      </w:r>
      <w:r w:rsidR="00D047B8" w:rsidRPr="0087261D">
        <w:rPr>
          <w:lang w:val="ru-RU"/>
        </w:rPr>
        <w:t>и</w:t>
      </w:r>
      <w:r w:rsidR="00084623" w:rsidRPr="0087261D">
        <w:rPr>
          <w:lang w:val="ru-RU"/>
        </w:rPr>
        <w:t xml:space="preserve">т около </w:t>
      </w:r>
      <w:r w:rsidRPr="0087261D">
        <w:rPr>
          <w:lang w:val="ru-RU"/>
        </w:rPr>
        <w:t>5</w:t>
      </w:r>
      <w:r w:rsidR="008B4D0C" w:rsidRPr="0087261D">
        <w:rPr>
          <w:lang w:val="ru-RU"/>
        </w:rPr>
        <w:t>,</w:t>
      </w:r>
      <w:r w:rsidRPr="0087261D">
        <w:rPr>
          <w:lang w:val="ru-RU"/>
        </w:rPr>
        <w:t>2</w:t>
      </w:r>
      <w:r w:rsidR="008B4D0C" w:rsidRPr="0087261D">
        <w:rPr>
          <w:lang w:val="ru-RU"/>
        </w:rPr>
        <w:t> </w:t>
      </w:r>
      <w:proofErr w:type="gramStart"/>
      <w:r w:rsidR="008B4D0C" w:rsidRPr="0087261D">
        <w:rPr>
          <w:lang w:val="ru-RU"/>
        </w:rPr>
        <w:t>млн.</w:t>
      </w:r>
      <w:proofErr w:type="gramEnd"/>
      <w:r w:rsidR="008B4D0C" w:rsidRPr="0087261D">
        <w:rPr>
          <w:lang w:val="ru-RU"/>
        </w:rPr>
        <w:t xml:space="preserve"> </w:t>
      </w:r>
      <w:r w:rsidR="00084623" w:rsidRPr="0087261D">
        <w:rPr>
          <w:lang w:val="ru-RU"/>
        </w:rPr>
        <w:t>швейцарских франков</w:t>
      </w:r>
      <w:r w:rsidR="000841DE" w:rsidRPr="0087261D">
        <w:rPr>
          <w:lang w:val="ru-RU"/>
        </w:rPr>
        <w:t xml:space="preserve"> за 2020 год</w:t>
      </w:r>
      <w:r w:rsidRPr="0087261D">
        <w:rPr>
          <w:lang w:val="ru-RU"/>
        </w:rPr>
        <w:t>.</w:t>
      </w:r>
    </w:p>
    <w:p w14:paraId="0BE43A56" w14:textId="6861794E" w:rsidR="00AF3604" w:rsidRPr="0087261D" w:rsidRDefault="00AF3604" w:rsidP="007701A4">
      <w:pPr>
        <w:pStyle w:val="Heading1"/>
      </w:pPr>
      <w:r w:rsidRPr="0087261D">
        <w:t>5</w:t>
      </w:r>
      <w:r w:rsidRPr="0087261D">
        <w:tab/>
      </w:r>
      <w:r w:rsidR="00871F83" w:rsidRPr="0087261D">
        <w:t>Резервный счет МСЭ</w:t>
      </w:r>
    </w:p>
    <w:p w14:paraId="4D9E9E87" w14:textId="6C550152" w:rsidR="00AF3604" w:rsidRPr="0087261D" w:rsidRDefault="00AF3604" w:rsidP="007701A4">
      <w:pPr>
        <w:rPr>
          <w:lang w:val="ru-RU"/>
        </w:rPr>
      </w:pPr>
      <w:r w:rsidRPr="0087261D">
        <w:rPr>
          <w:lang w:val="ru-RU"/>
        </w:rPr>
        <w:t>5.1</w:t>
      </w:r>
      <w:r w:rsidRPr="0087261D">
        <w:rPr>
          <w:lang w:val="ru-RU"/>
        </w:rPr>
        <w:tab/>
      </w:r>
      <w:r w:rsidR="000841DE" w:rsidRPr="0087261D">
        <w:rPr>
          <w:lang w:val="ru-RU"/>
        </w:rPr>
        <w:t xml:space="preserve">По состоянию на 31 декабря 2019 года Резервный фонд составлял </w:t>
      </w:r>
      <w:r w:rsidRPr="0087261D">
        <w:rPr>
          <w:lang w:val="ru-RU"/>
        </w:rPr>
        <w:t>24</w:t>
      </w:r>
      <w:r w:rsidR="00E210D9" w:rsidRPr="0087261D">
        <w:rPr>
          <w:lang w:val="ru-RU"/>
        </w:rPr>
        <w:t>,</w:t>
      </w:r>
      <w:r w:rsidRPr="0087261D">
        <w:rPr>
          <w:lang w:val="ru-RU"/>
        </w:rPr>
        <w:t>93</w:t>
      </w:r>
      <w:r w:rsidR="00E210D9" w:rsidRPr="0087261D">
        <w:rPr>
          <w:lang w:val="ru-RU"/>
        </w:rPr>
        <w:t> </w:t>
      </w:r>
      <w:proofErr w:type="gramStart"/>
      <w:r w:rsidR="00E210D9" w:rsidRPr="0087261D">
        <w:rPr>
          <w:lang w:val="ru-RU"/>
        </w:rPr>
        <w:t>млн.</w:t>
      </w:r>
      <w:proofErr w:type="gramEnd"/>
      <w:r w:rsidR="00E210D9" w:rsidRPr="0087261D">
        <w:rPr>
          <w:lang w:val="ru-RU"/>
        </w:rPr>
        <w:t xml:space="preserve"> </w:t>
      </w:r>
      <w:r w:rsidR="000841DE" w:rsidRPr="0087261D">
        <w:rPr>
          <w:lang w:val="ru-RU"/>
        </w:rPr>
        <w:t>швейцарских франков</w:t>
      </w:r>
      <w:r w:rsidRPr="0087261D">
        <w:rPr>
          <w:lang w:val="ru-RU"/>
        </w:rPr>
        <w:t>.</w:t>
      </w:r>
    </w:p>
    <w:p w14:paraId="59347E1A" w14:textId="0B5659D0" w:rsidR="00AF3604" w:rsidRPr="0087261D" w:rsidRDefault="00AF3604" w:rsidP="007701A4">
      <w:pPr>
        <w:pStyle w:val="Heading1"/>
      </w:pPr>
      <w:r w:rsidRPr="0087261D">
        <w:t>6</w:t>
      </w:r>
      <w:r w:rsidRPr="0087261D">
        <w:tab/>
      </w:r>
      <w:r w:rsidR="00E210D9" w:rsidRPr="0087261D">
        <w:t>Меры, направленные на повышение эффективности</w:t>
      </w:r>
    </w:p>
    <w:p w14:paraId="4DD69C36" w14:textId="79863B66" w:rsidR="00AF3604" w:rsidRPr="0087261D" w:rsidRDefault="00AF3604" w:rsidP="007701A4">
      <w:pPr>
        <w:rPr>
          <w:lang w:val="ru-RU"/>
        </w:rPr>
      </w:pPr>
      <w:r w:rsidRPr="0087261D">
        <w:rPr>
          <w:lang w:val="ru-RU"/>
        </w:rPr>
        <w:t>6.1</w:t>
      </w:r>
      <w:r w:rsidRPr="0087261D">
        <w:rPr>
          <w:lang w:val="ru-RU"/>
        </w:rPr>
        <w:tab/>
      </w:r>
      <w:r w:rsidR="00E210D9" w:rsidRPr="0087261D">
        <w:rPr>
          <w:lang w:val="ru-RU"/>
        </w:rPr>
        <w:t xml:space="preserve">Отчет о мерах, намеченных к осуществлению в течение двухгодичных периодов 2014−2015 годов, 2016−2017 годов и 2018−2019 годов, был представлен Совету в Документах </w:t>
      </w:r>
      <w:proofErr w:type="spellStart"/>
      <w:r w:rsidR="00E210D9" w:rsidRPr="0087261D">
        <w:rPr>
          <w:lang w:val="ru-RU"/>
        </w:rPr>
        <w:t>С15</w:t>
      </w:r>
      <w:proofErr w:type="spellEnd"/>
      <w:r w:rsidR="00E210D9" w:rsidRPr="0087261D">
        <w:rPr>
          <w:lang w:val="ru-RU"/>
        </w:rPr>
        <w:t xml:space="preserve">/45, </w:t>
      </w:r>
      <w:proofErr w:type="spellStart"/>
      <w:r w:rsidR="00E210D9" w:rsidRPr="0087261D">
        <w:rPr>
          <w:lang w:val="ru-RU"/>
        </w:rPr>
        <w:t>С16</w:t>
      </w:r>
      <w:proofErr w:type="spellEnd"/>
      <w:r w:rsidR="00E210D9" w:rsidRPr="0087261D">
        <w:rPr>
          <w:lang w:val="ru-RU"/>
        </w:rPr>
        <w:t xml:space="preserve">/45, </w:t>
      </w:r>
      <w:proofErr w:type="spellStart"/>
      <w:r w:rsidR="00E210D9" w:rsidRPr="0087261D">
        <w:rPr>
          <w:lang w:val="ru-RU"/>
        </w:rPr>
        <w:t>С17</w:t>
      </w:r>
      <w:proofErr w:type="spellEnd"/>
      <w:r w:rsidR="00E210D9" w:rsidRPr="0087261D">
        <w:rPr>
          <w:lang w:val="ru-RU"/>
        </w:rPr>
        <w:t>/45</w:t>
      </w:r>
      <w:r w:rsidR="00120997" w:rsidRPr="0087261D">
        <w:rPr>
          <w:lang w:val="ru-RU"/>
        </w:rPr>
        <w:t>,</w:t>
      </w:r>
      <w:r w:rsidR="00E210D9" w:rsidRPr="0087261D">
        <w:rPr>
          <w:lang w:val="ru-RU"/>
        </w:rPr>
        <w:t xml:space="preserve"> </w:t>
      </w:r>
      <w:proofErr w:type="spellStart"/>
      <w:r w:rsidR="00E210D9" w:rsidRPr="0087261D">
        <w:rPr>
          <w:lang w:val="ru-RU"/>
        </w:rPr>
        <w:t>С18</w:t>
      </w:r>
      <w:proofErr w:type="spellEnd"/>
      <w:r w:rsidR="00E210D9" w:rsidRPr="0087261D">
        <w:rPr>
          <w:lang w:val="ru-RU"/>
        </w:rPr>
        <w:t>/45</w:t>
      </w:r>
      <w:r w:rsidR="00120997" w:rsidRPr="0087261D">
        <w:rPr>
          <w:lang w:val="ru-RU"/>
        </w:rPr>
        <w:t xml:space="preserve"> и </w:t>
      </w:r>
      <w:proofErr w:type="spellStart"/>
      <w:r w:rsidR="00120997" w:rsidRPr="0087261D">
        <w:rPr>
          <w:lang w:val="ru-RU"/>
        </w:rPr>
        <w:t>С19</w:t>
      </w:r>
      <w:proofErr w:type="spellEnd"/>
      <w:r w:rsidR="00120997" w:rsidRPr="0087261D">
        <w:rPr>
          <w:lang w:val="ru-RU"/>
        </w:rPr>
        <w:t>/45</w:t>
      </w:r>
      <w:r w:rsidR="00E210D9" w:rsidRPr="0087261D">
        <w:rPr>
          <w:lang w:val="ru-RU"/>
        </w:rPr>
        <w:t xml:space="preserve">. </w:t>
      </w:r>
      <w:r w:rsidR="00E210D9" w:rsidRPr="0087261D">
        <w:rPr>
          <w:szCs w:val="24"/>
          <w:lang w:val="ru-RU"/>
        </w:rPr>
        <w:t>Эти меры привели к экономии в размере 24,4 </w:t>
      </w:r>
      <w:proofErr w:type="gramStart"/>
      <w:r w:rsidR="00E210D9" w:rsidRPr="0087261D">
        <w:rPr>
          <w:szCs w:val="24"/>
          <w:lang w:val="ru-RU"/>
        </w:rPr>
        <w:t>млн.</w:t>
      </w:r>
      <w:proofErr w:type="gramEnd"/>
      <w:r w:rsidR="00E210D9" w:rsidRPr="0087261D">
        <w:rPr>
          <w:szCs w:val="24"/>
          <w:lang w:val="ru-RU"/>
        </w:rPr>
        <w:t> швейцарских франков в 2014</w:t>
      </w:r>
      <w:r w:rsidR="00120997" w:rsidRPr="0087261D">
        <w:rPr>
          <w:szCs w:val="24"/>
          <w:lang w:val="ru-RU"/>
        </w:rPr>
        <w:t>−</w:t>
      </w:r>
      <w:r w:rsidR="00E210D9" w:rsidRPr="0087261D">
        <w:rPr>
          <w:szCs w:val="24"/>
          <w:lang w:val="ru-RU"/>
        </w:rPr>
        <w:t>2015 годах, а в двухгодичном периоде 2016</w:t>
      </w:r>
      <w:r w:rsidR="00120997" w:rsidRPr="0087261D">
        <w:rPr>
          <w:szCs w:val="24"/>
          <w:lang w:val="ru-RU"/>
        </w:rPr>
        <w:t>−</w:t>
      </w:r>
      <w:r w:rsidR="00E210D9" w:rsidRPr="0087261D">
        <w:rPr>
          <w:szCs w:val="24"/>
          <w:lang w:val="ru-RU"/>
        </w:rPr>
        <w:t>2017</w:t>
      </w:r>
      <w:r w:rsidR="005D4888" w:rsidRPr="0087261D">
        <w:rPr>
          <w:szCs w:val="24"/>
          <w:lang w:val="ru-RU"/>
        </w:rPr>
        <w:t xml:space="preserve"> годов </w:t>
      </w:r>
      <w:r w:rsidR="00E210D9" w:rsidRPr="0087261D">
        <w:rPr>
          <w:szCs w:val="24"/>
          <w:lang w:val="ru-RU"/>
        </w:rPr>
        <w:t>экономия, по оценкам, составляет 17 млн. швейцарских франков. Что касается 2018</w:t>
      </w:r>
      <w:r w:rsidR="00120997" w:rsidRPr="0087261D">
        <w:rPr>
          <w:szCs w:val="24"/>
          <w:lang w:val="ru-RU"/>
        </w:rPr>
        <w:t>−2019</w:t>
      </w:r>
      <w:r w:rsidR="00E210D9" w:rsidRPr="0087261D">
        <w:rPr>
          <w:szCs w:val="24"/>
          <w:lang w:val="ru-RU"/>
        </w:rPr>
        <w:t> год</w:t>
      </w:r>
      <w:r w:rsidR="00120997" w:rsidRPr="0087261D">
        <w:rPr>
          <w:szCs w:val="24"/>
          <w:lang w:val="ru-RU"/>
        </w:rPr>
        <w:t>ов</w:t>
      </w:r>
      <w:r w:rsidR="00E210D9" w:rsidRPr="0087261D">
        <w:rPr>
          <w:szCs w:val="24"/>
          <w:lang w:val="ru-RU"/>
        </w:rPr>
        <w:t xml:space="preserve">, экономия составляет </w:t>
      </w:r>
      <w:r w:rsidR="00120997" w:rsidRPr="0087261D">
        <w:rPr>
          <w:szCs w:val="24"/>
          <w:lang w:val="ru-RU"/>
        </w:rPr>
        <w:t>16</w:t>
      </w:r>
      <w:r w:rsidR="00E210D9" w:rsidRPr="0087261D">
        <w:rPr>
          <w:szCs w:val="24"/>
          <w:lang w:val="ru-RU"/>
        </w:rPr>
        <w:t>,</w:t>
      </w:r>
      <w:r w:rsidR="00120997" w:rsidRPr="0087261D">
        <w:rPr>
          <w:szCs w:val="24"/>
          <w:lang w:val="ru-RU"/>
        </w:rPr>
        <w:t>3</w:t>
      </w:r>
      <w:r w:rsidR="00E210D9" w:rsidRPr="0087261D">
        <w:rPr>
          <w:szCs w:val="24"/>
          <w:lang w:val="ru-RU"/>
        </w:rPr>
        <w:t> </w:t>
      </w:r>
      <w:proofErr w:type="gramStart"/>
      <w:r w:rsidR="00E210D9" w:rsidRPr="0087261D">
        <w:rPr>
          <w:szCs w:val="24"/>
          <w:lang w:val="ru-RU"/>
        </w:rPr>
        <w:t>млн.</w:t>
      </w:r>
      <w:proofErr w:type="gramEnd"/>
      <w:r w:rsidR="00E210D9" w:rsidRPr="0087261D">
        <w:rPr>
          <w:szCs w:val="24"/>
          <w:lang w:val="ru-RU"/>
        </w:rPr>
        <w:t xml:space="preserve"> швейцарских франков.</w:t>
      </w:r>
    </w:p>
    <w:p w14:paraId="3D33AB9E" w14:textId="458800D0" w:rsidR="00AF3604" w:rsidRPr="0087261D" w:rsidRDefault="00AF3604" w:rsidP="007701A4">
      <w:pPr>
        <w:rPr>
          <w:color w:val="000000"/>
          <w:szCs w:val="22"/>
          <w:lang w:val="ru-RU" w:eastAsia="zh-CN"/>
        </w:rPr>
      </w:pPr>
      <w:r w:rsidRPr="0087261D">
        <w:rPr>
          <w:lang w:val="ru-RU"/>
        </w:rPr>
        <w:t>6.2</w:t>
      </w:r>
      <w:r w:rsidRPr="0087261D">
        <w:rPr>
          <w:lang w:val="ru-RU"/>
        </w:rPr>
        <w:tab/>
      </w:r>
      <w:r w:rsidR="00E210D9" w:rsidRPr="0087261D">
        <w:rPr>
          <w:lang w:val="ru-RU"/>
        </w:rPr>
        <w:t>В Таблице</w:t>
      </w:r>
      <w:r w:rsidRPr="0087261D">
        <w:rPr>
          <w:lang w:val="ru-RU"/>
        </w:rPr>
        <w:t xml:space="preserve"> A</w:t>
      </w:r>
      <w:r w:rsidR="00E210D9" w:rsidRPr="0087261D">
        <w:rPr>
          <w:szCs w:val="24"/>
          <w:lang w:val="ru-RU"/>
        </w:rPr>
        <w:t xml:space="preserve"> представлена экономия по каждой из 30 мер, направленных на повышение эффективности, </w:t>
      </w:r>
      <w:r w:rsidR="00E210D9" w:rsidRPr="0087261D">
        <w:rPr>
          <w:lang w:val="ru-RU"/>
        </w:rPr>
        <w:t>которые перечислены в Приложении 2 к Решению 5 (Пересм. Пусан, 2014 г.) по</w:t>
      </w:r>
      <w:r w:rsidR="00120997" w:rsidRPr="0087261D">
        <w:rPr>
          <w:lang w:val="ru-RU"/>
        </w:rPr>
        <w:t> </w:t>
      </w:r>
      <w:r w:rsidR="00E210D9" w:rsidRPr="0087261D">
        <w:rPr>
          <w:lang w:val="ru-RU"/>
        </w:rPr>
        <w:t>временному периоду 2014–2019 годов</w:t>
      </w:r>
      <w:r w:rsidRPr="0087261D">
        <w:rPr>
          <w:lang w:val="ru-RU"/>
        </w:rPr>
        <w:t>.</w:t>
      </w:r>
    </w:p>
    <w:p w14:paraId="024BAABD" w14:textId="243B4C7E" w:rsidR="00AF3604" w:rsidRPr="0087261D" w:rsidRDefault="00AF3604" w:rsidP="007701A4">
      <w:pPr>
        <w:rPr>
          <w:lang w:val="ru-RU"/>
        </w:rPr>
      </w:pPr>
      <w:r w:rsidRPr="0087261D">
        <w:rPr>
          <w:lang w:val="ru-RU"/>
        </w:rPr>
        <w:t>6.3</w:t>
      </w:r>
      <w:r w:rsidRPr="0087261D">
        <w:rPr>
          <w:lang w:val="ru-RU"/>
        </w:rPr>
        <w:tab/>
      </w:r>
      <w:r w:rsidR="00E210D9" w:rsidRPr="0087261D">
        <w:rPr>
          <w:lang w:val="ru-RU"/>
        </w:rPr>
        <w:t>В Таблице</w:t>
      </w:r>
      <w:r w:rsidRPr="0087261D">
        <w:rPr>
          <w:lang w:val="ru-RU"/>
        </w:rPr>
        <w:t xml:space="preserve"> B </w:t>
      </w:r>
      <w:r w:rsidR="00E210D9" w:rsidRPr="0087261D">
        <w:rPr>
          <w:szCs w:val="24"/>
          <w:lang w:val="ru-RU"/>
        </w:rPr>
        <w:t xml:space="preserve">представлена возможная экономия по каждой из 27 мер, направленных на повышение эффективности, которые перечислены </w:t>
      </w:r>
      <w:r w:rsidR="00E210D9" w:rsidRPr="0087261D">
        <w:rPr>
          <w:lang w:val="ru-RU"/>
        </w:rPr>
        <w:t>в Приложении 2 к Решению 5 (Пересм. Дубай, 2018 г.) на временной период 2020−2021 годов. По оценкам, экономия составит 1</w:t>
      </w:r>
      <w:r w:rsidR="00120997" w:rsidRPr="0087261D">
        <w:rPr>
          <w:lang w:val="ru-RU"/>
        </w:rPr>
        <w:t>5</w:t>
      </w:r>
      <w:r w:rsidR="00E210D9" w:rsidRPr="0087261D">
        <w:rPr>
          <w:lang w:val="ru-RU"/>
        </w:rPr>
        <w:t>,</w:t>
      </w:r>
      <w:r w:rsidR="00120997" w:rsidRPr="0087261D">
        <w:rPr>
          <w:lang w:val="ru-RU"/>
        </w:rPr>
        <w:t>1</w:t>
      </w:r>
      <w:r w:rsidR="00E210D9" w:rsidRPr="0087261D">
        <w:rPr>
          <w:lang w:val="ru-RU"/>
        </w:rPr>
        <w:t> </w:t>
      </w:r>
      <w:proofErr w:type="gramStart"/>
      <w:r w:rsidR="00E210D9" w:rsidRPr="0087261D">
        <w:rPr>
          <w:szCs w:val="24"/>
          <w:lang w:val="ru-RU"/>
        </w:rPr>
        <w:t>млн.</w:t>
      </w:r>
      <w:proofErr w:type="gramEnd"/>
      <w:r w:rsidR="007701A4" w:rsidRPr="0087261D">
        <w:rPr>
          <w:szCs w:val="24"/>
          <w:lang w:val="ru-RU"/>
        </w:rPr>
        <w:t> </w:t>
      </w:r>
      <w:r w:rsidR="00E210D9" w:rsidRPr="0087261D">
        <w:rPr>
          <w:szCs w:val="24"/>
          <w:lang w:val="ru-RU"/>
        </w:rPr>
        <w:t>швейцарских франков</w:t>
      </w:r>
      <w:r w:rsidR="00E210D9" w:rsidRPr="0087261D">
        <w:rPr>
          <w:lang w:val="ru-RU"/>
        </w:rPr>
        <w:t xml:space="preserve"> за период 2020−2021 годов. Эти меры будут далее анализироваться в период реализации</w:t>
      </w:r>
      <w:r w:rsidR="005D4888" w:rsidRPr="0087261D">
        <w:rPr>
          <w:lang w:val="ru-RU"/>
        </w:rPr>
        <w:t xml:space="preserve"> бюджета</w:t>
      </w:r>
      <w:r w:rsidR="00E210D9" w:rsidRPr="0087261D">
        <w:rPr>
          <w:lang w:val="ru-RU"/>
        </w:rPr>
        <w:t xml:space="preserve">, и будет возможно в это время представить </w:t>
      </w:r>
      <w:r w:rsidR="005D4888" w:rsidRPr="0087261D">
        <w:rPr>
          <w:lang w:val="ru-RU"/>
        </w:rPr>
        <w:t>более точные оценки</w:t>
      </w:r>
      <w:r w:rsidR="00E210D9" w:rsidRPr="0087261D">
        <w:rPr>
          <w:lang w:val="ru-RU"/>
        </w:rPr>
        <w:t xml:space="preserve"> достигнутой экономии по некоторым из этих мер повышения эффективности</w:t>
      </w:r>
      <w:r w:rsidRPr="0087261D">
        <w:rPr>
          <w:lang w:val="ru-RU"/>
        </w:rPr>
        <w:t>.</w:t>
      </w:r>
    </w:p>
    <w:p w14:paraId="74582B86" w14:textId="39D17C43" w:rsidR="00CF2A69" w:rsidRPr="0087261D" w:rsidRDefault="00CF2A69" w:rsidP="007701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87261D">
        <w:rPr>
          <w:lang w:val="ru-RU"/>
        </w:rPr>
        <w:br w:type="page"/>
      </w:r>
    </w:p>
    <w:p w14:paraId="0E8B7606" w14:textId="1F6ED790" w:rsidR="007701A4" w:rsidRPr="0087261D" w:rsidRDefault="007701A4" w:rsidP="004D5DD9">
      <w:pPr>
        <w:pStyle w:val="Tabletitle"/>
        <w:spacing w:after="240"/>
        <w:rPr>
          <w:lang w:val="ru-RU"/>
        </w:rPr>
      </w:pPr>
      <w:r w:rsidRPr="0087261D">
        <w:rPr>
          <w:lang w:val="ru-RU"/>
        </w:rPr>
        <w:lastRenderedPageBreak/>
        <w:t>Таблица A − Меры, направленные на повышение эффективности</w:t>
      </w:r>
      <w:r w:rsidR="009F4C7B" w:rsidRPr="0087261D">
        <w:rPr>
          <w:lang w:val="ru-RU"/>
        </w:rPr>
        <w:t>,</w:t>
      </w:r>
      <w:r w:rsidRPr="0087261D">
        <w:rPr>
          <w:lang w:val="ru-RU"/>
        </w:rPr>
        <w:t xml:space="preserve"> 2014−2019 годы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26"/>
        <w:gridCol w:w="4096"/>
        <w:gridCol w:w="1092"/>
        <w:gridCol w:w="1077"/>
        <w:gridCol w:w="1008"/>
        <w:gridCol w:w="966"/>
        <w:gridCol w:w="980"/>
      </w:tblGrid>
      <w:tr w:rsidR="00AC0B0A" w:rsidRPr="0087261D" w14:paraId="6317F910" w14:textId="77777777" w:rsidTr="00E87BF9">
        <w:trPr>
          <w:tblHeader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noWrap/>
            <w:vAlign w:val="bottom"/>
            <w:hideMark/>
          </w:tcPr>
          <w:p w14:paraId="28CF1CE8" w14:textId="152AFAFC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noWrap/>
            <w:vAlign w:val="bottom"/>
            <w:hideMark/>
          </w:tcPr>
          <w:p w14:paraId="2C94CA0C" w14:textId="4EC79118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i/>
                <w:iCs/>
                <w:color w:val="000000"/>
                <w:sz w:val="16"/>
                <w:szCs w:val="16"/>
                <w:lang w:val="ru-RU"/>
              </w:rPr>
              <w:t>тыс.</w:t>
            </w:r>
            <w:r w:rsidR="007701A4" w:rsidRPr="0087261D">
              <w:rPr>
                <w:rFonts w:cs="Calibri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7261D">
              <w:rPr>
                <w:rFonts w:cs="Calibri"/>
                <w:i/>
                <w:iCs/>
                <w:color w:val="000000"/>
                <w:sz w:val="16"/>
                <w:szCs w:val="16"/>
                <w:lang w:val="ru-RU"/>
              </w:rPr>
              <w:t>шв</w:t>
            </w:r>
            <w:proofErr w:type="spellEnd"/>
            <w:r w:rsidRPr="0087261D">
              <w:rPr>
                <w:rFonts w:cs="Calibri"/>
                <w:i/>
                <w:iCs/>
                <w:color w:val="000000"/>
                <w:sz w:val="16"/>
                <w:szCs w:val="16"/>
                <w:lang w:val="ru-RU"/>
              </w:rPr>
              <w:t>. фр.</w:t>
            </w:r>
          </w:p>
        </w:tc>
      </w:tr>
      <w:tr w:rsidR="00AC0B0A" w:rsidRPr="0087261D" w14:paraId="762AC486" w14:textId="77777777" w:rsidTr="00E87BF9">
        <w:trPr>
          <w:tblHeader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noWrap/>
            <w:vAlign w:val="center"/>
            <w:hideMark/>
          </w:tcPr>
          <w:p w14:paraId="29BAB853" w14:textId="528FCBA2" w:rsidR="00AC0B0A" w:rsidRPr="0087261D" w:rsidRDefault="007701A4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Меры, направленные на повышение эффективности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66CCFF"/>
            <w:vAlign w:val="center"/>
            <w:hideMark/>
          </w:tcPr>
          <w:p w14:paraId="7B3E1600" w14:textId="353100F9" w:rsidR="00AC0B0A" w:rsidRPr="0087261D" w:rsidRDefault="00EC035D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Фактически,</w:t>
            </w: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br/>
            </w:r>
            <w:r w:rsidR="00AC0B0A"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2014</w:t>
            </w: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−</w:t>
            </w:r>
            <w:r w:rsidR="00AC0B0A"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2015</w:t>
            </w: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vAlign w:val="center"/>
            <w:hideMark/>
          </w:tcPr>
          <w:p w14:paraId="17DEF3A4" w14:textId="3B246E8B" w:rsidR="00AC0B0A" w:rsidRPr="0087261D" w:rsidRDefault="00EC035D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Фактически,</w:t>
            </w:r>
            <w:r w:rsidR="007701A4"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="00AC0B0A"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2016</w:t>
            </w: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−</w:t>
            </w:r>
            <w:r w:rsidR="00AC0B0A"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2017</w:t>
            </w: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гг.</w:t>
            </w:r>
          </w:p>
        </w:tc>
        <w:tc>
          <w:tcPr>
            <w:tcW w:w="100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66CCFF"/>
            <w:vAlign w:val="center"/>
            <w:hideMark/>
          </w:tcPr>
          <w:p w14:paraId="5F3594F2" w14:textId="1F5CC2EA" w:rsidR="00AC0B0A" w:rsidRPr="0087261D" w:rsidRDefault="00EC035D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Фактически,</w:t>
            </w:r>
            <w:r w:rsidR="00AC0B0A"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2018</w:t>
            </w: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г.</w:t>
            </w: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66CCFF"/>
            <w:vAlign w:val="center"/>
            <w:hideMark/>
          </w:tcPr>
          <w:p w14:paraId="259FF4DD" w14:textId="197C49F5" w:rsidR="00AC0B0A" w:rsidRPr="0087261D" w:rsidRDefault="00EC035D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Фактически,</w:t>
            </w:r>
            <w:r w:rsidR="00AC0B0A"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2019</w:t>
            </w: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66CCFF"/>
            <w:noWrap/>
            <w:vAlign w:val="center"/>
            <w:hideMark/>
          </w:tcPr>
          <w:p w14:paraId="048179D0" w14:textId="790FF1C8" w:rsidR="00AC0B0A" w:rsidRPr="0087261D" w:rsidRDefault="00EC035D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Всего</w:t>
            </w:r>
          </w:p>
        </w:tc>
      </w:tr>
      <w:tr w:rsidR="00AC0B0A" w:rsidRPr="0087261D" w14:paraId="24952D75" w14:textId="77777777" w:rsidTr="00E87BF9">
        <w:trPr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5013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CB6E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3735B2" w14:textId="1E461EA8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13B585" w14:textId="7203FE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79092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E22867" w14:textId="5A8D18F9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B874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0B0A" w:rsidRPr="0087261D" w14:paraId="5DCA039F" w14:textId="77777777" w:rsidTr="00EC035D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09FDB581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6528BABA" w14:textId="3ED2DA18" w:rsidR="00AC0B0A" w:rsidRPr="0087261D" w:rsidRDefault="00D43AE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Выявление и устранение случаев дублирования, а также централизация финансовых и административных задач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6690597E" w14:textId="58182ED9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529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AC63481" w14:textId="0DA1BAFF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926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0D90AC3" w14:textId="413318AD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117EA2C6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23747CB" w14:textId="6BB8D4C8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699</w:t>
            </w:r>
          </w:p>
        </w:tc>
      </w:tr>
      <w:tr w:rsidR="00AC0B0A" w:rsidRPr="00CA0C04" w14:paraId="3C790244" w14:textId="77777777" w:rsidTr="00EC035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hideMark/>
          </w:tcPr>
          <w:p w14:paraId="29F9D28A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hideMark/>
          </w:tcPr>
          <w:p w14:paraId="700EC18F" w14:textId="5004A21F" w:rsidR="00AC0B0A" w:rsidRPr="0087261D" w:rsidRDefault="00D43AE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Координация и согласование всех семинаров и семинаров-практикумов во избежание дублирования тем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01248B75" w14:textId="30166F7A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7206A865" w14:textId="6D1DECE8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</w:tcPr>
          <w:p w14:paraId="047720EF" w14:textId="2B4ABC13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6937219A" w14:textId="0A20E701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0310F44E" w14:textId="604675C5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0B0A" w:rsidRPr="00CA0C04" w14:paraId="0B18309F" w14:textId="77777777" w:rsidTr="00EC035D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0958D1CF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2F75BA48" w14:textId="52B037EF" w:rsidR="00AC0B0A" w:rsidRPr="0087261D" w:rsidRDefault="00D43AE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Полномасштабное участие региональных отделений в планировании и организации семинаров/семинаров-практикумов/собраний/конференций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52782BF4" w14:textId="0626A40B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673B1AA3" w14:textId="7D461F2B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14:paraId="6179C7BD" w14:textId="24877FFF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17F0866A" w14:textId="346F150E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01614171" w14:textId="67BF6413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0B0A" w:rsidRPr="0087261D" w14:paraId="055B14D2" w14:textId="77777777" w:rsidTr="00EC035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hideMark/>
          </w:tcPr>
          <w:p w14:paraId="3A0DE974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hideMark/>
          </w:tcPr>
          <w:p w14:paraId="42C1D421" w14:textId="4E0B42D9" w:rsidR="00AC0B0A" w:rsidRPr="0087261D" w:rsidRDefault="00D43AE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Максимально возможная координация деятельности с региональными организациями в целях организации приближенных друг к другу по времени и месту проведения мероприятий/собраний/конференций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20F3D500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453F20C4" w14:textId="2B9CD832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</w:tcPr>
          <w:p w14:paraId="21D8C8C9" w14:textId="488B85E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149B88BC" w14:textId="136FF15F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2DD9533D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30</w:t>
            </w:r>
          </w:p>
        </w:tc>
      </w:tr>
      <w:tr w:rsidR="00AC0B0A" w:rsidRPr="0087261D" w14:paraId="02332519" w14:textId="77777777" w:rsidTr="00EC035D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123A5E9C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644C417D" w14:textId="5BB60AC7" w:rsidR="00AC0B0A" w:rsidRPr="0087261D" w:rsidRDefault="00D43AE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Экономия за счет естественного снижения численности персонала, перестановки персонала, а также рассмотрение и возможное понижение классов вакантных постов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C7948CD" w14:textId="0E1FC266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12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012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3EACBFF" w14:textId="667207D2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10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518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1A0C236" w14:textId="6A319CCF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7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411</w:t>
            </w: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1F4783E3" w14:textId="639C4044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6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635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159B4F05" w14:textId="32C19BF1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36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576</w:t>
            </w:r>
          </w:p>
        </w:tc>
      </w:tr>
      <w:tr w:rsidR="00AC0B0A" w:rsidRPr="0087261D" w14:paraId="310CD879" w14:textId="77777777" w:rsidTr="00EC035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hideMark/>
          </w:tcPr>
          <w:p w14:paraId="7F22DEFC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hideMark/>
          </w:tcPr>
          <w:p w14:paraId="77D15E82" w14:textId="5E850BA8" w:rsidR="00AC0B0A" w:rsidRPr="0087261D" w:rsidRDefault="00D43AE9" w:rsidP="005D48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Придание первостепенного значения пере</w:t>
            </w:r>
            <w:r w:rsidR="005D4888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мещению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персонала для осуществления новых или дополнительных видов деятельности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623A6D3" w14:textId="2AB16DAA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0C3C166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</w:tcPr>
          <w:p w14:paraId="40DF2A3D" w14:textId="238C9CAC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4C644B3D" w14:textId="3B1EB182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EA73E46" w14:textId="79C86DB0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615</w:t>
            </w:r>
          </w:p>
        </w:tc>
      </w:tr>
      <w:tr w:rsidR="00AC0B0A" w:rsidRPr="0087261D" w14:paraId="2F24858A" w14:textId="77777777" w:rsidTr="00EC035D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54D97A04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362AC00C" w14:textId="078676C3" w:rsidR="00AC0B0A" w:rsidRPr="0087261D" w:rsidRDefault="0076520E" w:rsidP="007652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Ограничение использования консультантов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11668F9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73C5DF69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267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918BFE0" w14:textId="59161F55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1585AA40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3E123BB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647</w:t>
            </w:r>
          </w:p>
        </w:tc>
      </w:tr>
      <w:tr w:rsidR="00AC0B0A" w:rsidRPr="0087261D" w14:paraId="77F081A6" w14:textId="77777777" w:rsidTr="00EC035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hideMark/>
          </w:tcPr>
          <w:p w14:paraId="2723D959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hideMark/>
          </w:tcPr>
          <w:p w14:paraId="2555F97C" w14:textId="0768AF96" w:rsidR="00AC0B0A" w:rsidRPr="0087261D" w:rsidRDefault="00D43AE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Модернизация политики создания потенциала в интересах подготовки персонала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6E50CED4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2D1B917B" w14:textId="295DA97B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</w:tcPr>
          <w:p w14:paraId="15A8D5E8" w14:textId="40BCE302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0922DDEE" w14:textId="64634128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9A8B33A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30</w:t>
            </w:r>
          </w:p>
        </w:tc>
      </w:tr>
      <w:tr w:rsidR="00AC0B0A" w:rsidRPr="0087261D" w14:paraId="5B3B126B" w14:textId="77777777" w:rsidTr="00EC035D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60AAA561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0D975F9F" w14:textId="090E998E" w:rsidR="00AC0B0A" w:rsidRPr="0087261D" w:rsidRDefault="00D43AE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Сокращение затрат, связанных с документацией для конференций и собраний, путем проведения полностью безбумажных мероприятий/собраний/конференций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033C0106" w14:textId="39CA3396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834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00007BE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235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C35BF39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532</w:t>
            </w: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04F5A4DC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849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EC23368" w14:textId="6799D70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450</w:t>
            </w:r>
          </w:p>
        </w:tc>
      </w:tr>
      <w:tr w:rsidR="00AC0B0A" w:rsidRPr="0087261D" w14:paraId="3E4BB891" w14:textId="77777777" w:rsidTr="00EC035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hideMark/>
          </w:tcPr>
          <w:p w14:paraId="043E7375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hideMark/>
          </w:tcPr>
          <w:p w14:paraId="6AE00826" w14:textId="58410B50" w:rsidR="00AC0B0A" w:rsidRPr="0087261D" w:rsidRDefault="00D43AE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Сведение к абсолютно необходимому минимуму печатания и распределения информационно-пропагандистских/не приносящих дохода публикаций МСЭ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2FA57FEF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7B29BD7A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538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</w:tcPr>
          <w:p w14:paraId="0B56E05E" w14:textId="4F941556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1EEA311F" w14:textId="093BA0CA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96B23DE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847</w:t>
            </w:r>
          </w:p>
        </w:tc>
      </w:tr>
      <w:tr w:rsidR="00AC0B0A" w:rsidRPr="0087261D" w14:paraId="7FA644FB" w14:textId="77777777" w:rsidTr="00EC035D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79F46000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2F13CB39" w14:textId="5B2AFEC7" w:rsidR="00AC0B0A" w:rsidRPr="0087261D" w:rsidRDefault="00D43AE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Реализация инициатив, направленных на превращение МСЭ в полностью безбумажную организацию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56820DA" w14:textId="7F0367AB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6C10830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600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14:paraId="5663EDBB" w14:textId="49CEDE84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52A40609" w14:textId="40AD0CBF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79885EB5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600</w:t>
            </w:r>
          </w:p>
        </w:tc>
      </w:tr>
      <w:tr w:rsidR="00AC0B0A" w:rsidRPr="0087261D" w14:paraId="524CEA22" w14:textId="77777777" w:rsidTr="00EC035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hideMark/>
          </w:tcPr>
          <w:p w14:paraId="28B13B82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hideMark/>
          </w:tcPr>
          <w:p w14:paraId="3244BA7A" w14:textId="26FBFF54" w:rsidR="00AC0B0A" w:rsidRPr="0087261D" w:rsidRDefault="00D43AE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Рассмотрение вопроса об экономии в лингвистических службах (письменный и устный переводы) на собраниях исследовательских комиссий и при подготовке публикаций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1B2A268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0D0D1938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147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4A8D3DFA" w14:textId="36B4F952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278F8859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486E80B8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562</w:t>
            </w:r>
          </w:p>
        </w:tc>
      </w:tr>
      <w:tr w:rsidR="00AC0B0A" w:rsidRPr="0087261D" w14:paraId="1E060444" w14:textId="77777777" w:rsidTr="00EC035D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6BBF0BA4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1B2E84FF" w14:textId="6BB9DE13" w:rsidR="00AC0B0A" w:rsidRPr="0087261D" w:rsidRDefault="0076520E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color w:val="000000"/>
                <w:sz w:val="16"/>
                <w:lang w:val="ru-RU"/>
              </w:rPr>
              <w:t>Оценка и применение альтернативных процедур письменного перевода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62B0EC32" w14:textId="54AE3450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820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386237E5" w14:textId="6D918EE0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14:paraId="2B071E17" w14:textId="1F0713DC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4B1A2049" w14:textId="203B53B5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45578BF" w14:textId="0C42F221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820</w:t>
            </w:r>
          </w:p>
        </w:tc>
      </w:tr>
      <w:tr w:rsidR="00AC0B0A" w:rsidRPr="00CA0C04" w14:paraId="7AC73EE0" w14:textId="77777777" w:rsidTr="00EC035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hideMark/>
          </w:tcPr>
          <w:p w14:paraId="67DE661D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hideMark/>
          </w:tcPr>
          <w:p w14:paraId="5A005654" w14:textId="7423418F" w:rsidR="00AC0B0A" w:rsidRPr="0087261D" w:rsidRDefault="00D43AE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Реализация видов деятельности ВВУИО путем перераспределения сотрудников, на основе принципа возмещения затрат и добровольных взносов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59FCAEA7" w14:textId="547D6D09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4DC52A36" w14:textId="6C92BD84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</w:tcPr>
          <w:p w14:paraId="1FF148E3" w14:textId="0B76EDF0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0685FC31" w14:textId="4F625C2C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5D28A177" w14:textId="04230ACF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0B0A" w:rsidRPr="00CA0C04" w14:paraId="10E8BB28" w14:textId="77777777" w:rsidTr="00EC035D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48C3FFC0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223743A4" w14:textId="7B3B3FD7" w:rsidR="00AC0B0A" w:rsidRPr="0087261D" w:rsidRDefault="00D43AE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Рассмотрение числа собраний исследовательских комиссий и их продолжительности с целью сокращения затрат на них и затрат на другие соответствующие группы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3D2AAAB8" w14:textId="145B8B1E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28E41AE7" w14:textId="1FBC42CE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14:paraId="51E8E363" w14:textId="6B9A7660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6E683423" w14:textId="4C942D4B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2EA5277D" w14:textId="6ACCC450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0B0A" w:rsidRPr="00CA0C04" w14:paraId="6CC17633" w14:textId="77777777" w:rsidTr="00EC035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hideMark/>
          </w:tcPr>
          <w:p w14:paraId="4B60B1B7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hideMark/>
          </w:tcPr>
          <w:p w14:paraId="578E9E8F" w14:textId="09F3C533" w:rsidR="00AC0B0A" w:rsidRPr="0087261D" w:rsidRDefault="00640F23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Оценка региональных групп, созданных исследовательскими комиссиями МСЭ, с тем чтобы избегать дублирования и частичного совпадения их деятельности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1565AF11" w14:textId="19236CA4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78F9CDDA" w14:textId="5C78961B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</w:tcPr>
          <w:p w14:paraId="225B2A9E" w14:textId="72C075EA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1E7EC425" w14:textId="43962970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003783A1" w14:textId="16F4ACCE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4F5443" w:rsidRPr="0087261D" w14:paraId="34CD353F" w14:textId="77777777" w:rsidTr="004F5443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54E08401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4434FDCB" w14:textId="3D4B43FD" w:rsidR="00AC0B0A" w:rsidRPr="0087261D" w:rsidRDefault="00640F23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Ограничение количества дней собраний консультативных групп с устным переводом не более чем тремя днями в год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FF93002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176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55B39FB5" w14:textId="6F4F763F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14:paraId="6702BA91" w14:textId="7B0AFB16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6EBC4861" w14:textId="7F0B9974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831AD2B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176</w:t>
            </w:r>
          </w:p>
        </w:tc>
      </w:tr>
      <w:tr w:rsidR="004F5443" w:rsidRPr="00CA0C04" w14:paraId="5EB10900" w14:textId="77777777" w:rsidTr="004F5443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hideMark/>
          </w:tcPr>
          <w:p w14:paraId="3F807792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hideMark/>
          </w:tcPr>
          <w:p w14:paraId="3E77F308" w14:textId="6AD5BFC2" w:rsidR="00AC0B0A" w:rsidRPr="0087261D" w:rsidRDefault="00640F23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Сокращение количества и продолжительности очных собраний рабочих групп Совета, когда это возможно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1AB34F54" w14:textId="15F5A20B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6BF6FFB0" w14:textId="66243441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bottom"/>
          </w:tcPr>
          <w:p w14:paraId="7DBBE949" w14:textId="11CC4FF5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2CF19A85" w14:textId="5F59C44B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4BC1A3AD" w14:textId="56784772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4F5443" w:rsidRPr="0087261D" w14:paraId="0D1944B4" w14:textId="77777777" w:rsidTr="004F5443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699"/>
            <w:noWrap/>
            <w:hideMark/>
          </w:tcPr>
          <w:p w14:paraId="1BC4441B" w14:textId="69B23628" w:rsidR="004F5443" w:rsidRPr="0087261D" w:rsidRDefault="004F5443" w:rsidP="004F544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lastRenderedPageBreak/>
              <w:t>19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699"/>
            <w:hideMark/>
          </w:tcPr>
          <w:p w14:paraId="537587D0" w14:textId="6ED0570E" w:rsidR="004F5443" w:rsidRPr="0087261D" w:rsidRDefault="0076520E" w:rsidP="0076520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Сокращение числа рабочих групп Совета до абсолютно необходимого минимума 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000000" w:fill="FFE699"/>
            <w:noWrap/>
            <w:vAlign w:val="bottom"/>
          </w:tcPr>
          <w:p w14:paraId="5EE825C1" w14:textId="5F8C9D4A" w:rsidR="004F5443" w:rsidRPr="0087261D" w:rsidRDefault="004F5443" w:rsidP="004F544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000000" w:fill="FFE699"/>
            <w:noWrap/>
            <w:vAlign w:val="bottom"/>
          </w:tcPr>
          <w:p w14:paraId="0AFD4C3C" w14:textId="06EA24A6" w:rsidR="004F5443" w:rsidRPr="0087261D" w:rsidRDefault="004F5443" w:rsidP="004F544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000000" w:fill="FFE699"/>
            <w:noWrap/>
            <w:vAlign w:val="bottom"/>
          </w:tcPr>
          <w:p w14:paraId="32625B96" w14:textId="0B564037" w:rsidR="004F5443" w:rsidRPr="0087261D" w:rsidRDefault="004F5443" w:rsidP="004F544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000000" w:fill="FFE699"/>
            <w:noWrap/>
            <w:vAlign w:val="center"/>
            <w:hideMark/>
          </w:tcPr>
          <w:p w14:paraId="02604F68" w14:textId="77777777" w:rsidR="004F5443" w:rsidRPr="0087261D" w:rsidRDefault="004F5443" w:rsidP="004F544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179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000000" w:fill="FFE699"/>
            <w:noWrap/>
            <w:vAlign w:val="center"/>
            <w:hideMark/>
          </w:tcPr>
          <w:p w14:paraId="43D2E7F4" w14:textId="77777777" w:rsidR="004F5443" w:rsidRPr="0087261D" w:rsidRDefault="004F5443" w:rsidP="004F544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179</w:t>
            </w:r>
          </w:p>
        </w:tc>
      </w:tr>
      <w:tr w:rsidR="004F5443" w:rsidRPr="00CA0C04" w14:paraId="60F83BDD" w14:textId="77777777" w:rsidTr="004F5443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E699"/>
            <w:noWrap/>
            <w:hideMark/>
          </w:tcPr>
          <w:p w14:paraId="1D6D5554" w14:textId="77777777" w:rsidR="004F5443" w:rsidRPr="0087261D" w:rsidRDefault="004F5443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hideMark/>
          </w:tcPr>
          <w:p w14:paraId="066F4A3E" w14:textId="30976FE1" w:rsidR="004F5443" w:rsidRPr="0087261D" w:rsidRDefault="0076520E" w:rsidP="007652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color w:val="000000"/>
                <w:sz w:val="16"/>
                <w:szCs w:val="16"/>
                <w:lang w:val="ru-RU"/>
              </w:rPr>
              <w:t>Регулярная оценка ур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овня выполнения Стратегического плана</w:t>
            </w:r>
            <w:r w:rsidR="004F5443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092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000000" w:fill="FFE699"/>
            <w:noWrap/>
            <w:vAlign w:val="bottom"/>
          </w:tcPr>
          <w:p w14:paraId="767FCE03" w14:textId="731CE61E" w:rsidR="004F5443" w:rsidRPr="0087261D" w:rsidRDefault="004F5443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left w:val="nil"/>
              <w:bottom w:val="nil"/>
              <w:right w:val="dotted" w:sz="4" w:space="0" w:color="auto"/>
            </w:tcBorders>
            <w:shd w:val="clear" w:color="000000" w:fill="FFE699"/>
            <w:noWrap/>
            <w:vAlign w:val="bottom"/>
          </w:tcPr>
          <w:p w14:paraId="200F50B6" w14:textId="7AD90835" w:rsidR="004F5443" w:rsidRPr="0087261D" w:rsidRDefault="004F5443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</w:tcPr>
          <w:p w14:paraId="06982745" w14:textId="307B076F" w:rsidR="004F5443" w:rsidRPr="0087261D" w:rsidRDefault="004F5443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E699"/>
            <w:vAlign w:val="center"/>
            <w:hideMark/>
          </w:tcPr>
          <w:p w14:paraId="16272AAE" w14:textId="77777777" w:rsidR="004F5443" w:rsidRPr="0087261D" w:rsidRDefault="004F5443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E699"/>
            <w:vAlign w:val="center"/>
            <w:hideMark/>
          </w:tcPr>
          <w:p w14:paraId="779D19EB" w14:textId="77777777" w:rsidR="004F5443" w:rsidRPr="0087261D" w:rsidRDefault="004F5443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0B0A" w:rsidRPr="00CA0C04" w14:paraId="1DFDC7F6" w14:textId="77777777" w:rsidTr="00073F07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2E1D71EA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3AA7F5AD" w14:textId="0A846633" w:rsidR="00AC0B0A" w:rsidRPr="0087261D" w:rsidRDefault="00640F23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В отношении новых видов деятельности или тех видов деятельности, которые оказывают дополнительное воздействие на финансовые ресурсы, должна производиться оценка "добавленной стоимости"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5888B541" w14:textId="57700624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0F9E5C6D" w14:textId="7017ADB6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14:paraId="494C84F5" w14:textId="65F481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17959029" w14:textId="0473B50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5FC8309C" w14:textId="57CD9255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0B0A" w:rsidRPr="0087261D" w14:paraId="5D994F5B" w14:textId="77777777" w:rsidTr="00EC035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hideMark/>
          </w:tcPr>
          <w:p w14:paraId="2BECE270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22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hideMark/>
          </w:tcPr>
          <w:p w14:paraId="39B7B3C3" w14:textId="0C73C971" w:rsidR="00AC0B0A" w:rsidRPr="0087261D" w:rsidRDefault="00D14BC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Тщательное рассмотрение масштабов региональных инициатив, их местонахождения и выделяемых на них ресурсов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77807D8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572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2D1D8AA" w14:textId="2D7E548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</w:tcPr>
          <w:p w14:paraId="3771BA84" w14:textId="7FC292DC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210D1BBE" w14:textId="7FA889FC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0EEE0DEF" w14:textId="070E6B66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672</w:t>
            </w:r>
          </w:p>
        </w:tc>
      </w:tr>
      <w:tr w:rsidR="00AC0B0A" w:rsidRPr="0087261D" w14:paraId="7A708106" w14:textId="77777777" w:rsidTr="00EC035D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5D86457A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23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032436FC" w14:textId="2F137937" w:rsidR="00AC0B0A" w:rsidRPr="0087261D" w:rsidRDefault="00D14BC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Уменьшение затрат, связанных со служебными командировками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1F5E16F9" w14:textId="1FFF025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472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77A4157D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920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14:paraId="6CD954BE" w14:textId="32EF42AE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6894F26F" w14:textId="66890E1C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5257E71" w14:textId="285524DA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392</w:t>
            </w:r>
          </w:p>
        </w:tc>
      </w:tr>
      <w:tr w:rsidR="00AC0B0A" w:rsidRPr="00CA0C04" w14:paraId="109BB160" w14:textId="77777777" w:rsidTr="004D5DD9"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000000" w:fill="CCFF99"/>
            <w:noWrap/>
            <w:hideMark/>
          </w:tcPr>
          <w:p w14:paraId="4912CA6D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24</w:t>
            </w:r>
          </w:p>
        </w:tc>
        <w:tc>
          <w:tcPr>
            <w:tcW w:w="4096" w:type="dxa"/>
            <w:tcBorders>
              <w:top w:val="nil"/>
              <w:left w:val="nil"/>
              <w:right w:val="nil"/>
            </w:tcBorders>
            <w:shd w:val="clear" w:color="000000" w:fill="CCFF99"/>
            <w:hideMark/>
          </w:tcPr>
          <w:p w14:paraId="70EC8C30" w14:textId="111991B2" w:rsidR="00AC0B0A" w:rsidRPr="0087261D" w:rsidRDefault="00D14BC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Сокращение и/или исключение командировок для участия в собраниях, заседания которых передаются в веб-трансляции и сопровождаются субтитрами, включая дистанционное представление документов и вкладов для этих собраний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3DCB106A" w14:textId="50EC9910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32417977" w14:textId="400D1508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000000" w:fill="CCFF99"/>
            <w:noWrap/>
            <w:vAlign w:val="bottom"/>
          </w:tcPr>
          <w:p w14:paraId="14DDA499" w14:textId="71DCD610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1600374F" w14:textId="1EDBD090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21568E3E" w14:textId="1FDDE661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0B0A" w:rsidRPr="00CA0C04" w14:paraId="43926CD3" w14:textId="77777777" w:rsidTr="00EC035D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3FF062FA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0411E605" w14:textId="26A5B062" w:rsidR="00AC0B0A" w:rsidRPr="0087261D" w:rsidRDefault="00D14BC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Совершенствование и повышение значения внутренних электронных методов работы для сокращения поездок из региональных отделений в Женеву и обратно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3DB1EF16" w14:textId="20A2F0BA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6E2DEB57" w14:textId="456DCECA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14:paraId="72AA6C54" w14:textId="6CB0605D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0F0AB8F2" w14:textId="1485D105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2965DB15" w14:textId="1FB8EDC1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0B0A" w:rsidRPr="0087261D" w14:paraId="5F139CF6" w14:textId="77777777" w:rsidTr="00EC035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hideMark/>
          </w:tcPr>
          <w:p w14:paraId="6365BD55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26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hideMark/>
          </w:tcPr>
          <w:p w14:paraId="511D482F" w14:textId="332A5D7F" w:rsidR="00AC0B0A" w:rsidRPr="0087261D" w:rsidRDefault="0076520E" w:rsidP="007652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Электронные методы работы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6B6718E6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6D3329FC" w14:textId="4D08C18C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</w:tcPr>
          <w:p w14:paraId="5EDEA141" w14:textId="7ED85A2F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1DDD2C6F" w14:textId="25F9E524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48FE4E6E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237</w:t>
            </w:r>
          </w:p>
        </w:tc>
      </w:tr>
      <w:tr w:rsidR="00AC0B0A" w:rsidRPr="0087261D" w14:paraId="07CA0C62" w14:textId="77777777" w:rsidTr="00EC035D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0E7982C1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6699E37A" w14:textId="5C0DC11A" w:rsidR="00AC0B0A" w:rsidRPr="0087261D" w:rsidRDefault="00D2037E" w:rsidP="00D203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color w:val="000000"/>
                <w:sz w:val="16"/>
                <w:lang w:val="ru-RU"/>
              </w:rPr>
              <w:t>Повышение производительности Союза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38B8B675" w14:textId="657D1945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213C7901" w14:textId="76CE5AC4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14:paraId="27FACE51" w14:textId="3CBB418C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5BC9C0AE" w14:textId="6E152863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65F1C972" w14:textId="63F5F71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0B0A" w:rsidRPr="0087261D" w14:paraId="70FC871C" w14:textId="77777777" w:rsidTr="00EC035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hideMark/>
          </w:tcPr>
          <w:p w14:paraId="6D49C9A4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hideMark/>
          </w:tcPr>
          <w:p w14:paraId="42C981B4" w14:textId="791571BB" w:rsidR="00AC0B0A" w:rsidRPr="0087261D" w:rsidRDefault="00805A37" w:rsidP="00805A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Использование в максимально возможной степени современных электронных методов связи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4781AA3C" w14:textId="0B3F66E1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46CA373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</w:tcPr>
          <w:p w14:paraId="66C762F1" w14:textId="1A3CB7ED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0A2BB489" w14:textId="1A5A6E0D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49B99E59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10</w:t>
            </w:r>
          </w:p>
        </w:tc>
      </w:tr>
      <w:tr w:rsidR="00AC0B0A" w:rsidRPr="00CA0C04" w14:paraId="7F0AA8E2" w14:textId="77777777" w:rsidTr="00EC035D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22D821A7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29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588FCD79" w14:textId="6FF8BAE3" w:rsidR="00AC0B0A" w:rsidRPr="0087261D" w:rsidRDefault="00D14BC9" w:rsidP="00805A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Приз</w:t>
            </w:r>
            <w:r w:rsidR="00805A37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ыв к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Государства</w:t>
            </w:r>
            <w:r w:rsidR="00805A37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м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-Член</w:t>
            </w:r>
            <w:r w:rsidR="00805A37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ам 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сократить до необходимого минимума число вопросов, подлежащих рассмотрению на ВКР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1FCA7194" w14:textId="6BA4B79A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3473ED58" w14:textId="6AFF9FDC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14:paraId="5E6513BF" w14:textId="19B90B9F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66B36ADD" w14:textId="198EE3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0C179062" w14:textId="2668B25A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0B0A" w:rsidRPr="00CA0C04" w14:paraId="10EE0003" w14:textId="77777777" w:rsidTr="00EC035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hideMark/>
          </w:tcPr>
          <w:p w14:paraId="56FDE986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hideMark/>
          </w:tcPr>
          <w:p w14:paraId="65F4AA98" w14:textId="57979FC2" w:rsidR="00AC0B0A" w:rsidRPr="0087261D" w:rsidRDefault="00D14BC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Любые дополнительные меры, принятые Советом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76417F27" w14:textId="069478FA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49B7F7A0" w14:textId="73D9D385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</w:tcPr>
          <w:p w14:paraId="31A383BA" w14:textId="42F60991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69013ECD" w14:textId="7644A836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</w:tcPr>
          <w:p w14:paraId="6FD31C35" w14:textId="29247260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0B0A" w:rsidRPr="0087261D" w14:paraId="031C005A" w14:textId="77777777" w:rsidTr="00EC035D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15833627" w14:textId="77777777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65C13F72" w14:textId="58DCD0FE" w:rsidR="00AC0B0A" w:rsidRPr="0087261D" w:rsidRDefault="00D14BC9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Другие меры, принятые руководством МСЭ</w:t>
            </w:r>
          </w:p>
        </w:tc>
        <w:tc>
          <w:tcPr>
            <w:tcW w:w="10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1ABEAFB" w14:textId="1DB48C1A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787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7B626E9B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224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14:paraId="0A3A1ED5" w14:textId="3B564AB3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</w:tcPr>
          <w:p w14:paraId="72BD81DB" w14:textId="08F1B26A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6B2B9C67" w14:textId="7963CDB6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</w:t>
            </w:r>
            <w:r w:rsidR="00EC035D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011</w:t>
            </w:r>
          </w:p>
        </w:tc>
      </w:tr>
      <w:tr w:rsidR="00AC0B0A" w:rsidRPr="0087261D" w14:paraId="6EE87635" w14:textId="77777777" w:rsidTr="00A03875"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2395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EF62" w14:textId="77777777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1F74CB" w14:textId="0D99A0ED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D062B1" w14:textId="16D53D34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66FD10" w14:textId="5C22FC19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0723B5" w14:textId="787C85B9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F1A8E0" w14:textId="452E2885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0B0A" w:rsidRPr="0087261D" w14:paraId="4B3E0A3C" w14:textId="77777777" w:rsidTr="00A03875">
        <w:tc>
          <w:tcPr>
            <w:tcW w:w="426" w:type="dxa"/>
            <w:tcBorders>
              <w:left w:val="nil"/>
              <w:right w:val="nil"/>
            </w:tcBorders>
            <w:shd w:val="clear" w:color="000000" w:fill="66CCFF"/>
            <w:noWrap/>
            <w:vAlign w:val="center"/>
            <w:hideMark/>
          </w:tcPr>
          <w:p w14:paraId="670BD17A" w14:textId="236E7258" w:rsidR="00AC0B0A" w:rsidRPr="0087261D" w:rsidRDefault="00AC0B0A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96" w:type="dxa"/>
            <w:tcBorders>
              <w:left w:val="nil"/>
              <w:right w:val="nil"/>
            </w:tcBorders>
            <w:shd w:val="clear" w:color="000000" w:fill="66CCFF"/>
            <w:noWrap/>
            <w:vAlign w:val="center"/>
            <w:hideMark/>
          </w:tcPr>
          <w:p w14:paraId="4B7029D5" w14:textId="07C3259F" w:rsidR="00AC0B0A" w:rsidRPr="0087261D" w:rsidRDefault="00EC035D" w:rsidP="007701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092" w:type="dxa"/>
            <w:tcBorders>
              <w:left w:val="dotted" w:sz="4" w:space="0" w:color="auto"/>
              <w:right w:val="dotted" w:sz="4" w:space="0" w:color="auto"/>
            </w:tcBorders>
            <w:shd w:val="clear" w:color="000000" w:fill="66CCFF"/>
            <w:noWrap/>
            <w:vAlign w:val="bottom"/>
            <w:hideMark/>
          </w:tcPr>
          <w:p w14:paraId="2901BB87" w14:textId="6554AD34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24</w:t>
            </w:r>
            <w:r w:rsidR="00EC035D"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447</w:t>
            </w:r>
          </w:p>
        </w:tc>
        <w:tc>
          <w:tcPr>
            <w:tcW w:w="1077" w:type="dxa"/>
            <w:tcBorders>
              <w:left w:val="nil"/>
              <w:right w:val="dotted" w:sz="4" w:space="0" w:color="auto"/>
            </w:tcBorders>
            <w:shd w:val="clear" w:color="000000" w:fill="66CCFF"/>
            <w:noWrap/>
            <w:vAlign w:val="bottom"/>
            <w:hideMark/>
          </w:tcPr>
          <w:p w14:paraId="4283FA24" w14:textId="2CAA6D44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16</w:t>
            </w:r>
            <w:r w:rsidR="00EC035D"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841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000000" w:fill="66CCFF"/>
            <w:noWrap/>
            <w:vAlign w:val="bottom"/>
            <w:hideMark/>
          </w:tcPr>
          <w:p w14:paraId="5C201796" w14:textId="117F08A0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  <w:r w:rsidR="00EC035D"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943</w:t>
            </w:r>
          </w:p>
        </w:tc>
        <w:tc>
          <w:tcPr>
            <w:tcW w:w="966" w:type="dxa"/>
            <w:tcBorders>
              <w:left w:val="dotted" w:sz="4" w:space="0" w:color="auto"/>
              <w:right w:val="dotted" w:sz="4" w:space="0" w:color="auto"/>
            </w:tcBorders>
            <w:shd w:val="clear" w:color="000000" w:fill="66CCFF"/>
            <w:noWrap/>
            <w:vAlign w:val="bottom"/>
            <w:hideMark/>
          </w:tcPr>
          <w:p w14:paraId="5635AD88" w14:textId="6742C12F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8</w:t>
            </w:r>
            <w:r w:rsidR="00EC035D"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322</w:t>
            </w:r>
          </w:p>
        </w:tc>
        <w:tc>
          <w:tcPr>
            <w:tcW w:w="980" w:type="dxa"/>
            <w:tcBorders>
              <w:left w:val="nil"/>
              <w:right w:val="dotted" w:sz="4" w:space="0" w:color="auto"/>
            </w:tcBorders>
            <w:shd w:val="clear" w:color="000000" w:fill="66CCFF"/>
            <w:noWrap/>
            <w:vAlign w:val="bottom"/>
            <w:hideMark/>
          </w:tcPr>
          <w:p w14:paraId="644F24A7" w14:textId="42E5A020" w:rsidR="00AC0B0A" w:rsidRPr="0087261D" w:rsidRDefault="00AC0B0A" w:rsidP="00EC03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57</w:t>
            </w:r>
            <w:r w:rsidR="00EC035D"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553</w:t>
            </w:r>
          </w:p>
        </w:tc>
      </w:tr>
    </w:tbl>
    <w:p w14:paraId="0726D7DE" w14:textId="77777777" w:rsidR="00B35EA5" w:rsidRPr="0087261D" w:rsidRDefault="00B35E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87261D">
        <w:rPr>
          <w:lang w:val="ru-RU"/>
        </w:rPr>
        <w:br w:type="page"/>
      </w:r>
    </w:p>
    <w:p w14:paraId="611B948F" w14:textId="6A1FB50A" w:rsidR="00B35EA5" w:rsidRPr="0087261D" w:rsidRDefault="00B35EA5" w:rsidP="004D5DD9">
      <w:pPr>
        <w:pStyle w:val="Tabletitle"/>
        <w:spacing w:after="240"/>
        <w:rPr>
          <w:lang w:val="ru-RU"/>
        </w:rPr>
      </w:pPr>
      <w:r w:rsidRPr="0087261D">
        <w:rPr>
          <w:lang w:val="ru-RU"/>
        </w:rPr>
        <w:lastRenderedPageBreak/>
        <w:t>Таблица B − Меры, направленные на повышение эффективности</w:t>
      </w:r>
      <w:r w:rsidR="009F4C7B" w:rsidRPr="0087261D">
        <w:rPr>
          <w:lang w:val="ru-RU"/>
        </w:rPr>
        <w:t>,</w:t>
      </w:r>
      <w:r w:rsidRPr="0087261D">
        <w:rPr>
          <w:lang w:val="ru-RU"/>
        </w:rPr>
        <w:t xml:space="preserve"> 2020−2021 годы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95"/>
        <w:gridCol w:w="5417"/>
        <w:gridCol w:w="1276"/>
        <w:gridCol w:w="1134"/>
        <w:gridCol w:w="1423"/>
      </w:tblGrid>
      <w:tr w:rsidR="00AC0B0A" w:rsidRPr="0087261D" w14:paraId="6623A05F" w14:textId="77777777" w:rsidTr="00E87BF9">
        <w:trPr>
          <w:tblHeader/>
        </w:trPr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000000" w:fill="66CCFF"/>
            <w:noWrap/>
            <w:vAlign w:val="bottom"/>
            <w:hideMark/>
          </w:tcPr>
          <w:p w14:paraId="025ADBBE" w14:textId="1E993527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noWrap/>
            <w:vAlign w:val="bottom"/>
            <w:hideMark/>
          </w:tcPr>
          <w:p w14:paraId="72ACB188" w14:textId="1EC6F670" w:rsidR="00AC0B0A" w:rsidRPr="0087261D" w:rsidRDefault="007A58A8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i/>
                <w:iCs/>
                <w:color w:val="000000"/>
                <w:sz w:val="16"/>
                <w:szCs w:val="16"/>
                <w:lang w:val="ru-RU"/>
              </w:rPr>
              <w:t xml:space="preserve">тыс. </w:t>
            </w:r>
            <w:proofErr w:type="spellStart"/>
            <w:r w:rsidRPr="0087261D">
              <w:rPr>
                <w:rFonts w:cs="Calibri"/>
                <w:i/>
                <w:iCs/>
                <w:color w:val="000000"/>
                <w:sz w:val="16"/>
                <w:szCs w:val="16"/>
                <w:lang w:val="ru-RU"/>
              </w:rPr>
              <w:t>шв</w:t>
            </w:r>
            <w:proofErr w:type="spellEnd"/>
            <w:r w:rsidRPr="0087261D">
              <w:rPr>
                <w:rFonts w:cs="Calibri"/>
                <w:i/>
                <w:iCs/>
                <w:color w:val="000000"/>
                <w:sz w:val="16"/>
                <w:szCs w:val="16"/>
                <w:lang w:val="ru-RU"/>
              </w:rPr>
              <w:t>. фр.</w:t>
            </w:r>
          </w:p>
        </w:tc>
      </w:tr>
      <w:tr w:rsidR="00AC0B0A" w:rsidRPr="0087261D" w14:paraId="7E309D43" w14:textId="77777777" w:rsidTr="00E87BF9">
        <w:trPr>
          <w:tblHeader/>
        </w:trPr>
        <w:tc>
          <w:tcPr>
            <w:tcW w:w="5812" w:type="dxa"/>
            <w:gridSpan w:val="2"/>
            <w:tcBorders>
              <w:top w:val="nil"/>
              <w:left w:val="nil"/>
            </w:tcBorders>
            <w:shd w:val="clear" w:color="000000" w:fill="66CCFF"/>
            <w:noWrap/>
            <w:vAlign w:val="center"/>
            <w:hideMark/>
          </w:tcPr>
          <w:p w14:paraId="7FCC57EA" w14:textId="5F994B7C" w:rsidR="00AC0B0A" w:rsidRPr="0087261D" w:rsidRDefault="00B35EA5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Меры, направленные на повышение эффективности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66CCFF"/>
            <w:vAlign w:val="center"/>
            <w:hideMark/>
          </w:tcPr>
          <w:p w14:paraId="5D55B26D" w14:textId="05BC79FA" w:rsidR="00AC0B0A" w:rsidRPr="0087261D" w:rsidRDefault="00B35EA5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sz w:val="16"/>
                <w:szCs w:val="16"/>
                <w:lang w:val="ru-RU"/>
              </w:rPr>
              <w:t>Бюджет,</w:t>
            </w:r>
            <w:r w:rsidRPr="0087261D">
              <w:rPr>
                <w:rFonts w:cs="Calibri"/>
                <w:b/>
                <w:bCs/>
                <w:sz w:val="16"/>
                <w:szCs w:val="16"/>
                <w:lang w:val="ru-RU"/>
              </w:rPr>
              <w:br/>
            </w:r>
            <w:r w:rsidR="00AC0B0A" w:rsidRPr="0087261D">
              <w:rPr>
                <w:rFonts w:cs="Calibri"/>
                <w:b/>
                <w:bCs/>
                <w:sz w:val="16"/>
                <w:szCs w:val="16"/>
                <w:lang w:val="ru-RU"/>
              </w:rPr>
              <w:t>2020</w:t>
            </w:r>
            <w:r w:rsidRPr="0087261D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000000" w:fill="66CCFF"/>
            <w:vAlign w:val="center"/>
            <w:hideMark/>
          </w:tcPr>
          <w:p w14:paraId="3BAAFAB5" w14:textId="4311321E" w:rsidR="00AC0B0A" w:rsidRPr="0087261D" w:rsidRDefault="00B35EA5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sz w:val="16"/>
                <w:szCs w:val="16"/>
                <w:lang w:val="ru-RU"/>
              </w:rPr>
              <w:t>Бюджет,</w:t>
            </w:r>
            <w:r w:rsidRPr="0087261D">
              <w:rPr>
                <w:rFonts w:cs="Calibri"/>
                <w:b/>
                <w:bCs/>
                <w:sz w:val="16"/>
                <w:szCs w:val="16"/>
                <w:lang w:val="ru-RU"/>
              </w:rPr>
              <w:br/>
            </w:r>
            <w:r w:rsidR="00AC0B0A" w:rsidRPr="0087261D">
              <w:rPr>
                <w:rFonts w:cs="Calibri"/>
                <w:b/>
                <w:bCs/>
                <w:sz w:val="16"/>
                <w:szCs w:val="16"/>
                <w:lang w:val="ru-RU"/>
              </w:rPr>
              <w:t>2021</w:t>
            </w:r>
            <w:r w:rsidRPr="0087261D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423" w:type="dxa"/>
            <w:tcBorders>
              <w:top w:val="nil"/>
              <w:left w:val="nil"/>
              <w:right w:val="dotted" w:sz="4" w:space="0" w:color="auto"/>
            </w:tcBorders>
            <w:shd w:val="clear" w:color="000000" w:fill="66CCFF"/>
            <w:vAlign w:val="center"/>
            <w:hideMark/>
          </w:tcPr>
          <w:p w14:paraId="2960B5F1" w14:textId="2A4F3F41" w:rsidR="00AC0B0A" w:rsidRPr="0087261D" w:rsidRDefault="00B35EA5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Всего, </w:t>
            </w:r>
            <w:r w:rsidRPr="0087261D">
              <w:rPr>
                <w:rFonts w:cs="Calibri"/>
                <w:b/>
                <w:bCs/>
                <w:sz w:val="16"/>
                <w:szCs w:val="16"/>
                <w:lang w:val="ru-RU"/>
              </w:rPr>
              <w:br/>
            </w:r>
            <w:r w:rsidR="00AC0B0A" w:rsidRPr="0087261D">
              <w:rPr>
                <w:rFonts w:cs="Calibri"/>
                <w:b/>
                <w:bCs/>
                <w:sz w:val="16"/>
                <w:szCs w:val="16"/>
                <w:lang w:val="ru-RU"/>
              </w:rPr>
              <w:t>2020</w:t>
            </w:r>
            <w:r w:rsidRPr="0087261D">
              <w:rPr>
                <w:rFonts w:cs="Calibri"/>
                <w:b/>
                <w:bCs/>
                <w:sz w:val="16"/>
                <w:szCs w:val="16"/>
                <w:lang w:val="ru-RU"/>
              </w:rPr>
              <w:t>−</w:t>
            </w:r>
            <w:r w:rsidR="00AC0B0A" w:rsidRPr="0087261D">
              <w:rPr>
                <w:rFonts w:cs="Calibri"/>
                <w:b/>
                <w:bCs/>
                <w:sz w:val="16"/>
                <w:szCs w:val="16"/>
                <w:lang w:val="ru-RU"/>
              </w:rPr>
              <w:t>2021</w:t>
            </w:r>
            <w:r w:rsidRPr="0087261D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гг.</w:t>
            </w:r>
          </w:p>
        </w:tc>
      </w:tr>
      <w:tr w:rsidR="004D5DD9" w:rsidRPr="0087261D" w14:paraId="156CE655" w14:textId="77777777" w:rsidTr="00E87BF9">
        <w:trPr>
          <w:tblHeader/>
        </w:trPr>
        <w:tc>
          <w:tcPr>
            <w:tcW w:w="39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7CA9F010" w14:textId="77777777" w:rsidR="004D5DD9" w:rsidRPr="0087261D" w:rsidRDefault="004D5DD9" w:rsidP="004D5D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auto"/>
          </w:tcPr>
          <w:p w14:paraId="1E6B9C63" w14:textId="77777777" w:rsidR="004D5DD9" w:rsidRPr="0087261D" w:rsidRDefault="004D5DD9" w:rsidP="004D5D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5B3E22" w14:textId="77777777" w:rsidR="004D5DD9" w:rsidRPr="0087261D" w:rsidRDefault="004D5DD9" w:rsidP="004D5D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6B72B9" w14:textId="77777777" w:rsidR="004D5DD9" w:rsidRPr="0087261D" w:rsidRDefault="004D5DD9" w:rsidP="004D5D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2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1CEAE9" w14:textId="77777777" w:rsidR="004D5DD9" w:rsidRPr="0087261D" w:rsidRDefault="004D5DD9" w:rsidP="004D5D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0B0A" w:rsidRPr="0087261D" w14:paraId="618F6607" w14:textId="77777777" w:rsidTr="004D5DD9"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2A0E14D1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79416AF7" w14:textId="4C82CFDE" w:rsidR="00AC0B0A" w:rsidRPr="0087261D" w:rsidRDefault="0037708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Выявление и устранение всех форм и случаев дублирования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CFFFF"/>
            <w:vAlign w:val="bottom"/>
            <w:hideMark/>
          </w:tcPr>
          <w:p w14:paraId="5DB18C26" w14:textId="77777777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CFFFF"/>
            <w:vAlign w:val="bottom"/>
            <w:hideMark/>
          </w:tcPr>
          <w:p w14:paraId="7F5A88E9" w14:textId="77777777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576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F433D31" w14:textId="22DB7512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103666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152</w:t>
            </w:r>
          </w:p>
        </w:tc>
      </w:tr>
      <w:tr w:rsidR="00AC0B0A" w:rsidRPr="00CA0C04" w14:paraId="69D52AAC" w14:textId="77777777" w:rsidTr="00103666"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hideMark/>
          </w:tcPr>
          <w:p w14:paraId="554A0397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hideMark/>
          </w:tcPr>
          <w:p w14:paraId="1378AB06" w14:textId="62D9CB1A" w:rsidR="00AC0B0A" w:rsidRPr="0087261D" w:rsidRDefault="00DC1761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Координация и согласование всех семинаров, семинаров-практикумов и </w:t>
            </w:r>
            <w:proofErr w:type="spellStart"/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межсекторальных</w:t>
            </w:r>
            <w:proofErr w:type="spellEnd"/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видов деятельности </w:t>
            </w:r>
            <w:proofErr w:type="spellStart"/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межсекторальной</w:t>
            </w:r>
            <w:proofErr w:type="spellEnd"/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целевой группой (ЦГ-МСК) секретариата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1745BFA0" w14:textId="76C5CEB3" w:rsidR="00AC0B0A" w:rsidRPr="0087261D" w:rsidRDefault="00DC1761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Будет анализироваться и оцениваться в ходе выполнения бюджета</w:t>
            </w:r>
          </w:p>
        </w:tc>
      </w:tr>
      <w:tr w:rsidR="00AC0B0A" w:rsidRPr="0087261D" w14:paraId="13D996D7" w14:textId="77777777" w:rsidTr="00103666"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31D3089D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07FE39BE" w14:textId="02B7681E" w:rsidR="00AC0B0A" w:rsidRPr="0087261D" w:rsidRDefault="0037708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Повышение эффективности работы региональных отделений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vAlign w:val="center"/>
            <w:hideMark/>
          </w:tcPr>
          <w:p w14:paraId="3EF9E52C" w14:textId="08122F56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3F064623" w14:textId="77777777" w:rsidTr="00103666"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hideMark/>
          </w:tcPr>
          <w:p w14:paraId="1D7C5F05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hideMark/>
          </w:tcPr>
          <w:p w14:paraId="4755FD09" w14:textId="605B4814" w:rsidR="00AC0B0A" w:rsidRPr="0087261D" w:rsidRDefault="004F5443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Экономия за счет естественного снижения численности персонала, перестановки персонала, а также рассмотрение и возможное понижение классов вакантных постов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48D92147" w14:textId="673CF8D7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6</w:t>
            </w:r>
            <w:r w:rsidR="00103666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823</w:t>
            </w:r>
          </w:p>
        </w:tc>
        <w:tc>
          <w:tcPr>
            <w:tcW w:w="1134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4CDE86EB" w14:textId="46744A6C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6</w:t>
            </w:r>
            <w:r w:rsidR="00103666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806</w:t>
            </w:r>
          </w:p>
        </w:tc>
        <w:tc>
          <w:tcPr>
            <w:tcW w:w="1423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0FEAD551" w14:textId="235B46AD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13</w:t>
            </w:r>
            <w:r w:rsidR="00103666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629</w:t>
            </w:r>
          </w:p>
        </w:tc>
      </w:tr>
      <w:tr w:rsidR="00AC0B0A" w:rsidRPr="00CA0C04" w14:paraId="4AD6853E" w14:textId="77777777" w:rsidTr="00103666"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hideMark/>
          </w:tcPr>
          <w:p w14:paraId="6EBD9204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hideMark/>
          </w:tcPr>
          <w:p w14:paraId="79979378" w14:textId="03ED3014" w:rsidR="00AC0B0A" w:rsidRPr="0087261D" w:rsidRDefault="0037708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Придание первостепенного значения перестановке персонала для осуществления новых или дополнительных видов деятельности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70151B6" w14:textId="77777777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8A89B58" w14:textId="77777777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75C4BD9" w14:textId="77777777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C0B0A" w:rsidRPr="00CA0C04" w14:paraId="4DA8F9D4" w14:textId="77777777" w:rsidTr="00103666"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22C28B52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1C677C91" w14:textId="78A52246" w:rsidR="00AC0B0A" w:rsidRPr="0087261D" w:rsidRDefault="00805A37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Ограничение использования консультантов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  <w:hideMark/>
          </w:tcPr>
          <w:p w14:paraId="49228DDC" w14:textId="2EFB1108" w:rsidR="00AC0B0A" w:rsidRPr="0087261D" w:rsidRDefault="00DC1761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Будет анализироваться и оцениваться в ходе выполнения бюджета</w:t>
            </w:r>
          </w:p>
        </w:tc>
      </w:tr>
      <w:tr w:rsidR="00AC0B0A" w:rsidRPr="0087261D" w14:paraId="328C6B81" w14:textId="77777777" w:rsidTr="00103666"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hideMark/>
          </w:tcPr>
          <w:p w14:paraId="668509BD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hideMark/>
          </w:tcPr>
          <w:p w14:paraId="18D37BB1" w14:textId="0387DEC0" w:rsidR="00AC0B0A" w:rsidRPr="0087261D" w:rsidRDefault="004F5443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Модернизация политики создания потенциала в интересах подготовки персонала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043CFB96" w14:textId="1EF4F887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36300E36" w14:textId="77777777" w:rsidTr="00103666"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50050EAD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6D10E261" w14:textId="34B9D266" w:rsidR="00AC0B0A" w:rsidRPr="0087261D" w:rsidRDefault="004F5443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Сокращение затрат, связанных с документацией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BC993C8" w14:textId="77777777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195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F3732E7" w14:textId="77777777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172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3A89A30" w14:textId="77777777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367</w:t>
            </w:r>
          </w:p>
        </w:tc>
      </w:tr>
      <w:tr w:rsidR="00AC0B0A" w:rsidRPr="00CA0C04" w14:paraId="7ACAA7EC" w14:textId="77777777" w:rsidTr="00103666"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hideMark/>
          </w:tcPr>
          <w:p w14:paraId="6C9E013C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hideMark/>
          </w:tcPr>
          <w:p w14:paraId="04A24FEA" w14:textId="4A81D7D6" w:rsidR="00AC0B0A" w:rsidRPr="0087261D" w:rsidRDefault="00073F07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Сведение к абсолютно необходимому минимуму печатания и распределения информационно-пропагандистских/не приносящих дохода публикаций МСЭ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61E073E3" w14:textId="4B3CA1CC" w:rsidR="00AC0B0A" w:rsidRPr="0087261D" w:rsidRDefault="00DC1761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Будет анализироваться и оцениваться в ходе выполнения бюджета</w:t>
            </w:r>
          </w:p>
        </w:tc>
      </w:tr>
      <w:tr w:rsidR="00AC0B0A" w:rsidRPr="0087261D" w14:paraId="5F4B812E" w14:textId="77777777" w:rsidTr="00103666"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4B990E7B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49CD675D" w14:textId="62891DEE" w:rsidR="00AC0B0A" w:rsidRPr="0087261D" w:rsidRDefault="0037708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Принятие возможных мер для экономии затрат при обеспечении устного перевода и письменного перевода документов МСЭ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vAlign w:val="center"/>
            <w:hideMark/>
          </w:tcPr>
          <w:p w14:paraId="68033D17" w14:textId="24AF4F9F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5CDF956D" w14:textId="77777777" w:rsidTr="00103666"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hideMark/>
          </w:tcPr>
          <w:p w14:paraId="6EA7BC24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hideMark/>
          </w:tcPr>
          <w:p w14:paraId="33E9A9A4" w14:textId="7F7215F3" w:rsidR="00AC0B0A" w:rsidRPr="0087261D" w:rsidRDefault="0037708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Повышение эффективности деятельности по программам Всемирной встречи на высшем уровне по вопросам информационного общества (ВВУИО) и деятельности, направленной на достижение Целей в области устойчивого развития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261DB619" w14:textId="10C57E2B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56398B81" w14:textId="77777777" w:rsidTr="00103666"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08746738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74A8830B" w14:textId="31C80DF9" w:rsidR="00AC0B0A" w:rsidRPr="0087261D" w:rsidRDefault="0037708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Оптимизация количества и продолжительности собраний и использование возможностей ИКТ для их проведения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vAlign w:val="center"/>
            <w:hideMark/>
          </w:tcPr>
          <w:p w14:paraId="7FB82392" w14:textId="5956A8E0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44D7D6CA" w14:textId="77777777" w:rsidTr="00103666"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hideMark/>
          </w:tcPr>
          <w:p w14:paraId="78A9AA41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hideMark/>
          </w:tcPr>
          <w:p w14:paraId="1FF56A04" w14:textId="59012B7F" w:rsidR="00AC0B0A" w:rsidRPr="0087261D" w:rsidRDefault="00861B55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color w:val="000000"/>
                <w:sz w:val="16"/>
                <w:szCs w:val="16"/>
                <w:lang w:val="ru-RU"/>
              </w:rPr>
              <w:t>Регулярная оценка ур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овня выполнения Стратегического плана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24F0CC3C" w14:textId="7528DBF7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4DA4E6C8" w14:textId="77777777" w:rsidTr="00103666"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2757D7AE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6FF9EEF2" w14:textId="697D6AAF" w:rsidR="00AC0B0A" w:rsidRPr="0087261D" w:rsidRDefault="0037708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В отношении новых видов деятельности или тех видов деятельности, которые оказывают дополнительное воздействие на финансовые ресурсы, должна быть введена и производиться оценка "добавленной стоимости"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vAlign w:val="center"/>
            <w:hideMark/>
          </w:tcPr>
          <w:p w14:paraId="6250B7B8" w14:textId="2AE6A23E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4302C524" w14:textId="77777777" w:rsidTr="00103666"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hideMark/>
          </w:tcPr>
          <w:p w14:paraId="4A3677CC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hideMark/>
          </w:tcPr>
          <w:p w14:paraId="269EB197" w14:textId="6CBF2244" w:rsidR="00AC0B0A" w:rsidRPr="0087261D" w:rsidRDefault="0037708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Тщательный учет масштабов региональных инициатив, их местонахождения и выделяемых на них ресурсов, намеченных результатов деятельности и помощи членам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310FB796" w14:textId="5428DFBB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7EB85BE8" w14:textId="77777777" w:rsidTr="00103666"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5C51D323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4A1DD67B" w14:textId="165DDEFD" w:rsidR="00AC0B0A" w:rsidRPr="0087261D" w:rsidRDefault="0037708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Уменьшение затрат, связанных со служебными командировками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vAlign w:val="center"/>
            <w:hideMark/>
          </w:tcPr>
          <w:p w14:paraId="75BA14AE" w14:textId="731E8052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51849D79" w14:textId="77777777" w:rsidTr="00103666"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hideMark/>
          </w:tcPr>
          <w:p w14:paraId="01AAC780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hideMark/>
          </w:tcPr>
          <w:p w14:paraId="0FB4227D" w14:textId="5EC4E6C6" w:rsidR="00AC0B0A" w:rsidRPr="0087261D" w:rsidRDefault="0042106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Обращение с призывом сократить до необходимого минимума число вопросов и время на их рассмотрение на всех конференциях, ассамблеях и других собраниях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0C9BD69B" w14:textId="4DE668F2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5261BD51" w14:textId="77777777" w:rsidTr="00103666"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679A0864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1B40D193" w14:textId="3D87C679" w:rsidR="00AC0B0A" w:rsidRPr="0087261D" w:rsidRDefault="0042106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Продолжение выполнения Союзом комплексного плана укрепления стабильности и прогнозируемости финансовой базы Союза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vAlign w:val="center"/>
            <w:hideMark/>
          </w:tcPr>
          <w:p w14:paraId="20B4C7CD" w14:textId="52982C18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05FDF274" w14:textId="77777777" w:rsidTr="00103666"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hideMark/>
          </w:tcPr>
          <w:p w14:paraId="0AA8AEF6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19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hideMark/>
          </w:tcPr>
          <w:p w14:paraId="044CC161" w14:textId="7A7141B0" w:rsidR="00AC0B0A" w:rsidRPr="0087261D" w:rsidRDefault="0042106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Принятие Государствами-Членами, Членами Секторов и другими членами МСЭ всех возможных мер по урегулированию/ликвидации задолженностей перед Союзом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0FA34796" w14:textId="422E08ED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4E34E7CE" w14:textId="77777777" w:rsidTr="00103666"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7A4AFF04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2A26231B" w14:textId="26F68F8E" w:rsidR="00AC0B0A" w:rsidRPr="0087261D" w:rsidRDefault="0042106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Оптимизация расходов, связанных с содержанием, текущим и капитальным ремонтом/реконструкцией зданий и сооружений МСЭ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vAlign w:val="center"/>
            <w:hideMark/>
          </w:tcPr>
          <w:p w14:paraId="141D96F5" w14:textId="511C4742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5C4805CB" w14:textId="77777777" w:rsidTr="00103666"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hideMark/>
          </w:tcPr>
          <w:p w14:paraId="5EADA985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21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hideMark/>
          </w:tcPr>
          <w:p w14:paraId="474D2B6F" w14:textId="0BF57FEA" w:rsidR="00AC0B0A" w:rsidRPr="0087261D" w:rsidRDefault="0042106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Расширение использования виртуальных собраний и дистанционного участия в очных собраниях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76880C2D" w14:textId="125A8260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24904E02" w14:textId="77777777" w:rsidTr="00103666"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521328DE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22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4413AA9C" w14:textId="0C6D7A11" w:rsidR="00AC0B0A" w:rsidRPr="0087261D" w:rsidRDefault="0042106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Введение инновационных </w:t>
            </w:r>
            <w:proofErr w:type="spellStart"/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межсекторальных</w:t>
            </w:r>
            <w:proofErr w:type="spellEnd"/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средств и методов работы, направленных на повышение производительности Союза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vAlign w:val="center"/>
            <w:hideMark/>
          </w:tcPr>
          <w:p w14:paraId="4184F3F8" w14:textId="3852C85F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556A22F2" w14:textId="77777777" w:rsidTr="004F5443"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hideMark/>
          </w:tcPr>
          <w:p w14:paraId="4F0D5F31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23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hideMark/>
          </w:tcPr>
          <w:p w14:paraId="4F09CB0B" w14:textId="4A1DC549" w:rsidR="00AC0B0A" w:rsidRPr="0087261D" w:rsidRDefault="0042106E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Прекращение, в максимально возможной степени, практики связи по факсу и по обычной почте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45BF4295" w14:textId="313451F4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10FB5A72" w14:textId="77777777" w:rsidTr="004F5443"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63CB8F6E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24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134A4FEC" w14:textId="14F3C256" w:rsidR="00AC0B0A" w:rsidRPr="0087261D" w:rsidRDefault="00125B23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Продолжение деятельности по упрощению, согласованию или исключению, в зависимости от случая, внутренних административных процессов с последующей оцифровкой и автоматизацией этих процессов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vAlign w:val="center"/>
            <w:hideMark/>
          </w:tcPr>
          <w:p w14:paraId="24E8C5DC" w14:textId="310288BC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446F0303" w14:textId="77777777" w:rsidTr="004F5443"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hideMark/>
          </w:tcPr>
          <w:p w14:paraId="15C992DF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lastRenderedPageBreak/>
              <w:t>25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hideMark/>
          </w:tcPr>
          <w:p w14:paraId="7114251D" w14:textId="2C1512D3" w:rsidR="00AC0B0A" w:rsidRPr="0087261D" w:rsidRDefault="00125B23" w:rsidP="00260D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Рассмотрение возможности дальнейшего совместного использования некоторых общих услуг с другими организациями системы Организации Объединенных Наций и его внедрени</w:t>
            </w:r>
            <w:r w:rsidR="00260D05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я</w:t>
            </w: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в тех случаях, когда это выгодно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2CE0BAE7" w14:textId="1805A937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209F7CBE" w14:textId="77777777" w:rsidTr="00103666"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14:paraId="71D374C9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26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58343609" w14:textId="62DBB85B" w:rsidR="00AC0B0A" w:rsidRPr="0087261D" w:rsidRDefault="001D3B28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О</w:t>
            </w:r>
            <w:r w:rsidR="00125B23"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пределить предполагаемые финансовые последствия таких предложений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vAlign w:val="center"/>
            <w:hideMark/>
          </w:tcPr>
          <w:p w14:paraId="6609CA37" w14:textId="1670FE10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424B109C" w14:textId="77777777" w:rsidTr="00103666"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hideMark/>
          </w:tcPr>
          <w:p w14:paraId="218159EB" w14:textId="77777777" w:rsidR="00AC0B0A" w:rsidRPr="0087261D" w:rsidRDefault="00AC0B0A" w:rsidP="007A58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hideMark/>
          </w:tcPr>
          <w:p w14:paraId="7A635E7D" w14:textId="0982142F" w:rsidR="00AC0B0A" w:rsidRPr="0087261D" w:rsidRDefault="00125B23" w:rsidP="001036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Любые дополнительные меры, принятые Советом и руководством МСЭ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512CE49C" w14:textId="7BB91DE8" w:rsidR="00AC0B0A" w:rsidRPr="0087261D" w:rsidRDefault="001D3B28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color w:val="000000"/>
                <w:sz w:val="16"/>
                <w:szCs w:val="16"/>
                <w:lang w:val="ru-RU"/>
              </w:rPr>
              <w:t>Как указано выше</w:t>
            </w:r>
          </w:p>
        </w:tc>
      </w:tr>
      <w:tr w:rsidR="00AC0B0A" w:rsidRPr="0087261D" w14:paraId="0545E75E" w14:textId="77777777" w:rsidTr="00A03875">
        <w:tc>
          <w:tcPr>
            <w:tcW w:w="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05A4" w14:textId="77777777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3DAB" w14:textId="77777777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CA1D6" w14:textId="6C3F1E1F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E96AFC" w14:textId="612BE6B8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B9E9A9" w14:textId="1FF04FA3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7701A4" w:rsidRPr="0087261D" w14:paraId="087CFBAA" w14:textId="77777777" w:rsidTr="00A03875">
        <w:tc>
          <w:tcPr>
            <w:tcW w:w="395" w:type="dxa"/>
            <w:tcBorders>
              <w:left w:val="nil"/>
              <w:right w:val="nil"/>
            </w:tcBorders>
            <w:shd w:val="clear" w:color="000000" w:fill="66CCFF"/>
            <w:noWrap/>
            <w:vAlign w:val="center"/>
            <w:hideMark/>
          </w:tcPr>
          <w:p w14:paraId="65C9B4FF" w14:textId="4C738013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417" w:type="dxa"/>
            <w:tcBorders>
              <w:left w:val="nil"/>
              <w:right w:val="nil"/>
            </w:tcBorders>
            <w:shd w:val="clear" w:color="000000" w:fill="66CCFF"/>
            <w:noWrap/>
            <w:vAlign w:val="center"/>
            <w:hideMark/>
          </w:tcPr>
          <w:p w14:paraId="06318F27" w14:textId="71B5BDE6" w:rsidR="00AC0B0A" w:rsidRPr="0087261D" w:rsidRDefault="00B35EA5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000000" w:fill="66CCFF"/>
            <w:noWrap/>
            <w:vAlign w:val="bottom"/>
            <w:hideMark/>
          </w:tcPr>
          <w:p w14:paraId="364D8FF4" w14:textId="6DF27BF7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  <w:r w:rsidR="00B35EA5"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594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000000" w:fill="66CCFF"/>
            <w:noWrap/>
            <w:vAlign w:val="bottom"/>
            <w:hideMark/>
          </w:tcPr>
          <w:p w14:paraId="589853BD" w14:textId="01538260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  <w:r w:rsidR="00B35EA5"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554</w:t>
            </w:r>
          </w:p>
        </w:tc>
        <w:tc>
          <w:tcPr>
            <w:tcW w:w="1423" w:type="dxa"/>
            <w:tcBorders>
              <w:left w:val="nil"/>
              <w:right w:val="dotted" w:sz="4" w:space="0" w:color="auto"/>
            </w:tcBorders>
            <w:shd w:val="clear" w:color="000000" w:fill="66CCFF"/>
            <w:noWrap/>
            <w:vAlign w:val="bottom"/>
            <w:hideMark/>
          </w:tcPr>
          <w:p w14:paraId="66D15A2A" w14:textId="27EE87D0" w:rsidR="00AC0B0A" w:rsidRPr="0087261D" w:rsidRDefault="00AC0B0A" w:rsidP="00B35E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15</w:t>
            </w:r>
            <w:r w:rsidR="00B35EA5"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87261D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148</w:t>
            </w:r>
          </w:p>
        </w:tc>
      </w:tr>
    </w:tbl>
    <w:p w14:paraId="0CB2BCF1" w14:textId="77777777" w:rsidR="00103666" w:rsidRPr="0087261D" w:rsidRDefault="00103666" w:rsidP="00A03875">
      <w:pPr>
        <w:spacing w:before="720"/>
        <w:jc w:val="center"/>
        <w:rPr>
          <w:lang w:val="ru-RU"/>
        </w:rPr>
      </w:pPr>
      <w:r w:rsidRPr="0087261D">
        <w:rPr>
          <w:lang w:val="ru-RU"/>
        </w:rPr>
        <w:t>______________</w:t>
      </w:r>
    </w:p>
    <w:sectPr w:rsidR="00103666" w:rsidRPr="0087261D" w:rsidSect="0087261D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624" w:footer="624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4B14E" w14:textId="77777777" w:rsidR="004A082A" w:rsidRDefault="004A082A">
      <w:r>
        <w:separator/>
      </w:r>
    </w:p>
  </w:endnote>
  <w:endnote w:type="continuationSeparator" w:id="0">
    <w:p w14:paraId="25226FE1" w14:textId="77777777" w:rsidR="004A082A" w:rsidRDefault="004A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686FD" w14:textId="7327D564" w:rsidR="004A082A" w:rsidRPr="00F3371E" w:rsidRDefault="004A082A" w:rsidP="00F3371E">
    <w:pPr>
      <w:pStyle w:val="Footer"/>
      <w:rPr>
        <w:sz w:val="18"/>
        <w:szCs w:val="18"/>
        <w:lang w:val="fr-CH"/>
      </w:rPr>
    </w:pPr>
    <w:r w:rsidRPr="00F3371E">
      <w:fldChar w:fldCharType="begin"/>
    </w:r>
    <w:r w:rsidRPr="00F3371E">
      <w:rPr>
        <w:lang w:val="fr-CH"/>
      </w:rPr>
      <w:instrText xml:space="preserve"> FILENAME \p  \* MERGEFORMAT </w:instrText>
    </w:r>
    <w:r w:rsidRPr="00F3371E">
      <w:fldChar w:fldCharType="separate"/>
    </w:r>
    <w:r>
      <w:rPr>
        <w:lang w:val="fr-CH"/>
      </w:rPr>
      <w:t>P:\RUS\SG\CONSEIL\C20\000\009R.docx</w:t>
    </w:r>
    <w:r w:rsidRPr="00F3371E">
      <w:rPr>
        <w:lang w:val="en-US"/>
      </w:rPr>
      <w:fldChar w:fldCharType="end"/>
    </w:r>
    <w:r w:rsidRPr="00F3371E">
      <w:rPr>
        <w:lang w:val="fr-CH"/>
      </w:rPr>
      <w:t xml:space="preserve"> (467314)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FFB80" w14:textId="77777777" w:rsidR="004A082A" w:rsidRDefault="004A082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6A02715" w14:textId="5E7991A9" w:rsidR="004A082A" w:rsidRPr="00F3371E" w:rsidRDefault="004A082A" w:rsidP="00862F08">
    <w:pPr>
      <w:pStyle w:val="Footer"/>
      <w:rPr>
        <w:sz w:val="18"/>
        <w:szCs w:val="18"/>
        <w:lang w:val="fr-CH"/>
      </w:rPr>
    </w:pPr>
    <w:r w:rsidRPr="00F3371E">
      <w:fldChar w:fldCharType="begin"/>
    </w:r>
    <w:r w:rsidRPr="00F3371E">
      <w:rPr>
        <w:lang w:val="fr-CH"/>
      </w:rPr>
      <w:instrText xml:space="preserve"> FILENAME \p  \* MERGEFORMAT </w:instrText>
    </w:r>
    <w:r w:rsidRPr="00F3371E">
      <w:fldChar w:fldCharType="separate"/>
    </w:r>
    <w:r>
      <w:rPr>
        <w:lang w:val="fr-CH"/>
      </w:rPr>
      <w:t>P:\RUS\SG\CONSEIL\C20\000\009R.docx</w:t>
    </w:r>
    <w:r w:rsidRPr="00F3371E">
      <w:rPr>
        <w:lang w:val="en-US"/>
      </w:rPr>
      <w:fldChar w:fldCharType="end"/>
    </w:r>
    <w:r w:rsidRPr="00F3371E">
      <w:rPr>
        <w:lang w:val="fr-CH"/>
      </w:rPr>
      <w:t xml:space="preserve"> (467314)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6C70C" w14:textId="77777777" w:rsidR="004A082A" w:rsidRDefault="004A082A">
      <w:r>
        <w:t>____________________</w:t>
      </w:r>
    </w:p>
  </w:footnote>
  <w:footnote w:type="continuationSeparator" w:id="0">
    <w:p w14:paraId="00F53E4A" w14:textId="77777777" w:rsidR="004A082A" w:rsidRDefault="004A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B2D90" w14:textId="18D21A37" w:rsidR="004A082A" w:rsidRDefault="004A082A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2A1FBB2A" w14:textId="2DB544FB" w:rsidR="004A082A" w:rsidRDefault="004A082A" w:rsidP="00447EF1">
    <w:pPr>
      <w:pStyle w:val="Header"/>
    </w:pPr>
    <w:proofErr w:type="spellStart"/>
    <w:r>
      <w:t>C20</w:t>
    </w:r>
    <w:proofErr w:type="spellEnd"/>
    <w:r>
      <w:t>/</w:t>
    </w:r>
    <w:r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AU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CE"/>
    <w:rsid w:val="0002183E"/>
    <w:rsid w:val="00032EE7"/>
    <w:rsid w:val="000569B4"/>
    <w:rsid w:val="00073F07"/>
    <w:rsid w:val="00080E82"/>
    <w:rsid w:val="000841DE"/>
    <w:rsid w:val="00084623"/>
    <w:rsid w:val="000A0507"/>
    <w:rsid w:val="000E568E"/>
    <w:rsid w:val="00101791"/>
    <w:rsid w:val="00103666"/>
    <w:rsid w:val="00120997"/>
    <w:rsid w:val="00125B23"/>
    <w:rsid w:val="00135893"/>
    <w:rsid w:val="0014734F"/>
    <w:rsid w:val="00154EFF"/>
    <w:rsid w:val="0015710D"/>
    <w:rsid w:val="00163A32"/>
    <w:rsid w:val="00192B41"/>
    <w:rsid w:val="001A11F2"/>
    <w:rsid w:val="001A1920"/>
    <w:rsid w:val="001B7B09"/>
    <w:rsid w:val="001D3B28"/>
    <w:rsid w:val="001D763A"/>
    <w:rsid w:val="001E6719"/>
    <w:rsid w:val="001F3A47"/>
    <w:rsid w:val="001F4E28"/>
    <w:rsid w:val="001F4EA2"/>
    <w:rsid w:val="00215FD5"/>
    <w:rsid w:val="00225368"/>
    <w:rsid w:val="00227FF0"/>
    <w:rsid w:val="00260D05"/>
    <w:rsid w:val="0026210D"/>
    <w:rsid w:val="002710AB"/>
    <w:rsid w:val="00283623"/>
    <w:rsid w:val="00286F35"/>
    <w:rsid w:val="00290DB6"/>
    <w:rsid w:val="00291EB6"/>
    <w:rsid w:val="002A0F63"/>
    <w:rsid w:val="002C6020"/>
    <w:rsid w:val="002D2F57"/>
    <w:rsid w:val="002D48C5"/>
    <w:rsid w:val="002D69F7"/>
    <w:rsid w:val="002E323F"/>
    <w:rsid w:val="00336494"/>
    <w:rsid w:val="00356F01"/>
    <w:rsid w:val="00363616"/>
    <w:rsid w:val="0036571D"/>
    <w:rsid w:val="0037708E"/>
    <w:rsid w:val="00380FB9"/>
    <w:rsid w:val="00394908"/>
    <w:rsid w:val="0039601D"/>
    <w:rsid w:val="003F099E"/>
    <w:rsid w:val="003F235E"/>
    <w:rsid w:val="004023E0"/>
    <w:rsid w:val="00403DD8"/>
    <w:rsid w:val="00405060"/>
    <w:rsid w:val="0042106E"/>
    <w:rsid w:val="00447EF1"/>
    <w:rsid w:val="0045686C"/>
    <w:rsid w:val="00474940"/>
    <w:rsid w:val="004918C4"/>
    <w:rsid w:val="00497703"/>
    <w:rsid w:val="004A0374"/>
    <w:rsid w:val="004A082A"/>
    <w:rsid w:val="004A1546"/>
    <w:rsid w:val="004A3CE6"/>
    <w:rsid w:val="004A45B5"/>
    <w:rsid w:val="004C0CEF"/>
    <w:rsid w:val="004C3A04"/>
    <w:rsid w:val="004D0129"/>
    <w:rsid w:val="004D5B0D"/>
    <w:rsid w:val="004D5DD9"/>
    <w:rsid w:val="004E1797"/>
    <w:rsid w:val="004E574E"/>
    <w:rsid w:val="004F5443"/>
    <w:rsid w:val="00551893"/>
    <w:rsid w:val="005760C1"/>
    <w:rsid w:val="00590AE4"/>
    <w:rsid w:val="005A64D5"/>
    <w:rsid w:val="005D4888"/>
    <w:rsid w:val="00601994"/>
    <w:rsid w:val="0062770F"/>
    <w:rsid w:val="00637BA9"/>
    <w:rsid w:val="00640F23"/>
    <w:rsid w:val="0064222B"/>
    <w:rsid w:val="00664DD4"/>
    <w:rsid w:val="00673C39"/>
    <w:rsid w:val="006742F8"/>
    <w:rsid w:val="006831EC"/>
    <w:rsid w:val="006833CE"/>
    <w:rsid w:val="006B1CF7"/>
    <w:rsid w:val="006E2D42"/>
    <w:rsid w:val="006E6886"/>
    <w:rsid w:val="006F62CD"/>
    <w:rsid w:val="006F6480"/>
    <w:rsid w:val="00703676"/>
    <w:rsid w:val="00704F66"/>
    <w:rsid w:val="00707304"/>
    <w:rsid w:val="0071568C"/>
    <w:rsid w:val="0072116D"/>
    <w:rsid w:val="0072123B"/>
    <w:rsid w:val="0072454D"/>
    <w:rsid w:val="00725685"/>
    <w:rsid w:val="00726CF3"/>
    <w:rsid w:val="00732269"/>
    <w:rsid w:val="00745795"/>
    <w:rsid w:val="00750394"/>
    <w:rsid w:val="007647D8"/>
    <w:rsid w:val="0076520E"/>
    <w:rsid w:val="007701A4"/>
    <w:rsid w:val="00785ABD"/>
    <w:rsid w:val="00786E1F"/>
    <w:rsid w:val="007A2DD4"/>
    <w:rsid w:val="007A58A8"/>
    <w:rsid w:val="007D38B5"/>
    <w:rsid w:val="007E7EA0"/>
    <w:rsid w:val="00801D4E"/>
    <w:rsid w:val="008055C8"/>
    <w:rsid w:val="00805A37"/>
    <w:rsid w:val="00807255"/>
    <w:rsid w:val="0081023E"/>
    <w:rsid w:val="008173AA"/>
    <w:rsid w:val="008305AF"/>
    <w:rsid w:val="00840A14"/>
    <w:rsid w:val="00861B55"/>
    <w:rsid w:val="00862F08"/>
    <w:rsid w:val="00871F83"/>
    <w:rsid w:val="0087261D"/>
    <w:rsid w:val="008832E3"/>
    <w:rsid w:val="0089419D"/>
    <w:rsid w:val="008A0F0F"/>
    <w:rsid w:val="008B27EA"/>
    <w:rsid w:val="008B31E1"/>
    <w:rsid w:val="008B4D0C"/>
    <w:rsid w:val="008B62B4"/>
    <w:rsid w:val="008C418A"/>
    <w:rsid w:val="008D2D7B"/>
    <w:rsid w:val="008D3DCC"/>
    <w:rsid w:val="008E0070"/>
    <w:rsid w:val="008E0737"/>
    <w:rsid w:val="008F7C2C"/>
    <w:rsid w:val="0091378A"/>
    <w:rsid w:val="00921AA7"/>
    <w:rsid w:val="00940E96"/>
    <w:rsid w:val="0095076A"/>
    <w:rsid w:val="0097329D"/>
    <w:rsid w:val="00986ECB"/>
    <w:rsid w:val="009B0BAE"/>
    <w:rsid w:val="009C1C89"/>
    <w:rsid w:val="009C252B"/>
    <w:rsid w:val="009F3448"/>
    <w:rsid w:val="009F4C7B"/>
    <w:rsid w:val="00A01CF9"/>
    <w:rsid w:val="00A03875"/>
    <w:rsid w:val="00A71773"/>
    <w:rsid w:val="00AA1498"/>
    <w:rsid w:val="00AC0B0A"/>
    <w:rsid w:val="00AD52E2"/>
    <w:rsid w:val="00AE2C85"/>
    <w:rsid w:val="00AF3604"/>
    <w:rsid w:val="00AF3EB9"/>
    <w:rsid w:val="00B12A37"/>
    <w:rsid w:val="00B35EA5"/>
    <w:rsid w:val="00B43961"/>
    <w:rsid w:val="00B46E9C"/>
    <w:rsid w:val="00B5604D"/>
    <w:rsid w:val="00B63EF2"/>
    <w:rsid w:val="00B677C5"/>
    <w:rsid w:val="00B93174"/>
    <w:rsid w:val="00BA7D89"/>
    <w:rsid w:val="00BC0D39"/>
    <w:rsid w:val="00BC7BC0"/>
    <w:rsid w:val="00BD3D19"/>
    <w:rsid w:val="00BD57B7"/>
    <w:rsid w:val="00BE4E2B"/>
    <w:rsid w:val="00BE63E2"/>
    <w:rsid w:val="00C03C60"/>
    <w:rsid w:val="00C14761"/>
    <w:rsid w:val="00C20E93"/>
    <w:rsid w:val="00C74C26"/>
    <w:rsid w:val="00CA0C04"/>
    <w:rsid w:val="00CA1694"/>
    <w:rsid w:val="00CC740F"/>
    <w:rsid w:val="00CC76E4"/>
    <w:rsid w:val="00CD2009"/>
    <w:rsid w:val="00CD4472"/>
    <w:rsid w:val="00CF2A69"/>
    <w:rsid w:val="00CF629C"/>
    <w:rsid w:val="00D047B8"/>
    <w:rsid w:val="00D14BC9"/>
    <w:rsid w:val="00D2037E"/>
    <w:rsid w:val="00D22FBF"/>
    <w:rsid w:val="00D43AE9"/>
    <w:rsid w:val="00D601C9"/>
    <w:rsid w:val="00D62D09"/>
    <w:rsid w:val="00D71235"/>
    <w:rsid w:val="00D84399"/>
    <w:rsid w:val="00D92EEA"/>
    <w:rsid w:val="00DA01A9"/>
    <w:rsid w:val="00DA1F80"/>
    <w:rsid w:val="00DA5D4E"/>
    <w:rsid w:val="00DC1761"/>
    <w:rsid w:val="00DC61D6"/>
    <w:rsid w:val="00E15CDD"/>
    <w:rsid w:val="00E176BA"/>
    <w:rsid w:val="00E210D9"/>
    <w:rsid w:val="00E24C17"/>
    <w:rsid w:val="00E3065B"/>
    <w:rsid w:val="00E423EC"/>
    <w:rsid w:val="00E54B51"/>
    <w:rsid w:val="00E55121"/>
    <w:rsid w:val="00E87BF9"/>
    <w:rsid w:val="00EB4FCB"/>
    <w:rsid w:val="00EC035D"/>
    <w:rsid w:val="00EC6BC5"/>
    <w:rsid w:val="00EE0301"/>
    <w:rsid w:val="00EE08F5"/>
    <w:rsid w:val="00EF0FEC"/>
    <w:rsid w:val="00EF16EB"/>
    <w:rsid w:val="00F2434D"/>
    <w:rsid w:val="00F3371E"/>
    <w:rsid w:val="00F35898"/>
    <w:rsid w:val="00F37C1D"/>
    <w:rsid w:val="00F42684"/>
    <w:rsid w:val="00F5225B"/>
    <w:rsid w:val="00F53BCE"/>
    <w:rsid w:val="00F769E8"/>
    <w:rsid w:val="00F822A0"/>
    <w:rsid w:val="00FB76C7"/>
    <w:rsid w:val="00FD70C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F6EEEA7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C61D6"/>
    <w:pPr>
      <w:keepNext/>
      <w:keepLines/>
      <w:spacing w:before="480"/>
      <w:ind w:left="794" w:hanging="794"/>
      <w:outlineLvl w:val="0"/>
    </w:pPr>
    <w:rPr>
      <w:b/>
      <w:sz w:val="26"/>
      <w:lang w:val="ru-RU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055C8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8055C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447EF1"/>
    <w:pPr>
      <w:spacing w:before="48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1F3A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710A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0AB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A15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2116D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05-R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B49B-3569-4105-A280-60EE5D78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22</TotalTime>
  <Pages>8</Pages>
  <Words>2346</Words>
  <Characters>14515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review of revenue and expenses</vt:lpstr>
    </vt:vector>
  </TitlesOfParts>
  <Manager>General Secretariat - Pool</Manager>
  <Company>International Telecommunication Union (ITU)</Company>
  <LinksUpToDate>false</LinksUpToDate>
  <CharactersWithSpaces>16828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revenue and expenses</dc:title>
  <dc:subject>Council 2019</dc:subject>
  <dc:creator>Maloletkova, Svetlana</dc:creator>
  <cp:keywords>C2019, C19</cp:keywords>
  <dc:description/>
  <cp:lastModifiedBy>Russian</cp:lastModifiedBy>
  <cp:revision>6</cp:revision>
  <cp:lastPrinted>2019-05-06T07:12:00Z</cp:lastPrinted>
  <dcterms:created xsi:type="dcterms:W3CDTF">2020-05-09T11:55:00Z</dcterms:created>
  <dcterms:modified xsi:type="dcterms:W3CDTF">2020-06-04T16:54:00Z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