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D84843" w:rsidRPr="002C4A18" w14:paraId="75B5BC87" w14:textId="77777777">
        <w:trPr>
          <w:cantSplit/>
        </w:trPr>
        <w:tc>
          <w:tcPr>
            <w:tcW w:w="6912" w:type="dxa"/>
          </w:tcPr>
          <w:p w14:paraId="22ADFC56" w14:textId="77777777" w:rsidR="00520F36" w:rsidRPr="002C4A18" w:rsidRDefault="009C353C" w:rsidP="001F3945">
            <w:pPr>
              <w:spacing w:before="360"/>
            </w:pPr>
            <w:bookmarkStart w:id="0" w:name="dc06"/>
            <w:bookmarkEnd w:id="0"/>
            <w:r w:rsidRPr="002C4A18">
              <w:rPr>
                <w:b/>
                <w:bCs/>
                <w:sz w:val="30"/>
                <w:szCs w:val="30"/>
              </w:rPr>
              <w:t>Conseil 2020</w:t>
            </w:r>
            <w:r w:rsidR="00281859" w:rsidRPr="002C4A18">
              <w:rPr>
                <w:rFonts w:ascii="Verdana" w:hAnsi="Verdana"/>
                <w:b/>
                <w:bCs/>
                <w:sz w:val="26"/>
                <w:szCs w:val="26"/>
              </w:rPr>
              <w:br/>
            </w:r>
            <w:r w:rsidR="00281859" w:rsidRPr="002C4A18">
              <w:rPr>
                <w:b/>
                <w:bCs/>
                <w:szCs w:val="24"/>
              </w:rPr>
              <w:t>Genève</w:t>
            </w:r>
            <w:r w:rsidRPr="002C4A18">
              <w:rPr>
                <w:b/>
                <w:bCs/>
                <w:szCs w:val="24"/>
              </w:rPr>
              <w:t>, 9-19 juin 2020</w:t>
            </w:r>
          </w:p>
        </w:tc>
        <w:tc>
          <w:tcPr>
            <w:tcW w:w="3261" w:type="dxa"/>
          </w:tcPr>
          <w:p w14:paraId="07B63FAE" w14:textId="77777777" w:rsidR="00520F36" w:rsidRPr="002C4A18" w:rsidRDefault="00281859" w:rsidP="001F3945">
            <w:pPr>
              <w:spacing w:before="0"/>
            </w:pPr>
            <w:bookmarkStart w:id="1" w:name="ditulogo"/>
            <w:bookmarkEnd w:id="1"/>
            <w:r w:rsidRPr="002C4A18">
              <w:rPr>
                <w:noProof/>
                <w:lang w:eastAsia="zh-CN"/>
              </w:rPr>
              <w:drawing>
                <wp:inline distT="0" distB="0" distL="0" distR="0" wp14:anchorId="45B7C44A" wp14:editId="35F22EE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33830"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D84843" w:rsidRPr="002C4A18" w14:paraId="28D546F8" w14:textId="77777777" w:rsidTr="00C34116">
        <w:trPr>
          <w:cantSplit/>
          <w:trHeight w:val="20"/>
        </w:trPr>
        <w:tc>
          <w:tcPr>
            <w:tcW w:w="6912" w:type="dxa"/>
            <w:tcBorders>
              <w:bottom w:val="single" w:sz="12" w:space="0" w:color="auto"/>
            </w:tcBorders>
            <w:vAlign w:val="center"/>
          </w:tcPr>
          <w:p w14:paraId="580E8615" w14:textId="77777777" w:rsidR="00520F36" w:rsidRPr="002C4A18" w:rsidRDefault="00520F36" w:rsidP="001F3945">
            <w:pPr>
              <w:spacing w:before="0"/>
              <w:rPr>
                <w:b/>
                <w:bCs/>
                <w:sz w:val="26"/>
                <w:szCs w:val="26"/>
              </w:rPr>
            </w:pPr>
          </w:p>
        </w:tc>
        <w:tc>
          <w:tcPr>
            <w:tcW w:w="3261" w:type="dxa"/>
            <w:tcBorders>
              <w:bottom w:val="single" w:sz="12" w:space="0" w:color="auto"/>
            </w:tcBorders>
          </w:tcPr>
          <w:p w14:paraId="403ABF9A" w14:textId="77777777" w:rsidR="00520F36" w:rsidRPr="002C4A18" w:rsidRDefault="00520F36" w:rsidP="001F3945">
            <w:pPr>
              <w:spacing w:before="0"/>
              <w:rPr>
                <w:b/>
                <w:bCs/>
              </w:rPr>
            </w:pPr>
          </w:p>
        </w:tc>
      </w:tr>
      <w:tr w:rsidR="00D84843" w:rsidRPr="002C4A18" w14:paraId="1B12CCF7" w14:textId="77777777">
        <w:trPr>
          <w:cantSplit/>
          <w:trHeight w:val="20"/>
        </w:trPr>
        <w:tc>
          <w:tcPr>
            <w:tcW w:w="6912" w:type="dxa"/>
            <w:tcBorders>
              <w:top w:val="single" w:sz="12" w:space="0" w:color="auto"/>
            </w:tcBorders>
          </w:tcPr>
          <w:p w14:paraId="191071A3" w14:textId="77777777" w:rsidR="00520F36" w:rsidRPr="002C4A18" w:rsidRDefault="00520F36" w:rsidP="001F3945">
            <w:pPr>
              <w:spacing w:before="0"/>
              <w:rPr>
                <w:smallCaps/>
                <w:sz w:val="22"/>
              </w:rPr>
            </w:pPr>
          </w:p>
        </w:tc>
        <w:tc>
          <w:tcPr>
            <w:tcW w:w="3261" w:type="dxa"/>
            <w:tcBorders>
              <w:top w:val="single" w:sz="12" w:space="0" w:color="auto"/>
            </w:tcBorders>
          </w:tcPr>
          <w:p w14:paraId="26E43004" w14:textId="77777777" w:rsidR="00520F36" w:rsidRPr="002C4A18" w:rsidRDefault="00520F36" w:rsidP="001F3945">
            <w:pPr>
              <w:spacing w:before="0"/>
              <w:rPr>
                <w:b/>
                <w:bCs/>
              </w:rPr>
            </w:pPr>
          </w:p>
        </w:tc>
      </w:tr>
      <w:tr w:rsidR="00D84843" w:rsidRPr="002C4A18" w14:paraId="2319E7A5" w14:textId="77777777">
        <w:trPr>
          <w:cantSplit/>
          <w:trHeight w:val="20"/>
        </w:trPr>
        <w:tc>
          <w:tcPr>
            <w:tcW w:w="6912" w:type="dxa"/>
            <w:vMerge w:val="restart"/>
          </w:tcPr>
          <w:p w14:paraId="3B4DEC75" w14:textId="33FBAFD6" w:rsidR="00520F36" w:rsidRPr="002C4A18" w:rsidRDefault="004827D3" w:rsidP="001F3945">
            <w:pPr>
              <w:spacing w:before="0"/>
              <w:rPr>
                <w:rFonts w:cs="Times"/>
                <w:b/>
                <w:bCs/>
                <w:szCs w:val="24"/>
              </w:rPr>
            </w:pPr>
            <w:bookmarkStart w:id="2" w:name="dnum" w:colFirst="1" w:colLast="1"/>
            <w:bookmarkStart w:id="3" w:name="dmeeting" w:colFirst="0" w:colLast="0"/>
            <w:r w:rsidRPr="002C4A18">
              <w:rPr>
                <w:rFonts w:asciiTheme="minorHAnsi" w:hAnsiTheme="minorHAnsi" w:cstheme="minorHAnsi"/>
                <w:b/>
                <w:color w:val="000000" w:themeColor="text1"/>
              </w:rPr>
              <w:t>Point de l'ordre du jour</w:t>
            </w:r>
            <w:r w:rsidR="00281859" w:rsidRPr="002C4A18">
              <w:rPr>
                <w:rFonts w:asciiTheme="minorHAnsi" w:hAnsiTheme="minorHAnsi" w:cstheme="minorHAnsi"/>
                <w:b/>
                <w:color w:val="000000" w:themeColor="text1"/>
              </w:rPr>
              <w:t>: ADM 20</w:t>
            </w:r>
          </w:p>
        </w:tc>
        <w:tc>
          <w:tcPr>
            <w:tcW w:w="3261" w:type="dxa"/>
          </w:tcPr>
          <w:p w14:paraId="37751E58" w14:textId="77777777" w:rsidR="00520F36" w:rsidRPr="002C4A18" w:rsidRDefault="00281859" w:rsidP="001F3945">
            <w:pPr>
              <w:spacing w:before="0"/>
              <w:rPr>
                <w:b/>
                <w:bCs/>
              </w:rPr>
            </w:pPr>
            <w:r w:rsidRPr="002C4A18">
              <w:rPr>
                <w:b/>
                <w:bCs/>
              </w:rPr>
              <w:t>Document C20/7-F</w:t>
            </w:r>
          </w:p>
        </w:tc>
      </w:tr>
      <w:tr w:rsidR="00D84843" w:rsidRPr="002C4A18" w14:paraId="3D277C8B" w14:textId="77777777">
        <w:trPr>
          <w:cantSplit/>
          <w:trHeight w:val="20"/>
        </w:trPr>
        <w:tc>
          <w:tcPr>
            <w:tcW w:w="6912" w:type="dxa"/>
            <w:vMerge/>
          </w:tcPr>
          <w:p w14:paraId="33D857F8" w14:textId="77777777" w:rsidR="00520F36" w:rsidRPr="002C4A18" w:rsidRDefault="00520F36" w:rsidP="001F3945">
            <w:pPr>
              <w:shd w:val="solid" w:color="FFFFFF" w:fill="FFFFFF"/>
              <w:spacing w:before="180"/>
              <w:rPr>
                <w:smallCaps/>
              </w:rPr>
            </w:pPr>
            <w:bookmarkStart w:id="4" w:name="ddate" w:colFirst="1" w:colLast="1"/>
            <w:bookmarkEnd w:id="2"/>
            <w:bookmarkEnd w:id="3"/>
          </w:p>
        </w:tc>
        <w:tc>
          <w:tcPr>
            <w:tcW w:w="3261" w:type="dxa"/>
          </w:tcPr>
          <w:p w14:paraId="0DB39353" w14:textId="77777777" w:rsidR="00520F36" w:rsidRPr="002C4A18" w:rsidRDefault="009C353C" w:rsidP="001F3945">
            <w:pPr>
              <w:spacing w:before="0"/>
              <w:rPr>
                <w:b/>
                <w:bCs/>
              </w:rPr>
            </w:pPr>
            <w:r w:rsidRPr="002C4A18">
              <w:rPr>
                <w:b/>
                <w:bCs/>
              </w:rPr>
              <w:t>29 avril 2020</w:t>
            </w:r>
          </w:p>
        </w:tc>
      </w:tr>
      <w:tr w:rsidR="00D84843" w:rsidRPr="002C4A18" w14:paraId="4EE8D2A0" w14:textId="77777777">
        <w:trPr>
          <w:cantSplit/>
          <w:trHeight w:val="20"/>
        </w:trPr>
        <w:tc>
          <w:tcPr>
            <w:tcW w:w="6912" w:type="dxa"/>
            <w:vMerge/>
          </w:tcPr>
          <w:p w14:paraId="2EE1AC7A" w14:textId="77777777" w:rsidR="00520F36" w:rsidRPr="002C4A18" w:rsidRDefault="00520F36" w:rsidP="001F3945">
            <w:pPr>
              <w:shd w:val="solid" w:color="FFFFFF" w:fill="FFFFFF"/>
              <w:spacing w:before="180"/>
              <w:rPr>
                <w:smallCaps/>
              </w:rPr>
            </w:pPr>
            <w:bookmarkStart w:id="5" w:name="dorlang" w:colFirst="1" w:colLast="1"/>
            <w:bookmarkEnd w:id="4"/>
          </w:p>
        </w:tc>
        <w:tc>
          <w:tcPr>
            <w:tcW w:w="3261" w:type="dxa"/>
          </w:tcPr>
          <w:p w14:paraId="22A27ED7" w14:textId="77777777" w:rsidR="00520F36" w:rsidRPr="002C4A18" w:rsidRDefault="00281859" w:rsidP="001F3945">
            <w:pPr>
              <w:spacing w:before="0"/>
              <w:rPr>
                <w:b/>
                <w:bCs/>
              </w:rPr>
            </w:pPr>
            <w:r w:rsidRPr="002C4A18">
              <w:rPr>
                <w:b/>
                <w:bCs/>
              </w:rPr>
              <w:t>Original: anglais</w:t>
            </w:r>
          </w:p>
        </w:tc>
      </w:tr>
      <w:tr w:rsidR="00D84843" w:rsidRPr="002C4A18" w14:paraId="741A65A4" w14:textId="77777777">
        <w:trPr>
          <w:cantSplit/>
        </w:trPr>
        <w:tc>
          <w:tcPr>
            <w:tcW w:w="10173" w:type="dxa"/>
            <w:gridSpan w:val="2"/>
          </w:tcPr>
          <w:p w14:paraId="54E519C4" w14:textId="77777777" w:rsidR="00520F36" w:rsidRPr="002C4A18" w:rsidRDefault="00281859" w:rsidP="001F3945">
            <w:pPr>
              <w:pStyle w:val="Source"/>
            </w:pPr>
            <w:bookmarkStart w:id="6" w:name="dsource" w:colFirst="0" w:colLast="0"/>
            <w:bookmarkEnd w:id="5"/>
            <w:r w:rsidRPr="002C4A18">
              <w:t>Rapport du Secrétaire général</w:t>
            </w:r>
          </w:p>
        </w:tc>
      </w:tr>
      <w:tr w:rsidR="00D84843" w:rsidRPr="002C4A18" w14:paraId="0BF33E26" w14:textId="77777777">
        <w:trPr>
          <w:cantSplit/>
        </w:trPr>
        <w:tc>
          <w:tcPr>
            <w:tcW w:w="10173" w:type="dxa"/>
            <w:gridSpan w:val="2"/>
          </w:tcPr>
          <w:p w14:paraId="33BA44EE" w14:textId="77777777" w:rsidR="00D5338D" w:rsidRPr="002C4A18" w:rsidRDefault="00281859" w:rsidP="001F3945">
            <w:pPr>
              <w:pStyle w:val="Title1"/>
            </w:pPr>
            <w:bookmarkStart w:id="7" w:name="dtitle1" w:colFirst="0" w:colLast="0"/>
            <w:bookmarkEnd w:id="6"/>
            <w:r w:rsidRPr="002C4A18">
              <w:t>Rapport sur les progrès réalisés concernant</w:t>
            </w:r>
            <w:r w:rsidRPr="002C4A18">
              <w:br/>
              <w:t>le projet de locaux du siège de l'Union</w:t>
            </w:r>
          </w:p>
        </w:tc>
      </w:tr>
      <w:bookmarkEnd w:id="7"/>
    </w:tbl>
    <w:p w14:paraId="0DA3E98F" w14:textId="77777777" w:rsidR="00520F36" w:rsidRPr="002C4A18" w:rsidRDefault="00520F36" w:rsidP="001F3945"/>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D84843" w:rsidRPr="002C4A18" w14:paraId="129C4140"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6443DDCD" w14:textId="77777777" w:rsidR="00520F36" w:rsidRPr="002C4A18" w:rsidRDefault="00281859" w:rsidP="001F3945">
            <w:pPr>
              <w:pStyle w:val="Headingb"/>
            </w:pPr>
            <w:r w:rsidRPr="002C4A18">
              <w:t>Résumé</w:t>
            </w:r>
          </w:p>
          <w:p w14:paraId="1AA0ECEC" w14:textId="7427779D" w:rsidR="00520F36" w:rsidRPr="002C4A18" w:rsidRDefault="004827D3" w:rsidP="001F3945">
            <w:r w:rsidRPr="002C4A18">
              <w:rPr>
                <w:rFonts w:asciiTheme="minorHAnsi" w:hAnsiTheme="minorHAnsi" w:cstheme="minorHAnsi"/>
                <w:color w:val="000000" w:themeColor="text1"/>
              </w:rPr>
              <w:t>Le présent document rend</w:t>
            </w:r>
            <w:r w:rsidR="00605572" w:rsidRPr="002C4A18">
              <w:rPr>
                <w:rFonts w:asciiTheme="minorHAnsi" w:hAnsiTheme="minorHAnsi" w:cstheme="minorHAnsi"/>
                <w:color w:val="000000" w:themeColor="text1"/>
              </w:rPr>
              <w:t xml:space="preserve"> </w:t>
            </w:r>
            <w:r w:rsidRPr="002C4A18">
              <w:rPr>
                <w:rFonts w:asciiTheme="minorHAnsi" w:hAnsiTheme="minorHAnsi" w:cstheme="minorHAnsi"/>
                <w:color w:val="000000" w:themeColor="text1"/>
              </w:rPr>
              <w:t>compte</w:t>
            </w:r>
            <w:r w:rsidR="00964A6F" w:rsidRPr="002C4A18">
              <w:rPr>
                <w:rFonts w:asciiTheme="minorHAnsi" w:hAnsiTheme="minorHAnsi" w:cstheme="minorHAnsi"/>
                <w:color w:val="000000" w:themeColor="text1"/>
              </w:rPr>
              <w:t>, au titre du suivi,</w:t>
            </w:r>
            <w:r w:rsidRPr="002C4A18">
              <w:rPr>
                <w:rFonts w:asciiTheme="minorHAnsi" w:hAnsiTheme="minorHAnsi" w:cstheme="minorHAnsi"/>
                <w:color w:val="000000" w:themeColor="text1"/>
              </w:rPr>
              <w:t xml:space="preserve"> des progrès accomplis à ce jour dans le cadre de la conception et de la construction du projet de locaux du siège de l</w:t>
            </w:r>
            <w:r w:rsidR="00F5358C" w:rsidRPr="002C4A18">
              <w:rPr>
                <w:rFonts w:asciiTheme="minorHAnsi" w:hAnsiTheme="minorHAnsi" w:cstheme="minorHAnsi"/>
                <w:color w:val="000000" w:themeColor="text1"/>
              </w:rPr>
              <w:t>'</w:t>
            </w:r>
            <w:r w:rsidRPr="002C4A18">
              <w:rPr>
                <w:rFonts w:asciiTheme="minorHAnsi" w:hAnsiTheme="minorHAnsi" w:cstheme="minorHAnsi"/>
                <w:color w:val="000000" w:themeColor="text1"/>
              </w:rPr>
              <w:t>Union.</w:t>
            </w:r>
          </w:p>
          <w:p w14:paraId="2AADDF58" w14:textId="77777777" w:rsidR="00520F36" w:rsidRPr="002C4A18" w:rsidRDefault="00281859" w:rsidP="001F3945">
            <w:pPr>
              <w:pStyle w:val="Headingb"/>
            </w:pPr>
            <w:r w:rsidRPr="002C4A18">
              <w:t>Suite à donner</w:t>
            </w:r>
          </w:p>
          <w:p w14:paraId="6B5E02FD" w14:textId="31A6EA02" w:rsidR="00520F36" w:rsidRPr="002C4A18" w:rsidRDefault="00AB77B6" w:rsidP="001F3945">
            <w:r w:rsidRPr="002C4A18">
              <w:rPr>
                <w:rFonts w:asciiTheme="minorHAnsi" w:hAnsiTheme="minorHAnsi" w:cstheme="minorHAnsi"/>
                <w:color w:val="000000" w:themeColor="text1"/>
              </w:rPr>
              <w:t xml:space="preserve">Le Conseil est invité à </w:t>
            </w:r>
            <w:r w:rsidRPr="002C4A18">
              <w:rPr>
                <w:rFonts w:asciiTheme="minorHAnsi" w:hAnsiTheme="minorHAnsi" w:cstheme="minorHAnsi"/>
                <w:b/>
              </w:rPr>
              <w:t>examiner</w:t>
            </w:r>
            <w:r w:rsidRPr="002C4A18">
              <w:rPr>
                <w:rFonts w:asciiTheme="minorHAnsi" w:hAnsiTheme="minorHAnsi" w:cstheme="minorHAnsi"/>
              </w:rPr>
              <w:t xml:space="preserve"> le présent rapport.</w:t>
            </w:r>
          </w:p>
          <w:p w14:paraId="10A5A3D1" w14:textId="77777777" w:rsidR="00520F36" w:rsidRPr="002C4A18" w:rsidRDefault="00281859" w:rsidP="001F3945">
            <w:pPr>
              <w:pStyle w:val="Table"/>
              <w:keepNext w:val="0"/>
              <w:spacing w:before="0" w:after="0"/>
              <w:rPr>
                <w:rFonts w:ascii="Calibri" w:hAnsi="Calibri"/>
                <w:caps w:val="0"/>
                <w:sz w:val="22"/>
                <w:lang w:val="fr-FR"/>
              </w:rPr>
            </w:pPr>
            <w:r w:rsidRPr="002C4A18">
              <w:rPr>
                <w:rFonts w:ascii="Calibri" w:hAnsi="Calibri"/>
                <w:caps w:val="0"/>
                <w:sz w:val="22"/>
                <w:lang w:val="fr-FR"/>
              </w:rPr>
              <w:t>____________</w:t>
            </w:r>
          </w:p>
          <w:p w14:paraId="3D8A3ECD" w14:textId="4ED0E1DB" w:rsidR="00520F36" w:rsidRPr="002C4A18" w:rsidRDefault="007C3D88" w:rsidP="001F3945">
            <w:pPr>
              <w:pStyle w:val="Headingb"/>
            </w:pPr>
            <w:r w:rsidRPr="002C4A18">
              <w:t>Références</w:t>
            </w:r>
          </w:p>
          <w:p w14:paraId="7B9808F3" w14:textId="01E044BC" w:rsidR="00520F36" w:rsidRPr="002C4A18" w:rsidRDefault="001245EC" w:rsidP="001F3945">
            <w:pPr>
              <w:spacing w:after="120"/>
              <w:rPr>
                <w:i/>
                <w:iCs/>
              </w:rPr>
            </w:pPr>
            <w:hyperlink r:id="rId12" w:history="1">
              <w:r w:rsidR="003E476B" w:rsidRPr="002C4A18">
                <w:rPr>
                  <w:rStyle w:val="Hyperlink"/>
                </w:rPr>
                <w:t>Décision 588 du Conseil</w:t>
              </w:r>
            </w:hyperlink>
            <w:r w:rsidR="003E476B" w:rsidRPr="002C4A18">
              <w:t xml:space="preserve">; </w:t>
            </w:r>
            <w:hyperlink r:id="rId13" w:history="1">
              <w:r w:rsidR="003E476B" w:rsidRPr="002C4A18">
                <w:rPr>
                  <w:rStyle w:val="Hyperlink"/>
                </w:rPr>
                <w:t>Résolution 212 (Dubaï, 2018) de la Conférence de plénipotentiaires</w:t>
              </w:r>
            </w:hyperlink>
            <w:r w:rsidR="003E476B" w:rsidRPr="002C4A18">
              <w:t xml:space="preserve">; </w:t>
            </w:r>
            <w:hyperlink r:id="rId14" w:history="1">
              <w:r w:rsidR="003E476B" w:rsidRPr="002C4A18">
                <w:rPr>
                  <w:rStyle w:val="Hyperlink"/>
                </w:rPr>
                <w:t>Documents C18/123+Add 1</w:t>
              </w:r>
            </w:hyperlink>
            <w:r w:rsidR="003E476B" w:rsidRPr="002C4A18">
              <w:t xml:space="preserve">; </w:t>
            </w:r>
            <w:hyperlink r:id="rId15" w:history="1">
              <w:r w:rsidR="003E476B" w:rsidRPr="002C4A18">
                <w:rPr>
                  <w:rStyle w:val="Hyperlink"/>
                </w:rPr>
                <w:t>DL/12</w:t>
              </w:r>
            </w:hyperlink>
            <w:r w:rsidR="003E476B" w:rsidRPr="002C4A18">
              <w:rPr>
                <w:rStyle w:val="Hyperlink"/>
                <w:color w:val="auto"/>
              </w:rPr>
              <w:t xml:space="preserve">, </w:t>
            </w:r>
            <w:hyperlink r:id="rId16" w:history="1">
              <w:r w:rsidR="003E476B" w:rsidRPr="002C4A18">
                <w:rPr>
                  <w:rStyle w:val="Hyperlink"/>
                </w:rPr>
                <w:t>C16/7</w:t>
              </w:r>
            </w:hyperlink>
            <w:r w:rsidR="003E476B" w:rsidRPr="002C4A18">
              <w:t xml:space="preserve">; </w:t>
            </w:r>
            <w:hyperlink r:id="rId17" w:history="1">
              <w:r w:rsidR="003E476B" w:rsidRPr="002C4A18">
                <w:rPr>
                  <w:rStyle w:val="Hyperlink"/>
                </w:rPr>
                <w:t>C19-ADD/2(Rév.1)</w:t>
              </w:r>
            </w:hyperlink>
            <w:r w:rsidR="003E476B" w:rsidRPr="002C4A18">
              <w:t xml:space="preserve">; </w:t>
            </w:r>
            <w:hyperlink r:id="rId18" w:history="1">
              <w:r w:rsidR="003E476B" w:rsidRPr="002C4A18">
                <w:rPr>
                  <w:rStyle w:val="Hyperlink"/>
                </w:rPr>
                <w:t>Décision 619 du Conseil</w:t>
              </w:r>
            </w:hyperlink>
            <w:r w:rsidR="003E476B" w:rsidRPr="002C4A18">
              <w:t xml:space="preserve">; </w:t>
            </w:r>
            <w:hyperlink r:id="rId19" w:history="1">
              <w:r w:rsidR="003E476B" w:rsidRPr="002C4A18">
                <w:rPr>
                  <w:rStyle w:val="Hyperlink"/>
                  <w:rFonts w:asciiTheme="minorHAnsi" w:hAnsiTheme="minorHAnsi" w:cstheme="minorHAnsi"/>
                  <w:szCs w:val="22"/>
                  <w:lang w:eastAsia="zh-CN"/>
                </w:rPr>
                <w:t>Document C20/37</w:t>
              </w:r>
            </w:hyperlink>
            <w:r w:rsidR="003E476B" w:rsidRPr="002C4A18">
              <w:t xml:space="preserve">; </w:t>
            </w:r>
            <w:hyperlink r:id="rId20" w:history="1">
              <w:r w:rsidR="003E476B" w:rsidRPr="002C4A18">
                <w:rPr>
                  <w:rStyle w:val="Hyperlink"/>
                  <w:rFonts w:asciiTheme="minorHAnsi" w:hAnsiTheme="minorHAnsi" w:cstheme="minorHAnsi"/>
                </w:rPr>
                <w:t>Document C20/29</w:t>
              </w:r>
            </w:hyperlink>
            <w:r w:rsidR="003E476B" w:rsidRPr="002C4A18">
              <w:t xml:space="preserve">; </w:t>
            </w:r>
            <w:hyperlink r:id="rId21" w:history="1">
              <w:r w:rsidR="003E476B" w:rsidRPr="002C4A18">
                <w:rPr>
                  <w:rStyle w:val="Hyperlink"/>
                </w:rPr>
                <w:t>Document</w:t>
              </w:r>
              <w:r w:rsidR="00D00201" w:rsidRPr="002C4A18">
                <w:rPr>
                  <w:rStyle w:val="Hyperlink"/>
                </w:rPr>
                <w:t> </w:t>
              </w:r>
              <w:r w:rsidR="003E476B" w:rsidRPr="002C4A18">
                <w:rPr>
                  <w:rStyle w:val="Hyperlink"/>
                </w:rPr>
                <w:t>C20/53</w:t>
              </w:r>
            </w:hyperlink>
            <w:r w:rsidR="003E476B" w:rsidRPr="002C4A18">
              <w:t xml:space="preserve">; </w:t>
            </w:r>
            <w:hyperlink r:id="rId22" w:history="1">
              <w:r w:rsidR="003E476B" w:rsidRPr="002C4A18">
                <w:rPr>
                  <w:rStyle w:val="Hyperlink"/>
                </w:rPr>
                <w:t>Document C20/15</w:t>
              </w:r>
            </w:hyperlink>
          </w:p>
        </w:tc>
      </w:tr>
    </w:tbl>
    <w:p w14:paraId="0F7FE82E" w14:textId="77777777" w:rsidR="009C353C" w:rsidRPr="002C4A18" w:rsidRDefault="00281859" w:rsidP="001F3945">
      <w:pPr>
        <w:pStyle w:val="Heading1"/>
        <w:rPr>
          <w:lang w:eastAsia="ja-JP"/>
        </w:rPr>
      </w:pPr>
      <w:r w:rsidRPr="002C4A18">
        <w:rPr>
          <w:lang w:eastAsia="ja-JP"/>
        </w:rPr>
        <w:t>1</w:t>
      </w:r>
      <w:r w:rsidRPr="002C4A18">
        <w:rPr>
          <w:lang w:eastAsia="ja-JP"/>
        </w:rPr>
        <w:tab/>
        <w:t>Introduction</w:t>
      </w:r>
    </w:p>
    <w:p w14:paraId="38FADB78" w14:textId="47488565" w:rsidR="00D5338D" w:rsidRPr="002C4A18" w:rsidRDefault="00964A6F" w:rsidP="001F3945">
      <w:pPr>
        <w:rPr>
          <w:lang w:eastAsia="ja-JP"/>
        </w:rPr>
      </w:pPr>
      <w:r w:rsidRPr="002C4A18">
        <w:rPr>
          <w:b/>
          <w:bCs/>
        </w:rPr>
        <w:t>1.1</w:t>
      </w:r>
      <w:r w:rsidRPr="002C4A18">
        <w:rPr>
          <w:b/>
          <w:bCs/>
        </w:rPr>
        <w:tab/>
      </w:r>
      <w:r w:rsidR="0026344B" w:rsidRPr="002C4A18">
        <w:rPr>
          <w:lang w:eastAsia="ja-JP"/>
        </w:rPr>
        <w:t xml:space="preserve">La Décision 619 a été adoptée lors de la session additionnelle du Conseil </w:t>
      </w:r>
      <w:r w:rsidR="00605572" w:rsidRPr="002C4A18">
        <w:rPr>
          <w:lang w:eastAsia="ja-JP"/>
        </w:rPr>
        <w:t>tenue</w:t>
      </w:r>
      <w:r w:rsidR="0026344B" w:rsidRPr="002C4A18">
        <w:rPr>
          <w:lang w:eastAsia="ja-JP"/>
        </w:rPr>
        <w:t xml:space="preserve"> à Genève</w:t>
      </w:r>
      <w:r w:rsidR="00605572" w:rsidRPr="002C4A18">
        <w:rPr>
          <w:lang w:eastAsia="ja-JP"/>
        </w:rPr>
        <w:t xml:space="preserve"> </w:t>
      </w:r>
      <w:r w:rsidR="0026344B" w:rsidRPr="002C4A18">
        <w:rPr>
          <w:lang w:eastAsia="ja-JP"/>
        </w:rPr>
        <w:t>le 27 septembre 2019, afin d</w:t>
      </w:r>
      <w:r w:rsidR="00F5358C" w:rsidRPr="002C4A18">
        <w:rPr>
          <w:lang w:eastAsia="ja-JP"/>
        </w:rPr>
        <w:t>'</w:t>
      </w:r>
      <w:r w:rsidR="0026344B" w:rsidRPr="002C4A18">
        <w:rPr>
          <w:lang w:eastAsia="ja-JP"/>
        </w:rPr>
        <w:t>approuver le coût direct final du projet de nouveau bâtiment du siège de l</w:t>
      </w:r>
      <w:r w:rsidR="00F5358C" w:rsidRPr="002C4A18">
        <w:rPr>
          <w:lang w:eastAsia="ja-JP"/>
        </w:rPr>
        <w:t>'</w:t>
      </w:r>
      <w:r w:rsidR="0026344B" w:rsidRPr="002C4A18">
        <w:rPr>
          <w:lang w:eastAsia="ja-JP"/>
        </w:rPr>
        <w:t>Union d'un montant de 170 139 000 CHF, comme indiqué dans le Document C19-ADD/2, qui sera intégralement financé au moyen des fonds disponibles, à savoir par le prêt consenti par le pays hôte à hauteur de 150 000 000 CHF, par des parrainages et des dons à hauteur de 15</w:t>
      </w:r>
      <w:r w:rsidR="00F5358C" w:rsidRPr="002C4A18">
        <w:rPr>
          <w:lang w:eastAsia="ja-JP"/>
        </w:rPr>
        <w:t> </w:t>
      </w:r>
      <w:r w:rsidR="0026344B" w:rsidRPr="002C4A18">
        <w:rPr>
          <w:lang w:eastAsia="ja-JP"/>
        </w:rPr>
        <w:t>140</w:t>
      </w:r>
      <w:r w:rsidR="00F5358C" w:rsidRPr="002C4A18">
        <w:rPr>
          <w:lang w:eastAsia="ja-JP"/>
        </w:rPr>
        <w:t> </w:t>
      </w:r>
      <w:r w:rsidR="0026344B" w:rsidRPr="002C4A18">
        <w:rPr>
          <w:lang w:eastAsia="ja-JP"/>
        </w:rPr>
        <w:t>000</w:t>
      </w:r>
      <w:r w:rsidR="00F5358C" w:rsidRPr="002C4A18">
        <w:rPr>
          <w:lang w:eastAsia="ja-JP"/>
        </w:rPr>
        <w:t> </w:t>
      </w:r>
      <w:r w:rsidR="0026344B" w:rsidRPr="002C4A18">
        <w:rPr>
          <w:lang w:eastAsia="ja-JP"/>
        </w:rPr>
        <w:t>CHF</w:t>
      </w:r>
      <w:r w:rsidR="00605572" w:rsidRPr="002C4A18">
        <w:rPr>
          <w:lang w:eastAsia="ja-JP"/>
        </w:rPr>
        <w:t xml:space="preserve"> </w:t>
      </w:r>
      <w:r w:rsidR="00F5358C" w:rsidRPr="002C4A18">
        <w:rPr>
          <w:lang w:eastAsia="ja-JP"/>
        </w:rPr>
        <w:t>e</w:t>
      </w:r>
      <w:r w:rsidR="0026344B" w:rsidRPr="002C4A18">
        <w:rPr>
          <w:lang w:eastAsia="ja-JP"/>
        </w:rPr>
        <w:t>t par le Fonds pour le projet de nouveau bâtiment à hauteur de 5 000 000 CHF.</w:t>
      </w:r>
    </w:p>
    <w:p w14:paraId="0AC24B43" w14:textId="608D4A0D" w:rsidR="00D5338D" w:rsidRPr="002C4A18" w:rsidRDefault="00281859" w:rsidP="001F3945">
      <w:pPr>
        <w:pStyle w:val="Heading1"/>
        <w:rPr>
          <w:lang w:eastAsia="ja-JP"/>
        </w:rPr>
      </w:pPr>
      <w:r w:rsidRPr="002C4A18">
        <w:rPr>
          <w:lang w:eastAsia="ja-JP"/>
        </w:rPr>
        <w:t>2</w:t>
      </w:r>
      <w:r w:rsidRPr="002C4A18">
        <w:rPr>
          <w:lang w:eastAsia="ja-JP"/>
        </w:rPr>
        <w:tab/>
      </w:r>
      <w:r w:rsidR="006B2675" w:rsidRPr="002C4A18">
        <w:rPr>
          <w:lang w:eastAsia="ja-JP"/>
        </w:rPr>
        <w:t>Considérations générales</w:t>
      </w:r>
    </w:p>
    <w:p w14:paraId="5ACDF373" w14:textId="792B4802" w:rsidR="00D5338D" w:rsidRPr="002C4A18" w:rsidRDefault="00281859" w:rsidP="001F3945">
      <w:pPr>
        <w:rPr>
          <w:szCs w:val="24"/>
          <w:lang w:eastAsia="zh-CN"/>
        </w:rPr>
      </w:pPr>
      <w:r w:rsidRPr="002C4A18">
        <w:rPr>
          <w:b/>
          <w:bCs/>
        </w:rPr>
        <w:t>2.1</w:t>
      </w:r>
      <w:r w:rsidRPr="002C4A18">
        <w:tab/>
      </w:r>
      <w:r w:rsidR="00F66500" w:rsidRPr="002C4A18">
        <w:t>Au cours de sa session extraordinaire, le Conseil a chargé le Secrétaire général de rendre compte</w:t>
      </w:r>
      <w:r w:rsidR="00605572" w:rsidRPr="002C4A18">
        <w:t xml:space="preserve"> de l</w:t>
      </w:r>
      <w:r w:rsidR="00F5358C" w:rsidRPr="002C4A18">
        <w:t>'</w:t>
      </w:r>
      <w:r w:rsidR="00605572" w:rsidRPr="002C4A18">
        <w:t>état d</w:t>
      </w:r>
      <w:r w:rsidR="00F5358C" w:rsidRPr="002C4A18">
        <w:t>'</w:t>
      </w:r>
      <w:r w:rsidR="00605572" w:rsidRPr="002C4A18">
        <w:t>avancement</w:t>
      </w:r>
      <w:r w:rsidR="00F66500" w:rsidRPr="002C4A18">
        <w:t xml:space="preserve"> des activités qui doivent être</w:t>
      </w:r>
      <w:r w:rsidR="00605572" w:rsidRPr="002C4A18">
        <w:t xml:space="preserve"> menées </w:t>
      </w:r>
      <w:r w:rsidR="00F66500" w:rsidRPr="002C4A18">
        <w:t>et de faire rapport au Conseil à sa session de juin 2020.</w:t>
      </w:r>
    </w:p>
    <w:p w14:paraId="2A015FC4" w14:textId="6846B3F6" w:rsidR="00D5338D" w:rsidRPr="002C4A18" w:rsidRDefault="00281859" w:rsidP="001F3945">
      <w:pPr>
        <w:pStyle w:val="Heading1"/>
        <w:rPr>
          <w:lang w:eastAsia="ja-JP"/>
        </w:rPr>
      </w:pPr>
      <w:r w:rsidRPr="002C4A18">
        <w:rPr>
          <w:lang w:eastAsia="ja-JP"/>
        </w:rPr>
        <w:lastRenderedPageBreak/>
        <w:t>3</w:t>
      </w:r>
      <w:r w:rsidRPr="002C4A18">
        <w:rPr>
          <w:lang w:eastAsia="ja-JP"/>
        </w:rPr>
        <w:tab/>
      </w:r>
      <w:r w:rsidR="00521DD2" w:rsidRPr="002C4A18">
        <w:rPr>
          <w:lang w:eastAsia="ja-JP"/>
        </w:rPr>
        <w:t>Rapport concernant l</w:t>
      </w:r>
      <w:r w:rsidR="00F5358C" w:rsidRPr="002C4A18">
        <w:rPr>
          <w:lang w:eastAsia="ja-JP"/>
        </w:rPr>
        <w:t>'</w:t>
      </w:r>
      <w:r w:rsidR="00521DD2" w:rsidRPr="002C4A18">
        <w:rPr>
          <w:lang w:eastAsia="ja-JP"/>
        </w:rPr>
        <w:t>état d</w:t>
      </w:r>
      <w:r w:rsidR="00F5358C" w:rsidRPr="002C4A18">
        <w:rPr>
          <w:lang w:eastAsia="ja-JP"/>
        </w:rPr>
        <w:t>'</w:t>
      </w:r>
      <w:r w:rsidR="00521DD2" w:rsidRPr="002C4A18">
        <w:rPr>
          <w:lang w:eastAsia="ja-JP"/>
        </w:rPr>
        <w:t>avancement du projet</w:t>
      </w:r>
    </w:p>
    <w:p w14:paraId="11C3A5A4" w14:textId="41C2E9B1" w:rsidR="00D5338D" w:rsidRPr="002C4A18" w:rsidRDefault="00281859" w:rsidP="001F3945">
      <w:pPr>
        <w:pStyle w:val="Heading2"/>
      </w:pPr>
      <w:r w:rsidRPr="002C4A18">
        <w:t>3.1</w:t>
      </w:r>
      <w:r w:rsidRPr="002C4A18">
        <w:tab/>
      </w:r>
      <w:r w:rsidR="00B411A7" w:rsidRPr="002C4A18">
        <w:t>Mise à jour d</w:t>
      </w:r>
      <w:r w:rsidR="0067691A" w:rsidRPr="002C4A18">
        <w:t>u projet</w:t>
      </w:r>
    </w:p>
    <w:p w14:paraId="19B64A57" w14:textId="0033782D" w:rsidR="00D5338D" w:rsidRPr="002C4A18" w:rsidRDefault="00D24814" w:rsidP="001F3945">
      <w:r w:rsidRPr="002C4A18">
        <w:t xml:space="preserve">À compter de janvier 2020, la Division responsable du projet de bâtiment </w:t>
      </w:r>
      <w:r w:rsidR="00605572" w:rsidRPr="002C4A18">
        <w:t xml:space="preserve">(BDP) </w:t>
      </w:r>
      <w:r w:rsidRPr="002C4A18">
        <w:t xml:space="preserve">a </w:t>
      </w:r>
      <w:r w:rsidR="00EB1CEE" w:rsidRPr="002C4A18">
        <w:t xml:space="preserve">mis en </w:t>
      </w:r>
      <w:r w:rsidR="007E2C52" w:rsidRPr="002C4A18">
        <w:t>œuvre</w:t>
      </w:r>
      <w:r w:rsidRPr="002C4A18">
        <w:t xml:space="preserve"> les phases de conception successives conformément aux normes de la Société suisse des ingénieurs et des architectes (SIA) et à la pratique locale.</w:t>
      </w:r>
      <w:r w:rsidR="00281859" w:rsidRPr="002C4A18">
        <w:t xml:space="preserve"> </w:t>
      </w:r>
      <w:r w:rsidR="00DA50B9" w:rsidRPr="002C4A18">
        <w:t xml:space="preserve">Les phases 4.32 et 4.33 seront mises en </w:t>
      </w:r>
      <w:r w:rsidR="00876FFE" w:rsidRPr="002C4A18">
        <w:t>œuvre</w:t>
      </w:r>
      <w:r w:rsidR="00DA50B9" w:rsidRPr="002C4A18">
        <w:t xml:space="preserve"> en parallèle, à mesure de l</w:t>
      </w:r>
      <w:r w:rsidR="00F5358C" w:rsidRPr="002C4A18">
        <w:t>'</w:t>
      </w:r>
      <w:r w:rsidR="00DA50B9" w:rsidRPr="002C4A18">
        <w:t>évolution du projet.</w:t>
      </w:r>
    </w:p>
    <w:p w14:paraId="014EA335" w14:textId="405213AA" w:rsidR="00D5338D" w:rsidRPr="002C4A18" w:rsidRDefault="00BA02C7" w:rsidP="001F3945">
      <w:pPr>
        <w:rPr>
          <w:szCs w:val="24"/>
        </w:rPr>
      </w:pPr>
      <w:r w:rsidRPr="002C4A18">
        <w:rPr>
          <w:szCs w:val="24"/>
          <w:shd w:val="clear" w:color="auto" w:fill="FFFFFF"/>
        </w:rPr>
        <w:t xml:space="preserve">Le projet de </w:t>
      </w:r>
      <w:r w:rsidR="00876FFE" w:rsidRPr="002C4A18">
        <w:rPr>
          <w:szCs w:val="24"/>
        </w:rPr>
        <w:t>l'ouvrage</w:t>
      </w:r>
      <w:r w:rsidRPr="002C4A18">
        <w:rPr>
          <w:szCs w:val="24"/>
        </w:rPr>
        <w:t xml:space="preserve"> (aussi appelé </w:t>
      </w:r>
      <w:r w:rsidR="00F5358C" w:rsidRPr="002C4A18">
        <w:rPr>
          <w:szCs w:val="24"/>
        </w:rPr>
        <w:t>"</w:t>
      </w:r>
      <w:r w:rsidRPr="002C4A18">
        <w:rPr>
          <w:szCs w:val="24"/>
        </w:rPr>
        <w:t>projet détaillé</w:t>
      </w:r>
      <w:r w:rsidR="00F5358C" w:rsidRPr="002C4A18">
        <w:rPr>
          <w:szCs w:val="24"/>
        </w:rPr>
        <w:t>"</w:t>
      </w:r>
      <w:r w:rsidRPr="002C4A18">
        <w:rPr>
          <w:szCs w:val="24"/>
        </w:rPr>
        <w:t>) désigne</w:t>
      </w:r>
      <w:r w:rsidRPr="002C4A18">
        <w:rPr>
          <w:szCs w:val="24"/>
          <w:shd w:val="clear" w:color="auto" w:fill="FFFFFF"/>
        </w:rPr>
        <w:t xml:space="preserve"> la phase consistant à affiner la conception et à </w:t>
      </w:r>
      <w:r w:rsidR="000D1B61" w:rsidRPr="002C4A18">
        <w:rPr>
          <w:szCs w:val="24"/>
          <w:shd w:val="clear" w:color="auto" w:fill="FFFFFF"/>
        </w:rPr>
        <w:t>définir</w:t>
      </w:r>
      <w:r w:rsidRPr="002C4A18">
        <w:rPr>
          <w:szCs w:val="24"/>
          <w:shd w:val="clear" w:color="auto" w:fill="FFFFFF"/>
        </w:rPr>
        <w:t xml:space="preserve"> les plans, les spécifications et les </w:t>
      </w:r>
      <w:r w:rsidR="00605572" w:rsidRPr="002C4A18">
        <w:rPr>
          <w:szCs w:val="24"/>
          <w:shd w:val="clear" w:color="auto" w:fill="FFFFFF"/>
        </w:rPr>
        <w:t>devis</w:t>
      </w:r>
      <w:r w:rsidRPr="002C4A18">
        <w:rPr>
          <w:szCs w:val="24"/>
          <w:shd w:val="clear" w:color="auto" w:fill="FFFFFF"/>
        </w:rPr>
        <w:t>.</w:t>
      </w:r>
      <w:r w:rsidR="00D00201" w:rsidRPr="002C4A18">
        <w:rPr>
          <w:szCs w:val="24"/>
          <w:shd w:val="clear" w:color="auto" w:fill="FFFFFF"/>
        </w:rPr>
        <w:t xml:space="preserve"> </w:t>
      </w:r>
      <w:r w:rsidR="009E7378" w:rsidRPr="002C4A18">
        <w:rPr>
          <w:szCs w:val="24"/>
          <w:shd w:val="clear" w:color="auto" w:fill="FFFFFF"/>
        </w:rPr>
        <w:t xml:space="preserve">Le projet de </w:t>
      </w:r>
      <w:r w:rsidR="000D1B61" w:rsidRPr="002C4A18">
        <w:rPr>
          <w:szCs w:val="24"/>
          <w:shd w:val="clear" w:color="auto" w:fill="FFFFFF"/>
        </w:rPr>
        <w:t>l'ouvrage</w:t>
      </w:r>
      <w:r w:rsidR="009E7378" w:rsidRPr="002C4A18">
        <w:rPr>
          <w:szCs w:val="24"/>
          <w:shd w:val="clear" w:color="auto" w:fill="FFFFFF"/>
        </w:rPr>
        <w:t xml:space="preserve"> comportera des produits tels que des </w:t>
      </w:r>
      <w:r w:rsidR="00605572" w:rsidRPr="002C4A18">
        <w:rPr>
          <w:szCs w:val="24"/>
          <w:shd w:val="clear" w:color="auto" w:fill="FFFFFF"/>
        </w:rPr>
        <w:t xml:space="preserve">croquis </w:t>
      </w:r>
      <w:r w:rsidR="009E7378" w:rsidRPr="002C4A18">
        <w:rPr>
          <w:szCs w:val="24"/>
          <w:shd w:val="clear" w:color="auto" w:fill="FFFFFF"/>
        </w:rPr>
        <w:t>2D et 3D, des estimations de coûts, des plans pour la passation de marchés, etc.</w:t>
      </w:r>
      <w:r w:rsidR="00281859" w:rsidRPr="002C4A18">
        <w:rPr>
          <w:szCs w:val="24"/>
          <w:shd w:val="clear" w:color="auto" w:fill="FFFFFF"/>
        </w:rPr>
        <w:t xml:space="preserve"> </w:t>
      </w:r>
      <w:r w:rsidR="003E74F5" w:rsidRPr="002C4A18">
        <w:rPr>
          <w:szCs w:val="24"/>
          <w:shd w:val="clear" w:color="auto" w:fill="FFFFFF"/>
        </w:rPr>
        <w:t>Il s</w:t>
      </w:r>
      <w:r w:rsidR="00F5358C" w:rsidRPr="002C4A18">
        <w:rPr>
          <w:szCs w:val="24"/>
          <w:shd w:val="clear" w:color="auto" w:fill="FFFFFF"/>
        </w:rPr>
        <w:t>'</w:t>
      </w:r>
      <w:r w:rsidR="003E74F5" w:rsidRPr="002C4A18">
        <w:rPr>
          <w:szCs w:val="24"/>
          <w:shd w:val="clear" w:color="auto" w:fill="FFFFFF"/>
        </w:rPr>
        <w:t>agit de la phase dans laquelle le coût total</w:t>
      </w:r>
      <w:r w:rsidR="00657EBA" w:rsidRPr="002C4A18">
        <w:rPr>
          <w:szCs w:val="24"/>
          <w:shd w:val="clear" w:color="auto" w:fill="FFFFFF"/>
        </w:rPr>
        <w:t xml:space="preserve"> du projet est identifié</w:t>
      </w:r>
      <w:r w:rsidR="003E74F5" w:rsidRPr="002C4A18">
        <w:rPr>
          <w:szCs w:val="24"/>
          <w:shd w:val="clear" w:color="auto" w:fill="FFFFFF"/>
        </w:rPr>
        <w:t xml:space="preserve"> (avec </w:t>
      </w:r>
      <w:r w:rsidR="000D1B61" w:rsidRPr="002C4A18">
        <w:rPr>
          <w:szCs w:val="24"/>
          <w:shd w:val="clear" w:color="auto" w:fill="FFFFFF"/>
        </w:rPr>
        <w:t>un degré de</w:t>
      </w:r>
      <w:r w:rsidR="003E74F5" w:rsidRPr="002C4A18">
        <w:rPr>
          <w:szCs w:val="24"/>
          <w:shd w:val="clear" w:color="auto" w:fill="FFFFFF"/>
        </w:rPr>
        <w:t xml:space="preserve"> précision de </w:t>
      </w:r>
      <w:r w:rsidR="00825FED" w:rsidRPr="002C4A18">
        <w:rPr>
          <w:rFonts w:cs="Calibri"/>
          <w:szCs w:val="24"/>
          <w:shd w:val="clear" w:color="auto" w:fill="FFFFFF"/>
        </w:rPr>
        <w:t>±</w:t>
      </w:r>
      <w:r w:rsidR="00825FED" w:rsidRPr="002C4A18">
        <w:rPr>
          <w:szCs w:val="24"/>
          <w:shd w:val="clear" w:color="auto" w:fill="FFFFFF"/>
        </w:rPr>
        <w:t xml:space="preserve"> </w:t>
      </w:r>
      <w:r w:rsidR="003E74F5" w:rsidRPr="002C4A18">
        <w:rPr>
          <w:szCs w:val="24"/>
          <w:shd w:val="clear" w:color="auto" w:fill="FFFFFF"/>
        </w:rPr>
        <w:t>10% conformément à la norme de la SIA).</w:t>
      </w:r>
      <w:r w:rsidR="00281859" w:rsidRPr="002C4A18">
        <w:rPr>
          <w:szCs w:val="24"/>
          <w:shd w:val="clear" w:color="auto" w:fill="FFFFFF"/>
        </w:rPr>
        <w:t xml:space="preserve"> </w:t>
      </w:r>
      <w:r w:rsidR="00C356D0" w:rsidRPr="002C4A18">
        <w:rPr>
          <w:szCs w:val="24"/>
          <w:shd w:val="clear" w:color="auto" w:fill="FFFFFF"/>
        </w:rPr>
        <w:t>Dans ce contexte, les activités ci</w:t>
      </w:r>
      <w:r w:rsidR="00D00201" w:rsidRPr="002C4A18">
        <w:rPr>
          <w:szCs w:val="24"/>
          <w:shd w:val="clear" w:color="auto" w:fill="FFFFFF"/>
        </w:rPr>
        <w:noBreakHyphen/>
      </w:r>
      <w:r w:rsidR="00C356D0" w:rsidRPr="002C4A18">
        <w:rPr>
          <w:szCs w:val="24"/>
          <w:shd w:val="clear" w:color="auto" w:fill="FFFFFF"/>
        </w:rPr>
        <w:t>après sont menées à bien:</w:t>
      </w:r>
    </w:p>
    <w:p w14:paraId="40D7D330" w14:textId="392D190B" w:rsidR="00D5338D" w:rsidRPr="002C4A18" w:rsidRDefault="00281859" w:rsidP="001F3945">
      <w:pPr>
        <w:pStyle w:val="Heading3"/>
      </w:pPr>
      <w:r w:rsidRPr="002C4A18">
        <w:t>3.1.1</w:t>
      </w:r>
      <w:r w:rsidRPr="002C4A18">
        <w:tab/>
      </w:r>
      <w:r w:rsidR="000D1B61" w:rsidRPr="002C4A18">
        <w:t>Phase</w:t>
      </w:r>
      <w:r w:rsidR="00E069C5" w:rsidRPr="002C4A18">
        <w:t xml:space="preserve"> du projet de </w:t>
      </w:r>
      <w:r w:rsidR="00876FFE" w:rsidRPr="002C4A18">
        <w:t xml:space="preserve">l'ouvrage </w:t>
      </w:r>
      <w:r w:rsidR="00E069C5" w:rsidRPr="002C4A18">
        <w:t>(phase 4.32)</w:t>
      </w:r>
    </w:p>
    <w:p w14:paraId="32CDB55A" w14:textId="64B2C2A2" w:rsidR="00D5338D" w:rsidRPr="002C4A18" w:rsidRDefault="00E0233D" w:rsidP="001F3945">
      <w:pPr>
        <w:rPr>
          <w:rFonts w:ascii="Arial" w:hAnsi="Arial" w:cs="Arial"/>
          <w:sz w:val="17"/>
          <w:szCs w:val="17"/>
          <w:lang w:eastAsia="zh-CN"/>
        </w:rPr>
      </w:pPr>
      <w:r w:rsidRPr="002C4A18">
        <w:rPr>
          <w:color w:val="000000" w:themeColor="text1"/>
        </w:rPr>
        <w:t xml:space="preserve">Le projet de </w:t>
      </w:r>
      <w:r w:rsidR="00993057" w:rsidRPr="002C4A18">
        <w:rPr>
          <w:color w:val="000000" w:themeColor="text1"/>
        </w:rPr>
        <w:t>l'ouvrage</w:t>
      </w:r>
      <w:r w:rsidRPr="002C4A18">
        <w:rPr>
          <w:color w:val="000000" w:themeColor="text1"/>
        </w:rPr>
        <w:t xml:space="preserve"> est </w:t>
      </w:r>
      <w:r w:rsidR="00657EBA" w:rsidRPr="002C4A18">
        <w:rPr>
          <w:color w:val="000000" w:themeColor="text1"/>
        </w:rPr>
        <w:t>parfois</w:t>
      </w:r>
      <w:r w:rsidRPr="002C4A18">
        <w:rPr>
          <w:color w:val="000000" w:themeColor="text1"/>
        </w:rPr>
        <w:t xml:space="preserve"> désigné par les termes </w:t>
      </w:r>
      <w:r w:rsidR="00F5358C" w:rsidRPr="002C4A18">
        <w:rPr>
          <w:color w:val="000000" w:themeColor="text1"/>
        </w:rPr>
        <w:t>"</w:t>
      </w:r>
      <w:hyperlink r:id="rId23" w:tooltip="Developed design" w:history="1">
        <w:r w:rsidRPr="002C4A18">
          <w:rPr>
            <w:rStyle w:val="Hyperlink"/>
            <w:u w:val="none"/>
          </w:rPr>
          <w:t xml:space="preserve">projet </w:t>
        </w:r>
        <w:r w:rsidR="00964C88" w:rsidRPr="002C4A18">
          <w:rPr>
            <w:rStyle w:val="Hyperlink"/>
            <w:u w:val="none"/>
          </w:rPr>
          <w:t>détaillé</w:t>
        </w:r>
      </w:hyperlink>
      <w:r w:rsidR="00F5358C" w:rsidRPr="002C4A18">
        <w:rPr>
          <w:rStyle w:val="Hyperlink"/>
          <w:color w:val="000000" w:themeColor="text1"/>
          <w:u w:val="none"/>
        </w:rPr>
        <w:t>"</w:t>
      </w:r>
      <w:r w:rsidR="00605572" w:rsidRPr="002C4A18">
        <w:rPr>
          <w:rStyle w:val="Hyperlink"/>
          <w:color w:val="000000" w:themeColor="text1"/>
          <w:u w:val="none"/>
        </w:rPr>
        <w:t xml:space="preserve"> ou</w:t>
      </w:r>
      <w:r w:rsidR="00F5358C" w:rsidRPr="002C4A18">
        <w:rPr>
          <w:rStyle w:val="Hyperlink"/>
          <w:color w:val="000000" w:themeColor="text1"/>
          <w:u w:val="none"/>
        </w:rPr>
        <w:t xml:space="preserve"> "</w:t>
      </w:r>
      <w:r w:rsidR="00605572" w:rsidRPr="002C4A18">
        <w:rPr>
          <w:rStyle w:val="Hyperlink"/>
          <w:color w:val="000000" w:themeColor="text1"/>
          <w:u w:val="none"/>
        </w:rPr>
        <w:t>définition</w:t>
      </w:r>
      <w:r w:rsidR="00F5358C" w:rsidRPr="002C4A18">
        <w:rPr>
          <w:rStyle w:val="Hyperlink"/>
          <w:color w:val="000000" w:themeColor="text1"/>
          <w:u w:val="none"/>
        </w:rPr>
        <w:t>"</w:t>
      </w:r>
      <w:r w:rsidRPr="002C4A18">
        <w:rPr>
          <w:rStyle w:val="Hyperlink"/>
          <w:color w:val="000000" w:themeColor="text1"/>
          <w:u w:val="none"/>
        </w:rPr>
        <w:t>.</w:t>
      </w:r>
      <w:r w:rsidR="00D00201" w:rsidRPr="002C4A18">
        <w:rPr>
          <w:rStyle w:val="Hyperlink"/>
          <w:color w:val="000000" w:themeColor="text1"/>
          <w:u w:val="none"/>
        </w:rPr>
        <w:t xml:space="preserve"> </w:t>
      </w:r>
      <w:r w:rsidR="007A5ACC" w:rsidRPr="002C4A18">
        <w:rPr>
          <w:color w:val="000000" w:themeColor="text1"/>
        </w:rPr>
        <w:t>Il s</w:t>
      </w:r>
      <w:r w:rsidR="00F5358C" w:rsidRPr="002C4A18">
        <w:rPr>
          <w:color w:val="000000" w:themeColor="text1"/>
        </w:rPr>
        <w:t>'</w:t>
      </w:r>
      <w:r w:rsidR="007A5ACC" w:rsidRPr="002C4A18">
        <w:rPr>
          <w:color w:val="000000" w:themeColor="text1"/>
        </w:rPr>
        <w:t>agit du processus consistant à développer l</w:t>
      </w:r>
      <w:r w:rsidR="00993057" w:rsidRPr="002C4A18">
        <w:rPr>
          <w:color w:val="000000" w:themeColor="text1"/>
        </w:rPr>
        <w:t xml:space="preserve">'avant-projet </w:t>
      </w:r>
      <w:hyperlink r:id="rId24" w:tooltip="Approved" w:history="1">
        <w:r w:rsidR="007A5ACC" w:rsidRPr="002C4A18">
          <w:rPr>
            <w:rStyle w:val="Hyperlink"/>
            <w:rFonts w:asciiTheme="minorHAnsi" w:hAnsiTheme="minorHAnsi" w:cstheme="minorHAnsi"/>
            <w:color w:val="000000" w:themeColor="text1"/>
            <w:u w:val="none"/>
          </w:rPr>
          <w:t>approuvé</w:t>
        </w:r>
      </w:hyperlink>
      <w:r w:rsidR="007A5ACC" w:rsidRPr="002C4A18">
        <w:rPr>
          <w:rStyle w:val="Hyperlink"/>
          <w:rFonts w:asciiTheme="minorHAnsi" w:hAnsiTheme="minorHAnsi" w:cstheme="minorHAnsi"/>
          <w:color w:val="000000" w:themeColor="text1"/>
          <w:u w:val="none"/>
        </w:rPr>
        <w:t>.</w:t>
      </w:r>
      <w:r w:rsidR="00281859" w:rsidRPr="002C4A18">
        <w:rPr>
          <w:color w:val="000000" w:themeColor="text1"/>
        </w:rPr>
        <w:t xml:space="preserve"> </w:t>
      </w:r>
      <w:r w:rsidR="00657EBA" w:rsidRPr="002C4A18">
        <w:rPr>
          <w:color w:val="000000" w:themeColor="text1"/>
        </w:rPr>
        <w:t>Au terme de</w:t>
      </w:r>
      <w:r w:rsidR="0067691A" w:rsidRPr="002C4A18">
        <w:rPr>
          <w:color w:val="000000" w:themeColor="text1"/>
        </w:rPr>
        <w:t xml:space="preserve"> la phase du projet de l'ouvrage</w:t>
      </w:r>
      <w:r w:rsidR="00377F7F" w:rsidRPr="002C4A18">
        <w:rPr>
          <w:color w:val="000000" w:themeColor="text1"/>
        </w:rPr>
        <w:t>, l</w:t>
      </w:r>
      <w:r w:rsidR="0067691A" w:rsidRPr="002C4A18">
        <w:rPr>
          <w:color w:val="000000" w:themeColor="text1"/>
        </w:rPr>
        <w:t xml:space="preserve">e projet </w:t>
      </w:r>
      <w:r w:rsidR="00377F7F" w:rsidRPr="002C4A18">
        <w:rPr>
          <w:color w:val="000000" w:themeColor="text1"/>
        </w:rPr>
        <w:t xml:space="preserve">devrait </w:t>
      </w:r>
      <w:r w:rsidR="00657EBA" w:rsidRPr="002C4A18">
        <w:rPr>
          <w:color w:val="000000" w:themeColor="text1"/>
        </w:rPr>
        <w:t>indiquer</w:t>
      </w:r>
      <w:r w:rsidR="0067691A" w:rsidRPr="002C4A18">
        <w:rPr>
          <w:color w:val="000000" w:themeColor="text1"/>
        </w:rPr>
        <w:t xml:space="preserve"> les</w:t>
      </w:r>
      <w:r w:rsidR="00377F7F" w:rsidRPr="002C4A18">
        <w:rPr>
          <w:color w:val="000000" w:themeColor="text1"/>
        </w:rPr>
        <w:t xml:space="preserve"> dimensions </w:t>
      </w:r>
      <w:r w:rsidR="0067691A" w:rsidRPr="002C4A18">
        <w:rPr>
          <w:color w:val="000000" w:themeColor="text1"/>
        </w:rPr>
        <w:t xml:space="preserve">exactes </w:t>
      </w:r>
      <w:r w:rsidR="00377F7F" w:rsidRPr="002C4A18">
        <w:rPr>
          <w:color w:val="000000" w:themeColor="text1"/>
        </w:rPr>
        <w:t>et</w:t>
      </w:r>
      <w:r w:rsidR="00657EBA" w:rsidRPr="002C4A18">
        <w:rPr>
          <w:color w:val="000000" w:themeColor="text1"/>
        </w:rPr>
        <w:t xml:space="preserve"> préciser</w:t>
      </w:r>
      <w:r w:rsidR="0067691A" w:rsidRPr="002C4A18">
        <w:rPr>
          <w:color w:val="000000" w:themeColor="text1"/>
        </w:rPr>
        <w:t xml:space="preserve"> la</w:t>
      </w:r>
      <w:r w:rsidR="00377F7F" w:rsidRPr="002C4A18">
        <w:rPr>
          <w:color w:val="000000" w:themeColor="text1"/>
        </w:rPr>
        <w:t xml:space="preserve"> coor</w:t>
      </w:r>
      <w:r w:rsidR="0067691A" w:rsidRPr="002C4A18">
        <w:rPr>
          <w:color w:val="000000" w:themeColor="text1"/>
        </w:rPr>
        <w:t>dination technique, en décrivant t</w:t>
      </w:r>
      <w:r w:rsidR="00377F7F" w:rsidRPr="002C4A18">
        <w:rPr>
          <w:color w:val="000000" w:themeColor="text1"/>
        </w:rPr>
        <w:t xml:space="preserve">outes les </w:t>
      </w:r>
      <w:hyperlink r:id="rId25" w:tooltip="Component" w:history="1">
        <w:r w:rsidR="00377F7F" w:rsidRPr="002C4A18">
          <w:rPr>
            <w:rStyle w:val="Hyperlink"/>
            <w:rFonts w:asciiTheme="minorHAnsi" w:hAnsiTheme="minorHAnsi" w:cstheme="minorHAnsi"/>
            <w:color w:val="000000" w:themeColor="text1"/>
            <w:u w:val="none"/>
          </w:rPr>
          <w:t>composantes</w:t>
        </w:r>
      </w:hyperlink>
      <w:r w:rsidR="00377F7F" w:rsidRPr="002C4A18">
        <w:rPr>
          <w:rStyle w:val="Hyperlink"/>
          <w:rFonts w:asciiTheme="minorHAnsi" w:hAnsiTheme="minorHAnsi" w:cstheme="minorHAnsi"/>
          <w:color w:val="000000" w:themeColor="text1"/>
          <w:u w:val="none"/>
        </w:rPr>
        <w:t xml:space="preserve"> </w:t>
      </w:r>
      <w:hyperlink r:id="rId26" w:tooltip="Mains" w:history="1">
        <w:r w:rsidR="0067691A" w:rsidRPr="002C4A18">
          <w:rPr>
            <w:rStyle w:val="Hyperlink"/>
            <w:rFonts w:asciiTheme="minorHAnsi" w:hAnsiTheme="minorHAnsi" w:cstheme="minorHAnsi"/>
            <w:color w:val="000000" w:themeColor="text1"/>
            <w:u w:val="none"/>
          </w:rPr>
          <w:t>principales</w:t>
        </w:r>
      </w:hyperlink>
      <w:r w:rsidR="0067691A" w:rsidRPr="002C4A18">
        <w:rPr>
          <w:rStyle w:val="Hyperlink"/>
          <w:rFonts w:asciiTheme="minorHAnsi" w:hAnsiTheme="minorHAnsi" w:cstheme="minorHAnsi"/>
          <w:color w:val="000000" w:themeColor="text1"/>
          <w:u w:val="none"/>
        </w:rPr>
        <w:t xml:space="preserve"> </w:t>
      </w:r>
      <w:r w:rsidR="00377F7F" w:rsidRPr="002C4A18">
        <w:rPr>
          <w:rStyle w:val="Hyperlink"/>
          <w:rFonts w:asciiTheme="minorHAnsi" w:hAnsiTheme="minorHAnsi" w:cstheme="minorHAnsi"/>
          <w:color w:val="000000" w:themeColor="text1"/>
          <w:u w:val="none"/>
        </w:rPr>
        <w:t xml:space="preserve">du </w:t>
      </w:r>
      <w:hyperlink r:id="rId27" w:tooltip="Building" w:history="1">
        <w:r w:rsidR="00377F7F" w:rsidRPr="002C4A18">
          <w:rPr>
            <w:rStyle w:val="Hyperlink"/>
            <w:rFonts w:asciiTheme="minorHAnsi" w:hAnsiTheme="minorHAnsi" w:cstheme="minorHAnsi"/>
            <w:color w:val="000000" w:themeColor="text1"/>
            <w:u w:val="none"/>
          </w:rPr>
          <w:t>bâtiment</w:t>
        </w:r>
      </w:hyperlink>
      <w:r w:rsidR="00377F7F" w:rsidRPr="002C4A18">
        <w:rPr>
          <w:rStyle w:val="Hyperlink"/>
          <w:rFonts w:asciiTheme="minorHAnsi" w:hAnsiTheme="minorHAnsi" w:cstheme="minorHAnsi"/>
          <w:color w:val="000000" w:themeColor="text1"/>
          <w:u w:val="none"/>
        </w:rPr>
        <w:t xml:space="preserve"> et la façon dont elles </w:t>
      </w:r>
      <w:r w:rsidR="00605572" w:rsidRPr="002C4A18">
        <w:rPr>
          <w:rStyle w:val="Hyperlink"/>
          <w:rFonts w:asciiTheme="minorHAnsi" w:hAnsiTheme="minorHAnsi" w:cstheme="minorHAnsi"/>
          <w:color w:val="000000" w:themeColor="text1"/>
          <w:u w:val="none"/>
        </w:rPr>
        <w:t>s</w:t>
      </w:r>
      <w:r w:rsidR="00F5358C" w:rsidRPr="002C4A18">
        <w:rPr>
          <w:rStyle w:val="Hyperlink"/>
          <w:rFonts w:asciiTheme="minorHAnsi" w:hAnsiTheme="minorHAnsi" w:cstheme="minorHAnsi"/>
          <w:color w:val="000000" w:themeColor="text1"/>
          <w:u w:val="none"/>
        </w:rPr>
        <w:t>'</w:t>
      </w:r>
      <w:r w:rsidR="00605572" w:rsidRPr="002C4A18">
        <w:rPr>
          <w:rStyle w:val="Hyperlink"/>
          <w:rFonts w:asciiTheme="minorHAnsi" w:hAnsiTheme="minorHAnsi" w:cstheme="minorHAnsi"/>
          <w:color w:val="000000" w:themeColor="text1"/>
          <w:u w:val="none"/>
        </w:rPr>
        <w:t>intègrent les unes aux autres</w:t>
      </w:r>
      <w:r w:rsidR="00377F7F" w:rsidRPr="002C4A18">
        <w:rPr>
          <w:rStyle w:val="Hyperlink"/>
          <w:rFonts w:asciiTheme="minorHAnsi" w:hAnsiTheme="minorHAnsi" w:cstheme="minorHAnsi"/>
          <w:color w:val="000000" w:themeColor="text1"/>
          <w:u w:val="none"/>
        </w:rPr>
        <w:t>.</w:t>
      </w:r>
      <w:r w:rsidR="00281859" w:rsidRPr="002C4A18">
        <w:rPr>
          <w:color w:val="000000" w:themeColor="text1"/>
        </w:rPr>
        <w:t xml:space="preserve"> </w:t>
      </w:r>
      <w:hyperlink r:id="rId28" w:tooltip="Detailed design" w:history="1">
        <w:r w:rsidR="00281859" w:rsidRPr="002C4A18">
          <w:rPr>
            <w:rStyle w:val="Hyperlink"/>
            <w:rFonts w:asciiTheme="minorHAnsi" w:hAnsiTheme="minorHAnsi" w:cstheme="minorHAnsi"/>
            <w:color w:val="000000" w:themeColor="text1"/>
            <w:u w:val="none"/>
          </w:rPr>
          <w:t>La</w:t>
        </w:r>
      </w:hyperlink>
      <w:r w:rsidR="00281859" w:rsidRPr="002C4A18">
        <w:rPr>
          <w:rStyle w:val="Hyperlink"/>
          <w:rFonts w:asciiTheme="minorHAnsi" w:hAnsiTheme="minorHAnsi" w:cstheme="minorHAnsi"/>
          <w:color w:val="auto"/>
          <w:u w:val="none"/>
        </w:rPr>
        <w:t xml:space="preserve"> phase du projet </w:t>
      </w:r>
      <w:r w:rsidR="00583E24" w:rsidRPr="002C4A18">
        <w:rPr>
          <w:rStyle w:val="Hyperlink"/>
          <w:rFonts w:asciiTheme="minorHAnsi" w:hAnsiTheme="minorHAnsi" w:cstheme="minorHAnsi"/>
          <w:color w:val="auto"/>
          <w:u w:val="none"/>
        </w:rPr>
        <w:t xml:space="preserve">de l'ouvrage </w:t>
      </w:r>
      <w:r w:rsidR="00281859" w:rsidRPr="002C4A18">
        <w:rPr>
          <w:rStyle w:val="Hyperlink"/>
          <w:rFonts w:asciiTheme="minorHAnsi" w:hAnsiTheme="minorHAnsi" w:cstheme="minorHAnsi"/>
          <w:color w:val="auto"/>
          <w:u w:val="none"/>
        </w:rPr>
        <w:t xml:space="preserve">devrait fournir des </w:t>
      </w:r>
      <w:hyperlink r:id="rId29" w:tooltip="Information" w:history="1">
        <w:r w:rsidR="00281859" w:rsidRPr="002C4A18">
          <w:rPr>
            <w:rStyle w:val="Hyperlink"/>
            <w:rFonts w:asciiTheme="minorHAnsi" w:hAnsiTheme="minorHAnsi" w:cstheme="minorHAnsi"/>
            <w:color w:val="000000" w:themeColor="text1"/>
            <w:u w:val="none"/>
          </w:rPr>
          <w:t>informations</w:t>
        </w:r>
      </w:hyperlink>
      <w:r w:rsidR="00281859" w:rsidRPr="002C4A18">
        <w:rPr>
          <w:rStyle w:val="Hyperlink"/>
          <w:rFonts w:asciiTheme="minorHAnsi" w:hAnsiTheme="minorHAnsi" w:cstheme="minorHAnsi"/>
          <w:color w:val="auto"/>
          <w:u w:val="none"/>
        </w:rPr>
        <w:t xml:space="preserve"> suffisantes pour </w:t>
      </w:r>
      <w:r w:rsidR="00657EBA" w:rsidRPr="002C4A18">
        <w:rPr>
          <w:rStyle w:val="Hyperlink"/>
          <w:rFonts w:asciiTheme="minorHAnsi" w:hAnsiTheme="minorHAnsi" w:cstheme="minorHAnsi"/>
          <w:color w:val="auto"/>
          <w:u w:val="none"/>
        </w:rPr>
        <w:t>permettre la</w:t>
      </w:r>
      <w:r w:rsidR="00583E24" w:rsidRPr="002C4A18">
        <w:rPr>
          <w:rStyle w:val="Hyperlink"/>
          <w:rFonts w:asciiTheme="minorHAnsi" w:hAnsiTheme="minorHAnsi" w:cstheme="minorHAnsi"/>
          <w:color w:val="auto"/>
          <w:u w:val="none"/>
        </w:rPr>
        <w:t xml:space="preserve"> soumission des demandes d'</w:t>
      </w:r>
      <w:hyperlink r:id="rId30" w:tooltip="Statutory approvals" w:history="1">
        <w:r w:rsidR="00281859" w:rsidRPr="002C4A18">
          <w:rPr>
            <w:rStyle w:val="Hyperlink"/>
            <w:rFonts w:asciiTheme="minorHAnsi" w:hAnsiTheme="minorHAnsi" w:cstheme="minorHAnsi"/>
            <w:color w:val="000000" w:themeColor="text1"/>
            <w:u w:val="none"/>
          </w:rPr>
          <w:t>a</w:t>
        </w:r>
        <w:r w:rsidR="00583E24" w:rsidRPr="002C4A18">
          <w:rPr>
            <w:rStyle w:val="Hyperlink"/>
            <w:rFonts w:asciiTheme="minorHAnsi" w:hAnsiTheme="minorHAnsi" w:cstheme="minorHAnsi"/>
            <w:color w:val="000000" w:themeColor="text1"/>
            <w:u w:val="none"/>
          </w:rPr>
          <w:t>utorisation</w:t>
        </w:r>
        <w:r w:rsidR="00281859" w:rsidRPr="002C4A18">
          <w:rPr>
            <w:rStyle w:val="Hyperlink"/>
            <w:rFonts w:asciiTheme="minorHAnsi" w:hAnsiTheme="minorHAnsi" w:cstheme="minorHAnsi"/>
            <w:color w:val="000000" w:themeColor="text1"/>
            <w:u w:val="none"/>
          </w:rPr>
          <w:t xml:space="preserve"> réglementaire</w:t>
        </w:r>
      </w:hyperlink>
      <w:r w:rsidR="00281859" w:rsidRPr="002C4A18">
        <w:rPr>
          <w:rStyle w:val="Hyperlink"/>
          <w:rFonts w:asciiTheme="minorHAnsi" w:hAnsiTheme="minorHAnsi" w:cstheme="minorHAnsi"/>
          <w:color w:val="auto"/>
          <w:u w:val="none"/>
        </w:rPr>
        <w:t>.</w:t>
      </w:r>
    </w:p>
    <w:p w14:paraId="18B305A1" w14:textId="45902097" w:rsidR="00D5338D" w:rsidRPr="002C4A18" w:rsidRDefault="00583E24" w:rsidP="001F3945">
      <w:pPr>
        <w:rPr>
          <w:szCs w:val="24"/>
          <w:lang w:eastAsia="zh-CN"/>
        </w:rPr>
      </w:pPr>
      <w:r w:rsidRPr="002C4A18">
        <w:rPr>
          <w:szCs w:val="24"/>
          <w:lang w:eastAsia="zh-CN"/>
        </w:rPr>
        <w:t xml:space="preserve">Données de base: </w:t>
      </w:r>
      <w:r w:rsidR="00D00201" w:rsidRPr="002C4A18">
        <w:rPr>
          <w:szCs w:val="24"/>
          <w:lang w:eastAsia="zh-CN"/>
        </w:rPr>
        <w:t>a</w:t>
      </w:r>
      <w:r w:rsidRPr="002C4A18">
        <w:rPr>
          <w:szCs w:val="24"/>
          <w:lang w:eastAsia="zh-CN"/>
        </w:rPr>
        <w:t>vant-projet, décision préalable des autorités responsable</w:t>
      </w:r>
      <w:r w:rsidR="00964C88" w:rsidRPr="002C4A18">
        <w:rPr>
          <w:szCs w:val="24"/>
          <w:lang w:eastAsia="zh-CN"/>
        </w:rPr>
        <w:t>s</w:t>
      </w:r>
      <w:r w:rsidRPr="002C4A18">
        <w:rPr>
          <w:szCs w:val="24"/>
          <w:lang w:eastAsia="zh-CN"/>
        </w:rPr>
        <w:t xml:space="preserve"> de </w:t>
      </w:r>
      <w:r w:rsidR="00605572" w:rsidRPr="002C4A18">
        <w:rPr>
          <w:szCs w:val="24"/>
          <w:lang w:eastAsia="zh-CN"/>
        </w:rPr>
        <w:t xml:space="preserve">la délivrance </w:t>
      </w:r>
      <w:r w:rsidRPr="002C4A18">
        <w:rPr>
          <w:szCs w:val="24"/>
          <w:lang w:eastAsia="zh-CN"/>
        </w:rPr>
        <w:t>des permis.</w:t>
      </w:r>
    </w:p>
    <w:p w14:paraId="26EBB35A" w14:textId="75E6D35D" w:rsidR="00D5338D" w:rsidRPr="002C4A18" w:rsidRDefault="00A13ED2" w:rsidP="001F3945">
      <w:pPr>
        <w:rPr>
          <w:color w:val="000000" w:themeColor="text1"/>
          <w:szCs w:val="24"/>
          <w:lang w:eastAsia="zh-CN"/>
        </w:rPr>
      </w:pPr>
      <w:r w:rsidRPr="002C4A18">
        <w:t>Objectifs: Projet de l</w:t>
      </w:r>
      <w:r w:rsidR="00F5358C" w:rsidRPr="002C4A18">
        <w:t>'</w:t>
      </w:r>
      <w:r w:rsidRPr="002C4A18">
        <w:t xml:space="preserve">ouvrage et coûts optimisés; </w:t>
      </w:r>
      <w:r w:rsidR="00657EBA" w:rsidRPr="002C4A18">
        <w:t>calendrier défini</w:t>
      </w:r>
      <w:r w:rsidRPr="002C4A18">
        <w:t>.</w:t>
      </w:r>
    </w:p>
    <w:p w14:paraId="3B4C5093" w14:textId="4BCEB3FA" w:rsidR="00D5338D" w:rsidRPr="002C4A18" w:rsidRDefault="00281859" w:rsidP="001F3945">
      <w:pPr>
        <w:pStyle w:val="enumlev1"/>
      </w:pPr>
      <w:r w:rsidRPr="002C4A18">
        <w:t>•</w:t>
      </w:r>
      <w:r w:rsidRPr="002C4A18">
        <w:tab/>
      </w:r>
      <w:r w:rsidR="00F81FC6" w:rsidRPr="002C4A18">
        <w:t xml:space="preserve">Janvier à juillet </w:t>
      </w:r>
      <w:r w:rsidR="00F5358C" w:rsidRPr="002C4A18">
        <w:t>–</w:t>
      </w:r>
      <w:r w:rsidR="00F81FC6" w:rsidRPr="002C4A18">
        <w:t xml:space="preserve"> Atelier</w:t>
      </w:r>
      <w:r w:rsidR="00605572" w:rsidRPr="002C4A18">
        <w:t>s</w:t>
      </w:r>
      <w:r w:rsidR="00F81FC6" w:rsidRPr="002C4A18">
        <w:t xml:space="preserve"> visant à confirmer le cahier des charges et les exigences fonctionnelles afin </w:t>
      </w:r>
      <w:r w:rsidR="00605572" w:rsidRPr="002C4A18">
        <w:t xml:space="preserve">de </w:t>
      </w:r>
      <w:r w:rsidR="00657EBA" w:rsidRPr="002C4A18">
        <w:t>mettre le</w:t>
      </w:r>
      <w:r w:rsidR="00F81FC6" w:rsidRPr="002C4A18">
        <w:t xml:space="preserve"> projet</w:t>
      </w:r>
      <w:r w:rsidR="00657EBA" w:rsidRPr="002C4A18">
        <w:t xml:space="preserve"> à exécution</w:t>
      </w:r>
      <w:r w:rsidR="00F81FC6" w:rsidRPr="002C4A18">
        <w:t>.</w:t>
      </w:r>
    </w:p>
    <w:p w14:paraId="79BBD8D0" w14:textId="2337239E" w:rsidR="00D5338D" w:rsidRPr="002C4A18" w:rsidRDefault="00281859" w:rsidP="001F3945">
      <w:pPr>
        <w:pStyle w:val="enumlev1"/>
      </w:pPr>
      <w:r w:rsidRPr="002C4A18">
        <w:t>•</w:t>
      </w:r>
      <w:r w:rsidRPr="002C4A18">
        <w:tab/>
      </w:r>
      <w:r w:rsidR="00574E02" w:rsidRPr="002C4A18">
        <w:t xml:space="preserve">À partir de juillet </w:t>
      </w:r>
      <w:r w:rsidR="00F5358C" w:rsidRPr="002C4A18">
        <w:t>–</w:t>
      </w:r>
      <w:r w:rsidR="00574E02" w:rsidRPr="002C4A18">
        <w:t xml:space="preserve"> Consultation des parties prenantes au sujet des </w:t>
      </w:r>
      <w:r w:rsidR="00657EBA" w:rsidRPr="002C4A18">
        <w:t>besoins opérationnels</w:t>
      </w:r>
      <w:r w:rsidR="00574E02" w:rsidRPr="002C4A18">
        <w:t xml:space="preserve"> et des propositions concernant </w:t>
      </w:r>
      <w:r w:rsidR="00657EBA" w:rsidRPr="002C4A18">
        <w:t>l'aménagement de</w:t>
      </w:r>
      <w:r w:rsidR="00574E02" w:rsidRPr="002C4A18">
        <w:t xml:space="preserve"> l</w:t>
      </w:r>
      <w:r w:rsidR="00F5358C" w:rsidRPr="002C4A18">
        <w:t>'</w:t>
      </w:r>
      <w:r w:rsidR="00574E02" w:rsidRPr="002C4A18">
        <w:t>espace.</w:t>
      </w:r>
    </w:p>
    <w:p w14:paraId="3679935B" w14:textId="57D1E682" w:rsidR="00D5338D" w:rsidRPr="002C4A18" w:rsidRDefault="00281859" w:rsidP="001F3945">
      <w:pPr>
        <w:pStyle w:val="enumlev1"/>
      </w:pPr>
      <w:r w:rsidRPr="002C4A18">
        <w:t>•</w:t>
      </w:r>
      <w:r w:rsidRPr="002C4A18">
        <w:tab/>
      </w:r>
      <w:r w:rsidR="000E3568" w:rsidRPr="002C4A18">
        <w:t xml:space="preserve">Janvier à novembre </w:t>
      </w:r>
      <w:r w:rsidR="00F5358C" w:rsidRPr="002C4A18">
        <w:t>–</w:t>
      </w:r>
      <w:r w:rsidR="000E3568" w:rsidRPr="002C4A18">
        <w:t xml:space="preserve"> Contrôle des coûts et analyse de la valeur</w:t>
      </w:r>
      <w:r w:rsidR="000E3568" w:rsidRPr="002C4A18">
        <w:rPr>
          <w:rStyle w:val="FootnoteReference"/>
          <w:rFonts w:cstheme="minorHAnsi"/>
          <w:color w:val="000000" w:themeColor="text1"/>
          <w:sz w:val="18"/>
          <w:szCs w:val="18"/>
        </w:rPr>
        <w:footnoteReference w:id="1"/>
      </w:r>
      <w:r w:rsidR="000E3568" w:rsidRPr="002C4A18">
        <w:t xml:space="preserve"> afin de veiller à ce que les </w:t>
      </w:r>
      <w:r w:rsidR="00657EBA" w:rsidRPr="002C4A18">
        <w:t>fonctions requises dans le cadre du</w:t>
      </w:r>
      <w:r w:rsidR="000E3568" w:rsidRPr="002C4A18">
        <w:t xml:space="preserve"> projet </w:t>
      </w:r>
      <w:r w:rsidR="00067BDF" w:rsidRPr="002C4A18">
        <w:t>puissent</w:t>
      </w:r>
      <w:r w:rsidR="000E3568" w:rsidRPr="002C4A18">
        <w:t xml:space="preserve"> être </w:t>
      </w:r>
      <w:r w:rsidR="00367887" w:rsidRPr="002C4A18">
        <w:t xml:space="preserve">mises en œuvre </w:t>
      </w:r>
      <w:r w:rsidR="000E3568" w:rsidRPr="002C4A18">
        <w:t>au coût le plus bas.</w:t>
      </w:r>
    </w:p>
    <w:p w14:paraId="7116E432" w14:textId="0045C2CA" w:rsidR="00D5338D" w:rsidRPr="002C4A18" w:rsidRDefault="00281859" w:rsidP="001F3945">
      <w:pPr>
        <w:pStyle w:val="Heading3"/>
      </w:pPr>
      <w:r w:rsidRPr="002C4A18">
        <w:t>3.1.2</w:t>
      </w:r>
      <w:r w:rsidRPr="002C4A18">
        <w:tab/>
      </w:r>
      <w:r w:rsidR="009055B2" w:rsidRPr="002C4A18">
        <w:t xml:space="preserve">Demande de permis de </w:t>
      </w:r>
      <w:r w:rsidR="00367887" w:rsidRPr="002C4A18">
        <w:t>construire</w:t>
      </w:r>
      <w:r w:rsidR="009055B2" w:rsidRPr="002C4A18">
        <w:t xml:space="preserve"> (phase 4.33)</w:t>
      </w:r>
    </w:p>
    <w:p w14:paraId="163D3FB6" w14:textId="182AFE2D" w:rsidR="00D5338D" w:rsidRPr="002C4A18" w:rsidRDefault="00BA35FE" w:rsidP="001F3945">
      <w:pPr>
        <w:rPr>
          <w:lang w:eastAsia="zh-CN"/>
        </w:rPr>
      </w:pPr>
      <w:r w:rsidRPr="002C4A18">
        <w:rPr>
          <w:lang w:eastAsia="zh-CN"/>
        </w:rPr>
        <w:t>Procédure d</w:t>
      </w:r>
      <w:r w:rsidR="00F5358C" w:rsidRPr="002C4A18">
        <w:rPr>
          <w:lang w:eastAsia="zh-CN"/>
        </w:rPr>
        <w:t>'</w:t>
      </w:r>
      <w:r w:rsidRPr="002C4A18">
        <w:rPr>
          <w:lang w:eastAsia="zh-CN"/>
        </w:rPr>
        <w:t>obtention de permis, soumission de la documentation fournie lors de la phase du projet de l</w:t>
      </w:r>
      <w:r w:rsidR="00F5358C" w:rsidRPr="002C4A18">
        <w:rPr>
          <w:lang w:eastAsia="zh-CN"/>
        </w:rPr>
        <w:t>'</w:t>
      </w:r>
      <w:r w:rsidRPr="002C4A18">
        <w:rPr>
          <w:lang w:eastAsia="zh-CN"/>
        </w:rPr>
        <w:t>ouvrage.</w:t>
      </w:r>
    </w:p>
    <w:p w14:paraId="46C1F22C" w14:textId="49FB8331" w:rsidR="00D5338D" w:rsidRPr="002C4A18" w:rsidRDefault="00B537E8" w:rsidP="001F3945">
      <w:pPr>
        <w:rPr>
          <w:lang w:eastAsia="zh-CN"/>
        </w:rPr>
      </w:pPr>
      <w:r w:rsidRPr="002C4A18">
        <w:rPr>
          <w:lang w:eastAsia="zh-CN"/>
        </w:rPr>
        <w:t xml:space="preserve">Objectifs: obtenir </w:t>
      </w:r>
      <w:r w:rsidR="00605572" w:rsidRPr="002C4A18">
        <w:rPr>
          <w:lang w:eastAsia="zh-CN"/>
        </w:rPr>
        <w:t>le</w:t>
      </w:r>
      <w:r w:rsidRPr="002C4A18">
        <w:rPr>
          <w:lang w:eastAsia="zh-CN"/>
        </w:rPr>
        <w:t xml:space="preserve"> permis de construire auprès des autorités locales.</w:t>
      </w:r>
    </w:p>
    <w:p w14:paraId="19745FA6" w14:textId="48205B93" w:rsidR="00D5338D" w:rsidRPr="002C4A18" w:rsidRDefault="00281859" w:rsidP="001F3945">
      <w:pPr>
        <w:pStyle w:val="enumlev1"/>
        <w:rPr>
          <w:szCs w:val="24"/>
          <w:lang w:eastAsia="zh-CN"/>
        </w:rPr>
      </w:pPr>
      <w:r w:rsidRPr="002C4A18">
        <w:t>•</w:t>
      </w:r>
      <w:r w:rsidRPr="002C4A18">
        <w:tab/>
      </w:r>
      <w:r w:rsidR="001617B1" w:rsidRPr="002C4A18">
        <w:t xml:space="preserve">Mars à octobre </w:t>
      </w:r>
      <w:r w:rsidR="00F5358C" w:rsidRPr="002C4A18">
        <w:t>–</w:t>
      </w:r>
      <w:r w:rsidR="001617B1" w:rsidRPr="002C4A18">
        <w:t xml:space="preserve"> Consultation des autorités locales (voir le point 3.3).</w:t>
      </w:r>
    </w:p>
    <w:p w14:paraId="208618BB" w14:textId="1C1FA855" w:rsidR="00D5338D" w:rsidRPr="002C4A18" w:rsidRDefault="00281859" w:rsidP="001F3945">
      <w:pPr>
        <w:pStyle w:val="enumlev1"/>
      </w:pPr>
      <w:r w:rsidRPr="002C4A18">
        <w:t>•</w:t>
      </w:r>
      <w:r w:rsidRPr="002C4A18">
        <w:tab/>
      </w:r>
      <w:r w:rsidR="00C94046" w:rsidRPr="002C4A18">
        <w:t xml:space="preserve">Octobre 2020 </w:t>
      </w:r>
      <w:r w:rsidR="00F5358C" w:rsidRPr="002C4A18">
        <w:t>–</w:t>
      </w:r>
      <w:r w:rsidR="00C94046" w:rsidRPr="002C4A18">
        <w:t xml:space="preserve"> Soumission du projet de demande de permis</w:t>
      </w:r>
      <w:r w:rsidR="00F5358C" w:rsidRPr="002C4A18">
        <w:t>.</w:t>
      </w:r>
    </w:p>
    <w:p w14:paraId="536F84F7" w14:textId="05898625" w:rsidR="00D5338D" w:rsidRPr="002C4A18" w:rsidRDefault="00281859" w:rsidP="001F3945">
      <w:pPr>
        <w:pStyle w:val="enumlev1"/>
      </w:pPr>
      <w:r w:rsidRPr="002C4A18">
        <w:t>•</w:t>
      </w:r>
      <w:r w:rsidRPr="002C4A18">
        <w:tab/>
      </w:r>
      <w:r w:rsidR="00794832" w:rsidRPr="002C4A18">
        <w:t xml:space="preserve">Décembre </w:t>
      </w:r>
      <w:r w:rsidR="00F5358C" w:rsidRPr="002C4A18">
        <w:t>–</w:t>
      </w:r>
      <w:r w:rsidR="00794832" w:rsidRPr="002C4A18">
        <w:t xml:space="preserve"> Soumission de la demande de permis aux autorités locales</w:t>
      </w:r>
      <w:r w:rsidR="00F5358C" w:rsidRPr="002C4A18">
        <w:t>.</w:t>
      </w:r>
    </w:p>
    <w:p w14:paraId="784CD90F" w14:textId="110A0022" w:rsidR="00BC01BB" w:rsidRPr="002C4A18" w:rsidRDefault="00CA05FE" w:rsidP="001F3945">
      <w:r w:rsidRPr="002C4A18">
        <w:t>Le délai estimé pour l</w:t>
      </w:r>
      <w:r w:rsidR="00F5358C" w:rsidRPr="002C4A18">
        <w:t>'</w:t>
      </w:r>
      <w:r w:rsidRPr="002C4A18">
        <w:t>obtention du permis de construire est de 3 à 6 mois.</w:t>
      </w:r>
    </w:p>
    <w:p w14:paraId="373012C7" w14:textId="7E3D2701" w:rsidR="00BC01BB" w:rsidRPr="002C4A18" w:rsidRDefault="00281859" w:rsidP="001F3945">
      <w:pPr>
        <w:pStyle w:val="Heading2"/>
      </w:pPr>
      <w:r w:rsidRPr="002C4A18">
        <w:lastRenderedPageBreak/>
        <w:t>3.2</w:t>
      </w:r>
      <w:r w:rsidRPr="002C4A18">
        <w:tab/>
      </w:r>
      <w:r w:rsidR="007832DA" w:rsidRPr="002C4A18">
        <w:t>Consultation des autorités locales</w:t>
      </w:r>
    </w:p>
    <w:p w14:paraId="4A4D3FB9" w14:textId="0214A248" w:rsidR="00BC01BB" w:rsidRPr="002C4A18" w:rsidRDefault="006B15B3" w:rsidP="001F3945">
      <w:r w:rsidRPr="002C4A18">
        <w:t>Afin de garantir un processus d</w:t>
      </w:r>
      <w:r w:rsidR="00F5358C" w:rsidRPr="002C4A18">
        <w:t>'</w:t>
      </w:r>
      <w:r w:rsidRPr="002C4A18">
        <w:t xml:space="preserve">approbation rapide et </w:t>
      </w:r>
      <w:r w:rsidR="00367887" w:rsidRPr="002C4A18">
        <w:t>sans heurts</w:t>
      </w:r>
      <w:r w:rsidRPr="002C4A18">
        <w:t>, des consultations sont menées auprès des autorités locales pour anticiper l</w:t>
      </w:r>
      <w:r w:rsidR="00F5358C" w:rsidRPr="002C4A18">
        <w:t>'</w:t>
      </w:r>
      <w:r w:rsidRPr="002C4A18">
        <w:t>obtention du permis de constru</w:t>
      </w:r>
      <w:r w:rsidR="00605572" w:rsidRPr="002C4A18">
        <w:t>ire</w:t>
      </w:r>
      <w:r w:rsidRPr="002C4A18">
        <w:t>.</w:t>
      </w:r>
      <w:r w:rsidR="00281859" w:rsidRPr="002C4A18">
        <w:t xml:space="preserve"> </w:t>
      </w:r>
      <w:r w:rsidR="00410029" w:rsidRPr="002C4A18">
        <w:t>En effet, les enseignements tirés d</w:t>
      </w:r>
      <w:r w:rsidR="00F5358C" w:rsidRPr="002C4A18">
        <w:t>'</w:t>
      </w:r>
      <w:r w:rsidR="00410029" w:rsidRPr="002C4A18">
        <w:t>autres projets de construction ont montré que certains bureaux locaux délivrent une autorisation uniquement s</w:t>
      </w:r>
      <w:r w:rsidR="00F5358C" w:rsidRPr="002C4A18">
        <w:t>'</w:t>
      </w:r>
      <w:r w:rsidR="00410029" w:rsidRPr="002C4A18">
        <w:t>ils ont été informés au préalable d</w:t>
      </w:r>
      <w:r w:rsidR="00F5358C" w:rsidRPr="002C4A18">
        <w:t>'</w:t>
      </w:r>
      <w:r w:rsidR="00367887" w:rsidRPr="002C4A18">
        <w:t xml:space="preserve">éventuels </w:t>
      </w:r>
      <w:r w:rsidR="00410029" w:rsidRPr="002C4A18">
        <w:t>problèmes importants et s</w:t>
      </w:r>
      <w:r w:rsidR="00F5358C" w:rsidRPr="002C4A18">
        <w:t>'</w:t>
      </w:r>
      <w:r w:rsidR="00410029" w:rsidRPr="002C4A18">
        <w:t>ils ont été consultés à cet égard, et si des solutions sont élaborées conjointement avant la soumission de la documentation liée à la demande de permis.</w:t>
      </w:r>
      <w:r w:rsidR="00281859" w:rsidRPr="002C4A18">
        <w:t xml:space="preserve"> </w:t>
      </w:r>
      <w:r w:rsidR="007510A6" w:rsidRPr="002C4A18">
        <w:t xml:space="preserve">La liste concernant les consultations est disponible </w:t>
      </w:r>
      <w:hyperlink r:id="rId31" w:history="1">
        <w:r w:rsidR="007510A6" w:rsidRPr="002C4A18">
          <w:rPr>
            <w:rStyle w:val="Hyperlink"/>
            <w:rFonts w:asciiTheme="minorHAnsi" w:hAnsiTheme="minorHAnsi" w:cstheme="minorHAnsi"/>
          </w:rPr>
          <w:t>ici</w:t>
        </w:r>
      </w:hyperlink>
      <w:r w:rsidR="007510A6" w:rsidRPr="002C4A18">
        <w:rPr>
          <w:rStyle w:val="Hyperlink"/>
          <w:rFonts w:asciiTheme="minorHAnsi" w:hAnsiTheme="minorHAnsi" w:cstheme="minorHAnsi"/>
          <w:color w:val="auto"/>
          <w:u w:val="none"/>
        </w:rPr>
        <w:t>.</w:t>
      </w:r>
    </w:p>
    <w:p w14:paraId="10927779" w14:textId="28C57D96" w:rsidR="00BC01BB" w:rsidRPr="002C4A18" w:rsidRDefault="00281859" w:rsidP="001F3945">
      <w:pPr>
        <w:pStyle w:val="Heading2"/>
        <w:rPr>
          <w:bCs/>
        </w:rPr>
      </w:pPr>
      <w:r w:rsidRPr="002C4A18">
        <w:t>3.3</w:t>
      </w:r>
      <w:r w:rsidRPr="002C4A18">
        <w:tab/>
      </w:r>
      <w:r w:rsidR="000C088E" w:rsidRPr="002C4A18">
        <w:rPr>
          <w:bCs/>
        </w:rPr>
        <w:t xml:space="preserve">Mise en </w:t>
      </w:r>
      <w:r w:rsidR="00067BDF" w:rsidRPr="002C4A18">
        <w:rPr>
          <w:bCs/>
        </w:rPr>
        <w:t>œuvre</w:t>
      </w:r>
      <w:r w:rsidR="000C088E" w:rsidRPr="002C4A18">
        <w:rPr>
          <w:bCs/>
        </w:rPr>
        <w:t xml:space="preserve"> des exigences du Département de la sûreté et de la sécurité (DSS) de l'ONU afin d</w:t>
      </w:r>
      <w:r w:rsidR="00F5358C" w:rsidRPr="002C4A18">
        <w:rPr>
          <w:bCs/>
        </w:rPr>
        <w:t>'</w:t>
      </w:r>
      <w:r w:rsidR="000C088E" w:rsidRPr="002C4A18">
        <w:rPr>
          <w:bCs/>
        </w:rPr>
        <w:t>assurer la conformité aux normes UN-MOSS dans le domaine public</w:t>
      </w:r>
    </w:p>
    <w:p w14:paraId="5DFE1993" w14:textId="6DAD4DEC" w:rsidR="00BC01BB" w:rsidRPr="002C4A18" w:rsidRDefault="004645B2" w:rsidP="001F3945">
      <w:r w:rsidRPr="002C4A18">
        <w:t>L</w:t>
      </w:r>
      <w:r w:rsidR="00F5358C" w:rsidRPr="002C4A18">
        <w:t>'</w:t>
      </w:r>
      <w:r w:rsidR="00605572" w:rsidRPr="002C4A18">
        <w:t>obligation de</w:t>
      </w:r>
      <w:r w:rsidRPr="002C4A18">
        <w:t xml:space="preserve"> mise en </w:t>
      </w:r>
      <w:r w:rsidR="0054386C" w:rsidRPr="002C4A18">
        <w:t>œuvre</w:t>
      </w:r>
      <w:r w:rsidRPr="002C4A18">
        <w:t xml:space="preserve"> des exigences du DSS de l</w:t>
      </w:r>
      <w:r w:rsidR="00F5358C" w:rsidRPr="002C4A18">
        <w:t>'</w:t>
      </w:r>
      <w:r w:rsidRPr="002C4A18">
        <w:t>ONU relève d</w:t>
      </w:r>
      <w:r w:rsidR="00F5358C" w:rsidRPr="002C4A18">
        <w:t>'</w:t>
      </w:r>
      <w:r w:rsidRPr="002C4A18">
        <w:t xml:space="preserve">un processus distinct </w:t>
      </w:r>
      <w:r w:rsidR="00684131" w:rsidRPr="002C4A18">
        <w:t>déployé</w:t>
      </w:r>
      <w:r w:rsidRPr="002C4A18">
        <w:t xml:space="preserve"> </w:t>
      </w:r>
      <w:r w:rsidR="00367887" w:rsidRPr="002C4A18">
        <w:t xml:space="preserve">aux côtés du </w:t>
      </w:r>
      <w:r w:rsidRPr="002C4A18">
        <w:t>pays hôte afin d</w:t>
      </w:r>
      <w:r w:rsidR="00F5358C" w:rsidRPr="002C4A18">
        <w:t>'</w:t>
      </w:r>
      <w:r w:rsidR="00605572" w:rsidRPr="002C4A18">
        <w:t xml:space="preserve">assurer la conformité aux </w:t>
      </w:r>
      <w:r w:rsidRPr="002C4A18">
        <w:t>normes UN-MOSS dans le domaine public.</w:t>
      </w:r>
    </w:p>
    <w:p w14:paraId="7827F437" w14:textId="7B916E47" w:rsidR="00BC01BB" w:rsidRPr="002C4A18" w:rsidRDefault="001F2E4C" w:rsidP="001F3945">
      <w:r w:rsidRPr="002C4A18">
        <w:t>Une réunion de coordination sur l</w:t>
      </w:r>
      <w:r w:rsidR="00F5358C" w:rsidRPr="002C4A18">
        <w:t>'</w:t>
      </w:r>
      <w:r w:rsidRPr="002C4A18">
        <w:t>évaluation des risques de sécurité et le lancement d</w:t>
      </w:r>
      <w:r w:rsidR="00F5358C" w:rsidRPr="002C4A18">
        <w:t>'</w:t>
      </w:r>
      <w:r w:rsidRPr="002C4A18">
        <w:t xml:space="preserve">une étude de faisabilité </w:t>
      </w:r>
      <w:r w:rsidR="00684131" w:rsidRPr="002C4A18">
        <w:t xml:space="preserve">effectuée </w:t>
      </w:r>
      <w:r w:rsidR="008D4C76" w:rsidRPr="002C4A18">
        <w:t>sous la direction du</w:t>
      </w:r>
      <w:r w:rsidRPr="002C4A18">
        <w:t xml:space="preserve"> pays hôte a </w:t>
      </w:r>
      <w:r w:rsidR="00605572" w:rsidRPr="002C4A18">
        <w:t>eu lieu</w:t>
      </w:r>
      <w:r w:rsidR="00BD7976" w:rsidRPr="002C4A18">
        <w:t xml:space="preserve"> </w:t>
      </w:r>
      <w:r w:rsidRPr="002C4A18">
        <w:t>en janvier 2020.</w:t>
      </w:r>
      <w:r w:rsidR="00281859" w:rsidRPr="002C4A18">
        <w:t xml:space="preserve"> </w:t>
      </w:r>
      <w:r w:rsidR="008D4C76" w:rsidRPr="002C4A18">
        <w:t xml:space="preserve">Le calendrier prévu </w:t>
      </w:r>
      <w:r w:rsidR="00605572" w:rsidRPr="002C4A18">
        <w:t>était</w:t>
      </w:r>
      <w:r w:rsidR="008D4C76" w:rsidRPr="002C4A18">
        <w:t xml:space="preserve"> le suivant</w:t>
      </w:r>
      <w:r w:rsidR="00A324AA" w:rsidRPr="002C4A18">
        <w:t>:</w:t>
      </w:r>
    </w:p>
    <w:p w14:paraId="2FD0DDB0" w14:textId="2C934807" w:rsidR="00BC01BB" w:rsidRPr="002C4A18" w:rsidRDefault="00281859" w:rsidP="001F3945">
      <w:pPr>
        <w:pStyle w:val="enumlev1"/>
      </w:pPr>
      <w:r w:rsidRPr="002C4A18">
        <w:t>•</w:t>
      </w:r>
      <w:r w:rsidRPr="002C4A18">
        <w:tab/>
      </w:r>
      <w:r w:rsidR="00434F12" w:rsidRPr="002C4A18">
        <w:t xml:space="preserve">Janvier-mars 2020: Définition de la portée des travaux, notamment des </w:t>
      </w:r>
      <w:r w:rsidR="008D4C76" w:rsidRPr="002C4A18">
        <w:t>besoins</w:t>
      </w:r>
      <w:r w:rsidR="00434F12" w:rsidRPr="002C4A18">
        <w:t xml:space="preserve"> des parties prenantes (toutes les parties concernées, outre l</w:t>
      </w:r>
      <w:r w:rsidR="00F5358C" w:rsidRPr="002C4A18">
        <w:t>'</w:t>
      </w:r>
      <w:r w:rsidR="00434F12" w:rsidRPr="002C4A18">
        <w:t>UIT)</w:t>
      </w:r>
      <w:r w:rsidR="00BD7976" w:rsidRPr="002C4A18">
        <w:t>.</w:t>
      </w:r>
    </w:p>
    <w:p w14:paraId="7AD57E94" w14:textId="74F954DA" w:rsidR="00BC01BB" w:rsidRPr="002C4A18" w:rsidRDefault="00281859" w:rsidP="001F3945">
      <w:pPr>
        <w:pStyle w:val="enumlev1"/>
      </w:pPr>
      <w:r w:rsidRPr="002C4A18">
        <w:t>•</w:t>
      </w:r>
      <w:r w:rsidRPr="002C4A18">
        <w:tab/>
      </w:r>
      <w:r w:rsidR="009F0499" w:rsidRPr="002C4A18">
        <w:t>Avril-août 2020: Appel d</w:t>
      </w:r>
      <w:r w:rsidR="00F5358C" w:rsidRPr="002C4A18">
        <w:t>'</w:t>
      </w:r>
      <w:r w:rsidR="009F0499" w:rsidRPr="002C4A18">
        <w:t xml:space="preserve">offres et sélection </w:t>
      </w:r>
      <w:r w:rsidR="00605572" w:rsidRPr="002C4A18">
        <w:t>de l</w:t>
      </w:r>
      <w:r w:rsidR="00F5358C" w:rsidRPr="002C4A18">
        <w:t>'</w:t>
      </w:r>
      <w:r w:rsidR="00605572" w:rsidRPr="002C4A18">
        <w:t>adjudicataire.</w:t>
      </w:r>
    </w:p>
    <w:p w14:paraId="6B65E534" w14:textId="293F0099" w:rsidR="00BC01BB" w:rsidRPr="002C4A18" w:rsidRDefault="00281859" w:rsidP="001F3945">
      <w:pPr>
        <w:pStyle w:val="enumlev1"/>
      </w:pPr>
      <w:r w:rsidRPr="002C4A18">
        <w:t>•</w:t>
      </w:r>
      <w:r w:rsidRPr="002C4A18">
        <w:tab/>
      </w:r>
      <w:r w:rsidR="00EC51F1" w:rsidRPr="002C4A18">
        <w:t>Septembre-mai 2021: Étude de faisabilité</w:t>
      </w:r>
      <w:r w:rsidR="00BD7976" w:rsidRPr="002C4A18">
        <w:t>.</w:t>
      </w:r>
    </w:p>
    <w:p w14:paraId="3F16FC65" w14:textId="7106AF11" w:rsidR="00BC01BB" w:rsidRPr="002C4A18" w:rsidRDefault="008D4C76" w:rsidP="001F3945">
      <w:r w:rsidRPr="002C4A18">
        <w:t>Les résultats de</w:t>
      </w:r>
      <w:r w:rsidR="00207CBD" w:rsidRPr="002C4A18">
        <w:t xml:space="preserve"> </w:t>
      </w:r>
      <w:r w:rsidRPr="002C4A18">
        <w:t>l'étude</w:t>
      </w:r>
      <w:r w:rsidR="00207CBD" w:rsidRPr="002C4A18">
        <w:t xml:space="preserve"> de faisabilité</w:t>
      </w:r>
      <w:r w:rsidRPr="002C4A18">
        <w:t xml:space="preserve"> effectuée par le pays hôte</w:t>
      </w:r>
      <w:r w:rsidR="00207CBD" w:rsidRPr="002C4A18">
        <w:t xml:space="preserve"> et de l</w:t>
      </w:r>
      <w:r w:rsidR="00F5358C" w:rsidRPr="002C4A18">
        <w:t>'</w:t>
      </w:r>
      <w:r w:rsidR="00207CBD" w:rsidRPr="002C4A18">
        <w:t>estimation des coûts ser</w:t>
      </w:r>
      <w:r w:rsidR="00684131" w:rsidRPr="002C4A18">
        <w:t>ont</w:t>
      </w:r>
      <w:r w:rsidR="00207CBD" w:rsidRPr="002C4A18">
        <w:t xml:space="preserve"> examiné</w:t>
      </w:r>
      <w:r w:rsidR="00684131" w:rsidRPr="002C4A18">
        <w:t>s</w:t>
      </w:r>
      <w:r w:rsidR="00207CBD" w:rsidRPr="002C4A18">
        <w:t xml:space="preserve"> lors de réunions de coordination spéciales (Groupe de travail sur la sécurité</w:t>
      </w:r>
      <w:r w:rsidRPr="002C4A18">
        <w:t>,</w:t>
      </w:r>
      <w:r w:rsidR="00207CBD" w:rsidRPr="002C4A18">
        <w:t xml:space="preserve"> </w:t>
      </w:r>
      <w:r w:rsidRPr="002C4A18">
        <w:t>constitué</w:t>
      </w:r>
      <w:r w:rsidR="00207CBD" w:rsidRPr="002C4A18">
        <w:t xml:space="preserve"> </w:t>
      </w:r>
      <w:r w:rsidR="00605572" w:rsidRPr="002C4A18">
        <w:t xml:space="preserve">de représentants </w:t>
      </w:r>
      <w:r w:rsidR="00207CBD" w:rsidRPr="002C4A18">
        <w:t>de la Mission permanente de la Suisse, de la police fédérale suisse et de l</w:t>
      </w:r>
      <w:r w:rsidR="00F5358C" w:rsidRPr="002C4A18">
        <w:t>'</w:t>
      </w:r>
      <w:r w:rsidR="00207CBD" w:rsidRPr="002C4A18">
        <w:t>UIT).</w:t>
      </w:r>
    </w:p>
    <w:p w14:paraId="6FDD75F2" w14:textId="60D0446F" w:rsidR="00BC01BB" w:rsidRPr="002C4A18" w:rsidRDefault="00FC1991" w:rsidP="001F3945">
      <w:r w:rsidRPr="002C4A18">
        <w:t xml:space="preserve">Le pays hôte a également précisé que la mise en </w:t>
      </w:r>
      <w:r w:rsidR="00067BDF" w:rsidRPr="002C4A18">
        <w:t>œuvre</w:t>
      </w:r>
      <w:r w:rsidRPr="002C4A18">
        <w:t xml:space="preserve"> des exigences de sécurité UN-MOSS dans le domaine publi</w:t>
      </w:r>
      <w:r w:rsidR="008D4C76" w:rsidRPr="002C4A18">
        <w:t>c</w:t>
      </w:r>
      <w:r w:rsidRPr="002C4A18">
        <w:t xml:space="preserve"> doit faire l</w:t>
      </w:r>
      <w:r w:rsidR="00F5358C" w:rsidRPr="002C4A18">
        <w:t>'</w:t>
      </w:r>
      <w:r w:rsidRPr="002C4A18">
        <w:t>objet d</w:t>
      </w:r>
      <w:r w:rsidR="00F5358C" w:rsidRPr="002C4A18">
        <w:t>'</w:t>
      </w:r>
      <w:r w:rsidRPr="002C4A18">
        <w:t>un processus de conception et d</w:t>
      </w:r>
      <w:r w:rsidR="00F5358C" w:rsidRPr="002C4A18">
        <w:t>'</w:t>
      </w:r>
      <w:r w:rsidRPr="002C4A18">
        <w:t>autorisation distinct.</w:t>
      </w:r>
      <w:r w:rsidR="00281859" w:rsidRPr="002C4A18">
        <w:t xml:space="preserve"> </w:t>
      </w:r>
      <w:r w:rsidR="00186AE6" w:rsidRPr="002C4A18">
        <w:t xml:space="preserve">À ce titre, </w:t>
      </w:r>
      <w:r w:rsidR="008D4C76" w:rsidRPr="002C4A18">
        <w:t xml:space="preserve">il a été demandé à </w:t>
      </w:r>
      <w:r w:rsidR="00186AE6" w:rsidRPr="002C4A18">
        <w:t>l</w:t>
      </w:r>
      <w:r w:rsidR="00F5358C" w:rsidRPr="002C4A18">
        <w:t>'</w:t>
      </w:r>
      <w:r w:rsidR="00186AE6" w:rsidRPr="002C4A18">
        <w:t>UIT de</w:t>
      </w:r>
      <w:r w:rsidR="00605572" w:rsidRPr="002C4A18">
        <w:t xml:space="preserve"> procéder à </w:t>
      </w:r>
      <w:r w:rsidR="00186AE6" w:rsidRPr="002C4A18">
        <w:t>la demande de permis pour la construction du nouveau bâtiment sur la parcelle de l</w:t>
      </w:r>
      <w:r w:rsidR="00F5358C" w:rsidRPr="002C4A18">
        <w:t>'</w:t>
      </w:r>
      <w:r w:rsidR="00186AE6" w:rsidRPr="002C4A18">
        <w:t>UIT dans le cadre d</w:t>
      </w:r>
      <w:r w:rsidR="00F5358C" w:rsidRPr="002C4A18">
        <w:t>'</w:t>
      </w:r>
      <w:r w:rsidR="00186AE6" w:rsidRPr="002C4A18">
        <w:t>un processus indépendant.</w:t>
      </w:r>
      <w:r w:rsidR="00281859" w:rsidRPr="002C4A18">
        <w:t xml:space="preserve"> </w:t>
      </w:r>
      <w:r w:rsidR="00F431B9" w:rsidRPr="002C4A18">
        <w:t>La Mission suisse a toutefois</w:t>
      </w:r>
      <w:r w:rsidR="00605572" w:rsidRPr="002C4A18">
        <w:t xml:space="preserve"> fourni des assurances à </w:t>
      </w:r>
      <w:r w:rsidR="00F431B9" w:rsidRPr="002C4A18">
        <w:t>l</w:t>
      </w:r>
      <w:r w:rsidR="00F5358C" w:rsidRPr="002C4A18">
        <w:t>'</w:t>
      </w:r>
      <w:r w:rsidR="00F431B9" w:rsidRPr="002C4A18">
        <w:t>UIT et</w:t>
      </w:r>
      <w:r w:rsidR="00BD7976" w:rsidRPr="002C4A18">
        <w:t xml:space="preserve"> </w:t>
      </w:r>
      <w:r w:rsidR="00F431B9" w:rsidRPr="002C4A18">
        <w:t xml:space="preserve">confirmé que les autorités </w:t>
      </w:r>
      <w:r w:rsidR="00605572" w:rsidRPr="002C4A18">
        <w:t xml:space="preserve">suisses </w:t>
      </w:r>
      <w:r w:rsidR="00F431B9" w:rsidRPr="002C4A18">
        <w:t>compétentes</w:t>
      </w:r>
      <w:r w:rsidR="00605572" w:rsidRPr="002C4A18">
        <w:t xml:space="preserve"> tiendront compte </w:t>
      </w:r>
      <w:r w:rsidR="00F431B9" w:rsidRPr="002C4A18">
        <w:t>des exigences UN-MOSS et</w:t>
      </w:r>
      <w:r w:rsidR="00BD7976" w:rsidRPr="002C4A18">
        <w:t xml:space="preserve"> </w:t>
      </w:r>
      <w:r w:rsidR="00F431B9" w:rsidRPr="002C4A18">
        <w:t xml:space="preserve">réfléchissent actuellement à la meilleure manière de parvenir aux résultats </w:t>
      </w:r>
      <w:r w:rsidR="002E462C" w:rsidRPr="002C4A18">
        <w:t>attendus</w:t>
      </w:r>
      <w:r w:rsidR="00605572" w:rsidRPr="002C4A18">
        <w:t>,</w:t>
      </w:r>
      <w:r w:rsidR="002E462C" w:rsidRPr="002C4A18">
        <w:t xml:space="preserve"> </w:t>
      </w:r>
      <w:r w:rsidR="00F431B9" w:rsidRPr="002C4A18">
        <w:t>conformément au calendrier de construction et à la date prévue pour l</w:t>
      </w:r>
      <w:r w:rsidR="00F5358C" w:rsidRPr="002C4A18">
        <w:t>'</w:t>
      </w:r>
      <w:r w:rsidR="00F431B9" w:rsidRPr="002C4A18">
        <w:t xml:space="preserve">inauguration </w:t>
      </w:r>
      <w:r w:rsidR="0054386C" w:rsidRPr="002C4A18">
        <w:t>du nouveau</w:t>
      </w:r>
      <w:r w:rsidR="00F431B9" w:rsidRPr="002C4A18">
        <w:t xml:space="preserve"> bâtiment.</w:t>
      </w:r>
    </w:p>
    <w:p w14:paraId="1E02BB27" w14:textId="63A05CA1" w:rsidR="00BC01BB" w:rsidRPr="002C4A18" w:rsidRDefault="008072F4" w:rsidP="001F3945">
      <w:r w:rsidRPr="002C4A18">
        <w:t xml:space="preserve">Une lettre </w:t>
      </w:r>
      <w:r w:rsidR="00605572" w:rsidRPr="002C4A18">
        <w:t>de</w:t>
      </w:r>
      <w:r w:rsidRPr="002C4A18">
        <w:t xml:space="preserve"> la Mission permanente de la Suisse auprès de l</w:t>
      </w:r>
      <w:r w:rsidR="00F5358C" w:rsidRPr="002C4A18">
        <w:t>'</w:t>
      </w:r>
      <w:r w:rsidRPr="002C4A18">
        <w:t>Office des Nations Unies et des autres organisations internationales à Genève, dans laquelle celle-ci confirme son engagement vis</w:t>
      </w:r>
      <w:r w:rsidR="001F3945" w:rsidRPr="002C4A18">
        <w:noBreakHyphen/>
      </w:r>
      <w:r w:rsidRPr="002C4A18">
        <w:t>à-vis des exigences de sécurité de l</w:t>
      </w:r>
      <w:r w:rsidR="00F5358C" w:rsidRPr="002C4A18">
        <w:t>'</w:t>
      </w:r>
      <w:r w:rsidRPr="002C4A18">
        <w:t xml:space="preserve">UIT, est disponible </w:t>
      </w:r>
      <w:hyperlink r:id="rId32" w:history="1">
        <w:r w:rsidRPr="002C4A18">
          <w:rPr>
            <w:rStyle w:val="Hyperlink"/>
          </w:rPr>
          <w:t>ici</w:t>
        </w:r>
      </w:hyperlink>
      <w:r w:rsidRPr="002C4A18">
        <w:rPr>
          <w:rStyle w:val="Hyperlink"/>
          <w:color w:val="auto"/>
          <w:u w:val="none"/>
        </w:rPr>
        <w:t>.</w:t>
      </w:r>
    </w:p>
    <w:p w14:paraId="69D292EB" w14:textId="08C3C84E" w:rsidR="00BC01BB" w:rsidRPr="002C4A18" w:rsidRDefault="00281859" w:rsidP="001F3945">
      <w:pPr>
        <w:pStyle w:val="Heading2"/>
      </w:pPr>
      <w:r w:rsidRPr="002C4A18">
        <w:t>3.4</w:t>
      </w:r>
      <w:r w:rsidRPr="002C4A18">
        <w:tab/>
      </w:r>
      <w:r w:rsidR="00832E5D" w:rsidRPr="002C4A18">
        <w:t>Parrainages et dons</w:t>
      </w:r>
    </w:p>
    <w:p w14:paraId="4E5B33B6" w14:textId="781CA985" w:rsidR="00BC01BB" w:rsidRPr="002C4A18" w:rsidRDefault="0061517C" w:rsidP="001F3945">
      <w:r w:rsidRPr="002C4A18">
        <w:t>Depuis l</w:t>
      </w:r>
      <w:r w:rsidR="00F5358C" w:rsidRPr="002C4A18">
        <w:t>'</w:t>
      </w:r>
      <w:r w:rsidRPr="002C4A18">
        <w:t>adoption de la Décision 619, l</w:t>
      </w:r>
      <w:r w:rsidR="00F5358C" w:rsidRPr="002C4A18">
        <w:t>'</w:t>
      </w:r>
      <w:r w:rsidRPr="002C4A18">
        <w:t>UIT n</w:t>
      </w:r>
      <w:r w:rsidR="00F5358C" w:rsidRPr="002C4A18">
        <w:t>'</w:t>
      </w:r>
      <w:r w:rsidRPr="002C4A18">
        <w:t>a reçu aucun parrainage ou don supplémentaire.</w:t>
      </w:r>
    </w:p>
    <w:p w14:paraId="1BDBAE01" w14:textId="6463CD15" w:rsidR="00BC01BB" w:rsidRPr="002C4A18" w:rsidRDefault="00156881" w:rsidP="008C338E">
      <w:pPr>
        <w:rPr>
          <w:rFonts w:asciiTheme="minorHAnsi" w:hAnsiTheme="minorHAnsi" w:cstheme="minorHAnsi"/>
          <w:szCs w:val="24"/>
        </w:rPr>
      </w:pPr>
      <w:r w:rsidRPr="002C4A18">
        <w:rPr>
          <w:lang w:eastAsia="en-GB"/>
        </w:rPr>
        <w:t xml:space="preserve">Aux termes du point 4 du </w:t>
      </w:r>
      <w:r w:rsidRPr="002C4A18">
        <w:rPr>
          <w:i/>
          <w:lang w:eastAsia="en-GB"/>
        </w:rPr>
        <w:t>décide</w:t>
      </w:r>
      <w:r w:rsidRPr="002C4A18">
        <w:rPr>
          <w:lang w:eastAsia="en-GB"/>
        </w:rPr>
        <w:t xml:space="preserve"> de la Décision 619, tout parrainage ou don futur ne sera utilisé que pour compenser le coût direct final du projet, sans créer de nouveaux coûts indirects ni retarder encore le projet, et n'aura pas pour effet d'accroître le coût direct final approuvé du projet, d</w:t>
      </w:r>
      <w:r w:rsidR="00F5358C" w:rsidRPr="002C4A18">
        <w:rPr>
          <w:lang w:eastAsia="en-GB"/>
        </w:rPr>
        <w:t>'</w:t>
      </w:r>
      <w:r w:rsidRPr="002C4A18">
        <w:rPr>
          <w:lang w:eastAsia="en-GB"/>
        </w:rPr>
        <w:t>un montant de 170 139 000 CHF.</w:t>
      </w:r>
      <w:r w:rsidR="00281859" w:rsidRPr="002C4A18">
        <w:rPr>
          <w:lang w:eastAsia="en-GB"/>
        </w:rPr>
        <w:t xml:space="preserve"> </w:t>
      </w:r>
      <w:r w:rsidR="001D5972" w:rsidRPr="002C4A18">
        <w:rPr>
          <w:rFonts w:asciiTheme="minorHAnsi" w:hAnsiTheme="minorHAnsi" w:cstheme="minorHAnsi"/>
          <w:szCs w:val="24"/>
        </w:rPr>
        <w:t>Dans ce contexte, il est peu probable que des parrainages supplémentaires soient effectués.</w:t>
      </w:r>
    </w:p>
    <w:p w14:paraId="55AF0A85" w14:textId="5597FD0F" w:rsidR="00BC01BB" w:rsidRPr="002C4A18" w:rsidRDefault="00927400" w:rsidP="001F3945">
      <w:r w:rsidRPr="002C4A18">
        <w:lastRenderedPageBreak/>
        <w:t>À titre d</w:t>
      </w:r>
      <w:r w:rsidR="00F5358C" w:rsidRPr="002C4A18">
        <w:t>'</w:t>
      </w:r>
      <w:r w:rsidRPr="002C4A18">
        <w:t>exemple, un sponsor pourrait souhaiter améliorer le bâtiment en finançant la réalisation d</w:t>
      </w:r>
      <w:r w:rsidR="00F5358C" w:rsidRPr="002C4A18">
        <w:t>'</w:t>
      </w:r>
      <w:r w:rsidRPr="002C4A18">
        <w:t>un revêtement en marbre</w:t>
      </w:r>
      <w:r w:rsidR="00605572" w:rsidRPr="002C4A18">
        <w:t xml:space="preserve"> dans le </w:t>
      </w:r>
      <w:r w:rsidRPr="002C4A18">
        <w:t>lobby, au lieu du sol en béton prévu.</w:t>
      </w:r>
      <w:r w:rsidR="00281859" w:rsidRPr="002C4A18">
        <w:t xml:space="preserve"> </w:t>
      </w:r>
      <w:r w:rsidR="00014433" w:rsidRPr="002C4A18">
        <w:t>Cela aurait pour effet d</w:t>
      </w:r>
      <w:r w:rsidR="00F5358C" w:rsidRPr="002C4A18">
        <w:t>'</w:t>
      </w:r>
      <w:r w:rsidR="00014433" w:rsidRPr="002C4A18">
        <w:t>accroître le coût du projet sans faire</w:t>
      </w:r>
      <w:r w:rsidR="00605572" w:rsidRPr="002C4A18">
        <w:t xml:space="preserve"> renchérir </w:t>
      </w:r>
      <w:r w:rsidR="00014433" w:rsidRPr="002C4A18">
        <w:t>les coûts</w:t>
      </w:r>
      <w:r w:rsidR="00605572" w:rsidRPr="002C4A18">
        <w:t xml:space="preserve"> à la charge de </w:t>
      </w:r>
      <w:r w:rsidR="00014433" w:rsidRPr="002C4A18">
        <w:t>l</w:t>
      </w:r>
      <w:r w:rsidR="00F5358C" w:rsidRPr="002C4A18">
        <w:t>'</w:t>
      </w:r>
      <w:r w:rsidR="00014433" w:rsidRPr="002C4A18">
        <w:t>UIT,</w:t>
      </w:r>
      <w:r w:rsidR="00605572" w:rsidRPr="002C4A18">
        <w:t xml:space="preserve"> qui </w:t>
      </w:r>
      <w:r w:rsidR="00014433" w:rsidRPr="002C4A18">
        <w:t>pourraient même baisser dans la mesure où le coût du sol en béton serait déduit du coût total</w:t>
      </w:r>
      <w:r w:rsidR="00605572" w:rsidRPr="002C4A18">
        <w:t xml:space="preserve"> à la charge de </w:t>
      </w:r>
      <w:r w:rsidR="00014433" w:rsidRPr="002C4A18">
        <w:t>l</w:t>
      </w:r>
      <w:r w:rsidR="00F5358C" w:rsidRPr="002C4A18">
        <w:t>'</w:t>
      </w:r>
      <w:r w:rsidR="00014433" w:rsidRPr="002C4A18">
        <w:t>UIT.</w:t>
      </w:r>
    </w:p>
    <w:p w14:paraId="373365F6" w14:textId="04992794" w:rsidR="00BC01BB" w:rsidRPr="002C4A18" w:rsidRDefault="0069525E" w:rsidP="001F3945">
      <w:r w:rsidRPr="002C4A18">
        <w:t xml:space="preserve">Le </w:t>
      </w:r>
      <w:r w:rsidR="00605572" w:rsidRPr="002C4A18">
        <w:t>s</w:t>
      </w:r>
      <w:r w:rsidRPr="002C4A18">
        <w:t>ecrétariat a donc demandé au Groupe MSAG d</w:t>
      </w:r>
      <w:r w:rsidR="00F5358C" w:rsidRPr="002C4A18">
        <w:t>'</w:t>
      </w:r>
      <w:r w:rsidRPr="002C4A18">
        <w:t xml:space="preserve">examiner cette question et de recommander au Conseil de </w:t>
      </w:r>
      <w:r w:rsidR="00067BDF" w:rsidRPr="002C4A18">
        <w:t>réexaminer</w:t>
      </w:r>
      <w:r w:rsidRPr="002C4A18">
        <w:t xml:space="preserve"> le point 4 du </w:t>
      </w:r>
      <w:r w:rsidRPr="002C4A18">
        <w:rPr>
          <w:i/>
        </w:rPr>
        <w:t>décide</w:t>
      </w:r>
      <w:r w:rsidRPr="002C4A18">
        <w:t xml:space="preserve"> </w:t>
      </w:r>
      <w:r w:rsidR="00ED61A6" w:rsidRPr="002C4A18">
        <w:t xml:space="preserve">de la Décision 619, </w:t>
      </w:r>
      <w:r w:rsidRPr="002C4A18">
        <w:t>afin que des parrainages et des dons supplémentaires puissent être acceptés, même lorsqu</w:t>
      </w:r>
      <w:r w:rsidR="00F5358C" w:rsidRPr="002C4A18">
        <w:t>'</w:t>
      </w:r>
      <w:r w:rsidRPr="002C4A18">
        <w:t xml:space="preserve">ils entraînent une </w:t>
      </w:r>
      <w:r w:rsidR="0054386C" w:rsidRPr="002C4A18">
        <w:t>augmentation</w:t>
      </w:r>
      <w:r w:rsidRPr="002C4A18">
        <w:t xml:space="preserve"> des coûts directs et/ou indirects du projet, à condition qu</w:t>
      </w:r>
      <w:r w:rsidR="00F5358C" w:rsidRPr="002C4A18">
        <w:t>'</w:t>
      </w:r>
      <w:r w:rsidRPr="002C4A18">
        <w:t>ils</w:t>
      </w:r>
      <w:r w:rsidR="00605572" w:rsidRPr="002C4A18">
        <w:t xml:space="preserve"> n</w:t>
      </w:r>
      <w:r w:rsidR="00F5358C" w:rsidRPr="002C4A18">
        <w:t>'</w:t>
      </w:r>
      <w:r w:rsidR="00605572" w:rsidRPr="002C4A18">
        <w:t xml:space="preserve">entraînent pas une augmentation des </w:t>
      </w:r>
      <w:r w:rsidRPr="002C4A18">
        <w:t>coûts</w:t>
      </w:r>
      <w:r w:rsidR="00605572" w:rsidRPr="002C4A18">
        <w:t xml:space="preserve"> pour </w:t>
      </w:r>
      <w:r w:rsidRPr="002C4A18">
        <w:t>l</w:t>
      </w:r>
      <w:r w:rsidR="00F5358C" w:rsidRPr="002C4A18">
        <w:t>'</w:t>
      </w:r>
      <w:r w:rsidRPr="002C4A18">
        <w:t>UIT.</w:t>
      </w:r>
    </w:p>
    <w:p w14:paraId="49DB5972" w14:textId="6F471B23" w:rsidR="00BC01BB" w:rsidRPr="002C4A18" w:rsidRDefault="00281859" w:rsidP="001F3945">
      <w:pPr>
        <w:pStyle w:val="Heading2"/>
      </w:pPr>
      <w:r w:rsidRPr="002C4A18">
        <w:t>3.5</w:t>
      </w:r>
      <w:r w:rsidRPr="002C4A18">
        <w:tab/>
      </w:r>
      <w:r w:rsidR="003F65FF" w:rsidRPr="002C4A18">
        <w:t>Soumission de la demande concernant la seconde tranche du prêt</w:t>
      </w:r>
    </w:p>
    <w:p w14:paraId="7F034466" w14:textId="6A5A8FE9" w:rsidR="00BC01BB" w:rsidRPr="002C4A18" w:rsidRDefault="00A83ED6" w:rsidP="001F3945">
      <w:r w:rsidRPr="002C4A18">
        <w:t>La documentation technique pour la demande concernant la seconde tranche du prêt d</w:t>
      </w:r>
      <w:r w:rsidR="00F5358C" w:rsidRPr="002C4A18">
        <w:t>'</w:t>
      </w:r>
      <w:r w:rsidRPr="002C4A18">
        <w:t>un montant de 15</w:t>
      </w:r>
      <w:r w:rsidR="00ED61A6" w:rsidRPr="002C4A18">
        <w:t>0</w:t>
      </w:r>
      <w:r w:rsidRPr="002C4A18">
        <w:t xml:space="preserve"> 000 000 CHF (</w:t>
      </w:r>
      <w:r w:rsidR="00605572" w:rsidRPr="002C4A18">
        <w:t>soit</w:t>
      </w:r>
      <w:r w:rsidR="00BD7976" w:rsidRPr="002C4A18">
        <w:t xml:space="preserve"> </w:t>
      </w:r>
      <w:r w:rsidRPr="002C4A18">
        <w:t>138 000 000 CHF)</w:t>
      </w:r>
      <w:r w:rsidR="00BD7976" w:rsidRPr="002C4A18">
        <w:t xml:space="preserve"> </w:t>
      </w:r>
      <w:r w:rsidRPr="002C4A18">
        <w:t>a été transmise aux autorités suisses le 9</w:t>
      </w:r>
      <w:r w:rsidR="001F3945" w:rsidRPr="002C4A18">
        <w:t> </w:t>
      </w:r>
      <w:r w:rsidRPr="002C4A18">
        <w:t>décembre 2019.</w:t>
      </w:r>
    </w:p>
    <w:p w14:paraId="3B640307" w14:textId="4DC83F62" w:rsidR="00BC01BB" w:rsidRPr="002C4A18" w:rsidRDefault="003225F8" w:rsidP="001F3945">
      <w:r w:rsidRPr="002C4A18">
        <w:t>Le 22 avril, le Conseil fédéral a approuvé un prêt de 95,6 millions CHF (soit la part de la seconde tranche du prêt incombant aux autorités fédérales), le</w:t>
      </w:r>
      <w:r w:rsidR="00500A3B" w:rsidRPr="002C4A18">
        <w:t xml:space="preserve"> solde </w:t>
      </w:r>
      <w:r w:rsidRPr="002C4A18">
        <w:t xml:space="preserve">de 42 400 000 CHF </w:t>
      </w:r>
      <w:r w:rsidR="00ED61A6" w:rsidRPr="002C4A18">
        <w:t>étant financé par une contribution du</w:t>
      </w:r>
      <w:r w:rsidRPr="002C4A18">
        <w:t xml:space="preserve"> canton de Genève, afin de financer le projet de démolition et de reconstruction du siège de l</w:t>
      </w:r>
      <w:r w:rsidR="00F5358C" w:rsidRPr="002C4A18">
        <w:t>'</w:t>
      </w:r>
      <w:r w:rsidRPr="002C4A18">
        <w:t>UIT.</w:t>
      </w:r>
      <w:r w:rsidR="00281859" w:rsidRPr="002C4A18">
        <w:t xml:space="preserve"> </w:t>
      </w:r>
      <w:r w:rsidR="00450FB1" w:rsidRPr="002C4A18">
        <w:t>La prochaine étape consistera à transmettre le dossier en vue de son traitement par le Parlement lors de ses sessions d</w:t>
      </w:r>
      <w:r w:rsidR="00F5358C" w:rsidRPr="002C4A18">
        <w:t>'</w:t>
      </w:r>
      <w:r w:rsidR="00450FB1" w:rsidRPr="002C4A18">
        <w:t>automne et d</w:t>
      </w:r>
      <w:r w:rsidR="00F5358C" w:rsidRPr="002C4A18">
        <w:t>'</w:t>
      </w:r>
      <w:r w:rsidR="00450FB1" w:rsidRPr="002C4A18">
        <w:t>hiver 2020.</w:t>
      </w:r>
    </w:p>
    <w:p w14:paraId="06D4F4B2" w14:textId="2308E14B" w:rsidR="00BC01BB" w:rsidRPr="002C4A18" w:rsidRDefault="00281859" w:rsidP="001F3945">
      <w:pPr>
        <w:pStyle w:val="enumlev1"/>
      </w:pPr>
      <w:r w:rsidRPr="002C4A18">
        <w:t>–</w:t>
      </w:r>
      <w:r w:rsidRPr="002C4A18">
        <w:tab/>
      </w:r>
      <w:r w:rsidR="001F59E9" w:rsidRPr="002C4A18">
        <w:t>Le message est soumis aux commissions parlementaires compétentes</w:t>
      </w:r>
      <w:r w:rsidR="00BF10BB" w:rsidRPr="002C4A18">
        <w:t>.</w:t>
      </w:r>
    </w:p>
    <w:p w14:paraId="32BBF947" w14:textId="7BED9AFC" w:rsidR="00BC01BB" w:rsidRPr="002C4A18" w:rsidRDefault="00281859" w:rsidP="001F3945">
      <w:pPr>
        <w:pStyle w:val="enumlev1"/>
      </w:pPr>
      <w:r w:rsidRPr="002C4A18">
        <w:t>–</w:t>
      </w:r>
      <w:r w:rsidRPr="002C4A18">
        <w:tab/>
      </w:r>
      <w:r w:rsidR="00D14D2D" w:rsidRPr="002C4A18">
        <w:t>La première chambre donne son approbation durant la session d</w:t>
      </w:r>
      <w:r w:rsidR="00F5358C" w:rsidRPr="002C4A18">
        <w:t>'</w:t>
      </w:r>
      <w:r w:rsidR="00D14D2D" w:rsidRPr="002C4A18">
        <w:t>automne</w:t>
      </w:r>
      <w:r w:rsidR="00ED61A6" w:rsidRPr="002C4A18">
        <w:t>,</w:t>
      </w:r>
      <w:r w:rsidR="00D14D2D" w:rsidRPr="002C4A18">
        <w:t xml:space="preserve"> en septembre</w:t>
      </w:r>
      <w:r w:rsidR="00BF10BB" w:rsidRPr="002C4A18">
        <w:t> </w:t>
      </w:r>
      <w:r w:rsidR="00D14D2D" w:rsidRPr="002C4A18">
        <w:t>2020.</w:t>
      </w:r>
    </w:p>
    <w:p w14:paraId="7056DD80" w14:textId="10830C1E" w:rsidR="00BC01BB" w:rsidRPr="002C4A18" w:rsidRDefault="00281859" w:rsidP="001F3945">
      <w:pPr>
        <w:pStyle w:val="enumlev1"/>
      </w:pPr>
      <w:r w:rsidRPr="002C4A18">
        <w:t>–</w:t>
      </w:r>
      <w:r w:rsidRPr="002C4A18">
        <w:tab/>
      </w:r>
      <w:r w:rsidR="00F751FB" w:rsidRPr="002C4A18">
        <w:t>La deuxième chambre donne son approbation durant la session d</w:t>
      </w:r>
      <w:r w:rsidR="00F5358C" w:rsidRPr="002C4A18">
        <w:t>'</w:t>
      </w:r>
      <w:r w:rsidR="00F751FB" w:rsidRPr="002C4A18">
        <w:t>hiver</w:t>
      </w:r>
      <w:r w:rsidR="00ED61A6" w:rsidRPr="002C4A18">
        <w:t>,</w:t>
      </w:r>
      <w:r w:rsidR="00F751FB" w:rsidRPr="002C4A18">
        <w:t xml:space="preserve"> en décembre 2020.</w:t>
      </w:r>
    </w:p>
    <w:p w14:paraId="4F7C66FE" w14:textId="3B45D835" w:rsidR="00BC01BB" w:rsidRPr="002C4A18" w:rsidRDefault="00903E3B" w:rsidP="001F3945">
      <w:r w:rsidRPr="002C4A18">
        <w:t>Les fonds devraient</w:t>
      </w:r>
      <w:r w:rsidR="00500A3B" w:rsidRPr="002C4A18">
        <w:t xml:space="preserve"> pouvoir </w:t>
      </w:r>
      <w:r w:rsidRPr="002C4A18">
        <w:t>être mis à disposition</w:t>
      </w:r>
      <w:r w:rsidR="00500A3B" w:rsidRPr="002C4A18">
        <w:t xml:space="preserve"> dès le </w:t>
      </w:r>
      <w:r w:rsidRPr="002C4A18">
        <w:t>début de l</w:t>
      </w:r>
      <w:r w:rsidR="00F5358C" w:rsidRPr="002C4A18">
        <w:t>'</w:t>
      </w:r>
      <w:r w:rsidRPr="002C4A18">
        <w:t>année 2021.</w:t>
      </w:r>
      <w:r w:rsidR="00281859" w:rsidRPr="002C4A18">
        <w:t xml:space="preserve"> </w:t>
      </w:r>
      <w:r w:rsidR="005D5379" w:rsidRPr="002C4A18">
        <w:t>Dans l</w:t>
      </w:r>
      <w:r w:rsidR="00F5358C" w:rsidRPr="002C4A18">
        <w:t>'</w:t>
      </w:r>
      <w:r w:rsidR="005D5379" w:rsidRPr="002C4A18">
        <w:t>intervalle, les fonds issus de la première tranche du prêt</w:t>
      </w:r>
      <w:r w:rsidR="00500A3B" w:rsidRPr="002C4A18">
        <w:t xml:space="preserve"> continuent d</w:t>
      </w:r>
      <w:r w:rsidR="00F5358C" w:rsidRPr="002C4A18">
        <w:t>'</w:t>
      </w:r>
      <w:r w:rsidR="00500A3B" w:rsidRPr="002C4A18">
        <w:t xml:space="preserve">être </w:t>
      </w:r>
      <w:r w:rsidR="005D5379" w:rsidRPr="002C4A18">
        <w:t>mis à disposition par le pays hôte jusqu</w:t>
      </w:r>
      <w:r w:rsidR="00F5358C" w:rsidRPr="002C4A18">
        <w:t>'</w:t>
      </w:r>
      <w:r w:rsidR="00500A3B" w:rsidRPr="002C4A18">
        <w:t>en</w:t>
      </w:r>
      <w:r w:rsidR="005D5379" w:rsidRPr="002C4A18">
        <w:t xml:space="preserve"> juin 2021.</w:t>
      </w:r>
    </w:p>
    <w:p w14:paraId="728802E6" w14:textId="6D6AAFB0" w:rsidR="00BC01BB" w:rsidRPr="002C4A18" w:rsidRDefault="00281859" w:rsidP="001F3945">
      <w:pPr>
        <w:pStyle w:val="Heading2"/>
      </w:pPr>
      <w:r w:rsidRPr="002C4A18">
        <w:t>3.6</w:t>
      </w:r>
      <w:r w:rsidRPr="002C4A18">
        <w:tab/>
      </w:r>
      <w:r w:rsidR="00F149F9" w:rsidRPr="002C4A18">
        <w:t>Registre des risques</w:t>
      </w:r>
    </w:p>
    <w:p w14:paraId="66E42F95" w14:textId="793B435D" w:rsidR="00BC01BB" w:rsidRPr="002C4A18" w:rsidRDefault="00D4124A" w:rsidP="001F3945">
      <w:r w:rsidRPr="002C4A18">
        <w:t>Un registre des risques complet a été élaboré en vue de la session additionnelle du Conseil qui a eu lieu en septembre 2019.</w:t>
      </w:r>
      <w:r w:rsidR="00281859" w:rsidRPr="002C4A18">
        <w:t xml:space="preserve"> </w:t>
      </w:r>
      <w:r w:rsidR="008D7706" w:rsidRPr="002C4A18">
        <w:t>Le registre s</w:t>
      </w:r>
      <w:r w:rsidR="00F5358C" w:rsidRPr="002C4A18">
        <w:t>'</w:t>
      </w:r>
      <w:r w:rsidR="008D7706" w:rsidRPr="002C4A18">
        <w:t>inscrit dans le cadre d</w:t>
      </w:r>
      <w:r w:rsidR="00F5358C" w:rsidRPr="002C4A18">
        <w:t>'</w:t>
      </w:r>
      <w:r w:rsidR="008D7706" w:rsidRPr="002C4A18">
        <w:t>une stratégie de gestion des risques globale liée aux activités de conception et de construction</w:t>
      </w:r>
      <w:r w:rsidR="00DA3388" w:rsidRPr="002C4A18">
        <w:t>,</w:t>
      </w:r>
      <w:r w:rsidR="008D7706" w:rsidRPr="002C4A18">
        <w:t xml:space="preserve"> afin d</w:t>
      </w:r>
      <w:r w:rsidR="00F5358C" w:rsidRPr="002C4A18">
        <w:t>'</w:t>
      </w:r>
      <w:r w:rsidR="008D7706" w:rsidRPr="002C4A18">
        <w:t>évaluer le cahier des charges de façon régulière pour identifier les incidences</w:t>
      </w:r>
      <w:r w:rsidR="00500A3B" w:rsidRPr="002C4A18">
        <w:t xml:space="preserve"> que pourrait avoir </w:t>
      </w:r>
      <w:r w:rsidR="008D7706" w:rsidRPr="002C4A18">
        <w:t>l</w:t>
      </w:r>
      <w:r w:rsidR="00F5358C" w:rsidRPr="002C4A18">
        <w:t>'</w:t>
      </w:r>
      <w:r w:rsidR="008D7706" w:rsidRPr="002C4A18">
        <w:t>exécution du projet dans le futur.</w:t>
      </w:r>
    </w:p>
    <w:p w14:paraId="5B02550C" w14:textId="0DBE9CDD" w:rsidR="00BC01BB" w:rsidRPr="002C4A18" w:rsidRDefault="00615A51" w:rsidP="001F3945">
      <w:r w:rsidRPr="002C4A18">
        <w:t>Des ateliers sur les risques sont organisés fréquemment afin d</w:t>
      </w:r>
      <w:r w:rsidR="00F5358C" w:rsidRPr="002C4A18">
        <w:t>'</w:t>
      </w:r>
      <w:r w:rsidRPr="002C4A18">
        <w:t>identifier/d</w:t>
      </w:r>
      <w:r w:rsidR="00F5358C" w:rsidRPr="002C4A18">
        <w:t>'</w:t>
      </w:r>
      <w:r w:rsidRPr="002C4A18">
        <w:t>actualiser les risques et leurs incidences potentielles, ainsi que les stratégies d</w:t>
      </w:r>
      <w:r w:rsidR="00F5358C" w:rsidRPr="002C4A18">
        <w:t>'</w:t>
      </w:r>
      <w:r w:rsidRPr="002C4A18">
        <w:t>atténuation.</w:t>
      </w:r>
      <w:r w:rsidR="00BD7976" w:rsidRPr="002C4A18">
        <w:t xml:space="preserve"> </w:t>
      </w:r>
      <w:r w:rsidR="00541572" w:rsidRPr="002C4A18">
        <w:t>Les résultats de ces ateliers sont utilisés afin d</w:t>
      </w:r>
      <w:r w:rsidR="00F5358C" w:rsidRPr="002C4A18">
        <w:t>'</w:t>
      </w:r>
      <w:r w:rsidR="00541572" w:rsidRPr="002C4A18">
        <w:t xml:space="preserve">élaborer des recommandations visant à affecter </w:t>
      </w:r>
      <w:r w:rsidR="00500A3B" w:rsidRPr="002C4A18">
        <w:t>de manière efficace la provision pour imprévus</w:t>
      </w:r>
      <w:r w:rsidR="008C338E" w:rsidRPr="002C4A18">
        <w:t>.</w:t>
      </w:r>
    </w:p>
    <w:p w14:paraId="0385991C" w14:textId="724AE473" w:rsidR="00BC01BB" w:rsidRPr="002C4A18" w:rsidRDefault="003D5A0B" w:rsidP="001F3945">
      <w:r w:rsidRPr="002C4A18">
        <w:t xml:space="preserve">Cette approche est conforme à la norme internationale ISO 31000:2009: </w:t>
      </w:r>
      <w:r w:rsidR="00067BDF" w:rsidRPr="002C4A18">
        <w:t>Management</w:t>
      </w:r>
      <w:r w:rsidRPr="002C4A18">
        <w:t xml:space="preserve"> du risque </w:t>
      </w:r>
      <w:r w:rsidR="00BF10BB" w:rsidRPr="002C4A18">
        <w:t>–</w:t>
      </w:r>
      <w:r w:rsidRPr="002C4A18">
        <w:t xml:space="preserve"> Principes et lignes directrices.</w:t>
      </w:r>
    </w:p>
    <w:p w14:paraId="374F824B" w14:textId="372D6288" w:rsidR="00BC01BB" w:rsidRPr="002C4A18" w:rsidRDefault="00B00021" w:rsidP="001F3945">
      <w:r w:rsidRPr="002C4A18">
        <w:t xml:space="preserve">La provision pour imprévus </w:t>
      </w:r>
      <w:r w:rsidR="0059512C" w:rsidRPr="002C4A18">
        <w:t>représente environ 8% (</w:t>
      </w:r>
      <w:r w:rsidR="00DA3388" w:rsidRPr="002C4A18">
        <w:t xml:space="preserve">soit </w:t>
      </w:r>
      <w:r w:rsidR="0059512C" w:rsidRPr="002C4A18">
        <w:t xml:space="preserve">12,6 millions de CHF) du budget pour les </w:t>
      </w:r>
      <w:r w:rsidR="00CC4D6B" w:rsidRPr="002C4A18">
        <w:t>codes</w:t>
      </w:r>
      <w:r w:rsidR="0059512C" w:rsidRPr="002C4A18">
        <w:t xml:space="preserve"> CFC 1 à 9 et devra être utilisé</w:t>
      </w:r>
      <w:r w:rsidRPr="002C4A18">
        <w:t>e</w:t>
      </w:r>
      <w:r w:rsidR="0059512C" w:rsidRPr="002C4A18">
        <w:t xml:space="preserve"> dans les cas où des services n</w:t>
      </w:r>
      <w:r w:rsidR="00F5358C" w:rsidRPr="002C4A18">
        <w:t>'</w:t>
      </w:r>
      <w:r w:rsidR="0059512C" w:rsidRPr="002C4A18">
        <w:t>auront pas été fournis et/ou en cas de dépenses imprévues dues à des risques ou des travaux non prévus durant les phases de démolition et de construction.</w:t>
      </w:r>
      <w:r w:rsidR="00281859" w:rsidRPr="002C4A18">
        <w:t xml:space="preserve"> </w:t>
      </w:r>
      <w:r w:rsidR="00986638" w:rsidRPr="002C4A18">
        <w:t xml:space="preserve">Au préalable, une analyse opérationnelle et financière des services </w:t>
      </w:r>
      <w:r w:rsidR="00986638" w:rsidRPr="002C4A18">
        <w:lastRenderedPageBreak/>
        <w:t>non prévus, visant à justifier la pertinence et le bien-fondé des travaux, sera effectuée par H</w:t>
      </w:r>
      <w:r w:rsidR="00CC4D6B" w:rsidRPr="002C4A18">
        <w:t>ill</w:t>
      </w:r>
      <w:r w:rsidR="001F3945" w:rsidRPr="002C4A18">
        <w:t> </w:t>
      </w:r>
      <w:r w:rsidR="00986638" w:rsidRPr="002C4A18">
        <w:t>International sous la forme d</w:t>
      </w:r>
      <w:r w:rsidR="00F5358C" w:rsidRPr="002C4A18">
        <w:t>'</w:t>
      </w:r>
      <w:r w:rsidR="00986638" w:rsidRPr="002C4A18">
        <w:t>un rapport</w:t>
      </w:r>
      <w:r w:rsidR="00CC4D6B" w:rsidRPr="002C4A18">
        <w:t>,</w:t>
      </w:r>
      <w:r w:rsidR="00986638" w:rsidRPr="002C4A18">
        <w:t xml:space="preserve"> afin de préciser les motifs justifiant les interventions supplémentaires.</w:t>
      </w:r>
    </w:p>
    <w:p w14:paraId="004636CA" w14:textId="6329C835" w:rsidR="00BC01BB" w:rsidRPr="002C4A18" w:rsidRDefault="00CC5847" w:rsidP="001F3945">
      <w:r w:rsidRPr="002C4A18">
        <w:t>Afin que la gestion des risques soit efficace, un certain nombre de principes ont été définis et appliqués (voir l</w:t>
      </w:r>
      <w:r w:rsidR="00F5358C" w:rsidRPr="002C4A18">
        <w:t>'</w:t>
      </w:r>
      <w:hyperlink w:anchor="AnnexeA" w:history="1">
        <w:r w:rsidRPr="002C4A18">
          <w:rPr>
            <w:rStyle w:val="Hyperlink"/>
            <w:rFonts w:asciiTheme="minorHAnsi" w:hAnsiTheme="minorHAnsi" w:cstheme="minorHAnsi"/>
          </w:rPr>
          <w:t>Annexe A</w:t>
        </w:r>
      </w:hyperlink>
      <w:r w:rsidRPr="002C4A18">
        <w:rPr>
          <w:rStyle w:val="Hyperlink"/>
          <w:rFonts w:asciiTheme="minorHAnsi" w:hAnsiTheme="minorHAnsi" w:cstheme="minorHAnsi"/>
          <w:color w:val="auto"/>
          <w:u w:val="none"/>
        </w:rPr>
        <w:t>).</w:t>
      </w:r>
      <w:r w:rsidR="00281859" w:rsidRPr="002C4A18">
        <w:t xml:space="preserve"> </w:t>
      </w:r>
      <w:r w:rsidR="00696CD0" w:rsidRPr="002C4A18">
        <w:t xml:space="preserve">Un cadre a été élaboré et mis en </w:t>
      </w:r>
      <w:r w:rsidR="00067BDF" w:rsidRPr="002C4A18">
        <w:t>œuvre</w:t>
      </w:r>
      <w:r w:rsidR="00696CD0" w:rsidRPr="002C4A18">
        <w:t xml:space="preserve"> afin d</w:t>
      </w:r>
      <w:r w:rsidR="00F5358C" w:rsidRPr="002C4A18">
        <w:t>'</w:t>
      </w:r>
      <w:r w:rsidR="00696CD0" w:rsidRPr="002C4A18">
        <w:t>intégrer la gestion des risques dans les processus de l</w:t>
      </w:r>
      <w:r w:rsidR="00F5358C" w:rsidRPr="002C4A18">
        <w:t>'</w:t>
      </w:r>
      <w:r w:rsidR="00696CD0" w:rsidRPr="002C4A18">
        <w:t>organisation liés à la gouvernance, la stratégie et la planification, et un suivi a été exercé.</w:t>
      </w:r>
    </w:p>
    <w:p w14:paraId="20B0980F" w14:textId="3CAAC1B6" w:rsidR="00BC01BB" w:rsidRPr="002C4A18" w:rsidRDefault="006B302A" w:rsidP="001F3945">
      <w:r w:rsidRPr="002C4A18">
        <w:t>L</w:t>
      </w:r>
      <w:r w:rsidR="00F5358C" w:rsidRPr="002C4A18">
        <w:t>'</w:t>
      </w:r>
      <w:r w:rsidRPr="002C4A18">
        <w:t xml:space="preserve">objectif est de veiller à ce que la gestion des risques </w:t>
      </w:r>
      <w:r w:rsidR="00CC4D6B" w:rsidRPr="002C4A18">
        <w:t>fasse partie intégrante des</w:t>
      </w:r>
      <w:r w:rsidRPr="002C4A18">
        <w:t xml:space="preserve"> processus et </w:t>
      </w:r>
      <w:r w:rsidR="00CC4D6B" w:rsidRPr="002C4A18">
        <w:t>des</w:t>
      </w:r>
      <w:r w:rsidRPr="002C4A18">
        <w:t xml:space="preserve"> politiques de l</w:t>
      </w:r>
      <w:r w:rsidR="00F5358C" w:rsidRPr="002C4A18">
        <w:t>'</w:t>
      </w:r>
      <w:r w:rsidRPr="002C4A18">
        <w:t>organisation en matière de gestion et d</w:t>
      </w:r>
      <w:r w:rsidR="00F5358C" w:rsidRPr="002C4A18">
        <w:t>'</w:t>
      </w:r>
      <w:r w:rsidRPr="002C4A18">
        <w:t>établissement de rapports.</w:t>
      </w:r>
    </w:p>
    <w:p w14:paraId="31C64587" w14:textId="380257A6" w:rsidR="00BC01BB" w:rsidRPr="002C4A18" w:rsidRDefault="00893854" w:rsidP="001F3945">
      <w:r w:rsidRPr="002C4A18">
        <w:t>Le Groupe MSAG a fait observer que</w:t>
      </w:r>
      <w:r w:rsidR="00B00021" w:rsidRPr="002C4A18">
        <w:t xml:space="preserve">, compte tenu des </w:t>
      </w:r>
      <w:r w:rsidR="00CC4D6B" w:rsidRPr="002C4A18">
        <w:t xml:space="preserve">crédits </w:t>
      </w:r>
      <w:r w:rsidRPr="002C4A18">
        <w:t>actuel</w:t>
      </w:r>
      <w:r w:rsidR="00CC4D6B" w:rsidRPr="002C4A18">
        <w:t xml:space="preserve">s qu'il est </w:t>
      </w:r>
      <w:r w:rsidRPr="002C4A18">
        <w:t>proposé</w:t>
      </w:r>
      <w:r w:rsidR="00CC4D6B" w:rsidRPr="002C4A18">
        <w:t xml:space="preserve"> d'affecter, </w:t>
      </w:r>
      <w:r w:rsidR="00B00021" w:rsidRPr="002C4A18">
        <w:t>qui s</w:t>
      </w:r>
      <w:r w:rsidR="00F5358C" w:rsidRPr="002C4A18">
        <w:t>'</w:t>
      </w:r>
      <w:r w:rsidR="00B00021" w:rsidRPr="002C4A18">
        <w:t>établissent</w:t>
      </w:r>
      <w:r w:rsidR="00BD7976" w:rsidRPr="002C4A18">
        <w:t xml:space="preserve"> </w:t>
      </w:r>
      <w:r w:rsidRPr="002C4A18">
        <w:t>à 500 000 CHF</w:t>
      </w:r>
      <w:r w:rsidR="00CC4D6B" w:rsidRPr="002C4A18">
        <w:t xml:space="preserve"> seulement</w:t>
      </w:r>
      <w:r w:rsidRPr="002C4A18">
        <w:t xml:space="preserve">, </w:t>
      </w:r>
      <w:r w:rsidR="00B00021" w:rsidRPr="002C4A18">
        <w:t>le montant de la provision n</w:t>
      </w:r>
      <w:r w:rsidR="00F5358C" w:rsidRPr="002C4A18">
        <w:t>'</w:t>
      </w:r>
      <w:r w:rsidR="00B00021" w:rsidRPr="002C4A18">
        <w:t>atteindra pas</w:t>
      </w:r>
      <w:r w:rsidR="00BD7976" w:rsidRPr="002C4A18">
        <w:t xml:space="preserve"> </w:t>
      </w:r>
      <w:r w:rsidRPr="002C4A18">
        <w:t xml:space="preserve">le montant </w:t>
      </w:r>
      <w:r w:rsidR="00B00021" w:rsidRPr="002C4A18">
        <w:t xml:space="preserve">requis </w:t>
      </w:r>
      <w:r w:rsidRPr="002C4A18">
        <w:t>de 12,6 millions CHF</w:t>
      </w:r>
      <w:r w:rsidR="00BD7976" w:rsidRPr="002C4A18">
        <w:t xml:space="preserve"> </w:t>
      </w:r>
      <w:r w:rsidRPr="002C4A18">
        <w:t>dans des délais acceptables.</w:t>
      </w:r>
      <w:r w:rsidR="00281859" w:rsidRPr="002C4A18">
        <w:t xml:space="preserve"> </w:t>
      </w:r>
      <w:r w:rsidR="00602F88" w:rsidRPr="002C4A18">
        <w:t>Selon les estimations du Groupe MSAG, une</w:t>
      </w:r>
      <w:r w:rsidR="00B00021" w:rsidRPr="002C4A18">
        <w:t xml:space="preserve"> dotation </w:t>
      </w:r>
      <w:r w:rsidR="00602F88" w:rsidRPr="002C4A18">
        <w:t xml:space="preserve">annuelle moyenne de 1,8 millions CHF est nécessaire pendant </w:t>
      </w:r>
      <w:r w:rsidR="005E26AC" w:rsidRPr="002C4A18">
        <w:t>la durée du</w:t>
      </w:r>
      <w:r w:rsidR="00602F88" w:rsidRPr="002C4A18">
        <w:t xml:space="preserve"> projet</w:t>
      </w:r>
      <w:r w:rsidR="005E26AC" w:rsidRPr="002C4A18">
        <w:t>, c'est-à-dire sept ans</w:t>
      </w:r>
      <w:r w:rsidR="00602F88" w:rsidRPr="002C4A18">
        <w:t>.</w:t>
      </w:r>
      <w:r w:rsidR="00281859" w:rsidRPr="002C4A18">
        <w:t xml:space="preserve"> </w:t>
      </w:r>
      <w:r w:rsidR="00C135C8" w:rsidRPr="002C4A18">
        <w:t xml:space="preserve">En conséquence, le </w:t>
      </w:r>
      <w:r w:rsidR="00B00021" w:rsidRPr="002C4A18">
        <w:t>s</w:t>
      </w:r>
      <w:r w:rsidR="00C135C8" w:rsidRPr="002C4A18">
        <w:t>ecrétariat a proposé au Groupe MSAG que les cotisations à la Caisse d</w:t>
      </w:r>
      <w:r w:rsidR="00F5358C" w:rsidRPr="002C4A18">
        <w:t>'</w:t>
      </w:r>
      <w:r w:rsidR="00C135C8" w:rsidRPr="002C4A18">
        <w:t>assurance maladie après la cessation de service (ASHI) alimentent le Fonds pour le registre des risques et que les fonds éventuels restant sur ce compte à la fin de la construction soient versés dans le Fonds ASHI plutôt que dans le Fonds de réserve.</w:t>
      </w:r>
      <w:r w:rsidR="00281859" w:rsidRPr="002C4A18">
        <w:t xml:space="preserve"> </w:t>
      </w:r>
      <w:r w:rsidR="00A745BF" w:rsidRPr="002C4A18">
        <w:t xml:space="preserve">La mise en </w:t>
      </w:r>
      <w:r w:rsidR="0054386C" w:rsidRPr="002C4A18">
        <w:t>œuvre</w:t>
      </w:r>
      <w:r w:rsidR="00A745BF" w:rsidRPr="002C4A18">
        <w:t xml:space="preserve"> d'une telle mesure exigerait de modifier la Décision 619.</w:t>
      </w:r>
    </w:p>
    <w:p w14:paraId="1E66183F" w14:textId="749B055F" w:rsidR="00BC01BB" w:rsidRPr="002C4A18" w:rsidRDefault="004F0023" w:rsidP="001F3945">
      <w:r w:rsidRPr="002C4A18">
        <w:t xml:space="preserve">Au 31 décembre 2019, le Fonds pour le registre des risques </w:t>
      </w:r>
      <w:r w:rsidR="005E26AC" w:rsidRPr="002C4A18">
        <w:t>s'établissait à</w:t>
      </w:r>
      <w:r w:rsidRPr="002C4A18">
        <w:t xml:space="preserve"> 1 425 000 CHF.</w:t>
      </w:r>
    </w:p>
    <w:p w14:paraId="4DBCF84F" w14:textId="11BF0C8C" w:rsidR="00BC01BB" w:rsidRPr="002C4A18" w:rsidRDefault="005C1D67" w:rsidP="001F3945">
      <w:r w:rsidRPr="002C4A18">
        <w:t xml:space="preserve">La version actualisée du registre des risques est disponible </w:t>
      </w:r>
      <w:hyperlink r:id="rId33" w:history="1">
        <w:r w:rsidRPr="002C4A18">
          <w:rPr>
            <w:rStyle w:val="Hyperlink"/>
          </w:rPr>
          <w:t>ici</w:t>
        </w:r>
      </w:hyperlink>
      <w:r w:rsidRPr="002C4A18">
        <w:rPr>
          <w:rStyle w:val="Hyperlink"/>
          <w:color w:val="auto"/>
          <w:u w:val="none"/>
        </w:rPr>
        <w:t>.</w:t>
      </w:r>
    </w:p>
    <w:p w14:paraId="658EDD37" w14:textId="2DF42B1A" w:rsidR="00BC01BB" w:rsidRPr="002C4A18" w:rsidRDefault="00281859" w:rsidP="001F3945">
      <w:pPr>
        <w:pStyle w:val="Heading2"/>
      </w:pPr>
      <w:r w:rsidRPr="002C4A18">
        <w:t>3.7</w:t>
      </w:r>
      <w:r w:rsidRPr="002C4A18">
        <w:tab/>
      </w:r>
      <w:r w:rsidR="009D52C3" w:rsidRPr="002C4A18">
        <w:t>Calendrier des dépenses ou outil de suivi des coûts</w:t>
      </w:r>
    </w:p>
    <w:p w14:paraId="34C9841D" w14:textId="2FF56CC9" w:rsidR="00BC01BB" w:rsidRPr="002C4A18" w:rsidRDefault="005076DE" w:rsidP="001F3945">
      <w:r w:rsidRPr="002C4A18">
        <w:t>Depuis le début du projet, l</w:t>
      </w:r>
      <w:r w:rsidR="00F5358C" w:rsidRPr="002C4A18">
        <w:t>'</w:t>
      </w:r>
      <w:r w:rsidRPr="002C4A18">
        <w:t>état d</w:t>
      </w:r>
      <w:r w:rsidR="00F5358C" w:rsidRPr="002C4A18">
        <w:t>'</w:t>
      </w:r>
      <w:r w:rsidRPr="002C4A18">
        <w:t>avancement des tâches (</w:t>
      </w:r>
      <w:r w:rsidR="00B00021" w:rsidRPr="002C4A18">
        <w:t>à savoir le volume de travail effectué</w:t>
      </w:r>
      <w:r w:rsidR="00BD7976" w:rsidRPr="002C4A18">
        <w:t xml:space="preserve"> </w:t>
      </w:r>
      <w:r w:rsidRPr="002C4A18">
        <w:t>au regard des tâche</w:t>
      </w:r>
      <w:r w:rsidR="005E26AC" w:rsidRPr="002C4A18">
        <w:t>s</w:t>
      </w:r>
      <w:r w:rsidRPr="002C4A18">
        <w:t xml:space="preserve"> ou le pourcentage de tâches</w:t>
      </w:r>
      <w:r w:rsidR="00BD7976" w:rsidRPr="002C4A18">
        <w:t xml:space="preserve"> </w:t>
      </w:r>
      <w:r w:rsidRPr="002C4A18">
        <w:t>menées à bien) fait l</w:t>
      </w:r>
      <w:r w:rsidR="00F5358C" w:rsidRPr="002C4A18">
        <w:t>'</w:t>
      </w:r>
      <w:r w:rsidRPr="002C4A18">
        <w:t>objet d</w:t>
      </w:r>
      <w:r w:rsidR="00F5358C" w:rsidRPr="002C4A18">
        <w:t>'</w:t>
      </w:r>
      <w:r w:rsidRPr="002C4A18">
        <w:t>un suivi et de mises à jour.</w:t>
      </w:r>
    </w:p>
    <w:p w14:paraId="31DE0D0D" w14:textId="27A85267" w:rsidR="00BC01BB" w:rsidRPr="002C4A18" w:rsidRDefault="00B00021" w:rsidP="001F3945">
      <w:r w:rsidRPr="002C4A18">
        <w:t xml:space="preserve">On a créé un </w:t>
      </w:r>
      <w:r w:rsidR="008911D7" w:rsidRPr="002C4A18">
        <w:t>outil de suivi des coûts</w:t>
      </w:r>
      <w:r w:rsidR="00BD7976" w:rsidRPr="002C4A18">
        <w:t xml:space="preserve"> </w:t>
      </w:r>
      <w:r w:rsidR="008911D7" w:rsidRPr="002C4A18">
        <w:t xml:space="preserve">associant les coûts réels des travaux </w:t>
      </w:r>
      <w:r w:rsidR="005E26AC" w:rsidRPr="002C4A18">
        <w:t>déjà effectués</w:t>
      </w:r>
      <w:r w:rsidR="008911D7" w:rsidRPr="002C4A18">
        <w:t xml:space="preserve"> et les coûts estimés des travaux restants,</w:t>
      </w:r>
      <w:r w:rsidRPr="002C4A18">
        <w:t xml:space="preserve"> c</w:t>
      </w:r>
      <w:r w:rsidR="00F5358C" w:rsidRPr="002C4A18">
        <w:t>'</w:t>
      </w:r>
      <w:r w:rsidRPr="002C4A18">
        <w:t xml:space="preserve">est-à-dire </w:t>
      </w:r>
      <w:r w:rsidR="008911D7" w:rsidRPr="002C4A18">
        <w:t xml:space="preserve">les coûts </w:t>
      </w:r>
      <w:r w:rsidR="00E97D3D" w:rsidRPr="002C4A18">
        <w:t>planifiés</w:t>
      </w:r>
      <w:r w:rsidR="008911D7" w:rsidRPr="002C4A18">
        <w:t xml:space="preserve"> par rapport aux coûts </w:t>
      </w:r>
      <w:r w:rsidR="00825FED" w:rsidRPr="002C4A18">
        <w:t>estimés</w:t>
      </w:r>
      <w:r w:rsidR="008911D7" w:rsidRPr="002C4A18">
        <w:t>.</w:t>
      </w:r>
      <w:r w:rsidR="005E26AC" w:rsidRPr="002C4A18">
        <w:t xml:space="preserve"> Cet</w:t>
      </w:r>
      <w:r w:rsidR="00B05AB1" w:rsidRPr="002C4A18">
        <w:t xml:space="preserve"> outil permet </w:t>
      </w:r>
      <w:r w:rsidR="005E26AC" w:rsidRPr="002C4A18">
        <w:t xml:space="preserve">surtout </w:t>
      </w:r>
      <w:r w:rsidR="00B05AB1" w:rsidRPr="002C4A18">
        <w:t xml:space="preserve">de calculer la différence entre les coûts </w:t>
      </w:r>
      <w:r w:rsidR="00E97D3D" w:rsidRPr="002C4A18">
        <w:t>planifiés</w:t>
      </w:r>
      <w:r w:rsidR="00B05AB1" w:rsidRPr="002C4A18">
        <w:t xml:space="preserve"> et les coûts de référence.</w:t>
      </w:r>
      <w:r w:rsidR="00281859" w:rsidRPr="002C4A18">
        <w:t xml:space="preserve"> </w:t>
      </w:r>
      <w:r w:rsidR="00470E6E" w:rsidRPr="002C4A18">
        <w:t xml:space="preserve">Cette différence, ou </w:t>
      </w:r>
      <w:r w:rsidRPr="002C4A18">
        <w:t>écart entre les coûts</w:t>
      </w:r>
      <w:r w:rsidR="00470E6E" w:rsidRPr="002C4A18">
        <w:t>, permet de vérifier si le projet respecte le budget prévu.</w:t>
      </w:r>
    </w:p>
    <w:p w14:paraId="2EA76E43" w14:textId="03EC3C02" w:rsidR="00BC01BB" w:rsidRPr="002C4A18" w:rsidRDefault="007E05CB" w:rsidP="001F3945">
      <w:r w:rsidRPr="002C4A18">
        <w:t xml:space="preserve">Le calendrier des dépenses est disponible </w:t>
      </w:r>
      <w:hyperlink r:id="rId34" w:history="1">
        <w:r w:rsidRPr="002C4A18">
          <w:rPr>
            <w:rStyle w:val="Hyperlink"/>
          </w:rPr>
          <w:t>ici</w:t>
        </w:r>
      </w:hyperlink>
      <w:r w:rsidRPr="002C4A18">
        <w:rPr>
          <w:rStyle w:val="Hyperlink"/>
          <w:color w:val="auto"/>
          <w:u w:val="none"/>
        </w:rPr>
        <w:t>.</w:t>
      </w:r>
    </w:p>
    <w:p w14:paraId="683DBF34" w14:textId="7CDFF547" w:rsidR="00BC01BB" w:rsidRPr="002C4A18" w:rsidRDefault="00281859" w:rsidP="001F3945">
      <w:pPr>
        <w:pStyle w:val="Heading2"/>
      </w:pPr>
      <w:r w:rsidRPr="002C4A18">
        <w:t>3.8</w:t>
      </w:r>
      <w:r w:rsidRPr="002C4A18">
        <w:tab/>
      </w:r>
      <w:r w:rsidR="004D2E40" w:rsidRPr="002C4A18">
        <w:t>Calendrier préliminaire du projet</w:t>
      </w:r>
    </w:p>
    <w:p w14:paraId="23DD16F1" w14:textId="1D37D96F" w:rsidR="00BC01BB" w:rsidRPr="002C4A18" w:rsidRDefault="00F547EC" w:rsidP="001F3945">
      <w:r w:rsidRPr="002C4A18">
        <w:t>Hill international,</w:t>
      </w:r>
      <w:r w:rsidR="00B00021" w:rsidRPr="002C4A18">
        <w:t xml:space="preserve"> qui s</w:t>
      </w:r>
      <w:r w:rsidR="00F5358C" w:rsidRPr="002C4A18">
        <w:t>'</w:t>
      </w:r>
      <w:r w:rsidR="00B00021" w:rsidRPr="002C4A18">
        <w:t xml:space="preserve">appuie sur </w:t>
      </w:r>
      <w:r w:rsidRPr="002C4A18">
        <w:t>la contribution importante du consortium d</w:t>
      </w:r>
      <w:r w:rsidR="00F5358C" w:rsidRPr="002C4A18">
        <w:t>'</w:t>
      </w:r>
      <w:r w:rsidRPr="002C4A18">
        <w:t>architectes CDTK et en coordination avec la Division responsable du projet de bâtiment, est chargé de suivre, d</w:t>
      </w:r>
      <w:r w:rsidR="00F5358C" w:rsidRPr="002C4A18">
        <w:t>'</w:t>
      </w:r>
      <w:r w:rsidRPr="002C4A18">
        <w:t>examiner et d</w:t>
      </w:r>
      <w:r w:rsidR="00F5358C" w:rsidRPr="002C4A18">
        <w:t>'</w:t>
      </w:r>
      <w:r w:rsidR="00067BDF" w:rsidRPr="002C4A18">
        <w:t>actualiser</w:t>
      </w:r>
      <w:r w:rsidRPr="002C4A18">
        <w:t xml:space="preserve"> le calendrier de conception et de construction.</w:t>
      </w:r>
    </w:p>
    <w:p w14:paraId="73C5E859" w14:textId="071AD7E5" w:rsidR="00BC01BB" w:rsidRPr="002C4A18" w:rsidRDefault="00DE4FD1" w:rsidP="001F3945">
      <w:r w:rsidRPr="002C4A18">
        <w:t xml:space="preserve">Le calendrier préliminaire du projet est disponible </w:t>
      </w:r>
      <w:hyperlink r:id="rId35" w:history="1">
        <w:r w:rsidRPr="002C4A18">
          <w:rPr>
            <w:rStyle w:val="Hyperlink"/>
          </w:rPr>
          <w:t>ici</w:t>
        </w:r>
      </w:hyperlink>
      <w:r w:rsidRPr="002C4A18">
        <w:rPr>
          <w:rStyle w:val="Hyperlink"/>
          <w:color w:val="auto"/>
          <w:u w:val="none"/>
        </w:rPr>
        <w:t>.</w:t>
      </w:r>
    </w:p>
    <w:p w14:paraId="6DA61A8C" w14:textId="77777777" w:rsidR="001F3945" w:rsidRPr="002C4A18" w:rsidRDefault="001F3945" w:rsidP="001F3945">
      <w:pPr>
        <w:pStyle w:val="Heading2"/>
      </w:pPr>
      <w:r w:rsidRPr="002C4A18">
        <w:br w:type="page"/>
      </w:r>
    </w:p>
    <w:p w14:paraId="0A6FA582" w14:textId="7541855C" w:rsidR="00BC01BB" w:rsidRPr="002C4A18" w:rsidRDefault="00281859" w:rsidP="001F3945">
      <w:pPr>
        <w:pStyle w:val="Heading2"/>
      </w:pPr>
      <w:r w:rsidRPr="002C4A18">
        <w:lastRenderedPageBreak/>
        <w:t>3.9</w:t>
      </w:r>
      <w:r w:rsidRPr="002C4A18">
        <w:tab/>
      </w:r>
      <w:r w:rsidR="00C25E89" w:rsidRPr="002C4A18">
        <w:t>Incidences financières du maintien de l</w:t>
      </w:r>
      <w:r w:rsidR="00F5358C" w:rsidRPr="002C4A18">
        <w:t>'</w:t>
      </w:r>
      <w:r w:rsidR="00C25E89" w:rsidRPr="002C4A18">
        <w:t>utilisation de la salle de conférence Popov sur la valeur marchande de la Tour</w:t>
      </w:r>
    </w:p>
    <w:p w14:paraId="782D1369" w14:textId="16519DCA" w:rsidR="00BC01BB" w:rsidRPr="002C4A18" w:rsidRDefault="00DC7DE6" w:rsidP="001F3945">
      <w:r w:rsidRPr="002C4A18">
        <w:t>À la suite d</w:t>
      </w:r>
      <w:r w:rsidR="00F5358C" w:rsidRPr="002C4A18">
        <w:t>'</w:t>
      </w:r>
      <w:r w:rsidRPr="002C4A18">
        <w:t>une demande de propositions, un contrat a été conclu avec SPG Intercity, un spécialiste de l</w:t>
      </w:r>
      <w:r w:rsidR="00F5358C" w:rsidRPr="002C4A18">
        <w:t>'</w:t>
      </w:r>
      <w:r w:rsidRPr="002C4A18">
        <w:t>immobilier, afin de fournir une analyse financière/économique de l</w:t>
      </w:r>
      <w:r w:rsidR="00F5358C" w:rsidRPr="002C4A18">
        <w:t>'</w:t>
      </w:r>
      <w:r w:rsidRPr="002C4A18">
        <w:t>option consistant à conserver l</w:t>
      </w:r>
      <w:r w:rsidR="00F5358C" w:rsidRPr="002C4A18">
        <w:t>'</w:t>
      </w:r>
      <w:r w:rsidRPr="002C4A18">
        <w:t>utilisation de la salle après la vente de la Tour.</w:t>
      </w:r>
    </w:p>
    <w:p w14:paraId="744EA345" w14:textId="68662BC5" w:rsidR="00BC01BB" w:rsidRPr="002C4A18" w:rsidRDefault="00341111" w:rsidP="001F3945">
      <w:pPr>
        <w:spacing w:after="120"/>
      </w:pPr>
      <w:r w:rsidRPr="002C4A18">
        <w:t>Les résultats de cette analyse montrent que les incidences financières sur la valeur marchande de la Tour sont relativement limitées par rapport à la valeur globale du bâtiment.</w:t>
      </w:r>
    </w:p>
    <w:tbl>
      <w:tblPr>
        <w:tblStyle w:val="TableGrid"/>
        <w:tblW w:w="9265" w:type="dxa"/>
        <w:tblLook w:val="04A0" w:firstRow="1" w:lastRow="0" w:firstColumn="1" w:lastColumn="0" w:noHBand="0" w:noVBand="1"/>
      </w:tblPr>
      <w:tblGrid>
        <w:gridCol w:w="3036"/>
        <w:gridCol w:w="2994"/>
        <w:gridCol w:w="3235"/>
      </w:tblGrid>
      <w:tr w:rsidR="00D84843" w:rsidRPr="002C4A18" w14:paraId="161EAC4A" w14:textId="77777777" w:rsidTr="00D1253C">
        <w:tc>
          <w:tcPr>
            <w:tcW w:w="3036" w:type="dxa"/>
            <w:tcBorders>
              <w:top w:val="nil"/>
              <w:left w:val="nil"/>
              <w:bottom w:val="single" w:sz="4" w:space="0" w:color="auto"/>
              <w:right w:val="nil"/>
            </w:tcBorders>
          </w:tcPr>
          <w:p w14:paraId="6451D8AD" w14:textId="77777777" w:rsidR="00D1253C" w:rsidRPr="002C4A18" w:rsidRDefault="00D1253C" w:rsidP="001F3945">
            <w:pPr>
              <w:pStyle w:val="Tablehead"/>
            </w:pPr>
          </w:p>
        </w:tc>
        <w:tc>
          <w:tcPr>
            <w:tcW w:w="6229" w:type="dxa"/>
            <w:gridSpan w:val="2"/>
            <w:tcBorders>
              <w:top w:val="nil"/>
              <w:left w:val="nil"/>
              <w:bottom w:val="single" w:sz="4" w:space="0" w:color="auto"/>
              <w:right w:val="nil"/>
            </w:tcBorders>
          </w:tcPr>
          <w:p w14:paraId="32F257CA" w14:textId="11E82512" w:rsidR="00D1253C" w:rsidRPr="002C4A18" w:rsidRDefault="00F423D1" w:rsidP="001F3945">
            <w:pPr>
              <w:pStyle w:val="Tablehead"/>
            </w:pPr>
            <w:r w:rsidRPr="002C4A18">
              <w:t xml:space="preserve">Tour inoccupée à 100% </w:t>
            </w:r>
            <w:r w:rsidR="00D1077B" w:rsidRPr="002C4A18">
              <w:t>–</w:t>
            </w:r>
            <w:r w:rsidRPr="002C4A18">
              <w:t xml:space="preserve"> Vente prévue en 2027</w:t>
            </w:r>
          </w:p>
        </w:tc>
      </w:tr>
      <w:tr w:rsidR="00D84843" w:rsidRPr="002C4A18" w14:paraId="5A019B2D" w14:textId="77777777" w:rsidTr="00D1253C">
        <w:tc>
          <w:tcPr>
            <w:tcW w:w="3036" w:type="dxa"/>
            <w:vMerge w:val="restart"/>
            <w:tcBorders>
              <w:top w:val="single" w:sz="4" w:space="0" w:color="auto"/>
              <w:left w:val="nil"/>
              <w:bottom w:val="nil"/>
              <w:right w:val="nil"/>
            </w:tcBorders>
          </w:tcPr>
          <w:p w14:paraId="31C4466F" w14:textId="6784C047" w:rsidR="00D1253C" w:rsidRPr="002C4A18" w:rsidRDefault="00383103" w:rsidP="001F3945">
            <w:pPr>
              <w:pStyle w:val="Tabletext"/>
              <w:rPr>
                <w:b/>
                <w:bCs/>
              </w:rPr>
            </w:pPr>
            <w:r w:rsidRPr="002C4A18">
              <w:rPr>
                <w:b/>
                <w:bCs/>
              </w:rPr>
              <w:t>Valeur marchande</w:t>
            </w:r>
            <w:r w:rsidR="00281859" w:rsidRPr="002C4A18">
              <w:rPr>
                <w:rStyle w:val="FootnoteReference"/>
              </w:rPr>
              <w:footnoteReference w:id="2"/>
            </w:r>
          </w:p>
          <w:p w14:paraId="51CEE8F7" w14:textId="28071DB3" w:rsidR="00D1253C" w:rsidRPr="002C4A18" w:rsidRDefault="00115E9B" w:rsidP="001F3945">
            <w:pPr>
              <w:pStyle w:val="Tabletext"/>
            </w:pPr>
            <w:r w:rsidRPr="002C4A18">
              <w:t>Montants estimés</w:t>
            </w:r>
            <w:r w:rsidRPr="002C4A18">
              <w:rPr>
                <w:rStyle w:val="FootnoteReference"/>
              </w:rPr>
              <w:footnoteReference w:id="3"/>
            </w:r>
            <w:r w:rsidRPr="002C4A18">
              <w:t>, en CHF</w:t>
            </w:r>
          </w:p>
        </w:tc>
        <w:tc>
          <w:tcPr>
            <w:tcW w:w="2994" w:type="dxa"/>
            <w:tcBorders>
              <w:top w:val="single" w:sz="4" w:space="0" w:color="auto"/>
              <w:left w:val="nil"/>
              <w:bottom w:val="nil"/>
              <w:right w:val="nil"/>
            </w:tcBorders>
            <w:vAlign w:val="center"/>
          </w:tcPr>
          <w:p w14:paraId="09CC2101" w14:textId="473D8813" w:rsidR="00D1253C" w:rsidRPr="002C4A18" w:rsidRDefault="00371631" w:rsidP="001F3945">
            <w:pPr>
              <w:pStyle w:val="Tabletext"/>
              <w:jc w:val="center"/>
              <w:rPr>
                <w:b/>
                <w:bCs/>
              </w:rPr>
            </w:pPr>
            <w:r w:rsidRPr="002C4A18">
              <w:rPr>
                <w:b/>
                <w:bCs/>
              </w:rPr>
              <w:t>Sans l</w:t>
            </w:r>
            <w:r w:rsidR="00F5358C" w:rsidRPr="002C4A18">
              <w:rPr>
                <w:b/>
                <w:bCs/>
              </w:rPr>
              <w:t>'</w:t>
            </w:r>
            <w:r w:rsidRPr="002C4A18">
              <w:rPr>
                <w:b/>
                <w:bCs/>
              </w:rPr>
              <w:t>utilisation de la salle Popov</w:t>
            </w:r>
          </w:p>
        </w:tc>
        <w:tc>
          <w:tcPr>
            <w:tcW w:w="3235" w:type="dxa"/>
            <w:tcBorders>
              <w:top w:val="single" w:sz="4" w:space="0" w:color="auto"/>
              <w:left w:val="nil"/>
              <w:bottom w:val="nil"/>
              <w:right w:val="nil"/>
            </w:tcBorders>
            <w:vAlign w:val="center"/>
          </w:tcPr>
          <w:p w14:paraId="771ACB99" w14:textId="16EA14C1" w:rsidR="00D1253C" w:rsidRPr="002C4A18" w:rsidRDefault="005805AC" w:rsidP="001F3945">
            <w:pPr>
              <w:pStyle w:val="Tabletext"/>
              <w:jc w:val="center"/>
              <w:rPr>
                <w:b/>
                <w:bCs/>
              </w:rPr>
            </w:pPr>
            <w:r w:rsidRPr="002C4A18">
              <w:rPr>
                <w:b/>
                <w:bCs/>
              </w:rPr>
              <w:t>Avec l</w:t>
            </w:r>
            <w:r w:rsidR="00F5358C" w:rsidRPr="002C4A18">
              <w:rPr>
                <w:b/>
                <w:bCs/>
              </w:rPr>
              <w:t>'</w:t>
            </w:r>
            <w:r w:rsidRPr="002C4A18">
              <w:rPr>
                <w:b/>
                <w:bCs/>
              </w:rPr>
              <w:t>utilisation de la salle Popov</w:t>
            </w:r>
          </w:p>
        </w:tc>
      </w:tr>
      <w:tr w:rsidR="00D84843" w:rsidRPr="002C4A18" w14:paraId="08318A16" w14:textId="77777777" w:rsidTr="00D1253C">
        <w:tc>
          <w:tcPr>
            <w:tcW w:w="3036" w:type="dxa"/>
            <w:vMerge/>
            <w:tcBorders>
              <w:top w:val="nil"/>
              <w:left w:val="nil"/>
              <w:bottom w:val="single" w:sz="4" w:space="0" w:color="auto"/>
              <w:right w:val="nil"/>
            </w:tcBorders>
          </w:tcPr>
          <w:p w14:paraId="0AAAEB16" w14:textId="77777777" w:rsidR="00D1253C" w:rsidRPr="002C4A18" w:rsidRDefault="00D1253C" w:rsidP="001F3945">
            <w:pPr>
              <w:pStyle w:val="Tabletext"/>
            </w:pPr>
          </w:p>
        </w:tc>
        <w:tc>
          <w:tcPr>
            <w:tcW w:w="2994" w:type="dxa"/>
            <w:tcBorders>
              <w:top w:val="nil"/>
              <w:left w:val="nil"/>
              <w:bottom w:val="single" w:sz="4" w:space="0" w:color="auto"/>
              <w:right w:val="nil"/>
            </w:tcBorders>
            <w:vAlign w:val="center"/>
          </w:tcPr>
          <w:p w14:paraId="5A096762" w14:textId="7ADFA04E" w:rsidR="00D1253C" w:rsidRPr="002C4A18" w:rsidRDefault="00281859" w:rsidP="001F3945">
            <w:pPr>
              <w:pStyle w:val="Tabletext"/>
              <w:jc w:val="center"/>
              <w:rPr>
                <w:b/>
                <w:bCs/>
              </w:rPr>
            </w:pPr>
            <w:r w:rsidRPr="002C4A18">
              <w:rPr>
                <w:b/>
                <w:bCs/>
              </w:rPr>
              <w:t>33</w:t>
            </w:r>
            <w:r w:rsidR="001F6B03" w:rsidRPr="002C4A18">
              <w:rPr>
                <w:b/>
                <w:bCs/>
              </w:rPr>
              <w:t xml:space="preserve"> </w:t>
            </w:r>
            <w:r w:rsidRPr="002C4A18">
              <w:rPr>
                <w:b/>
                <w:bCs/>
              </w:rPr>
              <w:t>730</w:t>
            </w:r>
            <w:r w:rsidR="001F6B03" w:rsidRPr="002C4A18">
              <w:rPr>
                <w:b/>
                <w:bCs/>
              </w:rPr>
              <w:t xml:space="preserve"> </w:t>
            </w:r>
            <w:r w:rsidRPr="002C4A18">
              <w:rPr>
                <w:b/>
                <w:bCs/>
              </w:rPr>
              <w:t>000</w:t>
            </w:r>
          </w:p>
        </w:tc>
        <w:tc>
          <w:tcPr>
            <w:tcW w:w="3235" w:type="dxa"/>
            <w:tcBorders>
              <w:top w:val="nil"/>
              <w:left w:val="nil"/>
              <w:bottom w:val="single" w:sz="4" w:space="0" w:color="auto"/>
              <w:right w:val="nil"/>
            </w:tcBorders>
            <w:vAlign w:val="center"/>
          </w:tcPr>
          <w:p w14:paraId="35D003E0" w14:textId="4206A21D" w:rsidR="00D1253C" w:rsidRPr="002C4A18" w:rsidRDefault="00281859" w:rsidP="001F3945">
            <w:pPr>
              <w:pStyle w:val="Tabletext"/>
              <w:jc w:val="center"/>
              <w:rPr>
                <w:b/>
                <w:bCs/>
              </w:rPr>
            </w:pPr>
            <w:r w:rsidRPr="002C4A18">
              <w:rPr>
                <w:b/>
                <w:bCs/>
              </w:rPr>
              <w:t>33</w:t>
            </w:r>
            <w:r w:rsidR="001F6B03" w:rsidRPr="002C4A18">
              <w:rPr>
                <w:b/>
                <w:bCs/>
              </w:rPr>
              <w:t xml:space="preserve"> </w:t>
            </w:r>
            <w:r w:rsidRPr="002C4A18">
              <w:rPr>
                <w:b/>
                <w:bCs/>
              </w:rPr>
              <w:t>110</w:t>
            </w:r>
            <w:r w:rsidR="001F6B03" w:rsidRPr="002C4A18">
              <w:rPr>
                <w:b/>
                <w:bCs/>
              </w:rPr>
              <w:t xml:space="preserve"> </w:t>
            </w:r>
            <w:r w:rsidRPr="002C4A18">
              <w:rPr>
                <w:b/>
                <w:bCs/>
              </w:rPr>
              <w:t>000</w:t>
            </w:r>
          </w:p>
        </w:tc>
      </w:tr>
    </w:tbl>
    <w:p w14:paraId="6F8B1C12" w14:textId="0BE49E41" w:rsidR="00D1253C" w:rsidRPr="002C4A18" w:rsidRDefault="0011785D" w:rsidP="001F3945">
      <w:r w:rsidRPr="002C4A18">
        <w:t>L</w:t>
      </w:r>
      <w:r w:rsidR="00F5358C" w:rsidRPr="002C4A18">
        <w:t>'</w:t>
      </w:r>
      <w:r w:rsidRPr="002C4A18">
        <w:t>analyse montre toutefois que les investisseurs</w:t>
      </w:r>
      <w:r w:rsidR="00B00021" w:rsidRPr="002C4A18">
        <w:t xml:space="preserve"> pourraient considérer </w:t>
      </w:r>
      <w:r w:rsidRPr="002C4A18">
        <w:t>la conservation de la salle Popov par l</w:t>
      </w:r>
      <w:r w:rsidR="00F5358C" w:rsidRPr="002C4A18">
        <w:t>'</w:t>
      </w:r>
      <w:r w:rsidRPr="002C4A18">
        <w:t>UIT comme un facteur négatif qui limiterait la possibilité d</w:t>
      </w:r>
      <w:r w:rsidR="00F5358C" w:rsidRPr="002C4A18">
        <w:t>'</w:t>
      </w:r>
      <w:r w:rsidRPr="002C4A18">
        <w:t>exploiter l</w:t>
      </w:r>
      <w:r w:rsidR="00F5358C" w:rsidRPr="002C4A18">
        <w:t>'</w:t>
      </w:r>
      <w:r w:rsidRPr="002C4A18">
        <w:t>intégralité du sous-sol</w:t>
      </w:r>
      <w:r w:rsidR="0005473B" w:rsidRPr="002C4A18">
        <w:t>,</w:t>
      </w:r>
      <w:r w:rsidR="00BD7976" w:rsidRPr="002C4A18">
        <w:t xml:space="preserve"> </w:t>
      </w:r>
      <w:r w:rsidRPr="002C4A18">
        <w:t>ne permettrait pas au futur propriétaire d</w:t>
      </w:r>
      <w:r w:rsidR="00F5358C" w:rsidRPr="002C4A18">
        <w:t>'</w:t>
      </w:r>
      <w:r w:rsidRPr="002C4A18">
        <w:t>utiliser les locaux autrement que comme des salles de conférence, rendrait plus complexe la réalisation des travaux de rénovation nécessaires et rendrait impossible la transformation totale du site.</w:t>
      </w:r>
      <w:r w:rsidR="00281859" w:rsidRPr="002C4A18">
        <w:t xml:space="preserve"> </w:t>
      </w:r>
      <w:r w:rsidR="004805BD" w:rsidRPr="002C4A18">
        <w:t xml:space="preserve">En conséquence, </w:t>
      </w:r>
      <w:r w:rsidR="006952DE" w:rsidRPr="002C4A18">
        <w:t>la conservation de</w:t>
      </w:r>
      <w:r w:rsidR="004805BD" w:rsidRPr="002C4A18">
        <w:t xml:space="preserve"> la salle</w:t>
      </w:r>
      <w:r w:rsidR="001F3945" w:rsidRPr="002C4A18">
        <w:t> </w:t>
      </w:r>
      <w:r w:rsidR="004805BD" w:rsidRPr="002C4A18">
        <w:t>Popov</w:t>
      </w:r>
      <w:r w:rsidR="006952DE" w:rsidRPr="002C4A18">
        <w:t xml:space="preserve"> n'est pas recommandée dans cette analyse</w:t>
      </w:r>
      <w:r w:rsidR="004805BD" w:rsidRPr="002C4A18">
        <w:t>.</w:t>
      </w:r>
    </w:p>
    <w:p w14:paraId="46C0D394" w14:textId="2A6A7F5F" w:rsidR="00D1253C" w:rsidRPr="002C4A18" w:rsidRDefault="00DC2278" w:rsidP="001F3945">
      <w:pPr>
        <w:rPr>
          <w:rFonts w:asciiTheme="minorHAnsi" w:hAnsiTheme="minorHAnsi"/>
        </w:rPr>
      </w:pPr>
      <w:r w:rsidRPr="002C4A18">
        <w:rPr>
          <w:rFonts w:asciiTheme="minorHAnsi" w:hAnsiTheme="minorHAnsi"/>
        </w:rPr>
        <w:t>Dans l</w:t>
      </w:r>
      <w:r w:rsidR="00F5358C" w:rsidRPr="002C4A18">
        <w:rPr>
          <w:rFonts w:asciiTheme="minorHAnsi" w:hAnsiTheme="minorHAnsi"/>
        </w:rPr>
        <w:t>'</w:t>
      </w:r>
      <w:r w:rsidRPr="002C4A18">
        <w:rPr>
          <w:rFonts w:asciiTheme="minorHAnsi" w:hAnsiTheme="minorHAnsi"/>
        </w:rPr>
        <w:t>optique de la vente future du site, l</w:t>
      </w:r>
      <w:r w:rsidR="00F5358C" w:rsidRPr="002C4A18">
        <w:rPr>
          <w:rFonts w:asciiTheme="minorHAnsi" w:hAnsiTheme="minorHAnsi"/>
        </w:rPr>
        <w:t>'</w:t>
      </w:r>
      <w:r w:rsidRPr="002C4A18">
        <w:rPr>
          <w:rFonts w:asciiTheme="minorHAnsi" w:hAnsiTheme="minorHAnsi"/>
        </w:rPr>
        <w:t>analyse met en avant une recommandation concernant une option de vente et de cession-bail à titre de stratégie intéressante à envisager.</w:t>
      </w:r>
      <w:r w:rsidR="00281859" w:rsidRPr="002C4A18">
        <w:rPr>
          <w:rFonts w:asciiTheme="minorHAnsi" w:hAnsiTheme="minorHAnsi"/>
        </w:rPr>
        <w:t xml:space="preserve"> </w:t>
      </w:r>
      <w:r w:rsidR="00F45F9F" w:rsidRPr="002C4A18">
        <w:rPr>
          <w:rFonts w:asciiTheme="minorHAnsi" w:hAnsiTheme="minorHAnsi"/>
        </w:rPr>
        <w:t>Cette option offrirait plusieurs avantages:</w:t>
      </w:r>
    </w:p>
    <w:p w14:paraId="6E81A41D" w14:textId="54B667E3" w:rsidR="00D1253C" w:rsidRPr="002C4A18" w:rsidRDefault="00281859" w:rsidP="001F3945">
      <w:pPr>
        <w:pStyle w:val="enumlev1"/>
      </w:pPr>
      <w:r w:rsidRPr="002C4A18">
        <w:t>•</w:t>
      </w:r>
      <w:r w:rsidRPr="002C4A18">
        <w:tab/>
      </w:r>
      <w:r w:rsidR="009D0A7E" w:rsidRPr="002C4A18">
        <w:t xml:space="preserve">Pour un investisseur privé, une telle transaction </w:t>
      </w:r>
      <w:r w:rsidR="006952DE" w:rsidRPr="002C4A18">
        <w:t>garantirait</w:t>
      </w:r>
      <w:r w:rsidR="009D0A7E" w:rsidRPr="002C4A18">
        <w:t xml:space="preserve"> un revenu locatif immédiat pendant une durée fixe, </w:t>
      </w:r>
      <w:r w:rsidR="006952DE" w:rsidRPr="002C4A18">
        <w:t>ce qui permettrait</w:t>
      </w:r>
      <w:r w:rsidR="009D0A7E" w:rsidRPr="002C4A18">
        <w:t xml:space="preserve"> d</w:t>
      </w:r>
      <w:r w:rsidR="00F5358C" w:rsidRPr="002C4A18">
        <w:t>'</w:t>
      </w:r>
      <w:r w:rsidR="009D0A7E" w:rsidRPr="002C4A18">
        <w:t>atténuer au maximum les incidences négatives de l</w:t>
      </w:r>
      <w:r w:rsidR="00F5358C" w:rsidRPr="002C4A18">
        <w:t>'</w:t>
      </w:r>
      <w:r w:rsidR="009D0A7E" w:rsidRPr="002C4A18">
        <w:t>inoccupation des locaux sur le prix.</w:t>
      </w:r>
    </w:p>
    <w:p w14:paraId="7E81D415" w14:textId="5CC7D2EF" w:rsidR="00D1253C" w:rsidRPr="002C4A18" w:rsidRDefault="00281859" w:rsidP="001F3945">
      <w:pPr>
        <w:pStyle w:val="enumlev1"/>
      </w:pPr>
      <w:r w:rsidRPr="002C4A18">
        <w:t>•</w:t>
      </w:r>
      <w:r w:rsidRPr="002C4A18">
        <w:tab/>
      </w:r>
      <w:r w:rsidR="006952DE" w:rsidRPr="002C4A18">
        <w:t>L</w:t>
      </w:r>
      <w:r w:rsidR="005E1257" w:rsidRPr="002C4A18">
        <w:t>a sécurité locative offerte sur une période donnée rendrait l</w:t>
      </w:r>
      <w:r w:rsidR="00F5358C" w:rsidRPr="002C4A18">
        <w:t>'</w:t>
      </w:r>
      <w:r w:rsidR="005E1257" w:rsidRPr="002C4A18">
        <w:t>investissement plus attractif et attirerait un grand nombre d</w:t>
      </w:r>
      <w:r w:rsidR="00F5358C" w:rsidRPr="002C4A18">
        <w:t>'</w:t>
      </w:r>
      <w:r w:rsidR="005E1257" w:rsidRPr="002C4A18">
        <w:t>investisseurs</w:t>
      </w:r>
      <w:r w:rsidR="00B00021" w:rsidRPr="002C4A18">
        <w:t xml:space="preserve">, ce qui pourrait renforcer </w:t>
      </w:r>
      <w:r w:rsidR="005E1257" w:rsidRPr="002C4A18">
        <w:t>la concurrence entre les acheteurs.</w:t>
      </w:r>
    </w:p>
    <w:p w14:paraId="55B22B07" w14:textId="215DEBA1" w:rsidR="00D1253C" w:rsidRPr="002C4A18" w:rsidRDefault="00281859" w:rsidP="001F3945">
      <w:pPr>
        <w:pStyle w:val="enumlev1"/>
      </w:pPr>
      <w:r w:rsidRPr="002C4A18">
        <w:t>•</w:t>
      </w:r>
      <w:r w:rsidRPr="002C4A18">
        <w:tab/>
      </w:r>
      <w:r w:rsidR="00CB4D35" w:rsidRPr="002C4A18">
        <w:t>La période de cession-bail permet à l</w:t>
      </w:r>
      <w:r w:rsidR="00F5358C" w:rsidRPr="002C4A18">
        <w:t>'</w:t>
      </w:r>
      <w:r w:rsidR="00CB4D35" w:rsidRPr="002C4A18">
        <w:t>acheteur d</w:t>
      </w:r>
      <w:r w:rsidR="00F5358C" w:rsidRPr="002C4A18">
        <w:t>'</w:t>
      </w:r>
      <w:r w:rsidR="00CB4D35" w:rsidRPr="002C4A18">
        <w:t>anticiper le devenir du bâtiment, de définir une stratégie de développement, de préparer la phase de rénovation et de</w:t>
      </w:r>
      <w:r w:rsidR="00B00021" w:rsidRPr="002C4A18">
        <w:t xml:space="preserve"> précommercialiser </w:t>
      </w:r>
      <w:r w:rsidR="00CB4D35" w:rsidRPr="002C4A18">
        <w:t>tout ou partie des surfaces.</w:t>
      </w:r>
      <w:r w:rsidRPr="002C4A18">
        <w:t xml:space="preserve"> </w:t>
      </w:r>
      <w:r w:rsidR="00B3249B" w:rsidRPr="002C4A18">
        <w:t>La durée totale d</w:t>
      </w:r>
      <w:r w:rsidR="00F5358C" w:rsidRPr="002C4A18">
        <w:t>'</w:t>
      </w:r>
      <w:r w:rsidR="00067BDF" w:rsidRPr="002C4A18">
        <w:t>inoccupation</w:t>
      </w:r>
      <w:r w:rsidR="00B3249B" w:rsidRPr="002C4A18">
        <w:t xml:space="preserve"> </w:t>
      </w:r>
      <w:r w:rsidR="006952DE" w:rsidRPr="002C4A18">
        <w:t>est</w:t>
      </w:r>
      <w:r w:rsidR="00B3249B" w:rsidRPr="002C4A18">
        <w:t xml:space="preserve"> ainsi réduite par rapport à l</w:t>
      </w:r>
      <w:r w:rsidR="00F5358C" w:rsidRPr="002C4A18">
        <w:t>'</w:t>
      </w:r>
      <w:r w:rsidR="00B3249B" w:rsidRPr="002C4A18">
        <w:t>acquisition d</w:t>
      </w:r>
      <w:r w:rsidR="00F5358C" w:rsidRPr="002C4A18">
        <w:t>'</w:t>
      </w:r>
      <w:r w:rsidR="00B3249B" w:rsidRPr="002C4A18">
        <w:t>un bâtiment inoccupé.</w:t>
      </w:r>
    </w:p>
    <w:p w14:paraId="2F29A00F" w14:textId="5C97D72A" w:rsidR="00D1253C" w:rsidRPr="002C4A18" w:rsidRDefault="00281859" w:rsidP="001F3945">
      <w:pPr>
        <w:pStyle w:val="enumlev1"/>
        <w:spacing w:after="120"/>
      </w:pPr>
      <w:r w:rsidRPr="002C4A18">
        <w:t>•</w:t>
      </w:r>
      <w:r w:rsidRPr="002C4A18">
        <w:tab/>
      </w:r>
      <w:r w:rsidR="006000FA" w:rsidRPr="002C4A18">
        <w:t>Cette vente pourrait intervenir avant 2027 et pourrait, sous réserve des incidences des évènements récents (COVID-19), s</w:t>
      </w:r>
      <w:r w:rsidR="00F5358C" w:rsidRPr="002C4A18">
        <w:t>'</w:t>
      </w:r>
      <w:r w:rsidR="006000FA" w:rsidRPr="002C4A18">
        <w:t xml:space="preserve">effectuer dans une conjoncture immobilière favorable, en particulier </w:t>
      </w:r>
      <w:r w:rsidR="006952DE" w:rsidRPr="002C4A18">
        <w:t>compte tenu des</w:t>
      </w:r>
      <w:r w:rsidR="006000FA" w:rsidRPr="002C4A18">
        <w:t xml:space="preserve"> prix actuels </w:t>
      </w:r>
      <w:r w:rsidR="00B00021" w:rsidRPr="002C4A18">
        <w:t>du</w:t>
      </w:r>
      <w:r w:rsidR="006000FA" w:rsidRPr="002C4A18">
        <w:t xml:space="preserve"> marché.</w:t>
      </w:r>
    </w:p>
    <w:p w14:paraId="48263EE6" w14:textId="246FB741" w:rsidR="001F3945" w:rsidRPr="002C4A18" w:rsidRDefault="001F3945" w:rsidP="001F3945">
      <w:pPr>
        <w:pStyle w:val="enumlev1"/>
        <w:spacing w:after="120"/>
      </w:pPr>
      <w:r w:rsidRPr="002C4A18">
        <w:br w:type="page"/>
      </w:r>
    </w:p>
    <w:tbl>
      <w:tblPr>
        <w:tblStyle w:val="TableGrid"/>
        <w:tblW w:w="9265"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36"/>
        <w:gridCol w:w="2994"/>
        <w:gridCol w:w="3235"/>
      </w:tblGrid>
      <w:tr w:rsidR="00D84843" w:rsidRPr="002C4A18" w14:paraId="5016EEC6" w14:textId="77777777" w:rsidTr="00C34116">
        <w:trPr>
          <w:jc w:val="center"/>
        </w:trPr>
        <w:tc>
          <w:tcPr>
            <w:tcW w:w="3036" w:type="dxa"/>
            <w:tcBorders>
              <w:top w:val="nil"/>
              <w:bottom w:val="single" w:sz="4" w:space="0" w:color="auto"/>
              <w:right w:val="nil"/>
            </w:tcBorders>
            <w:vAlign w:val="center"/>
          </w:tcPr>
          <w:p w14:paraId="6AEE243B" w14:textId="77777777" w:rsidR="00D1253C" w:rsidRPr="002C4A18" w:rsidRDefault="00D1253C" w:rsidP="001F3945">
            <w:pPr>
              <w:pStyle w:val="Tablehead"/>
            </w:pPr>
          </w:p>
        </w:tc>
        <w:tc>
          <w:tcPr>
            <w:tcW w:w="6229" w:type="dxa"/>
            <w:gridSpan w:val="2"/>
            <w:tcBorders>
              <w:top w:val="nil"/>
              <w:left w:val="nil"/>
              <w:bottom w:val="single" w:sz="4" w:space="0" w:color="auto"/>
            </w:tcBorders>
            <w:vAlign w:val="center"/>
          </w:tcPr>
          <w:p w14:paraId="4CF0E1E5" w14:textId="3AE31310" w:rsidR="00D1253C" w:rsidRPr="002C4A18" w:rsidRDefault="00D1077B" w:rsidP="001F3945">
            <w:pPr>
              <w:pStyle w:val="Tablehead"/>
            </w:pPr>
            <w:r w:rsidRPr="002C4A18">
              <w:t>"</w:t>
            </w:r>
            <w:r w:rsidR="00D12561" w:rsidRPr="002C4A18">
              <w:t>Cession-bail</w:t>
            </w:r>
            <w:r w:rsidRPr="002C4A18">
              <w:t>"</w:t>
            </w:r>
            <w:r w:rsidR="00D12561" w:rsidRPr="002C4A18">
              <w:t xml:space="preserve"> d</w:t>
            </w:r>
            <w:r w:rsidR="00F5358C" w:rsidRPr="002C4A18">
              <w:t>'</w:t>
            </w:r>
            <w:r w:rsidR="00D12561" w:rsidRPr="002C4A18">
              <w:t xml:space="preserve">une durée de 3 ans </w:t>
            </w:r>
            <w:r w:rsidRPr="002C4A18">
              <w:t>–</w:t>
            </w:r>
            <w:r w:rsidR="00D12561" w:rsidRPr="002C4A18">
              <w:t xml:space="preserve"> vente en 2023</w:t>
            </w:r>
          </w:p>
        </w:tc>
      </w:tr>
      <w:tr w:rsidR="00D84843" w:rsidRPr="002C4A18" w14:paraId="065A29FF" w14:textId="77777777" w:rsidTr="00D1253C">
        <w:trPr>
          <w:jc w:val="center"/>
        </w:trPr>
        <w:tc>
          <w:tcPr>
            <w:tcW w:w="3036" w:type="dxa"/>
            <w:vMerge w:val="restart"/>
            <w:tcBorders>
              <w:top w:val="single" w:sz="4" w:space="0" w:color="auto"/>
              <w:right w:val="nil"/>
            </w:tcBorders>
            <w:vAlign w:val="center"/>
          </w:tcPr>
          <w:p w14:paraId="1AD300F1" w14:textId="29BC117F" w:rsidR="00D1253C" w:rsidRPr="002C4A18" w:rsidRDefault="00383103" w:rsidP="001F3945">
            <w:pPr>
              <w:pStyle w:val="Tabletext"/>
              <w:rPr>
                <w:b/>
                <w:bCs/>
              </w:rPr>
            </w:pPr>
            <w:r w:rsidRPr="002C4A18">
              <w:rPr>
                <w:b/>
                <w:bCs/>
              </w:rPr>
              <w:t>Valeur marchande</w:t>
            </w:r>
            <w:r w:rsidR="00281859" w:rsidRPr="002C4A18">
              <w:rPr>
                <w:rStyle w:val="FootnoteReference"/>
                <w:b/>
                <w:bCs/>
              </w:rPr>
              <w:footnoteReference w:id="4"/>
            </w:r>
          </w:p>
          <w:p w14:paraId="2BD7DD51" w14:textId="004F9176" w:rsidR="00D1253C" w:rsidRPr="002C4A18" w:rsidRDefault="00115E9B" w:rsidP="001F3945">
            <w:pPr>
              <w:pStyle w:val="Tabletext"/>
              <w:rPr>
                <w:rStyle w:val="normaltextrun"/>
                <w:rFonts w:cstheme="minorHAnsi"/>
                <w:b/>
                <w:bCs/>
                <w:color w:val="000000"/>
                <w:shd w:val="clear" w:color="auto" w:fill="FFFFFF"/>
              </w:rPr>
            </w:pPr>
            <w:r w:rsidRPr="002C4A18">
              <w:rPr>
                <w:color w:val="000000"/>
              </w:rPr>
              <w:t>Montants estimés</w:t>
            </w:r>
            <w:r w:rsidRPr="002C4A18">
              <w:rPr>
                <w:rStyle w:val="FootnoteReference"/>
              </w:rPr>
              <w:footnoteReference w:id="5"/>
            </w:r>
            <w:r w:rsidRPr="002C4A18">
              <w:rPr>
                <w:color w:val="000000"/>
              </w:rPr>
              <w:t>, en CHF</w:t>
            </w:r>
          </w:p>
        </w:tc>
        <w:tc>
          <w:tcPr>
            <w:tcW w:w="2994" w:type="dxa"/>
            <w:tcBorders>
              <w:top w:val="single" w:sz="4" w:space="0" w:color="auto"/>
              <w:left w:val="nil"/>
              <w:bottom w:val="nil"/>
              <w:right w:val="nil"/>
            </w:tcBorders>
            <w:vAlign w:val="center"/>
          </w:tcPr>
          <w:p w14:paraId="13523602" w14:textId="4BF1F3A3" w:rsidR="00D1253C" w:rsidRPr="002C4A18" w:rsidRDefault="00371631" w:rsidP="001F3945">
            <w:pPr>
              <w:pStyle w:val="Tabletext"/>
              <w:jc w:val="center"/>
              <w:rPr>
                <w:b/>
                <w:bCs/>
              </w:rPr>
            </w:pPr>
            <w:r w:rsidRPr="002C4A18">
              <w:rPr>
                <w:b/>
                <w:bCs/>
              </w:rPr>
              <w:t>Sans l</w:t>
            </w:r>
            <w:r w:rsidR="00F5358C" w:rsidRPr="002C4A18">
              <w:rPr>
                <w:b/>
                <w:bCs/>
              </w:rPr>
              <w:t>'</w:t>
            </w:r>
            <w:r w:rsidRPr="002C4A18">
              <w:rPr>
                <w:b/>
                <w:bCs/>
              </w:rPr>
              <w:t>utilisation de la salle Popov</w:t>
            </w:r>
          </w:p>
        </w:tc>
        <w:tc>
          <w:tcPr>
            <w:tcW w:w="3235" w:type="dxa"/>
            <w:tcBorders>
              <w:top w:val="single" w:sz="4" w:space="0" w:color="auto"/>
              <w:left w:val="nil"/>
              <w:bottom w:val="nil"/>
            </w:tcBorders>
            <w:vAlign w:val="center"/>
          </w:tcPr>
          <w:p w14:paraId="53EEAC70" w14:textId="11739EE1" w:rsidR="00D1253C" w:rsidRPr="002C4A18" w:rsidRDefault="005805AC" w:rsidP="001F3945">
            <w:pPr>
              <w:pStyle w:val="Tabletext"/>
              <w:jc w:val="center"/>
              <w:rPr>
                <w:b/>
                <w:bCs/>
              </w:rPr>
            </w:pPr>
            <w:r w:rsidRPr="002C4A18">
              <w:rPr>
                <w:b/>
                <w:bCs/>
              </w:rPr>
              <w:t>Avec l</w:t>
            </w:r>
            <w:r w:rsidR="00F5358C" w:rsidRPr="002C4A18">
              <w:rPr>
                <w:b/>
                <w:bCs/>
              </w:rPr>
              <w:t>'</w:t>
            </w:r>
            <w:r w:rsidRPr="002C4A18">
              <w:rPr>
                <w:b/>
                <w:bCs/>
              </w:rPr>
              <w:t>utilisation de la salle Popov</w:t>
            </w:r>
          </w:p>
        </w:tc>
      </w:tr>
      <w:tr w:rsidR="00D84843" w:rsidRPr="002C4A18" w14:paraId="44B0435E" w14:textId="77777777" w:rsidTr="00D1253C">
        <w:trPr>
          <w:jc w:val="center"/>
        </w:trPr>
        <w:tc>
          <w:tcPr>
            <w:tcW w:w="3036" w:type="dxa"/>
            <w:vMerge/>
            <w:tcBorders>
              <w:bottom w:val="single" w:sz="4" w:space="0" w:color="auto"/>
              <w:right w:val="nil"/>
            </w:tcBorders>
            <w:vAlign w:val="center"/>
          </w:tcPr>
          <w:p w14:paraId="4C09BEED" w14:textId="77777777" w:rsidR="00D1253C" w:rsidRPr="002C4A18" w:rsidRDefault="00D1253C" w:rsidP="001F3945">
            <w:pPr>
              <w:spacing w:before="0"/>
              <w:jc w:val="both"/>
              <w:rPr>
                <w:rStyle w:val="normaltextrun"/>
                <w:rFonts w:cstheme="minorHAnsi"/>
                <w:color w:val="000000"/>
                <w:szCs w:val="24"/>
                <w:shd w:val="clear" w:color="auto" w:fill="FFFFFF"/>
              </w:rPr>
            </w:pPr>
          </w:p>
        </w:tc>
        <w:tc>
          <w:tcPr>
            <w:tcW w:w="2994" w:type="dxa"/>
            <w:tcBorders>
              <w:top w:val="nil"/>
              <w:left w:val="nil"/>
              <w:bottom w:val="single" w:sz="4" w:space="0" w:color="auto"/>
              <w:right w:val="nil"/>
            </w:tcBorders>
            <w:vAlign w:val="center"/>
          </w:tcPr>
          <w:p w14:paraId="2CEE7925" w14:textId="682FBC02" w:rsidR="00D1253C" w:rsidRPr="002C4A18" w:rsidRDefault="00281859" w:rsidP="001F3945">
            <w:pPr>
              <w:pStyle w:val="Tabletext"/>
              <w:jc w:val="center"/>
              <w:rPr>
                <w:b/>
                <w:bCs/>
              </w:rPr>
            </w:pPr>
            <w:r w:rsidRPr="002C4A18">
              <w:rPr>
                <w:b/>
                <w:bCs/>
              </w:rPr>
              <w:t>41</w:t>
            </w:r>
            <w:r w:rsidR="006952DE" w:rsidRPr="002C4A18">
              <w:rPr>
                <w:b/>
                <w:bCs/>
              </w:rPr>
              <w:t xml:space="preserve"> </w:t>
            </w:r>
            <w:r w:rsidRPr="002C4A18">
              <w:rPr>
                <w:b/>
                <w:bCs/>
              </w:rPr>
              <w:t>850</w:t>
            </w:r>
            <w:r w:rsidR="006952DE" w:rsidRPr="002C4A18">
              <w:rPr>
                <w:b/>
                <w:bCs/>
              </w:rPr>
              <w:t xml:space="preserve"> </w:t>
            </w:r>
            <w:r w:rsidRPr="002C4A18">
              <w:rPr>
                <w:b/>
                <w:bCs/>
              </w:rPr>
              <w:t>000</w:t>
            </w:r>
          </w:p>
        </w:tc>
        <w:tc>
          <w:tcPr>
            <w:tcW w:w="3235" w:type="dxa"/>
            <w:tcBorders>
              <w:top w:val="nil"/>
              <w:left w:val="nil"/>
              <w:bottom w:val="single" w:sz="4" w:space="0" w:color="auto"/>
            </w:tcBorders>
            <w:vAlign w:val="center"/>
          </w:tcPr>
          <w:p w14:paraId="53AA3B42" w14:textId="5359E431" w:rsidR="00D1253C" w:rsidRPr="002C4A18" w:rsidRDefault="00281859" w:rsidP="001F3945">
            <w:pPr>
              <w:pStyle w:val="Tabletext"/>
              <w:jc w:val="center"/>
              <w:rPr>
                <w:b/>
                <w:bCs/>
              </w:rPr>
            </w:pPr>
            <w:r w:rsidRPr="002C4A18">
              <w:rPr>
                <w:b/>
                <w:bCs/>
              </w:rPr>
              <w:t>41</w:t>
            </w:r>
            <w:r w:rsidR="006952DE" w:rsidRPr="002C4A18">
              <w:rPr>
                <w:b/>
                <w:bCs/>
              </w:rPr>
              <w:t xml:space="preserve"> </w:t>
            </w:r>
            <w:r w:rsidRPr="002C4A18">
              <w:rPr>
                <w:b/>
                <w:bCs/>
              </w:rPr>
              <w:t>220</w:t>
            </w:r>
            <w:r w:rsidR="006952DE" w:rsidRPr="002C4A18">
              <w:rPr>
                <w:b/>
                <w:bCs/>
              </w:rPr>
              <w:t xml:space="preserve"> </w:t>
            </w:r>
            <w:r w:rsidRPr="002C4A18">
              <w:rPr>
                <w:b/>
                <w:bCs/>
              </w:rPr>
              <w:t>000</w:t>
            </w:r>
          </w:p>
        </w:tc>
      </w:tr>
    </w:tbl>
    <w:p w14:paraId="391558AC" w14:textId="1599B977" w:rsidR="00D1253C" w:rsidRPr="002C4A18" w:rsidRDefault="00BD0828" w:rsidP="001F3945">
      <w:pPr>
        <w:spacing w:before="240"/>
      </w:pPr>
      <w:r w:rsidRPr="002C4A18">
        <w:t xml:space="preserve">Néanmoins, cette recommandation </w:t>
      </w:r>
      <w:r w:rsidR="0054386C" w:rsidRPr="002C4A18">
        <w:t>entraînerait</w:t>
      </w:r>
      <w:r w:rsidRPr="002C4A18">
        <w:t xml:space="preserve"> un certain coût pour l</w:t>
      </w:r>
      <w:r w:rsidR="00F5358C" w:rsidRPr="002C4A18">
        <w:t>'</w:t>
      </w:r>
      <w:r w:rsidRPr="002C4A18">
        <w:t xml:space="preserve">UIT, notamment des coûts de location et </w:t>
      </w:r>
      <w:r w:rsidR="00D70A37" w:rsidRPr="002C4A18">
        <w:t>d</w:t>
      </w:r>
      <w:r w:rsidR="00F5358C" w:rsidRPr="002C4A18">
        <w:t>'</w:t>
      </w:r>
      <w:r w:rsidRPr="002C4A18">
        <w:t>exploitation du site pendant une période estimée à 3 ans.</w:t>
      </w:r>
      <w:r w:rsidR="00B00021" w:rsidRPr="002C4A18">
        <w:t xml:space="preserve"> Selon les </w:t>
      </w:r>
      <w:r w:rsidR="00B05522" w:rsidRPr="002C4A18">
        <w:t>estimations du loyer de cession-bail et</w:t>
      </w:r>
      <w:r w:rsidR="00BD7976" w:rsidRPr="002C4A18">
        <w:t xml:space="preserve"> </w:t>
      </w:r>
      <w:r w:rsidR="00B05522" w:rsidRPr="002C4A18">
        <w:t>l</w:t>
      </w:r>
      <w:r w:rsidR="00F5358C" w:rsidRPr="002C4A18">
        <w:t>'</w:t>
      </w:r>
      <w:r w:rsidR="00B05522" w:rsidRPr="002C4A18">
        <w:t>historique des coûts d</w:t>
      </w:r>
      <w:r w:rsidR="00F5358C" w:rsidRPr="002C4A18">
        <w:t>'</w:t>
      </w:r>
      <w:r w:rsidR="00B05522" w:rsidRPr="002C4A18">
        <w:t>exploitation du site, le coût global pour l</w:t>
      </w:r>
      <w:r w:rsidR="00F5358C" w:rsidRPr="002C4A18">
        <w:t>'</w:t>
      </w:r>
      <w:r w:rsidR="00B05522" w:rsidRPr="002C4A18">
        <w:t>UIT serait d</w:t>
      </w:r>
      <w:r w:rsidR="00F5358C" w:rsidRPr="002C4A18">
        <w:t>'</w:t>
      </w:r>
      <w:r w:rsidR="00B05522" w:rsidRPr="002C4A18">
        <w:t xml:space="preserve">environ 3 580 000 CHF </w:t>
      </w:r>
      <w:r w:rsidR="00D70A37" w:rsidRPr="002C4A18">
        <w:t>par</w:t>
      </w:r>
      <w:r w:rsidR="00B05522" w:rsidRPr="002C4A18">
        <w:t xml:space="preserve"> an.</w:t>
      </w:r>
    </w:p>
    <w:p w14:paraId="02F78B11" w14:textId="2EA9B1E6" w:rsidR="00D1253C" w:rsidRPr="002C4A18" w:rsidRDefault="00086D22" w:rsidP="001F3945">
      <w:r w:rsidRPr="002C4A18">
        <w:t xml:space="preserve">La méthodologie et les paramètres utilisés pour le calcul des différents scénarios sont présentés </w:t>
      </w:r>
      <w:hyperlink r:id="rId36" w:history="1">
        <w:r w:rsidRPr="002C4A18">
          <w:rPr>
            <w:rStyle w:val="Hyperlink"/>
            <w:rFonts w:asciiTheme="minorHAnsi" w:hAnsiTheme="minorHAnsi" w:cstheme="minorHAnsi"/>
          </w:rPr>
          <w:t>ici</w:t>
        </w:r>
      </w:hyperlink>
      <w:r w:rsidRPr="002C4A18">
        <w:rPr>
          <w:rStyle w:val="Hyperlink"/>
          <w:rFonts w:asciiTheme="minorHAnsi" w:hAnsiTheme="minorHAnsi" w:cstheme="minorHAnsi"/>
          <w:color w:val="auto"/>
          <w:u w:val="none"/>
        </w:rPr>
        <w:t>.</w:t>
      </w:r>
    </w:p>
    <w:p w14:paraId="6D9EB0B6" w14:textId="2FB7E41A" w:rsidR="00BC01BB" w:rsidRPr="002C4A18" w:rsidRDefault="00281859" w:rsidP="001F3945">
      <w:pPr>
        <w:pStyle w:val="Heading2"/>
      </w:pPr>
      <w:r w:rsidRPr="002C4A18">
        <w:t>3.10</w:t>
      </w:r>
      <w:r w:rsidRPr="002C4A18">
        <w:tab/>
      </w:r>
      <w:r w:rsidR="00E649D6" w:rsidRPr="002C4A18">
        <w:t xml:space="preserve">Fusion de la Division de la gestion des installations et de la </w:t>
      </w:r>
      <w:r w:rsidR="00B00021" w:rsidRPr="002C4A18">
        <w:t>D</w:t>
      </w:r>
      <w:r w:rsidR="00E649D6" w:rsidRPr="002C4A18">
        <w:t xml:space="preserve">ivision responsable du projet de </w:t>
      </w:r>
      <w:r w:rsidR="0054386C" w:rsidRPr="002C4A18">
        <w:t>bâtiment</w:t>
      </w:r>
      <w:r w:rsidR="00E649D6" w:rsidRPr="002C4A18">
        <w:t>.</w:t>
      </w:r>
    </w:p>
    <w:p w14:paraId="7BEE3665" w14:textId="7DD508ED" w:rsidR="00D1253C" w:rsidRPr="002C4A18" w:rsidRDefault="006161A0" w:rsidP="001F3945">
      <w:r w:rsidRPr="002C4A18">
        <w:t>La Division de la gestion des installations (FMD) et la Division responsable du projet de bâtiment (BPD) ont été fusionnées</w:t>
      </w:r>
      <w:r w:rsidR="00B00021" w:rsidRPr="002C4A18">
        <w:t xml:space="preserve"> pour former </w:t>
      </w:r>
      <w:r w:rsidRPr="002C4A18">
        <w:t xml:space="preserve">une seule </w:t>
      </w:r>
      <w:r w:rsidR="00D1077B" w:rsidRPr="002C4A18">
        <w:t>"</w:t>
      </w:r>
      <w:r w:rsidRPr="002C4A18">
        <w:t>Division chargée de la gestion des installations et du projet de bâtiment</w:t>
      </w:r>
      <w:r w:rsidR="00D1077B" w:rsidRPr="002C4A18">
        <w:t>"</w:t>
      </w:r>
      <w:r w:rsidRPr="002C4A18">
        <w:t xml:space="preserve"> à compter du 1er avril 2020.</w:t>
      </w:r>
      <w:r w:rsidR="00281859" w:rsidRPr="002C4A18">
        <w:t xml:space="preserve"> </w:t>
      </w:r>
      <w:r w:rsidR="00606DB5" w:rsidRPr="002C4A18">
        <w:t xml:space="preserve">Cette mesure vise à optimiser les ressources actuellement disponibles et à garantir un processus efficace et </w:t>
      </w:r>
      <w:r w:rsidR="00D70A37" w:rsidRPr="002C4A18">
        <w:t>sans heurts</w:t>
      </w:r>
      <w:r w:rsidR="00606DB5" w:rsidRPr="002C4A18">
        <w:t xml:space="preserve"> dans le contexte de la démolition du bâtiment Varembé, </w:t>
      </w:r>
      <w:r w:rsidR="00684131" w:rsidRPr="002C4A18">
        <w:t>du</w:t>
      </w:r>
      <w:r w:rsidR="00606DB5" w:rsidRPr="002C4A18">
        <w:t xml:space="preserve"> relogement du personnel et </w:t>
      </w:r>
      <w:r w:rsidR="00684131" w:rsidRPr="002C4A18">
        <w:t xml:space="preserve">de </w:t>
      </w:r>
      <w:r w:rsidR="00606DB5" w:rsidRPr="002C4A18">
        <w:t>la construction du nouveau bâtiment.</w:t>
      </w:r>
      <w:r w:rsidR="00281859" w:rsidRPr="002C4A18">
        <w:t xml:space="preserve"> </w:t>
      </w:r>
      <w:r w:rsidR="00EC3329" w:rsidRPr="002C4A18">
        <w:t>En particulier, de nombreuses activités de gestion de l</w:t>
      </w:r>
      <w:r w:rsidR="00F5358C" w:rsidRPr="002C4A18">
        <w:t>'</w:t>
      </w:r>
      <w:r w:rsidR="00EC3329" w:rsidRPr="002C4A18">
        <w:t xml:space="preserve">espace devront être </w:t>
      </w:r>
      <w:r w:rsidR="00B00021" w:rsidRPr="002C4A18">
        <w:t>menées à bien</w:t>
      </w:r>
      <w:r w:rsidR="00EC3329" w:rsidRPr="002C4A18">
        <w:t>, pendant et après la période de construction, et certaines des ressources de l</w:t>
      </w:r>
      <w:r w:rsidR="00F5358C" w:rsidRPr="002C4A18">
        <w:t>'</w:t>
      </w:r>
      <w:r w:rsidR="00EC3329" w:rsidRPr="002C4A18">
        <w:t>ancienne Division FMD seront utilisées pour mettre en</w:t>
      </w:r>
      <w:r w:rsidR="00B00021" w:rsidRPr="002C4A18">
        <w:t xml:space="preserve"> place </w:t>
      </w:r>
      <w:r w:rsidR="00EC3329" w:rsidRPr="002C4A18">
        <w:t>des dispositions temporaires afin d</w:t>
      </w:r>
      <w:r w:rsidR="00F5358C" w:rsidRPr="002C4A18">
        <w:t>'</w:t>
      </w:r>
      <w:r w:rsidR="00EC3329" w:rsidRPr="002C4A18">
        <w:t xml:space="preserve">assurer la continuité des services (électricité, chauffage et ventilation, etc.) pendant la période de relogement, ainsi que dans le cadre du processus de mise en service et de transfert lors de la </w:t>
      </w:r>
      <w:r w:rsidR="009E75D5" w:rsidRPr="002C4A18">
        <w:t>livraison</w:t>
      </w:r>
      <w:r w:rsidR="00EC3329" w:rsidRPr="002C4A18">
        <w:t xml:space="preserve"> du bâtiment.</w:t>
      </w:r>
    </w:p>
    <w:p w14:paraId="7CA9B068" w14:textId="27A940C2" w:rsidR="00D1253C" w:rsidRPr="002C4A18" w:rsidRDefault="004C19F7" w:rsidP="001F3945">
      <w:pPr>
        <w:spacing w:before="240"/>
      </w:pPr>
      <w:r w:rsidRPr="002C4A18">
        <w:t>La fusion de ces Divisions a permis d</w:t>
      </w:r>
      <w:r w:rsidR="00F5358C" w:rsidRPr="002C4A18">
        <w:t>'</w:t>
      </w:r>
      <w:r w:rsidRPr="002C4A18">
        <w:t>utiliser les économies pour financer</w:t>
      </w:r>
      <w:r w:rsidR="00B00021" w:rsidRPr="002C4A18">
        <w:t xml:space="preserve"> en partie </w:t>
      </w:r>
      <w:r w:rsidRPr="002C4A18">
        <w:t>la création d</w:t>
      </w:r>
      <w:r w:rsidR="00F5358C" w:rsidRPr="002C4A18">
        <w:t>'</w:t>
      </w:r>
      <w:r w:rsidRPr="002C4A18">
        <w:t>un poste temporaire (pendant la durée du projet) de responsable de l</w:t>
      </w:r>
      <w:r w:rsidR="00F5358C" w:rsidRPr="002C4A18">
        <w:t>'</w:t>
      </w:r>
      <w:r w:rsidRPr="002C4A18">
        <w:t>aménagement des locaux.</w:t>
      </w:r>
      <w:r w:rsidR="00281859" w:rsidRPr="002C4A18">
        <w:t xml:space="preserve"> </w:t>
      </w:r>
      <w:r w:rsidR="005C0595" w:rsidRPr="002C4A18">
        <w:t>Une fois qu</w:t>
      </w:r>
      <w:r w:rsidR="00F5358C" w:rsidRPr="002C4A18">
        <w:t>'</w:t>
      </w:r>
      <w:r w:rsidR="005C0595" w:rsidRPr="002C4A18">
        <w:t>il/elle aura été recruté</w:t>
      </w:r>
      <w:r w:rsidR="009E75D5" w:rsidRPr="002C4A18">
        <w:t>(e)</w:t>
      </w:r>
      <w:r w:rsidR="005C0595" w:rsidRPr="002C4A18">
        <w:t>, le/la responsable</w:t>
      </w:r>
      <w:r w:rsidR="00B00021" w:rsidRPr="002C4A18">
        <w:t xml:space="preserve"> engagera des échanges </w:t>
      </w:r>
      <w:r w:rsidR="005C0595" w:rsidRPr="002C4A18">
        <w:t>avec le personnel, gèrera les dispositions temporaires durant l</w:t>
      </w:r>
      <w:r w:rsidR="009E75D5" w:rsidRPr="002C4A18">
        <w:t xml:space="preserve">a phase de </w:t>
      </w:r>
      <w:r w:rsidR="005C0595" w:rsidRPr="002C4A18">
        <w:t xml:space="preserve">relogement du personnel et </w:t>
      </w:r>
      <w:r w:rsidR="009E75D5" w:rsidRPr="002C4A18">
        <w:t>déterminera</w:t>
      </w:r>
      <w:r w:rsidR="005C0595" w:rsidRPr="002C4A18">
        <w:t xml:space="preserve"> l</w:t>
      </w:r>
      <w:r w:rsidR="00F5358C" w:rsidRPr="002C4A18">
        <w:t>'</w:t>
      </w:r>
      <w:r w:rsidR="005C0595" w:rsidRPr="002C4A18">
        <w:t>aménagement final des locaux conformément aux recommandations liées à l</w:t>
      </w:r>
      <w:r w:rsidR="00F5358C" w:rsidRPr="002C4A18">
        <w:t>'</w:t>
      </w:r>
      <w:r w:rsidR="005C0595" w:rsidRPr="002C4A18">
        <w:t>espace de travail dans le nouveau bâtiment.</w:t>
      </w:r>
    </w:p>
    <w:p w14:paraId="74562096" w14:textId="77777777" w:rsidR="00284497" w:rsidRPr="002C4A18" w:rsidRDefault="00284497" w:rsidP="001F3945">
      <w:pPr>
        <w:pStyle w:val="Heading1"/>
        <w:rPr>
          <w:lang w:eastAsia="ja-JP"/>
        </w:rPr>
      </w:pPr>
      <w:r w:rsidRPr="002C4A18">
        <w:rPr>
          <w:lang w:eastAsia="ja-JP"/>
        </w:rPr>
        <w:br w:type="page"/>
      </w:r>
    </w:p>
    <w:p w14:paraId="14E17F65" w14:textId="2566D069" w:rsidR="00D1253C" w:rsidRPr="002C4A18" w:rsidRDefault="00281859" w:rsidP="001F3945">
      <w:pPr>
        <w:pStyle w:val="Heading1"/>
        <w:rPr>
          <w:lang w:eastAsia="ja-JP"/>
        </w:rPr>
      </w:pPr>
      <w:r w:rsidRPr="002C4A18">
        <w:rPr>
          <w:lang w:eastAsia="ja-JP"/>
        </w:rPr>
        <w:lastRenderedPageBreak/>
        <w:t>4</w:t>
      </w:r>
      <w:r w:rsidRPr="002C4A18">
        <w:rPr>
          <w:lang w:eastAsia="ja-JP"/>
        </w:rPr>
        <w:tab/>
      </w:r>
      <w:r w:rsidR="00665530" w:rsidRPr="002C4A18">
        <w:rPr>
          <w:lang w:eastAsia="ja-JP"/>
        </w:rPr>
        <w:t>Mise à jour des informations financières</w:t>
      </w:r>
    </w:p>
    <w:p w14:paraId="29E0F1AD" w14:textId="0DCB201A" w:rsidR="00D1253C" w:rsidRPr="002C4A18" w:rsidRDefault="00281859" w:rsidP="001F3945">
      <w:pPr>
        <w:pStyle w:val="Heading2"/>
      </w:pPr>
      <w:r w:rsidRPr="002C4A18">
        <w:t>4.1</w:t>
      </w:r>
      <w:r w:rsidRPr="002C4A18">
        <w:tab/>
      </w:r>
      <w:r w:rsidR="00346939" w:rsidRPr="002C4A18">
        <w:t>Confirmation du budget disponible</w:t>
      </w:r>
    </w:p>
    <w:p w14:paraId="35A4453A" w14:textId="4C4BF61C" w:rsidR="00D1253C" w:rsidRPr="002C4A18" w:rsidRDefault="005F04C0" w:rsidP="001F3945">
      <w:r w:rsidRPr="002C4A18">
        <w:t>La Décision 619 a été adoptée à la session additionnelle du Conseil</w:t>
      </w:r>
      <w:r w:rsidR="00BD7976" w:rsidRPr="002C4A18">
        <w:t xml:space="preserve"> </w:t>
      </w:r>
      <w:r w:rsidRPr="002C4A18">
        <w:t>tenue à Genève le 27</w:t>
      </w:r>
      <w:r w:rsidR="00946460" w:rsidRPr="002C4A18">
        <w:t> </w:t>
      </w:r>
      <w:r w:rsidRPr="002C4A18">
        <w:t>septembre 2019, afin d</w:t>
      </w:r>
      <w:r w:rsidR="00F5358C" w:rsidRPr="002C4A18">
        <w:t>'</w:t>
      </w:r>
      <w:r w:rsidRPr="002C4A18">
        <w:t>approuver le coût direct final du projet de nouveau bâtiment du siège de l</w:t>
      </w:r>
      <w:r w:rsidR="00F5358C" w:rsidRPr="002C4A18">
        <w:t>'</w:t>
      </w:r>
      <w:r w:rsidRPr="002C4A18">
        <w:t>Union, d</w:t>
      </w:r>
      <w:r w:rsidR="00F5358C" w:rsidRPr="002C4A18">
        <w:t>'</w:t>
      </w:r>
      <w:r w:rsidRPr="002C4A18">
        <w:t>un montant de 170 139 000 CHF, comme indiqué dans le Document C19-ADD/2, intégralement financé au moyen des fonds disponibles, à savoir:</w:t>
      </w:r>
    </w:p>
    <w:p w14:paraId="7A009191" w14:textId="7CF59605" w:rsidR="00D1253C" w:rsidRPr="002C4A18" w:rsidRDefault="00281859" w:rsidP="001F3945">
      <w:pPr>
        <w:pStyle w:val="enumlev1"/>
        <w:rPr>
          <w:lang w:eastAsia="ja-JP"/>
        </w:rPr>
      </w:pPr>
      <w:r w:rsidRPr="002C4A18">
        <w:t>•</w:t>
      </w:r>
      <w:r w:rsidRPr="002C4A18">
        <w:tab/>
      </w:r>
      <w:r w:rsidR="00CB54BF" w:rsidRPr="002C4A18">
        <w:t>un prêt du pays hôte d</w:t>
      </w:r>
      <w:r w:rsidR="00F5358C" w:rsidRPr="002C4A18">
        <w:t>'</w:t>
      </w:r>
      <w:r w:rsidR="00CB54BF" w:rsidRPr="002C4A18">
        <w:t xml:space="preserve">un montant de 150 000 000 CHF </w:t>
      </w:r>
      <w:r w:rsidR="00946460" w:rsidRPr="002C4A18">
        <w:t>–</w:t>
      </w:r>
      <w:r w:rsidR="00CB54BF" w:rsidRPr="002C4A18">
        <w:t xml:space="preserve"> comme indiqué au § 3.7 du présent rapport, la demande de prêt d</w:t>
      </w:r>
      <w:r w:rsidR="00F5358C" w:rsidRPr="002C4A18">
        <w:t>'</w:t>
      </w:r>
      <w:r w:rsidR="00CB54BF" w:rsidRPr="002C4A18">
        <w:t>un montant de 150 millions CHF a été soumise.</w:t>
      </w:r>
    </w:p>
    <w:p w14:paraId="02DD5D2B" w14:textId="420784B5" w:rsidR="00D1253C" w:rsidRPr="002C4A18" w:rsidRDefault="00281859" w:rsidP="001F3945">
      <w:pPr>
        <w:pStyle w:val="enumlev1"/>
        <w:rPr>
          <w:lang w:eastAsia="ja-JP"/>
        </w:rPr>
      </w:pPr>
      <w:r w:rsidRPr="002C4A18">
        <w:t>•</w:t>
      </w:r>
      <w:r w:rsidRPr="002C4A18">
        <w:tab/>
      </w:r>
      <w:r w:rsidR="00FC20E4" w:rsidRPr="002C4A18">
        <w:t>le Fonds pour le nouveau bâtiment, d</w:t>
      </w:r>
      <w:r w:rsidR="00F5358C" w:rsidRPr="002C4A18">
        <w:t>'</w:t>
      </w:r>
      <w:r w:rsidR="00FC20E4" w:rsidRPr="002C4A18">
        <w:t>un montant de 5 000 000 CHF.</w:t>
      </w:r>
    </w:p>
    <w:p w14:paraId="014BE6E8" w14:textId="4E2EADCF" w:rsidR="00D1253C" w:rsidRPr="002C4A18" w:rsidRDefault="00281859" w:rsidP="001F3945">
      <w:pPr>
        <w:pStyle w:val="enumlev1"/>
        <w:spacing w:after="240"/>
        <w:rPr>
          <w:lang w:eastAsia="ja-JP"/>
        </w:rPr>
      </w:pPr>
      <w:r w:rsidRPr="002C4A18">
        <w:t>•</w:t>
      </w:r>
      <w:r w:rsidRPr="002C4A18">
        <w:tab/>
      </w:r>
      <w:r w:rsidR="008C373B" w:rsidRPr="002C4A18">
        <w:t xml:space="preserve">des parrainages et dons à hauteur de 15 140 000 CHF </w:t>
      </w:r>
      <w:r w:rsidR="00946460" w:rsidRPr="002C4A18">
        <w:t>–</w:t>
      </w:r>
      <w:r w:rsidR="008C373B" w:rsidRPr="002C4A18">
        <w:t xml:space="preserve"> les fonds </w:t>
      </w:r>
      <w:r w:rsidR="009E75D5" w:rsidRPr="002C4A18">
        <w:t xml:space="preserve">actuellement disponibles </w:t>
      </w:r>
      <w:r w:rsidR="008C373B" w:rsidRPr="002C4A18">
        <w:t>qui ont effectivement été reçus au titre de parrainages et de dons</w:t>
      </w:r>
      <w:r w:rsidR="00B00021" w:rsidRPr="002C4A18">
        <w:t xml:space="preserve"> se répartissent </w:t>
      </w:r>
      <w:r w:rsidR="008C373B" w:rsidRPr="002C4A18">
        <w:t>comme suit:</w:t>
      </w:r>
    </w:p>
    <w:tbl>
      <w:tblPr>
        <w:tblW w:w="9639" w:type="dxa"/>
        <w:tblCellMar>
          <w:left w:w="0" w:type="dxa"/>
          <w:right w:w="0" w:type="dxa"/>
        </w:tblCellMar>
        <w:tblLook w:val="04A0" w:firstRow="1" w:lastRow="0" w:firstColumn="1" w:lastColumn="0" w:noHBand="0" w:noVBand="1"/>
      </w:tblPr>
      <w:tblGrid>
        <w:gridCol w:w="9639"/>
      </w:tblGrid>
      <w:tr w:rsidR="00D84843" w:rsidRPr="002C4A18" w14:paraId="166FEA91" w14:textId="77777777" w:rsidTr="001F3945">
        <w:trPr>
          <w:trHeight w:val="300"/>
        </w:trPr>
        <w:tc>
          <w:tcPr>
            <w:tcW w:w="9639" w:type="dxa"/>
            <w:noWrap/>
            <w:tcMar>
              <w:top w:w="0" w:type="dxa"/>
              <w:left w:w="108" w:type="dxa"/>
              <w:bottom w:w="0" w:type="dxa"/>
              <w:right w:w="108" w:type="dxa"/>
            </w:tcMar>
            <w:vAlign w:val="bottom"/>
            <w:hideMark/>
          </w:tcPr>
          <w:tbl>
            <w:tblPr>
              <w:tblW w:w="7830" w:type="dxa"/>
              <w:tblInd w:w="1680" w:type="dxa"/>
              <w:tblCellMar>
                <w:left w:w="0" w:type="dxa"/>
                <w:right w:w="0" w:type="dxa"/>
              </w:tblCellMar>
              <w:tblLook w:val="04A0" w:firstRow="1" w:lastRow="0" w:firstColumn="1" w:lastColumn="0" w:noHBand="0" w:noVBand="1"/>
            </w:tblPr>
            <w:tblGrid>
              <w:gridCol w:w="1730"/>
              <w:gridCol w:w="4394"/>
              <w:gridCol w:w="1706"/>
            </w:tblGrid>
            <w:tr w:rsidR="00D84843" w:rsidRPr="002C4A18" w14:paraId="6AB3933D" w14:textId="77777777" w:rsidTr="00C34116">
              <w:trPr>
                <w:trHeight w:val="322"/>
              </w:trPr>
              <w:tc>
                <w:tcPr>
                  <w:tcW w:w="17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07A54FF" w14:textId="44C7CC55" w:rsidR="00D1253C" w:rsidRPr="002C4A18" w:rsidRDefault="009A7485" w:rsidP="001F3945">
                  <w:pPr>
                    <w:pStyle w:val="Tablehead"/>
                    <w:rPr>
                      <w:lang w:eastAsia="en-GB"/>
                    </w:rPr>
                  </w:pPr>
                  <w:r w:rsidRPr="002C4A18">
                    <w:rPr>
                      <w:lang w:eastAsia="en-GB"/>
                    </w:rPr>
                    <w:t>Type de financement</w:t>
                  </w:r>
                </w:p>
              </w:tc>
              <w:tc>
                <w:tcPr>
                  <w:tcW w:w="43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01B9573" w14:textId="2348AF70" w:rsidR="00D1253C" w:rsidRPr="002C4A18" w:rsidRDefault="004D5CBA" w:rsidP="001F3945">
                  <w:pPr>
                    <w:pStyle w:val="Tablehead"/>
                    <w:rPr>
                      <w:lang w:eastAsia="en-GB"/>
                    </w:rPr>
                  </w:pPr>
                  <w:r w:rsidRPr="002C4A18">
                    <w:rPr>
                      <w:lang w:eastAsia="en-GB"/>
                    </w:rPr>
                    <w:t>Pays</w:t>
                  </w:r>
                </w:p>
              </w:tc>
              <w:tc>
                <w:tcPr>
                  <w:tcW w:w="1706" w:type="dxa"/>
                  <w:tcBorders>
                    <w:top w:val="single" w:sz="4" w:space="0" w:color="auto"/>
                    <w:left w:val="single" w:sz="4" w:space="0" w:color="auto"/>
                    <w:bottom w:val="single" w:sz="4" w:space="0" w:color="auto"/>
                    <w:right w:val="single" w:sz="4" w:space="0" w:color="auto"/>
                  </w:tcBorders>
                  <w:vAlign w:val="bottom"/>
                </w:tcPr>
                <w:p w14:paraId="1D413C50" w14:textId="0488BFDF" w:rsidR="00D1253C" w:rsidRPr="002C4A18" w:rsidRDefault="000809D7" w:rsidP="001F3945">
                  <w:pPr>
                    <w:pStyle w:val="Tablehead"/>
                    <w:rPr>
                      <w:lang w:eastAsia="en-GB"/>
                    </w:rPr>
                  </w:pPr>
                  <w:r w:rsidRPr="002C4A18">
                    <w:rPr>
                      <w:lang w:eastAsia="en-GB"/>
                    </w:rPr>
                    <w:t>Montant reçu</w:t>
                  </w:r>
                </w:p>
              </w:tc>
            </w:tr>
            <w:tr w:rsidR="00D84843" w:rsidRPr="002C4A18" w14:paraId="12976A2C" w14:textId="77777777" w:rsidTr="000B675C">
              <w:trPr>
                <w:trHeight w:val="322"/>
              </w:trPr>
              <w:tc>
                <w:tcPr>
                  <w:tcW w:w="1730" w:type="dxa"/>
                  <w:tcBorders>
                    <w:top w:val="single"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tcPr>
                <w:p w14:paraId="0624849F" w14:textId="415D5182" w:rsidR="00D1253C" w:rsidRPr="002C4A18" w:rsidRDefault="00914362" w:rsidP="001F3945">
                  <w:pPr>
                    <w:pStyle w:val="Tabletext"/>
                    <w:rPr>
                      <w:lang w:eastAsia="en-GB"/>
                    </w:rPr>
                  </w:pPr>
                  <w:r w:rsidRPr="002C4A18">
                    <w:rPr>
                      <w:lang w:eastAsia="en-GB"/>
                    </w:rPr>
                    <w:t>Parrainage</w:t>
                  </w:r>
                </w:p>
              </w:tc>
              <w:tc>
                <w:tcPr>
                  <w:tcW w:w="4394" w:type="dxa"/>
                  <w:tcBorders>
                    <w:top w:val="single"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tcPr>
                <w:p w14:paraId="42008C19" w14:textId="4E8EB003" w:rsidR="00D1253C" w:rsidRPr="002C4A18" w:rsidRDefault="0025012F" w:rsidP="001F3945">
                  <w:pPr>
                    <w:pStyle w:val="Tabletext"/>
                    <w:rPr>
                      <w:lang w:eastAsia="en-GB"/>
                    </w:rPr>
                  </w:pPr>
                  <w:r w:rsidRPr="002C4A18">
                    <w:rPr>
                      <w:lang w:eastAsia="en-GB"/>
                    </w:rPr>
                    <w:t>Arabie saoudite (10 000 000 CHF)</w:t>
                  </w:r>
                </w:p>
              </w:tc>
              <w:tc>
                <w:tcPr>
                  <w:tcW w:w="1706" w:type="dxa"/>
                  <w:tcBorders>
                    <w:top w:val="single" w:sz="4" w:space="0" w:color="auto"/>
                    <w:left w:val="single" w:sz="4" w:space="0" w:color="auto"/>
                    <w:bottom w:val="dashSmallGap" w:sz="4" w:space="0" w:color="auto"/>
                    <w:right w:val="single" w:sz="4" w:space="0" w:color="auto"/>
                  </w:tcBorders>
                  <w:vAlign w:val="center"/>
                </w:tcPr>
                <w:p w14:paraId="2A0B67BC" w14:textId="77777777" w:rsidR="00D1253C" w:rsidRPr="002C4A18" w:rsidRDefault="00281859" w:rsidP="001F3945">
                  <w:pPr>
                    <w:pStyle w:val="Tabletext"/>
                    <w:jc w:val="center"/>
                    <w:rPr>
                      <w:lang w:eastAsia="en-GB"/>
                    </w:rPr>
                  </w:pPr>
                  <w:r w:rsidRPr="002C4A18">
                    <w:rPr>
                      <w:lang w:eastAsia="en-GB"/>
                    </w:rPr>
                    <w:t>2 000 000,00</w:t>
                  </w:r>
                </w:p>
              </w:tc>
            </w:tr>
            <w:tr w:rsidR="00D84843" w:rsidRPr="002C4A18" w14:paraId="51EE83F4" w14:textId="77777777" w:rsidTr="000B675C">
              <w:trPr>
                <w:trHeight w:val="198"/>
              </w:trPr>
              <w:tc>
                <w:tcPr>
                  <w:tcW w:w="1730" w:type="dxa"/>
                  <w:tcBorders>
                    <w:top w:val="dashSmallGap"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tcPr>
                <w:p w14:paraId="55D0C96A" w14:textId="1788D359" w:rsidR="00D1253C" w:rsidRPr="002C4A18" w:rsidRDefault="00914362" w:rsidP="001F3945">
                  <w:pPr>
                    <w:pStyle w:val="Tabletext"/>
                    <w:rPr>
                      <w:lang w:eastAsia="en-GB"/>
                    </w:rPr>
                  </w:pPr>
                  <w:r w:rsidRPr="002C4A18">
                    <w:rPr>
                      <w:lang w:eastAsia="en-GB"/>
                    </w:rPr>
                    <w:t>Parrainage</w:t>
                  </w:r>
                </w:p>
              </w:tc>
              <w:tc>
                <w:tcPr>
                  <w:tcW w:w="4394" w:type="dxa"/>
                  <w:tcBorders>
                    <w:top w:val="dashSmallGap"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hideMark/>
                </w:tcPr>
                <w:p w14:paraId="45CBC086" w14:textId="314893F8" w:rsidR="00D1253C" w:rsidRPr="002C4A18" w:rsidRDefault="00817E7E" w:rsidP="001F3945">
                  <w:pPr>
                    <w:pStyle w:val="Tabletext"/>
                    <w:rPr>
                      <w:lang w:eastAsia="en-GB"/>
                    </w:rPr>
                  </w:pPr>
                  <w:r w:rsidRPr="002C4A18">
                    <w:rPr>
                      <w:lang w:eastAsia="en-GB"/>
                    </w:rPr>
                    <w:t>Émirats arabes unis (5 000 000 CHF)</w:t>
                  </w:r>
                </w:p>
              </w:tc>
              <w:tc>
                <w:tcPr>
                  <w:tcW w:w="1706" w:type="dxa"/>
                  <w:tcBorders>
                    <w:top w:val="dashSmallGap" w:sz="4" w:space="0" w:color="auto"/>
                    <w:left w:val="single" w:sz="4" w:space="0" w:color="auto"/>
                    <w:bottom w:val="dashSmallGap" w:sz="4" w:space="0" w:color="auto"/>
                    <w:right w:val="single" w:sz="4" w:space="0" w:color="auto"/>
                  </w:tcBorders>
                  <w:vAlign w:val="center"/>
                </w:tcPr>
                <w:p w14:paraId="34A5A66D" w14:textId="77777777" w:rsidR="00D1253C" w:rsidRPr="002C4A18" w:rsidRDefault="00281859" w:rsidP="001F3945">
                  <w:pPr>
                    <w:pStyle w:val="Tabletext"/>
                    <w:jc w:val="center"/>
                    <w:rPr>
                      <w:lang w:eastAsia="en-GB"/>
                    </w:rPr>
                  </w:pPr>
                  <w:r w:rsidRPr="002C4A18">
                    <w:rPr>
                      <w:lang w:eastAsia="en-GB"/>
                    </w:rPr>
                    <w:t>1 000 000,00</w:t>
                  </w:r>
                </w:p>
              </w:tc>
            </w:tr>
            <w:tr w:rsidR="00D84843" w:rsidRPr="002C4A18" w14:paraId="1F29F851" w14:textId="77777777" w:rsidTr="000B675C">
              <w:trPr>
                <w:trHeight w:val="300"/>
              </w:trPr>
              <w:tc>
                <w:tcPr>
                  <w:tcW w:w="1730" w:type="dxa"/>
                  <w:tcBorders>
                    <w:top w:val="dashSmallGap"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tcPr>
                <w:p w14:paraId="4649181C" w14:textId="52360334" w:rsidR="00D1253C" w:rsidRPr="002C4A18" w:rsidRDefault="001D4766" w:rsidP="001F3945">
                  <w:pPr>
                    <w:pStyle w:val="Tabletext"/>
                    <w:rPr>
                      <w:lang w:eastAsia="en-GB"/>
                    </w:rPr>
                  </w:pPr>
                  <w:r w:rsidRPr="002C4A18">
                    <w:rPr>
                      <w:lang w:eastAsia="en-GB"/>
                    </w:rPr>
                    <w:t>Don</w:t>
                  </w:r>
                </w:p>
              </w:tc>
              <w:tc>
                <w:tcPr>
                  <w:tcW w:w="4394" w:type="dxa"/>
                  <w:tcBorders>
                    <w:top w:val="dashSmallGap"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hideMark/>
                </w:tcPr>
                <w:p w14:paraId="7D2EB64C" w14:textId="4EFEA224" w:rsidR="00D1253C" w:rsidRPr="002C4A18" w:rsidRDefault="006940BA" w:rsidP="001F3945">
                  <w:pPr>
                    <w:pStyle w:val="Tabletext"/>
                    <w:rPr>
                      <w:lang w:eastAsia="en-GB"/>
                    </w:rPr>
                  </w:pPr>
                  <w:r w:rsidRPr="002C4A18">
                    <w:rPr>
                      <w:lang w:eastAsia="en-GB"/>
                    </w:rPr>
                    <w:t>République tchèque (100 000 USD)</w:t>
                  </w:r>
                </w:p>
              </w:tc>
              <w:tc>
                <w:tcPr>
                  <w:tcW w:w="1706" w:type="dxa"/>
                  <w:tcBorders>
                    <w:top w:val="dashSmallGap" w:sz="4" w:space="0" w:color="auto"/>
                    <w:left w:val="single" w:sz="4" w:space="0" w:color="auto"/>
                    <w:bottom w:val="dashSmallGap" w:sz="4" w:space="0" w:color="auto"/>
                    <w:right w:val="single" w:sz="4" w:space="0" w:color="auto"/>
                  </w:tcBorders>
                  <w:vAlign w:val="center"/>
                </w:tcPr>
                <w:p w14:paraId="0414706F" w14:textId="77777777" w:rsidR="00D1253C" w:rsidRPr="002C4A18" w:rsidRDefault="00281859" w:rsidP="001F3945">
                  <w:pPr>
                    <w:pStyle w:val="Tabletext"/>
                    <w:jc w:val="center"/>
                    <w:rPr>
                      <w:lang w:eastAsia="en-GB"/>
                    </w:rPr>
                  </w:pPr>
                  <w:r w:rsidRPr="002C4A18">
                    <w:rPr>
                      <w:lang w:eastAsia="en-GB"/>
                    </w:rPr>
                    <w:t>95 251,40</w:t>
                  </w:r>
                </w:p>
              </w:tc>
            </w:tr>
            <w:tr w:rsidR="00D84843" w:rsidRPr="002C4A18" w14:paraId="290117A5" w14:textId="77777777" w:rsidTr="000B675C">
              <w:trPr>
                <w:trHeight w:val="300"/>
              </w:trPr>
              <w:tc>
                <w:tcPr>
                  <w:tcW w:w="1730" w:type="dxa"/>
                  <w:tcBorders>
                    <w:top w:val="dashSmallGap"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tcPr>
                <w:p w14:paraId="2827F26D" w14:textId="57519C34" w:rsidR="00D1253C" w:rsidRPr="002C4A18" w:rsidRDefault="001D4766" w:rsidP="001F3945">
                  <w:pPr>
                    <w:pStyle w:val="Tabletext"/>
                    <w:rPr>
                      <w:lang w:eastAsia="en-GB"/>
                    </w:rPr>
                  </w:pPr>
                  <w:r w:rsidRPr="002C4A18">
                    <w:rPr>
                      <w:lang w:eastAsia="en-GB"/>
                    </w:rPr>
                    <w:t>Don</w:t>
                  </w:r>
                </w:p>
              </w:tc>
              <w:tc>
                <w:tcPr>
                  <w:tcW w:w="4394" w:type="dxa"/>
                  <w:tcBorders>
                    <w:top w:val="dashSmallGap" w:sz="4" w:space="0" w:color="auto"/>
                    <w:left w:val="single" w:sz="4" w:space="0" w:color="auto"/>
                    <w:bottom w:val="dashSmallGap" w:sz="4" w:space="0" w:color="auto"/>
                    <w:right w:val="single" w:sz="4" w:space="0" w:color="auto"/>
                  </w:tcBorders>
                  <w:noWrap/>
                  <w:tcMar>
                    <w:top w:w="0" w:type="dxa"/>
                    <w:left w:w="108" w:type="dxa"/>
                    <w:bottom w:w="0" w:type="dxa"/>
                    <w:right w:w="108" w:type="dxa"/>
                  </w:tcMar>
                  <w:vAlign w:val="bottom"/>
                  <w:hideMark/>
                </w:tcPr>
                <w:p w14:paraId="1F8BFF84" w14:textId="6D9A3601" w:rsidR="00D1253C" w:rsidRPr="002C4A18" w:rsidRDefault="00E155A8" w:rsidP="001F3945">
                  <w:pPr>
                    <w:pStyle w:val="Tabletext"/>
                    <w:rPr>
                      <w:lang w:eastAsia="en-GB"/>
                    </w:rPr>
                  </w:pPr>
                  <w:r w:rsidRPr="002C4A18">
                    <w:rPr>
                      <w:lang w:eastAsia="en-GB"/>
                    </w:rPr>
                    <w:t>Ghana (40 000 CHF)</w:t>
                  </w:r>
                </w:p>
              </w:tc>
              <w:tc>
                <w:tcPr>
                  <w:tcW w:w="1706" w:type="dxa"/>
                  <w:tcBorders>
                    <w:top w:val="dashSmallGap" w:sz="4" w:space="0" w:color="auto"/>
                    <w:left w:val="single" w:sz="4" w:space="0" w:color="auto"/>
                    <w:bottom w:val="dashSmallGap" w:sz="4" w:space="0" w:color="auto"/>
                    <w:right w:val="single" w:sz="4" w:space="0" w:color="auto"/>
                  </w:tcBorders>
                  <w:vAlign w:val="center"/>
                </w:tcPr>
                <w:p w14:paraId="58D61C1B" w14:textId="77777777" w:rsidR="00D1253C" w:rsidRPr="002C4A18" w:rsidRDefault="00281859" w:rsidP="001F3945">
                  <w:pPr>
                    <w:pStyle w:val="Tabletext"/>
                    <w:jc w:val="center"/>
                    <w:rPr>
                      <w:lang w:eastAsia="en-GB"/>
                    </w:rPr>
                  </w:pPr>
                  <w:r w:rsidRPr="002C4A18">
                    <w:rPr>
                      <w:lang w:eastAsia="en-GB"/>
                    </w:rPr>
                    <w:t>40 000,00</w:t>
                  </w:r>
                </w:p>
              </w:tc>
            </w:tr>
            <w:tr w:rsidR="00D84843" w:rsidRPr="002C4A18" w14:paraId="3250CEBE" w14:textId="77777777" w:rsidTr="000B675C">
              <w:trPr>
                <w:trHeight w:val="300"/>
              </w:trPr>
              <w:tc>
                <w:tcPr>
                  <w:tcW w:w="1730" w:type="dxa"/>
                  <w:tcBorders>
                    <w:top w:val="dashSmallGap"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9F4D4A2" w14:textId="7B80FD89" w:rsidR="00D1253C" w:rsidRPr="002C4A18" w:rsidRDefault="00893E01" w:rsidP="001F3945">
                  <w:pPr>
                    <w:pStyle w:val="Tabletext"/>
                    <w:rPr>
                      <w:lang w:eastAsia="en-GB"/>
                    </w:rPr>
                  </w:pPr>
                  <w:r w:rsidRPr="002C4A18">
                    <w:rPr>
                      <w:lang w:eastAsia="en-GB"/>
                    </w:rPr>
                    <w:t>Autre</w:t>
                  </w:r>
                </w:p>
              </w:tc>
              <w:tc>
                <w:tcPr>
                  <w:tcW w:w="4394" w:type="dxa"/>
                  <w:tcBorders>
                    <w:top w:val="dashSmallGap"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08E0D77" w14:textId="4A0A9A18" w:rsidR="00D1253C" w:rsidRPr="002C4A18" w:rsidRDefault="00F766A1" w:rsidP="001F3945">
                  <w:pPr>
                    <w:pStyle w:val="Tabletext"/>
                    <w:rPr>
                      <w:lang w:eastAsia="en-GB"/>
                    </w:rPr>
                  </w:pPr>
                  <w:r w:rsidRPr="002C4A18">
                    <w:rPr>
                      <w:lang w:eastAsia="en-GB"/>
                    </w:rPr>
                    <w:t>Frais d</w:t>
                  </w:r>
                  <w:r w:rsidR="00F5358C" w:rsidRPr="002C4A18">
                    <w:rPr>
                      <w:lang w:eastAsia="en-GB"/>
                    </w:rPr>
                    <w:t>'</w:t>
                  </w:r>
                  <w:r w:rsidRPr="002C4A18">
                    <w:rPr>
                      <w:lang w:eastAsia="en-GB"/>
                    </w:rPr>
                    <w:t xml:space="preserve">inscription au concours </w:t>
                  </w:r>
                  <w:r w:rsidR="009E75D5" w:rsidRPr="002C4A18">
                    <w:rPr>
                      <w:lang w:eastAsia="en-GB"/>
                    </w:rPr>
                    <w:t>d'architecture</w:t>
                  </w:r>
                </w:p>
              </w:tc>
              <w:tc>
                <w:tcPr>
                  <w:tcW w:w="1706" w:type="dxa"/>
                  <w:tcBorders>
                    <w:top w:val="dashSmallGap" w:sz="4" w:space="0" w:color="auto"/>
                    <w:left w:val="single" w:sz="4" w:space="0" w:color="auto"/>
                    <w:bottom w:val="single" w:sz="4" w:space="0" w:color="auto"/>
                    <w:right w:val="single" w:sz="4" w:space="0" w:color="auto"/>
                  </w:tcBorders>
                  <w:vAlign w:val="center"/>
                </w:tcPr>
                <w:p w14:paraId="54A75410" w14:textId="77777777" w:rsidR="00D1253C" w:rsidRPr="002C4A18" w:rsidRDefault="00281859" w:rsidP="001F3945">
                  <w:pPr>
                    <w:pStyle w:val="Tabletext"/>
                    <w:jc w:val="center"/>
                    <w:rPr>
                      <w:lang w:eastAsia="en-GB"/>
                    </w:rPr>
                  </w:pPr>
                  <w:r w:rsidRPr="002C4A18">
                    <w:rPr>
                      <w:lang w:eastAsia="en-GB"/>
                    </w:rPr>
                    <w:t>46 935,47</w:t>
                  </w:r>
                </w:p>
              </w:tc>
            </w:tr>
            <w:tr w:rsidR="00D84843" w:rsidRPr="002C4A18" w14:paraId="7858BDA5" w14:textId="77777777" w:rsidTr="000B675C">
              <w:trPr>
                <w:trHeight w:val="300"/>
              </w:trPr>
              <w:tc>
                <w:tcPr>
                  <w:tcW w:w="1730" w:type="dxa"/>
                  <w:noWrap/>
                  <w:tcMar>
                    <w:top w:w="0" w:type="dxa"/>
                    <w:left w:w="108" w:type="dxa"/>
                    <w:bottom w:w="0" w:type="dxa"/>
                    <w:right w:w="108" w:type="dxa"/>
                  </w:tcMar>
                  <w:vAlign w:val="bottom"/>
                  <w:hideMark/>
                </w:tcPr>
                <w:p w14:paraId="61181C33" w14:textId="77777777" w:rsidR="00D1253C" w:rsidRPr="002C4A18" w:rsidRDefault="00D1253C" w:rsidP="001F3945">
                  <w:pPr>
                    <w:pStyle w:val="Tabletext"/>
                    <w:rPr>
                      <w:rFonts w:eastAsiaTheme="minorHAnsi"/>
                      <w:szCs w:val="22"/>
                      <w:lang w:eastAsia="en-GB"/>
                    </w:rPr>
                  </w:pPr>
                </w:p>
              </w:tc>
              <w:tc>
                <w:tcPr>
                  <w:tcW w:w="4394" w:type="dxa"/>
                  <w:noWrap/>
                  <w:tcMar>
                    <w:top w:w="0" w:type="dxa"/>
                    <w:left w:w="108" w:type="dxa"/>
                    <w:bottom w:w="0" w:type="dxa"/>
                    <w:right w:w="108" w:type="dxa"/>
                  </w:tcMar>
                  <w:vAlign w:val="bottom"/>
                  <w:hideMark/>
                </w:tcPr>
                <w:p w14:paraId="74FEADCF" w14:textId="577AD1BD" w:rsidR="00D1253C" w:rsidRPr="002C4A18" w:rsidRDefault="007C1327" w:rsidP="001F3945">
                  <w:pPr>
                    <w:pStyle w:val="Tabletext"/>
                    <w:rPr>
                      <w:b/>
                      <w:bCs/>
                      <w:lang w:eastAsia="en-GB"/>
                    </w:rPr>
                  </w:pPr>
                  <w:r w:rsidRPr="002C4A18">
                    <w:rPr>
                      <w:b/>
                      <w:bCs/>
                      <w:lang w:eastAsia="en-GB"/>
                    </w:rPr>
                    <w:t>Total en CHF</w:t>
                  </w:r>
                </w:p>
              </w:tc>
              <w:tc>
                <w:tcPr>
                  <w:tcW w:w="1706" w:type="dxa"/>
                  <w:vAlign w:val="center"/>
                </w:tcPr>
                <w:p w14:paraId="695EE3DE" w14:textId="77777777" w:rsidR="00D1253C" w:rsidRPr="002C4A18" w:rsidRDefault="00281859" w:rsidP="001F3945">
                  <w:pPr>
                    <w:pStyle w:val="Tabletext"/>
                    <w:jc w:val="center"/>
                    <w:rPr>
                      <w:b/>
                      <w:bCs/>
                      <w:lang w:eastAsia="en-GB"/>
                    </w:rPr>
                  </w:pPr>
                  <w:r w:rsidRPr="002C4A18">
                    <w:rPr>
                      <w:b/>
                      <w:bCs/>
                      <w:lang w:eastAsia="en-GB"/>
                    </w:rPr>
                    <w:t>3 182 186,87</w:t>
                  </w:r>
                </w:p>
              </w:tc>
            </w:tr>
          </w:tbl>
          <w:p w14:paraId="7F7068C3" w14:textId="77777777" w:rsidR="00D1253C" w:rsidRPr="002C4A18" w:rsidRDefault="00D1253C" w:rsidP="001F3945">
            <w:pPr>
              <w:rPr>
                <w:rFonts w:ascii="Times New Roman" w:hAnsi="Times New Roman"/>
                <w:sz w:val="20"/>
                <w:lang w:eastAsia="en-GB"/>
              </w:rPr>
            </w:pPr>
          </w:p>
        </w:tc>
      </w:tr>
      <w:tr w:rsidR="00D84843" w:rsidRPr="002C4A18" w14:paraId="683E462E" w14:textId="77777777" w:rsidTr="001F3945">
        <w:trPr>
          <w:trHeight w:val="300"/>
        </w:trPr>
        <w:tc>
          <w:tcPr>
            <w:tcW w:w="9639" w:type="dxa"/>
            <w:noWrap/>
            <w:tcMar>
              <w:top w:w="0" w:type="dxa"/>
              <w:left w:w="108" w:type="dxa"/>
              <w:bottom w:w="0" w:type="dxa"/>
              <w:right w:w="108" w:type="dxa"/>
            </w:tcMar>
            <w:vAlign w:val="bottom"/>
          </w:tcPr>
          <w:p w14:paraId="5E867B8A" w14:textId="77777777" w:rsidR="00D1253C" w:rsidRPr="002C4A18" w:rsidRDefault="00D1253C" w:rsidP="001F3945">
            <w:pPr>
              <w:rPr>
                <w:color w:val="000000"/>
                <w:lang w:eastAsia="en-GB"/>
              </w:rPr>
            </w:pPr>
          </w:p>
        </w:tc>
      </w:tr>
    </w:tbl>
    <w:p w14:paraId="381745E0" w14:textId="3E5444E1" w:rsidR="00D1253C" w:rsidRPr="002C4A18" w:rsidRDefault="006509F4" w:rsidP="001F3945">
      <w:pPr>
        <w:rPr>
          <w:rFonts w:asciiTheme="minorHAnsi" w:hAnsiTheme="minorHAnsi" w:cstheme="minorHAnsi"/>
          <w:color w:val="000000" w:themeColor="text1"/>
        </w:rPr>
      </w:pPr>
      <w:r w:rsidRPr="002C4A18">
        <w:rPr>
          <w:rFonts w:asciiTheme="minorHAnsi" w:hAnsiTheme="minorHAnsi" w:cstheme="minorHAnsi"/>
          <w:color w:val="000000" w:themeColor="text1"/>
          <w:lang w:eastAsia="ja-JP"/>
        </w:rPr>
        <w:t>Lors de la session extraordinaire qu</w:t>
      </w:r>
      <w:r w:rsidR="00F5358C" w:rsidRPr="002C4A18">
        <w:rPr>
          <w:rFonts w:asciiTheme="minorHAnsi" w:hAnsiTheme="minorHAnsi" w:cstheme="minorHAnsi"/>
          <w:color w:val="000000" w:themeColor="text1"/>
          <w:lang w:eastAsia="ja-JP"/>
        </w:rPr>
        <w:t>'</w:t>
      </w:r>
      <w:r w:rsidRPr="002C4A18">
        <w:rPr>
          <w:rFonts w:asciiTheme="minorHAnsi" w:hAnsiTheme="minorHAnsi" w:cstheme="minorHAnsi"/>
          <w:color w:val="000000" w:themeColor="text1"/>
          <w:lang w:eastAsia="ja-JP"/>
        </w:rPr>
        <w:t xml:space="preserve">il a tenue en septembre 2019, le Conseil a décidé de créer un Fonds pour le registre des risques (point 3 du </w:t>
      </w:r>
      <w:r w:rsidRPr="002C4A18">
        <w:rPr>
          <w:rFonts w:asciiTheme="minorHAnsi" w:hAnsiTheme="minorHAnsi" w:cstheme="minorHAnsi"/>
          <w:i/>
          <w:color w:val="000000" w:themeColor="text1"/>
          <w:lang w:eastAsia="ja-JP"/>
        </w:rPr>
        <w:t>décide</w:t>
      </w:r>
      <w:r w:rsidRPr="002C4A18">
        <w:rPr>
          <w:rFonts w:asciiTheme="minorHAnsi" w:hAnsiTheme="minorHAnsi" w:cstheme="minorHAnsi"/>
          <w:color w:val="000000" w:themeColor="text1"/>
          <w:lang w:eastAsia="ja-JP"/>
        </w:rPr>
        <w:t xml:space="preserve"> de la Décision 619) visant à prévoir une garantie financière additionnelle pour compenser les risques non atténuables, qui sera financé au titre de décisions ultérieures du Conseil</w:t>
      </w:r>
      <w:r w:rsidR="00B00021" w:rsidRPr="002C4A18">
        <w:rPr>
          <w:rFonts w:asciiTheme="minorHAnsi" w:hAnsiTheme="minorHAnsi" w:cstheme="minorHAnsi"/>
          <w:color w:val="000000" w:themeColor="text1"/>
          <w:lang w:eastAsia="ja-JP"/>
        </w:rPr>
        <w:t xml:space="preserve"> à compter </w:t>
      </w:r>
      <w:r w:rsidRPr="002C4A18">
        <w:rPr>
          <w:rFonts w:asciiTheme="minorHAnsi" w:hAnsiTheme="minorHAnsi" w:cstheme="minorHAnsi"/>
          <w:color w:val="000000" w:themeColor="text1"/>
          <w:lang w:eastAsia="ja-JP"/>
        </w:rPr>
        <w:t>de 2020.</w:t>
      </w:r>
      <w:r w:rsidR="00281859" w:rsidRPr="002C4A18">
        <w:rPr>
          <w:rFonts w:asciiTheme="minorHAnsi" w:hAnsiTheme="minorHAnsi" w:cstheme="minorHAnsi"/>
          <w:color w:val="000000" w:themeColor="text1"/>
        </w:rPr>
        <w:t xml:space="preserve"> </w:t>
      </w:r>
      <w:r w:rsidR="005C0945" w:rsidRPr="002C4A18">
        <w:rPr>
          <w:rFonts w:asciiTheme="minorHAnsi" w:hAnsiTheme="minorHAnsi" w:cstheme="minorHAnsi"/>
          <w:color w:val="000000" w:themeColor="text1"/>
        </w:rPr>
        <w:t xml:space="preserve">Un montant de 1 425 000 CHF est actuellement affecté </w:t>
      </w:r>
      <w:r w:rsidR="00B00021" w:rsidRPr="002C4A18">
        <w:rPr>
          <w:rFonts w:asciiTheme="minorHAnsi" w:hAnsiTheme="minorHAnsi" w:cstheme="minorHAnsi"/>
          <w:color w:val="000000" w:themeColor="text1"/>
        </w:rPr>
        <w:t>au</w:t>
      </w:r>
      <w:r w:rsidR="005C0945" w:rsidRPr="002C4A18">
        <w:rPr>
          <w:rFonts w:asciiTheme="minorHAnsi" w:hAnsiTheme="minorHAnsi" w:cstheme="minorHAnsi"/>
          <w:color w:val="000000" w:themeColor="text1"/>
        </w:rPr>
        <w:t xml:space="preserve"> Fonds pour le registre des risques.</w:t>
      </w:r>
    </w:p>
    <w:p w14:paraId="6FE0832E" w14:textId="6FADFF06" w:rsidR="00CE5F09" w:rsidRPr="002C4A18" w:rsidRDefault="00281859" w:rsidP="001F3945">
      <w:pPr>
        <w:pStyle w:val="Heading2"/>
      </w:pPr>
      <w:r w:rsidRPr="002C4A18">
        <w:t>4.2</w:t>
      </w:r>
      <w:r w:rsidRPr="002C4A18">
        <w:tab/>
      </w:r>
      <w:r w:rsidR="0042234B" w:rsidRPr="002C4A18">
        <w:t>Flux de trésorerie</w:t>
      </w:r>
    </w:p>
    <w:p w14:paraId="13156FA1" w14:textId="3C21CBB4" w:rsidR="00CE5F09" w:rsidRPr="002C4A18" w:rsidRDefault="00791E54" w:rsidP="001F3945">
      <w:pPr>
        <w:rPr>
          <w:lang w:eastAsia="zh-CN"/>
        </w:rPr>
      </w:pPr>
      <w:r w:rsidRPr="002C4A18">
        <w:rPr>
          <w:lang w:eastAsia="zh-CN"/>
        </w:rPr>
        <w:t>L</w:t>
      </w:r>
      <w:r w:rsidR="00F5358C" w:rsidRPr="002C4A18">
        <w:rPr>
          <w:lang w:eastAsia="zh-CN"/>
        </w:rPr>
        <w:t>'</w:t>
      </w:r>
      <w:r w:rsidRPr="002C4A18">
        <w:rPr>
          <w:lang w:eastAsia="zh-CN"/>
        </w:rPr>
        <w:t>un des aspects les plus essentiel</w:t>
      </w:r>
      <w:r w:rsidR="009E75D5" w:rsidRPr="002C4A18">
        <w:rPr>
          <w:lang w:eastAsia="zh-CN"/>
        </w:rPr>
        <w:t>s</w:t>
      </w:r>
      <w:r w:rsidRPr="002C4A18">
        <w:rPr>
          <w:lang w:eastAsia="zh-CN"/>
        </w:rPr>
        <w:t xml:space="preserve"> de ce projet tient aux flux de trésorerie et au suivi de ces flux de trésorerie effectué par Hill International.</w:t>
      </w:r>
      <w:r w:rsidR="00281859" w:rsidRPr="002C4A18">
        <w:rPr>
          <w:lang w:eastAsia="zh-CN"/>
        </w:rPr>
        <w:t xml:space="preserve"> </w:t>
      </w:r>
      <w:r w:rsidR="00CD3711" w:rsidRPr="002C4A18">
        <w:rPr>
          <w:lang w:eastAsia="zh-CN"/>
        </w:rPr>
        <w:t xml:space="preserve">Les flux de trésorerie permettent de donner </w:t>
      </w:r>
      <w:r w:rsidR="00B00021" w:rsidRPr="002C4A18">
        <w:rPr>
          <w:lang w:eastAsia="zh-CN"/>
        </w:rPr>
        <w:t xml:space="preserve">rapidement </w:t>
      </w:r>
      <w:r w:rsidR="00CD3711" w:rsidRPr="002C4A18">
        <w:rPr>
          <w:lang w:eastAsia="zh-CN"/>
        </w:rPr>
        <w:t>une indication claire</w:t>
      </w:r>
      <w:r w:rsidR="00BD7976" w:rsidRPr="002C4A18">
        <w:rPr>
          <w:lang w:eastAsia="zh-CN"/>
        </w:rPr>
        <w:t xml:space="preserve"> </w:t>
      </w:r>
      <w:r w:rsidR="00CD3711" w:rsidRPr="002C4A18">
        <w:rPr>
          <w:lang w:eastAsia="zh-CN"/>
        </w:rPr>
        <w:t>lorsqu</w:t>
      </w:r>
      <w:r w:rsidR="00F5358C" w:rsidRPr="002C4A18">
        <w:rPr>
          <w:lang w:eastAsia="zh-CN"/>
        </w:rPr>
        <w:t>'</w:t>
      </w:r>
      <w:r w:rsidR="00CD3711" w:rsidRPr="002C4A18">
        <w:rPr>
          <w:lang w:eastAsia="zh-CN"/>
        </w:rPr>
        <w:t>un projet commence à s</w:t>
      </w:r>
      <w:r w:rsidR="00F5358C" w:rsidRPr="002C4A18">
        <w:rPr>
          <w:lang w:eastAsia="zh-CN"/>
        </w:rPr>
        <w:t>'</w:t>
      </w:r>
      <w:r w:rsidR="00CD3711" w:rsidRPr="002C4A18">
        <w:rPr>
          <w:lang w:eastAsia="zh-CN"/>
        </w:rPr>
        <w:t xml:space="preserve">écarter </w:t>
      </w:r>
      <w:r w:rsidR="009E75D5" w:rsidRPr="002C4A18">
        <w:rPr>
          <w:lang w:eastAsia="zh-CN"/>
        </w:rPr>
        <w:t>de la progression attendue</w:t>
      </w:r>
      <w:r w:rsidR="00CD3711" w:rsidRPr="002C4A18">
        <w:rPr>
          <w:lang w:eastAsia="zh-CN"/>
        </w:rPr>
        <w:t>.</w:t>
      </w:r>
      <w:r w:rsidR="00281859" w:rsidRPr="002C4A18">
        <w:rPr>
          <w:lang w:eastAsia="zh-CN"/>
        </w:rPr>
        <w:t xml:space="preserve"> </w:t>
      </w:r>
      <w:r w:rsidR="00A638EE" w:rsidRPr="002C4A18">
        <w:rPr>
          <w:lang w:eastAsia="zh-CN"/>
        </w:rPr>
        <w:t>Afin d</w:t>
      </w:r>
      <w:r w:rsidR="00F5358C" w:rsidRPr="002C4A18">
        <w:rPr>
          <w:lang w:eastAsia="zh-CN"/>
        </w:rPr>
        <w:t>'</w:t>
      </w:r>
      <w:r w:rsidR="00A638EE" w:rsidRPr="002C4A18">
        <w:rPr>
          <w:lang w:eastAsia="zh-CN"/>
        </w:rPr>
        <w:t xml:space="preserve">éviter un tel écart, un rapport éprouvé visant à représenter les </w:t>
      </w:r>
      <w:r w:rsidR="009E75D5" w:rsidRPr="002C4A18">
        <w:rPr>
          <w:lang w:eastAsia="zh-CN"/>
        </w:rPr>
        <w:t>progrès</w:t>
      </w:r>
      <w:r w:rsidR="00A638EE" w:rsidRPr="002C4A18">
        <w:rPr>
          <w:lang w:eastAsia="zh-CN"/>
        </w:rPr>
        <w:t xml:space="preserve"> </w:t>
      </w:r>
      <w:r w:rsidR="009E75D5" w:rsidRPr="002C4A18">
        <w:rPr>
          <w:lang w:eastAsia="zh-CN"/>
        </w:rPr>
        <w:t>prévus</w:t>
      </w:r>
      <w:r w:rsidR="00A638EE" w:rsidRPr="002C4A18">
        <w:rPr>
          <w:lang w:eastAsia="zh-CN"/>
        </w:rPr>
        <w:t xml:space="preserve"> et les </w:t>
      </w:r>
      <w:r w:rsidR="009E75D5" w:rsidRPr="002C4A18">
        <w:rPr>
          <w:lang w:eastAsia="zh-CN"/>
        </w:rPr>
        <w:t>progrès</w:t>
      </w:r>
      <w:r w:rsidR="00A638EE" w:rsidRPr="002C4A18">
        <w:rPr>
          <w:lang w:eastAsia="zh-CN"/>
        </w:rPr>
        <w:t xml:space="preserve"> effectifs sous la forme d</w:t>
      </w:r>
      <w:r w:rsidR="00F5358C" w:rsidRPr="002C4A18">
        <w:rPr>
          <w:lang w:eastAsia="zh-CN"/>
        </w:rPr>
        <w:t>'</w:t>
      </w:r>
      <w:r w:rsidR="00A638EE" w:rsidRPr="002C4A18">
        <w:rPr>
          <w:lang w:eastAsia="zh-CN"/>
        </w:rPr>
        <w:t>un graphique, y compris les variations raisonnables, est utilisé pour identifier rapidement les problèmes éventuels</w:t>
      </w:r>
      <w:r w:rsidR="009E75D5" w:rsidRPr="002C4A18">
        <w:rPr>
          <w:lang w:eastAsia="zh-CN"/>
        </w:rPr>
        <w:t xml:space="preserve"> de façon que des </w:t>
      </w:r>
      <w:r w:rsidR="00A638EE" w:rsidRPr="002C4A18">
        <w:rPr>
          <w:lang w:eastAsia="zh-CN"/>
        </w:rPr>
        <w:t>mesures d</w:t>
      </w:r>
      <w:r w:rsidR="00F5358C" w:rsidRPr="002C4A18">
        <w:rPr>
          <w:lang w:eastAsia="zh-CN"/>
        </w:rPr>
        <w:t>'</w:t>
      </w:r>
      <w:r w:rsidR="00A638EE" w:rsidRPr="002C4A18">
        <w:rPr>
          <w:lang w:eastAsia="zh-CN"/>
        </w:rPr>
        <w:t>atténuation</w:t>
      </w:r>
      <w:r w:rsidR="009E75D5" w:rsidRPr="002C4A18">
        <w:rPr>
          <w:lang w:eastAsia="zh-CN"/>
        </w:rPr>
        <w:t xml:space="preserve"> puissent être mises en œuvre</w:t>
      </w:r>
      <w:r w:rsidR="00A638EE" w:rsidRPr="002C4A18">
        <w:rPr>
          <w:lang w:eastAsia="zh-CN"/>
        </w:rPr>
        <w:t>.</w:t>
      </w:r>
    </w:p>
    <w:p w14:paraId="386826F7" w14:textId="4B24CE91" w:rsidR="00CE5F09" w:rsidRPr="002C4A18" w:rsidRDefault="00850028" w:rsidP="00284497">
      <w:pPr>
        <w:keepLines/>
        <w:rPr>
          <w:lang w:eastAsia="zh-CN"/>
        </w:rPr>
      </w:pPr>
      <w:r w:rsidRPr="002C4A18">
        <w:rPr>
          <w:lang w:eastAsia="zh-CN"/>
        </w:rPr>
        <w:lastRenderedPageBreak/>
        <w:t>À l</w:t>
      </w:r>
      <w:r w:rsidR="00F5358C" w:rsidRPr="002C4A18">
        <w:rPr>
          <w:lang w:eastAsia="zh-CN"/>
        </w:rPr>
        <w:t>'</w:t>
      </w:r>
      <w:r w:rsidRPr="002C4A18">
        <w:rPr>
          <w:lang w:eastAsia="zh-CN"/>
        </w:rPr>
        <w:t>heure actuelle, les activités menées au titre du projet sont financées</w:t>
      </w:r>
      <w:r w:rsidR="00B00021" w:rsidRPr="002C4A18">
        <w:rPr>
          <w:lang w:eastAsia="zh-CN"/>
        </w:rPr>
        <w:t xml:space="preserve"> au titre </w:t>
      </w:r>
      <w:r w:rsidRPr="002C4A18">
        <w:rPr>
          <w:lang w:eastAsia="zh-CN"/>
        </w:rPr>
        <w:t>de la première tranche du prêt du pays hôte, d</w:t>
      </w:r>
      <w:r w:rsidR="00F5358C" w:rsidRPr="002C4A18">
        <w:rPr>
          <w:lang w:eastAsia="zh-CN"/>
        </w:rPr>
        <w:t>'</w:t>
      </w:r>
      <w:r w:rsidRPr="002C4A18">
        <w:rPr>
          <w:lang w:eastAsia="zh-CN"/>
        </w:rPr>
        <w:t>un montant de 12 millions CHF.</w:t>
      </w:r>
      <w:r w:rsidR="00281859" w:rsidRPr="002C4A18">
        <w:rPr>
          <w:lang w:eastAsia="zh-CN"/>
        </w:rPr>
        <w:t xml:space="preserve"> </w:t>
      </w:r>
      <w:r w:rsidR="00922DD8" w:rsidRPr="002C4A18">
        <w:rPr>
          <w:lang w:eastAsia="zh-CN"/>
        </w:rPr>
        <w:t xml:space="preserve">La mise à disposition des fonds </w:t>
      </w:r>
      <w:r w:rsidR="009E75D5" w:rsidRPr="002C4A18">
        <w:rPr>
          <w:lang w:eastAsia="zh-CN"/>
        </w:rPr>
        <w:t xml:space="preserve">est garantie </w:t>
      </w:r>
      <w:r w:rsidR="00922DD8" w:rsidRPr="002C4A18">
        <w:rPr>
          <w:lang w:eastAsia="zh-CN"/>
        </w:rPr>
        <w:t>jusqu</w:t>
      </w:r>
      <w:r w:rsidR="00F5358C" w:rsidRPr="002C4A18">
        <w:rPr>
          <w:lang w:eastAsia="zh-CN"/>
        </w:rPr>
        <w:t>'</w:t>
      </w:r>
      <w:r w:rsidR="00B00021" w:rsidRPr="002C4A18">
        <w:rPr>
          <w:lang w:eastAsia="zh-CN"/>
        </w:rPr>
        <w:t>en</w:t>
      </w:r>
      <w:r w:rsidR="00922DD8" w:rsidRPr="002C4A18">
        <w:rPr>
          <w:lang w:eastAsia="zh-CN"/>
        </w:rPr>
        <w:t xml:space="preserve"> juin 2021</w:t>
      </w:r>
      <w:r w:rsidR="009E75D5" w:rsidRPr="002C4A18">
        <w:rPr>
          <w:lang w:eastAsia="zh-CN"/>
        </w:rPr>
        <w:t>, de manière à</w:t>
      </w:r>
      <w:r w:rsidR="00922DD8" w:rsidRPr="002C4A18">
        <w:rPr>
          <w:lang w:eastAsia="zh-CN"/>
        </w:rPr>
        <w:t xml:space="preserve"> fournir un flux de trésorerie continu et </w:t>
      </w:r>
      <w:r w:rsidR="009E75D5" w:rsidRPr="002C4A18">
        <w:rPr>
          <w:lang w:eastAsia="zh-CN"/>
        </w:rPr>
        <w:t>à</w:t>
      </w:r>
      <w:r w:rsidR="00922DD8" w:rsidRPr="002C4A18">
        <w:rPr>
          <w:lang w:eastAsia="zh-CN"/>
        </w:rPr>
        <w:t xml:space="preserve"> ménager le temps nécessaire pour l</w:t>
      </w:r>
      <w:r w:rsidR="00F5358C" w:rsidRPr="002C4A18">
        <w:rPr>
          <w:lang w:eastAsia="zh-CN"/>
        </w:rPr>
        <w:t>'</w:t>
      </w:r>
      <w:r w:rsidR="00922DD8" w:rsidRPr="002C4A18">
        <w:rPr>
          <w:lang w:eastAsia="zh-CN"/>
        </w:rPr>
        <w:t>approbation de la seconde tranche du prêt, d</w:t>
      </w:r>
      <w:r w:rsidR="00F5358C" w:rsidRPr="002C4A18">
        <w:rPr>
          <w:lang w:eastAsia="zh-CN"/>
        </w:rPr>
        <w:t>'</w:t>
      </w:r>
      <w:r w:rsidR="00922DD8" w:rsidRPr="002C4A18">
        <w:rPr>
          <w:lang w:eastAsia="zh-CN"/>
        </w:rPr>
        <w:t>un montant de 138</w:t>
      </w:r>
      <w:r w:rsidR="00023B25" w:rsidRPr="002C4A18">
        <w:rPr>
          <w:lang w:eastAsia="zh-CN"/>
        </w:rPr>
        <w:t> </w:t>
      </w:r>
      <w:r w:rsidR="00922DD8" w:rsidRPr="002C4A18">
        <w:rPr>
          <w:lang w:eastAsia="zh-CN"/>
        </w:rPr>
        <w:t>millions</w:t>
      </w:r>
      <w:r w:rsidR="00023B25" w:rsidRPr="002C4A18">
        <w:rPr>
          <w:lang w:eastAsia="zh-CN"/>
        </w:rPr>
        <w:t> </w:t>
      </w:r>
      <w:r w:rsidR="00922DD8" w:rsidRPr="002C4A18">
        <w:rPr>
          <w:lang w:eastAsia="zh-CN"/>
        </w:rPr>
        <w:t>CHF</w:t>
      </w:r>
      <w:r w:rsidR="009E75D5" w:rsidRPr="002C4A18">
        <w:rPr>
          <w:lang w:eastAsia="zh-CN"/>
        </w:rPr>
        <w:t>,</w:t>
      </w:r>
      <w:r w:rsidR="00922DD8" w:rsidRPr="002C4A18">
        <w:rPr>
          <w:lang w:eastAsia="zh-CN"/>
        </w:rPr>
        <w:t xml:space="preserve"> et la signature du contrat de prêt avec la FIPOI.</w:t>
      </w:r>
    </w:p>
    <w:p w14:paraId="0EABA368" w14:textId="729847EA" w:rsidR="00CE5F09" w:rsidRPr="002C4A18" w:rsidRDefault="003944FE" w:rsidP="001F3945">
      <w:pPr>
        <w:rPr>
          <w:lang w:eastAsia="zh-CN"/>
        </w:rPr>
      </w:pPr>
      <w:r w:rsidRPr="002C4A18">
        <w:rPr>
          <w:lang w:eastAsia="zh-CN"/>
        </w:rPr>
        <w:t xml:space="preserve">Le calendrier de financement (voir </w:t>
      </w:r>
      <w:hyperlink w:anchor="AnnexeB" w:history="1">
        <w:r w:rsidRPr="002C4A18">
          <w:t>l</w:t>
        </w:r>
        <w:r w:rsidR="00F5358C" w:rsidRPr="002C4A18">
          <w:t>'</w:t>
        </w:r>
        <w:r w:rsidRPr="002C4A18">
          <w:rPr>
            <w:rStyle w:val="Hyperlink"/>
            <w:rFonts w:asciiTheme="minorHAnsi" w:hAnsiTheme="minorHAnsi" w:cstheme="minorHAnsi"/>
            <w:szCs w:val="22"/>
            <w:lang w:eastAsia="zh-CN"/>
          </w:rPr>
          <w:t>Annexe B</w:t>
        </w:r>
      </w:hyperlink>
      <w:r w:rsidRPr="002C4A18">
        <w:rPr>
          <w:rStyle w:val="Hyperlink"/>
          <w:rFonts w:asciiTheme="minorHAnsi" w:hAnsiTheme="minorHAnsi" w:cstheme="minorHAnsi"/>
          <w:color w:val="auto"/>
          <w:szCs w:val="22"/>
          <w:u w:val="none"/>
          <w:lang w:eastAsia="zh-CN"/>
        </w:rPr>
        <w:t xml:space="preserve">) indique les dépenses prévues </w:t>
      </w:r>
      <w:r w:rsidR="00B00021" w:rsidRPr="002C4A18">
        <w:rPr>
          <w:rStyle w:val="Hyperlink"/>
          <w:rFonts w:asciiTheme="minorHAnsi" w:hAnsiTheme="minorHAnsi" w:cstheme="minorHAnsi"/>
          <w:color w:val="auto"/>
          <w:szCs w:val="22"/>
          <w:u w:val="none"/>
          <w:lang w:eastAsia="zh-CN"/>
        </w:rPr>
        <w:t xml:space="preserve">qui seront à la charge </w:t>
      </w:r>
      <w:r w:rsidRPr="002C4A18">
        <w:rPr>
          <w:rStyle w:val="Hyperlink"/>
          <w:rFonts w:asciiTheme="minorHAnsi" w:hAnsiTheme="minorHAnsi" w:cstheme="minorHAnsi"/>
          <w:color w:val="auto"/>
          <w:szCs w:val="22"/>
          <w:u w:val="none"/>
          <w:lang w:eastAsia="zh-CN"/>
        </w:rPr>
        <w:t>de l</w:t>
      </w:r>
      <w:r w:rsidR="00F5358C" w:rsidRPr="002C4A18">
        <w:rPr>
          <w:rStyle w:val="Hyperlink"/>
          <w:rFonts w:asciiTheme="minorHAnsi" w:hAnsiTheme="minorHAnsi" w:cstheme="minorHAnsi"/>
          <w:color w:val="auto"/>
          <w:szCs w:val="22"/>
          <w:u w:val="none"/>
          <w:lang w:eastAsia="zh-CN"/>
        </w:rPr>
        <w:t>'</w:t>
      </w:r>
      <w:r w:rsidRPr="002C4A18">
        <w:rPr>
          <w:rStyle w:val="Hyperlink"/>
          <w:rFonts w:asciiTheme="minorHAnsi" w:hAnsiTheme="minorHAnsi" w:cstheme="minorHAnsi"/>
          <w:color w:val="auto"/>
          <w:szCs w:val="22"/>
          <w:u w:val="none"/>
          <w:lang w:eastAsia="zh-CN"/>
        </w:rPr>
        <w:t>UIT durant toute la période de conception et d</w:t>
      </w:r>
      <w:r w:rsidR="00F5358C" w:rsidRPr="002C4A18">
        <w:rPr>
          <w:rStyle w:val="Hyperlink"/>
          <w:rFonts w:asciiTheme="minorHAnsi" w:hAnsiTheme="minorHAnsi" w:cstheme="minorHAnsi"/>
          <w:color w:val="auto"/>
          <w:szCs w:val="22"/>
          <w:u w:val="none"/>
          <w:lang w:eastAsia="zh-CN"/>
        </w:rPr>
        <w:t>'</w:t>
      </w:r>
      <w:r w:rsidRPr="002C4A18">
        <w:rPr>
          <w:rStyle w:val="Hyperlink"/>
          <w:rFonts w:asciiTheme="minorHAnsi" w:hAnsiTheme="minorHAnsi" w:cstheme="minorHAnsi"/>
          <w:color w:val="auto"/>
          <w:szCs w:val="22"/>
          <w:u w:val="none"/>
          <w:lang w:eastAsia="zh-CN"/>
        </w:rPr>
        <w:t>exécution des travaux pour le nouveau bâtiment, conformément à la répartition CFC demandée par le pays hôte.</w:t>
      </w:r>
      <w:r w:rsidR="00281859" w:rsidRPr="002C4A18">
        <w:rPr>
          <w:lang w:eastAsia="zh-CN"/>
        </w:rPr>
        <w:t xml:space="preserve"> </w:t>
      </w:r>
      <w:r w:rsidR="009D285C" w:rsidRPr="002C4A18">
        <w:rPr>
          <w:lang w:eastAsia="zh-CN"/>
        </w:rPr>
        <w:t>Les montants figurant dans le tableau sont, pour partie, des montants effectifs (de 2017 jusqu</w:t>
      </w:r>
      <w:r w:rsidR="00F5358C" w:rsidRPr="002C4A18">
        <w:rPr>
          <w:lang w:eastAsia="zh-CN"/>
        </w:rPr>
        <w:t>'</w:t>
      </w:r>
      <w:r w:rsidR="009D285C" w:rsidRPr="002C4A18">
        <w:rPr>
          <w:lang w:eastAsia="zh-CN"/>
        </w:rPr>
        <w:t xml:space="preserve">à </w:t>
      </w:r>
      <w:r w:rsidR="00B00021" w:rsidRPr="002C4A18">
        <w:rPr>
          <w:lang w:eastAsia="zh-CN"/>
        </w:rPr>
        <w:t>aujourd</w:t>
      </w:r>
      <w:r w:rsidR="00F5358C" w:rsidRPr="002C4A18">
        <w:rPr>
          <w:lang w:eastAsia="zh-CN"/>
        </w:rPr>
        <w:t>'</w:t>
      </w:r>
      <w:r w:rsidR="00B00021" w:rsidRPr="002C4A18">
        <w:rPr>
          <w:lang w:eastAsia="zh-CN"/>
        </w:rPr>
        <w:t>hui</w:t>
      </w:r>
      <w:r w:rsidR="009D285C" w:rsidRPr="002C4A18">
        <w:rPr>
          <w:lang w:eastAsia="zh-CN"/>
        </w:rPr>
        <w:t>).</w:t>
      </w:r>
      <w:r w:rsidR="00BD7976" w:rsidRPr="002C4A18">
        <w:rPr>
          <w:lang w:eastAsia="zh-CN"/>
        </w:rPr>
        <w:t xml:space="preserve"> </w:t>
      </w:r>
      <w:r w:rsidR="00B00021" w:rsidRPr="002C4A18">
        <w:rPr>
          <w:lang w:eastAsia="zh-CN"/>
        </w:rPr>
        <w:t>C</w:t>
      </w:r>
      <w:r w:rsidR="009D285C" w:rsidRPr="002C4A18">
        <w:rPr>
          <w:lang w:eastAsia="zh-CN"/>
        </w:rPr>
        <w:t>ependant, les prix indiqués sont</w:t>
      </w:r>
      <w:r w:rsidR="00B00021" w:rsidRPr="002C4A18">
        <w:rPr>
          <w:lang w:eastAsia="zh-CN"/>
        </w:rPr>
        <w:t xml:space="preserve"> pour l</w:t>
      </w:r>
      <w:r w:rsidR="00F5358C" w:rsidRPr="002C4A18">
        <w:rPr>
          <w:lang w:eastAsia="zh-CN"/>
        </w:rPr>
        <w:t>'</w:t>
      </w:r>
      <w:r w:rsidR="00B00021" w:rsidRPr="002C4A18">
        <w:rPr>
          <w:lang w:eastAsia="zh-CN"/>
        </w:rPr>
        <w:t>essentiel</w:t>
      </w:r>
      <w:r w:rsidR="009D285C" w:rsidRPr="002C4A18">
        <w:rPr>
          <w:lang w:eastAsia="zh-CN"/>
        </w:rPr>
        <w:t xml:space="preserve"> des montants estimés sur la base de la planification provisoire des études et des travaux communiquée par les concepteurs et dans le cadre du budget approuvé à la session additionnelle du Conseil</w:t>
      </w:r>
      <w:r w:rsidR="00BD7976" w:rsidRPr="002C4A18">
        <w:rPr>
          <w:lang w:eastAsia="zh-CN"/>
        </w:rPr>
        <w:t xml:space="preserve"> </w:t>
      </w:r>
      <w:r w:rsidR="009D285C" w:rsidRPr="002C4A18">
        <w:rPr>
          <w:lang w:eastAsia="zh-CN"/>
        </w:rPr>
        <w:t>tenue le 27 septembre 2019 à Genève.</w:t>
      </w:r>
    </w:p>
    <w:p w14:paraId="69A87FCE" w14:textId="0CE0A706" w:rsidR="00CE5F09" w:rsidRPr="002C4A18" w:rsidRDefault="00281859" w:rsidP="001F3945">
      <w:pPr>
        <w:pStyle w:val="Heading2"/>
      </w:pPr>
      <w:r w:rsidRPr="002C4A18">
        <w:t>4.3</w:t>
      </w:r>
      <w:r w:rsidRPr="002C4A18">
        <w:tab/>
      </w:r>
      <w:r w:rsidR="00BA5C90" w:rsidRPr="002C4A18">
        <w:t xml:space="preserve">Dépenses </w:t>
      </w:r>
      <w:r w:rsidR="009E75D5" w:rsidRPr="002C4A18">
        <w:t xml:space="preserve">engagées </w:t>
      </w:r>
      <w:r w:rsidR="00BA5C90" w:rsidRPr="002C4A18">
        <w:t>à ce jour</w:t>
      </w:r>
    </w:p>
    <w:p w14:paraId="003BF66E" w14:textId="005A3DD4" w:rsidR="00CE5F09" w:rsidRPr="002C4A18" w:rsidRDefault="00404C80" w:rsidP="001F3945">
      <w:pPr>
        <w:rPr>
          <w:color w:val="000000" w:themeColor="text1"/>
        </w:rPr>
      </w:pPr>
      <w:r w:rsidRPr="002C4A18">
        <w:rPr>
          <w:lang w:eastAsia="zh-CN"/>
        </w:rPr>
        <w:t>Les dépenses</w:t>
      </w:r>
      <w:r w:rsidR="00BD193A" w:rsidRPr="002C4A18">
        <w:rPr>
          <w:lang w:eastAsia="zh-CN"/>
        </w:rPr>
        <w:t xml:space="preserve"> courantes </w:t>
      </w:r>
      <w:r w:rsidRPr="002C4A18">
        <w:rPr>
          <w:lang w:eastAsia="zh-CN"/>
        </w:rPr>
        <w:t xml:space="preserve">(voir </w:t>
      </w:r>
      <w:hyperlink w:anchor="AnnexeB" w:history="1">
        <w:r w:rsidRPr="002C4A18">
          <w:t>l</w:t>
        </w:r>
        <w:r w:rsidR="00F5358C" w:rsidRPr="002C4A18">
          <w:t>'</w:t>
        </w:r>
        <w:r w:rsidRPr="002C4A18">
          <w:rPr>
            <w:rStyle w:val="Hyperlink"/>
            <w:rFonts w:asciiTheme="minorHAnsi" w:hAnsiTheme="minorHAnsi" w:cstheme="minorHAnsi"/>
            <w:szCs w:val="22"/>
            <w:lang w:eastAsia="zh-CN"/>
          </w:rPr>
          <w:t>Annexe B</w:t>
        </w:r>
      </w:hyperlink>
      <w:r w:rsidRPr="002C4A18">
        <w:rPr>
          <w:rStyle w:val="Hyperlink"/>
          <w:rFonts w:asciiTheme="minorHAnsi" w:hAnsiTheme="minorHAnsi" w:cstheme="minorHAnsi"/>
          <w:color w:val="auto"/>
          <w:szCs w:val="22"/>
          <w:u w:val="none"/>
          <w:lang w:eastAsia="zh-CN"/>
        </w:rPr>
        <w:t>) découlent exclusivement des honoraires du consortium d</w:t>
      </w:r>
      <w:r w:rsidR="00F5358C" w:rsidRPr="002C4A18">
        <w:rPr>
          <w:rStyle w:val="Hyperlink"/>
          <w:rFonts w:asciiTheme="minorHAnsi" w:hAnsiTheme="minorHAnsi" w:cstheme="minorHAnsi"/>
          <w:color w:val="auto"/>
          <w:szCs w:val="22"/>
          <w:u w:val="none"/>
          <w:lang w:eastAsia="zh-CN"/>
        </w:rPr>
        <w:t>'</w:t>
      </w:r>
      <w:r w:rsidRPr="002C4A18">
        <w:rPr>
          <w:rStyle w:val="Hyperlink"/>
          <w:rFonts w:asciiTheme="minorHAnsi" w:hAnsiTheme="minorHAnsi" w:cstheme="minorHAnsi"/>
          <w:color w:val="auto"/>
          <w:szCs w:val="22"/>
          <w:u w:val="none"/>
          <w:lang w:eastAsia="zh-CN"/>
        </w:rPr>
        <w:t>architectes, CDTK, et du consultant pour l</w:t>
      </w:r>
      <w:r w:rsidR="00F5358C" w:rsidRPr="002C4A18">
        <w:rPr>
          <w:rStyle w:val="Hyperlink"/>
          <w:rFonts w:asciiTheme="minorHAnsi" w:hAnsiTheme="minorHAnsi" w:cstheme="minorHAnsi"/>
          <w:color w:val="auto"/>
          <w:szCs w:val="22"/>
          <w:u w:val="none"/>
          <w:lang w:eastAsia="zh-CN"/>
        </w:rPr>
        <w:t>'</w:t>
      </w:r>
      <w:r w:rsidRPr="002C4A18">
        <w:rPr>
          <w:rStyle w:val="Hyperlink"/>
          <w:rFonts w:asciiTheme="minorHAnsi" w:hAnsiTheme="minorHAnsi" w:cstheme="minorHAnsi"/>
          <w:color w:val="auto"/>
          <w:szCs w:val="22"/>
          <w:u w:val="none"/>
          <w:lang w:eastAsia="zh-CN"/>
        </w:rPr>
        <w:t>appui à la gestion de projet, Hill International.</w:t>
      </w:r>
      <w:r w:rsidR="00281859" w:rsidRPr="002C4A18">
        <w:rPr>
          <w:lang w:eastAsia="zh-CN"/>
        </w:rPr>
        <w:t xml:space="preserve"> </w:t>
      </w:r>
      <w:r w:rsidR="00F23010" w:rsidRPr="002C4A18">
        <w:rPr>
          <w:lang w:eastAsia="zh-CN"/>
        </w:rPr>
        <w:t xml:space="preserve">Les dépenses engagées à ce jour sont conformes aux prévisions dont il est rendu compte </w:t>
      </w:r>
      <w:r w:rsidR="00BD193A" w:rsidRPr="002C4A18">
        <w:rPr>
          <w:lang w:eastAsia="zh-CN"/>
        </w:rPr>
        <w:t xml:space="preserve">chaque trimestre </w:t>
      </w:r>
      <w:r w:rsidR="00F23010" w:rsidRPr="002C4A18">
        <w:rPr>
          <w:lang w:eastAsia="zh-CN"/>
        </w:rPr>
        <w:t>au pays hôte</w:t>
      </w:r>
      <w:r w:rsidR="00BD7976" w:rsidRPr="002C4A18">
        <w:rPr>
          <w:lang w:eastAsia="zh-CN"/>
        </w:rPr>
        <w:t>,</w:t>
      </w:r>
      <w:r w:rsidR="00F23010" w:rsidRPr="002C4A18">
        <w:rPr>
          <w:lang w:eastAsia="zh-CN"/>
        </w:rPr>
        <w:t xml:space="preserve"> et les</w:t>
      </w:r>
      <w:r w:rsidR="00BD193A" w:rsidRPr="002C4A18">
        <w:rPr>
          <w:lang w:eastAsia="zh-CN"/>
        </w:rPr>
        <w:t xml:space="preserve"> demandes de financement </w:t>
      </w:r>
      <w:r w:rsidR="00F23010" w:rsidRPr="002C4A18">
        <w:rPr>
          <w:lang w:eastAsia="zh-CN"/>
        </w:rPr>
        <w:t>sont traité</w:t>
      </w:r>
      <w:r w:rsidR="00BD193A" w:rsidRPr="002C4A18">
        <w:rPr>
          <w:lang w:eastAsia="zh-CN"/>
        </w:rPr>
        <w:t>e</w:t>
      </w:r>
      <w:r w:rsidR="00F23010" w:rsidRPr="002C4A18">
        <w:rPr>
          <w:lang w:eastAsia="zh-CN"/>
        </w:rPr>
        <w:t>s chaque trimestre afin de couvrir les dépenses en cours au titre du projet.</w:t>
      </w:r>
    </w:p>
    <w:p w14:paraId="17697F5A" w14:textId="69D18DDC" w:rsidR="00CE5F09" w:rsidRPr="002C4A18" w:rsidRDefault="002576C8" w:rsidP="001F3945">
      <w:pPr>
        <w:rPr>
          <w:lang w:eastAsia="zh-CN"/>
        </w:rPr>
      </w:pPr>
      <w:r w:rsidRPr="002C4A18">
        <w:rPr>
          <w:lang w:eastAsia="zh-CN"/>
        </w:rPr>
        <w:t>Après vérification et validation des montants estimés, le montant nécessaire est transféré sur le compte bancaire de l</w:t>
      </w:r>
      <w:r w:rsidR="00F5358C" w:rsidRPr="002C4A18">
        <w:rPr>
          <w:lang w:eastAsia="zh-CN"/>
        </w:rPr>
        <w:t>'</w:t>
      </w:r>
      <w:r w:rsidRPr="002C4A18">
        <w:rPr>
          <w:lang w:eastAsia="zh-CN"/>
        </w:rPr>
        <w:t>UIT.</w:t>
      </w:r>
    </w:p>
    <w:p w14:paraId="45476BAD" w14:textId="45467E88" w:rsidR="00CE5F09" w:rsidRPr="002C4A18" w:rsidRDefault="002735AF" w:rsidP="001F3945">
      <w:pPr>
        <w:rPr>
          <w:lang w:eastAsia="zh-CN"/>
        </w:rPr>
      </w:pPr>
      <w:r w:rsidRPr="002C4A18">
        <w:rPr>
          <w:lang w:eastAsia="zh-CN"/>
        </w:rPr>
        <w:t>Les appels de fonds représentés dans le tableau ci-dessous sont effectués de manière trimestrielle, comme indiqué précédemment.</w:t>
      </w:r>
      <w:r w:rsidR="00281859" w:rsidRPr="002C4A18">
        <w:rPr>
          <w:lang w:eastAsia="zh-CN"/>
        </w:rPr>
        <w:t xml:space="preserve"> </w:t>
      </w:r>
      <w:r w:rsidR="004523BC" w:rsidRPr="002C4A18">
        <w:rPr>
          <w:lang w:eastAsia="zh-CN"/>
        </w:rPr>
        <w:t>Ces appels de fonds sont effectués non seulement sur la base du calendrier transmis par les fournisseurs de services (CDTK et Hill International), mais aussi en fonction des dépenses potentielles (analyses, forage</w:t>
      </w:r>
      <w:r w:rsidR="00BD193A" w:rsidRPr="002C4A18">
        <w:rPr>
          <w:lang w:eastAsia="zh-CN"/>
        </w:rPr>
        <w:t>s</w:t>
      </w:r>
      <w:r w:rsidR="004523BC" w:rsidRPr="002C4A18">
        <w:rPr>
          <w:lang w:eastAsia="zh-CN"/>
        </w:rPr>
        <w:t>,</w:t>
      </w:r>
      <w:r w:rsidR="00BD193A" w:rsidRPr="002C4A18">
        <w:rPr>
          <w:lang w:eastAsia="zh-CN"/>
        </w:rPr>
        <w:t xml:space="preserve"> relevés </w:t>
      </w:r>
      <w:r w:rsidR="004523BC" w:rsidRPr="002C4A18">
        <w:rPr>
          <w:lang w:eastAsia="zh-CN"/>
        </w:rPr>
        <w:t xml:space="preserve">topographiques, etc.) qui pourraient </w:t>
      </w:r>
      <w:r w:rsidR="00FA7A37" w:rsidRPr="002C4A18">
        <w:rPr>
          <w:lang w:eastAsia="zh-CN"/>
        </w:rPr>
        <w:t>être nécessaires</w:t>
      </w:r>
      <w:r w:rsidR="004523BC" w:rsidRPr="002C4A18">
        <w:rPr>
          <w:lang w:eastAsia="zh-CN"/>
        </w:rPr>
        <w:t xml:space="preserve"> durant la phase de conception financée </w:t>
      </w:r>
      <w:r w:rsidR="00FA7A37" w:rsidRPr="002C4A18">
        <w:rPr>
          <w:lang w:eastAsia="zh-CN"/>
        </w:rPr>
        <w:t>au titre de</w:t>
      </w:r>
      <w:r w:rsidR="004523BC" w:rsidRPr="002C4A18">
        <w:rPr>
          <w:lang w:eastAsia="zh-CN"/>
        </w:rPr>
        <w:t xml:space="preserve"> la première tranche du prêt.</w:t>
      </w:r>
    </w:p>
    <w:p w14:paraId="5FFA94BC" w14:textId="44C8F729" w:rsidR="00CE5F09" w:rsidRPr="002C4A18" w:rsidRDefault="00281859" w:rsidP="001F3945">
      <w:pPr>
        <w:pStyle w:val="Heading2"/>
      </w:pPr>
      <w:r w:rsidRPr="002C4A18">
        <w:t>4.4</w:t>
      </w:r>
      <w:r w:rsidRPr="002C4A18">
        <w:tab/>
      </w:r>
      <w:r w:rsidR="00B9425E" w:rsidRPr="002C4A18">
        <w:t>Dépenses prévues par rapport aux dépenses effectives</w:t>
      </w:r>
    </w:p>
    <w:p w14:paraId="2B28C7E4" w14:textId="2F569F31" w:rsidR="00CE5F09" w:rsidRPr="002C4A18" w:rsidRDefault="00DC62E1" w:rsidP="001F3945">
      <w:pPr>
        <w:rPr>
          <w:b/>
          <w:bCs/>
          <w:color w:val="000000" w:themeColor="text1"/>
        </w:rPr>
      </w:pPr>
      <w:r w:rsidRPr="002C4A18">
        <w:rPr>
          <w:lang w:eastAsia="zh-CN"/>
        </w:rPr>
        <w:t xml:space="preserve">Le graphique présenté dans </w:t>
      </w:r>
      <w:hyperlink w:anchor="AnnexeC" w:history="1">
        <w:r w:rsidRPr="002C4A18">
          <w:t>l</w:t>
        </w:r>
        <w:r w:rsidR="00F5358C" w:rsidRPr="002C4A18">
          <w:t>'</w:t>
        </w:r>
        <w:r w:rsidRPr="002C4A18">
          <w:rPr>
            <w:rStyle w:val="Hyperlink"/>
            <w:rFonts w:asciiTheme="minorHAnsi" w:hAnsiTheme="minorHAnsi" w:cstheme="minorHAnsi"/>
            <w:szCs w:val="22"/>
            <w:lang w:eastAsia="zh-CN"/>
          </w:rPr>
          <w:t>Annexe C</w:t>
        </w:r>
      </w:hyperlink>
      <w:r w:rsidRPr="002C4A18">
        <w:rPr>
          <w:rStyle w:val="Hyperlink"/>
          <w:rFonts w:asciiTheme="minorHAnsi" w:hAnsiTheme="minorHAnsi" w:cstheme="minorHAnsi"/>
          <w:color w:val="auto"/>
          <w:szCs w:val="22"/>
          <w:u w:val="none"/>
          <w:lang w:eastAsia="zh-CN"/>
        </w:rPr>
        <w:t xml:space="preserve"> représente les dépenses réelles (barres rouges) par rapport aux dépenses prévues (barres bleues).</w:t>
      </w:r>
      <w:r w:rsidR="00281859" w:rsidRPr="002C4A18">
        <w:rPr>
          <w:lang w:eastAsia="zh-CN"/>
        </w:rPr>
        <w:t xml:space="preserve"> </w:t>
      </w:r>
      <w:r w:rsidR="00354C36" w:rsidRPr="002C4A18">
        <w:rPr>
          <w:lang w:eastAsia="zh-CN"/>
        </w:rPr>
        <w:t xml:space="preserve">Ce graphique permet de suivre </w:t>
      </w:r>
      <w:r w:rsidR="00BD193A" w:rsidRPr="002C4A18">
        <w:rPr>
          <w:lang w:eastAsia="zh-CN"/>
        </w:rPr>
        <w:t xml:space="preserve">chaque mois </w:t>
      </w:r>
      <w:r w:rsidR="00354C36" w:rsidRPr="002C4A18">
        <w:rPr>
          <w:lang w:eastAsia="zh-CN"/>
        </w:rPr>
        <w:t xml:space="preserve">de manière mesurable les dépenses </w:t>
      </w:r>
      <w:r w:rsidR="00BD193A" w:rsidRPr="002C4A18">
        <w:rPr>
          <w:lang w:eastAsia="zh-CN"/>
        </w:rPr>
        <w:t>encourues</w:t>
      </w:r>
      <w:r w:rsidR="00354C36" w:rsidRPr="002C4A18">
        <w:rPr>
          <w:lang w:eastAsia="zh-CN"/>
        </w:rPr>
        <w:t xml:space="preserve">, afin </w:t>
      </w:r>
      <w:r w:rsidR="00FA7A37" w:rsidRPr="002C4A18">
        <w:rPr>
          <w:lang w:eastAsia="zh-CN"/>
        </w:rPr>
        <w:t>que des</w:t>
      </w:r>
      <w:r w:rsidR="00354C36" w:rsidRPr="002C4A18">
        <w:rPr>
          <w:lang w:eastAsia="zh-CN"/>
        </w:rPr>
        <w:t xml:space="preserve"> mesures correctives </w:t>
      </w:r>
      <w:r w:rsidR="00FA7A37" w:rsidRPr="002C4A18">
        <w:rPr>
          <w:lang w:eastAsia="zh-CN"/>
        </w:rPr>
        <w:t>puissent être prises rapidement</w:t>
      </w:r>
      <w:r w:rsidR="00354C36" w:rsidRPr="002C4A18">
        <w:rPr>
          <w:lang w:eastAsia="zh-CN"/>
        </w:rPr>
        <w:t>.</w:t>
      </w:r>
      <w:r w:rsidR="00281859" w:rsidRPr="002C4A18">
        <w:rPr>
          <w:lang w:eastAsia="zh-CN"/>
        </w:rPr>
        <w:t xml:space="preserve"> </w:t>
      </w:r>
      <w:r w:rsidR="00311821" w:rsidRPr="002C4A18">
        <w:rPr>
          <w:lang w:eastAsia="zh-CN"/>
        </w:rPr>
        <w:t>En outre, il permet de suivre les montants liés au registre des risques (</w:t>
      </w:r>
      <w:r w:rsidR="00BD193A" w:rsidRPr="002C4A18">
        <w:rPr>
          <w:lang w:eastAsia="zh-CN"/>
        </w:rPr>
        <w:t>courbe</w:t>
      </w:r>
      <w:r w:rsidR="00BD7976" w:rsidRPr="002C4A18">
        <w:rPr>
          <w:lang w:eastAsia="zh-CN"/>
        </w:rPr>
        <w:t xml:space="preserve"> </w:t>
      </w:r>
      <w:r w:rsidR="00311821" w:rsidRPr="002C4A18">
        <w:rPr>
          <w:lang w:eastAsia="zh-CN"/>
        </w:rPr>
        <w:t>en pointillés</w:t>
      </w:r>
      <w:r w:rsidR="00BD193A" w:rsidRPr="002C4A18">
        <w:rPr>
          <w:lang w:eastAsia="zh-CN"/>
        </w:rPr>
        <w:t xml:space="preserve"> noirs</w:t>
      </w:r>
      <w:r w:rsidR="00311821" w:rsidRPr="002C4A18">
        <w:rPr>
          <w:lang w:eastAsia="zh-CN"/>
        </w:rPr>
        <w:t xml:space="preserve">) à mesure </w:t>
      </w:r>
      <w:r w:rsidR="00FA7A37" w:rsidRPr="002C4A18">
        <w:rPr>
          <w:lang w:eastAsia="zh-CN"/>
        </w:rPr>
        <w:t>de l'avancement du</w:t>
      </w:r>
      <w:r w:rsidR="00311821" w:rsidRPr="002C4A18">
        <w:rPr>
          <w:lang w:eastAsia="zh-CN"/>
        </w:rPr>
        <w:t xml:space="preserve"> projet.</w:t>
      </w:r>
      <w:r w:rsidR="00BD193A" w:rsidRPr="002C4A18">
        <w:rPr>
          <w:lang w:eastAsia="zh-CN"/>
        </w:rPr>
        <w:t xml:space="preserve"> La provision pour imprévus </w:t>
      </w:r>
      <w:r w:rsidR="00484180" w:rsidRPr="002C4A18">
        <w:rPr>
          <w:lang w:eastAsia="zh-CN"/>
        </w:rPr>
        <w:t>(</w:t>
      </w:r>
      <w:r w:rsidR="00BD193A" w:rsidRPr="002C4A18">
        <w:rPr>
          <w:lang w:eastAsia="zh-CN"/>
        </w:rPr>
        <w:t xml:space="preserve">courbe </w:t>
      </w:r>
      <w:r w:rsidR="00484180" w:rsidRPr="002C4A18">
        <w:rPr>
          <w:lang w:eastAsia="zh-CN"/>
        </w:rPr>
        <w:t>verte) sera modifié</w:t>
      </w:r>
      <w:r w:rsidR="00BD193A" w:rsidRPr="002C4A18">
        <w:rPr>
          <w:lang w:eastAsia="zh-CN"/>
        </w:rPr>
        <w:t>e</w:t>
      </w:r>
      <w:r w:rsidR="00484180" w:rsidRPr="002C4A18">
        <w:rPr>
          <w:lang w:eastAsia="zh-CN"/>
        </w:rPr>
        <w:t xml:space="preserve"> à mesure que des prélèvements </w:t>
      </w:r>
      <w:r w:rsidR="00BD193A" w:rsidRPr="002C4A18">
        <w:rPr>
          <w:lang w:eastAsia="zh-CN"/>
        </w:rPr>
        <w:t xml:space="preserve">sur cette provision </w:t>
      </w:r>
      <w:r w:rsidR="00484180" w:rsidRPr="002C4A18">
        <w:rPr>
          <w:lang w:eastAsia="zh-CN"/>
        </w:rPr>
        <w:t>seront effectués, conformément à l</w:t>
      </w:r>
      <w:r w:rsidR="00F5358C" w:rsidRPr="002C4A18">
        <w:rPr>
          <w:lang w:eastAsia="zh-CN"/>
        </w:rPr>
        <w:t>'</w:t>
      </w:r>
      <w:r w:rsidR="00484180" w:rsidRPr="002C4A18">
        <w:rPr>
          <w:lang w:eastAsia="zh-CN"/>
        </w:rPr>
        <w:t>approche définie au point 3.8.</w:t>
      </w:r>
    </w:p>
    <w:p w14:paraId="56893644" w14:textId="3ADD8ADC" w:rsidR="00CE5F09" w:rsidRPr="002C4A18" w:rsidRDefault="00281859" w:rsidP="001F3945">
      <w:pPr>
        <w:pStyle w:val="Heading2"/>
      </w:pPr>
      <w:r w:rsidRPr="002C4A18">
        <w:t>4.5</w:t>
      </w:r>
      <w:r w:rsidRPr="002C4A18">
        <w:tab/>
      </w:r>
      <w:r w:rsidR="00CD1ECE" w:rsidRPr="002C4A18">
        <w:t>Coûts indirects du projet</w:t>
      </w:r>
    </w:p>
    <w:p w14:paraId="68F3B0A2" w14:textId="403BDC7C" w:rsidR="00CE5F09" w:rsidRPr="002C4A18" w:rsidRDefault="00E348E9" w:rsidP="001F3945">
      <w:pPr>
        <w:rPr>
          <w:lang w:eastAsia="zh-CN"/>
        </w:rPr>
      </w:pPr>
      <w:r w:rsidRPr="002C4A18">
        <w:rPr>
          <w:lang w:eastAsia="zh-CN"/>
        </w:rPr>
        <w:t xml:space="preserve">Conformément à la Décision 619 du Conseil et au tableau présenté à la réunion du </w:t>
      </w:r>
      <w:r w:rsidR="00FA7A37" w:rsidRPr="002C4A18">
        <w:rPr>
          <w:color w:val="000000"/>
        </w:rPr>
        <w:t>Groupe de travail du Conseil sur les ressources financières et les ressources humaines (GTC-FHR)</w:t>
      </w:r>
      <w:r w:rsidRPr="002C4A18">
        <w:rPr>
          <w:lang w:eastAsia="zh-CN"/>
        </w:rPr>
        <w:t xml:space="preserve"> </w:t>
      </w:r>
      <w:r w:rsidR="00BD193A" w:rsidRPr="002C4A18">
        <w:rPr>
          <w:lang w:eastAsia="zh-CN"/>
        </w:rPr>
        <w:t xml:space="preserve">tenue </w:t>
      </w:r>
      <w:r w:rsidRPr="002C4A18">
        <w:rPr>
          <w:lang w:eastAsia="zh-CN"/>
        </w:rPr>
        <w:t>en février 2020, un montant de 935 000 CHF sera affecté</w:t>
      </w:r>
      <w:r w:rsidR="00BD193A" w:rsidRPr="002C4A18">
        <w:rPr>
          <w:lang w:eastAsia="zh-CN"/>
        </w:rPr>
        <w:t xml:space="preserve"> au titre des </w:t>
      </w:r>
      <w:r w:rsidRPr="002C4A18">
        <w:rPr>
          <w:lang w:eastAsia="zh-CN"/>
        </w:rPr>
        <w:t>coûts indirects.</w:t>
      </w:r>
      <w:r w:rsidR="001319AA" w:rsidRPr="002C4A18">
        <w:rPr>
          <w:lang w:eastAsia="zh-CN"/>
        </w:rPr>
        <w:t xml:space="preserve"> </w:t>
      </w:r>
      <w:r w:rsidR="00FE6154" w:rsidRPr="002C4A18">
        <w:rPr>
          <w:lang w:eastAsia="zh-CN"/>
        </w:rPr>
        <w:t xml:space="preserve">Le tableau concernant les coûts indirects du projet est présenté dans </w:t>
      </w:r>
      <w:hyperlink w:anchor="AnnexeD" w:history="1">
        <w:r w:rsidR="00FE6154" w:rsidRPr="002C4A18">
          <w:t>l</w:t>
        </w:r>
        <w:r w:rsidR="00F5358C" w:rsidRPr="002C4A18">
          <w:t>'</w:t>
        </w:r>
        <w:r w:rsidR="00FE6154" w:rsidRPr="002C4A18">
          <w:rPr>
            <w:rStyle w:val="Hyperlink"/>
            <w:lang w:eastAsia="zh-CN"/>
          </w:rPr>
          <w:t>Annexe D</w:t>
        </w:r>
      </w:hyperlink>
      <w:r w:rsidR="00FE6154" w:rsidRPr="002C4A18">
        <w:rPr>
          <w:rStyle w:val="Hyperlink"/>
          <w:color w:val="auto"/>
          <w:u w:val="none"/>
          <w:lang w:eastAsia="zh-CN"/>
        </w:rPr>
        <w:t>.</w:t>
      </w:r>
    </w:p>
    <w:p w14:paraId="67CC2033" w14:textId="3181FEDD" w:rsidR="00CE5F09" w:rsidRPr="002C4A18" w:rsidRDefault="00D851CF" w:rsidP="001F3945">
      <w:pPr>
        <w:rPr>
          <w:lang w:eastAsia="zh-CN"/>
        </w:rPr>
      </w:pPr>
      <w:r w:rsidRPr="002C4A18">
        <w:rPr>
          <w:lang w:eastAsia="zh-CN"/>
        </w:rPr>
        <w:t>Les coûts indirects doivent faire l</w:t>
      </w:r>
      <w:r w:rsidR="00F5358C" w:rsidRPr="002C4A18">
        <w:rPr>
          <w:lang w:eastAsia="zh-CN"/>
        </w:rPr>
        <w:t>'</w:t>
      </w:r>
      <w:r w:rsidRPr="002C4A18">
        <w:rPr>
          <w:lang w:eastAsia="zh-CN"/>
        </w:rPr>
        <w:t>objet d</w:t>
      </w:r>
      <w:r w:rsidR="00F5358C" w:rsidRPr="002C4A18">
        <w:rPr>
          <w:lang w:eastAsia="zh-CN"/>
        </w:rPr>
        <w:t>'</w:t>
      </w:r>
      <w:r w:rsidRPr="002C4A18">
        <w:rPr>
          <w:lang w:eastAsia="zh-CN"/>
        </w:rPr>
        <w:t>une provision</w:t>
      </w:r>
      <w:r w:rsidR="00BD193A" w:rsidRPr="002C4A18">
        <w:rPr>
          <w:lang w:eastAsia="zh-CN"/>
        </w:rPr>
        <w:t xml:space="preserve"> annuelle </w:t>
      </w:r>
      <w:r w:rsidRPr="002C4A18">
        <w:rPr>
          <w:lang w:eastAsia="zh-CN"/>
        </w:rPr>
        <w:t>conformément aux indications présentées dans le tableau ci-dessous et sont</w:t>
      </w:r>
      <w:r w:rsidR="00BD193A" w:rsidRPr="002C4A18">
        <w:rPr>
          <w:lang w:eastAsia="zh-CN"/>
        </w:rPr>
        <w:t xml:space="preserve"> inscrits au </w:t>
      </w:r>
      <w:r w:rsidRPr="002C4A18">
        <w:rPr>
          <w:lang w:eastAsia="zh-CN"/>
        </w:rPr>
        <w:t>budget d</w:t>
      </w:r>
      <w:r w:rsidR="00F5358C" w:rsidRPr="002C4A18">
        <w:rPr>
          <w:lang w:eastAsia="zh-CN"/>
        </w:rPr>
        <w:t>'</w:t>
      </w:r>
      <w:r w:rsidRPr="002C4A18">
        <w:rPr>
          <w:lang w:eastAsia="zh-CN"/>
        </w:rPr>
        <w:t>exploitation de l</w:t>
      </w:r>
      <w:r w:rsidR="00F5358C" w:rsidRPr="002C4A18">
        <w:rPr>
          <w:lang w:eastAsia="zh-CN"/>
        </w:rPr>
        <w:t>'</w:t>
      </w:r>
      <w:r w:rsidRPr="002C4A18">
        <w:rPr>
          <w:lang w:eastAsia="zh-CN"/>
        </w:rPr>
        <w:t>UIT pendant la durée du projet.</w:t>
      </w:r>
    </w:p>
    <w:p w14:paraId="1CFC2D34" w14:textId="5B256926" w:rsidR="00CE5F09" w:rsidRPr="002C4A18" w:rsidRDefault="00281859" w:rsidP="001F3945">
      <w:pPr>
        <w:pStyle w:val="Heading1"/>
        <w:rPr>
          <w:lang w:eastAsia="ja-JP"/>
        </w:rPr>
      </w:pPr>
      <w:r w:rsidRPr="002C4A18">
        <w:rPr>
          <w:lang w:eastAsia="ja-JP"/>
        </w:rPr>
        <w:lastRenderedPageBreak/>
        <w:t>5</w:t>
      </w:r>
      <w:r w:rsidRPr="002C4A18">
        <w:rPr>
          <w:lang w:eastAsia="ja-JP"/>
        </w:rPr>
        <w:tab/>
      </w:r>
      <w:r w:rsidR="00CB217D" w:rsidRPr="002C4A18">
        <w:rPr>
          <w:lang w:eastAsia="ja-JP"/>
        </w:rPr>
        <w:t>Définition des</w:t>
      </w:r>
      <w:r w:rsidR="00E20CC6" w:rsidRPr="002C4A18">
        <w:rPr>
          <w:lang w:eastAsia="ja-JP"/>
        </w:rPr>
        <w:t xml:space="preserve"> </w:t>
      </w:r>
      <w:r w:rsidR="00CB217D" w:rsidRPr="002C4A18">
        <w:rPr>
          <w:lang w:eastAsia="ja-JP"/>
        </w:rPr>
        <w:t>servitude</w:t>
      </w:r>
      <w:r w:rsidR="00E20CC6" w:rsidRPr="002C4A18">
        <w:rPr>
          <w:lang w:eastAsia="ja-JP"/>
        </w:rPr>
        <w:t>s</w:t>
      </w:r>
      <w:r w:rsidR="00CB217D" w:rsidRPr="002C4A18">
        <w:rPr>
          <w:lang w:eastAsia="ja-JP"/>
        </w:rPr>
        <w:t xml:space="preserve"> avant la soumission de la demande de permis</w:t>
      </w:r>
    </w:p>
    <w:p w14:paraId="115EF438" w14:textId="54267A1F" w:rsidR="00CE5F09" w:rsidRPr="002C4A18" w:rsidRDefault="008972D8" w:rsidP="001F3945">
      <w:pPr>
        <w:rPr>
          <w:lang w:eastAsia="zh-CN"/>
        </w:rPr>
      </w:pPr>
      <w:r w:rsidRPr="002C4A18">
        <w:rPr>
          <w:lang w:eastAsia="zh-CN"/>
        </w:rPr>
        <w:t xml:space="preserve">Avant la soumission de la demande de permis de </w:t>
      </w:r>
      <w:r w:rsidR="00E20CC6" w:rsidRPr="002C4A18">
        <w:rPr>
          <w:lang w:eastAsia="zh-CN"/>
        </w:rPr>
        <w:t>construire</w:t>
      </w:r>
      <w:r w:rsidRPr="002C4A18">
        <w:rPr>
          <w:lang w:eastAsia="zh-CN"/>
        </w:rPr>
        <w:t>, il</w:t>
      </w:r>
      <w:r w:rsidR="00BD193A" w:rsidRPr="002C4A18">
        <w:rPr>
          <w:lang w:eastAsia="zh-CN"/>
        </w:rPr>
        <w:t xml:space="preserve"> faut identifier et examiner </w:t>
      </w:r>
      <w:r w:rsidRPr="002C4A18">
        <w:rPr>
          <w:lang w:eastAsia="zh-CN"/>
        </w:rPr>
        <w:t xml:space="preserve">les </w:t>
      </w:r>
      <w:r w:rsidR="00E20CC6" w:rsidRPr="002C4A18">
        <w:rPr>
          <w:lang w:eastAsia="zh-CN"/>
        </w:rPr>
        <w:t>servitudes nouvelles et existantes</w:t>
      </w:r>
      <w:r w:rsidRPr="002C4A18">
        <w:rPr>
          <w:lang w:eastAsia="zh-CN"/>
        </w:rPr>
        <w:t>.</w:t>
      </w:r>
      <w:r w:rsidR="00281859" w:rsidRPr="002C4A18">
        <w:rPr>
          <w:lang w:eastAsia="zh-CN"/>
        </w:rPr>
        <w:t xml:space="preserve"> </w:t>
      </w:r>
      <w:r w:rsidR="00D9624D" w:rsidRPr="002C4A18">
        <w:rPr>
          <w:lang w:eastAsia="zh-CN"/>
        </w:rPr>
        <w:t>Le secrétariat s</w:t>
      </w:r>
      <w:r w:rsidR="00F5358C" w:rsidRPr="002C4A18">
        <w:rPr>
          <w:lang w:eastAsia="zh-CN"/>
        </w:rPr>
        <w:t>'</w:t>
      </w:r>
      <w:r w:rsidR="00D9624D" w:rsidRPr="002C4A18">
        <w:rPr>
          <w:lang w:eastAsia="zh-CN"/>
        </w:rPr>
        <w:t>emploie actuellement à</w:t>
      </w:r>
      <w:r w:rsidR="00BD193A" w:rsidRPr="002C4A18">
        <w:rPr>
          <w:lang w:eastAsia="zh-CN"/>
        </w:rPr>
        <w:t xml:space="preserve"> désigner </w:t>
      </w:r>
      <w:r w:rsidR="00D9624D" w:rsidRPr="002C4A18">
        <w:rPr>
          <w:lang w:eastAsia="zh-CN"/>
        </w:rPr>
        <w:t xml:space="preserve">un notaire connaissant </w:t>
      </w:r>
      <w:r w:rsidR="00E20CC6" w:rsidRPr="002C4A18">
        <w:rPr>
          <w:lang w:eastAsia="zh-CN"/>
        </w:rPr>
        <w:t>l'histoire</w:t>
      </w:r>
      <w:r w:rsidR="00D9624D" w:rsidRPr="002C4A18">
        <w:rPr>
          <w:lang w:eastAsia="zh-CN"/>
        </w:rPr>
        <w:t xml:space="preserve"> des bâtiments de l</w:t>
      </w:r>
      <w:r w:rsidR="00F5358C" w:rsidRPr="002C4A18">
        <w:rPr>
          <w:lang w:eastAsia="zh-CN"/>
        </w:rPr>
        <w:t>'</w:t>
      </w:r>
      <w:r w:rsidR="00D9624D" w:rsidRPr="002C4A18">
        <w:rPr>
          <w:lang w:eastAsia="zh-CN"/>
        </w:rPr>
        <w:t>UIT ainsi que le statut, les privilèges et les immunités de l</w:t>
      </w:r>
      <w:r w:rsidR="00F5358C" w:rsidRPr="002C4A18">
        <w:rPr>
          <w:lang w:eastAsia="zh-CN"/>
        </w:rPr>
        <w:t>'</w:t>
      </w:r>
      <w:r w:rsidR="00D9624D" w:rsidRPr="002C4A18">
        <w:rPr>
          <w:lang w:eastAsia="zh-CN"/>
        </w:rPr>
        <w:t>UIT.</w:t>
      </w:r>
      <w:r w:rsidR="00281859" w:rsidRPr="002C4A18">
        <w:rPr>
          <w:lang w:eastAsia="zh-CN"/>
        </w:rPr>
        <w:t xml:space="preserve"> </w:t>
      </w:r>
      <w:r w:rsidR="00362DFB" w:rsidRPr="002C4A18">
        <w:rPr>
          <w:lang w:eastAsia="zh-CN"/>
        </w:rPr>
        <w:t>Avant</w:t>
      </w:r>
      <w:r w:rsidR="00BD193A" w:rsidRPr="002C4A18">
        <w:rPr>
          <w:lang w:eastAsia="zh-CN"/>
        </w:rPr>
        <w:t xml:space="preserve"> l</w:t>
      </w:r>
      <w:r w:rsidR="00F5358C" w:rsidRPr="002C4A18">
        <w:rPr>
          <w:lang w:eastAsia="zh-CN"/>
        </w:rPr>
        <w:t>'</w:t>
      </w:r>
      <w:r w:rsidR="00BD193A" w:rsidRPr="002C4A18">
        <w:rPr>
          <w:lang w:eastAsia="zh-CN"/>
        </w:rPr>
        <w:t xml:space="preserve">établissement </w:t>
      </w:r>
      <w:r w:rsidR="00362DFB" w:rsidRPr="002C4A18">
        <w:rPr>
          <w:lang w:eastAsia="zh-CN"/>
        </w:rPr>
        <w:t>des actes notariés, des consultations devront être menées auprès des différents propriétaires et/ou bénéficiaires afin de convenir des modalités sous la forme d</w:t>
      </w:r>
      <w:r w:rsidR="00F5358C" w:rsidRPr="002C4A18">
        <w:rPr>
          <w:lang w:eastAsia="zh-CN"/>
        </w:rPr>
        <w:t>'</w:t>
      </w:r>
      <w:r w:rsidR="00362DFB" w:rsidRPr="002C4A18">
        <w:rPr>
          <w:lang w:eastAsia="zh-CN"/>
        </w:rPr>
        <w:t>un accord écrit qui devra faire partie de la demande de permis.</w:t>
      </w:r>
      <w:r w:rsidR="00281859" w:rsidRPr="002C4A18">
        <w:rPr>
          <w:lang w:eastAsia="zh-CN"/>
        </w:rPr>
        <w:t xml:space="preserve"> </w:t>
      </w:r>
      <w:r w:rsidR="000E0C76" w:rsidRPr="002C4A18">
        <w:rPr>
          <w:lang w:eastAsia="zh-CN"/>
        </w:rPr>
        <w:t>Le notaire certifiera l</w:t>
      </w:r>
      <w:r w:rsidR="00F5358C" w:rsidRPr="002C4A18">
        <w:rPr>
          <w:lang w:eastAsia="zh-CN"/>
        </w:rPr>
        <w:t>'</w:t>
      </w:r>
      <w:r w:rsidR="000E0C76" w:rsidRPr="002C4A18">
        <w:rPr>
          <w:lang w:eastAsia="zh-CN"/>
        </w:rPr>
        <w:t>accord et procèdera à</w:t>
      </w:r>
      <w:r w:rsidR="00BD193A" w:rsidRPr="002C4A18">
        <w:rPr>
          <w:lang w:eastAsia="zh-CN"/>
        </w:rPr>
        <w:t xml:space="preserve"> l</w:t>
      </w:r>
      <w:r w:rsidR="00F5358C" w:rsidRPr="002C4A18">
        <w:rPr>
          <w:lang w:eastAsia="zh-CN"/>
        </w:rPr>
        <w:t>'</w:t>
      </w:r>
      <w:r w:rsidR="00BD193A" w:rsidRPr="002C4A18">
        <w:rPr>
          <w:lang w:eastAsia="zh-CN"/>
        </w:rPr>
        <w:t xml:space="preserve">établissement </w:t>
      </w:r>
      <w:r w:rsidR="000E0C76" w:rsidRPr="002C4A18">
        <w:rPr>
          <w:lang w:eastAsia="zh-CN"/>
        </w:rPr>
        <w:t>de</w:t>
      </w:r>
      <w:r w:rsidR="004A2E8E" w:rsidRPr="002C4A18">
        <w:rPr>
          <w:lang w:eastAsia="zh-CN"/>
        </w:rPr>
        <w:t>s</w:t>
      </w:r>
      <w:r w:rsidR="000E0C76" w:rsidRPr="002C4A18">
        <w:rPr>
          <w:lang w:eastAsia="zh-CN"/>
        </w:rPr>
        <w:t xml:space="preserve"> servitude</w:t>
      </w:r>
      <w:r w:rsidR="004A2E8E" w:rsidRPr="002C4A18">
        <w:rPr>
          <w:lang w:eastAsia="zh-CN"/>
        </w:rPr>
        <w:t>s</w:t>
      </w:r>
      <w:r w:rsidR="000E0C76" w:rsidRPr="002C4A18">
        <w:rPr>
          <w:lang w:eastAsia="zh-CN"/>
        </w:rPr>
        <w:t>.</w:t>
      </w:r>
    </w:p>
    <w:p w14:paraId="02CBB109" w14:textId="09E99FFB" w:rsidR="00CE5F09" w:rsidRPr="002C4A18" w:rsidRDefault="00281859" w:rsidP="001F3945">
      <w:pPr>
        <w:pStyle w:val="Heading1"/>
        <w:rPr>
          <w:lang w:eastAsia="ja-JP"/>
        </w:rPr>
      </w:pPr>
      <w:r w:rsidRPr="002C4A18">
        <w:rPr>
          <w:lang w:eastAsia="ja-JP"/>
        </w:rPr>
        <w:t>6</w:t>
      </w:r>
      <w:r w:rsidRPr="002C4A18">
        <w:rPr>
          <w:lang w:eastAsia="ja-JP"/>
        </w:rPr>
        <w:tab/>
      </w:r>
      <w:r w:rsidR="00E20CC6" w:rsidRPr="002C4A18">
        <w:rPr>
          <w:lang w:eastAsia="ja-JP"/>
        </w:rPr>
        <w:t>Création d'</w:t>
      </w:r>
      <w:r w:rsidR="00BE6EBA" w:rsidRPr="002C4A18">
        <w:rPr>
          <w:lang w:eastAsia="ja-JP"/>
        </w:rPr>
        <w:t>un système de classement des dossiers afin d</w:t>
      </w:r>
      <w:r w:rsidR="00F5358C" w:rsidRPr="002C4A18">
        <w:rPr>
          <w:lang w:eastAsia="ja-JP"/>
        </w:rPr>
        <w:t>'</w:t>
      </w:r>
      <w:r w:rsidR="00BE6EBA" w:rsidRPr="002C4A18">
        <w:rPr>
          <w:lang w:eastAsia="ja-JP"/>
        </w:rPr>
        <w:t>instaurer un environnement sans papier</w:t>
      </w:r>
    </w:p>
    <w:p w14:paraId="5B534B95" w14:textId="496B60E8" w:rsidR="002A2C61" w:rsidRPr="002C4A18" w:rsidRDefault="00281859" w:rsidP="001F3945">
      <w:pPr>
        <w:rPr>
          <w:lang w:eastAsia="ja-JP"/>
        </w:rPr>
      </w:pPr>
      <w:r w:rsidRPr="002C4A18">
        <w:rPr>
          <w:lang w:eastAsia="ja-JP"/>
        </w:rPr>
        <w:t>Alors que le projet de nouveau bâtiment de l'UIT suit son cours, il devient urgent de disposer de procédures de travail souples et sans papier, et, bien que l'UIT mette progressivement en place des méthodes de travail électroniques depuis de nombreuses années, nombre de processus ne sont pas entièrement numériques, comme le met en évidence la crise actuelle. Le personnel, les membres et les autres parties prenantes de l'UIT doivent être en mesure d'accéder aux informations en ligne et de les utiliser</w:t>
      </w:r>
      <w:r w:rsidR="00BD193A" w:rsidRPr="002C4A18">
        <w:rPr>
          <w:lang w:eastAsia="ja-JP"/>
        </w:rPr>
        <w:t xml:space="preserve"> </w:t>
      </w:r>
      <w:r w:rsidRPr="002C4A18">
        <w:rPr>
          <w:lang w:eastAsia="ja-JP"/>
        </w:rPr>
        <w:t xml:space="preserve">depuis de multiples sources, en temps réel et à tout moment (24 heures sur 24 et 7 jours sur 7). En outre, il existe une demande croissante concernant des outils plus collaboratifs. </w:t>
      </w:r>
      <w:r w:rsidR="008717CD" w:rsidRPr="002C4A18">
        <w:t xml:space="preserve">Le </w:t>
      </w:r>
      <w:hyperlink r:id="rId37" w:history="1">
        <w:r w:rsidR="008717CD" w:rsidRPr="002C4A18">
          <w:rPr>
            <w:rStyle w:val="Hyperlink"/>
            <w:lang w:eastAsia="ja-JP"/>
          </w:rPr>
          <w:t>Document C20/53</w:t>
        </w:r>
      </w:hyperlink>
      <w:r w:rsidR="008717CD" w:rsidRPr="002C4A18">
        <w:rPr>
          <w:rStyle w:val="Hyperlink"/>
          <w:color w:val="auto"/>
          <w:u w:val="none"/>
          <w:lang w:eastAsia="ja-JP"/>
        </w:rPr>
        <w:t xml:space="preserve"> (Continuité des activités – Gestion de </w:t>
      </w:r>
      <w:r w:rsidR="00BD193A" w:rsidRPr="002C4A18">
        <w:rPr>
          <w:rStyle w:val="Hyperlink"/>
          <w:color w:val="auto"/>
          <w:u w:val="none"/>
          <w:lang w:eastAsia="ja-JP"/>
        </w:rPr>
        <w:t>l</w:t>
      </w:r>
      <w:r w:rsidR="008717CD" w:rsidRPr="002C4A18">
        <w:rPr>
          <w:rStyle w:val="Hyperlink"/>
          <w:color w:val="auto"/>
          <w:u w:val="none"/>
          <w:lang w:eastAsia="ja-JP"/>
        </w:rPr>
        <w:t xml:space="preserve">'information) et le </w:t>
      </w:r>
      <w:hyperlink r:id="rId38" w:history="1">
        <w:r w:rsidR="008717CD" w:rsidRPr="002C4A18">
          <w:rPr>
            <w:rStyle w:val="Hyperlink"/>
          </w:rPr>
          <w:t>Document C20/15</w:t>
        </w:r>
      </w:hyperlink>
      <w:r w:rsidR="008717CD" w:rsidRPr="002C4A18">
        <w:rPr>
          <w:rStyle w:val="Hyperlink"/>
          <w:color w:val="auto"/>
          <w:u w:val="none"/>
        </w:rPr>
        <w:t xml:space="preserve"> (Rapport d</w:t>
      </w:r>
      <w:r w:rsidR="00F5358C" w:rsidRPr="002C4A18">
        <w:rPr>
          <w:rStyle w:val="Hyperlink"/>
          <w:color w:val="auto"/>
          <w:u w:val="none"/>
        </w:rPr>
        <w:t>'</w:t>
      </w:r>
      <w:r w:rsidR="008717CD" w:rsidRPr="002C4A18">
        <w:rPr>
          <w:rStyle w:val="Hyperlink"/>
          <w:color w:val="auto"/>
          <w:u w:val="none"/>
        </w:rPr>
        <w:t>activité sur le projet ORMS) donnent de plus amples informations à cet égard.</w:t>
      </w:r>
    </w:p>
    <w:p w14:paraId="25877E81" w14:textId="70A47DE8" w:rsidR="002A2C61" w:rsidRPr="002C4A18" w:rsidRDefault="00281859" w:rsidP="001F3945">
      <w:pPr>
        <w:pStyle w:val="Heading1"/>
        <w:rPr>
          <w:lang w:eastAsia="ja-JP"/>
        </w:rPr>
      </w:pPr>
      <w:r w:rsidRPr="002C4A18">
        <w:rPr>
          <w:lang w:eastAsia="ja-JP"/>
        </w:rPr>
        <w:t>7</w:t>
      </w:r>
      <w:r w:rsidRPr="002C4A18">
        <w:rPr>
          <w:lang w:eastAsia="ja-JP"/>
        </w:rPr>
        <w:tab/>
      </w:r>
      <w:r w:rsidR="006C53AE" w:rsidRPr="002C4A18">
        <w:rPr>
          <w:lang w:eastAsia="ja-JP"/>
        </w:rPr>
        <w:t xml:space="preserve">Continuité des activités </w:t>
      </w:r>
      <w:r w:rsidR="00023B25" w:rsidRPr="002C4A18">
        <w:rPr>
          <w:lang w:eastAsia="ja-JP"/>
        </w:rPr>
        <w:t>–</w:t>
      </w:r>
      <w:r w:rsidR="006C53AE" w:rsidRPr="002C4A18">
        <w:rPr>
          <w:lang w:eastAsia="ja-JP"/>
        </w:rPr>
        <w:t xml:space="preserve"> Organisation des conférences pendant les phases de démolition du bâtiment Varembé et de construction du nouveau bâtiment</w:t>
      </w:r>
    </w:p>
    <w:p w14:paraId="5A0CF081" w14:textId="15FEC4CF" w:rsidR="002A2C61" w:rsidRPr="002C4A18" w:rsidRDefault="000B28C0" w:rsidP="001F3945">
      <w:pPr>
        <w:rPr>
          <w:lang w:eastAsia="en-GB"/>
        </w:rPr>
      </w:pPr>
      <w:r w:rsidRPr="002C4A18">
        <w:rPr>
          <w:lang w:eastAsia="zh-CN"/>
        </w:rPr>
        <w:t xml:space="preserve">Après enquête </w:t>
      </w:r>
      <w:r w:rsidR="0054386C" w:rsidRPr="002C4A18">
        <w:rPr>
          <w:lang w:eastAsia="zh-CN"/>
        </w:rPr>
        <w:t>auprès</w:t>
      </w:r>
      <w:r w:rsidRPr="002C4A18">
        <w:rPr>
          <w:lang w:eastAsia="zh-CN"/>
        </w:rPr>
        <w:t xml:space="preserve"> de tous les secteurs de l</w:t>
      </w:r>
      <w:r w:rsidR="00F5358C" w:rsidRPr="002C4A18">
        <w:rPr>
          <w:lang w:eastAsia="zh-CN"/>
        </w:rPr>
        <w:t>'</w:t>
      </w:r>
      <w:r w:rsidRPr="002C4A18">
        <w:rPr>
          <w:lang w:eastAsia="zh-CN"/>
        </w:rPr>
        <w:t>UIT concernant les besoins en matière de salles depuis la mi-2022 jusqu</w:t>
      </w:r>
      <w:r w:rsidR="00F5358C" w:rsidRPr="002C4A18">
        <w:rPr>
          <w:lang w:eastAsia="zh-CN"/>
        </w:rPr>
        <w:t>'</w:t>
      </w:r>
      <w:r w:rsidRPr="002C4A18">
        <w:rPr>
          <w:lang w:eastAsia="zh-CN"/>
        </w:rPr>
        <w:t xml:space="preserve">à 2025/2026, des </w:t>
      </w:r>
      <w:r w:rsidR="004A2E8E" w:rsidRPr="002C4A18">
        <w:rPr>
          <w:lang w:eastAsia="zh-CN"/>
        </w:rPr>
        <w:t>séances</w:t>
      </w:r>
      <w:r w:rsidRPr="002C4A18">
        <w:rPr>
          <w:lang w:eastAsia="zh-CN"/>
        </w:rPr>
        <w:t xml:space="preserve"> de travail ont été organisées entre l</w:t>
      </w:r>
      <w:r w:rsidR="00F5358C" w:rsidRPr="002C4A18">
        <w:rPr>
          <w:lang w:eastAsia="zh-CN"/>
        </w:rPr>
        <w:t>'</w:t>
      </w:r>
      <w:r w:rsidRPr="002C4A18">
        <w:rPr>
          <w:lang w:eastAsia="zh-CN"/>
        </w:rPr>
        <w:t>UIT et la FIPOI/le CICG afin de répondre à toutes les demandes (hormis pour les groupes de travail de l</w:t>
      </w:r>
      <w:r w:rsidR="00F5358C" w:rsidRPr="002C4A18">
        <w:rPr>
          <w:lang w:eastAsia="zh-CN"/>
        </w:rPr>
        <w:t>'</w:t>
      </w:r>
      <w:r w:rsidRPr="002C4A18">
        <w:rPr>
          <w:lang w:eastAsia="zh-CN"/>
        </w:rPr>
        <w:t>UIT</w:t>
      </w:r>
      <w:r w:rsidR="00023B25" w:rsidRPr="002C4A18">
        <w:rPr>
          <w:lang w:eastAsia="zh-CN"/>
        </w:rPr>
        <w:noBreakHyphen/>
      </w:r>
      <w:r w:rsidRPr="002C4A18">
        <w:rPr>
          <w:lang w:eastAsia="zh-CN"/>
        </w:rPr>
        <w:t>R et certains</w:t>
      </w:r>
      <w:r w:rsidR="00BD7976" w:rsidRPr="002C4A18">
        <w:rPr>
          <w:lang w:eastAsia="zh-CN"/>
        </w:rPr>
        <w:t xml:space="preserve"> </w:t>
      </w:r>
      <w:r w:rsidRPr="002C4A18">
        <w:rPr>
          <w:lang w:eastAsia="zh-CN"/>
        </w:rPr>
        <w:t>groupes de travail de l</w:t>
      </w:r>
      <w:r w:rsidR="00F5358C" w:rsidRPr="002C4A18">
        <w:rPr>
          <w:lang w:eastAsia="zh-CN"/>
        </w:rPr>
        <w:t>'</w:t>
      </w:r>
      <w:r w:rsidRPr="002C4A18">
        <w:rPr>
          <w:lang w:eastAsia="zh-CN"/>
        </w:rPr>
        <w:t>UIT-T, pour lesquels les lieux des réunions</w:t>
      </w:r>
      <w:r w:rsidR="00BD193A" w:rsidRPr="002C4A18">
        <w:rPr>
          <w:lang w:eastAsia="zh-CN"/>
        </w:rPr>
        <w:t xml:space="preserve"> doivent encore être déterminés</w:t>
      </w:r>
      <w:r w:rsidR="00BD7976" w:rsidRPr="002C4A18">
        <w:rPr>
          <w:lang w:eastAsia="zh-CN"/>
        </w:rPr>
        <w:t>)</w:t>
      </w:r>
      <w:r w:rsidRPr="002C4A18">
        <w:rPr>
          <w:lang w:eastAsia="zh-CN"/>
        </w:rPr>
        <w:t>.</w:t>
      </w:r>
      <w:r w:rsidR="00281859" w:rsidRPr="002C4A18">
        <w:rPr>
          <w:lang w:eastAsia="zh-CN"/>
        </w:rPr>
        <w:t xml:space="preserve"> </w:t>
      </w:r>
      <w:r w:rsidR="00BD193A" w:rsidRPr="002C4A18">
        <w:rPr>
          <w:lang w:eastAsia="zh-CN"/>
        </w:rPr>
        <w:t>C</w:t>
      </w:r>
      <w:r w:rsidR="00B775E0" w:rsidRPr="002C4A18">
        <w:rPr>
          <w:lang w:eastAsia="zh-CN"/>
        </w:rPr>
        <w:t>es travaux</w:t>
      </w:r>
      <w:r w:rsidR="00BD7976" w:rsidRPr="002C4A18">
        <w:rPr>
          <w:lang w:eastAsia="zh-CN"/>
        </w:rPr>
        <w:t xml:space="preserve"> </w:t>
      </w:r>
      <w:r w:rsidR="00B775E0" w:rsidRPr="002C4A18">
        <w:rPr>
          <w:lang w:eastAsia="zh-CN"/>
        </w:rPr>
        <w:t>sont désormais achevés et une synthèse de toutes les propositions sera soumise aux Secteurs de l</w:t>
      </w:r>
      <w:r w:rsidR="00F5358C" w:rsidRPr="002C4A18">
        <w:rPr>
          <w:lang w:eastAsia="zh-CN"/>
        </w:rPr>
        <w:t>'</w:t>
      </w:r>
      <w:r w:rsidR="00B775E0" w:rsidRPr="002C4A18">
        <w:rPr>
          <w:lang w:eastAsia="zh-CN"/>
        </w:rPr>
        <w:t>UIT.</w:t>
      </w:r>
      <w:r w:rsidR="00281859" w:rsidRPr="002C4A18">
        <w:rPr>
          <w:lang w:eastAsia="zh-CN"/>
        </w:rPr>
        <w:t xml:space="preserve"> </w:t>
      </w:r>
      <w:r w:rsidR="005E5920" w:rsidRPr="002C4A18">
        <w:rPr>
          <w:lang w:eastAsia="zh-CN"/>
        </w:rPr>
        <w:t xml:space="preserve">Chaque </w:t>
      </w:r>
      <w:r w:rsidR="00BD193A" w:rsidRPr="002C4A18">
        <w:rPr>
          <w:lang w:eastAsia="zh-CN"/>
        </w:rPr>
        <w:t>S</w:t>
      </w:r>
      <w:r w:rsidR="005E5920" w:rsidRPr="002C4A18">
        <w:rPr>
          <w:lang w:eastAsia="zh-CN"/>
        </w:rPr>
        <w:t xml:space="preserve">ecteur devra ensuite étudier les propositions de salles et de dates avant de </w:t>
      </w:r>
      <w:r w:rsidR="00BD193A" w:rsidRPr="002C4A18">
        <w:rPr>
          <w:lang w:eastAsia="zh-CN"/>
        </w:rPr>
        <w:t xml:space="preserve">les </w:t>
      </w:r>
      <w:r w:rsidR="005E5920" w:rsidRPr="002C4A18">
        <w:rPr>
          <w:lang w:eastAsia="zh-CN"/>
        </w:rPr>
        <w:t>valider</w:t>
      </w:r>
      <w:r w:rsidR="00BD7976" w:rsidRPr="002C4A18">
        <w:rPr>
          <w:lang w:eastAsia="zh-CN"/>
        </w:rPr>
        <w:t xml:space="preserve"> </w:t>
      </w:r>
      <w:r w:rsidR="005E5920" w:rsidRPr="002C4A18">
        <w:rPr>
          <w:lang w:eastAsia="zh-CN"/>
        </w:rPr>
        <w:t xml:space="preserve">en association avec le </w:t>
      </w:r>
      <w:r w:rsidR="00BD193A" w:rsidRPr="002C4A18">
        <w:rPr>
          <w:lang w:eastAsia="zh-CN"/>
        </w:rPr>
        <w:t>D</w:t>
      </w:r>
      <w:r w:rsidR="005E5920" w:rsidRPr="002C4A18">
        <w:rPr>
          <w:lang w:eastAsia="zh-CN"/>
        </w:rPr>
        <w:t>épartement des conférences et publications</w:t>
      </w:r>
      <w:r w:rsidR="00BD7976" w:rsidRPr="002C4A18">
        <w:rPr>
          <w:lang w:eastAsia="zh-CN"/>
        </w:rPr>
        <w:t>,</w:t>
      </w:r>
      <w:r w:rsidR="00BD193A" w:rsidRPr="002C4A18">
        <w:rPr>
          <w:lang w:eastAsia="zh-CN"/>
        </w:rPr>
        <w:t xml:space="preserve"> puis</w:t>
      </w:r>
      <w:r w:rsidR="005E5920" w:rsidRPr="002C4A18">
        <w:rPr>
          <w:lang w:eastAsia="zh-CN"/>
        </w:rPr>
        <w:t xml:space="preserve"> avec la FIPOI/le CICG.</w:t>
      </w:r>
      <w:r w:rsidR="00281859" w:rsidRPr="002C4A18">
        <w:rPr>
          <w:lang w:eastAsia="zh-CN"/>
        </w:rPr>
        <w:t xml:space="preserve"> </w:t>
      </w:r>
      <w:r w:rsidR="00905CB5" w:rsidRPr="002C4A18">
        <w:rPr>
          <w:lang w:eastAsia="en-GB"/>
        </w:rPr>
        <w:t xml:space="preserve">Une fois approuvées, </w:t>
      </w:r>
      <w:r w:rsidR="00BD193A" w:rsidRPr="002C4A18">
        <w:rPr>
          <w:lang w:eastAsia="en-GB"/>
        </w:rPr>
        <w:t xml:space="preserve">les dates </w:t>
      </w:r>
      <w:r w:rsidR="00905CB5" w:rsidRPr="002C4A18">
        <w:rPr>
          <w:lang w:eastAsia="en-GB"/>
        </w:rPr>
        <w:t xml:space="preserve">seront présentées dans le Document </w:t>
      </w:r>
      <w:hyperlink r:id="rId39" w:history="1">
        <w:r w:rsidR="00905CB5" w:rsidRPr="002C4A18">
          <w:rPr>
            <w:rStyle w:val="Hyperlink"/>
            <w:rFonts w:asciiTheme="minorHAnsi" w:hAnsiTheme="minorHAnsi" w:cstheme="minorHAnsi"/>
            <w:szCs w:val="22"/>
            <w:lang w:eastAsia="zh-CN"/>
          </w:rPr>
          <w:t>C20/2</w:t>
        </w:r>
      </w:hyperlink>
      <w:r w:rsidR="00905CB5" w:rsidRPr="002C4A18">
        <w:rPr>
          <w:rStyle w:val="Hyperlink"/>
          <w:rFonts w:asciiTheme="minorHAnsi" w:hAnsiTheme="minorHAnsi" w:cstheme="minorHAnsi"/>
          <w:color w:val="auto"/>
          <w:szCs w:val="22"/>
          <w:u w:val="none"/>
          <w:lang w:eastAsia="zh-CN"/>
        </w:rPr>
        <w:t xml:space="preserve"> (Dates et durée proposées pour les sessions de 2021, 2022, 2023, 2024, 2025 et</w:t>
      </w:r>
      <w:r w:rsidR="00455126" w:rsidRPr="002C4A18">
        <w:rPr>
          <w:rStyle w:val="Hyperlink"/>
          <w:rFonts w:asciiTheme="minorHAnsi" w:hAnsiTheme="minorHAnsi" w:cstheme="minorHAnsi"/>
          <w:color w:val="auto"/>
          <w:szCs w:val="22"/>
          <w:u w:val="none"/>
          <w:lang w:eastAsia="zh-CN"/>
        </w:rPr>
        <w:t> </w:t>
      </w:r>
      <w:r w:rsidR="00905CB5" w:rsidRPr="002C4A18">
        <w:rPr>
          <w:rStyle w:val="Hyperlink"/>
          <w:rFonts w:asciiTheme="minorHAnsi" w:hAnsiTheme="minorHAnsi" w:cstheme="minorHAnsi"/>
          <w:color w:val="auto"/>
          <w:szCs w:val="22"/>
          <w:u w:val="none"/>
          <w:lang w:eastAsia="zh-CN"/>
        </w:rPr>
        <w:t>2026 du Conseil de l'UIT et les séries de réunions des Groupes de travail du Conseil en 2020 et</w:t>
      </w:r>
      <w:r w:rsidR="00455126" w:rsidRPr="002C4A18">
        <w:rPr>
          <w:rStyle w:val="Hyperlink"/>
          <w:rFonts w:asciiTheme="minorHAnsi" w:hAnsiTheme="minorHAnsi" w:cstheme="minorHAnsi"/>
          <w:color w:val="auto"/>
          <w:szCs w:val="22"/>
          <w:u w:val="none"/>
          <w:lang w:eastAsia="zh-CN"/>
        </w:rPr>
        <w:t> </w:t>
      </w:r>
      <w:r w:rsidR="00905CB5" w:rsidRPr="002C4A18">
        <w:rPr>
          <w:rStyle w:val="Hyperlink"/>
          <w:rFonts w:asciiTheme="minorHAnsi" w:hAnsiTheme="minorHAnsi" w:cstheme="minorHAnsi"/>
          <w:color w:val="auto"/>
          <w:szCs w:val="22"/>
          <w:u w:val="none"/>
          <w:lang w:eastAsia="zh-CN"/>
        </w:rPr>
        <w:t xml:space="preserve">2021) et dans le Document </w:t>
      </w:r>
      <w:hyperlink r:id="rId40" w:history="1">
        <w:r w:rsidR="00905CB5" w:rsidRPr="002C4A18">
          <w:rPr>
            <w:rStyle w:val="Hyperlink"/>
            <w:rFonts w:asciiTheme="minorHAnsi" w:hAnsiTheme="minorHAnsi" w:cstheme="minorHAnsi"/>
            <w:szCs w:val="22"/>
            <w:lang w:eastAsia="zh-CN"/>
          </w:rPr>
          <w:t>C20/37</w:t>
        </w:r>
      </w:hyperlink>
      <w:r w:rsidR="00905CB5" w:rsidRPr="002C4A18">
        <w:rPr>
          <w:rStyle w:val="Hyperlink"/>
          <w:rFonts w:asciiTheme="minorHAnsi" w:hAnsiTheme="minorHAnsi" w:cstheme="minorHAnsi"/>
          <w:color w:val="auto"/>
          <w:szCs w:val="22"/>
          <w:u w:val="none"/>
          <w:lang w:eastAsia="zh-CN"/>
        </w:rPr>
        <w:t xml:space="preserve"> (Calendrier des futures conférences, assemblées et réunions de l</w:t>
      </w:r>
      <w:r w:rsidR="00F5358C" w:rsidRPr="002C4A18">
        <w:rPr>
          <w:rStyle w:val="Hyperlink"/>
          <w:rFonts w:asciiTheme="minorHAnsi" w:hAnsiTheme="minorHAnsi" w:cstheme="minorHAnsi"/>
          <w:color w:val="auto"/>
          <w:szCs w:val="22"/>
          <w:u w:val="none"/>
          <w:lang w:eastAsia="zh-CN"/>
        </w:rPr>
        <w:t>'</w:t>
      </w:r>
      <w:r w:rsidR="00905CB5" w:rsidRPr="002C4A18">
        <w:rPr>
          <w:rStyle w:val="Hyperlink"/>
          <w:rFonts w:asciiTheme="minorHAnsi" w:hAnsiTheme="minorHAnsi" w:cstheme="minorHAnsi"/>
          <w:color w:val="auto"/>
          <w:szCs w:val="22"/>
          <w:u w:val="none"/>
          <w:lang w:eastAsia="zh-CN"/>
        </w:rPr>
        <w:t>Union pour la période 2020-2023).</w:t>
      </w:r>
    </w:p>
    <w:p w14:paraId="3BCFF651" w14:textId="77777777" w:rsidR="00455126" w:rsidRPr="002C4A18" w:rsidRDefault="00455126" w:rsidP="001F3945">
      <w:pPr>
        <w:pStyle w:val="Heading1"/>
        <w:rPr>
          <w:lang w:eastAsia="ja-JP"/>
        </w:rPr>
      </w:pPr>
      <w:r w:rsidRPr="002C4A18">
        <w:rPr>
          <w:lang w:eastAsia="ja-JP"/>
        </w:rPr>
        <w:br w:type="page"/>
      </w:r>
    </w:p>
    <w:p w14:paraId="3D73764E" w14:textId="10B6470A" w:rsidR="002A2C61" w:rsidRPr="002C4A18" w:rsidRDefault="00281859" w:rsidP="001F3945">
      <w:pPr>
        <w:pStyle w:val="Heading1"/>
        <w:rPr>
          <w:lang w:eastAsia="ja-JP"/>
        </w:rPr>
      </w:pPr>
      <w:r w:rsidRPr="002C4A18">
        <w:rPr>
          <w:lang w:eastAsia="ja-JP"/>
        </w:rPr>
        <w:lastRenderedPageBreak/>
        <w:t>8</w:t>
      </w:r>
      <w:r w:rsidRPr="002C4A18">
        <w:rPr>
          <w:lang w:eastAsia="ja-JP"/>
        </w:rPr>
        <w:tab/>
      </w:r>
      <w:r w:rsidR="009823B1" w:rsidRPr="002C4A18">
        <w:rPr>
          <w:lang w:eastAsia="ja-JP"/>
        </w:rPr>
        <w:t>Communication interne et externe dans le cadre de la construction du nouveau bâtiment</w:t>
      </w:r>
    </w:p>
    <w:p w14:paraId="118E6854" w14:textId="0225ED5A" w:rsidR="00CE5F09" w:rsidRPr="002C4A18" w:rsidRDefault="008F44DE" w:rsidP="001F3945">
      <w:pPr>
        <w:rPr>
          <w:lang w:eastAsia="zh-CN"/>
        </w:rPr>
      </w:pPr>
      <w:r w:rsidRPr="002C4A18">
        <w:rPr>
          <w:lang w:eastAsia="zh-CN"/>
        </w:rPr>
        <w:t>L</w:t>
      </w:r>
      <w:r w:rsidR="00F5358C" w:rsidRPr="002C4A18">
        <w:rPr>
          <w:lang w:eastAsia="zh-CN"/>
        </w:rPr>
        <w:t>'</w:t>
      </w:r>
      <w:r w:rsidRPr="002C4A18">
        <w:rPr>
          <w:lang w:eastAsia="zh-CN"/>
        </w:rPr>
        <w:t xml:space="preserve">UIT a mis au point une stratégie </w:t>
      </w:r>
      <w:r w:rsidR="00DF3CFB" w:rsidRPr="002C4A18">
        <w:rPr>
          <w:lang w:eastAsia="zh-CN"/>
        </w:rPr>
        <w:t xml:space="preserve">pour </w:t>
      </w:r>
      <w:r w:rsidRPr="002C4A18">
        <w:rPr>
          <w:lang w:eastAsia="zh-CN"/>
        </w:rPr>
        <w:t>la communication interne et externe au sujet du</w:t>
      </w:r>
      <w:r w:rsidR="00BD193A" w:rsidRPr="002C4A18">
        <w:rPr>
          <w:lang w:eastAsia="zh-CN"/>
        </w:rPr>
        <w:t xml:space="preserve"> futur </w:t>
      </w:r>
      <w:r w:rsidRPr="002C4A18">
        <w:rPr>
          <w:lang w:eastAsia="zh-CN"/>
        </w:rPr>
        <w:t>siège de l</w:t>
      </w:r>
      <w:r w:rsidR="00F5358C" w:rsidRPr="002C4A18">
        <w:rPr>
          <w:lang w:eastAsia="zh-CN"/>
        </w:rPr>
        <w:t>'</w:t>
      </w:r>
      <w:r w:rsidRPr="002C4A18">
        <w:rPr>
          <w:lang w:eastAsia="zh-CN"/>
        </w:rPr>
        <w:t xml:space="preserve">UIT et des questions </w:t>
      </w:r>
      <w:r w:rsidR="00BD193A" w:rsidRPr="002C4A18">
        <w:rPr>
          <w:lang w:eastAsia="zh-CN"/>
        </w:rPr>
        <w:t xml:space="preserve">connexes </w:t>
      </w:r>
      <w:r w:rsidRPr="002C4A18">
        <w:rPr>
          <w:lang w:eastAsia="zh-CN"/>
        </w:rPr>
        <w:t xml:space="preserve">liées à la gestion du changement dans le cadre de la Stratégie et du plan de mise en </w:t>
      </w:r>
      <w:r w:rsidR="0054386C" w:rsidRPr="002C4A18">
        <w:rPr>
          <w:lang w:eastAsia="zh-CN"/>
        </w:rPr>
        <w:t>œuvre</w:t>
      </w:r>
      <w:r w:rsidRPr="002C4A18">
        <w:rPr>
          <w:lang w:eastAsia="zh-CN"/>
        </w:rPr>
        <w:t xml:space="preserve"> pour les conditions de travail du personnel.</w:t>
      </w:r>
      <w:r w:rsidR="00281859" w:rsidRPr="002C4A18">
        <w:rPr>
          <w:lang w:eastAsia="zh-CN"/>
        </w:rPr>
        <w:t xml:space="preserve"> </w:t>
      </w:r>
      <w:r w:rsidR="006F1EF6" w:rsidRPr="002C4A18">
        <w:rPr>
          <w:lang w:eastAsia="zh-CN"/>
        </w:rPr>
        <w:t>Le recrutement d</w:t>
      </w:r>
      <w:r w:rsidR="00F5358C" w:rsidRPr="002C4A18">
        <w:rPr>
          <w:lang w:eastAsia="zh-CN"/>
        </w:rPr>
        <w:t>'</w:t>
      </w:r>
      <w:r w:rsidR="006F1EF6" w:rsidRPr="002C4A18">
        <w:rPr>
          <w:lang w:eastAsia="zh-CN"/>
        </w:rPr>
        <w:t xml:space="preserve">un responsable de la communication interne et externe chargé de promouvoir la mise en </w:t>
      </w:r>
      <w:r w:rsidR="0054386C" w:rsidRPr="002C4A18">
        <w:rPr>
          <w:lang w:eastAsia="zh-CN"/>
        </w:rPr>
        <w:t>œuvre</w:t>
      </w:r>
      <w:r w:rsidR="006F1EF6" w:rsidRPr="002C4A18">
        <w:rPr>
          <w:lang w:eastAsia="zh-CN"/>
        </w:rPr>
        <w:t xml:space="preserve"> la stratégie, sur un poste </w:t>
      </w:r>
      <w:r w:rsidR="00BD193A" w:rsidRPr="002C4A18">
        <w:rPr>
          <w:lang w:eastAsia="zh-CN"/>
        </w:rPr>
        <w:t xml:space="preserve">temporaire </w:t>
      </w:r>
      <w:r w:rsidR="006F1EF6" w:rsidRPr="002C4A18">
        <w:rPr>
          <w:lang w:eastAsia="zh-CN"/>
        </w:rPr>
        <w:t>de grade P3, suit son cours.</w:t>
      </w:r>
    </w:p>
    <w:p w14:paraId="1F4517C3" w14:textId="4304215D" w:rsidR="002A2C61" w:rsidRPr="002C4A18" w:rsidRDefault="00281859" w:rsidP="001F3945">
      <w:pPr>
        <w:pStyle w:val="Heading1"/>
        <w:rPr>
          <w:lang w:eastAsia="ja-JP"/>
        </w:rPr>
      </w:pPr>
      <w:r w:rsidRPr="002C4A18">
        <w:rPr>
          <w:lang w:eastAsia="ja-JP"/>
        </w:rPr>
        <w:t>9</w:t>
      </w:r>
      <w:r w:rsidRPr="002C4A18">
        <w:rPr>
          <w:lang w:eastAsia="ja-JP"/>
        </w:rPr>
        <w:tab/>
      </w:r>
      <w:r w:rsidR="00EE35CC" w:rsidRPr="002C4A18">
        <w:rPr>
          <w:lang w:eastAsia="ja-JP"/>
        </w:rPr>
        <w:t xml:space="preserve">Incidences du </w:t>
      </w:r>
      <w:r w:rsidR="00DF3CFB" w:rsidRPr="002C4A18">
        <w:rPr>
          <w:lang w:eastAsia="ja-JP"/>
        </w:rPr>
        <w:t>COVID</w:t>
      </w:r>
      <w:r w:rsidR="00EE35CC" w:rsidRPr="002C4A18">
        <w:rPr>
          <w:lang w:eastAsia="ja-JP"/>
        </w:rPr>
        <w:t>-19</w:t>
      </w:r>
    </w:p>
    <w:p w14:paraId="38AD64FD" w14:textId="0F4DF7F0" w:rsidR="002A2C61" w:rsidRPr="002C4A18" w:rsidRDefault="00F531B7" w:rsidP="001F3945">
      <w:pPr>
        <w:rPr>
          <w:lang w:eastAsia="zh-CN"/>
        </w:rPr>
      </w:pPr>
      <w:r w:rsidRPr="002C4A18">
        <w:rPr>
          <w:lang w:eastAsia="zh-CN"/>
        </w:rPr>
        <w:t>À</w:t>
      </w:r>
      <w:r w:rsidR="003522A6" w:rsidRPr="002C4A18">
        <w:rPr>
          <w:lang w:eastAsia="zh-CN"/>
        </w:rPr>
        <w:t xml:space="preserve"> l</w:t>
      </w:r>
      <w:r w:rsidR="00F5358C" w:rsidRPr="002C4A18">
        <w:rPr>
          <w:lang w:eastAsia="zh-CN"/>
        </w:rPr>
        <w:t>'</w:t>
      </w:r>
      <w:r w:rsidR="003522A6" w:rsidRPr="002C4A18">
        <w:rPr>
          <w:lang w:eastAsia="zh-CN"/>
        </w:rPr>
        <w:t>instar de tout le personnel de l</w:t>
      </w:r>
      <w:r w:rsidR="00F5358C" w:rsidRPr="002C4A18">
        <w:rPr>
          <w:lang w:eastAsia="zh-CN"/>
        </w:rPr>
        <w:t>'</w:t>
      </w:r>
      <w:r w:rsidR="003522A6" w:rsidRPr="002C4A18">
        <w:rPr>
          <w:lang w:eastAsia="zh-CN"/>
        </w:rPr>
        <w:t>UIT, la Division BPD est en télétravail depuis la mi-mars.</w:t>
      </w:r>
      <w:r w:rsidR="00281859" w:rsidRPr="002C4A18">
        <w:rPr>
          <w:lang w:eastAsia="zh-CN"/>
        </w:rPr>
        <w:t xml:space="preserve"> </w:t>
      </w:r>
      <w:r w:rsidR="004C17CC" w:rsidRPr="002C4A18">
        <w:rPr>
          <w:lang w:eastAsia="zh-CN"/>
        </w:rPr>
        <w:t>Toutes les activités de conception, y compris les ateliers thématiques, les réunions de coordination technique avec CTDK et ses sous-traitants</w:t>
      </w:r>
      <w:r w:rsidR="00DF3CFB" w:rsidRPr="002C4A18">
        <w:rPr>
          <w:lang w:eastAsia="zh-CN"/>
        </w:rPr>
        <w:t xml:space="preserve"> et</w:t>
      </w:r>
      <w:r w:rsidR="004C17CC" w:rsidRPr="002C4A18">
        <w:rPr>
          <w:lang w:eastAsia="zh-CN"/>
        </w:rPr>
        <w:t xml:space="preserve"> les consultations avec les parties prenantes en interne pour la confirmation des exigences </w:t>
      </w:r>
      <w:r w:rsidR="00DF3CFB" w:rsidRPr="002C4A18">
        <w:rPr>
          <w:lang w:eastAsia="zh-CN"/>
        </w:rPr>
        <w:t>fonctionnelles</w:t>
      </w:r>
      <w:r w:rsidR="004C17CC" w:rsidRPr="002C4A18">
        <w:rPr>
          <w:lang w:eastAsia="zh-CN"/>
        </w:rPr>
        <w:t xml:space="preserve">, en particulier sur le plan </w:t>
      </w:r>
      <w:r w:rsidR="00DF3CFB" w:rsidRPr="002C4A18">
        <w:rPr>
          <w:lang w:eastAsia="zh-CN"/>
        </w:rPr>
        <w:t>technique</w:t>
      </w:r>
      <w:r w:rsidR="004C17CC" w:rsidRPr="002C4A18">
        <w:rPr>
          <w:lang w:eastAsia="zh-CN"/>
        </w:rPr>
        <w:t>, ont été</w:t>
      </w:r>
      <w:r w:rsidR="00BD193A" w:rsidRPr="002C4A18">
        <w:rPr>
          <w:lang w:eastAsia="zh-CN"/>
        </w:rPr>
        <w:t xml:space="preserve"> menées </w:t>
      </w:r>
      <w:r w:rsidR="004C17CC" w:rsidRPr="002C4A18">
        <w:rPr>
          <w:lang w:eastAsia="zh-CN"/>
        </w:rPr>
        <w:t>à distance.</w:t>
      </w:r>
      <w:r w:rsidR="00281859" w:rsidRPr="002C4A18">
        <w:rPr>
          <w:lang w:eastAsia="zh-CN"/>
        </w:rPr>
        <w:t xml:space="preserve"> </w:t>
      </w:r>
      <w:r w:rsidR="00081937" w:rsidRPr="002C4A18">
        <w:rPr>
          <w:lang w:eastAsia="zh-CN"/>
        </w:rPr>
        <w:t>En raison de l</w:t>
      </w:r>
      <w:r w:rsidR="00F5358C" w:rsidRPr="002C4A18">
        <w:rPr>
          <w:lang w:eastAsia="zh-CN"/>
        </w:rPr>
        <w:t>'</w:t>
      </w:r>
      <w:r w:rsidR="00081937" w:rsidRPr="002C4A18">
        <w:rPr>
          <w:lang w:eastAsia="zh-CN"/>
        </w:rPr>
        <w:t xml:space="preserve">épidémie de </w:t>
      </w:r>
      <w:r w:rsidR="00DF3CFB" w:rsidRPr="002C4A18">
        <w:rPr>
          <w:lang w:eastAsia="zh-CN"/>
        </w:rPr>
        <w:t>COVID</w:t>
      </w:r>
      <w:r w:rsidR="00081937" w:rsidRPr="002C4A18">
        <w:rPr>
          <w:lang w:eastAsia="zh-CN"/>
        </w:rPr>
        <w:t>-19, plusieurs membres de l</w:t>
      </w:r>
      <w:r w:rsidR="00F5358C" w:rsidRPr="002C4A18">
        <w:rPr>
          <w:lang w:eastAsia="zh-CN"/>
        </w:rPr>
        <w:t>'</w:t>
      </w:r>
      <w:r w:rsidR="00081937" w:rsidRPr="002C4A18">
        <w:rPr>
          <w:lang w:eastAsia="zh-CN"/>
        </w:rPr>
        <w:t xml:space="preserve">équipe du </w:t>
      </w:r>
      <w:r w:rsidR="00B80F82" w:rsidRPr="002C4A18">
        <w:rPr>
          <w:lang w:eastAsia="zh-CN"/>
        </w:rPr>
        <w:t>fournisseur</w:t>
      </w:r>
      <w:r w:rsidR="00081937" w:rsidRPr="002C4A18">
        <w:rPr>
          <w:lang w:eastAsia="zh-CN"/>
        </w:rPr>
        <w:t xml:space="preserve"> ont dû prendre des congés de maladie, et la Division BPD a fait preuve de toute la souplesse nécessaire pour s</w:t>
      </w:r>
      <w:r w:rsidR="00F5358C" w:rsidRPr="002C4A18">
        <w:rPr>
          <w:lang w:eastAsia="zh-CN"/>
        </w:rPr>
        <w:t>'</w:t>
      </w:r>
      <w:r w:rsidR="00081937" w:rsidRPr="002C4A18">
        <w:rPr>
          <w:lang w:eastAsia="zh-CN"/>
        </w:rPr>
        <w:t xml:space="preserve">adapter au calendrier des produits </w:t>
      </w:r>
      <w:r w:rsidR="00B80F82" w:rsidRPr="002C4A18">
        <w:rPr>
          <w:lang w:eastAsia="zh-CN"/>
        </w:rPr>
        <w:t>du fournisseur</w:t>
      </w:r>
      <w:r w:rsidR="00081937" w:rsidRPr="002C4A18">
        <w:rPr>
          <w:lang w:eastAsia="zh-CN"/>
        </w:rPr>
        <w:t xml:space="preserve"> de façon à garantir la continuité des activités.</w:t>
      </w:r>
    </w:p>
    <w:p w14:paraId="6F080CE2" w14:textId="71D90BFD" w:rsidR="002A2C61" w:rsidRPr="002C4A18" w:rsidRDefault="003B3D72" w:rsidP="001F3945">
      <w:pPr>
        <w:rPr>
          <w:lang w:eastAsia="zh-CN"/>
        </w:rPr>
      </w:pPr>
      <w:r w:rsidRPr="002C4A18">
        <w:rPr>
          <w:lang w:eastAsia="zh-CN"/>
        </w:rPr>
        <w:t>L</w:t>
      </w:r>
      <w:r w:rsidR="00F5358C" w:rsidRPr="002C4A18">
        <w:rPr>
          <w:lang w:eastAsia="zh-CN"/>
        </w:rPr>
        <w:t>'</w:t>
      </w:r>
      <w:r w:rsidRPr="002C4A18">
        <w:rPr>
          <w:lang w:eastAsia="zh-CN"/>
        </w:rPr>
        <w:t>autre étape majeure pour cette année est la soumission de la demande de permis fin 2020.</w:t>
      </w:r>
      <w:r w:rsidR="00281859" w:rsidRPr="002C4A18">
        <w:rPr>
          <w:lang w:eastAsia="zh-CN"/>
        </w:rPr>
        <w:t xml:space="preserve"> </w:t>
      </w:r>
      <w:r w:rsidR="000949E9" w:rsidRPr="002C4A18">
        <w:rPr>
          <w:lang w:eastAsia="zh-CN"/>
        </w:rPr>
        <w:t>Dans ce contexte, l</w:t>
      </w:r>
      <w:r w:rsidR="00F5358C" w:rsidRPr="002C4A18">
        <w:rPr>
          <w:lang w:eastAsia="zh-CN"/>
        </w:rPr>
        <w:t>'</w:t>
      </w:r>
      <w:r w:rsidR="000949E9" w:rsidRPr="002C4A18">
        <w:rPr>
          <w:lang w:eastAsia="zh-CN"/>
        </w:rPr>
        <w:t>UIT doit consulter les autorités locales, lesquelles sont fermées jusqu</w:t>
      </w:r>
      <w:r w:rsidR="00F5358C" w:rsidRPr="002C4A18">
        <w:rPr>
          <w:lang w:eastAsia="zh-CN"/>
        </w:rPr>
        <w:t>'</w:t>
      </w:r>
      <w:r w:rsidR="000949E9" w:rsidRPr="002C4A18">
        <w:rPr>
          <w:lang w:eastAsia="zh-CN"/>
        </w:rPr>
        <w:t>à nouvel avis.</w:t>
      </w:r>
      <w:r w:rsidR="00281859" w:rsidRPr="002C4A18">
        <w:rPr>
          <w:lang w:eastAsia="zh-CN"/>
        </w:rPr>
        <w:t xml:space="preserve"> </w:t>
      </w:r>
      <w:r w:rsidR="00C14405" w:rsidRPr="002C4A18">
        <w:rPr>
          <w:lang w:eastAsia="zh-CN"/>
        </w:rPr>
        <w:t>En fonction de la durée de fermeture, la Division BPD devra reporter le processus de consultation et, probablement, la soumission</w:t>
      </w:r>
      <w:r w:rsidR="00BD193A" w:rsidRPr="002C4A18">
        <w:rPr>
          <w:lang w:eastAsia="zh-CN"/>
        </w:rPr>
        <w:t xml:space="preserve"> ultérieure</w:t>
      </w:r>
      <w:r w:rsidR="00C14405" w:rsidRPr="002C4A18">
        <w:rPr>
          <w:lang w:eastAsia="zh-CN"/>
        </w:rPr>
        <w:t xml:space="preserve"> de la demande de permis.</w:t>
      </w:r>
      <w:r w:rsidR="00281859" w:rsidRPr="002C4A18">
        <w:rPr>
          <w:lang w:eastAsia="zh-CN"/>
        </w:rPr>
        <w:t xml:space="preserve"> </w:t>
      </w:r>
    </w:p>
    <w:p w14:paraId="22E3252D" w14:textId="56434C4F" w:rsidR="002A2C61" w:rsidRPr="002C4A18" w:rsidRDefault="00F1263B" w:rsidP="001F3945">
      <w:pPr>
        <w:rPr>
          <w:lang w:eastAsia="zh-CN"/>
        </w:rPr>
      </w:pPr>
      <w:r w:rsidRPr="002C4A18">
        <w:t xml:space="preserve">De plus, </w:t>
      </w:r>
      <w:r w:rsidR="00B80F82" w:rsidRPr="002C4A18">
        <w:t>en raison de</w:t>
      </w:r>
      <w:r w:rsidRPr="002C4A18">
        <w:t xml:space="preserve"> la situation d</w:t>
      </w:r>
      <w:r w:rsidR="00F5358C" w:rsidRPr="002C4A18">
        <w:t>'</w:t>
      </w:r>
      <w:r w:rsidRPr="002C4A18">
        <w:t>urgence liée au COVID-19, la session de printemps du Parlement a été annulée.</w:t>
      </w:r>
      <w:r w:rsidR="00281859" w:rsidRPr="002C4A18">
        <w:t xml:space="preserve"> </w:t>
      </w:r>
      <w:r w:rsidR="00AE0413" w:rsidRPr="002C4A18">
        <w:t xml:space="preserve">Toutefois, le pays hôte </w:t>
      </w:r>
      <w:r w:rsidR="0054386C" w:rsidRPr="002C4A18">
        <w:t>a</w:t>
      </w:r>
      <w:r w:rsidR="00AE0413" w:rsidRPr="002C4A18">
        <w:t xml:space="preserve"> confirmé qu</w:t>
      </w:r>
      <w:r w:rsidR="00F5358C" w:rsidRPr="002C4A18">
        <w:t>'</w:t>
      </w:r>
      <w:r w:rsidR="00AE0413" w:rsidRPr="002C4A18">
        <w:t>il n</w:t>
      </w:r>
      <w:r w:rsidR="00F5358C" w:rsidRPr="002C4A18">
        <w:t>'</w:t>
      </w:r>
      <w:r w:rsidR="00AE0413" w:rsidRPr="002C4A18">
        <w:t>y avait aucune inquiétude à avoir concernant le traitement de la demande de prêt de l</w:t>
      </w:r>
      <w:r w:rsidR="00F5358C" w:rsidRPr="002C4A18">
        <w:t>'</w:t>
      </w:r>
      <w:r w:rsidR="00AE0413" w:rsidRPr="002C4A18">
        <w:t>UIT à ce stade.</w:t>
      </w:r>
      <w:r w:rsidR="00281859" w:rsidRPr="002C4A18">
        <w:t xml:space="preserve"> </w:t>
      </w:r>
      <w:r w:rsidR="007C0973" w:rsidRPr="002C4A18">
        <w:t>Le message doit être transmis au Parlement en automne/hiver et l</w:t>
      </w:r>
      <w:r w:rsidR="00F5358C" w:rsidRPr="002C4A18">
        <w:t>'</w:t>
      </w:r>
      <w:r w:rsidR="007C0973" w:rsidRPr="002C4A18">
        <w:t>annulation de la session de printemps est donc sans conséquence</w:t>
      </w:r>
      <w:r w:rsidR="00B80F82" w:rsidRPr="002C4A18">
        <w:t>s</w:t>
      </w:r>
      <w:r w:rsidR="007C0973" w:rsidRPr="002C4A18">
        <w:t xml:space="preserve"> à cet égard.</w:t>
      </w:r>
    </w:p>
    <w:p w14:paraId="7F15F88D" w14:textId="536D7389" w:rsidR="002A2C61" w:rsidRPr="002C4A18" w:rsidRDefault="002D2450" w:rsidP="001F3945">
      <w:r w:rsidRPr="002C4A18">
        <w:rPr>
          <w:lang w:eastAsia="zh-CN"/>
        </w:rPr>
        <w:t xml:space="preserve">Les risques ont </w:t>
      </w:r>
      <w:r w:rsidR="00B80F82" w:rsidRPr="002C4A18">
        <w:rPr>
          <w:lang w:eastAsia="zh-CN"/>
        </w:rPr>
        <w:t>évolué</w:t>
      </w:r>
      <w:r w:rsidRPr="002C4A18">
        <w:rPr>
          <w:lang w:eastAsia="zh-CN"/>
        </w:rPr>
        <w:t>, et le registre des risques est actuellement mis à jour à la lumière de la crise actuelle</w:t>
      </w:r>
      <w:r w:rsidR="00BD193A" w:rsidRPr="002C4A18">
        <w:rPr>
          <w:lang w:eastAsia="zh-CN"/>
        </w:rPr>
        <w:t xml:space="preserve">, en vue de réévaluer la </w:t>
      </w:r>
      <w:r w:rsidRPr="002C4A18">
        <w:rPr>
          <w:lang w:eastAsia="zh-CN"/>
        </w:rPr>
        <w:t>probabilité, les incidences et les mesures d</w:t>
      </w:r>
      <w:r w:rsidR="00F5358C" w:rsidRPr="002C4A18">
        <w:rPr>
          <w:lang w:eastAsia="zh-CN"/>
        </w:rPr>
        <w:t>'</w:t>
      </w:r>
      <w:r w:rsidRPr="002C4A18">
        <w:rPr>
          <w:lang w:eastAsia="zh-CN"/>
        </w:rPr>
        <w:t>atténuation</w:t>
      </w:r>
      <w:r w:rsidR="00522FC8" w:rsidRPr="002C4A18">
        <w:rPr>
          <w:lang w:eastAsia="zh-CN"/>
        </w:rPr>
        <w:t>.</w:t>
      </w:r>
      <w:r w:rsidR="00BD7976" w:rsidRPr="002C4A18">
        <w:rPr>
          <w:lang w:eastAsia="zh-CN"/>
        </w:rPr>
        <w:t xml:space="preserve"> </w:t>
      </w:r>
      <w:r w:rsidR="009B23C4" w:rsidRPr="002C4A18">
        <w:rPr>
          <w:lang w:eastAsia="zh-CN"/>
        </w:rPr>
        <w:t>Parallèlement, il y a lieu de tirer certains enseignements positifs, dans la mesure où cette crise a permis de démontrer</w:t>
      </w:r>
      <w:r w:rsidR="00BD193A" w:rsidRPr="002C4A18">
        <w:rPr>
          <w:lang w:eastAsia="zh-CN"/>
        </w:rPr>
        <w:t xml:space="preserve"> de façon éloquente le potentiel </w:t>
      </w:r>
      <w:r w:rsidR="009B23C4" w:rsidRPr="002C4A18">
        <w:rPr>
          <w:lang w:eastAsia="zh-CN"/>
        </w:rPr>
        <w:t>des technologies et la capacité de l</w:t>
      </w:r>
      <w:r w:rsidR="00F5358C" w:rsidRPr="002C4A18">
        <w:rPr>
          <w:lang w:eastAsia="zh-CN"/>
        </w:rPr>
        <w:t>'</w:t>
      </w:r>
      <w:r w:rsidR="009B23C4" w:rsidRPr="002C4A18">
        <w:rPr>
          <w:lang w:eastAsia="zh-CN"/>
        </w:rPr>
        <w:t>UIT à travailler efficacement au moyen du télétravail et à s</w:t>
      </w:r>
      <w:r w:rsidR="00F5358C" w:rsidRPr="002C4A18">
        <w:rPr>
          <w:lang w:eastAsia="zh-CN"/>
        </w:rPr>
        <w:t>'</w:t>
      </w:r>
      <w:r w:rsidR="009B23C4" w:rsidRPr="002C4A18">
        <w:rPr>
          <w:lang w:eastAsia="zh-CN"/>
        </w:rPr>
        <w:t>appuyer sur des moyens électroniques dans toute la mesure possible.</w:t>
      </w:r>
      <w:r w:rsidR="00281859" w:rsidRPr="002C4A18">
        <w:t xml:space="preserve"> </w:t>
      </w:r>
      <w:r w:rsidR="00D36A26" w:rsidRPr="002C4A18">
        <w:t>Les États Membres font également preuve de souplesse en se réunissant de manière virtuelle et en prenant les décisions nécessaires.</w:t>
      </w:r>
      <w:r w:rsidR="00281859" w:rsidRPr="002C4A18">
        <w:t xml:space="preserve"> </w:t>
      </w:r>
      <w:r w:rsidR="007D28AF" w:rsidRPr="002C4A18">
        <w:t>La résilience institutionnelle de l</w:t>
      </w:r>
      <w:r w:rsidR="00F5358C" w:rsidRPr="002C4A18">
        <w:t>'</w:t>
      </w:r>
      <w:r w:rsidR="007D28AF" w:rsidRPr="002C4A18">
        <w:t>UIT est mise à l</w:t>
      </w:r>
      <w:r w:rsidR="00F5358C" w:rsidRPr="002C4A18">
        <w:t>'</w:t>
      </w:r>
      <w:r w:rsidR="007D28AF" w:rsidRPr="002C4A18">
        <w:t>épreuve, et des informations concernant les besoins et les exigences sont communiquées au Conseil à sa session de 2020 (</w:t>
      </w:r>
      <w:hyperlink r:id="rId41" w:history="1">
        <w:r w:rsidR="005E65CE" w:rsidRPr="002C4A18">
          <w:rPr>
            <w:rStyle w:val="Hyperlink"/>
          </w:rPr>
          <w:t>Document C20/53</w:t>
        </w:r>
      </w:hyperlink>
      <w:r w:rsidR="00B80F82" w:rsidRPr="002C4A18">
        <w:t>:</w:t>
      </w:r>
      <w:r w:rsidR="005E65CE" w:rsidRPr="002C4A18">
        <w:t xml:space="preserve"> </w:t>
      </w:r>
      <w:r w:rsidR="005E65CE" w:rsidRPr="002C4A18">
        <w:rPr>
          <w:rStyle w:val="Hyperlink"/>
          <w:color w:val="auto"/>
          <w:u w:val="none"/>
        </w:rPr>
        <w:t>Continuité des activités – Gestion de l'information</w:t>
      </w:r>
      <w:r w:rsidR="00B80F82" w:rsidRPr="002C4A18">
        <w:rPr>
          <w:rStyle w:val="Hyperlink"/>
          <w:color w:val="auto"/>
          <w:u w:val="none"/>
        </w:rPr>
        <w:t>,</w:t>
      </w:r>
      <w:r w:rsidR="005E65CE" w:rsidRPr="002C4A18">
        <w:rPr>
          <w:rStyle w:val="Hyperlink"/>
          <w:color w:val="auto"/>
          <w:u w:val="none"/>
        </w:rPr>
        <w:t xml:space="preserve"> et Document </w:t>
      </w:r>
      <w:hyperlink r:id="rId42" w:history="1">
        <w:r w:rsidR="005E65CE" w:rsidRPr="002C4A18">
          <w:rPr>
            <w:rStyle w:val="Hyperlink"/>
          </w:rPr>
          <w:t>C20/15</w:t>
        </w:r>
      </w:hyperlink>
      <w:r w:rsidR="00B80F82" w:rsidRPr="002C4A18">
        <w:t>:</w:t>
      </w:r>
      <w:r w:rsidR="005E65CE" w:rsidRPr="002C4A18">
        <w:t xml:space="preserve"> </w:t>
      </w:r>
      <w:r w:rsidR="005E65CE" w:rsidRPr="002C4A18">
        <w:rPr>
          <w:rStyle w:val="Hyperlink"/>
          <w:color w:val="auto"/>
          <w:u w:val="none"/>
        </w:rPr>
        <w:t>Rapport d</w:t>
      </w:r>
      <w:r w:rsidR="00F5358C" w:rsidRPr="002C4A18">
        <w:rPr>
          <w:rStyle w:val="Hyperlink"/>
          <w:color w:val="auto"/>
          <w:u w:val="none"/>
        </w:rPr>
        <w:t>'</w:t>
      </w:r>
      <w:r w:rsidR="005E65CE" w:rsidRPr="002C4A18">
        <w:rPr>
          <w:rStyle w:val="Hyperlink"/>
          <w:color w:val="auto"/>
          <w:u w:val="none"/>
        </w:rPr>
        <w:t>activité sur le projet ORMS)</w:t>
      </w:r>
      <w:r w:rsidR="00BD7976" w:rsidRPr="002C4A18">
        <w:rPr>
          <w:rStyle w:val="Hyperlink"/>
          <w:color w:val="auto"/>
          <w:u w:val="none"/>
        </w:rPr>
        <w:t>,</w:t>
      </w:r>
      <w:r w:rsidR="00BD193A" w:rsidRPr="002C4A18">
        <w:rPr>
          <w:rStyle w:val="Hyperlink"/>
          <w:color w:val="auto"/>
          <w:u w:val="none"/>
        </w:rPr>
        <w:t xml:space="preserve"> </w:t>
      </w:r>
      <w:r w:rsidR="005E65CE" w:rsidRPr="002C4A18">
        <w:rPr>
          <w:rStyle w:val="Hyperlink"/>
          <w:color w:val="auto"/>
          <w:u w:val="none"/>
        </w:rPr>
        <w:t>afin de promouvoir la résilience et de garantir la continuité des activités.</w:t>
      </w:r>
      <w:r w:rsidR="00281859" w:rsidRPr="002C4A18">
        <w:t xml:space="preserve"> </w:t>
      </w:r>
      <w:r w:rsidR="007842C9" w:rsidRPr="002C4A18">
        <w:t>La direction de l</w:t>
      </w:r>
      <w:r w:rsidR="00F5358C" w:rsidRPr="002C4A18">
        <w:t>'</w:t>
      </w:r>
      <w:r w:rsidR="007842C9" w:rsidRPr="002C4A18">
        <w:t>UIT s</w:t>
      </w:r>
      <w:r w:rsidR="00F5358C" w:rsidRPr="002C4A18">
        <w:t>'</w:t>
      </w:r>
      <w:r w:rsidR="007842C9" w:rsidRPr="002C4A18">
        <w:t>est réunie de façon virtuelle à intervalles réguliers</w:t>
      </w:r>
      <w:r w:rsidR="00BD193A" w:rsidRPr="002C4A18">
        <w:t>,</w:t>
      </w:r>
      <w:r w:rsidR="007842C9" w:rsidRPr="002C4A18">
        <w:t xml:space="preserve"> afin de réduire au maximum les incidences sur les processus décisionnels en interne.</w:t>
      </w:r>
    </w:p>
    <w:p w14:paraId="08ED24D3" w14:textId="4C614032" w:rsidR="002A2C61" w:rsidRPr="002C4A18" w:rsidRDefault="00BE7B93" w:rsidP="001F3945">
      <w:pPr>
        <w:rPr>
          <w:lang w:eastAsia="zh-CN"/>
        </w:rPr>
      </w:pPr>
      <w:r w:rsidRPr="002C4A18">
        <w:rPr>
          <w:lang w:eastAsia="zh-CN"/>
        </w:rPr>
        <w:t>Les restrictions actuelles concernant l</w:t>
      </w:r>
      <w:r w:rsidR="00F5358C" w:rsidRPr="002C4A18">
        <w:rPr>
          <w:lang w:eastAsia="zh-CN"/>
        </w:rPr>
        <w:t>'</w:t>
      </w:r>
      <w:r w:rsidRPr="002C4A18">
        <w:rPr>
          <w:lang w:eastAsia="zh-CN"/>
        </w:rPr>
        <w:t>accès au bâtiment Varembé pourraient avoir des conséquences pour le transfert des archives du BR.</w:t>
      </w:r>
    </w:p>
    <w:p w14:paraId="0CAA5FD6" w14:textId="0BDC6CEA" w:rsidR="002A2C61" w:rsidRPr="002C4A18" w:rsidRDefault="000128C9" w:rsidP="00533C6B">
      <w:pPr>
        <w:keepLines/>
        <w:rPr>
          <w:lang w:eastAsia="zh-CN"/>
        </w:rPr>
      </w:pPr>
      <w:r w:rsidRPr="002C4A18">
        <w:rPr>
          <w:lang w:eastAsia="zh-CN"/>
        </w:rPr>
        <w:lastRenderedPageBreak/>
        <w:t xml:space="preserve">Malheureusement, </w:t>
      </w:r>
      <w:r w:rsidR="004A2E8E" w:rsidRPr="002C4A18">
        <w:rPr>
          <w:lang w:eastAsia="zh-CN"/>
        </w:rPr>
        <w:t>nul</w:t>
      </w:r>
      <w:r w:rsidRPr="002C4A18">
        <w:rPr>
          <w:lang w:eastAsia="zh-CN"/>
        </w:rPr>
        <w:t xml:space="preserve"> ne peut prédire à ce stade quelles seront les incidences réelles du Covid-19 sur la durée du projet et</w:t>
      </w:r>
      <w:r w:rsidR="00BD7976" w:rsidRPr="002C4A18">
        <w:rPr>
          <w:lang w:eastAsia="zh-CN"/>
        </w:rPr>
        <w:t xml:space="preserve"> </w:t>
      </w:r>
      <w:r w:rsidRPr="002C4A18">
        <w:rPr>
          <w:lang w:eastAsia="zh-CN"/>
        </w:rPr>
        <w:t>ses conséquences financières</w:t>
      </w:r>
      <w:r w:rsidR="00BD193A" w:rsidRPr="002C4A18">
        <w:rPr>
          <w:lang w:eastAsia="zh-CN"/>
        </w:rPr>
        <w:t xml:space="preserve"> à terme. </w:t>
      </w:r>
      <w:r w:rsidR="009F49CF" w:rsidRPr="002C4A18">
        <w:rPr>
          <w:lang w:eastAsia="zh-CN"/>
        </w:rPr>
        <w:t>L</w:t>
      </w:r>
      <w:r w:rsidR="00F5358C" w:rsidRPr="002C4A18">
        <w:rPr>
          <w:lang w:eastAsia="zh-CN"/>
        </w:rPr>
        <w:t>'</w:t>
      </w:r>
      <w:r w:rsidR="009F49CF" w:rsidRPr="002C4A18">
        <w:rPr>
          <w:lang w:eastAsia="zh-CN"/>
        </w:rPr>
        <w:t xml:space="preserve">UIT mettra tout en </w:t>
      </w:r>
      <w:r w:rsidR="0054386C" w:rsidRPr="002C4A18">
        <w:rPr>
          <w:lang w:eastAsia="zh-CN"/>
        </w:rPr>
        <w:t>œuvre</w:t>
      </w:r>
      <w:r w:rsidR="009F49CF" w:rsidRPr="002C4A18">
        <w:rPr>
          <w:lang w:eastAsia="zh-CN"/>
        </w:rPr>
        <w:t xml:space="preserve"> pour atténuer autant que possible les incidences afin de rattraper les retards éventuels ultérieurement, une fois les conséquences de la pandémie connues.</w:t>
      </w:r>
    </w:p>
    <w:p w14:paraId="7F2B5C85" w14:textId="30AF3A1E" w:rsidR="002A2C61" w:rsidRPr="002C4A18" w:rsidRDefault="005871C1" w:rsidP="001F3945">
      <w:pPr>
        <w:rPr>
          <w:lang w:eastAsia="zh-CN"/>
        </w:rPr>
      </w:pPr>
      <w:r w:rsidRPr="002C4A18">
        <w:rPr>
          <w:lang w:eastAsia="zh-CN"/>
        </w:rPr>
        <w:t>En tout état de cause, un élément a été ajouté au registre des risques pour</w:t>
      </w:r>
      <w:r w:rsidR="00BD193A" w:rsidRPr="002C4A18">
        <w:rPr>
          <w:lang w:eastAsia="zh-CN"/>
        </w:rPr>
        <w:t xml:space="preserve"> prendre en considération </w:t>
      </w:r>
      <w:r w:rsidRPr="002C4A18">
        <w:rPr>
          <w:lang w:eastAsia="zh-CN"/>
        </w:rPr>
        <w:t>et anticiper les changements éventuels qui pourraient</w:t>
      </w:r>
      <w:r w:rsidR="00BD193A" w:rsidRPr="002C4A18">
        <w:rPr>
          <w:lang w:eastAsia="zh-CN"/>
        </w:rPr>
        <w:t xml:space="preserve"> être apportés à </w:t>
      </w:r>
      <w:r w:rsidRPr="002C4A18">
        <w:rPr>
          <w:lang w:eastAsia="zh-CN"/>
        </w:rPr>
        <w:t>la conception</w:t>
      </w:r>
      <w:r w:rsidR="00BD193A" w:rsidRPr="002C4A18">
        <w:rPr>
          <w:lang w:eastAsia="zh-CN"/>
        </w:rPr>
        <w:t xml:space="preserve"> à la suite</w:t>
      </w:r>
      <w:r w:rsidR="00BD7976" w:rsidRPr="002C4A18">
        <w:rPr>
          <w:lang w:eastAsia="zh-CN"/>
        </w:rPr>
        <w:t xml:space="preserve"> </w:t>
      </w:r>
      <w:r w:rsidRPr="002C4A18">
        <w:rPr>
          <w:lang w:eastAsia="zh-CN"/>
        </w:rPr>
        <w:t>d</w:t>
      </w:r>
      <w:r w:rsidR="00F5358C" w:rsidRPr="002C4A18">
        <w:rPr>
          <w:lang w:eastAsia="zh-CN"/>
        </w:rPr>
        <w:t>'</w:t>
      </w:r>
      <w:r w:rsidRPr="002C4A18">
        <w:rPr>
          <w:lang w:eastAsia="zh-CN"/>
        </w:rPr>
        <w:t>une analyse des incidences du Covid-19 sur le nouveau cahier des charges pour le bâtiment.</w:t>
      </w:r>
    </w:p>
    <w:p w14:paraId="3D895AF8" w14:textId="77777777" w:rsidR="002A2C61" w:rsidRPr="002C4A18" w:rsidRDefault="002A2C61" w:rsidP="001F3945">
      <w:pPr>
        <w:rPr>
          <w:lang w:eastAsia="ja-JP"/>
        </w:rPr>
        <w:sectPr w:rsidR="002A2C61" w:rsidRPr="002C4A18" w:rsidSect="005C3890">
          <w:headerReference w:type="even" r:id="rId43"/>
          <w:headerReference w:type="default" r:id="rId44"/>
          <w:footerReference w:type="even" r:id="rId45"/>
          <w:footerReference w:type="default" r:id="rId46"/>
          <w:footerReference w:type="first" r:id="rId47"/>
          <w:pgSz w:w="11907" w:h="16840" w:code="9"/>
          <w:pgMar w:top="1418" w:right="1134" w:bottom="1418" w:left="1134" w:header="720" w:footer="720" w:gutter="0"/>
          <w:paperSrc w:first="261" w:other="261"/>
          <w:cols w:space="720"/>
          <w:titlePg/>
        </w:sectPr>
      </w:pPr>
    </w:p>
    <w:p w14:paraId="5973B149" w14:textId="1800C2A9" w:rsidR="002A2C61" w:rsidRPr="002C4A18" w:rsidRDefault="00281859" w:rsidP="001F3945">
      <w:pPr>
        <w:pStyle w:val="AnnexNo"/>
        <w:spacing w:before="120" w:after="360"/>
        <w:rPr>
          <w:lang w:eastAsia="ja-JP"/>
        </w:rPr>
      </w:pPr>
      <w:r w:rsidRPr="002C4A18">
        <w:rPr>
          <w:lang w:eastAsia="ja-JP"/>
        </w:rPr>
        <w:lastRenderedPageBreak/>
        <w:t>Annexe A</w:t>
      </w:r>
      <w:bookmarkStart w:id="10" w:name="AnnexeA"/>
      <w:bookmarkEnd w:id="10"/>
    </w:p>
    <w:p w14:paraId="46652B84" w14:textId="63F7026B" w:rsidR="00DD4902" w:rsidRPr="002C4A18" w:rsidRDefault="00DA4237" w:rsidP="001F3945">
      <w:pPr>
        <w:pStyle w:val="Figure"/>
        <w:rPr>
          <w:lang w:eastAsia="ja-JP"/>
        </w:rPr>
      </w:pPr>
      <w:r w:rsidRPr="002C4A18">
        <w:rPr>
          <w:noProof/>
          <w:lang w:eastAsia="zh-CN"/>
        </w:rPr>
        <mc:AlternateContent>
          <mc:Choice Requires="wps">
            <w:drawing>
              <wp:anchor distT="0" distB="0" distL="114300" distR="114300" simplePos="0" relativeHeight="251667456" behindDoc="0" locked="0" layoutInCell="1" allowOverlap="1" wp14:anchorId="09B4EA65" wp14:editId="04B590C5">
                <wp:simplePos x="0" y="0"/>
                <wp:positionH relativeFrom="column">
                  <wp:posOffset>4192270</wp:posOffset>
                </wp:positionH>
                <wp:positionV relativeFrom="paragraph">
                  <wp:posOffset>2494915</wp:posOffset>
                </wp:positionV>
                <wp:extent cx="1028700" cy="577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28700" cy="577850"/>
                        </a:xfrm>
                        <a:prstGeom prst="rect">
                          <a:avLst/>
                        </a:prstGeom>
                        <a:solidFill>
                          <a:srgbClr val="92DEDC"/>
                        </a:solidFill>
                        <a:ln w="6350">
                          <a:noFill/>
                        </a:ln>
                      </wps:spPr>
                      <wps:txbx>
                        <w:txbxContent>
                          <w:p w14:paraId="5E999B2C" w14:textId="40C83D04" w:rsidR="004678B9" w:rsidRPr="004678B9" w:rsidRDefault="004678B9" w:rsidP="004678B9">
                            <w:pPr>
                              <w:tabs>
                                <w:tab w:val="clear" w:pos="567"/>
                                <w:tab w:val="left" w:pos="0"/>
                              </w:tabs>
                              <w:jc w:val="center"/>
                              <w:rPr>
                                <w:b/>
                                <w:bCs/>
                                <w:sz w:val="20"/>
                              </w:rPr>
                            </w:pPr>
                            <w:r w:rsidRPr="004678B9">
                              <w:rPr>
                                <w:b/>
                                <w:bCs/>
                                <w:sz w:val="20"/>
                              </w:rPr>
                              <w:t>Mise en œuvre de</w:t>
                            </w:r>
                            <w:r>
                              <w:rPr>
                                <w:b/>
                                <w:bCs/>
                                <w:sz w:val="20"/>
                              </w:rPr>
                              <w:br/>
                            </w:r>
                            <w:r w:rsidRPr="004678B9">
                              <w:rPr>
                                <w:b/>
                                <w:bCs/>
                                <w:sz w:val="20"/>
                              </w:rPr>
                              <w:t>la gestion</w:t>
                            </w:r>
                            <w:r>
                              <w:rPr>
                                <w:b/>
                                <w:bCs/>
                                <w:sz w:val="20"/>
                              </w:rPr>
                              <w:t xml:space="preserve"> </w:t>
                            </w:r>
                            <w:r w:rsidRPr="004678B9">
                              <w:rPr>
                                <w:b/>
                                <w:bCs/>
                                <w:sz w:val="20"/>
                              </w:rPr>
                              <w:t>des risques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4EA65" id="_x0000_t202" coordsize="21600,21600" o:spt="202" path="m,l,21600r21600,l21600,xe">
                <v:stroke joinstyle="miter"/>
                <v:path gradientshapeok="t" o:connecttype="rect"/>
              </v:shapetype>
              <v:shape id="Text Box 11" o:spid="_x0000_s1026" type="#_x0000_t202" style="position:absolute;left:0;text-align:left;margin-left:330.1pt;margin-top:196.45pt;width:81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" fillcolor="#92dedc" stroked="f" strokeweight=".5pt">
                <v:textbox inset="0,0,0,0">
                  <w:txbxContent>
                    <w:p w14:paraId="5E999B2C" w14:textId="40C83D04" w:rsidR="004678B9" w:rsidRPr="004678B9" w:rsidRDefault="004678B9" w:rsidP="004678B9">
                      <w:pPr>
                        <w:tabs>
                          <w:tab w:val="clear" w:pos="567"/>
                          <w:tab w:val="left" w:pos="0"/>
                        </w:tabs>
                        <w:jc w:val="center"/>
                        <w:rPr>
                          <w:b/>
                          <w:bCs/>
                          <w:sz w:val="20"/>
                        </w:rPr>
                      </w:pPr>
                      <w:r w:rsidRPr="004678B9">
                        <w:rPr>
                          <w:b/>
                          <w:bCs/>
                          <w:sz w:val="20"/>
                        </w:rPr>
                        <w:t>Mise en œuvre de</w:t>
                      </w:r>
                      <w:r>
                        <w:rPr>
                          <w:b/>
                          <w:bCs/>
                          <w:sz w:val="20"/>
                        </w:rPr>
                        <w:br/>
                      </w:r>
                      <w:r w:rsidRPr="004678B9">
                        <w:rPr>
                          <w:b/>
                          <w:bCs/>
                          <w:sz w:val="20"/>
                        </w:rPr>
                        <w:t>la gestion</w:t>
                      </w:r>
                      <w:r>
                        <w:rPr>
                          <w:b/>
                          <w:bCs/>
                          <w:sz w:val="20"/>
                        </w:rPr>
                        <w:t xml:space="preserve"> </w:t>
                      </w:r>
                      <w:r w:rsidRPr="004678B9">
                        <w:rPr>
                          <w:b/>
                          <w:bCs/>
                          <w:sz w:val="20"/>
                        </w:rPr>
                        <w:t>des risques</w:t>
                      </w:r>
                    </w:p>
                  </w:txbxContent>
                </v:textbox>
              </v:shape>
            </w:pict>
          </mc:Fallback>
        </mc:AlternateContent>
      </w:r>
      <w:r w:rsidRPr="002C4A18">
        <w:rPr>
          <w:noProof/>
          <w:lang w:eastAsia="zh-CN"/>
        </w:rPr>
        <mc:AlternateContent>
          <mc:Choice Requires="wps">
            <w:drawing>
              <wp:anchor distT="0" distB="0" distL="114300" distR="114300" simplePos="0" relativeHeight="251669504" behindDoc="0" locked="0" layoutInCell="1" allowOverlap="1" wp14:anchorId="7B35C862" wp14:editId="0C8D32E1">
                <wp:simplePos x="0" y="0"/>
                <wp:positionH relativeFrom="column">
                  <wp:posOffset>2769870</wp:posOffset>
                </wp:positionH>
                <wp:positionV relativeFrom="paragraph">
                  <wp:posOffset>2494915</wp:posOffset>
                </wp:positionV>
                <wp:extent cx="1028700" cy="5778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28700" cy="577850"/>
                        </a:xfrm>
                        <a:prstGeom prst="rect">
                          <a:avLst/>
                        </a:prstGeom>
                        <a:solidFill>
                          <a:srgbClr val="92DEDC"/>
                        </a:solidFill>
                        <a:ln w="6350">
                          <a:noFill/>
                        </a:ln>
                      </wps:spPr>
                      <wps:txbx>
                        <w:txbxContent>
                          <w:p w14:paraId="6658FEAA" w14:textId="73947E78" w:rsidR="004678B9" w:rsidRPr="004678B9" w:rsidRDefault="004678B9" w:rsidP="004678B9">
                            <w:pPr>
                              <w:tabs>
                                <w:tab w:val="clear" w:pos="567"/>
                                <w:tab w:val="left" w:pos="0"/>
                              </w:tabs>
                              <w:jc w:val="center"/>
                              <w:rPr>
                                <w:b/>
                                <w:bCs/>
                                <w:sz w:val="20"/>
                              </w:rPr>
                            </w:pPr>
                            <w:r w:rsidRPr="004678B9">
                              <w:rPr>
                                <w:b/>
                                <w:bCs/>
                                <w:sz w:val="20"/>
                              </w:rPr>
                              <w:t>Suivi et examen du cadre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5C862" id="Text Box 12" o:spid="_x0000_s1027" type="#_x0000_t202" style="position:absolute;left:0;text-align:left;margin-left:218.1pt;margin-top:196.45pt;width:81pt;height: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" fillcolor="#92dedc" stroked="f" strokeweight=".5pt">
                <v:textbox inset="0,0,0,0">
                  <w:txbxContent>
                    <w:p w14:paraId="6658FEAA" w14:textId="73947E78" w:rsidR="004678B9" w:rsidRPr="004678B9" w:rsidRDefault="004678B9" w:rsidP="004678B9">
                      <w:pPr>
                        <w:tabs>
                          <w:tab w:val="clear" w:pos="567"/>
                          <w:tab w:val="left" w:pos="0"/>
                        </w:tabs>
                        <w:jc w:val="center"/>
                        <w:rPr>
                          <w:b/>
                          <w:bCs/>
                          <w:sz w:val="20"/>
                        </w:rPr>
                      </w:pPr>
                      <w:r w:rsidRPr="004678B9">
                        <w:rPr>
                          <w:b/>
                          <w:bCs/>
                          <w:sz w:val="20"/>
                        </w:rPr>
                        <w:t>Suivi et examen du cadre</w:t>
                      </w:r>
                    </w:p>
                  </w:txbxContent>
                </v:textbox>
              </v:shape>
            </w:pict>
          </mc:Fallback>
        </mc:AlternateContent>
      </w:r>
      <w:r w:rsidR="000805CE" w:rsidRPr="002C4A18">
        <w:rPr>
          <w:noProof/>
          <w:lang w:eastAsia="zh-CN"/>
        </w:rPr>
        <mc:AlternateContent>
          <mc:Choice Requires="wps">
            <w:drawing>
              <wp:anchor distT="0" distB="0" distL="114300" distR="114300" simplePos="0" relativeHeight="251692032" behindDoc="0" locked="0" layoutInCell="1" allowOverlap="1" wp14:anchorId="658804D9" wp14:editId="463B86FE">
                <wp:simplePos x="0" y="0"/>
                <wp:positionH relativeFrom="column">
                  <wp:posOffset>439420</wp:posOffset>
                </wp:positionH>
                <wp:positionV relativeFrom="paragraph">
                  <wp:posOffset>107315</wp:posOffset>
                </wp:positionV>
                <wp:extent cx="1663700" cy="3302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663700" cy="330200"/>
                        </a:xfrm>
                        <a:prstGeom prst="rect">
                          <a:avLst/>
                        </a:prstGeom>
                        <a:solidFill>
                          <a:schemeClr val="lt1"/>
                        </a:solidFill>
                        <a:ln w="6350">
                          <a:noFill/>
                        </a:ln>
                      </wps:spPr>
                      <wps:txbx>
                        <w:txbxContent>
                          <w:p w14:paraId="4EF7B748" w14:textId="1B6770CB" w:rsidR="000805CE" w:rsidRPr="004678B9" w:rsidRDefault="000805CE" w:rsidP="000805CE">
                            <w:pPr>
                              <w:jc w:val="center"/>
                              <w:rPr>
                                <w:b/>
                                <w:bCs/>
                                <w:szCs w:val="24"/>
                              </w:rPr>
                            </w:pPr>
                            <w:r w:rsidRPr="000805CE">
                              <w:rPr>
                                <w:b/>
                                <w:bCs/>
                                <w:szCs w:val="24"/>
                              </w:rPr>
                              <w:t>Principes</w:t>
                            </w:r>
                          </w:p>
                          <w:p w14:paraId="103F1DF3" w14:textId="77777777" w:rsidR="000805CE" w:rsidRPr="004678B9" w:rsidRDefault="000805CE" w:rsidP="000805CE">
                            <w:pPr>
                              <w:rPr>
                                <w:sz w:val="18"/>
                                <w:szCs w:val="18"/>
                              </w:rPr>
                            </w:pPr>
                            <w:r w:rsidRPr="004678B9">
                              <w:rPr>
                                <w:sz w:val="18"/>
                                <w:szCs w:val="18"/>
                              </w:rPr>
                              <w:t>a)</w:t>
                            </w:r>
                            <w:r w:rsidRPr="004678B9">
                              <w:rPr>
                                <w:sz w:val="18"/>
                                <w:szCs w:val="18"/>
                              </w:rPr>
                              <w:tab/>
                              <w:t>Création de valeur</w:t>
                            </w:r>
                          </w:p>
                          <w:p w14:paraId="606CB01E" w14:textId="77777777" w:rsidR="000805CE" w:rsidRPr="004678B9" w:rsidRDefault="000805CE" w:rsidP="000805CE">
                            <w:pPr>
                              <w:ind w:left="567" w:hanging="567"/>
                              <w:rPr>
                                <w:sz w:val="18"/>
                                <w:szCs w:val="18"/>
                              </w:rPr>
                            </w:pPr>
                            <w:r w:rsidRPr="004678B9">
                              <w:rPr>
                                <w:sz w:val="18"/>
                                <w:szCs w:val="18"/>
                              </w:rPr>
                              <w:t>b)</w:t>
                            </w:r>
                            <w:r w:rsidRPr="004678B9">
                              <w:rPr>
                                <w:sz w:val="18"/>
                                <w:szCs w:val="18"/>
                              </w:rPr>
                              <w:tab/>
                              <w:t>Intégration dans les processus institutionnels</w:t>
                            </w:r>
                          </w:p>
                          <w:p w14:paraId="44AD5B9F" w14:textId="77777777" w:rsidR="000805CE" w:rsidRPr="004678B9" w:rsidRDefault="000805CE" w:rsidP="000805CE">
                            <w:pPr>
                              <w:ind w:left="567" w:hanging="567"/>
                              <w:rPr>
                                <w:sz w:val="18"/>
                                <w:szCs w:val="18"/>
                              </w:rPr>
                            </w:pPr>
                            <w:r w:rsidRPr="004678B9">
                              <w:rPr>
                                <w:sz w:val="18"/>
                                <w:szCs w:val="18"/>
                              </w:rPr>
                              <w:t>c)</w:t>
                            </w:r>
                            <w:r w:rsidRPr="004678B9">
                              <w:rPr>
                                <w:sz w:val="18"/>
                                <w:szCs w:val="18"/>
                              </w:rPr>
                              <w:tab/>
                              <w:t>Intégration dans la prise de décisions</w:t>
                            </w:r>
                          </w:p>
                          <w:p w14:paraId="49A0ABBE" w14:textId="77777777" w:rsidR="000805CE" w:rsidRPr="004678B9" w:rsidRDefault="000805CE" w:rsidP="000805CE">
                            <w:pPr>
                              <w:ind w:left="567" w:hanging="567"/>
                              <w:rPr>
                                <w:sz w:val="18"/>
                                <w:szCs w:val="18"/>
                              </w:rPr>
                            </w:pPr>
                            <w:r w:rsidRPr="004678B9">
                              <w:rPr>
                                <w:sz w:val="18"/>
                                <w:szCs w:val="18"/>
                              </w:rPr>
                              <w:t>d)</w:t>
                            </w:r>
                            <w:r w:rsidRPr="004678B9">
                              <w:rPr>
                                <w:sz w:val="18"/>
                                <w:szCs w:val="18"/>
                              </w:rPr>
                              <w:tab/>
                              <w:t>Tenir expressément compte de l'incertitude</w:t>
                            </w:r>
                          </w:p>
                          <w:p w14:paraId="33E96EB7" w14:textId="77777777" w:rsidR="000805CE" w:rsidRPr="004678B9" w:rsidRDefault="000805CE" w:rsidP="000805CE">
                            <w:pPr>
                              <w:ind w:left="567" w:hanging="567"/>
                              <w:rPr>
                                <w:sz w:val="18"/>
                                <w:szCs w:val="18"/>
                              </w:rPr>
                            </w:pPr>
                            <w:r w:rsidRPr="004678B9">
                              <w:rPr>
                                <w:sz w:val="18"/>
                                <w:szCs w:val="18"/>
                              </w:rPr>
                              <w:t>e)</w:t>
                            </w:r>
                            <w:r w:rsidRPr="004678B9">
                              <w:rPr>
                                <w:sz w:val="18"/>
                                <w:szCs w:val="18"/>
                              </w:rPr>
                              <w:tab/>
                              <w:t>Caractère systématique, structuré et opportun</w:t>
                            </w:r>
                          </w:p>
                          <w:p w14:paraId="1D494264" w14:textId="77777777" w:rsidR="000805CE" w:rsidRPr="004678B9" w:rsidRDefault="000805CE" w:rsidP="000805CE">
                            <w:pPr>
                              <w:ind w:left="567" w:hanging="567"/>
                              <w:rPr>
                                <w:sz w:val="18"/>
                                <w:szCs w:val="18"/>
                              </w:rPr>
                            </w:pPr>
                            <w:r w:rsidRPr="004678B9">
                              <w:rPr>
                                <w:sz w:val="18"/>
                                <w:szCs w:val="18"/>
                              </w:rPr>
                              <w:t>f)</w:t>
                            </w:r>
                            <w:r w:rsidRPr="004678B9">
                              <w:rPr>
                                <w:sz w:val="18"/>
                                <w:szCs w:val="18"/>
                              </w:rPr>
                              <w:tab/>
                              <w:t>S'appuyer sur les meilleures informations disponibles</w:t>
                            </w:r>
                          </w:p>
                          <w:p w14:paraId="1E84BCFD" w14:textId="77777777" w:rsidR="000805CE" w:rsidRPr="004678B9" w:rsidRDefault="000805CE" w:rsidP="000805CE">
                            <w:pPr>
                              <w:rPr>
                                <w:sz w:val="18"/>
                                <w:szCs w:val="18"/>
                              </w:rPr>
                            </w:pPr>
                            <w:r w:rsidRPr="004678B9">
                              <w:rPr>
                                <w:sz w:val="18"/>
                                <w:szCs w:val="18"/>
                              </w:rPr>
                              <w:t>g)</w:t>
                            </w:r>
                            <w:r w:rsidRPr="004678B9">
                              <w:rPr>
                                <w:sz w:val="18"/>
                                <w:szCs w:val="18"/>
                              </w:rPr>
                              <w:tab/>
                              <w:t>Adaptation</w:t>
                            </w:r>
                          </w:p>
                          <w:p w14:paraId="6552F466" w14:textId="77777777" w:rsidR="000805CE" w:rsidRPr="004678B9" w:rsidRDefault="000805CE" w:rsidP="000805CE">
                            <w:pPr>
                              <w:ind w:left="567" w:hanging="567"/>
                              <w:rPr>
                                <w:sz w:val="18"/>
                                <w:szCs w:val="18"/>
                              </w:rPr>
                            </w:pPr>
                            <w:r w:rsidRPr="004678B9">
                              <w:rPr>
                                <w:sz w:val="18"/>
                                <w:szCs w:val="18"/>
                              </w:rPr>
                              <w:t>h)</w:t>
                            </w:r>
                            <w:r w:rsidRPr="004678B9">
                              <w:rPr>
                                <w:sz w:val="18"/>
                                <w:szCs w:val="18"/>
                              </w:rPr>
                              <w:tab/>
                              <w:t>Prise en compte des facteurs humains et culturels</w:t>
                            </w:r>
                          </w:p>
                          <w:p w14:paraId="3A76D9A0" w14:textId="77777777" w:rsidR="000805CE" w:rsidRPr="004678B9" w:rsidRDefault="000805CE" w:rsidP="000805CE">
                            <w:pPr>
                              <w:rPr>
                                <w:sz w:val="18"/>
                                <w:szCs w:val="18"/>
                              </w:rPr>
                            </w:pPr>
                            <w:r w:rsidRPr="004678B9">
                              <w:rPr>
                                <w:sz w:val="18"/>
                                <w:szCs w:val="18"/>
                              </w:rPr>
                              <w:t>i)</w:t>
                            </w:r>
                            <w:r w:rsidRPr="004678B9">
                              <w:rPr>
                                <w:sz w:val="18"/>
                                <w:szCs w:val="18"/>
                              </w:rPr>
                              <w:tab/>
                              <w:t>Transparence et inclusivité</w:t>
                            </w:r>
                          </w:p>
                          <w:p w14:paraId="7C87B087" w14:textId="77777777" w:rsidR="000805CE" w:rsidRDefault="000805CE" w:rsidP="000805CE">
                            <w:pPr>
                              <w:ind w:left="567" w:hanging="567"/>
                            </w:pPr>
                            <w:r w:rsidRPr="004678B9">
                              <w:rPr>
                                <w:sz w:val="18"/>
                                <w:szCs w:val="18"/>
                              </w:rPr>
                              <w:t>j)</w:t>
                            </w:r>
                            <w:r w:rsidRPr="004678B9">
                              <w:rPr>
                                <w:sz w:val="18"/>
                                <w:szCs w:val="18"/>
                              </w:rPr>
                              <w:tab/>
                              <w:t>Faciliter l'amélioration et le renforcement continus de l'organisation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04D9" id="Text Box 23" o:spid="_x0000_s1028" type="#_x0000_t202" style="position:absolute;left:0;text-align:left;margin-left:34.6pt;margin-top:8.45pt;width:131pt;height: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" fillcolor="white [3201]" stroked="f" strokeweight=".5pt">
                <v:textbox inset="0,0,0,0">
                  <w:txbxContent>
                    <w:p w14:paraId="4EF7B748" w14:textId="1B6770CB" w:rsidR="000805CE" w:rsidRPr="004678B9" w:rsidRDefault="000805CE" w:rsidP="000805CE">
                      <w:pPr>
                        <w:jc w:val="center"/>
                        <w:rPr>
                          <w:b/>
                          <w:bCs/>
                          <w:szCs w:val="24"/>
                        </w:rPr>
                      </w:pPr>
                      <w:r w:rsidRPr="000805CE">
                        <w:rPr>
                          <w:b/>
                          <w:bCs/>
                          <w:szCs w:val="24"/>
                        </w:rPr>
                        <w:t>Principes</w:t>
                      </w:r>
                    </w:p>
                    <w:p w14:paraId="103F1DF3" w14:textId="77777777" w:rsidR="000805CE" w:rsidRPr="004678B9" w:rsidRDefault="000805CE" w:rsidP="000805CE">
                      <w:pPr>
                        <w:rPr>
                          <w:sz w:val="18"/>
                          <w:szCs w:val="18"/>
                        </w:rPr>
                      </w:pPr>
                      <w:r w:rsidRPr="004678B9">
                        <w:rPr>
                          <w:sz w:val="18"/>
                          <w:szCs w:val="18"/>
                        </w:rPr>
                        <w:t>a)</w:t>
                      </w:r>
                      <w:r w:rsidRPr="004678B9">
                        <w:rPr>
                          <w:sz w:val="18"/>
                          <w:szCs w:val="18"/>
                        </w:rPr>
                        <w:tab/>
                        <w:t>Création de valeur</w:t>
                      </w:r>
                    </w:p>
                    <w:p w14:paraId="606CB01E" w14:textId="77777777" w:rsidR="000805CE" w:rsidRPr="004678B9" w:rsidRDefault="000805CE" w:rsidP="000805CE">
                      <w:pPr>
                        <w:ind w:left="567" w:hanging="567"/>
                        <w:rPr>
                          <w:sz w:val="18"/>
                          <w:szCs w:val="18"/>
                        </w:rPr>
                      </w:pPr>
                      <w:r w:rsidRPr="004678B9">
                        <w:rPr>
                          <w:sz w:val="18"/>
                          <w:szCs w:val="18"/>
                        </w:rPr>
                        <w:t>b)</w:t>
                      </w:r>
                      <w:r w:rsidRPr="004678B9">
                        <w:rPr>
                          <w:sz w:val="18"/>
                          <w:szCs w:val="18"/>
                        </w:rPr>
                        <w:tab/>
                        <w:t>Intégration dans les processus institutionnels</w:t>
                      </w:r>
                    </w:p>
                    <w:p w14:paraId="44AD5B9F" w14:textId="77777777" w:rsidR="000805CE" w:rsidRPr="004678B9" w:rsidRDefault="000805CE" w:rsidP="000805CE">
                      <w:pPr>
                        <w:ind w:left="567" w:hanging="567"/>
                        <w:rPr>
                          <w:sz w:val="18"/>
                          <w:szCs w:val="18"/>
                        </w:rPr>
                      </w:pPr>
                      <w:r w:rsidRPr="004678B9">
                        <w:rPr>
                          <w:sz w:val="18"/>
                          <w:szCs w:val="18"/>
                        </w:rPr>
                        <w:t>c)</w:t>
                      </w:r>
                      <w:r w:rsidRPr="004678B9">
                        <w:rPr>
                          <w:sz w:val="18"/>
                          <w:szCs w:val="18"/>
                        </w:rPr>
                        <w:tab/>
                        <w:t>Intégration dans la prise de décisions</w:t>
                      </w:r>
                    </w:p>
                    <w:p w14:paraId="49A0ABBE" w14:textId="77777777" w:rsidR="000805CE" w:rsidRPr="004678B9" w:rsidRDefault="000805CE" w:rsidP="000805CE">
                      <w:pPr>
                        <w:ind w:left="567" w:hanging="567"/>
                        <w:rPr>
                          <w:sz w:val="18"/>
                          <w:szCs w:val="18"/>
                        </w:rPr>
                      </w:pPr>
                      <w:r w:rsidRPr="004678B9">
                        <w:rPr>
                          <w:sz w:val="18"/>
                          <w:szCs w:val="18"/>
                        </w:rPr>
                        <w:t>d)</w:t>
                      </w:r>
                      <w:r w:rsidRPr="004678B9">
                        <w:rPr>
                          <w:sz w:val="18"/>
                          <w:szCs w:val="18"/>
                        </w:rPr>
                        <w:tab/>
                        <w:t>Tenir expressément compte de l'incertitude</w:t>
                      </w:r>
                    </w:p>
                    <w:p w14:paraId="33E96EB7" w14:textId="77777777" w:rsidR="000805CE" w:rsidRPr="004678B9" w:rsidRDefault="000805CE" w:rsidP="000805CE">
                      <w:pPr>
                        <w:ind w:left="567" w:hanging="567"/>
                        <w:rPr>
                          <w:sz w:val="18"/>
                          <w:szCs w:val="18"/>
                        </w:rPr>
                      </w:pPr>
                      <w:r w:rsidRPr="004678B9">
                        <w:rPr>
                          <w:sz w:val="18"/>
                          <w:szCs w:val="18"/>
                        </w:rPr>
                        <w:t>e)</w:t>
                      </w:r>
                      <w:r w:rsidRPr="004678B9">
                        <w:rPr>
                          <w:sz w:val="18"/>
                          <w:szCs w:val="18"/>
                        </w:rPr>
                        <w:tab/>
                        <w:t>Caractère systématique, structuré et opportun</w:t>
                      </w:r>
                    </w:p>
                    <w:p w14:paraId="1D494264" w14:textId="77777777" w:rsidR="000805CE" w:rsidRPr="004678B9" w:rsidRDefault="000805CE" w:rsidP="000805CE">
                      <w:pPr>
                        <w:ind w:left="567" w:hanging="567"/>
                        <w:rPr>
                          <w:sz w:val="18"/>
                          <w:szCs w:val="18"/>
                        </w:rPr>
                      </w:pPr>
                      <w:r w:rsidRPr="004678B9">
                        <w:rPr>
                          <w:sz w:val="18"/>
                          <w:szCs w:val="18"/>
                        </w:rPr>
                        <w:t>f)</w:t>
                      </w:r>
                      <w:r w:rsidRPr="004678B9">
                        <w:rPr>
                          <w:sz w:val="18"/>
                          <w:szCs w:val="18"/>
                        </w:rPr>
                        <w:tab/>
                        <w:t>S'appuyer sur les meilleures informations disponibles</w:t>
                      </w:r>
                    </w:p>
                    <w:p w14:paraId="1E84BCFD" w14:textId="77777777" w:rsidR="000805CE" w:rsidRPr="004678B9" w:rsidRDefault="000805CE" w:rsidP="000805CE">
                      <w:pPr>
                        <w:rPr>
                          <w:sz w:val="18"/>
                          <w:szCs w:val="18"/>
                        </w:rPr>
                      </w:pPr>
                      <w:r w:rsidRPr="004678B9">
                        <w:rPr>
                          <w:sz w:val="18"/>
                          <w:szCs w:val="18"/>
                        </w:rPr>
                        <w:t>g)</w:t>
                      </w:r>
                      <w:r w:rsidRPr="004678B9">
                        <w:rPr>
                          <w:sz w:val="18"/>
                          <w:szCs w:val="18"/>
                        </w:rPr>
                        <w:tab/>
                        <w:t>Adaptation</w:t>
                      </w:r>
                    </w:p>
                    <w:p w14:paraId="6552F466" w14:textId="77777777" w:rsidR="000805CE" w:rsidRPr="004678B9" w:rsidRDefault="000805CE" w:rsidP="000805CE">
                      <w:pPr>
                        <w:ind w:left="567" w:hanging="567"/>
                        <w:rPr>
                          <w:sz w:val="18"/>
                          <w:szCs w:val="18"/>
                        </w:rPr>
                      </w:pPr>
                      <w:r w:rsidRPr="004678B9">
                        <w:rPr>
                          <w:sz w:val="18"/>
                          <w:szCs w:val="18"/>
                        </w:rPr>
                        <w:t>h)</w:t>
                      </w:r>
                      <w:r w:rsidRPr="004678B9">
                        <w:rPr>
                          <w:sz w:val="18"/>
                          <w:szCs w:val="18"/>
                        </w:rPr>
                        <w:tab/>
                        <w:t>Prise en compte des facteurs humains et culturels</w:t>
                      </w:r>
                    </w:p>
                    <w:p w14:paraId="3A76D9A0" w14:textId="77777777" w:rsidR="000805CE" w:rsidRPr="004678B9" w:rsidRDefault="000805CE" w:rsidP="000805CE">
                      <w:pPr>
                        <w:rPr>
                          <w:sz w:val="18"/>
                          <w:szCs w:val="18"/>
                        </w:rPr>
                      </w:pPr>
                      <w:r w:rsidRPr="004678B9">
                        <w:rPr>
                          <w:sz w:val="18"/>
                          <w:szCs w:val="18"/>
                        </w:rPr>
                        <w:t>i)</w:t>
                      </w:r>
                      <w:r w:rsidRPr="004678B9">
                        <w:rPr>
                          <w:sz w:val="18"/>
                          <w:szCs w:val="18"/>
                        </w:rPr>
                        <w:tab/>
                        <w:t>Transparence et inclusivité</w:t>
                      </w:r>
                    </w:p>
                    <w:p w14:paraId="7C87B087" w14:textId="77777777" w:rsidR="000805CE" w:rsidRDefault="000805CE" w:rsidP="000805CE">
                      <w:pPr>
                        <w:ind w:left="567" w:hanging="567"/>
                      </w:pPr>
                      <w:r w:rsidRPr="004678B9">
                        <w:rPr>
                          <w:sz w:val="18"/>
                          <w:szCs w:val="18"/>
                        </w:rPr>
                        <w:t>j)</w:t>
                      </w:r>
                      <w:r w:rsidRPr="004678B9">
                        <w:rPr>
                          <w:sz w:val="18"/>
                          <w:szCs w:val="18"/>
                        </w:rPr>
                        <w:tab/>
                        <w:t>Faciliter l'amélioration et le renforcement continus de l'organisation</w:t>
                      </w:r>
                    </w:p>
                  </w:txbxContent>
                </v:textbox>
              </v:shape>
            </w:pict>
          </mc:Fallback>
        </mc:AlternateContent>
      </w:r>
      <w:r w:rsidR="000805CE" w:rsidRPr="002C4A18">
        <w:rPr>
          <w:noProof/>
          <w:lang w:eastAsia="zh-CN"/>
        </w:rPr>
        <mc:AlternateContent>
          <mc:Choice Requires="wps">
            <w:drawing>
              <wp:anchor distT="0" distB="0" distL="114300" distR="114300" simplePos="0" relativeHeight="251659264" behindDoc="0" locked="0" layoutInCell="1" allowOverlap="1" wp14:anchorId="44C9D437" wp14:editId="141A3B7F">
                <wp:simplePos x="0" y="0"/>
                <wp:positionH relativeFrom="column">
                  <wp:posOffset>439420</wp:posOffset>
                </wp:positionH>
                <wp:positionV relativeFrom="paragraph">
                  <wp:posOffset>164465</wp:posOffset>
                </wp:positionV>
                <wp:extent cx="1816100" cy="39370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816100" cy="3937000"/>
                        </a:xfrm>
                        <a:prstGeom prst="rect">
                          <a:avLst/>
                        </a:prstGeom>
                        <a:solidFill>
                          <a:schemeClr val="lt1"/>
                        </a:solidFill>
                        <a:ln w="6350">
                          <a:noFill/>
                        </a:ln>
                      </wps:spPr>
                      <wps:txbx>
                        <w:txbxContent>
                          <w:p w14:paraId="75B23119" w14:textId="08594853" w:rsidR="00023B25" w:rsidRPr="004678B9" w:rsidRDefault="00023B25" w:rsidP="004678B9">
                            <w:pPr>
                              <w:jc w:val="center"/>
                              <w:rPr>
                                <w:b/>
                                <w:bCs/>
                                <w:szCs w:val="24"/>
                              </w:rPr>
                            </w:pPr>
                          </w:p>
                          <w:p w14:paraId="5012937A" w14:textId="382F1A7C" w:rsidR="00023B25" w:rsidRPr="00EC3121" w:rsidRDefault="00023B25" w:rsidP="00023B25">
                            <w:pPr>
                              <w:rPr>
                                <w:b/>
                                <w:bCs/>
                                <w:sz w:val="18"/>
                                <w:szCs w:val="18"/>
                              </w:rPr>
                            </w:pPr>
                            <w:r w:rsidRPr="00EC3121">
                              <w:rPr>
                                <w:b/>
                                <w:bCs/>
                                <w:sz w:val="18"/>
                                <w:szCs w:val="18"/>
                              </w:rPr>
                              <w:t>a)</w:t>
                            </w:r>
                            <w:r w:rsidRPr="00EC3121">
                              <w:rPr>
                                <w:b/>
                                <w:bCs/>
                                <w:sz w:val="18"/>
                                <w:szCs w:val="18"/>
                              </w:rPr>
                              <w:tab/>
                              <w:t>Création de valeur</w:t>
                            </w:r>
                          </w:p>
                          <w:p w14:paraId="73B091D9" w14:textId="0217EA7B" w:rsidR="00023B25" w:rsidRPr="00EC3121" w:rsidRDefault="00023B25" w:rsidP="004678B9">
                            <w:pPr>
                              <w:ind w:left="567" w:hanging="567"/>
                              <w:rPr>
                                <w:b/>
                                <w:bCs/>
                                <w:sz w:val="18"/>
                                <w:szCs w:val="18"/>
                              </w:rPr>
                            </w:pPr>
                            <w:r w:rsidRPr="00EC3121">
                              <w:rPr>
                                <w:b/>
                                <w:bCs/>
                                <w:sz w:val="18"/>
                                <w:szCs w:val="18"/>
                              </w:rPr>
                              <w:t>b)</w:t>
                            </w:r>
                            <w:r w:rsidRPr="00EC3121">
                              <w:rPr>
                                <w:b/>
                                <w:bCs/>
                                <w:sz w:val="18"/>
                                <w:szCs w:val="18"/>
                              </w:rPr>
                              <w:tab/>
                              <w:t>Intégration dans les processus institutionnels</w:t>
                            </w:r>
                          </w:p>
                          <w:p w14:paraId="57D82C90" w14:textId="77777777" w:rsidR="00023B25" w:rsidRPr="00EC3121" w:rsidRDefault="00023B25" w:rsidP="004678B9">
                            <w:pPr>
                              <w:ind w:left="567" w:hanging="567"/>
                              <w:rPr>
                                <w:b/>
                                <w:bCs/>
                                <w:sz w:val="18"/>
                                <w:szCs w:val="18"/>
                              </w:rPr>
                            </w:pPr>
                            <w:r w:rsidRPr="00EC3121">
                              <w:rPr>
                                <w:b/>
                                <w:bCs/>
                                <w:sz w:val="18"/>
                                <w:szCs w:val="18"/>
                              </w:rPr>
                              <w:t>c)</w:t>
                            </w:r>
                            <w:r w:rsidRPr="00EC3121">
                              <w:rPr>
                                <w:b/>
                                <w:bCs/>
                                <w:sz w:val="18"/>
                                <w:szCs w:val="18"/>
                              </w:rPr>
                              <w:tab/>
                              <w:t>Intégration dans la prise de décisions</w:t>
                            </w:r>
                          </w:p>
                          <w:p w14:paraId="1B327E89" w14:textId="77777777" w:rsidR="00023B25" w:rsidRPr="00EC3121" w:rsidRDefault="00023B25" w:rsidP="004678B9">
                            <w:pPr>
                              <w:ind w:left="567" w:hanging="567"/>
                              <w:rPr>
                                <w:b/>
                                <w:bCs/>
                                <w:sz w:val="18"/>
                                <w:szCs w:val="18"/>
                              </w:rPr>
                            </w:pPr>
                            <w:r w:rsidRPr="00EC3121">
                              <w:rPr>
                                <w:b/>
                                <w:bCs/>
                                <w:sz w:val="18"/>
                                <w:szCs w:val="18"/>
                              </w:rPr>
                              <w:t>d)</w:t>
                            </w:r>
                            <w:r w:rsidRPr="00EC3121">
                              <w:rPr>
                                <w:b/>
                                <w:bCs/>
                                <w:sz w:val="18"/>
                                <w:szCs w:val="18"/>
                              </w:rPr>
                              <w:tab/>
                              <w:t>Tenir expressément compte de l'incertitude</w:t>
                            </w:r>
                          </w:p>
                          <w:p w14:paraId="7B2D08A9" w14:textId="77777777" w:rsidR="00023B25" w:rsidRPr="00EC3121" w:rsidRDefault="00023B25" w:rsidP="004678B9">
                            <w:pPr>
                              <w:ind w:left="567" w:hanging="567"/>
                              <w:rPr>
                                <w:b/>
                                <w:bCs/>
                                <w:sz w:val="18"/>
                                <w:szCs w:val="18"/>
                              </w:rPr>
                            </w:pPr>
                            <w:r w:rsidRPr="00EC3121">
                              <w:rPr>
                                <w:b/>
                                <w:bCs/>
                                <w:sz w:val="18"/>
                                <w:szCs w:val="18"/>
                              </w:rPr>
                              <w:t>e)</w:t>
                            </w:r>
                            <w:r w:rsidRPr="00EC3121">
                              <w:rPr>
                                <w:b/>
                                <w:bCs/>
                                <w:sz w:val="18"/>
                                <w:szCs w:val="18"/>
                              </w:rPr>
                              <w:tab/>
                              <w:t>Caractère systématique, structuré et opportun</w:t>
                            </w:r>
                          </w:p>
                          <w:p w14:paraId="09B232C2" w14:textId="77777777" w:rsidR="00023B25" w:rsidRPr="00EC3121" w:rsidRDefault="00023B25" w:rsidP="004678B9">
                            <w:pPr>
                              <w:ind w:left="567" w:hanging="567"/>
                              <w:rPr>
                                <w:b/>
                                <w:bCs/>
                                <w:sz w:val="18"/>
                                <w:szCs w:val="18"/>
                              </w:rPr>
                            </w:pPr>
                            <w:r w:rsidRPr="00EC3121">
                              <w:rPr>
                                <w:b/>
                                <w:bCs/>
                                <w:sz w:val="18"/>
                                <w:szCs w:val="18"/>
                              </w:rPr>
                              <w:t>f)</w:t>
                            </w:r>
                            <w:r w:rsidRPr="00EC3121">
                              <w:rPr>
                                <w:b/>
                                <w:bCs/>
                                <w:sz w:val="18"/>
                                <w:szCs w:val="18"/>
                              </w:rPr>
                              <w:tab/>
                              <w:t>S'appuyer sur les meilleures informations disponibles</w:t>
                            </w:r>
                          </w:p>
                          <w:p w14:paraId="1451FD98" w14:textId="77777777" w:rsidR="00023B25" w:rsidRPr="00EC3121" w:rsidRDefault="00023B25" w:rsidP="00023B25">
                            <w:pPr>
                              <w:rPr>
                                <w:b/>
                                <w:bCs/>
                                <w:sz w:val="18"/>
                                <w:szCs w:val="18"/>
                              </w:rPr>
                            </w:pPr>
                            <w:r w:rsidRPr="00EC3121">
                              <w:rPr>
                                <w:b/>
                                <w:bCs/>
                                <w:sz w:val="18"/>
                                <w:szCs w:val="18"/>
                              </w:rPr>
                              <w:t>g)</w:t>
                            </w:r>
                            <w:r w:rsidRPr="00EC3121">
                              <w:rPr>
                                <w:b/>
                                <w:bCs/>
                                <w:sz w:val="18"/>
                                <w:szCs w:val="18"/>
                              </w:rPr>
                              <w:tab/>
                              <w:t>Adaptation</w:t>
                            </w:r>
                          </w:p>
                          <w:p w14:paraId="287A5DC7" w14:textId="77777777" w:rsidR="00023B25" w:rsidRPr="00EC3121" w:rsidRDefault="00023B25" w:rsidP="004678B9">
                            <w:pPr>
                              <w:ind w:left="567" w:hanging="567"/>
                              <w:rPr>
                                <w:b/>
                                <w:bCs/>
                                <w:sz w:val="18"/>
                                <w:szCs w:val="18"/>
                              </w:rPr>
                            </w:pPr>
                            <w:r w:rsidRPr="00EC3121">
                              <w:rPr>
                                <w:b/>
                                <w:bCs/>
                                <w:sz w:val="18"/>
                                <w:szCs w:val="18"/>
                              </w:rPr>
                              <w:t>h)</w:t>
                            </w:r>
                            <w:r w:rsidRPr="00EC3121">
                              <w:rPr>
                                <w:b/>
                                <w:bCs/>
                                <w:sz w:val="18"/>
                                <w:szCs w:val="18"/>
                              </w:rPr>
                              <w:tab/>
                              <w:t>Prise en compte des facteurs humains et culturels</w:t>
                            </w:r>
                          </w:p>
                          <w:p w14:paraId="796C5F8D" w14:textId="77777777" w:rsidR="00023B25" w:rsidRPr="00EC3121" w:rsidRDefault="00023B25" w:rsidP="00023B25">
                            <w:pPr>
                              <w:rPr>
                                <w:b/>
                                <w:bCs/>
                                <w:sz w:val="18"/>
                                <w:szCs w:val="18"/>
                              </w:rPr>
                            </w:pPr>
                            <w:r w:rsidRPr="00EC3121">
                              <w:rPr>
                                <w:b/>
                                <w:bCs/>
                                <w:sz w:val="18"/>
                                <w:szCs w:val="18"/>
                              </w:rPr>
                              <w:t>i)</w:t>
                            </w:r>
                            <w:r w:rsidRPr="00EC3121">
                              <w:rPr>
                                <w:b/>
                                <w:bCs/>
                                <w:sz w:val="18"/>
                                <w:szCs w:val="18"/>
                              </w:rPr>
                              <w:tab/>
                              <w:t>Transparence et inclusivité</w:t>
                            </w:r>
                          </w:p>
                          <w:p w14:paraId="7B614406" w14:textId="4D9A9045" w:rsidR="00023B25" w:rsidRDefault="00023B25" w:rsidP="004678B9">
                            <w:pPr>
                              <w:ind w:left="567" w:hanging="567"/>
                            </w:pPr>
                            <w:r w:rsidRPr="00EC3121">
                              <w:rPr>
                                <w:b/>
                                <w:bCs/>
                                <w:sz w:val="18"/>
                                <w:szCs w:val="18"/>
                              </w:rPr>
                              <w:t>j)</w:t>
                            </w:r>
                            <w:r w:rsidRPr="00EC3121">
                              <w:rPr>
                                <w:b/>
                                <w:bCs/>
                                <w:sz w:val="18"/>
                                <w:szCs w:val="18"/>
                              </w:rPr>
                              <w:tab/>
                              <w:t>Faciliter l'amélioration et le renforcement continus de l'organisation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9D437" id="Text Box 5" o:spid="_x0000_s1029" type="#_x0000_t202" style="position:absolute;left:0;text-align:left;margin-left:34.6pt;margin-top:12.95pt;width:143pt;height:3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" fillcolor="white [3201]" stroked="f" strokeweight=".5pt">
                <v:textbox inset="0,0,0,0">
                  <w:txbxContent>
                    <w:p w14:paraId="75B23119" w14:textId="08594853" w:rsidR="00023B25" w:rsidRPr="004678B9" w:rsidRDefault="00023B25" w:rsidP="004678B9">
                      <w:pPr>
                        <w:jc w:val="center"/>
                        <w:rPr>
                          <w:b/>
                          <w:bCs/>
                          <w:szCs w:val="24"/>
                        </w:rPr>
                      </w:pPr>
                    </w:p>
                    <w:p w14:paraId="5012937A" w14:textId="382F1A7C" w:rsidR="00023B25" w:rsidRPr="00EC3121" w:rsidRDefault="00023B25" w:rsidP="00023B25">
                      <w:pPr>
                        <w:rPr>
                          <w:b/>
                          <w:bCs/>
                          <w:sz w:val="18"/>
                          <w:szCs w:val="18"/>
                        </w:rPr>
                      </w:pPr>
                      <w:r w:rsidRPr="00EC3121">
                        <w:rPr>
                          <w:b/>
                          <w:bCs/>
                          <w:sz w:val="18"/>
                          <w:szCs w:val="18"/>
                        </w:rPr>
                        <w:t>a)</w:t>
                      </w:r>
                      <w:r w:rsidRPr="00EC3121">
                        <w:rPr>
                          <w:b/>
                          <w:bCs/>
                          <w:sz w:val="18"/>
                          <w:szCs w:val="18"/>
                        </w:rPr>
                        <w:tab/>
                        <w:t>Création de valeur</w:t>
                      </w:r>
                    </w:p>
                    <w:p w14:paraId="73B091D9" w14:textId="0217EA7B" w:rsidR="00023B25" w:rsidRPr="00EC3121" w:rsidRDefault="00023B25" w:rsidP="004678B9">
                      <w:pPr>
                        <w:ind w:left="567" w:hanging="567"/>
                        <w:rPr>
                          <w:b/>
                          <w:bCs/>
                          <w:sz w:val="18"/>
                          <w:szCs w:val="18"/>
                        </w:rPr>
                      </w:pPr>
                      <w:r w:rsidRPr="00EC3121">
                        <w:rPr>
                          <w:b/>
                          <w:bCs/>
                          <w:sz w:val="18"/>
                          <w:szCs w:val="18"/>
                        </w:rPr>
                        <w:t>b)</w:t>
                      </w:r>
                      <w:r w:rsidRPr="00EC3121">
                        <w:rPr>
                          <w:b/>
                          <w:bCs/>
                          <w:sz w:val="18"/>
                          <w:szCs w:val="18"/>
                        </w:rPr>
                        <w:tab/>
                        <w:t>Intégration dans les processus institutionnels</w:t>
                      </w:r>
                    </w:p>
                    <w:p w14:paraId="57D82C90" w14:textId="77777777" w:rsidR="00023B25" w:rsidRPr="00EC3121" w:rsidRDefault="00023B25" w:rsidP="004678B9">
                      <w:pPr>
                        <w:ind w:left="567" w:hanging="567"/>
                        <w:rPr>
                          <w:b/>
                          <w:bCs/>
                          <w:sz w:val="18"/>
                          <w:szCs w:val="18"/>
                        </w:rPr>
                      </w:pPr>
                      <w:r w:rsidRPr="00EC3121">
                        <w:rPr>
                          <w:b/>
                          <w:bCs/>
                          <w:sz w:val="18"/>
                          <w:szCs w:val="18"/>
                        </w:rPr>
                        <w:t>c)</w:t>
                      </w:r>
                      <w:r w:rsidRPr="00EC3121">
                        <w:rPr>
                          <w:b/>
                          <w:bCs/>
                          <w:sz w:val="18"/>
                          <w:szCs w:val="18"/>
                        </w:rPr>
                        <w:tab/>
                        <w:t>Intégration dans la prise de décisions</w:t>
                      </w:r>
                    </w:p>
                    <w:p w14:paraId="1B327E89" w14:textId="77777777" w:rsidR="00023B25" w:rsidRPr="00EC3121" w:rsidRDefault="00023B25" w:rsidP="004678B9">
                      <w:pPr>
                        <w:ind w:left="567" w:hanging="567"/>
                        <w:rPr>
                          <w:b/>
                          <w:bCs/>
                          <w:sz w:val="18"/>
                          <w:szCs w:val="18"/>
                        </w:rPr>
                      </w:pPr>
                      <w:r w:rsidRPr="00EC3121">
                        <w:rPr>
                          <w:b/>
                          <w:bCs/>
                          <w:sz w:val="18"/>
                          <w:szCs w:val="18"/>
                        </w:rPr>
                        <w:t>d)</w:t>
                      </w:r>
                      <w:r w:rsidRPr="00EC3121">
                        <w:rPr>
                          <w:b/>
                          <w:bCs/>
                          <w:sz w:val="18"/>
                          <w:szCs w:val="18"/>
                        </w:rPr>
                        <w:tab/>
                        <w:t>Tenir expressément compte de l'incertitude</w:t>
                      </w:r>
                    </w:p>
                    <w:p w14:paraId="7B2D08A9" w14:textId="77777777" w:rsidR="00023B25" w:rsidRPr="00EC3121" w:rsidRDefault="00023B25" w:rsidP="004678B9">
                      <w:pPr>
                        <w:ind w:left="567" w:hanging="567"/>
                        <w:rPr>
                          <w:b/>
                          <w:bCs/>
                          <w:sz w:val="18"/>
                          <w:szCs w:val="18"/>
                        </w:rPr>
                      </w:pPr>
                      <w:r w:rsidRPr="00EC3121">
                        <w:rPr>
                          <w:b/>
                          <w:bCs/>
                          <w:sz w:val="18"/>
                          <w:szCs w:val="18"/>
                        </w:rPr>
                        <w:t>e)</w:t>
                      </w:r>
                      <w:r w:rsidRPr="00EC3121">
                        <w:rPr>
                          <w:b/>
                          <w:bCs/>
                          <w:sz w:val="18"/>
                          <w:szCs w:val="18"/>
                        </w:rPr>
                        <w:tab/>
                        <w:t>Caractère systématique, structuré et opportun</w:t>
                      </w:r>
                    </w:p>
                    <w:p w14:paraId="09B232C2" w14:textId="77777777" w:rsidR="00023B25" w:rsidRPr="00EC3121" w:rsidRDefault="00023B25" w:rsidP="004678B9">
                      <w:pPr>
                        <w:ind w:left="567" w:hanging="567"/>
                        <w:rPr>
                          <w:b/>
                          <w:bCs/>
                          <w:sz w:val="18"/>
                          <w:szCs w:val="18"/>
                        </w:rPr>
                      </w:pPr>
                      <w:r w:rsidRPr="00EC3121">
                        <w:rPr>
                          <w:b/>
                          <w:bCs/>
                          <w:sz w:val="18"/>
                          <w:szCs w:val="18"/>
                        </w:rPr>
                        <w:t>f)</w:t>
                      </w:r>
                      <w:r w:rsidRPr="00EC3121">
                        <w:rPr>
                          <w:b/>
                          <w:bCs/>
                          <w:sz w:val="18"/>
                          <w:szCs w:val="18"/>
                        </w:rPr>
                        <w:tab/>
                        <w:t>S'appuyer sur les meilleures informations disponibles</w:t>
                      </w:r>
                    </w:p>
                    <w:p w14:paraId="1451FD98" w14:textId="77777777" w:rsidR="00023B25" w:rsidRPr="00EC3121" w:rsidRDefault="00023B25" w:rsidP="00023B25">
                      <w:pPr>
                        <w:rPr>
                          <w:b/>
                          <w:bCs/>
                          <w:sz w:val="18"/>
                          <w:szCs w:val="18"/>
                        </w:rPr>
                      </w:pPr>
                      <w:r w:rsidRPr="00EC3121">
                        <w:rPr>
                          <w:b/>
                          <w:bCs/>
                          <w:sz w:val="18"/>
                          <w:szCs w:val="18"/>
                        </w:rPr>
                        <w:t>g)</w:t>
                      </w:r>
                      <w:r w:rsidRPr="00EC3121">
                        <w:rPr>
                          <w:b/>
                          <w:bCs/>
                          <w:sz w:val="18"/>
                          <w:szCs w:val="18"/>
                        </w:rPr>
                        <w:tab/>
                        <w:t>Adaptation</w:t>
                      </w:r>
                    </w:p>
                    <w:p w14:paraId="287A5DC7" w14:textId="77777777" w:rsidR="00023B25" w:rsidRPr="00EC3121" w:rsidRDefault="00023B25" w:rsidP="004678B9">
                      <w:pPr>
                        <w:ind w:left="567" w:hanging="567"/>
                        <w:rPr>
                          <w:b/>
                          <w:bCs/>
                          <w:sz w:val="18"/>
                          <w:szCs w:val="18"/>
                        </w:rPr>
                      </w:pPr>
                      <w:r w:rsidRPr="00EC3121">
                        <w:rPr>
                          <w:b/>
                          <w:bCs/>
                          <w:sz w:val="18"/>
                          <w:szCs w:val="18"/>
                        </w:rPr>
                        <w:t>h)</w:t>
                      </w:r>
                      <w:r w:rsidRPr="00EC3121">
                        <w:rPr>
                          <w:b/>
                          <w:bCs/>
                          <w:sz w:val="18"/>
                          <w:szCs w:val="18"/>
                        </w:rPr>
                        <w:tab/>
                        <w:t>Prise en compte des facteurs humains et culturels</w:t>
                      </w:r>
                    </w:p>
                    <w:p w14:paraId="796C5F8D" w14:textId="77777777" w:rsidR="00023B25" w:rsidRPr="00EC3121" w:rsidRDefault="00023B25" w:rsidP="00023B25">
                      <w:pPr>
                        <w:rPr>
                          <w:b/>
                          <w:bCs/>
                          <w:sz w:val="18"/>
                          <w:szCs w:val="18"/>
                        </w:rPr>
                      </w:pPr>
                      <w:r w:rsidRPr="00EC3121">
                        <w:rPr>
                          <w:b/>
                          <w:bCs/>
                          <w:sz w:val="18"/>
                          <w:szCs w:val="18"/>
                        </w:rPr>
                        <w:t>i)</w:t>
                      </w:r>
                      <w:r w:rsidRPr="00EC3121">
                        <w:rPr>
                          <w:b/>
                          <w:bCs/>
                          <w:sz w:val="18"/>
                          <w:szCs w:val="18"/>
                        </w:rPr>
                        <w:tab/>
                        <w:t>Transparence et inclusivité</w:t>
                      </w:r>
                    </w:p>
                    <w:p w14:paraId="7B614406" w14:textId="4D9A9045" w:rsidR="00023B25" w:rsidRDefault="00023B25" w:rsidP="004678B9">
                      <w:pPr>
                        <w:ind w:left="567" w:hanging="567"/>
                      </w:pPr>
                      <w:r w:rsidRPr="00EC3121">
                        <w:rPr>
                          <w:b/>
                          <w:bCs/>
                          <w:sz w:val="18"/>
                          <w:szCs w:val="18"/>
                        </w:rPr>
                        <w:t>j)</w:t>
                      </w:r>
                      <w:r w:rsidRPr="00EC3121">
                        <w:rPr>
                          <w:b/>
                          <w:bCs/>
                          <w:sz w:val="18"/>
                          <w:szCs w:val="18"/>
                        </w:rPr>
                        <w:tab/>
                        <w:t>Faciliter l'amélioration et le renforcement continus de l'organisation</w:t>
                      </w:r>
                    </w:p>
                  </w:txbxContent>
                </v:textbox>
              </v:shape>
            </w:pict>
          </mc:Fallback>
        </mc:AlternateContent>
      </w:r>
      <w:r w:rsidR="000805CE" w:rsidRPr="002C4A18">
        <w:rPr>
          <w:noProof/>
          <w:lang w:eastAsia="zh-CN"/>
        </w:rPr>
        <mc:AlternateContent>
          <mc:Choice Requires="wps">
            <w:drawing>
              <wp:anchor distT="0" distB="0" distL="114300" distR="114300" simplePos="0" relativeHeight="251689984" behindDoc="0" locked="0" layoutInCell="1" allowOverlap="1" wp14:anchorId="7B567D9B" wp14:editId="04F8FB8E">
                <wp:simplePos x="0" y="0"/>
                <wp:positionH relativeFrom="column">
                  <wp:posOffset>6129339</wp:posOffset>
                </wp:positionH>
                <wp:positionV relativeFrom="paragraph">
                  <wp:posOffset>109855</wp:posOffset>
                </wp:positionV>
                <wp:extent cx="1816100" cy="330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16100" cy="330200"/>
                        </a:xfrm>
                        <a:prstGeom prst="rect">
                          <a:avLst/>
                        </a:prstGeom>
                        <a:solidFill>
                          <a:schemeClr val="lt1"/>
                        </a:solidFill>
                        <a:ln w="6350">
                          <a:noFill/>
                        </a:ln>
                      </wps:spPr>
                      <wps:txbx>
                        <w:txbxContent>
                          <w:p w14:paraId="2D707BF2" w14:textId="2A59D18D" w:rsidR="000805CE" w:rsidRPr="004678B9" w:rsidRDefault="000805CE" w:rsidP="000805CE">
                            <w:pPr>
                              <w:jc w:val="center"/>
                              <w:rPr>
                                <w:b/>
                                <w:bCs/>
                                <w:szCs w:val="24"/>
                              </w:rPr>
                            </w:pPr>
                            <w:r w:rsidRPr="000805CE">
                              <w:rPr>
                                <w:b/>
                                <w:bCs/>
                                <w:szCs w:val="24"/>
                              </w:rPr>
                              <w:t>Processus</w:t>
                            </w:r>
                          </w:p>
                          <w:p w14:paraId="4F4FAE55" w14:textId="77777777" w:rsidR="000805CE" w:rsidRPr="004678B9" w:rsidRDefault="000805CE" w:rsidP="000805CE">
                            <w:pPr>
                              <w:rPr>
                                <w:sz w:val="18"/>
                                <w:szCs w:val="18"/>
                              </w:rPr>
                            </w:pPr>
                            <w:r w:rsidRPr="004678B9">
                              <w:rPr>
                                <w:sz w:val="18"/>
                                <w:szCs w:val="18"/>
                              </w:rPr>
                              <w:t>a)</w:t>
                            </w:r>
                            <w:r w:rsidRPr="004678B9">
                              <w:rPr>
                                <w:sz w:val="18"/>
                                <w:szCs w:val="18"/>
                              </w:rPr>
                              <w:tab/>
                              <w:t>Création de valeur</w:t>
                            </w:r>
                          </w:p>
                          <w:p w14:paraId="3EDFCE4B" w14:textId="77777777" w:rsidR="000805CE" w:rsidRPr="004678B9" w:rsidRDefault="000805CE" w:rsidP="000805CE">
                            <w:pPr>
                              <w:ind w:left="567" w:hanging="567"/>
                              <w:rPr>
                                <w:sz w:val="18"/>
                                <w:szCs w:val="18"/>
                              </w:rPr>
                            </w:pPr>
                            <w:r w:rsidRPr="004678B9">
                              <w:rPr>
                                <w:sz w:val="18"/>
                                <w:szCs w:val="18"/>
                              </w:rPr>
                              <w:t>b)</w:t>
                            </w:r>
                            <w:r w:rsidRPr="004678B9">
                              <w:rPr>
                                <w:sz w:val="18"/>
                                <w:szCs w:val="18"/>
                              </w:rPr>
                              <w:tab/>
                              <w:t>Intégration dans les processus institutionnels</w:t>
                            </w:r>
                          </w:p>
                          <w:p w14:paraId="2AF9DDCD" w14:textId="77777777" w:rsidR="000805CE" w:rsidRPr="004678B9" w:rsidRDefault="000805CE" w:rsidP="000805CE">
                            <w:pPr>
                              <w:ind w:left="567" w:hanging="567"/>
                              <w:rPr>
                                <w:sz w:val="18"/>
                                <w:szCs w:val="18"/>
                              </w:rPr>
                            </w:pPr>
                            <w:r w:rsidRPr="004678B9">
                              <w:rPr>
                                <w:sz w:val="18"/>
                                <w:szCs w:val="18"/>
                              </w:rPr>
                              <w:t>c)</w:t>
                            </w:r>
                            <w:r w:rsidRPr="004678B9">
                              <w:rPr>
                                <w:sz w:val="18"/>
                                <w:szCs w:val="18"/>
                              </w:rPr>
                              <w:tab/>
                              <w:t>Intégration dans la prise de décisions</w:t>
                            </w:r>
                          </w:p>
                          <w:p w14:paraId="4EBED10C" w14:textId="77777777" w:rsidR="000805CE" w:rsidRPr="004678B9" w:rsidRDefault="000805CE" w:rsidP="000805CE">
                            <w:pPr>
                              <w:ind w:left="567" w:hanging="567"/>
                              <w:rPr>
                                <w:sz w:val="18"/>
                                <w:szCs w:val="18"/>
                              </w:rPr>
                            </w:pPr>
                            <w:r w:rsidRPr="004678B9">
                              <w:rPr>
                                <w:sz w:val="18"/>
                                <w:szCs w:val="18"/>
                              </w:rPr>
                              <w:t>d)</w:t>
                            </w:r>
                            <w:r w:rsidRPr="004678B9">
                              <w:rPr>
                                <w:sz w:val="18"/>
                                <w:szCs w:val="18"/>
                              </w:rPr>
                              <w:tab/>
                              <w:t>Tenir expressément compte de l'incertitude</w:t>
                            </w:r>
                          </w:p>
                          <w:p w14:paraId="09668F75" w14:textId="77777777" w:rsidR="000805CE" w:rsidRPr="004678B9" w:rsidRDefault="000805CE" w:rsidP="000805CE">
                            <w:pPr>
                              <w:ind w:left="567" w:hanging="567"/>
                              <w:rPr>
                                <w:sz w:val="18"/>
                                <w:szCs w:val="18"/>
                              </w:rPr>
                            </w:pPr>
                            <w:r w:rsidRPr="004678B9">
                              <w:rPr>
                                <w:sz w:val="18"/>
                                <w:szCs w:val="18"/>
                              </w:rPr>
                              <w:t>e)</w:t>
                            </w:r>
                            <w:r w:rsidRPr="004678B9">
                              <w:rPr>
                                <w:sz w:val="18"/>
                                <w:szCs w:val="18"/>
                              </w:rPr>
                              <w:tab/>
                              <w:t>Caractère systématique, structuré et opportun</w:t>
                            </w:r>
                          </w:p>
                          <w:p w14:paraId="3E9A23AA" w14:textId="77777777" w:rsidR="000805CE" w:rsidRPr="004678B9" w:rsidRDefault="000805CE" w:rsidP="000805CE">
                            <w:pPr>
                              <w:ind w:left="567" w:hanging="567"/>
                              <w:rPr>
                                <w:sz w:val="18"/>
                                <w:szCs w:val="18"/>
                              </w:rPr>
                            </w:pPr>
                            <w:r w:rsidRPr="004678B9">
                              <w:rPr>
                                <w:sz w:val="18"/>
                                <w:szCs w:val="18"/>
                              </w:rPr>
                              <w:t>f)</w:t>
                            </w:r>
                            <w:r w:rsidRPr="004678B9">
                              <w:rPr>
                                <w:sz w:val="18"/>
                                <w:szCs w:val="18"/>
                              </w:rPr>
                              <w:tab/>
                              <w:t>S'appuyer sur les meilleures informations disponibles</w:t>
                            </w:r>
                          </w:p>
                          <w:p w14:paraId="3A571862" w14:textId="77777777" w:rsidR="000805CE" w:rsidRPr="004678B9" w:rsidRDefault="000805CE" w:rsidP="000805CE">
                            <w:pPr>
                              <w:rPr>
                                <w:sz w:val="18"/>
                                <w:szCs w:val="18"/>
                              </w:rPr>
                            </w:pPr>
                            <w:r w:rsidRPr="004678B9">
                              <w:rPr>
                                <w:sz w:val="18"/>
                                <w:szCs w:val="18"/>
                              </w:rPr>
                              <w:t>g)</w:t>
                            </w:r>
                            <w:r w:rsidRPr="004678B9">
                              <w:rPr>
                                <w:sz w:val="18"/>
                                <w:szCs w:val="18"/>
                              </w:rPr>
                              <w:tab/>
                              <w:t>Adaptation</w:t>
                            </w:r>
                          </w:p>
                          <w:p w14:paraId="3A4F4975" w14:textId="77777777" w:rsidR="000805CE" w:rsidRPr="004678B9" w:rsidRDefault="000805CE" w:rsidP="000805CE">
                            <w:pPr>
                              <w:ind w:left="567" w:hanging="567"/>
                              <w:rPr>
                                <w:sz w:val="18"/>
                                <w:szCs w:val="18"/>
                              </w:rPr>
                            </w:pPr>
                            <w:r w:rsidRPr="004678B9">
                              <w:rPr>
                                <w:sz w:val="18"/>
                                <w:szCs w:val="18"/>
                              </w:rPr>
                              <w:t>h)</w:t>
                            </w:r>
                            <w:r w:rsidRPr="004678B9">
                              <w:rPr>
                                <w:sz w:val="18"/>
                                <w:szCs w:val="18"/>
                              </w:rPr>
                              <w:tab/>
                              <w:t>Prise en compte des facteurs humains et culturels</w:t>
                            </w:r>
                          </w:p>
                          <w:p w14:paraId="0EC1EFE3" w14:textId="77777777" w:rsidR="000805CE" w:rsidRPr="004678B9" w:rsidRDefault="000805CE" w:rsidP="000805CE">
                            <w:pPr>
                              <w:rPr>
                                <w:sz w:val="18"/>
                                <w:szCs w:val="18"/>
                              </w:rPr>
                            </w:pPr>
                            <w:r w:rsidRPr="004678B9">
                              <w:rPr>
                                <w:sz w:val="18"/>
                                <w:szCs w:val="18"/>
                              </w:rPr>
                              <w:t>i)</w:t>
                            </w:r>
                            <w:r w:rsidRPr="004678B9">
                              <w:rPr>
                                <w:sz w:val="18"/>
                                <w:szCs w:val="18"/>
                              </w:rPr>
                              <w:tab/>
                              <w:t>Transparence et inclusivité</w:t>
                            </w:r>
                          </w:p>
                          <w:p w14:paraId="411C9DE6" w14:textId="77777777" w:rsidR="000805CE" w:rsidRDefault="000805CE" w:rsidP="000805CE">
                            <w:pPr>
                              <w:ind w:left="567" w:hanging="567"/>
                            </w:pPr>
                            <w:r w:rsidRPr="004678B9">
                              <w:rPr>
                                <w:sz w:val="18"/>
                                <w:szCs w:val="18"/>
                              </w:rPr>
                              <w:t>j)</w:t>
                            </w:r>
                            <w:r w:rsidRPr="004678B9">
                              <w:rPr>
                                <w:sz w:val="18"/>
                                <w:szCs w:val="18"/>
                              </w:rPr>
                              <w:tab/>
                              <w:t>Faciliter l'amélioration et le renforcement continus de l'organisation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67D9B" id="Text Box 22" o:spid="_x0000_s1030" type="#_x0000_t202" style="position:absolute;left:0;text-align:left;margin-left:482.65pt;margin-top:8.65pt;width:143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" fillcolor="white [3201]" stroked="f" strokeweight=".5pt">
                <v:textbox inset="0,0,0,0">
                  <w:txbxContent>
                    <w:p w14:paraId="2D707BF2" w14:textId="2A59D18D" w:rsidR="000805CE" w:rsidRPr="004678B9" w:rsidRDefault="000805CE" w:rsidP="000805CE">
                      <w:pPr>
                        <w:jc w:val="center"/>
                        <w:rPr>
                          <w:b/>
                          <w:bCs/>
                          <w:szCs w:val="24"/>
                        </w:rPr>
                      </w:pPr>
                      <w:r w:rsidRPr="000805CE">
                        <w:rPr>
                          <w:b/>
                          <w:bCs/>
                          <w:szCs w:val="24"/>
                        </w:rPr>
                        <w:t>Processus</w:t>
                      </w:r>
                    </w:p>
                    <w:p w14:paraId="4F4FAE55" w14:textId="77777777" w:rsidR="000805CE" w:rsidRPr="004678B9" w:rsidRDefault="000805CE" w:rsidP="000805CE">
                      <w:pPr>
                        <w:rPr>
                          <w:sz w:val="18"/>
                          <w:szCs w:val="18"/>
                        </w:rPr>
                      </w:pPr>
                      <w:r w:rsidRPr="004678B9">
                        <w:rPr>
                          <w:sz w:val="18"/>
                          <w:szCs w:val="18"/>
                        </w:rPr>
                        <w:t>a)</w:t>
                      </w:r>
                      <w:r w:rsidRPr="004678B9">
                        <w:rPr>
                          <w:sz w:val="18"/>
                          <w:szCs w:val="18"/>
                        </w:rPr>
                        <w:tab/>
                        <w:t>Création de valeur</w:t>
                      </w:r>
                    </w:p>
                    <w:p w14:paraId="3EDFCE4B" w14:textId="77777777" w:rsidR="000805CE" w:rsidRPr="004678B9" w:rsidRDefault="000805CE" w:rsidP="000805CE">
                      <w:pPr>
                        <w:ind w:left="567" w:hanging="567"/>
                        <w:rPr>
                          <w:sz w:val="18"/>
                          <w:szCs w:val="18"/>
                        </w:rPr>
                      </w:pPr>
                      <w:r w:rsidRPr="004678B9">
                        <w:rPr>
                          <w:sz w:val="18"/>
                          <w:szCs w:val="18"/>
                        </w:rPr>
                        <w:t>b)</w:t>
                      </w:r>
                      <w:r w:rsidRPr="004678B9">
                        <w:rPr>
                          <w:sz w:val="18"/>
                          <w:szCs w:val="18"/>
                        </w:rPr>
                        <w:tab/>
                        <w:t>Intégration dans les processus institutionnels</w:t>
                      </w:r>
                    </w:p>
                    <w:p w14:paraId="2AF9DDCD" w14:textId="77777777" w:rsidR="000805CE" w:rsidRPr="004678B9" w:rsidRDefault="000805CE" w:rsidP="000805CE">
                      <w:pPr>
                        <w:ind w:left="567" w:hanging="567"/>
                        <w:rPr>
                          <w:sz w:val="18"/>
                          <w:szCs w:val="18"/>
                        </w:rPr>
                      </w:pPr>
                      <w:r w:rsidRPr="004678B9">
                        <w:rPr>
                          <w:sz w:val="18"/>
                          <w:szCs w:val="18"/>
                        </w:rPr>
                        <w:t>c)</w:t>
                      </w:r>
                      <w:r w:rsidRPr="004678B9">
                        <w:rPr>
                          <w:sz w:val="18"/>
                          <w:szCs w:val="18"/>
                        </w:rPr>
                        <w:tab/>
                        <w:t>Intégration dans la prise de décisions</w:t>
                      </w:r>
                    </w:p>
                    <w:p w14:paraId="4EBED10C" w14:textId="77777777" w:rsidR="000805CE" w:rsidRPr="004678B9" w:rsidRDefault="000805CE" w:rsidP="000805CE">
                      <w:pPr>
                        <w:ind w:left="567" w:hanging="567"/>
                        <w:rPr>
                          <w:sz w:val="18"/>
                          <w:szCs w:val="18"/>
                        </w:rPr>
                      </w:pPr>
                      <w:r w:rsidRPr="004678B9">
                        <w:rPr>
                          <w:sz w:val="18"/>
                          <w:szCs w:val="18"/>
                        </w:rPr>
                        <w:t>d)</w:t>
                      </w:r>
                      <w:r w:rsidRPr="004678B9">
                        <w:rPr>
                          <w:sz w:val="18"/>
                          <w:szCs w:val="18"/>
                        </w:rPr>
                        <w:tab/>
                        <w:t>Tenir expressément compte de l'incertitude</w:t>
                      </w:r>
                    </w:p>
                    <w:p w14:paraId="09668F75" w14:textId="77777777" w:rsidR="000805CE" w:rsidRPr="004678B9" w:rsidRDefault="000805CE" w:rsidP="000805CE">
                      <w:pPr>
                        <w:ind w:left="567" w:hanging="567"/>
                        <w:rPr>
                          <w:sz w:val="18"/>
                          <w:szCs w:val="18"/>
                        </w:rPr>
                      </w:pPr>
                      <w:r w:rsidRPr="004678B9">
                        <w:rPr>
                          <w:sz w:val="18"/>
                          <w:szCs w:val="18"/>
                        </w:rPr>
                        <w:t>e)</w:t>
                      </w:r>
                      <w:r w:rsidRPr="004678B9">
                        <w:rPr>
                          <w:sz w:val="18"/>
                          <w:szCs w:val="18"/>
                        </w:rPr>
                        <w:tab/>
                        <w:t>Caractère systématique, structuré et opportun</w:t>
                      </w:r>
                    </w:p>
                    <w:p w14:paraId="3E9A23AA" w14:textId="77777777" w:rsidR="000805CE" w:rsidRPr="004678B9" w:rsidRDefault="000805CE" w:rsidP="000805CE">
                      <w:pPr>
                        <w:ind w:left="567" w:hanging="567"/>
                        <w:rPr>
                          <w:sz w:val="18"/>
                          <w:szCs w:val="18"/>
                        </w:rPr>
                      </w:pPr>
                      <w:r w:rsidRPr="004678B9">
                        <w:rPr>
                          <w:sz w:val="18"/>
                          <w:szCs w:val="18"/>
                        </w:rPr>
                        <w:t>f)</w:t>
                      </w:r>
                      <w:r w:rsidRPr="004678B9">
                        <w:rPr>
                          <w:sz w:val="18"/>
                          <w:szCs w:val="18"/>
                        </w:rPr>
                        <w:tab/>
                        <w:t>S'appuyer sur les meilleures informations disponibles</w:t>
                      </w:r>
                    </w:p>
                    <w:p w14:paraId="3A571862" w14:textId="77777777" w:rsidR="000805CE" w:rsidRPr="004678B9" w:rsidRDefault="000805CE" w:rsidP="000805CE">
                      <w:pPr>
                        <w:rPr>
                          <w:sz w:val="18"/>
                          <w:szCs w:val="18"/>
                        </w:rPr>
                      </w:pPr>
                      <w:r w:rsidRPr="004678B9">
                        <w:rPr>
                          <w:sz w:val="18"/>
                          <w:szCs w:val="18"/>
                        </w:rPr>
                        <w:t>g)</w:t>
                      </w:r>
                      <w:r w:rsidRPr="004678B9">
                        <w:rPr>
                          <w:sz w:val="18"/>
                          <w:szCs w:val="18"/>
                        </w:rPr>
                        <w:tab/>
                        <w:t>Adaptation</w:t>
                      </w:r>
                    </w:p>
                    <w:p w14:paraId="3A4F4975" w14:textId="77777777" w:rsidR="000805CE" w:rsidRPr="004678B9" w:rsidRDefault="000805CE" w:rsidP="000805CE">
                      <w:pPr>
                        <w:ind w:left="567" w:hanging="567"/>
                        <w:rPr>
                          <w:sz w:val="18"/>
                          <w:szCs w:val="18"/>
                        </w:rPr>
                      </w:pPr>
                      <w:r w:rsidRPr="004678B9">
                        <w:rPr>
                          <w:sz w:val="18"/>
                          <w:szCs w:val="18"/>
                        </w:rPr>
                        <w:t>h)</w:t>
                      </w:r>
                      <w:r w:rsidRPr="004678B9">
                        <w:rPr>
                          <w:sz w:val="18"/>
                          <w:szCs w:val="18"/>
                        </w:rPr>
                        <w:tab/>
                        <w:t>Prise en compte des facteurs humains et culturels</w:t>
                      </w:r>
                    </w:p>
                    <w:p w14:paraId="0EC1EFE3" w14:textId="77777777" w:rsidR="000805CE" w:rsidRPr="004678B9" w:rsidRDefault="000805CE" w:rsidP="000805CE">
                      <w:pPr>
                        <w:rPr>
                          <w:sz w:val="18"/>
                          <w:szCs w:val="18"/>
                        </w:rPr>
                      </w:pPr>
                      <w:r w:rsidRPr="004678B9">
                        <w:rPr>
                          <w:sz w:val="18"/>
                          <w:szCs w:val="18"/>
                        </w:rPr>
                        <w:t>i)</w:t>
                      </w:r>
                      <w:r w:rsidRPr="004678B9">
                        <w:rPr>
                          <w:sz w:val="18"/>
                          <w:szCs w:val="18"/>
                        </w:rPr>
                        <w:tab/>
                        <w:t>Transparence et inclusivité</w:t>
                      </w:r>
                    </w:p>
                    <w:p w14:paraId="411C9DE6" w14:textId="77777777" w:rsidR="000805CE" w:rsidRDefault="000805CE" w:rsidP="000805CE">
                      <w:pPr>
                        <w:ind w:left="567" w:hanging="567"/>
                      </w:pPr>
                      <w:r w:rsidRPr="004678B9">
                        <w:rPr>
                          <w:sz w:val="18"/>
                          <w:szCs w:val="18"/>
                        </w:rPr>
                        <w:t>j)</w:t>
                      </w:r>
                      <w:r w:rsidRPr="004678B9">
                        <w:rPr>
                          <w:sz w:val="18"/>
                          <w:szCs w:val="18"/>
                        </w:rPr>
                        <w:tab/>
                        <w:t>Faciliter l'amélioration et le renforcement continus de l'organisation</w:t>
                      </w:r>
                    </w:p>
                  </w:txbxContent>
                </v:textbox>
              </v:shape>
            </w:pict>
          </mc:Fallback>
        </mc:AlternateContent>
      </w:r>
      <w:r w:rsidR="000805CE" w:rsidRPr="002C4A18">
        <w:rPr>
          <w:noProof/>
          <w:lang w:eastAsia="zh-CN"/>
        </w:rPr>
        <mc:AlternateContent>
          <mc:Choice Requires="wps">
            <w:drawing>
              <wp:anchor distT="0" distB="0" distL="114300" distR="114300" simplePos="0" relativeHeight="251687936" behindDoc="0" locked="0" layoutInCell="1" allowOverlap="1" wp14:anchorId="5A2B3488" wp14:editId="7BDC7A2A">
                <wp:simplePos x="0" y="0"/>
                <wp:positionH relativeFrom="column">
                  <wp:posOffset>7069140</wp:posOffset>
                </wp:positionH>
                <wp:positionV relativeFrom="paragraph">
                  <wp:posOffset>2128520</wp:posOffset>
                </wp:positionV>
                <wp:extent cx="2298700" cy="323850"/>
                <wp:effectExtent l="0" t="3175" r="3175" b="3175"/>
                <wp:wrapNone/>
                <wp:docPr id="21" name="Text Box 21"/>
                <wp:cNvGraphicFramePr/>
                <a:graphic xmlns:a="http://schemas.openxmlformats.org/drawingml/2006/main">
                  <a:graphicData uri="http://schemas.microsoft.com/office/word/2010/wordprocessingShape">
                    <wps:wsp>
                      <wps:cNvSpPr txBox="1"/>
                      <wps:spPr>
                        <a:xfrm rot="16200000">
                          <a:off x="0" y="0"/>
                          <a:ext cx="2298700" cy="323850"/>
                        </a:xfrm>
                        <a:prstGeom prst="rect">
                          <a:avLst/>
                        </a:prstGeom>
                        <a:solidFill>
                          <a:schemeClr val="bg1"/>
                        </a:solidFill>
                        <a:ln w="6350">
                          <a:noFill/>
                        </a:ln>
                      </wps:spPr>
                      <wps:txbx>
                        <w:txbxContent>
                          <w:p w14:paraId="07BC0248" w14:textId="47988FE5" w:rsidR="000805CE" w:rsidRPr="004678B9" w:rsidRDefault="000805CE" w:rsidP="000805CE">
                            <w:pPr>
                              <w:tabs>
                                <w:tab w:val="clear" w:pos="567"/>
                                <w:tab w:val="left" w:pos="0"/>
                              </w:tabs>
                              <w:jc w:val="center"/>
                              <w:rPr>
                                <w:b/>
                                <w:bCs/>
                                <w:sz w:val="20"/>
                              </w:rPr>
                            </w:pPr>
                            <w:r w:rsidRPr="000805CE">
                              <w:rPr>
                                <w:b/>
                                <w:bCs/>
                                <w:sz w:val="20"/>
                              </w:rPr>
                              <w:t>Suivi et examen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B3488" id="Text Box 21" o:spid="_x0000_s1031" type="#_x0000_t202" style="position:absolute;left:0;text-align:left;margin-left:556.65pt;margin-top:167.6pt;width:181pt;height:25.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" fillcolor="white [3212]" stroked="f" strokeweight=".5pt">
                <v:textbox inset="0,0,0,0">
                  <w:txbxContent>
                    <w:p w14:paraId="07BC0248" w14:textId="47988FE5" w:rsidR="000805CE" w:rsidRPr="004678B9" w:rsidRDefault="000805CE" w:rsidP="000805CE">
                      <w:pPr>
                        <w:tabs>
                          <w:tab w:val="clear" w:pos="567"/>
                          <w:tab w:val="left" w:pos="0"/>
                        </w:tabs>
                        <w:jc w:val="center"/>
                        <w:rPr>
                          <w:b/>
                          <w:bCs/>
                          <w:sz w:val="20"/>
                        </w:rPr>
                      </w:pPr>
                      <w:r w:rsidRPr="000805CE">
                        <w:rPr>
                          <w:b/>
                          <w:bCs/>
                          <w:sz w:val="20"/>
                        </w:rPr>
                        <w:t>Suivi et examen</w:t>
                      </w:r>
                    </w:p>
                  </w:txbxContent>
                </v:textbox>
              </v:shape>
            </w:pict>
          </mc:Fallback>
        </mc:AlternateContent>
      </w:r>
      <w:r w:rsidR="004678B9" w:rsidRPr="002C4A18">
        <w:rPr>
          <w:noProof/>
          <w:lang w:eastAsia="zh-CN"/>
        </w:rPr>
        <mc:AlternateContent>
          <mc:Choice Requires="wps">
            <w:drawing>
              <wp:anchor distT="0" distB="0" distL="114300" distR="114300" simplePos="0" relativeHeight="251685888" behindDoc="0" locked="0" layoutInCell="1" allowOverlap="1" wp14:anchorId="016D5CAD" wp14:editId="768281D7">
                <wp:simplePos x="0" y="0"/>
                <wp:positionH relativeFrom="column">
                  <wp:posOffset>4818381</wp:posOffset>
                </wp:positionH>
                <wp:positionV relativeFrom="paragraph">
                  <wp:posOffset>2124710</wp:posOffset>
                </wp:positionV>
                <wp:extent cx="2298700" cy="323850"/>
                <wp:effectExtent l="0" t="3175" r="3175" b="3175"/>
                <wp:wrapNone/>
                <wp:docPr id="20" name="Text Box 20"/>
                <wp:cNvGraphicFramePr/>
                <a:graphic xmlns:a="http://schemas.openxmlformats.org/drawingml/2006/main">
                  <a:graphicData uri="http://schemas.microsoft.com/office/word/2010/wordprocessingShape">
                    <wps:wsp>
                      <wps:cNvSpPr txBox="1"/>
                      <wps:spPr>
                        <a:xfrm rot="16200000">
                          <a:off x="0" y="0"/>
                          <a:ext cx="2298700" cy="323850"/>
                        </a:xfrm>
                        <a:prstGeom prst="rect">
                          <a:avLst/>
                        </a:prstGeom>
                        <a:solidFill>
                          <a:schemeClr val="bg1"/>
                        </a:solidFill>
                        <a:ln w="6350">
                          <a:noFill/>
                        </a:ln>
                      </wps:spPr>
                      <wps:txbx>
                        <w:txbxContent>
                          <w:p w14:paraId="172C644D" w14:textId="2409863E" w:rsidR="004678B9" w:rsidRPr="004678B9" w:rsidRDefault="004678B9" w:rsidP="004678B9">
                            <w:pPr>
                              <w:tabs>
                                <w:tab w:val="clear" w:pos="567"/>
                                <w:tab w:val="left" w:pos="0"/>
                              </w:tabs>
                              <w:jc w:val="center"/>
                              <w:rPr>
                                <w:b/>
                                <w:bCs/>
                                <w:sz w:val="20"/>
                              </w:rPr>
                            </w:pPr>
                            <w:r w:rsidRPr="004678B9">
                              <w:rPr>
                                <w:b/>
                                <w:bCs/>
                                <w:sz w:val="20"/>
                              </w:rPr>
                              <w:t>Communication et consultation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5CAD" id="Text Box 20" o:spid="_x0000_s1032" type="#_x0000_t202" style="position:absolute;left:0;text-align:left;margin-left:379.4pt;margin-top:167.3pt;width:181pt;height:25.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" fillcolor="white [3212]" stroked="f" strokeweight=".5pt">
                <v:textbox inset="0,0,0,0">
                  <w:txbxContent>
                    <w:p w14:paraId="172C644D" w14:textId="2409863E" w:rsidR="004678B9" w:rsidRPr="004678B9" w:rsidRDefault="004678B9" w:rsidP="004678B9">
                      <w:pPr>
                        <w:tabs>
                          <w:tab w:val="clear" w:pos="567"/>
                          <w:tab w:val="left" w:pos="0"/>
                        </w:tabs>
                        <w:jc w:val="center"/>
                        <w:rPr>
                          <w:b/>
                          <w:bCs/>
                          <w:sz w:val="20"/>
                        </w:rPr>
                      </w:pPr>
                      <w:r w:rsidRPr="004678B9">
                        <w:rPr>
                          <w:b/>
                          <w:bCs/>
                          <w:sz w:val="20"/>
                        </w:rPr>
                        <w:t>Communication et consultation</w:t>
                      </w:r>
                    </w:p>
                  </w:txbxContent>
                </v:textbox>
              </v:shape>
            </w:pict>
          </mc:Fallback>
        </mc:AlternateContent>
      </w:r>
      <w:r w:rsidR="004678B9" w:rsidRPr="002C4A18">
        <w:rPr>
          <w:noProof/>
          <w:lang w:eastAsia="zh-CN"/>
        </w:rPr>
        <mc:AlternateContent>
          <mc:Choice Requires="wps">
            <w:drawing>
              <wp:anchor distT="0" distB="0" distL="114300" distR="114300" simplePos="0" relativeHeight="251673600" behindDoc="0" locked="0" layoutInCell="1" allowOverlap="1" wp14:anchorId="07B9A02B" wp14:editId="0E0ECE03">
                <wp:simplePos x="0" y="0"/>
                <wp:positionH relativeFrom="column">
                  <wp:posOffset>6586220</wp:posOffset>
                </wp:positionH>
                <wp:positionV relativeFrom="paragraph">
                  <wp:posOffset>2304415</wp:posOffset>
                </wp:positionV>
                <wp:extent cx="1028700" cy="342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rgbClr val="92DEDC"/>
                        </a:solidFill>
                        <a:ln w="6350">
                          <a:noFill/>
                        </a:ln>
                      </wps:spPr>
                      <wps:txbx>
                        <w:txbxContent>
                          <w:p w14:paraId="01B0D6AF" w14:textId="3E8775EE" w:rsidR="004678B9" w:rsidRPr="004678B9" w:rsidRDefault="004678B9" w:rsidP="004678B9">
                            <w:pPr>
                              <w:tabs>
                                <w:tab w:val="clear" w:pos="567"/>
                                <w:tab w:val="left" w:pos="0"/>
                              </w:tabs>
                              <w:jc w:val="center"/>
                              <w:rPr>
                                <w:b/>
                                <w:bCs/>
                                <w:sz w:val="20"/>
                              </w:rPr>
                            </w:pPr>
                            <w:r w:rsidRPr="004678B9">
                              <w:rPr>
                                <w:b/>
                                <w:bCs/>
                                <w:sz w:val="20"/>
                              </w:rPr>
                              <w:t>Analyse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9A02B" id="Text Box 14" o:spid="_x0000_s1033" type="#_x0000_t202" style="position:absolute;left:0;text-align:left;margin-left:518.6pt;margin-top:181.45pt;width:8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" fillcolor="#92dedc" stroked="f" strokeweight=".5pt">
                <v:textbox inset="0,0,0,0">
                  <w:txbxContent>
                    <w:p w14:paraId="01B0D6AF" w14:textId="3E8775EE" w:rsidR="004678B9" w:rsidRPr="004678B9" w:rsidRDefault="004678B9" w:rsidP="004678B9">
                      <w:pPr>
                        <w:tabs>
                          <w:tab w:val="clear" w:pos="567"/>
                          <w:tab w:val="left" w:pos="0"/>
                        </w:tabs>
                        <w:jc w:val="center"/>
                        <w:rPr>
                          <w:b/>
                          <w:bCs/>
                          <w:sz w:val="20"/>
                        </w:rPr>
                      </w:pPr>
                      <w:r w:rsidRPr="004678B9">
                        <w:rPr>
                          <w:b/>
                          <w:bCs/>
                          <w:sz w:val="20"/>
                        </w:rPr>
                        <w:t>Analyse</w:t>
                      </w:r>
                    </w:p>
                  </w:txbxContent>
                </v:textbox>
              </v:shape>
            </w:pict>
          </mc:Fallback>
        </mc:AlternateContent>
      </w:r>
      <w:r w:rsidR="004678B9" w:rsidRPr="002C4A18">
        <w:rPr>
          <w:noProof/>
          <w:lang w:eastAsia="zh-CN"/>
        </w:rPr>
        <mc:AlternateContent>
          <mc:Choice Requires="wps">
            <w:drawing>
              <wp:anchor distT="0" distB="0" distL="114300" distR="114300" simplePos="0" relativeHeight="251677696" behindDoc="0" locked="0" layoutInCell="1" allowOverlap="1" wp14:anchorId="7402136C" wp14:editId="41DA47F9">
                <wp:simplePos x="0" y="0"/>
                <wp:positionH relativeFrom="column">
                  <wp:posOffset>6584950</wp:posOffset>
                </wp:positionH>
                <wp:positionV relativeFrom="paragraph">
                  <wp:posOffset>2908300</wp:posOffset>
                </wp:positionV>
                <wp:extent cx="1028700" cy="3429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rgbClr val="92DEDC"/>
                        </a:solidFill>
                        <a:ln w="6350">
                          <a:noFill/>
                        </a:ln>
                      </wps:spPr>
                      <wps:txbx>
                        <w:txbxContent>
                          <w:p w14:paraId="3C1653C7" w14:textId="6E5BAD27" w:rsidR="004678B9" w:rsidRPr="004678B9" w:rsidRDefault="004678B9" w:rsidP="004678B9">
                            <w:pPr>
                              <w:tabs>
                                <w:tab w:val="clear" w:pos="567"/>
                                <w:tab w:val="left" w:pos="0"/>
                              </w:tabs>
                              <w:jc w:val="center"/>
                              <w:rPr>
                                <w:b/>
                                <w:bCs/>
                                <w:sz w:val="20"/>
                              </w:rPr>
                            </w:pPr>
                            <w:r w:rsidRPr="004678B9">
                              <w:rPr>
                                <w:b/>
                                <w:bCs/>
                                <w:sz w:val="20"/>
                              </w:rPr>
                              <w:t>Évaluation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136C" id="Text Box 16" o:spid="_x0000_s1034" type="#_x0000_t202" style="position:absolute;left:0;text-align:left;margin-left:518.5pt;margin-top:229pt;width:81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" fillcolor="#92dedc" stroked="f" strokeweight=".5pt">
                <v:textbox inset="0,0,0,0">
                  <w:txbxContent>
                    <w:p w14:paraId="3C1653C7" w14:textId="6E5BAD27" w:rsidR="004678B9" w:rsidRPr="004678B9" w:rsidRDefault="004678B9" w:rsidP="004678B9">
                      <w:pPr>
                        <w:tabs>
                          <w:tab w:val="clear" w:pos="567"/>
                          <w:tab w:val="left" w:pos="0"/>
                        </w:tabs>
                        <w:jc w:val="center"/>
                        <w:rPr>
                          <w:b/>
                          <w:bCs/>
                          <w:sz w:val="20"/>
                        </w:rPr>
                      </w:pPr>
                      <w:r w:rsidRPr="004678B9">
                        <w:rPr>
                          <w:b/>
                          <w:bCs/>
                          <w:sz w:val="20"/>
                        </w:rPr>
                        <w:t>Évaluation</w:t>
                      </w:r>
                    </w:p>
                  </w:txbxContent>
                </v:textbox>
              </v:shape>
            </w:pict>
          </mc:Fallback>
        </mc:AlternateContent>
      </w:r>
      <w:r w:rsidR="004678B9" w:rsidRPr="002C4A18">
        <w:rPr>
          <w:noProof/>
          <w:lang w:eastAsia="zh-CN"/>
        </w:rPr>
        <mc:AlternateContent>
          <mc:Choice Requires="wps">
            <w:drawing>
              <wp:anchor distT="0" distB="0" distL="114300" distR="114300" simplePos="0" relativeHeight="251675648" behindDoc="0" locked="0" layoutInCell="1" allowOverlap="1" wp14:anchorId="5E2F872F" wp14:editId="67A73160">
                <wp:simplePos x="0" y="0"/>
                <wp:positionH relativeFrom="column">
                  <wp:posOffset>6584950</wp:posOffset>
                </wp:positionH>
                <wp:positionV relativeFrom="paragraph">
                  <wp:posOffset>1701800</wp:posOffset>
                </wp:positionV>
                <wp:extent cx="1028700" cy="342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rgbClr val="92DEDC"/>
                        </a:solidFill>
                        <a:ln w="6350">
                          <a:noFill/>
                        </a:ln>
                      </wps:spPr>
                      <wps:txbx>
                        <w:txbxContent>
                          <w:p w14:paraId="657B9FB1" w14:textId="4432367B" w:rsidR="004678B9" w:rsidRPr="004678B9" w:rsidRDefault="004678B9" w:rsidP="004678B9">
                            <w:pPr>
                              <w:tabs>
                                <w:tab w:val="clear" w:pos="567"/>
                                <w:tab w:val="left" w:pos="0"/>
                              </w:tabs>
                              <w:jc w:val="center"/>
                              <w:rPr>
                                <w:b/>
                                <w:bCs/>
                                <w:sz w:val="20"/>
                              </w:rPr>
                            </w:pPr>
                            <w:r w:rsidRPr="004678B9">
                              <w:rPr>
                                <w:b/>
                                <w:bCs/>
                                <w:sz w:val="20"/>
                              </w:rPr>
                              <w:t>Identification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F872F" id="Text Box 15" o:spid="_x0000_s1035" type="#_x0000_t202" style="position:absolute;left:0;text-align:left;margin-left:518.5pt;margin-top:134pt;width:81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" fillcolor="#92dedc" stroked="f" strokeweight=".5pt">
                <v:textbox inset="0,0,0,0">
                  <w:txbxContent>
                    <w:p w14:paraId="657B9FB1" w14:textId="4432367B" w:rsidR="004678B9" w:rsidRPr="004678B9" w:rsidRDefault="004678B9" w:rsidP="004678B9">
                      <w:pPr>
                        <w:tabs>
                          <w:tab w:val="clear" w:pos="567"/>
                          <w:tab w:val="left" w:pos="0"/>
                        </w:tabs>
                        <w:jc w:val="center"/>
                        <w:rPr>
                          <w:b/>
                          <w:bCs/>
                          <w:sz w:val="20"/>
                        </w:rPr>
                      </w:pPr>
                      <w:r w:rsidRPr="004678B9">
                        <w:rPr>
                          <w:b/>
                          <w:bCs/>
                          <w:sz w:val="20"/>
                        </w:rPr>
                        <w:t>Identification</w:t>
                      </w:r>
                    </w:p>
                  </w:txbxContent>
                </v:textbox>
              </v:shape>
            </w:pict>
          </mc:Fallback>
        </mc:AlternateContent>
      </w:r>
      <w:r w:rsidR="004678B9" w:rsidRPr="002C4A18">
        <w:rPr>
          <w:noProof/>
          <w:lang w:eastAsia="zh-CN"/>
        </w:rPr>
        <mc:AlternateContent>
          <mc:Choice Requires="wps">
            <w:drawing>
              <wp:anchor distT="0" distB="0" distL="114300" distR="114300" simplePos="0" relativeHeight="251683840" behindDoc="0" locked="0" layoutInCell="1" allowOverlap="1" wp14:anchorId="23B1C71A" wp14:editId="06314685">
                <wp:simplePos x="0" y="0"/>
                <wp:positionH relativeFrom="column">
                  <wp:posOffset>6457950</wp:posOffset>
                </wp:positionH>
                <wp:positionV relativeFrom="paragraph">
                  <wp:posOffset>1227455</wp:posOffset>
                </wp:positionV>
                <wp:extent cx="1282700" cy="3238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282700" cy="323850"/>
                        </a:xfrm>
                        <a:prstGeom prst="rect">
                          <a:avLst/>
                        </a:prstGeom>
                        <a:solidFill>
                          <a:schemeClr val="bg1"/>
                        </a:solidFill>
                        <a:ln w="6350">
                          <a:noFill/>
                        </a:ln>
                      </wps:spPr>
                      <wps:txbx>
                        <w:txbxContent>
                          <w:p w14:paraId="5FF32DC6" w14:textId="41BE96E5" w:rsidR="004678B9" w:rsidRPr="004678B9" w:rsidRDefault="004678B9" w:rsidP="004678B9">
                            <w:pPr>
                              <w:tabs>
                                <w:tab w:val="clear" w:pos="567"/>
                                <w:tab w:val="left" w:pos="0"/>
                              </w:tabs>
                              <w:jc w:val="center"/>
                              <w:rPr>
                                <w:b/>
                                <w:bCs/>
                                <w:sz w:val="20"/>
                              </w:rPr>
                            </w:pPr>
                            <w:r w:rsidRPr="004678B9">
                              <w:rPr>
                                <w:b/>
                                <w:bCs/>
                                <w:sz w:val="20"/>
                              </w:rPr>
                              <w:t>Évaluation des risques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C71A" id="Text Box 19" o:spid="_x0000_s1036" type="#_x0000_t202" style="position:absolute;left:0;text-align:left;margin-left:508.5pt;margin-top:96.65pt;width:101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" fillcolor="white [3212]" stroked="f" strokeweight=".5pt">
                <v:textbox inset="0,0,0,0">
                  <w:txbxContent>
                    <w:p w14:paraId="5FF32DC6" w14:textId="41BE96E5" w:rsidR="004678B9" w:rsidRPr="004678B9" w:rsidRDefault="004678B9" w:rsidP="004678B9">
                      <w:pPr>
                        <w:tabs>
                          <w:tab w:val="clear" w:pos="567"/>
                          <w:tab w:val="left" w:pos="0"/>
                        </w:tabs>
                        <w:jc w:val="center"/>
                        <w:rPr>
                          <w:b/>
                          <w:bCs/>
                          <w:sz w:val="20"/>
                        </w:rPr>
                      </w:pPr>
                      <w:r w:rsidRPr="004678B9">
                        <w:rPr>
                          <w:b/>
                          <w:bCs/>
                          <w:sz w:val="20"/>
                        </w:rPr>
                        <w:t>Évaluation des risques</w:t>
                      </w:r>
                    </w:p>
                  </w:txbxContent>
                </v:textbox>
              </v:shape>
            </w:pict>
          </mc:Fallback>
        </mc:AlternateContent>
      </w:r>
      <w:r w:rsidR="004678B9" w:rsidRPr="002C4A18">
        <w:rPr>
          <w:noProof/>
          <w:lang w:eastAsia="zh-CN"/>
        </w:rPr>
        <mc:AlternateContent>
          <mc:Choice Requires="wps">
            <w:drawing>
              <wp:anchor distT="0" distB="0" distL="114300" distR="114300" simplePos="0" relativeHeight="251681792" behindDoc="0" locked="0" layoutInCell="1" allowOverlap="1" wp14:anchorId="427BDEE1" wp14:editId="30C7B41D">
                <wp:simplePos x="0" y="0"/>
                <wp:positionH relativeFrom="column">
                  <wp:posOffset>6419850</wp:posOffset>
                </wp:positionH>
                <wp:positionV relativeFrom="paragraph">
                  <wp:posOffset>573405</wp:posOffset>
                </wp:positionV>
                <wp:extent cx="1282700" cy="3238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282700" cy="323850"/>
                        </a:xfrm>
                        <a:prstGeom prst="rect">
                          <a:avLst/>
                        </a:prstGeom>
                        <a:solidFill>
                          <a:schemeClr val="bg1"/>
                        </a:solidFill>
                        <a:ln w="6350">
                          <a:noFill/>
                        </a:ln>
                      </wps:spPr>
                      <wps:txbx>
                        <w:txbxContent>
                          <w:p w14:paraId="6D456238" w14:textId="434B1E5E" w:rsidR="004678B9" w:rsidRPr="004678B9" w:rsidRDefault="004678B9" w:rsidP="004678B9">
                            <w:pPr>
                              <w:tabs>
                                <w:tab w:val="clear" w:pos="567"/>
                                <w:tab w:val="left" w:pos="0"/>
                              </w:tabs>
                              <w:jc w:val="center"/>
                              <w:rPr>
                                <w:b/>
                                <w:bCs/>
                                <w:sz w:val="20"/>
                              </w:rPr>
                            </w:pPr>
                            <w:r w:rsidRPr="004678B9">
                              <w:rPr>
                                <w:b/>
                                <w:bCs/>
                                <w:sz w:val="20"/>
                              </w:rPr>
                              <w:t>Contexte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BDEE1" id="Text Box 18" o:spid="_x0000_s1037" type="#_x0000_t202" style="position:absolute;left:0;text-align:left;margin-left:505.5pt;margin-top:45.15pt;width:101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" fillcolor="white [3212]" stroked="f" strokeweight=".5pt">
                <v:textbox inset="0,0,0,0">
                  <w:txbxContent>
                    <w:p w14:paraId="6D456238" w14:textId="434B1E5E" w:rsidR="004678B9" w:rsidRPr="004678B9" w:rsidRDefault="004678B9" w:rsidP="004678B9">
                      <w:pPr>
                        <w:tabs>
                          <w:tab w:val="clear" w:pos="567"/>
                          <w:tab w:val="left" w:pos="0"/>
                        </w:tabs>
                        <w:jc w:val="center"/>
                        <w:rPr>
                          <w:b/>
                          <w:bCs/>
                          <w:sz w:val="20"/>
                        </w:rPr>
                      </w:pPr>
                      <w:r w:rsidRPr="004678B9">
                        <w:rPr>
                          <w:b/>
                          <w:bCs/>
                          <w:sz w:val="20"/>
                        </w:rPr>
                        <w:t>Contexte</w:t>
                      </w:r>
                    </w:p>
                  </w:txbxContent>
                </v:textbox>
              </v:shape>
            </w:pict>
          </mc:Fallback>
        </mc:AlternateContent>
      </w:r>
      <w:r w:rsidR="004678B9" w:rsidRPr="002C4A18">
        <w:rPr>
          <w:noProof/>
          <w:lang w:eastAsia="zh-CN"/>
        </w:rPr>
        <mc:AlternateContent>
          <mc:Choice Requires="wps">
            <w:drawing>
              <wp:anchor distT="0" distB="0" distL="114300" distR="114300" simplePos="0" relativeHeight="251679744" behindDoc="0" locked="0" layoutInCell="1" allowOverlap="1" wp14:anchorId="2053BF42" wp14:editId="3F4571CD">
                <wp:simplePos x="0" y="0"/>
                <wp:positionH relativeFrom="column">
                  <wp:posOffset>6421120</wp:posOffset>
                </wp:positionH>
                <wp:positionV relativeFrom="paragraph">
                  <wp:posOffset>3707765</wp:posOffset>
                </wp:positionV>
                <wp:extent cx="1282700" cy="323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82700" cy="323850"/>
                        </a:xfrm>
                        <a:prstGeom prst="rect">
                          <a:avLst/>
                        </a:prstGeom>
                        <a:solidFill>
                          <a:schemeClr val="bg1"/>
                        </a:solidFill>
                        <a:ln w="6350">
                          <a:noFill/>
                        </a:ln>
                      </wps:spPr>
                      <wps:txbx>
                        <w:txbxContent>
                          <w:p w14:paraId="71ABAF75" w14:textId="45A34A74" w:rsidR="004678B9" w:rsidRPr="004678B9" w:rsidRDefault="004678B9" w:rsidP="004678B9">
                            <w:pPr>
                              <w:tabs>
                                <w:tab w:val="clear" w:pos="567"/>
                                <w:tab w:val="left" w:pos="0"/>
                              </w:tabs>
                              <w:jc w:val="center"/>
                              <w:rPr>
                                <w:b/>
                                <w:bCs/>
                                <w:sz w:val="20"/>
                              </w:rPr>
                            </w:pPr>
                            <w:r w:rsidRPr="004678B9">
                              <w:rPr>
                                <w:b/>
                                <w:bCs/>
                                <w:sz w:val="20"/>
                              </w:rPr>
                              <w:t>Traitement du risque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3BF42" id="Text Box 17" o:spid="_x0000_s1038" type="#_x0000_t202" style="position:absolute;left:0;text-align:left;margin-left:505.6pt;margin-top:291.95pt;width:101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" fillcolor="white [3212]" stroked="f" strokeweight=".5pt">
                <v:textbox inset="0,0,0,0">
                  <w:txbxContent>
                    <w:p w14:paraId="71ABAF75" w14:textId="45A34A74" w:rsidR="004678B9" w:rsidRPr="004678B9" w:rsidRDefault="004678B9" w:rsidP="004678B9">
                      <w:pPr>
                        <w:tabs>
                          <w:tab w:val="clear" w:pos="567"/>
                          <w:tab w:val="left" w:pos="0"/>
                        </w:tabs>
                        <w:jc w:val="center"/>
                        <w:rPr>
                          <w:b/>
                          <w:bCs/>
                          <w:sz w:val="20"/>
                        </w:rPr>
                      </w:pPr>
                      <w:r w:rsidRPr="004678B9">
                        <w:rPr>
                          <w:b/>
                          <w:bCs/>
                          <w:sz w:val="20"/>
                        </w:rPr>
                        <w:t>Traitement du risque</w:t>
                      </w:r>
                    </w:p>
                  </w:txbxContent>
                </v:textbox>
              </v:shape>
            </w:pict>
          </mc:Fallback>
        </mc:AlternateContent>
      </w:r>
      <w:r w:rsidR="004678B9" w:rsidRPr="002C4A18">
        <w:rPr>
          <w:noProof/>
          <w:lang w:eastAsia="zh-CN"/>
        </w:rPr>
        <mc:AlternateContent>
          <mc:Choice Requires="wps">
            <w:drawing>
              <wp:anchor distT="0" distB="0" distL="114300" distR="114300" simplePos="0" relativeHeight="251671552" behindDoc="0" locked="0" layoutInCell="1" allowOverlap="1" wp14:anchorId="29CB1796" wp14:editId="25D6DB4D">
                <wp:simplePos x="0" y="0"/>
                <wp:positionH relativeFrom="column">
                  <wp:posOffset>3473450</wp:posOffset>
                </wp:positionH>
                <wp:positionV relativeFrom="paragraph">
                  <wp:posOffset>3492500</wp:posOffset>
                </wp:positionV>
                <wp:extent cx="1028700" cy="539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28700" cy="539750"/>
                        </a:xfrm>
                        <a:prstGeom prst="rect">
                          <a:avLst/>
                        </a:prstGeom>
                        <a:solidFill>
                          <a:srgbClr val="92DEDC"/>
                        </a:solidFill>
                        <a:ln w="6350">
                          <a:noFill/>
                        </a:ln>
                      </wps:spPr>
                      <wps:txbx>
                        <w:txbxContent>
                          <w:p w14:paraId="771A8933" w14:textId="403BAAAB" w:rsidR="004678B9" w:rsidRPr="004678B9" w:rsidRDefault="004678B9" w:rsidP="004678B9">
                            <w:pPr>
                              <w:tabs>
                                <w:tab w:val="clear" w:pos="567"/>
                                <w:tab w:val="left" w:pos="0"/>
                              </w:tabs>
                              <w:jc w:val="center"/>
                              <w:rPr>
                                <w:b/>
                                <w:bCs/>
                                <w:sz w:val="20"/>
                              </w:rPr>
                            </w:pPr>
                            <w:r w:rsidRPr="004678B9">
                              <w:rPr>
                                <w:b/>
                                <w:bCs/>
                                <w:sz w:val="20"/>
                              </w:rPr>
                              <w:t>Amélioration continue du cadre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1796" id="Text Box 13" o:spid="_x0000_s1039" type="#_x0000_t202" style="position:absolute;left:0;text-align:left;margin-left:273.5pt;margin-top:275pt;width:81pt;height: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" fillcolor="#92dedc" stroked="f" strokeweight=".5pt">
                <v:textbox inset="0,0,0,0">
                  <w:txbxContent>
                    <w:p w14:paraId="771A8933" w14:textId="403BAAAB" w:rsidR="004678B9" w:rsidRPr="004678B9" w:rsidRDefault="004678B9" w:rsidP="004678B9">
                      <w:pPr>
                        <w:tabs>
                          <w:tab w:val="clear" w:pos="567"/>
                          <w:tab w:val="left" w:pos="0"/>
                        </w:tabs>
                        <w:jc w:val="center"/>
                        <w:rPr>
                          <w:b/>
                          <w:bCs/>
                          <w:sz w:val="20"/>
                        </w:rPr>
                      </w:pPr>
                      <w:r w:rsidRPr="004678B9">
                        <w:rPr>
                          <w:b/>
                          <w:bCs/>
                          <w:sz w:val="20"/>
                        </w:rPr>
                        <w:t>Amélioration continue du cadre</w:t>
                      </w:r>
                    </w:p>
                  </w:txbxContent>
                </v:textbox>
              </v:shape>
            </w:pict>
          </mc:Fallback>
        </mc:AlternateContent>
      </w:r>
      <w:r w:rsidR="004678B9" w:rsidRPr="002C4A18">
        <w:rPr>
          <w:noProof/>
          <w:lang w:eastAsia="zh-CN"/>
        </w:rPr>
        <mc:AlternateContent>
          <mc:Choice Requires="wps">
            <w:drawing>
              <wp:anchor distT="0" distB="0" distL="114300" distR="114300" simplePos="0" relativeHeight="251665408" behindDoc="0" locked="0" layoutInCell="1" allowOverlap="1" wp14:anchorId="5EDC944E" wp14:editId="06ED3A23">
                <wp:simplePos x="0" y="0"/>
                <wp:positionH relativeFrom="column">
                  <wp:posOffset>3417570</wp:posOffset>
                </wp:positionH>
                <wp:positionV relativeFrom="paragraph">
                  <wp:posOffset>1561465</wp:posOffset>
                </wp:positionV>
                <wp:extent cx="1111250" cy="533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11250" cy="533400"/>
                        </a:xfrm>
                        <a:prstGeom prst="rect">
                          <a:avLst/>
                        </a:prstGeom>
                        <a:solidFill>
                          <a:srgbClr val="92DEDC"/>
                        </a:solidFill>
                        <a:ln w="6350">
                          <a:noFill/>
                        </a:ln>
                      </wps:spPr>
                      <wps:txbx>
                        <w:txbxContent>
                          <w:p w14:paraId="11D60037" w14:textId="0D731A18" w:rsidR="004678B9" w:rsidRPr="004678B9" w:rsidRDefault="004678B9" w:rsidP="004678B9">
                            <w:pPr>
                              <w:spacing w:before="0"/>
                              <w:jc w:val="center"/>
                              <w:rPr>
                                <w:b/>
                                <w:bCs/>
                                <w:sz w:val="20"/>
                              </w:rPr>
                            </w:pPr>
                            <w:r w:rsidRPr="004678B9">
                              <w:rPr>
                                <w:b/>
                                <w:bCs/>
                                <w:sz w:val="20"/>
                              </w:rPr>
                              <w:t>Conception d'un cadre pour la gestion des risques</w:t>
                            </w:r>
                          </w:p>
                          <w:p w14:paraId="59D301A4" w14:textId="77777777" w:rsidR="004678B9" w:rsidRPr="004678B9" w:rsidRDefault="004678B9" w:rsidP="004678B9">
                            <w:pPr>
                              <w:rPr>
                                <w:sz w:val="18"/>
                                <w:szCs w:val="18"/>
                              </w:rPr>
                            </w:pPr>
                            <w:r w:rsidRPr="004678B9">
                              <w:rPr>
                                <w:sz w:val="18"/>
                                <w:szCs w:val="18"/>
                              </w:rPr>
                              <w:t>a)</w:t>
                            </w:r>
                            <w:r w:rsidRPr="004678B9">
                              <w:rPr>
                                <w:sz w:val="18"/>
                                <w:szCs w:val="18"/>
                              </w:rPr>
                              <w:tab/>
                              <w:t>Création de valeur</w:t>
                            </w:r>
                          </w:p>
                          <w:p w14:paraId="0EF2CB3F" w14:textId="77777777" w:rsidR="004678B9" w:rsidRPr="004678B9" w:rsidRDefault="004678B9" w:rsidP="004678B9">
                            <w:pPr>
                              <w:ind w:left="567" w:hanging="567"/>
                              <w:rPr>
                                <w:sz w:val="18"/>
                                <w:szCs w:val="18"/>
                              </w:rPr>
                            </w:pPr>
                            <w:r w:rsidRPr="004678B9">
                              <w:rPr>
                                <w:sz w:val="18"/>
                                <w:szCs w:val="18"/>
                              </w:rPr>
                              <w:t>b)</w:t>
                            </w:r>
                            <w:r w:rsidRPr="004678B9">
                              <w:rPr>
                                <w:sz w:val="18"/>
                                <w:szCs w:val="18"/>
                              </w:rPr>
                              <w:tab/>
                              <w:t>Intégration dans les processus institutionnels</w:t>
                            </w:r>
                          </w:p>
                          <w:p w14:paraId="136BDB20" w14:textId="77777777" w:rsidR="004678B9" w:rsidRPr="004678B9" w:rsidRDefault="004678B9" w:rsidP="004678B9">
                            <w:pPr>
                              <w:ind w:left="567" w:hanging="567"/>
                              <w:rPr>
                                <w:sz w:val="18"/>
                                <w:szCs w:val="18"/>
                              </w:rPr>
                            </w:pPr>
                            <w:r w:rsidRPr="004678B9">
                              <w:rPr>
                                <w:sz w:val="18"/>
                                <w:szCs w:val="18"/>
                              </w:rPr>
                              <w:t>c)</w:t>
                            </w:r>
                            <w:r w:rsidRPr="004678B9">
                              <w:rPr>
                                <w:sz w:val="18"/>
                                <w:szCs w:val="18"/>
                              </w:rPr>
                              <w:tab/>
                              <w:t>Intégration dans la prise de décisions</w:t>
                            </w:r>
                          </w:p>
                          <w:p w14:paraId="2BC206AF" w14:textId="77777777" w:rsidR="004678B9" w:rsidRPr="004678B9" w:rsidRDefault="004678B9" w:rsidP="004678B9">
                            <w:pPr>
                              <w:ind w:left="567" w:hanging="567"/>
                              <w:rPr>
                                <w:sz w:val="18"/>
                                <w:szCs w:val="18"/>
                              </w:rPr>
                            </w:pPr>
                            <w:r w:rsidRPr="004678B9">
                              <w:rPr>
                                <w:sz w:val="18"/>
                                <w:szCs w:val="18"/>
                              </w:rPr>
                              <w:t>d)</w:t>
                            </w:r>
                            <w:r w:rsidRPr="004678B9">
                              <w:rPr>
                                <w:sz w:val="18"/>
                                <w:szCs w:val="18"/>
                              </w:rPr>
                              <w:tab/>
                              <w:t>Tenir expressément compte de l'incertitude</w:t>
                            </w:r>
                          </w:p>
                          <w:p w14:paraId="4D8739EB" w14:textId="77777777" w:rsidR="004678B9" w:rsidRPr="004678B9" w:rsidRDefault="004678B9" w:rsidP="004678B9">
                            <w:pPr>
                              <w:ind w:left="567" w:hanging="567"/>
                              <w:rPr>
                                <w:sz w:val="18"/>
                                <w:szCs w:val="18"/>
                              </w:rPr>
                            </w:pPr>
                            <w:r w:rsidRPr="004678B9">
                              <w:rPr>
                                <w:sz w:val="18"/>
                                <w:szCs w:val="18"/>
                              </w:rPr>
                              <w:t>e)</w:t>
                            </w:r>
                            <w:r w:rsidRPr="004678B9">
                              <w:rPr>
                                <w:sz w:val="18"/>
                                <w:szCs w:val="18"/>
                              </w:rPr>
                              <w:tab/>
                              <w:t>Caractère systématique, structuré et opportun</w:t>
                            </w:r>
                          </w:p>
                          <w:p w14:paraId="57C5DE1C" w14:textId="77777777" w:rsidR="004678B9" w:rsidRPr="004678B9" w:rsidRDefault="004678B9" w:rsidP="004678B9">
                            <w:pPr>
                              <w:ind w:left="567" w:hanging="567"/>
                              <w:rPr>
                                <w:sz w:val="18"/>
                                <w:szCs w:val="18"/>
                              </w:rPr>
                            </w:pPr>
                            <w:r w:rsidRPr="004678B9">
                              <w:rPr>
                                <w:sz w:val="18"/>
                                <w:szCs w:val="18"/>
                              </w:rPr>
                              <w:t>f)</w:t>
                            </w:r>
                            <w:r w:rsidRPr="004678B9">
                              <w:rPr>
                                <w:sz w:val="18"/>
                                <w:szCs w:val="18"/>
                              </w:rPr>
                              <w:tab/>
                              <w:t>S'appuyer sur les meilleures informations disponibles</w:t>
                            </w:r>
                          </w:p>
                          <w:p w14:paraId="5CE6CE08" w14:textId="77777777" w:rsidR="004678B9" w:rsidRPr="004678B9" w:rsidRDefault="004678B9" w:rsidP="004678B9">
                            <w:pPr>
                              <w:rPr>
                                <w:sz w:val="18"/>
                                <w:szCs w:val="18"/>
                              </w:rPr>
                            </w:pPr>
                            <w:r w:rsidRPr="004678B9">
                              <w:rPr>
                                <w:sz w:val="18"/>
                                <w:szCs w:val="18"/>
                              </w:rPr>
                              <w:t>g)</w:t>
                            </w:r>
                            <w:r w:rsidRPr="004678B9">
                              <w:rPr>
                                <w:sz w:val="18"/>
                                <w:szCs w:val="18"/>
                              </w:rPr>
                              <w:tab/>
                              <w:t>Adaptation</w:t>
                            </w:r>
                          </w:p>
                          <w:p w14:paraId="1D7AFE65" w14:textId="77777777" w:rsidR="004678B9" w:rsidRPr="004678B9" w:rsidRDefault="004678B9" w:rsidP="004678B9">
                            <w:pPr>
                              <w:ind w:left="567" w:hanging="567"/>
                              <w:rPr>
                                <w:sz w:val="18"/>
                                <w:szCs w:val="18"/>
                              </w:rPr>
                            </w:pPr>
                            <w:r w:rsidRPr="004678B9">
                              <w:rPr>
                                <w:sz w:val="18"/>
                                <w:szCs w:val="18"/>
                              </w:rPr>
                              <w:t>h)</w:t>
                            </w:r>
                            <w:r w:rsidRPr="004678B9">
                              <w:rPr>
                                <w:sz w:val="18"/>
                                <w:szCs w:val="18"/>
                              </w:rPr>
                              <w:tab/>
                              <w:t>Prise en compte des facteurs humains et culturels</w:t>
                            </w:r>
                          </w:p>
                          <w:p w14:paraId="127E3B57" w14:textId="77777777" w:rsidR="004678B9" w:rsidRPr="004678B9" w:rsidRDefault="004678B9" w:rsidP="004678B9">
                            <w:pPr>
                              <w:rPr>
                                <w:sz w:val="18"/>
                                <w:szCs w:val="18"/>
                              </w:rPr>
                            </w:pPr>
                            <w:r w:rsidRPr="004678B9">
                              <w:rPr>
                                <w:sz w:val="18"/>
                                <w:szCs w:val="18"/>
                              </w:rPr>
                              <w:t>i)</w:t>
                            </w:r>
                            <w:r w:rsidRPr="004678B9">
                              <w:rPr>
                                <w:sz w:val="18"/>
                                <w:szCs w:val="18"/>
                              </w:rPr>
                              <w:tab/>
                              <w:t>Transparence et inclusivité</w:t>
                            </w:r>
                          </w:p>
                          <w:p w14:paraId="0FB7397F" w14:textId="77777777" w:rsidR="004678B9" w:rsidRDefault="004678B9" w:rsidP="004678B9">
                            <w:pPr>
                              <w:ind w:left="567" w:hanging="567"/>
                            </w:pPr>
                            <w:r w:rsidRPr="004678B9">
                              <w:rPr>
                                <w:sz w:val="18"/>
                                <w:szCs w:val="18"/>
                              </w:rPr>
                              <w:t>j)</w:t>
                            </w:r>
                            <w:r w:rsidRPr="004678B9">
                              <w:rPr>
                                <w:sz w:val="18"/>
                                <w:szCs w:val="18"/>
                              </w:rPr>
                              <w:tab/>
                              <w:t>Faciliter l'amélioration et le renforcement continus de l'organisation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C944E" id="Text Box 10" o:spid="_x0000_s1040" type="#_x0000_t202" style="position:absolute;left:0;text-align:left;margin-left:269.1pt;margin-top:122.95pt;width:8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" fillcolor="#92dedc" stroked="f" strokeweight=".5pt">
                <v:textbox inset="0,0,0,0">
                  <w:txbxContent>
                    <w:p w14:paraId="11D60037" w14:textId="0D731A18" w:rsidR="004678B9" w:rsidRPr="004678B9" w:rsidRDefault="004678B9" w:rsidP="004678B9">
                      <w:pPr>
                        <w:spacing w:before="0"/>
                        <w:jc w:val="center"/>
                        <w:rPr>
                          <w:b/>
                          <w:bCs/>
                          <w:sz w:val="20"/>
                        </w:rPr>
                      </w:pPr>
                      <w:r w:rsidRPr="004678B9">
                        <w:rPr>
                          <w:b/>
                          <w:bCs/>
                          <w:sz w:val="20"/>
                        </w:rPr>
                        <w:t>Conception d'un cadre pour la gestion des risques</w:t>
                      </w:r>
                    </w:p>
                    <w:p w14:paraId="59D301A4" w14:textId="77777777" w:rsidR="004678B9" w:rsidRPr="004678B9" w:rsidRDefault="004678B9" w:rsidP="004678B9">
                      <w:pPr>
                        <w:rPr>
                          <w:sz w:val="18"/>
                          <w:szCs w:val="18"/>
                        </w:rPr>
                      </w:pPr>
                      <w:r w:rsidRPr="004678B9">
                        <w:rPr>
                          <w:sz w:val="18"/>
                          <w:szCs w:val="18"/>
                        </w:rPr>
                        <w:t>a)</w:t>
                      </w:r>
                      <w:r w:rsidRPr="004678B9">
                        <w:rPr>
                          <w:sz w:val="18"/>
                          <w:szCs w:val="18"/>
                        </w:rPr>
                        <w:tab/>
                        <w:t>Création de valeur</w:t>
                      </w:r>
                    </w:p>
                    <w:p w14:paraId="0EF2CB3F" w14:textId="77777777" w:rsidR="004678B9" w:rsidRPr="004678B9" w:rsidRDefault="004678B9" w:rsidP="004678B9">
                      <w:pPr>
                        <w:ind w:left="567" w:hanging="567"/>
                        <w:rPr>
                          <w:sz w:val="18"/>
                          <w:szCs w:val="18"/>
                        </w:rPr>
                      </w:pPr>
                      <w:r w:rsidRPr="004678B9">
                        <w:rPr>
                          <w:sz w:val="18"/>
                          <w:szCs w:val="18"/>
                        </w:rPr>
                        <w:t>b)</w:t>
                      </w:r>
                      <w:r w:rsidRPr="004678B9">
                        <w:rPr>
                          <w:sz w:val="18"/>
                          <w:szCs w:val="18"/>
                        </w:rPr>
                        <w:tab/>
                        <w:t>Intégration dans les processus institutionnels</w:t>
                      </w:r>
                    </w:p>
                    <w:p w14:paraId="136BDB20" w14:textId="77777777" w:rsidR="004678B9" w:rsidRPr="004678B9" w:rsidRDefault="004678B9" w:rsidP="004678B9">
                      <w:pPr>
                        <w:ind w:left="567" w:hanging="567"/>
                        <w:rPr>
                          <w:sz w:val="18"/>
                          <w:szCs w:val="18"/>
                        </w:rPr>
                      </w:pPr>
                      <w:r w:rsidRPr="004678B9">
                        <w:rPr>
                          <w:sz w:val="18"/>
                          <w:szCs w:val="18"/>
                        </w:rPr>
                        <w:t>c)</w:t>
                      </w:r>
                      <w:r w:rsidRPr="004678B9">
                        <w:rPr>
                          <w:sz w:val="18"/>
                          <w:szCs w:val="18"/>
                        </w:rPr>
                        <w:tab/>
                        <w:t>Intégration dans la prise de décisions</w:t>
                      </w:r>
                    </w:p>
                    <w:p w14:paraId="2BC206AF" w14:textId="77777777" w:rsidR="004678B9" w:rsidRPr="004678B9" w:rsidRDefault="004678B9" w:rsidP="004678B9">
                      <w:pPr>
                        <w:ind w:left="567" w:hanging="567"/>
                        <w:rPr>
                          <w:sz w:val="18"/>
                          <w:szCs w:val="18"/>
                        </w:rPr>
                      </w:pPr>
                      <w:r w:rsidRPr="004678B9">
                        <w:rPr>
                          <w:sz w:val="18"/>
                          <w:szCs w:val="18"/>
                        </w:rPr>
                        <w:t>d)</w:t>
                      </w:r>
                      <w:r w:rsidRPr="004678B9">
                        <w:rPr>
                          <w:sz w:val="18"/>
                          <w:szCs w:val="18"/>
                        </w:rPr>
                        <w:tab/>
                        <w:t>Tenir expressément compte de l'incertitude</w:t>
                      </w:r>
                    </w:p>
                    <w:p w14:paraId="4D8739EB" w14:textId="77777777" w:rsidR="004678B9" w:rsidRPr="004678B9" w:rsidRDefault="004678B9" w:rsidP="004678B9">
                      <w:pPr>
                        <w:ind w:left="567" w:hanging="567"/>
                        <w:rPr>
                          <w:sz w:val="18"/>
                          <w:szCs w:val="18"/>
                        </w:rPr>
                      </w:pPr>
                      <w:r w:rsidRPr="004678B9">
                        <w:rPr>
                          <w:sz w:val="18"/>
                          <w:szCs w:val="18"/>
                        </w:rPr>
                        <w:t>e)</w:t>
                      </w:r>
                      <w:r w:rsidRPr="004678B9">
                        <w:rPr>
                          <w:sz w:val="18"/>
                          <w:szCs w:val="18"/>
                        </w:rPr>
                        <w:tab/>
                        <w:t>Caractère systématique, structuré et opportun</w:t>
                      </w:r>
                    </w:p>
                    <w:p w14:paraId="57C5DE1C" w14:textId="77777777" w:rsidR="004678B9" w:rsidRPr="004678B9" w:rsidRDefault="004678B9" w:rsidP="004678B9">
                      <w:pPr>
                        <w:ind w:left="567" w:hanging="567"/>
                        <w:rPr>
                          <w:sz w:val="18"/>
                          <w:szCs w:val="18"/>
                        </w:rPr>
                      </w:pPr>
                      <w:r w:rsidRPr="004678B9">
                        <w:rPr>
                          <w:sz w:val="18"/>
                          <w:szCs w:val="18"/>
                        </w:rPr>
                        <w:t>f)</w:t>
                      </w:r>
                      <w:r w:rsidRPr="004678B9">
                        <w:rPr>
                          <w:sz w:val="18"/>
                          <w:szCs w:val="18"/>
                        </w:rPr>
                        <w:tab/>
                        <w:t>S'appuyer sur les meilleures informations disponibles</w:t>
                      </w:r>
                    </w:p>
                    <w:p w14:paraId="5CE6CE08" w14:textId="77777777" w:rsidR="004678B9" w:rsidRPr="004678B9" w:rsidRDefault="004678B9" w:rsidP="004678B9">
                      <w:pPr>
                        <w:rPr>
                          <w:sz w:val="18"/>
                          <w:szCs w:val="18"/>
                        </w:rPr>
                      </w:pPr>
                      <w:r w:rsidRPr="004678B9">
                        <w:rPr>
                          <w:sz w:val="18"/>
                          <w:szCs w:val="18"/>
                        </w:rPr>
                        <w:t>g)</w:t>
                      </w:r>
                      <w:r w:rsidRPr="004678B9">
                        <w:rPr>
                          <w:sz w:val="18"/>
                          <w:szCs w:val="18"/>
                        </w:rPr>
                        <w:tab/>
                        <w:t>Adaptation</w:t>
                      </w:r>
                    </w:p>
                    <w:p w14:paraId="1D7AFE65" w14:textId="77777777" w:rsidR="004678B9" w:rsidRPr="004678B9" w:rsidRDefault="004678B9" w:rsidP="004678B9">
                      <w:pPr>
                        <w:ind w:left="567" w:hanging="567"/>
                        <w:rPr>
                          <w:sz w:val="18"/>
                          <w:szCs w:val="18"/>
                        </w:rPr>
                      </w:pPr>
                      <w:r w:rsidRPr="004678B9">
                        <w:rPr>
                          <w:sz w:val="18"/>
                          <w:szCs w:val="18"/>
                        </w:rPr>
                        <w:t>h)</w:t>
                      </w:r>
                      <w:r w:rsidRPr="004678B9">
                        <w:rPr>
                          <w:sz w:val="18"/>
                          <w:szCs w:val="18"/>
                        </w:rPr>
                        <w:tab/>
                        <w:t>Prise en compte des facteurs humains et culturels</w:t>
                      </w:r>
                    </w:p>
                    <w:p w14:paraId="127E3B57" w14:textId="77777777" w:rsidR="004678B9" w:rsidRPr="004678B9" w:rsidRDefault="004678B9" w:rsidP="004678B9">
                      <w:pPr>
                        <w:rPr>
                          <w:sz w:val="18"/>
                          <w:szCs w:val="18"/>
                        </w:rPr>
                      </w:pPr>
                      <w:r w:rsidRPr="004678B9">
                        <w:rPr>
                          <w:sz w:val="18"/>
                          <w:szCs w:val="18"/>
                        </w:rPr>
                        <w:t>i)</w:t>
                      </w:r>
                      <w:r w:rsidRPr="004678B9">
                        <w:rPr>
                          <w:sz w:val="18"/>
                          <w:szCs w:val="18"/>
                        </w:rPr>
                        <w:tab/>
                        <w:t>Transparence et inclusivité</w:t>
                      </w:r>
                    </w:p>
                    <w:p w14:paraId="0FB7397F" w14:textId="77777777" w:rsidR="004678B9" w:rsidRDefault="004678B9" w:rsidP="004678B9">
                      <w:pPr>
                        <w:ind w:left="567" w:hanging="567"/>
                      </w:pPr>
                      <w:r w:rsidRPr="004678B9">
                        <w:rPr>
                          <w:sz w:val="18"/>
                          <w:szCs w:val="18"/>
                        </w:rPr>
                        <w:t>j)</w:t>
                      </w:r>
                      <w:r w:rsidRPr="004678B9">
                        <w:rPr>
                          <w:sz w:val="18"/>
                          <w:szCs w:val="18"/>
                        </w:rPr>
                        <w:tab/>
                        <w:t>Faciliter l'amélioration et le renforcement continus de l'organisation</w:t>
                      </w:r>
                    </w:p>
                  </w:txbxContent>
                </v:textbox>
              </v:shape>
            </w:pict>
          </mc:Fallback>
        </mc:AlternateContent>
      </w:r>
      <w:r w:rsidR="004678B9" w:rsidRPr="002C4A18">
        <w:rPr>
          <w:noProof/>
          <w:lang w:eastAsia="zh-CN"/>
        </w:rPr>
        <mc:AlternateContent>
          <mc:Choice Requires="wps">
            <w:drawing>
              <wp:anchor distT="0" distB="0" distL="114300" distR="114300" simplePos="0" relativeHeight="251663360" behindDoc="0" locked="0" layoutInCell="1" allowOverlap="1" wp14:anchorId="56B91ADB" wp14:editId="3740EE39">
                <wp:simplePos x="0" y="0"/>
                <wp:positionH relativeFrom="column">
                  <wp:posOffset>3474720</wp:posOffset>
                </wp:positionH>
                <wp:positionV relativeFrom="paragraph">
                  <wp:posOffset>666115</wp:posOffset>
                </wp:positionV>
                <wp:extent cx="958850" cy="368300"/>
                <wp:effectExtent l="0" t="0" r="0" b="0"/>
                <wp:wrapNone/>
                <wp:docPr id="9" name="Text Box 9"/>
                <wp:cNvGraphicFramePr/>
                <a:graphic xmlns:a="http://schemas.openxmlformats.org/drawingml/2006/main">
                  <a:graphicData uri="http://schemas.microsoft.com/office/word/2010/wordprocessingShape">
                    <wps:wsp>
                      <wps:cNvSpPr txBox="1"/>
                      <wps:spPr>
                        <a:xfrm>
                          <a:off x="0" y="0"/>
                          <a:ext cx="958850" cy="368300"/>
                        </a:xfrm>
                        <a:prstGeom prst="rect">
                          <a:avLst/>
                        </a:prstGeom>
                        <a:solidFill>
                          <a:srgbClr val="92DEDC"/>
                        </a:solidFill>
                        <a:ln w="6350">
                          <a:noFill/>
                        </a:ln>
                      </wps:spPr>
                      <wps:txbx>
                        <w:txbxContent>
                          <w:p w14:paraId="3CBFA1F4" w14:textId="0EC459FF" w:rsidR="004678B9" w:rsidRPr="004678B9" w:rsidRDefault="004678B9" w:rsidP="004678B9">
                            <w:pPr>
                              <w:spacing w:before="0"/>
                              <w:jc w:val="center"/>
                              <w:rPr>
                                <w:b/>
                                <w:bCs/>
                                <w:sz w:val="20"/>
                              </w:rPr>
                            </w:pPr>
                            <w:r w:rsidRPr="004678B9">
                              <w:rPr>
                                <w:b/>
                                <w:bCs/>
                                <w:sz w:val="20"/>
                              </w:rPr>
                              <w:t xml:space="preserve">Mandat et </w:t>
                            </w:r>
                            <w:r>
                              <w:rPr>
                                <w:b/>
                                <w:bCs/>
                                <w:sz w:val="20"/>
                              </w:rPr>
                              <w:br/>
                            </w:r>
                            <w:r w:rsidRPr="004678B9">
                              <w:rPr>
                                <w:b/>
                                <w:bCs/>
                                <w:sz w:val="20"/>
                              </w:rPr>
                              <w:t>engagement</w:t>
                            </w:r>
                          </w:p>
                          <w:p w14:paraId="1EB4D739" w14:textId="77777777" w:rsidR="004678B9" w:rsidRPr="004678B9" w:rsidRDefault="004678B9" w:rsidP="004678B9">
                            <w:pPr>
                              <w:rPr>
                                <w:sz w:val="18"/>
                                <w:szCs w:val="18"/>
                              </w:rPr>
                            </w:pPr>
                            <w:r w:rsidRPr="004678B9">
                              <w:rPr>
                                <w:sz w:val="18"/>
                                <w:szCs w:val="18"/>
                              </w:rPr>
                              <w:t>a)</w:t>
                            </w:r>
                            <w:r w:rsidRPr="004678B9">
                              <w:rPr>
                                <w:sz w:val="18"/>
                                <w:szCs w:val="18"/>
                              </w:rPr>
                              <w:tab/>
                              <w:t>Création de valeur</w:t>
                            </w:r>
                          </w:p>
                          <w:p w14:paraId="1AB1676C" w14:textId="77777777" w:rsidR="004678B9" w:rsidRPr="004678B9" w:rsidRDefault="004678B9" w:rsidP="004678B9">
                            <w:pPr>
                              <w:ind w:left="567" w:hanging="567"/>
                              <w:rPr>
                                <w:sz w:val="18"/>
                                <w:szCs w:val="18"/>
                              </w:rPr>
                            </w:pPr>
                            <w:r w:rsidRPr="004678B9">
                              <w:rPr>
                                <w:sz w:val="18"/>
                                <w:szCs w:val="18"/>
                              </w:rPr>
                              <w:t>b)</w:t>
                            </w:r>
                            <w:r w:rsidRPr="004678B9">
                              <w:rPr>
                                <w:sz w:val="18"/>
                                <w:szCs w:val="18"/>
                              </w:rPr>
                              <w:tab/>
                              <w:t>Intégration dans les processus institutionnels</w:t>
                            </w:r>
                          </w:p>
                          <w:p w14:paraId="22D9592D" w14:textId="77777777" w:rsidR="004678B9" w:rsidRPr="004678B9" w:rsidRDefault="004678B9" w:rsidP="004678B9">
                            <w:pPr>
                              <w:ind w:left="567" w:hanging="567"/>
                              <w:rPr>
                                <w:sz w:val="18"/>
                                <w:szCs w:val="18"/>
                              </w:rPr>
                            </w:pPr>
                            <w:r w:rsidRPr="004678B9">
                              <w:rPr>
                                <w:sz w:val="18"/>
                                <w:szCs w:val="18"/>
                              </w:rPr>
                              <w:t>c)</w:t>
                            </w:r>
                            <w:r w:rsidRPr="004678B9">
                              <w:rPr>
                                <w:sz w:val="18"/>
                                <w:szCs w:val="18"/>
                              </w:rPr>
                              <w:tab/>
                              <w:t>Intégration dans la prise de décisions</w:t>
                            </w:r>
                          </w:p>
                          <w:p w14:paraId="073EDD02" w14:textId="77777777" w:rsidR="004678B9" w:rsidRPr="004678B9" w:rsidRDefault="004678B9" w:rsidP="004678B9">
                            <w:pPr>
                              <w:ind w:left="567" w:hanging="567"/>
                              <w:rPr>
                                <w:sz w:val="18"/>
                                <w:szCs w:val="18"/>
                              </w:rPr>
                            </w:pPr>
                            <w:r w:rsidRPr="004678B9">
                              <w:rPr>
                                <w:sz w:val="18"/>
                                <w:szCs w:val="18"/>
                              </w:rPr>
                              <w:t>d)</w:t>
                            </w:r>
                            <w:r w:rsidRPr="004678B9">
                              <w:rPr>
                                <w:sz w:val="18"/>
                                <w:szCs w:val="18"/>
                              </w:rPr>
                              <w:tab/>
                              <w:t>Tenir expressément compte de l'incertitude</w:t>
                            </w:r>
                          </w:p>
                          <w:p w14:paraId="11B1380C" w14:textId="77777777" w:rsidR="004678B9" w:rsidRPr="004678B9" w:rsidRDefault="004678B9" w:rsidP="004678B9">
                            <w:pPr>
                              <w:ind w:left="567" w:hanging="567"/>
                              <w:rPr>
                                <w:sz w:val="18"/>
                                <w:szCs w:val="18"/>
                              </w:rPr>
                            </w:pPr>
                            <w:r w:rsidRPr="004678B9">
                              <w:rPr>
                                <w:sz w:val="18"/>
                                <w:szCs w:val="18"/>
                              </w:rPr>
                              <w:t>e)</w:t>
                            </w:r>
                            <w:r w:rsidRPr="004678B9">
                              <w:rPr>
                                <w:sz w:val="18"/>
                                <w:szCs w:val="18"/>
                              </w:rPr>
                              <w:tab/>
                              <w:t>Caractère systématique, structuré et opportun</w:t>
                            </w:r>
                          </w:p>
                          <w:p w14:paraId="56BFDF2D" w14:textId="77777777" w:rsidR="004678B9" w:rsidRPr="004678B9" w:rsidRDefault="004678B9" w:rsidP="004678B9">
                            <w:pPr>
                              <w:ind w:left="567" w:hanging="567"/>
                              <w:rPr>
                                <w:sz w:val="18"/>
                                <w:szCs w:val="18"/>
                              </w:rPr>
                            </w:pPr>
                            <w:r w:rsidRPr="004678B9">
                              <w:rPr>
                                <w:sz w:val="18"/>
                                <w:szCs w:val="18"/>
                              </w:rPr>
                              <w:t>f)</w:t>
                            </w:r>
                            <w:r w:rsidRPr="004678B9">
                              <w:rPr>
                                <w:sz w:val="18"/>
                                <w:szCs w:val="18"/>
                              </w:rPr>
                              <w:tab/>
                              <w:t>S'appuyer sur les meilleures informations disponibles</w:t>
                            </w:r>
                          </w:p>
                          <w:p w14:paraId="19E1B1BE" w14:textId="77777777" w:rsidR="004678B9" w:rsidRPr="004678B9" w:rsidRDefault="004678B9" w:rsidP="004678B9">
                            <w:pPr>
                              <w:rPr>
                                <w:sz w:val="18"/>
                                <w:szCs w:val="18"/>
                              </w:rPr>
                            </w:pPr>
                            <w:r w:rsidRPr="004678B9">
                              <w:rPr>
                                <w:sz w:val="18"/>
                                <w:szCs w:val="18"/>
                              </w:rPr>
                              <w:t>g)</w:t>
                            </w:r>
                            <w:r w:rsidRPr="004678B9">
                              <w:rPr>
                                <w:sz w:val="18"/>
                                <w:szCs w:val="18"/>
                              </w:rPr>
                              <w:tab/>
                              <w:t>Adaptation</w:t>
                            </w:r>
                          </w:p>
                          <w:p w14:paraId="026C8B30" w14:textId="77777777" w:rsidR="004678B9" w:rsidRPr="004678B9" w:rsidRDefault="004678B9" w:rsidP="004678B9">
                            <w:pPr>
                              <w:ind w:left="567" w:hanging="567"/>
                              <w:rPr>
                                <w:sz w:val="18"/>
                                <w:szCs w:val="18"/>
                              </w:rPr>
                            </w:pPr>
                            <w:r w:rsidRPr="004678B9">
                              <w:rPr>
                                <w:sz w:val="18"/>
                                <w:szCs w:val="18"/>
                              </w:rPr>
                              <w:t>h)</w:t>
                            </w:r>
                            <w:r w:rsidRPr="004678B9">
                              <w:rPr>
                                <w:sz w:val="18"/>
                                <w:szCs w:val="18"/>
                              </w:rPr>
                              <w:tab/>
                              <w:t>Prise en compte des facteurs humains et culturels</w:t>
                            </w:r>
                          </w:p>
                          <w:p w14:paraId="192456A7" w14:textId="77777777" w:rsidR="004678B9" w:rsidRPr="004678B9" w:rsidRDefault="004678B9" w:rsidP="004678B9">
                            <w:pPr>
                              <w:rPr>
                                <w:sz w:val="18"/>
                                <w:szCs w:val="18"/>
                              </w:rPr>
                            </w:pPr>
                            <w:r w:rsidRPr="004678B9">
                              <w:rPr>
                                <w:sz w:val="18"/>
                                <w:szCs w:val="18"/>
                              </w:rPr>
                              <w:t>i)</w:t>
                            </w:r>
                            <w:r w:rsidRPr="004678B9">
                              <w:rPr>
                                <w:sz w:val="18"/>
                                <w:szCs w:val="18"/>
                              </w:rPr>
                              <w:tab/>
                              <w:t>Transparence et inclusivité</w:t>
                            </w:r>
                          </w:p>
                          <w:p w14:paraId="221D1093" w14:textId="77777777" w:rsidR="004678B9" w:rsidRDefault="004678B9" w:rsidP="004678B9">
                            <w:pPr>
                              <w:ind w:left="567" w:hanging="567"/>
                            </w:pPr>
                            <w:r w:rsidRPr="004678B9">
                              <w:rPr>
                                <w:sz w:val="18"/>
                                <w:szCs w:val="18"/>
                              </w:rPr>
                              <w:t>j)</w:t>
                            </w:r>
                            <w:r w:rsidRPr="004678B9">
                              <w:rPr>
                                <w:sz w:val="18"/>
                                <w:szCs w:val="18"/>
                              </w:rPr>
                              <w:tab/>
                              <w:t>Faciliter l'amélioration et le renforcement continus de l'organisation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91ADB" id="Text Box 9" o:spid="_x0000_s1041" type="#_x0000_t202" style="position:absolute;left:0;text-align:left;margin-left:273.6pt;margin-top:52.45pt;width:75.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" fillcolor="#92dedc" stroked="f" strokeweight=".5pt">
                <v:textbox inset="0,0,0,0">
                  <w:txbxContent>
                    <w:p w14:paraId="3CBFA1F4" w14:textId="0EC459FF" w:rsidR="004678B9" w:rsidRPr="004678B9" w:rsidRDefault="004678B9" w:rsidP="004678B9">
                      <w:pPr>
                        <w:spacing w:before="0"/>
                        <w:jc w:val="center"/>
                        <w:rPr>
                          <w:b/>
                          <w:bCs/>
                          <w:sz w:val="20"/>
                        </w:rPr>
                      </w:pPr>
                      <w:r w:rsidRPr="004678B9">
                        <w:rPr>
                          <w:b/>
                          <w:bCs/>
                          <w:sz w:val="20"/>
                        </w:rPr>
                        <w:t xml:space="preserve">Mandat et </w:t>
                      </w:r>
                      <w:r>
                        <w:rPr>
                          <w:b/>
                          <w:bCs/>
                          <w:sz w:val="20"/>
                        </w:rPr>
                        <w:br/>
                      </w:r>
                      <w:r w:rsidRPr="004678B9">
                        <w:rPr>
                          <w:b/>
                          <w:bCs/>
                          <w:sz w:val="20"/>
                        </w:rPr>
                        <w:t>engagement</w:t>
                      </w:r>
                    </w:p>
                    <w:p w14:paraId="1EB4D739" w14:textId="77777777" w:rsidR="004678B9" w:rsidRPr="004678B9" w:rsidRDefault="004678B9" w:rsidP="004678B9">
                      <w:pPr>
                        <w:rPr>
                          <w:sz w:val="18"/>
                          <w:szCs w:val="18"/>
                        </w:rPr>
                      </w:pPr>
                      <w:r w:rsidRPr="004678B9">
                        <w:rPr>
                          <w:sz w:val="18"/>
                          <w:szCs w:val="18"/>
                        </w:rPr>
                        <w:t>a)</w:t>
                      </w:r>
                      <w:r w:rsidRPr="004678B9">
                        <w:rPr>
                          <w:sz w:val="18"/>
                          <w:szCs w:val="18"/>
                        </w:rPr>
                        <w:tab/>
                        <w:t>Création de valeur</w:t>
                      </w:r>
                    </w:p>
                    <w:p w14:paraId="1AB1676C" w14:textId="77777777" w:rsidR="004678B9" w:rsidRPr="004678B9" w:rsidRDefault="004678B9" w:rsidP="004678B9">
                      <w:pPr>
                        <w:ind w:left="567" w:hanging="567"/>
                        <w:rPr>
                          <w:sz w:val="18"/>
                          <w:szCs w:val="18"/>
                        </w:rPr>
                      </w:pPr>
                      <w:r w:rsidRPr="004678B9">
                        <w:rPr>
                          <w:sz w:val="18"/>
                          <w:szCs w:val="18"/>
                        </w:rPr>
                        <w:t>b)</w:t>
                      </w:r>
                      <w:r w:rsidRPr="004678B9">
                        <w:rPr>
                          <w:sz w:val="18"/>
                          <w:szCs w:val="18"/>
                        </w:rPr>
                        <w:tab/>
                        <w:t>Intégration dans les processus institutionnels</w:t>
                      </w:r>
                    </w:p>
                    <w:p w14:paraId="22D9592D" w14:textId="77777777" w:rsidR="004678B9" w:rsidRPr="004678B9" w:rsidRDefault="004678B9" w:rsidP="004678B9">
                      <w:pPr>
                        <w:ind w:left="567" w:hanging="567"/>
                        <w:rPr>
                          <w:sz w:val="18"/>
                          <w:szCs w:val="18"/>
                        </w:rPr>
                      </w:pPr>
                      <w:r w:rsidRPr="004678B9">
                        <w:rPr>
                          <w:sz w:val="18"/>
                          <w:szCs w:val="18"/>
                        </w:rPr>
                        <w:t>c)</w:t>
                      </w:r>
                      <w:r w:rsidRPr="004678B9">
                        <w:rPr>
                          <w:sz w:val="18"/>
                          <w:szCs w:val="18"/>
                        </w:rPr>
                        <w:tab/>
                        <w:t>Intégration dans la prise de décisions</w:t>
                      </w:r>
                    </w:p>
                    <w:p w14:paraId="073EDD02" w14:textId="77777777" w:rsidR="004678B9" w:rsidRPr="004678B9" w:rsidRDefault="004678B9" w:rsidP="004678B9">
                      <w:pPr>
                        <w:ind w:left="567" w:hanging="567"/>
                        <w:rPr>
                          <w:sz w:val="18"/>
                          <w:szCs w:val="18"/>
                        </w:rPr>
                      </w:pPr>
                      <w:r w:rsidRPr="004678B9">
                        <w:rPr>
                          <w:sz w:val="18"/>
                          <w:szCs w:val="18"/>
                        </w:rPr>
                        <w:t>d)</w:t>
                      </w:r>
                      <w:r w:rsidRPr="004678B9">
                        <w:rPr>
                          <w:sz w:val="18"/>
                          <w:szCs w:val="18"/>
                        </w:rPr>
                        <w:tab/>
                        <w:t>Tenir expressément compte de l'incertitude</w:t>
                      </w:r>
                    </w:p>
                    <w:p w14:paraId="11B1380C" w14:textId="77777777" w:rsidR="004678B9" w:rsidRPr="004678B9" w:rsidRDefault="004678B9" w:rsidP="004678B9">
                      <w:pPr>
                        <w:ind w:left="567" w:hanging="567"/>
                        <w:rPr>
                          <w:sz w:val="18"/>
                          <w:szCs w:val="18"/>
                        </w:rPr>
                      </w:pPr>
                      <w:r w:rsidRPr="004678B9">
                        <w:rPr>
                          <w:sz w:val="18"/>
                          <w:szCs w:val="18"/>
                        </w:rPr>
                        <w:t>e)</w:t>
                      </w:r>
                      <w:r w:rsidRPr="004678B9">
                        <w:rPr>
                          <w:sz w:val="18"/>
                          <w:szCs w:val="18"/>
                        </w:rPr>
                        <w:tab/>
                        <w:t>Caractère systématique, structuré et opportun</w:t>
                      </w:r>
                    </w:p>
                    <w:p w14:paraId="56BFDF2D" w14:textId="77777777" w:rsidR="004678B9" w:rsidRPr="004678B9" w:rsidRDefault="004678B9" w:rsidP="004678B9">
                      <w:pPr>
                        <w:ind w:left="567" w:hanging="567"/>
                        <w:rPr>
                          <w:sz w:val="18"/>
                          <w:szCs w:val="18"/>
                        </w:rPr>
                      </w:pPr>
                      <w:r w:rsidRPr="004678B9">
                        <w:rPr>
                          <w:sz w:val="18"/>
                          <w:szCs w:val="18"/>
                        </w:rPr>
                        <w:t>f)</w:t>
                      </w:r>
                      <w:r w:rsidRPr="004678B9">
                        <w:rPr>
                          <w:sz w:val="18"/>
                          <w:szCs w:val="18"/>
                        </w:rPr>
                        <w:tab/>
                        <w:t>S'appuyer sur les meilleures informations disponibles</w:t>
                      </w:r>
                    </w:p>
                    <w:p w14:paraId="19E1B1BE" w14:textId="77777777" w:rsidR="004678B9" w:rsidRPr="004678B9" w:rsidRDefault="004678B9" w:rsidP="004678B9">
                      <w:pPr>
                        <w:rPr>
                          <w:sz w:val="18"/>
                          <w:szCs w:val="18"/>
                        </w:rPr>
                      </w:pPr>
                      <w:r w:rsidRPr="004678B9">
                        <w:rPr>
                          <w:sz w:val="18"/>
                          <w:szCs w:val="18"/>
                        </w:rPr>
                        <w:t>g)</w:t>
                      </w:r>
                      <w:r w:rsidRPr="004678B9">
                        <w:rPr>
                          <w:sz w:val="18"/>
                          <w:szCs w:val="18"/>
                        </w:rPr>
                        <w:tab/>
                        <w:t>Adaptation</w:t>
                      </w:r>
                    </w:p>
                    <w:p w14:paraId="026C8B30" w14:textId="77777777" w:rsidR="004678B9" w:rsidRPr="004678B9" w:rsidRDefault="004678B9" w:rsidP="004678B9">
                      <w:pPr>
                        <w:ind w:left="567" w:hanging="567"/>
                        <w:rPr>
                          <w:sz w:val="18"/>
                          <w:szCs w:val="18"/>
                        </w:rPr>
                      </w:pPr>
                      <w:r w:rsidRPr="004678B9">
                        <w:rPr>
                          <w:sz w:val="18"/>
                          <w:szCs w:val="18"/>
                        </w:rPr>
                        <w:t>h)</w:t>
                      </w:r>
                      <w:r w:rsidRPr="004678B9">
                        <w:rPr>
                          <w:sz w:val="18"/>
                          <w:szCs w:val="18"/>
                        </w:rPr>
                        <w:tab/>
                        <w:t>Prise en compte des facteurs humains et culturels</w:t>
                      </w:r>
                    </w:p>
                    <w:p w14:paraId="192456A7" w14:textId="77777777" w:rsidR="004678B9" w:rsidRPr="004678B9" w:rsidRDefault="004678B9" w:rsidP="004678B9">
                      <w:pPr>
                        <w:rPr>
                          <w:sz w:val="18"/>
                          <w:szCs w:val="18"/>
                        </w:rPr>
                      </w:pPr>
                      <w:r w:rsidRPr="004678B9">
                        <w:rPr>
                          <w:sz w:val="18"/>
                          <w:szCs w:val="18"/>
                        </w:rPr>
                        <w:t>i)</w:t>
                      </w:r>
                      <w:r w:rsidRPr="004678B9">
                        <w:rPr>
                          <w:sz w:val="18"/>
                          <w:szCs w:val="18"/>
                        </w:rPr>
                        <w:tab/>
                        <w:t>Transparence et inclusivité</w:t>
                      </w:r>
                    </w:p>
                    <w:p w14:paraId="221D1093" w14:textId="77777777" w:rsidR="004678B9" w:rsidRDefault="004678B9" w:rsidP="004678B9">
                      <w:pPr>
                        <w:ind w:left="567" w:hanging="567"/>
                      </w:pPr>
                      <w:r w:rsidRPr="004678B9">
                        <w:rPr>
                          <w:sz w:val="18"/>
                          <w:szCs w:val="18"/>
                        </w:rPr>
                        <w:t>j)</w:t>
                      </w:r>
                      <w:r w:rsidRPr="004678B9">
                        <w:rPr>
                          <w:sz w:val="18"/>
                          <w:szCs w:val="18"/>
                        </w:rPr>
                        <w:tab/>
                        <w:t>Faciliter l'amélioration et le renforcement continus de l'organisation</w:t>
                      </w:r>
                    </w:p>
                  </w:txbxContent>
                </v:textbox>
              </v:shape>
            </w:pict>
          </mc:Fallback>
        </mc:AlternateContent>
      </w:r>
      <w:r w:rsidR="004678B9" w:rsidRPr="002C4A18">
        <w:rPr>
          <w:noProof/>
          <w:lang w:eastAsia="zh-CN"/>
        </w:rPr>
        <mc:AlternateContent>
          <mc:Choice Requires="wps">
            <w:drawing>
              <wp:anchor distT="0" distB="0" distL="114300" distR="114300" simplePos="0" relativeHeight="251661312" behindDoc="0" locked="0" layoutInCell="1" allowOverlap="1" wp14:anchorId="3C421A7E" wp14:editId="6143C5AF">
                <wp:simplePos x="0" y="0"/>
                <wp:positionH relativeFrom="column">
                  <wp:posOffset>3023870</wp:posOffset>
                </wp:positionH>
                <wp:positionV relativeFrom="paragraph">
                  <wp:posOffset>107315</wp:posOffset>
                </wp:positionV>
                <wp:extent cx="1816100" cy="330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16100" cy="330200"/>
                        </a:xfrm>
                        <a:prstGeom prst="rect">
                          <a:avLst/>
                        </a:prstGeom>
                        <a:solidFill>
                          <a:schemeClr val="lt1"/>
                        </a:solidFill>
                        <a:ln w="6350">
                          <a:noFill/>
                        </a:ln>
                      </wps:spPr>
                      <wps:txbx>
                        <w:txbxContent>
                          <w:p w14:paraId="0DED186C" w14:textId="79D847C6" w:rsidR="004678B9" w:rsidRPr="004678B9" w:rsidRDefault="004678B9" w:rsidP="004678B9">
                            <w:pPr>
                              <w:jc w:val="center"/>
                              <w:rPr>
                                <w:b/>
                                <w:bCs/>
                                <w:szCs w:val="24"/>
                              </w:rPr>
                            </w:pPr>
                            <w:r w:rsidRPr="004678B9">
                              <w:rPr>
                                <w:b/>
                                <w:bCs/>
                                <w:szCs w:val="24"/>
                              </w:rPr>
                              <w:t>Cadre</w:t>
                            </w:r>
                          </w:p>
                          <w:p w14:paraId="5BCEB2D6" w14:textId="77777777" w:rsidR="004678B9" w:rsidRPr="004678B9" w:rsidRDefault="004678B9" w:rsidP="004678B9">
                            <w:pPr>
                              <w:rPr>
                                <w:sz w:val="18"/>
                                <w:szCs w:val="18"/>
                              </w:rPr>
                            </w:pPr>
                            <w:r w:rsidRPr="004678B9">
                              <w:rPr>
                                <w:sz w:val="18"/>
                                <w:szCs w:val="18"/>
                              </w:rPr>
                              <w:t>a)</w:t>
                            </w:r>
                            <w:r w:rsidRPr="004678B9">
                              <w:rPr>
                                <w:sz w:val="18"/>
                                <w:szCs w:val="18"/>
                              </w:rPr>
                              <w:tab/>
                              <w:t>Création de valeur</w:t>
                            </w:r>
                          </w:p>
                          <w:p w14:paraId="23AFA026" w14:textId="77777777" w:rsidR="004678B9" w:rsidRPr="004678B9" w:rsidRDefault="004678B9" w:rsidP="004678B9">
                            <w:pPr>
                              <w:ind w:left="567" w:hanging="567"/>
                              <w:rPr>
                                <w:sz w:val="18"/>
                                <w:szCs w:val="18"/>
                              </w:rPr>
                            </w:pPr>
                            <w:r w:rsidRPr="004678B9">
                              <w:rPr>
                                <w:sz w:val="18"/>
                                <w:szCs w:val="18"/>
                              </w:rPr>
                              <w:t>b)</w:t>
                            </w:r>
                            <w:r w:rsidRPr="004678B9">
                              <w:rPr>
                                <w:sz w:val="18"/>
                                <w:szCs w:val="18"/>
                              </w:rPr>
                              <w:tab/>
                              <w:t>Intégration dans les processus institutionnels</w:t>
                            </w:r>
                          </w:p>
                          <w:p w14:paraId="239F9491" w14:textId="77777777" w:rsidR="004678B9" w:rsidRPr="004678B9" w:rsidRDefault="004678B9" w:rsidP="004678B9">
                            <w:pPr>
                              <w:ind w:left="567" w:hanging="567"/>
                              <w:rPr>
                                <w:sz w:val="18"/>
                                <w:szCs w:val="18"/>
                              </w:rPr>
                            </w:pPr>
                            <w:r w:rsidRPr="004678B9">
                              <w:rPr>
                                <w:sz w:val="18"/>
                                <w:szCs w:val="18"/>
                              </w:rPr>
                              <w:t>c)</w:t>
                            </w:r>
                            <w:r w:rsidRPr="004678B9">
                              <w:rPr>
                                <w:sz w:val="18"/>
                                <w:szCs w:val="18"/>
                              </w:rPr>
                              <w:tab/>
                              <w:t>Intégration dans la prise de décisions</w:t>
                            </w:r>
                          </w:p>
                          <w:p w14:paraId="3C135272" w14:textId="77777777" w:rsidR="004678B9" w:rsidRPr="004678B9" w:rsidRDefault="004678B9" w:rsidP="004678B9">
                            <w:pPr>
                              <w:ind w:left="567" w:hanging="567"/>
                              <w:rPr>
                                <w:sz w:val="18"/>
                                <w:szCs w:val="18"/>
                              </w:rPr>
                            </w:pPr>
                            <w:r w:rsidRPr="004678B9">
                              <w:rPr>
                                <w:sz w:val="18"/>
                                <w:szCs w:val="18"/>
                              </w:rPr>
                              <w:t>d)</w:t>
                            </w:r>
                            <w:r w:rsidRPr="004678B9">
                              <w:rPr>
                                <w:sz w:val="18"/>
                                <w:szCs w:val="18"/>
                              </w:rPr>
                              <w:tab/>
                              <w:t>Tenir expressément compte de l'incertitude</w:t>
                            </w:r>
                          </w:p>
                          <w:p w14:paraId="4C4EBC1A" w14:textId="77777777" w:rsidR="004678B9" w:rsidRPr="004678B9" w:rsidRDefault="004678B9" w:rsidP="004678B9">
                            <w:pPr>
                              <w:ind w:left="567" w:hanging="567"/>
                              <w:rPr>
                                <w:sz w:val="18"/>
                                <w:szCs w:val="18"/>
                              </w:rPr>
                            </w:pPr>
                            <w:r w:rsidRPr="004678B9">
                              <w:rPr>
                                <w:sz w:val="18"/>
                                <w:szCs w:val="18"/>
                              </w:rPr>
                              <w:t>e)</w:t>
                            </w:r>
                            <w:r w:rsidRPr="004678B9">
                              <w:rPr>
                                <w:sz w:val="18"/>
                                <w:szCs w:val="18"/>
                              </w:rPr>
                              <w:tab/>
                              <w:t>Caractère systématique, structuré et opportun</w:t>
                            </w:r>
                          </w:p>
                          <w:p w14:paraId="0392FF60" w14:textId="77777777" w:rsidR="004678B9" w:rsidRPr="004678B9" w:rsidRDefault="004678B9" w:rsidP="004678B9">
                            <w:pPr>
                              <w:ind w:left="567" w:hanging="567"/>
                              <w:rPr>
                                <w:sz w:val="18"/>
                                <w:szCs w:val="18"/>
                              </w:rPr>
                            </w:pPr>
                            <w:r w:rsidRPr="004678B9">
                              <w:rPr>
                                <w:sz w:val="18"/>
                                <w:szCs w:val="18"/>
                              </w:rPr>
                              <w:t>f)</w:t>
                            </w:r>
                            <w:r w:rsidRPr="004678B9">
                              <w:rPr>
                                <w:sz w:val="18"/>
                                <w:szCs w:val="18"/>
                              </w:rPr>
                              <w:tab/>
                              <w:t>S'appuyer sur les meilleures informations disponibles</w:t>
                            </w:r>
                          </w:p>
                          <w:p w14:paraId="395BB5C1" w14:textId="77777777" w:rsidR="004678B9" w:rsidRPr="004678B9" w:rsidRDefault="004678B9" w:rsidP="004678B9">
                            <w:pPr>
                              <w:rPr>
                                <w:sz w:val="18"/>
                                <w:szCs w:val="18"/>
                              </w:rPr>
                            </w:pPr>
                            <w:r w:rsidRPr="004678B9">
                              <w:rPr>
                                <w:sz w:val="18"/>
                                <w:szCs w:val="18"/>
                              </w:rPr>
                              <w:t>g)</w:t>
                            </w:r>
                            <w:r w:rsidRPr="004678B9">
                              <w:rPr>
                                <w:sz w:val="18"/>
                                <w:szCs w:val="18"/>
                              </w:rPr>
                              <w:tab/>
                              <w:t>Adaptation</w:t>
                            </w:r>
                          </w:p>
                          <w:p w14:paraId="0E588994" w14:textId="77777777" w:rsidR="004678B9" w:rsidRPr="004678B9" w:rsidRDefault="004678B9" w:rsidP="004678B9">
                            <w:pPr>
                              <w:ind w:left="567" w:hanging="567"/>
                              <w:rPr>
                                <w:sz w:val="18"/>
                                <w:szCs w:val="18"/>
                              </w:rPr>
                            </w:pPr>
                            <w:r w:rsidRPr="004678B9">
                              <w:rPr>
                                <w:sz w:val="18"/>
                                <w:szCs w:val="18"/>
                              </w:rPr>
                              <w:t>h)</w:t>
                            </w:r>
                            <w:r w:rsidRPr="004678B9">
                              <w:rPr>
                                <w:sz w:val="18"/>
                                <w:szCs w:val="18"/>
                              </w:rPr>
                              <w:tab/>
                              <w:t>Prise en compte des facteurs humains et culturels</w:t>
                            </w:r>
                          </w:p>
                          <w:p w14:paraId="75A2ABC8" w14:textId="77777777" w:rsidR="004678B9" w:rsidRPr="004678B9" w:rsidRDefault="004678B9" w:rsidP="004678B9">
                            <w:pPr>
                              <w:rPr>
                                <w:sz w:val="18"/>
                                <w:szCs w:val="18"/>
                              </w:rPr>
                            </w:pPr>
                            <w:r w:rsidRPr="004678B9">
                              <w:rPr>
                                <w:sz w:val="18"/>
                                <w:szCs w:val="18"/>
                              </w:rPr>
                              <w:t>i)</w:t>
                            </w:r>
                            <w:r w:rsidRPr="004678B9">
                              <w:rPr>
                                <w:sz w:val="18"/>
                                <w:szCs w:val="18"/>
                              </w:rPr>
                              <w:tab/>
                              <w:t>Transparence et inclusivité</w:t>
                            </w:r>
                          </w:p>
                          <w:p w14:paraId="7CA5209F" w14:textId="77777777" w:rsidR="004678B9" w:rsidRDefault="004678B9" w:rsidP="004678B9">
                            <w:pPr>
                              <w:ind w:left="567" w:hanging="567"/>
                            </w:pPr>
                            <w:r w:rsidRPr="004678B9">
                              <w:rPr>
                                <w:sz w:val="18"/>
                                <w:szCs w:val="18"/>
                              </w:rPr>
                              <w:t>j)</w:t>
                            </w:r>
                            <w:r w:rsidRPr="004678B9">
                              <w:rPr>
                                <w:sz w:val="18"/>
                                <w:szCs w:val="18"/>
                              </w:rPr>
                              <w:tab/>
                              <w:t>Faciliter l'amélioration et le renforcement continus de l'organisation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21A7E" id="Text Box 8" o:spid="_x0000_s1042" type="#_x0000_t202" style="position:absolute;left:0;text-align:left;margin-left:238.1pt;margin-top:8.45pt;width:143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" fillcolor="white [3201]" stroked="f" strokeweight=".5pt">
                <v:textbox inset="0,0,0,0">
                  <w:txbxContent>
                    <w:p w14:paraId="0DED186C" w14:textId="79D847C6" w:rsidR="004678B9" w:rsidRPr="004678B9" w:rsidRDefault="004678B9" w:rsidP="004678B9">
                      <w:pPr>
                        <w:jc w:val="center"/>
                        <w:rPr>
                          <w:b/>
                          <w:bCs/>
                          <w:szCs w:val="24"/>
                        </w:rPr>
                      </w:pPr>
                      <w:r w:rsidRPr="004678B9">
                        <w:rPr>
                          <w:b/>
                          <w:bCs/>
                          <w:szCs w:val="24"/>
                        </w:rPr>
                        <w:t>Cadre</w:t>
                      </w:r>
                    </w:p>
                    <w:p w14:paraId="5BCEB2D6" w14:textId="77777777" w:rsidR="004678B9" w:rsidRPr="004678B9" w:rsidRDefault="004678B9" w:rsidP="004678B9">
                      <w:pPr>
                        <w:rPr>
                          <w:sz w:val="18"/>
                          <w:szCs w:val="18"/>
                        </w:rPr>
                      </w:pPr>
                      <w:r w:rsidRPr="004678B9">
                        <w:rPr>
                          <w:sz w:val="18"/>
                          <w:szCs w:val="18"/>
                        </w:rPr>
                        <w:t>a)</w:t>
                      </w:r>
                      <w:r w:rsidRPr="004678B9">
                        <w:rPr>
                          <w:sz w:val="18"/>
                          <w:szCs w:val="18"/>
                        </w:rPr>
                        <w:tab/>
                        <w:t>Création de valeur</w:t>
                      </w:r>
                    </w:p>
                    <w:p w14:paraId="23AFA026" w14:textId="77777777" w:rsidR="004678B9" w:rsidRPr="004678B9" w:rsidRDefault="004678B9" w:rsidP="004678B9">
                      <w:pPr>
                        <w:ind w:left="567" w:hanging="567"/>
                        <w:rPr>
                          <w:sz w:val="18"/>
                          <w:szCs w:val="18"/>
                        </w:rPr>
                      </w:pPr>
                      <w:r w:rsidRPr="004678B9">
                        <w:rPr>
                          <w:sz w:val="18"/>
                          <w:szCs w:val="18"/>
                        </w:rPr>
                        <w:t>b)</w:t>
                      </w:r>
                      <w:r w:rsidRPr="004678B9">
                        <w:rPr>
                          <w:sz w:val="18"/>
                          <w:szCs w:val="18"/>
                        </w:rPr>
                        <w:tab/>
                        <w:t>Intégration dans les processus institutionnels</w:t>
                      </w:r>
                    </w:p>
                    <w:p w14:paraId="239F9491" w14:textId="77777777" w:rsidR="004678B9" w:rsidRPr="004678B9" w:rsidRDefault="004678B9" w:rsidP="004678B9">
                      <w:pPr>
                        <w:ind w:left="567" w:hanging="567"/>
                        <w:rPr>
                          <w:sz w:val="18"/>
                          <w:szCs w:val="18"/>
                        </w:rPr>
                      </w:pPr>
                      <w:r w:rsidRPr="004678B9">
                        <w:rPr>
                          <w:sz w:val="18"/>
                          <w:szCs w:val="18"/>
                        </w:rPr>
                        <w:t>c)</w:t>
                      </w:r>
                      <w:r w:rsidRPr="004678B9">
                        <w:rPr>
                          <w:sz w:val="18"/>
                          <w:szCs w:val="18"/>
                        </w:rPr>
                        <w:tab/>
                        <w:t>Intégration dans la prise de décisions</w:t>
                      </w:r>
                    </w:p>
                    <w:p w14:paraId="3C135272" w14:textId="77777777" w:rsidR="004678B9" w:rsidRPr="004678B9" w:rsidRDefault="004678B9" w:rsidP="004678B9">
                      <w:pPr>
                        <w:ind w:left="567" w:hanging="567"/>
                        <w:rPr>
                          <w:sz w:val="18"/>
                          <w:szCs w:val="18"/>
                        </w:rPr>
                      </w:pPr>
                      <w:r w:rsidRPr="004678B9">
                        <w:rPr>
                          <w:sz w:val="18"/>
                          <w:szCs w:val="18"/>
                        </w:rPr>
                        <w:t>d)</w:t>
                      </w:r>
                      <w:r w:rsidRPr="004678B9">
                        <w:rPr>
                          <w:sz w:val="18"/>
                          <w:szCs w:val="18"/>
                        </w:rPr>
                        <w:tab/>
                        <w:t>Tenir expressément compte de l'incertitude</w:t>
                      </w:r>
                    </w:p>
                    <w:p w14:paraId="4C4EBC1A" w14:textId="77777777" w:rsidR="004678B9" w:rsidRPr="004678B9" w:rsidRDefault="004678B9" w:rsidP="004678B9">
                      <w:pPr>
                        <w:ind w:left="567" w:hanging="567"/>
                        <w:rPr>
                          <w:sz w:val="18"/>
                          <w:szCs w:val="18"/>
                        </w:rPr>
                      </w:pPr>
                      <w:r w:rsidRPr="004678B9">
                        <w:rPr>
                          <w:sz w:val="18"/>
                          <w:szCs w:val="18"/>
                        </w:rPr>
                        <w:t>e)</w:t>
                      </w:r>
                      <w:r w:rsidRPr="004678B9">
                        <w:rPr>
                          <w:sz w:val="18"/>
                          <w:szCs w:val="18"/>
                        </w:rPr>
                        <w:tab/>
                        <w:t>Caractère systématique, structuré et opportun</w:t>
                      </w:r>
                    </w:p>
                    <w:p w14:paraId="0392FF60" w14:textId="77777777" w:rsidR="004678B9" w:rsidRPr="004678B9" w:rsidRDefault="004678B9" w:rsidP="004678B9">
                      <w:pPr>
                        <w:ind w:left="567" w:hanging="567"/>
                        <w:rPr>
                          <w:sz w:val="18"/>
                          <w:szCs w:val="18"/>
                        </w:rPr>
                      </w:pPr>
                      <w:r w:rsidRPr="004678B9">
                        <w:rPr>
                          <w:sz w:val="18"/>
                          <w:szCs w:val="18"/>
                        </w:rPr>
                        <w:t>f)</w:t>
                      </w:r>
                      <w:r w:rsidRPr="004678B9">
                        <w:rPr>
                          <w:sz w:val="18"/>
                          <w:szCs w:val="18"/>
                        </w:rPr>
                        <w:tab/>
                        <w:t>S'appuyer sur les meilleures informations disponibles</w:t>
                      </w:r>
                    </w:p>
                    <w:p w14:paraId="395BB5C1" w14:textId="77777777" w:rsidR="004678B9" w:rsidRPr="004678B9" w:rsidRDefault="004678B9" w:rsidP="004678B9">
                      <w:pPr>
                        <w:rPr>
                          <w:sz w:val="18"/>
                          <w:szCs w:val="18"/>
                        </w:rPr>
                      </w:pPr>
                      <w:r w:rsidRPr="004678B9">
                        <w:rPr>
                          <w:sz w:val="18"/>
                          <w:szCs w:val="18"/>
                        </w:rPr>
                        <w:t>g)</w:t>
                      </w:r>
                      <w:r w:rsidRPr="004678B9">
                        <w:rPr>
                          <w:sz w:val="18"/>
                          <w:szCs w:val="18"/>
                        </w:rPr>
                        <w:tab/>
                        <w:t>Adaptation</w:t>
                      </w:r>
                    </w:p>
                    <w:p w14:paraId="0E588994" w14:textId="77777777" w:rsidR="004678B9" w:rsidRPr="004678B9" w:rsidRDefault="004678B9" w:rsidP="004678B9">
                      <w:pPr>
                        <w:ind w:left="567" w:hanging="567"/>
                        <w:rPr>
                          <w:sz w:val="18"/>
                          <w:szCs w:val="18"/>
                        </w:rPr>
                      </w:pPr>
                      <w:r w:rsidRPr="004678B9">
                        <w:rPr>
                          <w:sz w:val="18"/>
                          <w:szCs w:val="18"/>
                        </w:rPr>
                        <w:t>h)</w:t>
                      </w:r>
                      <w:r w:rsidRPr="004678B9">
                        <w:rPr>
                          <w:sz w:val="18"/>
                          <w:szCs w:val="18"/>
                        </w:rPr>
                        <w:tab/>
                        <w:t>Prise en compte des facteurs humains et culturels</w:t>
                      </w:r>
                    </w:p>
                    <w:p w14:paraId="75A2ABC8" w14:textId="77777777" w:rsidR="004678B9" w:rsidRPr="004678B9" w:rsidRDefault="004678B9" w:rsidP="004678B9">
                      <w:pPr>
                        <w:rPr>
                          <w:sz w:val="18"/>
                          <w:szCs w:val="18"/>
                        </w:rPr>
                      </w:pPr>
                      <w:r w:rsidRPr="004678B9">
                        <w:rPr>
                          <w:sz w:val="18"/>
                          <w:szCs w:val="18"/>
                        </w:rPr>
                        <w:t>i)</w:t>
                      </w:r>
                      <w:r w:rsidRPr="004678B9">
                        <w:rPr>
                          <w:sz w:val="18"/>
                          <w:szCs w:val="18"/>
                        </w:rPr>
                        <w:tab/>
                        <w:t>Transparence et inclusivité</w:t>
                      </w:r>
                    </w:p>
                    <w:p w14:paraId="7CA5209F" w14:textId="77777777" w:rsidR="004678B9" w:rsidRDefault="004678B9" w:rsidP="004678B9">
                      <w:pPr>
                        <w:ind w:left="567" w:hanging="567"/>
                      </w:pPr>
                      <w:r w:rsidRPr="004678B9">
                        <w:rPr>
                          <w:sz w:val="18"/>
                          <w:szCs w:val="18"/>
                        </w:rPr>
                        <w:t>j)</w:t>
                      </w:r>
                      <w:r w:rsidRPr="004678B9">
                        <w:rPr>
                          <w:sz w:val="18"/>
                          <w:szCs w:val="18"/>
                        </w:rPr>
                        <w:tab/>
                        <w:t>Faciliter l'amélioration et le renforcement continus de l'organisation</w:t>
                      </w:r>
                    </w:p>
                  </w:txbxContent>
                </v:textbox>
              </v:shape>
            </w:pict>
          </mc:Fallback>
        </mc:AlternateContent>
      </w:r>
      <w:r w:rsidR="00281859" w:rsidRPr="002C4A18">
        <w:rPr>
          <w:noProof/>
          <w:lang w:eastAsia="zh-CN"/>
        </w:rPr>
        <w:drawing>
          <wp:inline distT="0" distB="0" distL="0" distR="0" wp14:anchorId="26FE8D4B" wp14:editId="0E7F3843">
            <wp:extent cx="8289925" cy="430103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63467" name="Picture 2"/>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8311527" cy="4312239"/>
                    </a:xfrm>
                    <a:prstGeom prst="rect">
                      <a:avLst/>
                    </a:prstGeom>
                    <a:noFill/>
                  </pic:spPr>
                </pic:pic>
              </a:graphicData>
            </a:graphic>
          </wp:inline>
        </w:drawing>
      </w:r>
    </w:p>
    <w:p w14:paraId="3243334E" w14:textId="180EF4D9" w:rsidR="00DD4902" w:rsidRPr="002C4A18" w:rsidRDefault="003666B1" w:rsidP="001F3945">
      <w:pPr>
        <w:pStyle w:val="Figuretitle"/>
      </w:pPr>
      <w:r w:rsidRPr="002C4A18">
        <w:t xml:space="preserve">Figure A </w:t>
      </w:r>
      <w:r w:rsidR="00023B25" w:rsidRPr="002C4A18">
        <w:t>–</w:t>
      </w:r>
      <w:r w:rsidRPr="002C4A18">
        <w:t xml:space="preserve"> Relations entre les principes, le cadre et le processus de gestion des risques</w:t>
      </w:r>
    </w:p>
    <w:p w14:paraId="38A8CD62" w14:textId="454F5403" w:rsidR="00023B25" w:rsidRPr="002C4A18" w:rsidRDefault="00023B25" w:rsidP="001F3945">
      <w:pPr>
        <w:pStyle w:val="Normalaftertitle"/>
      </w:pPr>
      <w:r w:rsidRPr="002C4A18">
        <w:br w:type="page"/>
      </w:r>
    </w:p>
    <w:p w14:paraId="571414B2" w14:textId="4CC14FA1" w:rsidR="00745A59" w:rsidRPr="002C4A18" w:rsidRDefault="00281859" w:rsidP="001F3945">
      <w:pPr>
        <w:pStyle w:val="AnnexNo"/>
        <w:spacing w:before="360" w:after="240"/>
      </w:pPr>
      <w:r w:rsidRPr="002C4A18">
        <w:lastRenderedPageBreak/>
        <w:t>Annexe B</w:t>
      </w:r>
      <w:bookmarkStart w:id="11" w:name="AnnexeB"/>
      <w:bookmarkEnd w:id="11"/>
    </w:p>
    <w:p w14:paraId="386AD6F1" w14:textId="6FD1EB60" w:rsidR="00DD4902" w:rsidRPr="002C4A18" w:rsidRDefault="003A7132" w:rsidP="001F3945">
      <w:pPr>
        <w:pStyle w:val="Figuretitle"/>
      </w:pPr>
      <w:r w:rsidRPr="002C4A18">
        <w:t xml:space="preserve">Figure B </w:t>
      </w:r>
      <w:r w:rsidR="00023B25" w:rsidRPr="002C4A18">
        <w:t>–</w:t>
      </w:r>
      <w:r w:rsidRPr="002C4A18">
        <w:t xml:space="preserve"> Flux de trésorerie en CHF (mars 2020)</w:t>
      </w:r>
    </w:p>
    <w:p w14:paraId="51FD275C" w14:textId="4D699BB2" w:rsidR="00DA4237" w:rsidRPr="002C4A18" w:rsidRDefault="00DA4237" w:rsidP="001F3945">
      <w:pPr>
        <w:pStyle w:val="Figure"/>
      </w:pPr>
      <w:r w:rsidRPr="002C4A18">
        <w:object w:dxaOrig="19238" w:dyaOrig="3814" w14:anchorId="79DD7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8pt;height:136.8pt" o:ole="">
            <v:imagedata r:id="rId49" o:title=""/>
          </v:shape>
          <o:OLEObject Type="Embed" ProgID="Excel.Sheet.12" ShapeID="_x0000_i1025" DrawAspect="Content" ObjectID="_1651574470" r:id="rId50"/>
        </w:object>
      </w:r>
    </w:p>
    <w:p w14:paraId="6FFE6B21" w14:textId="77777777" w:rsidR="00E1578B" w:rsidRPr="002C4A18" w:rsidRDefault="00E1578B" w:rsidP="001F3945">
      <w:pPr>
        <w:pStyle w:val="Figuretitle"/>
        <w:spacing w:before="360"/>
        <w:rPr>
          <w:bCs/>
        </w:rPr>
      </w:pPr>
      <w:r w:rsidRPr="002C4A18">
        <w:rPr>
          <w:bCs/>
        </w:rPr>
        <w:br w:type="page"/>
      </w:r>
    </w:p>
    <w:p w14:paraId="7646F9DA" w14:textId="5C6D8118" w:rsidR="00C34116" w:rsidRPr="002C4A18" w:rsidRDefault="00792556" w:rsidP="001F3945">
      <w:pPr>
        <w:pStyle w:val="Figuretitle"/>
        <w:spacing w:before="360"/>
        <w:rPr>
          <w:bCs/>
        </w:rPr>
      </w:pPr>
      <w:r w:rsidRPr="002C4A18">
        <w:rPr>
          <w:bCs/>
        </w:rPr>
        <w:lastRenderedPageBreak/>
        <w:t xml:space="preserve">Figure C </w:t>
      </w:r>
      <w:r w:rsidR="00DA4237" w:rsidRPr="002C4A18">
        <w:rPr>
          <w:bCs/>
        </w:rPr>
        <w:t>–</w:t>
      </w:r>
      <w:r w:rsidRPr="002C4A18">
        <w:rPr>
          <w:bCs/>
        </w:rPr>
        <w:t xml:space="preserve"> Planification financière pour la première tranche du prêt (mars 2020)</w:t>
      </w:r>
    </w:p>
    <w:p w14:paraId="7B7A032F" w14:textId="2A2EEEA7" w:rsidR="00DA4237" w:rsidRPr="002C4A18" w:rsidRDefault="00E1578B" w:rsidP="001F3945">
      <w:pPr>
        <w:pStyle w:val="Figure"/>
      </w:pPr>
      <w:r w:rsidRPr="002C4A18">
        <w:object w:dxaOrig="17160" w:dyaOrig="6940" w14:anchorId="145FE300">
          <v:shape id="_x0000_i1026" type="#_x0000_t75" style="width:640.8pt;height:259.2pt" o:ole="">
            <v:imagedata r:id="rId51" o:title=""/>
          </v:shape>
          <o:OLEObject Type="Embed" ProgID="Excel.Sheet.12" ShapeID="_x0000_i1026" DrawAspect="Content" ObjectID="_1651574471" r:id="rId52"/>
        </w:object>
      </w:r>
    </w:p>
    <w:p w14:paraId="4A33F6F1" w14:textId="77777777" w:rsidR="00C34116" w:rsidRPr="002C4A18" w:rsidRDefault="00281859" w:rsidP="001F3945">
      <w:r w:rsidRPr="002C4A18">
        <w:br w:type="page"/>
      </w:r>
    </w:p>
    <w:p w14:paraId="4695486D" w14:textId="59241F29" w:rsidR="00C34116" w:rsidRPr="002C4A18" w:rsidRDefault="00281859" w:rsidP="001F3945">
      <w:pPr>
        <w:pStyle w:val="AnnexNo"/>
        <w:spacing w:before="120" w:after="240"/>
      </w:pPr>
      <w:r w:rsidRPr="002C4A18">
        <w:lastRenderedPageBreak/>
        <w:t>Annexe C</w:t>
      </w:r>
      <w:bookmarkStart w:id="12" w:name="AnnexeC"/>
      <w:bookmarkEnd w:id="12"/>
    </w:p>
    <w:bookmarkStart w:id="13" w:name="_MON_1651405758"/>
    <w:bookmarkEnd w:id="13"/>
    <w:p w14:paraId="156D6707" w14:textId="6701E72A" w:rsidR="002D5A20" w:rsidRPr="002C4A18" w:rsidRDefault="00D75786" w:rsidP="00D75786">
      <w:pPr>
        <w:pStyle w:val="Figure"/>
        <w:spacing w:before="0"/>
        <w:ind w:left="-284"/>
      </w:pPr>
      <w:r w:rsidRPr="002C4A18">
        <w:object w:dxaOrig="17085" w:dyaOrig="9065" w14:anchorId="7B7788F7">
          <v:shape id="_x0000_i1027" type="#_x0000_t75" style="width:640.8pt;height:338.4pt" o:ole="">
            <v:imagedata r:id="rId53" o:title=""/>
          </v:shape>
          <o:OLEObject Type="Embed" ProgID="Excel.Sheet.12" ShapeID="_x0000_i1027" DrawAspect="Content" ObjectID="_1651574472" r:id="rId54"/>
        </w:object>
      </w:r>
    </w:p>
    <w:p w14:paraId="6808655F" w14:textId="23DD5916" w:rsidR="00D1598B" w:rsidRPr="002C4A18" w:rsidRDefault="00281859" w:rsidP="001F3945">
      <w:pPr>
        <w:pStyle w:val="Figure"/>
        <w:tabs>
          <w:tab w:val="clear" w:pos="567"/>
          <w:tab w:val="clear" w:pos="1134"/>
          <w:tab w:val="clear" w:pos="1701"/>
          <w:tab w:val="clear" w:pos="2268"/>
          <w:tab w:val="clear" w:pos="2835"/>
        </w:tabs>
        <w:ind w:left="-567"/>
      </w:pPr>
      <w:r w:rsidRPr="002C4A18">
        <w:br w:type="page"/>
      </w:r>
    </w:p>
    <w:p w14:paraId="2525DD4F" w14:textId="77777777" w:rsidR="00D1598B" w:rsidRPr="002C4A18" w:rsidRDefault="00281859" w:rsidP="001F3945">
      <w:pPr>
        <w:pStyle w:val="AnnexNo"/>
        <w:spacing w:before="600" w:after="240"/>
      </w:pPr>
      <w:r w:rsidRPr="002C4A18">
        <w:lastRenderedPageBreak/>
        <w:t>Annexe D</w:t>
      </w:r>
      <w:bookmarkStart w:id="14" w:name="AnnexeD"/>
      <w:bookmarkEnd w:id="14"/>
    </w:p>
    <w:p w14:paraId="38A7D37A" w14:textId="3AC052A6" w:rsidR="00D1598B" w:rsidRPr="002C4A18" w:rsidRDefault="00DE665C" w:rsidP="001F3945">
      <w:pPr>
        <w:pStyle w:val="Tabletitle"/>
        <w:rPr>
          <w:bCs/>
        </w:rPr>
      </w:pPr>
      <w:r w:rsidRPr="002C4A18">
        <w:rPr>
          <w:bCs/>
        </w:rPr>
        <w:t>Tableau des coûts indirects prévus pour 2020</w:t>
      </w:r>
    </w:p>
    <w:bookmarkStart w:id="15" w:name="_MON_1651567103"/>
    <w:bookmarkEnd w:id="15"/>
    <w:p w14:paraId="7F2F83FE" w14:textId="068E9E13" w:rsidR="005E4383" w:rsidRPr="002C4A18" w:rsidRDefault="0023242D" w:rsidP="001F3945">
      <w:pPr>
        <w:pStyle w:val="Figure"/>
      </w:pPr>
      <w:r w:rsidRPr="002C4A18">
        <w:object w:dxaOrig="20328" w:dyaOrig="11703" w14:anchorId="46AD427E">
          <v:shape id="_x0000_i1028" type="#_x0000_t75" style="width:684pt;height:396pt" o:ole="">
            <v:imagedata r:id="rId55" o:title=""/>
          </v:shape>
          <o:OLEObject Type="Embed" ProgID="Excel.Sheet.12" ShapeID="_x0000_i1028" DrawAspect="Content" ObjectID="_1651574473" r:id="rId56"/>
        </w:object>
      </w:r>
    </w:p>
    <w:p w14:paraId="612E3BC4" w14:textId="77777777" w:rsidR="00C93224" w:rsidRPr="002C4A18" w:rsidRDefault="00281859" w:rsidP="001F3945">
      <w:pPr>
        <w:spacing w:before="360"/>
        <w:jc w:val="center"/>
      </w:pPr>
      <w:r w:rsidRPr="002C4A18">
        <w:t>______________</w:t>
      </w:r>
    </w:p>
    <w:sectPr w:rsidR="00C93224" w:rsidRPr="002C4A18" w:rsidSect="002A2C61">
      <w:headerReference w:type="default" r:id="rId57"/>
      <w:footerReference w:type="default" r:id="rId58"/>
      <w:headerReference w:type="first" r:id="rId59"/>
      <w:footerReference w:type="first" r:id="rId60"/>
      <w:pgSz w:w="16840" w:h="11907" w:orient="landscape" w:code="9"/>
      <w:pgMar w:top="1134" w:right="1418" w:bottom="1134" w:left="1418" w:header="720" w:footer="720"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BA728" w14:textId="77777777" w:rsidR="00F5358C" w:rsidRDefault="00F5358C">
      <w:pPr>
        <w:spacing w:before="0"/>
      </w:pPr>
      <w:r>
        <w:separator/>
      </w:r>
    </w:p>
  </w:endnote>
  <w:endnote w:type="continuationSeparator" w:id="0">
    <w:p w14:paraId="2036F20C" w14:textId="77777777" w:rsidR="00F5358C" w:rsidRDefault="00F535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66C2D" w14:textId="4596F1CB" w:rsidR="00F5358C" w:rsidRDefault="001245EC">
    <w:pPr>
      <w:pStyle w:val="Footer"/>
    </w:pPr>
    <w:r>
      <w:fldChar w:fldCharType="begin"/>
    </w:r>
    <w:r>
      <w:instrText xml:space="preserve"> FILENAME \p \* MERGEFORMAT </w:instrText>
    </w:r>
    <w:r>
      <w:fldChar w:fldCharType="separate"/>
    </w:r>
    <w:r w:rsidR="002C4A18">
      <w:t>P:\FRA\SG\CONSEIL\C20\000\007F.docx</w:t>
    </w:r>
    <w:r>
      <w:fldChar w:fldCharType="end"/>
    </w:r>
    <w:r w:rsidR="00F5358C">
      <w:tab/>
    </w:r>
    <w:r w:rsidR="00F5358C">
      <w:fldChar w:fldCharType="begin"/>
    </w:r>
    <w:r w:rsidR="00F5358C">
      <w:instrText xml:space="preserve"> savedate \@ dd.MM.yy </w:instrText>
    </w:r>
    <w:r w:rsidR="00F5358C">
      <w:fldChar w:fldCharType="separate"/>
    </w:r>
    <w:r w:rsidR="00AE529E">
      <w:t>21.05.20</w:t>
    </w:r>
    <w:r w:rsidR="00F5358C">
      <w:fldChar w:fldCharType="end"/>
    </w:r>
    <w:r w:rsidR="00F5358C">
      <w:tab/>
    </w:r>
    <w:r w:rsidR="00F5358C">
      <w:fldChar w:fldCharType="begin"/>
    </w:r>
    <w:r w:rsidR="00F5358C">
      <w:instrText xml:space="preserve"> printdate \@ dd.MM.yy </w:instrText>
    </w:r>
    <w:r w:rsidR="00F5358C">
      <w:fldChar w:fldCharType="separate"/>
    </w:r>
    <w:r w:rsidR="002C4A18">
      <w:t>18.07.00</w:t>
    </w:r>
    <w:r w:rsidR="00F535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126F" w14:textId="2E2B61DA" w:rsidR="00F5358C" w:rsidRPr="00AE529E" w:rsidRDefault="001245EC">
    <w:pPr>
      <w:pStyle w:val="Footer"/>
      <w:rPr>
        <w:color w:val="D9D9D9" w:themeColor="background1" w:themeShade="D9"/>
      </w:rPr>
    </w:pPr>
    <w:r w:rsidRPr="00AE529E">
      <w:rPr>
        <w:color w:val="D9D9D9" w:themeColor="background1" w:themeShade="D9"/>
      </w:rPr>
      <w:fldChar w:fldCharType="begin"/>
    </w:r>
    <w:r w:rsidRPr="00AE529E">
      <w:rPr>
        <w:color w:val="D9D9D9" w:themeColor="background1" w:themeShade="D9"/>
      </w:rPr>
      <w:instrText xml:space="preserve"> FILENAME \p \* MERGEFORMAT </w:instrText>
    </w:r>
    <w:r w:rsidRPr="00AE529E">
      <w:rPr>
        <w:color w:val="D9D9D9" w:themeColor="background1" w:themeShade="D9"/>
      </w:rPr>
      <w:fldChar w:fldCharType="separate"/>
    </w:r>
    <w:r w:rsidR="002C4A18" w:rsidRPr="00AE529E">
      <w:rPr>
        <w:color w:val="D9D9D9" w:themeColor="background1" w:themeShade="D9"/>
      </w:rPr>
      <w:t>P:\FRA\SG\CONSEIL\C20\000\007F.docx</w:t>
    </w:r>
    <w:r w:rsidRPr="00AE529E">
      <w:rPr>
        <w:color w:val="D9D9D9" w:themeColor="background1" w:themeShade="D9"/>
      </w:rPr>
      <w:fldChar w:fldCharType="end"/>
    </w:r>
    <w:r w:rsidR="00F5358C" w:rsidRPr="00AE529E">
      <w:rPr>
        <w:color w:val="D9D9D9" w:themeColor="background1" w:themeShade="D9"/>
      </w:rPr>
      <w:t xml:space="preserve"> (467312)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EC9C" w14:textId="77777777" w:rsidR="00F5358C" w:rsidRDefault="00F5358C" w:rsidP="00AF5180">
    <w:pPr>
      <w:spacing w:after="120"/>
      <w:jc w:val="center"/>
    </w:pPr>
    <w:r>
      <w:t xml:space="preserve">• </w:t>
    </w:r>
    <w:hyperlink r:id="rId1" w:history="1">
      <w:r w:rsidRPr="0054386C">
        <w:rPr>
          <w:rStyle w:val="Hyperlink"/>
        </w:rPr>
        <w:t>http://www.itu.int/council</w:t>
      </w:r>
    </w:hyperlink>
    <w:r w:rsidRPr="0054386C">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80058" w14:textId="61F62575" w:rsidR="00F5358C" w:rsidRPr="00AE529E" w:rsidRDefault="001245EC">
    <w:pPr>
      <w:pStyle w:val="Footer"/>
      <w:rPr>
        <w:color w:val="D9D9D9" w:themeColor="background1" w:themeShade="D9"/>
      </w:rPr>
    </w:pPr>
    <w:r w:rsidRPr="00AE529E">
      <w:rPr>
        <w:color w:val="D9D9D9" w:themeColor="background1" w:themeShade="D9"/>
      </w:rPr>
      <w:fldChar w:fldCharType="begin"/>
    </w:r>
    <w:r w:rsidRPr="00AE529E">
      <w:rPr>
        <w:color w:val="D9D9D9" w:themeColor="background1" w:themeShade="D9"/>
      </w:rPr>
      <w:instrText xml:space="preserve"> FILENAME \p \* MERGEFORMAT </w:instrText>
    </w:r>
    <w:r w:rsidRPr="00AE529E">
      <w:rPr>
        <w:color w:val="D9D9D9" w:themeColor="background1" w:themeShade="D9"/>
      </w:rPr>
      <w:fldChar w:fldCharType="separate"/>
    </w:r>
    <w:r w:rsidR="002C4A18" w:rsidRPr="00AE529E">
      <w:rPr>
        <w:color w:val="D9D9D9" w:themeColor="background1" w:themeShade="D9"/>
      </w:rPr>
      <w:t>P:\FRA\SG\CONSEIL\C20\000\007F.docx</w:t>
    </w:r>
    <w:r w:rsidRPr="00AE529E">
      <w:rPr>
        <w:color w:val="D9D9D9" w:themeColor="background1" w:themeShade="D9"/>
      </w:rPr>
      <w:fldChar w:fldCharType="end"/>
    </w:r>
    <w:r w:rsidR="00F5358C" w:rsidRPr="00AE529E">
      <w:rPr>
        <w:color w:val="D9D9D9" w:themeColor="background1" w:themeShade="D9"/>
      </w:rPr>
      <w:t xml:space="preserve"> (467312)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AB42A" w14:textId="38AACCF7" w:rsidR="00F5358C" w:rsidRPr="00AE529E" w:rsidRDefault="001245EC">
    <w:pPr>
      <w:pStyle w:val="Footer"/>
      <w:rPr>
        <w:color w:val="D9D9D9" w:themeColor="background1" w:themeShade="D9"/>
      </w:rPr>
    </w:pPr>
    <w:r w:rsidRPr="00AE529E">
      <w:rPr>
        <w:color w:val="D9D9D9" w:themeColor="background1" w:themeShade="D9"/>
      </w:rPr>
      <w:fldChar w:fldCharType="begin"/>
    </w:r>
    <w:r w:rsidRPr="00AE529E">
      <w:rPr>
        <w:color w:val="D9D9D9" w:themeColor="background1" w:themeShade="D9"/>
      </w:rPr>
      <w:instrText xml:space="preserve"> FILENAME \p \* MERGEFORMAT </w:instrText>
    </w:r>
    <w:r w:rsidRPr="00AE529E">
      <w:rPr>
        <w:color w:val="D9D9D9" w:themeColor="background1" w:themeShade="D9"/>
      </w:rPr>
      <w:fldChar w:fldCharType="separate"/>
    </w:r>
    <w:r w:rsidR="002C4A18" w:rsidRPr="00AE529E">
      <w:rPr>
        <w:color w:val="D9D9D9" w:themeColor="background1" w:themeShade="D9"/>
      </w:rPr>
      <w:t>P:\FRA\SG\CONSEIL\C20\000\007F.docx</w:t>
    </w:r>
    <w:r w:rsidRPr="00AE529E">
      <w:rPr>
        <w:color w:val="D9D9D9" w:themeColor="background1" w:themeShade="D9"/>
      </w:rPr>
      <w:fldChar w:fldCharType="end"/>
    </w:r>
    <w:r w:rsidR="00F5358C" w:rsidRPr="00AE529E">
      <w:rPr>
        <w:color w:val="D9D9D9" w:themeColor="background1" w:themeShade="D9"/>
      </w:rPr>
      <w:t xml:space="preserve"> (467312)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A3707" w14:textId="77777777" w:rsidR="00F5358C" w:rsidRDefault="00F5358C">
      <w:r>
        <w:t>____________________</w:t>
      </w:r>
    </w:p>
  </w:footnote>
  <w:footnote w:type="continuationSeparator" w:id="0">
    <w:p w14:paraId="432B4584" w14:textId="77777777" w:rsidR="00F5358C" w:rsidRDefault="00F5358C">
      <w:r>
        <w:continuationSeparator/>
      </w:r>
    </w:p>
  </w:footnote>
  <w:footnote w:id="1">
    <w:p w14:paraId="013FBE83" w14:textId="512B32C9" w:rsidR="00F5358C" w:rsidRPr="003671CE" w:rsidRDefault="00F5358C" w:rsidP="002C4A18">
      <w:pPr>
        <w:tabs>
          <w:tab w:val="clear" w:pos="567"/>
          <w:tab w:val="clear" w:pos="1134"/>
          <w:tab w:val="clear" w:pos="1701"/>
          <w:tab w:val="clear" w:pos="2268"/>
          <w:tab w:val="clear" w:pos="2835"/>
          <w:tab w:val="left" w:pos="284"/>
        </w:tabs>
        <w:ind w:left="284" w:hanging="284"/>
        <w:jc w:val="both"/>
        <w:rPr>
          <w:rFonts w:asciiTheme="minorHAnsi" w:hAnsiTheme="minorHAnsi" w:cstheme="minorHAnsi"/>
          <w:color w:val="000000" w:themeColor="text1"/>
        </w:rPr>
      </w:pPr>
      <w:r>
        <w:rPr>
          <w:rStyle w:val="FootnoteReference"/>
        </w:rPr>
        <w:footnoteRef/>
      </w:r>
      <w:r w:rsidRPr="003671CE">
        <w:tab/>
      </w:r>
      <w:r w:rsidRPr="00AE529E">
        <w:rPr>
          <w:rStyle w:val="FootnoteTextChar"/>
          <w:sz w:val="20"/>
        </w:rPr>
        <w:t>L'analyse de la valeur vise à promouvoir le remplacement des matériels et des méthodes par d'autres options moins coûteuses, sans compromettre leur caractère fonctionnel.</w:t>
      </w:r>
    </w:p>
  </w:footnote>
  <w:footnote w:id="2">
    <w:p w14:paraId="12E2ADB6" w14:textId="545CCB87" w:rsidR="00F5358C" w:rsidRPr="003671CE" w:rsidRDefault="00F5358C" w:rsidP="00D1253C">
      <w:pPr>
        <w:pStyle w:val="FootnoteText11pt"/>
        <w:rPr>
          <w:lang w:val="fr-FR"/>
        </w:rPr>
      </w:pPr>
      <w:r w:rsidRPr="00D1253C">
        <w:rPr>
          <w:rStyle w:val="FootnoteReference"/>
          <w:sz w:val="18"/>
          <w:szCs w:val="18"/>
        </w:rPr>
        <w:footnoteRef/>
      </w:r>
      <w:r w:rsidRPr="003671CE">
        <w:rPr>
          <w:lang w:val="fr-FR"/>
        </w:rPr>
        <w:tab/>
      </w:r>
      <w:r w:rsidRPr="00AE529E">
        <w:rPr>
          <w:rStyle w:val="FootnoteTextChar"/>
          <w:sz w:val="20"/>
          <w:szCs w:val="20"/>
        </w:rPr>
        <w:t>Valeur calculée à partir des données recueillies en décembre 2019.</w:t>
      </w:r>
    </w:p>
  </w:footnote>
  <w:footnote w:id="3">
    <w:p w14:paraId="1BE3DA9F" w14:textId="41C845FA" w:rsidR="00F5358C" w:rsidRPr="00940733" w:rsidRDefault="00F5358C" w:rsidP="00115E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84"/>
        </w:tabs>
        <w:spacing w:line="276" w:lineRule="auto"/>
        <w:rPr>
          <w:rFonts w:ascii="Calibri" w:hAnsi="Calibri"/>
          <w:sz w:val="22"/>
          <w:szCs w:val="22"/>
          <w:lang w:val="fr-FR" w:eastAsia="en-US"/>
        </w:rPr>
      </w:pPr>
      <w:r w:rsidRPr="00D1253C">
        <w:rPr>
          <w:rStyle w:val="FootnoteReference"/>
          <w:sz w:val="18"/>
          <w:szCs w:val="18"/>
        </w:rPr>
        <w:footnoteRef/>
      </w:r>
      <w:r w:rsidRPr="00940733">
        <w:rPr>
          <w:lang w:val="fr-FR"/>
        </w:rPr>
        <w:tab/>
      </w:r>
      <w:r w:rsidRPr="00AE529E">
        <w:rPr>
          <w:rStyle w:val="FootnoteTextChar"/>
          <w:sz w:val="20"/>
        </w:rPr>
        <w:t>Le calcul porte sur une période de 10 ans comprise entre le 1er avril 2020 et le 31 mars 2030.</w:t>
      </w:r>
    </w:p>
  </w:footnote>
  <w:footnote w:id="4">
    <w:p w14:paraId="2968B659" w14:textId="1DC460E3" w:rsidR="00F5358C" w:rsidRPr="003671CE" w:rsidRDefault="00F5358C" w:rsidP="001F3945">
      <w:pPr>
        <w:pStyle w:val="FootnoteText"/>
        <w:spacing w:before="0"/>
      </w:pPr>
      <w:r w:rsidRPr="00D1253C">
        <w:rPr>
          <w:rStyle w:val="FootnoteReference"/>
          <w:sz w:val="18"/>
          <w:szCs w:val="18"/>
        </w:rPr>
        <w:footnoteRef/>
      </w:r>
      <w:r w:rsidRPr="003671CE">
        <w:tab/>
      </w:r>
      <w:r w:rsidRPr="00AE529E">
        <w:rPr>
          <w:sz w:val="20"/>
        </w:rPr>
        <w:t>Valeur calculée à partir des données recueillies en décembre 2019.</w:t>
      </w:r>
    </w:p>
  </w:footnote>
  <w:footnote w:id="5">
    <w:p w14:paraId="3A85D908" w14:textId="4D5C5403" w:rsidR="00F5358C" w:rsidRPr="00940733" w:rsidRDefault="00F5358C" w:rsidP="00115E9B">
      <w:pPr>
        <w:pStyle w:val="HTMLPreformatted"/>
        <w:tabs>
          <w:tab w:val="clear" w:pos="916"/>
          <w:tab w:val="left" w:pos="284"/>
        </w:tabs>
        <w:spacing w:line="276" w:lineRule="auto"/>
        <w:rPr>
          <w:rFonts w:ascii="Calibri" w:hAnsi="Calibri"/>
          <w:sz w:val="22"/>
          <w:szCs w:val="22"/>
          <w:lang w:val="fr-FR" w:eastAsia="en-US"/>
        </w:rPr>
      </w:pPr>
      <w:r w:rsidRPr="00D1253C">
        <w:rPr>
          <w:rStyle w:val="FootnoteReference"/>
          <w:sz w:val="18"/>
          <w:szCs w:val="18"/>
        </w:rPr>
        <w:footnoteRef/>
      </w:r>
      <w:r w:rsidRPr="00940733">
        <w:rPr>
          <w:lang w:val="fr-FR"/>
        </w:rPr>
        <w:tab/>
      </w:r>
      <w:r w:rsidRPr="00AE529E">
        <w:rPr>
          <w:rStyle w:val="FootnoteTextChar"/>
          <w:sz w:val="20"/>
        </w:rPr>
        <w:t>Le calcul porte sur une période de 10 ans comprise entre le 1er avril 2020 et le 31 mars 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50D8" w14:textId="77777777" w:rsidR="00F5358C" w:rsidRDefault="00F5358C">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144F611D" w14:textId="77777777" w:rsidR="00F5358C" w:rsidRDefault="00F5358C">
    <w:pPr>
      <w:pStyle w:val="Header"/>
    </w:pPr>
    <w:bookmarkStart w:id="8" w:name="lt_pId002"/>
    <w:r>
      <w:t>C2001/#-F</w:t>
    </w:r>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28FB5" w14:textId="77777777" w:rsidR="00F5358C" w:rsidRDefault="00F5358C" w:rsidP="00475FB3">
    <w:pPr>
      <w:pStyle w:val="Header"/>
    </w:pPr>
    <w:r>
      <w:fldChar w:fldCharType="begin"/>
    </w:r>
    <w:r>
      <w:instrText>PAGE</w:instrText>
    </w:r>
    <w:r>
      <w:fldChar w:fldCharType="separate"/>
    </w:r>
    <w:r>
      <w:rPr>
        <w:noProof/>
      </w:rPr>
      <w:t>2</w:t>
    </w:r>
    <w:r>
      <w:rPr>
        <w:noProof/>
      </w:rPr>
      <w:fldChar w:fldCharType="end"/>
    </w:r>
  </w:p>
  <w:p w14:paraId="3D001042" w14:textId="77777777" w:rsidR="00F5358C" w:rsidRDefault="00F5358C" w:rsidP="00106B19">
    <w:pPr>
      <w:pStyle w:val="Header"/>
    </w:pPr>
    <w:bookmarkStart w:id="9" w:name="lt_pId003"/>
    <w:r w:rsidRPr="00BF10BB">
      <w:t>C20/7-F</w:t>
    </w:r>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17C9" w14:textId="77777777" w:rsidR="00F5358C" w:rsidRDefault="00F5358C" w:rsidP="00475FB3">
    <w:pPr>
      <w:pStyle w:val="Header"/>
    </w:pPr>
    <w:r>
      <w:fldChar w:fldCharType="begin"/>
    </w:r>
    <w:r>
      <w:instrText>PAGE</w:instrText>
    </w:r>
    <w:r>
      <w:fldChar w:fldCharType="separate"/>
    </w:r>
    <w:r>
      <w:rPr>
        <w:noProof/>
      </w:rPr>
      <w:t>2</w:t>
    </w:r>
    <w:r>
      <w:rPr>
        <w:noProof/>
      </w:rPr>
      <w:fldChar w:fldCharType="end"/>
    </w:r>
  </w:p>
  <w:p w14:paraId="0CC74D32" w14:textId="77777777" w:rsidR="00F5358C" w:rsidRDefault="00F5358C" w:rsidP="00106B19">
    <w:pPr>
      <w:pStyle w:val="Header"/>
    </w:pPr>
    <w:bookmarkStart w:id="16" w:name="lt_pId280"/>
    <w:r w:rsidRPr="00946460">
      <w:t>C20/7-F</w:t>
    </w:r>
    <w:bookmarkEnd w:id="1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26977" w14:textId="77777777" w:rsidR="00F5358C" w:rsidRDefault="00F5358C" w:rsidP="00AF5180">
    <w:pPr>
      <w:pStyle w:val="Header"/>
    </w:pPr>
    <w:r>
      <w:fldChar w:fldCharType="begin"/>
    </w:r>
    <w:r>
      <w:instrText>PAGE</w:instrText>
    </w:r>
    <w:r>
      <w:fldChar w:fldCharType="separate"/>
    </w:r>
    <w:r>
      <w:t>13</w:t>
    </w:r>
    <w:r>
      <w:rPr>
        <w:noProof/>
      </w:rPr>
      <w:fldChar w:fldCharType="end"/>
    </w:r>
  </w:p>
  <w:p w14:paraId="4374E501" w14:textId="77777777" w:rsidR="00F5358C" w:rsidRDefault="00F5358C" w:rsidP="00AF5180">
    <w:pPr>
      <w:pStyle w:val="Header"/>
    </w:pPr>
    <w:bookmarkStart w:id="17" w:name="lt_pId282"/>
    <w:r w:rsidRPr="00BF10BB">
      <w:t>C20/7-F</w: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34FEA67"/>
    <w:multiLevelType w:val="hybridMultilevel"/>
    <w:tmpl w:val="2242687A"/>
    <w:lvl w:ilvl="0" w:tplc="9BAEEEF0">
      <w:start w:val="1"/>
      <w:numFmt w:val="ideographDigital"/>
      <w:lvlText w:val=""/>
      <w:lvlJc w:val="left"/>
    </w:lvl>
    <w:lvl w:ilvl="1" w:tplc="06C61302">
      <w:numFmt w:val="decimal"/>
      <w:lvlText w:val=""/>
      <w:lvlJc w:val="left"/>
    </w:lvl>
    <w:lvl w:ilvl="2" w:tplc="AACE4D9C">
      <w:numFmt w:val="decimal"/>
      <w:lvlText w:val=""/>
      <w:lvlJc w:val="left"/>
    </w:lvl>
    <w:lvl w:ilvl="3" w:tplc="B37420FE">
      <w:numFmt w:val="decimal"/>
      <w:lvlText w:val=""/>
      <w:lvlJc w:val="left"/>
    </w:lvl>
    <w:lvl w:ilvl="4" w:tplc="08C6176C">
      <w:numFmt w:val="decimal"/>
      <w:lvlText w:val=""/>
      <w:lvlJc w:val="left"/>
    </w:lvl>
    <w:lvl w:ilvl="5" w:tplc="E20C8776">
      <w:numFmt w:val="decimal"/>
      <w:lvlText w:val=""/>
      <w:lvlJc w:val="left"/>
    </w:lvl>
    <w:lvl w:ilvl="6" w:tplc="5C360250">
      <w:numFmt w:val="decimal"/>
      <w:lvlText w:val=""/>
      <w:lvlJc w:val="left"/>
    </w:lvl>
    <w:lvl w:ilvl="7" w:tplc="2BAA6C44">
      <w:numFmt w:val="decimal"/>
      <w:lvlText w:val=""/>
      <w:lvlJc w:val="left"/>
    </w:lvl>
    <w:lvl w:ilvl="8" w:tplc="01D6DE44">
      <w:numFmt w:val="decimal"/>
      <w:lvlText w:val=""/>
      <w:lvlJc w:val="left"/>
    </w:lvl>
  </w:abstractNum>
  <w:abstractNum w:abstractNumId="1" w15:restartNumberingAfterBreak="0">
    <w:nsid w:val="1F536C60"/>
    <w:multiLevelType w:val="hybridMultilevel"/>
    <w:tmpl w:val="5A387F8E"/>
    <w:lvl w:ilvl="0" w:tplc="111A7864">
      <w:numFmt w:val="bullet"/>
      <w:lvlText w:val="-"/>
      <w:lvlJc w:val="left"/>
      <w:pPr>
        <w:ind w:left="1069" w:hanging="360"/>
      </w:pPr>
      <w:rPr>
        <w:rFonts w:ascii="Calibri" w:eastAsia="SimSun" w:hAnsi="Calibri" w:cs="Calibri" w:hint="default"/>
      </w:rPr>
    </w:lvl>
    <w:lvl w:ilvl="1" w:tplc="32E6063E">
      <w:start w:val="1"/>
      <w:numFmt w:val="bullet"/>
      <w:lvlText w:val=""/>
      <w:lvlJc w:val="left"/>
      <w:pPr>
        <w:ind w:left="1789" w:hanging="360"/>
      </w:pPr>
      <w:rPr>
        <w:rFonts w:ascii="Symbol" w:hAnsi="Symbol" w:hint="default"/>
      </w:rPr>
    </w:lvl>
    <w:lvl w:ilvl="2" w:tplc="E404EAA4" w:tentative="1">
      <w:start w:val="1"/>
      <w:numFmt w:val="bullet"/>
      <w:lvlText w:val=""/>
      <w:lvlJc w:val="left"/>
      <w:pPr>
        <w:ind w:left="2509" w:hanging="360"/>
      </w:pPr>
      <w:rPr>
        <w:rFonts w:ascii="Wingdings" w:hAnsi="Wingdings" w:hint="default"/>
      </w:rPr>
    </w:lvl>
    <w:lvl w:ilvl="3" w:tplc="304EA1D8" w:tentative="1">
      <w:start w:val="1"/>
      <w:numFmt w:val="bullet"/>
      <w:lvlText w:val=""/>
      <w:lvlJc w:val="left"/>
      <w:pPr>
        <w:ind w:left="3229" w:hanging="360"/>
      </w:pPr>
      <w:rPr>
        <w:rFonts w:ascii="Symbol" w:hAnsi="Symbol" w:hint="default"/>
      </w:rPr>
    </w:lvl>
    <w:lvl w:ilvl="4" w:tplc="65BC596A" w:tentative="1">
      <w:start w:val="1"/>
      <w:numFmt w:val="bullet"/>
      <w:lvlText w:val="o"/>
      <w:lvlJc w:val="left"/>
      <w:pPr>
        <w:ind w:left="3949" w:hanging="360"/>
      </w:pPr>
      <w:rPr>
        <w:rFonts w:ascii="Courier New" w:hAnsi="Courier New" w:cs="Courier New" w:hint="default"/>
      </w:rPr>
    </w:lvl>
    <w:lvl w:ilvl="5" w:tplc="BB7E3FB4" w:tentative="1">
      <w:start w:val="1"/>
      <w:numFmt w:val="bullet"/>
      <w:lvlText w:val=""/>
      <w:lvlJc w:val="left"/>
      <w:pPr>
        <w:ind w:left="4669" w:hanging="360"/>
      </w:pPr>
      <w:rPr>
        <w:rFonts w:ascii="Wingdings" w:hAnsi="Wingdings" w:hint="default"/>
      </w:rPr>
    </w:lvl>
    <w:lvl w:ilvl="6" w:tplc="4CF6CEBC" w:tentative="1">
      <w:start w:val="1"/>
      <w:numFmt w:val="bullet"/>
      <w:lvlText w:val=""/>
      <w:lvlJc w:val="left"/>
      <w:pPr>
        <w:ind w:left="5389" w:hanging="360"/>
      </w:pPr>
      <w:rPr>
        <w:rFonts w:ascii="Symbol" w:hAnsi="Symbol" w:hint="default"/>
      </w:rPr>
    </w:lvl>
    <w:lvl w:ilvl="7" w:tplc="935810DE" w:tentative="1">
      <w:start w:val="1"/>
      <w:numFmt w:val="bullet"/>
      <w:lvlText w:val="o"/>
      <w:lvlJc w:val="left"/>
      <w:pPr>
        <w:ind w:left="6109" w:hanging="360"/>
      </w:pPr>
      <w:rPr>
        <w:rFonts w:ascii="Courier New" w:hAnsi="Courier New" w:cs="Courier New" w:hint="default"/>
      </w:rPr>
    </w:lvl>
    <w:lvl w:ilvl="8" w:tplc="565A23C6" w:tentative="1">
      <w:start w:val="1"/>
      <w:numFmt w:val="bullet"/>
      <w:lvlText w:val=""/>
      <w:lvlJc w:val="left"/>
      <w:pPr>
        <w:ind w:left="6829" w:hanging="360"/>
      </w:pPr>
      <w:rPr>
        <w:rFonts w:ascii="Wingdings" w:hAnsi="Wingdings" w:hint="default"/>
      </w:rPr>
    </w:lvl>
  </w:abstractNum>
  <w:abstractNum w:abstractNumId="2" w15:restartNumberingAfterBreak="0">
    <w:nsid w:val="327C7A03"/>
    <w:multiLevelType w:val="hybridMultilevel"/>
    <w:tmpl w:val="30D48D94"/>
    <w:lvl w:ilvl="0" w:tplc="5100D286">
      <w:start w:val="1"/>
      <w:numFmt w:val="bullet"/>
      <w:lvlText w:val=""/>
      <w:lvlJc w:val="left"/>
      <w:pPr>
        <w:ind w:left="720" w:hanging="360"/>
      </w:pPr>
      <w:rPr>
        <w:rFonts w:ascii="Symbol" w:hAnsi="Symbol" w:hint="default"/>
      </w:rPr>
    </w:lvl>
    <w:lvl w:ilvl="1" w:tplc="02BE709C">
      <w:start w:val="1"/>
      <w:numFmt w:val="bullet"/>
      <w:lvlText w:val="o"/>
      <w:lvlJc w:val="left"/>
      <w:pPr>
        <w:ind w:left="1440" w:hanging="360"/>
      </w:pPr>
      <w:rPr>
        <w:rFonts w:ascii="Courier New" w:hAnsi="Courier New" w:cs="Courier New" w:hint="default"/>
      </w:rPr>
    </w:lvl>
    <w:lvl w:ilvl="2" w:tplc="B4E2CF10">
      <w:start w:val="1"/>
      <w:numFmt w:val="bullet"/>
      <w:lvlText w:val=""/>
      <w:lvlJc w:val="left"/>
      <w:pPr>
        <w:ind w:left="2160" w:hanging="360"/>
      </w:pPr>
      <w:rPr>
        <w:rFonts w:ascii="Wingdings" w:hAnsi="Wingdings" w:hint="default"/>
      </w:rPr>
    </w:lvl>
    <w:lvl w:ilvl="3" w:tplc="4D8A3EEC">
      <w:start w:val="1"/>
      <w:numFmt w:val="bullet"/>
      <w:lvlText w:val=""/>
      <w:lvlJc w:val="left"/>
      <w:pPr>
        <w:ind w:left="2880" w:hanging="360"/>
      </w:pPr>
      <w:rPr>
        <w:rFonts w:ascii="Symbol" w:hAnsi="Symbol" w:hint="default"/>
      </w:rPr>
    </w:lvl>
    <w:lvl w:ilvl="4" w:tplc="52166904">
      <w:start w:val="1"/>
      <w:numFmt w:val="bullet"/>
      <w:lvlText w:val="o"/>
      <w:lvlJc w:val="left"/>
      <w:pPr>
        <w:ind w:left="3600" w:hanging="360"/>
      </w:pPr>
      <w:rPr>
        <w:rFonts w:ascii="Courier New" w:hAnsi="Courier New" w:cs="Courier New" w:hint="default"/>
      </w:rPr>
    </w:lvl>
    <w:lvl w:ilvl="5" w:tplc="319EC21A">
      <w:start w:val="1"/>
      <w:numFmt w:val="bullet"/>
      <w:lvlText w:val=""/>
      <w:lvlJc w:val="left"/>
      <w:pPr>
        <w:ind w:left="4320" w:hanging="360"/>
      </w:pPr>
      <w:rPr>
        <w:rFonts w:ascii="Wingdings" w:hAnsi="Wingdings" w:hint="default"/>
      </w:rPr>
    </w:lvl>
    <w:lvl w:ilvl="6" w:tplc="0F546C2C">
      <w:start w:val="1"/>
      <w:numFmt w:val="bullet"/>
      <w:lvlText w:val=""/>
      <w:lvlJc w:val="left"/>
      <w:pPr>
        <w:ind w:left="5040" w:hanging="360"/>
      </w:pPr>
      <w:rPr>
        <w:rFonts w:ascii="Symbol" w:hAnsi="Symbol" w:hint="default"/>
      </w:rPr>
    </w:lvl>
    <w:lvl w:ilvl="7" w:tplc="6D7822FC">
      <w:start w:val="1"/>
      <w:numFmt w:val="bullet"/>
      <w:lvlText w:val="o"/>
      <w:lvlJc w:val="left"/>
      <w:pPr>
        <w:ind w:left="5760" w:hanging="360"/>
      </w:pPr>
      <w:rPr>
        <w:rFonts w:ascii="Courier New" w:hAnsi="Courier New" w:cs="Courier New" w:hint="default"/>
      </w:rPr>
    </w:lvl>
    <w:lvl w:ilvl="8" w:tplc="794268BC">
      <w:start w:val="1"/>
      <w:numFmt w:val="bullet"/>
      <w:lvlText w:val=""/>
      <w:lvlJc w:val="left"/>
      <w:pPr>
        <w:ind w:left="6480" w:hanging="360"/>
      </w:pPr>
      <w:rPr>
        <w:rFonts w:ascii="Wingdings" w:hAnsi="Wingdings" w:hint="default"/>
      </w:rPr>
    </w:lvl>
  </w:abstractNum>
  <w:abstractNum w:abstractNumId="3" w15:restartNumberingAfterBreak="0">
    <w:nsid w:val="337C6677"/>
    <w:multiLevelType w:val="hybridMultilevel"/>
    <w:tmpl w:val="84C059B8"/>
    <w:lvl w:ilvl="0" w:tplc="928219AE">
      <w:start w:val="1"/>
      <w:numFmt w:val="bullet"/>
      <w:lvlText w:val=""/>
      <w:lvlJc w:val="left"/>
      <w:pPr>
        <w:ind w:left="720" w:hanging="360"/>
      </w:pPr>
      <w:rPr>
        <w:rFonts w:ascii="Symbol" w:hAnsi="Symbol" w:hint="default"/>
      </w:rPr>
    </w:lvl>
    <w:lvl w:ilvl="1" w:tplc="A5CACF04" w:tentative="1">
      <w:start w:val="1"/>
      <w:numFmt w:val="bullet"/>
      <w:lvlText w:val="o"/>
      <w:lvlJc w:val="left"/>
      <w:pPr>
        <w:ind w:left="1440" w:hanging="360"/>
      </w:pPr>
      <w:rPr>
        <w:rFonts w:ascii="Courier New" w:hAnsi="Courier New" w:cs="Courier New" w:hint="default"/>
      </w:rPr>
    </w:lvl>
    <w:lvl w:ilvl="2" w:tplc="76CA890E" w:tentative="1">
      <w:start w:val="1"/>
      <w:numFmt w:val="bullet"/>
      <w:lvlText w:val=""/>
      <w:lvlJc w:val="left"/>
      <w:pPr>
        <w:ind w:left="2160" w:hanging="360"/>
      </w:pPr>
      <w:rPr>
        <w:rFonts w:ascii="Wingdings" w:hAnsi="Wingdings" w:hint="default"/>
      </w:rPr>
    </w:lvl>
    <w:lvl w:ilvl="3" w:tplc="6F0C8422" w:tentative="1">
      <w:start w:val="1"/>
      <w:numFmt w:val="bullet"/>
      <w:lvlText w:val=""/>
      <w:lvlJc w:val="left"/>
      <w:pPr>
        <w:ind w:left="2880" w:hanging="360"/>
      </w:pPr>
      <w:rPr>
        <w:rFonts w:ascii="Symbol" w:hAnsi="Symbol" w:hint="default"/>
      </w:rPr>
    </w:lvl>
    <w:lvl w:ilvl="4" w:tplc="8E32A564" w:tentative="1">
      <w:start w:val="1"/>
      <w:numFmt w:val="bullet"/>
      <w:lvlText w:val="o"/>
      <w:lvlJc w:val="left"/>
      <w:pPr>
        <w:ind w:left="3600" w:hanging="360"/>
      </w:pPr>
      <w:rPr>
        <w:rFonts w:ascii="Courier New" w:hAnsi="Courier New" w:cs="Courier New" w:hint="default"/>
      </w:rPr>
    </w:lvl>
    <w:lvl w:ilvl="5" w:tplc="9970E628" w:tentative="1">
      <w:start w:val="1"/>
      <w:numFmt w:val="bullet"/>
      <w:lvlText w:val=""/>
      <w:lvlJc w:val="left"/>
      <w:pPr>
        <w:ind w:left="4320" w:hanging="360"/>
      </w:pPr>
      <w:rPr>
        <w:rFonts w:ascii="Wingdings" w:hAnsi="Wingdings" w:hint="default"/>
      </w:rPr>
    </w:lvl>
    <w:lvl w:ilvl="6" w:tplc="509AB064" w:tentative="1">
      <w:start w:val="1"/>
      <w:numFmt w:val="bullet"/>
      <w:lvlText w:val=""/>
      <w:lvlJc w:val="left"/>
      <w:pPr>
        <w:ind w:left="5040" w:hanging="360"/>
      </w:pPr>
      <w:rPr>
        <w:rFonts w:ascii="Symbol" w:hAnsi="Symbol" w:hint="default"/>
      </w:rPr>
    </w:lvl>
    <w:lvl w:ilvl="7" w:tplc="663C85F6" w:tentative="1">
      <w:start w:val="1"/>
      <w:numFmt w:val="bullet"/>
      <w:lvlText w:val="o"/>
      <w:lvlJc w:val="left"/>
      <w:pPr>
        <w:ind w:left="5760" w:hanging="360"/>
      </w:pPr>
      <w:rPr>
        <w:rFonts w:ascii="Courier New" w:hAnsi="Courier New" w:cs="Courier New" w:hint="default"/>
      </w:rPr>
    </w:lvl>
    <w:lvl w:ilvl="8" w:tplc="C7AE1B50" w:tentative="1">
      <w:start w:val="1"/>
      <w:numFmt w:val="bullet"/>
      <w:lvlText w:val=""/>
      <w:lvlJc w:val="left"/>
      <w:pPr>
        <w:ind w:left="6480" w:hanging="360"/>
      </w:pPr>
      <w:rPr>
        <w:rFonts w:ascii="Wingdings" w:hAnsi="Wingdings" w:hint="default"/>
      </w:rPr>
    </w:lvl>
  </w:abstractNum>
  <w:abstractNum w:abstractNumId="4" w15:restartNumberingAfterBreak="0">
    <w:nsid w:val="35D456B4"/>
    <w:multiLevelType w:val="hybridMultilevel"/>
    <w:tmpl w:val="DDACB454"/>
    <w:lvl w:ilvl="0" w:tplc="FC026F9E">
      <w:start w:val="1"/>
      <w:numFmt w:val="bullet"/>
      <w:lvlText w:val=""/>
      <w:lvlJc w:val="left"/>
      <w:pPr>
        <w:ind w:left="720" w:hanging="360"/>
      </w:pPr>
      <w:rPr>
        <w:rFonts w:ascii="Symbol" w:hAnsi="Symbol" w:cs="Symbol" w:hint="default"/>
      </w:rPr>
    </w:lvl>
    <w:lvl w:ilvl="1" w:tplc="9FF88D68" w:tentative="1">
      <w:start w:val="1"/>
      <w:numFmt w:val="bullet"/>
      <w:lvlText w:val="o"/>
      <w:lvlJc w:val="left"/>
      <w:pPr>
        <w:ind w:left="1440" w:hanging="360"/>
      </w:pPr>
      <w:rPr>
        <w:rFonts w:ascii="Courier New" w:hAnsi="Courier New" w:cs="Courier New" w:hint="default"/>
      </w:rPr>
    </w:lvl>
    <w:lvl w:ilvl="2" w:tplc="6798BD8A" w:tentative="1">
      <w:start w:val="1"/>
      <w:numFmt w:val="bullet"/>
      <w:lvlText w:val=""/>
      <w:lvlJc w:val="left"/>
      <w:pPr>
        <w:ind w:left="2160" w:hanging="360"/>
      </w:pPr>
      <w:rPr>
        <w:rFonts w:ascii="Wingdings" w:hAnsi="Wingdings" w:cs="Wingdings" w:hint="default"/>
      </w:rPr>
    </w:lvl>
    <w:lvl w:ilvl="3" w:tplc="FFEA4A16" w:tentative="1">
      <w:start w:val="1"/>
      <w:numFmt w:val="bullet"/>
      <w:lvlText w:val=""/>
      <w:lvlJc w:val="left"/>
      <w:pPr>
        <w:ind w:left="2880" w:hanging="360"/>
      </w:pPr>
      <w:rPr>
        <w:rFonts w:ascii="Symbol" w:hAnsi="Symbol" w:cs="Symbol" w:hint="default"/>
      </w:rPr>
    </w:lvl>
    <w:lvl w:ilvl="4" w:tplc="B61009DA" w:tentative="1">
      <w:start w:val="1"/>
      <w:numFmt w:val="bullet"/>
      <w:lvlText w:val="o"/>
      <w:lvlJc w:val="left"/>
      <w:pPr>
        <w:ind w:left="3600" w:hanging="360"/>
      </w:pPr>
      <w:rPr>
        <w:rFonts w:ascii="Courier New" w:hAnsi="Courier New" w:cs="Courier New" w:hint="default"/>
      </w:rPr>
    </w:lvl>
    <w:lvl w:ilvl="5" w:tplc="59D48564" w:tentative="1">
      <w:start w:val="1"/>
      <w:numFmt w:val="bullet"/>
      <w:lvlText w:val=""/>
      <w:lvlJc w:val="left"/>
      <w:pPr>
        <w:ind w:left="4320" w:hanging="360"/>
      </w:pPr>
      <w:rPr>
        <w:rFonts w:ascii="Wingdings" w:hAnsi="Wingdings" w:cs="Wingdings" w:hint="default"/>
      </w:rPr>
    </w:lvl>
    <w:lvl w:ilvl="6" w:tplc="F670E9D4" w:tentative="1">
      <w:start w:val="1"/>
      <w:numFmt w:val="bullet"/>
      <w:lvlText w:val=""/>
      <w:lvlJc w:val="left"/>
      <w:pPr>
        <w:ind w:left="5040" w:hanging="360"/>
      </w:pPr>
      <w:rPr>
        <w:rFonts w:ascii="Symbol" w:hAnsi="Symbol" w:cs="Symbol" w:hint="default"/>
      </w:rPr>
    </w:lvl>
    <w:lvl w:ilvl="7" w:tplc="180605F6" w:tentative="1">
      <w:start w:val="1"/>
      <w:numFmt w:val="bullet"/>
      <w:lvlText w:val="o"/>
      <w:lvlJc w:val="left"/>
      <w:pPr>
        <w:ind w:left="5760" w:hanging="360"/>
      </w:pPr>
      <w:rPr>
        <w:rFonts w:ascii="Courier New" w:hAnsi="Courier New" w:cs="Courier New" w:hint="default"/>
      </w:rPr>
    </w:lvl>
    <w:lvl w:ilvl="8" w:tplc="2B001BD4" w:tentative="1">
      <w:start w:val="1"/>
      <w:numFmt w:val="bullet"/>
      <w:lvlText w:val=""/>
      <w:lvlJc w:val="left"/>
      <w:pPr>
        <w:ind w:left="6480" w:hanging="360"/>
      </w:pPr>
      <w:rPr>
        <w:rFonts w:ascii="Wingdings" w:hAnsi="Wingdings" w:cs="Wingdings" w:hint="default"/>
      </w:rPr>
    </w:lvl>
  </w:abstractNum>
  <w:abstractNum w:abstractNumId="5" w15:restartNumberingAfterBreak="0">
    <w:nsid w:val="586E4A73"/>
    <w:multiLevelType w:val="hybridMultilevel"/>
    <w:tmpl w:val="B01248F4"/>
    <w:lvl w:ilvl="0" w:tplc="AC8C0BBC">
      <w:start w:val="1"/>
      <w:numFmt w:val="bullet"/>
      <w:lvlText w:val=""/>
      <w:lvlJc w:val="left"/>
      <w:pPr>
        <w:ind w:left="720" w:hanging="360"/>
      </w:pPr>
      <w:rPr>
        <w:rFonts w:ascii="Symbol" w:hAnsi="Symbol" w:hint="default"/>
      </w:rPr>
    </w:lvl>
    <w:lvl w:ilvl="1" w:tplc="9FC00E54">
      <w:start w:val="1"/>
      <w:numFmt w:val="bullet"/>
      <w:lvlText w:val="o"/>
      <w:lvlJc w:val="left"/>
      <w:pPr>
        <w:ind w:left="1440" w:hanging="360"/>
      </w:pPr>
      <w:rPr>
        <w:rFonts w:ascii="Courier New" w:hAnsi="Courier New" w:cs="Courier New" w:hint="default"/>
      </w:rPr>
    </w:lvl>
    <w:lvl w:ilvl="2" w:tplc="14F8CEC0">
      <w:start w:val="1"/>
      <w:numFmt w:val="bullet"/>
      <w:lvlText w:val=""/>
      <w:lvlJc w:val="left"/>
      <w:pPr>
        <w:ind w:left="2160" w:hanging="360"/>
      </w:pPr>
      <w:rPr>
        <w:rFonts w:ascii="Wingdings" w:hAnsi="Wingdings" w:hint="default"/>
      </w:rPr>
    </w:lvl>
    <w:lvl w:ilvl="3" w:tplc="3A9E4C8A">
      <w:start w:val="1"/>
      <w:numFmt w:val="bullet"/>
      <w:lvlText w:val=""/>
      <w:lvlJc w:val="left"/>
      <w:pPr>
        <w:ind w:left="2880" w:hanging="360"/>
      </w:pPr>
      <w:rPr>
        <w:rFonts w:ascii="Symbol" w:hAnsi="Symbol" w:hint="default"/>
      </w:rPr>
    </w:lvl>
    <w:lvl w:ilvl="4" w:tplc="AB0211F8">
      <w:start w:val="1"/>
      <w:numFmt w:val="bullet"/>
      <w:lvlText w:val="o"/>
      <w:lvlJc w:val="left"/>
      <w:pPr>
        <w:ind w:left="3600" w:hanging="360"/>
      </w:pPr>
      <w:rPr>
        <w:rFonts w:ascii="Courier New" w:hAnsi="Courier New" w:cs="Courier New" w:hint="default"/>
      </w:rPr>
    </w:lvl>
    <w:lvl w:ilvl="5" w:tplc="B4C22C02">
      <w:start w:val="1"/>
      <w:numFmt w:val="bullet"/>
      <w:lvlText w:val=""/>
      <w:lvlJc w:val="left"/>
      <w:pPr>
        <w:ind w:left="4320" w:hanging="360"/>
      </w:pPr>
      <w:rPr>
        <w:rFonts w:ascii="Wingdings" w:hAnsi="Wingdings" w:hint="default"/>
      </w:rPr>
    </w:lvl>
    <w:lvl w:ilvl="6" w:tplc="964C6472">
      <w:start w:val="1"/>
      <w:numFmt w:val="bullet"/>
      <w:lvlText w:val=""/>
      <w:lvlJc w:val="left"/>
      <w:pPr>
        <w:ind w:left="5040" w:hanging="360"/>
      </w:pPr>
      <w:rPr>
        <w:rFonts w:ascii="Symbol" w:hAnsi="Symbol" w:hint="default"/>
      </w:rPr>
    </w:lvl>
    <w:lvl w:ilvl="7" w:tplc="D8CC8ADE">
      <w:start w:val="1"/>
      <w:numFmt w:val="bullet"/>
      <w:lvlText w:val="o"/>
      <w:lvlJc w:val="left"/>
      <w:pPr>
        <w:ind w:left="5760" w:hanging="360"/>
      </w:pPr>
      <w:rPr>
        <w:rFonts w:ascii="Courier New" w:hAnsi="Courier New" w:cs="Courier New" w:hint="default"/>
      </w:rPr>
    </w:lvl>
    <w:lvl w:ilvl="8" w:tplc="0AE434C2">
      <w:start w:val="1"/>
      <w:numFmt w:val="bullet"/>
      <w:lvlText w:val=""/>
      <w:lvlJc w:val="left"/>
      <w:pPr>
        <w:ind w:left="6480" w:hanging="360"/>
      </w:pPr>
      <w:rPr>
        <w:rFonts w:ascii="Wingdings" w:hAnsi="Wingdings" w:hint="default"/>
      </w:rPr>
    </w:lvl>
  </w:abstractNum>
  <w:abstractNum w:abstractNumId="6" w15:restartNumberingAfterBreak="0">
    <w:nsid w:val="58E20CF5"/>
    <w:multiLevelType w:val="hybridMultilevel"/>
    <w:tmpl w:val="9AD088CC"/>
    <w:lvl w:ilvl="0" w:tplc="7032BDCA">
      <w:start w:val="1"/>
      <w:numFmt w:val="bullet"/>
      <w:lvlText w:val=""/>
      <w:lvlJc w:val="left"/>
      <w:pPr>
        <w:ind w:left="1069" w:hanging="360"/>
      </w:pPr>
      <w:rPr>
        <w:rFonts w:ascii="Symbol" w:hAnsi="Symbol" w:hint="default"/>
      </w:rPr>
    </w:lvl>
    <w:lvl w:ilvl="1" w:tplc="5EEACC78">
      <w:start w:val="1"/>
      <w:numFmt w:val="bullet"/>
      <w:lvlText w:val=""/>
      <w:lvlJc w:val="left"/>
      <w:pPr>
        <w:ind w:left="1789" w:hanging="360"/>
      </w:pPr>
      <w:rPr>
        <w:rFonts w:ascii="Symbol" w:hAnsi="Symbol" w:hint="default"/>
      </w:rPr>
    </w:lvl>
    <w:lvl w:ilvl="2" w:tplc="9A4E3988" w:tentative="1">
      <w:start w:val="1"/>
      <w:numFmt w:val="bullet"/>
      <w:lvlText w:val=""/>
      <w:lvlJc w:val="left"/>
      <w:pPr>
        <w:ind w:left="2509" w:hanging="360"/>
      </w:pPr>
      <w:rPr>
        <w:rFonts w:ascii="Wingdings" w:hAnsi="Wingdings" w:hint="default"/>
      </w:rPr>
    </w:lvl>
    <w:lvl w:ilvl="3" w:tplc="64F21C22" w:tentative="1">
      <w:start w:val="1"/>
      <w:numFmt w:val="bullet"/>
      <w:lvlText w:val=""/>
      <w:lvlJc w:val="left"/>
      <w:pPr>
        <w:ind w:left="3229" w:hanging="360"/>
      </w:pPr>
      <w:rPr>
        <w:rFonts w:ascii="Symbol" w:hAnsi="Symbol" w:hint="default"/>
      </w:rPr>
    </w:lvl>
    <w:lvl w:ilvl="4" w:tplc="AF8C3C1E" w:tentative="1">
      <w:start w:val="1"/>
      <w:numFmt w:val="bullet"/>
      <w:lvlText w:val="o"/>
      <w:lvlJc w:val="left"/>
      <w:pPr>
        <w:ind w:left="3949" w:hanging="360"/>
      </w:pPr>
      <w:rPr>
        <w:rFonts w:ascii="Courier New" w:hAnsi="Courier New" w:cs="Courier New" w:hint="default"/>
      </w:rPr>
    </w:lvl>
    <w:lvl w:ilvl="5" w:tplc="AADC3BD6" w:tentative="1">
      <w:start w:val="1"/>
      <w:numFmt w:val="bullet"/>
      <w:lvlText w:val=""/>
      <w:lvlJc w:val="left"/>
      <w:pPr>
        <w:ind w:left="4669" w:hanging="360"/>
      </w:pPr>
      <w:rPr>
        <w:rFonts w:ascii="Wingdings" w:hAnsi="Wingdings" w:hint="default"/>
      </w:rPr>
    </w:lvl>
    <w:lvl w:ilvl="6" w:tplc="CBE6B5F6" w:tentative="1">
      <w:start w:val="1"/>
      <w:numFmt w:val="bullet"/>
      <w:lvlText w:val=""/>
      <w:lvlJc w:val="left"/>
      <w:pPr>
        <w:ind w:left="5389" w:hanging="360"/>
      </w:pPr>
      <w:rPr>
        <w:rFonts w:ascii="Symbol" w:hAnsi="Symbol" w:hint="default"/>
      </w:rPr>
    </w:lvl>
    <w:lvl w:ilvl="7" w:tplc="405C7CA4" w:tentative="1">
      <w:start w:val="1"/>
      <w:numFmt w:val="bullet"/>
      <w:lvlText w:val="o"/>
      <w:lvlJc w:val="left"/>
      <w:pPr>
        <w:ind w:left="6109" w:hanging="360"/>
      </w:pPr>
      <w:rPr>
        <w:rFonts w:ascii="Courier New" w:hAnsi="Courier New" w:cs="Courier New" w:hint="default"/>
      </w:rPr>
    </w:lvl>
    <w:lvl w:ilvl="8" w:tplc="21D43686" w:tentative="1">
      <w:start w:val="1"/>
      <w:numFmt w:val="bullet"/>
      <w:lvlText w:val=""/>
      <w:lvlJc w:val="left"/>
      <w:pPr>
        <w:ind w:left="6829" w:hanging="360"/>
      </w:pPr>
      <w:rPr>
        <w:rFonts w:ascii="Wingdings" w:hAnsi="Wingdings" w:hint="default"/>
      </w:rPr>
    </w:lvl>
  </w:abstractNum>
  <w:abstractNum w:abstractNumId="7" w15:restartNumberingAfterBreak="0">
    <w:nsid w:val="61751DCE"/>
    <w:multiLevelType w:val="hybridMultilevel"/>
    <w:tmpl w:val="BF5CAA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994AB7"/>
    <w:multiLevelType w:val="hybridMultilevel"/>
    <w:tmpl w:val="0608C92E"/>
    <w:lvl w:ilvl="0" w:tplc="A03E093C">
      <w:start w:val="5"/>
      <w:numFmt w:val="decimal"/>
      <w:lvlText w:val="%1"/>
      <w:lvlJc w:val="left"/>
      <w:pPr>
        <w:ind w:left="720" w:hanging="360"/>
      </w:pPr>
      <w:rPr>
        <w:rFonts w:hint="default"/>
      </w:rPr>
    </w:lvl>
    <w:lvl w:ilvl="1" w:tplc="993AE088" w:tentative="1">
      <w:start w:val="1"/>
      <w:numFmt w:val="lowerLetter"/>
      <w:lvlText w:val="%2."/>
      <w:lvlJc w:val="left"/>
      <w:pPr>
        <w:ind w:left="1440" w:hanging="360"/>
      </w:pPr>
    </w:lvl>
    <w:lvl w:ilvl="2" w:tplc="5C20914A" w:tentative="1">
      <w:start w:val="1"/>
      <w:numFmt w:val="lowerRoman"/>
      <w:lvlText w:val="%3."/>
      <w:lvlJc w:val="right"/>
      <w:pPr>
        <w:ind w:left="2160" w:hanging="180"/>
      </w:pPr>
    </w:lvl>
    <w:lvl w:ilvl="3" w:tplc="27903726" w:tentative="1">
      <w:start w:val="1"/>
      <w:numFmt w:val="decimal"/>
      <w:lvlText w:val="%4."/>
      <w:lvlJc w:val="left"/>
      <w:pPr>
        <w:ind w:left="2880" w:hanging="360"/>
      </w:pPr>
    </w:lvl>
    <w:lvl w:ilvl="4" w:tplc="FA1A5288" w:tentative="1">
      <w:start w:val="1"/>
      <w:numFmt w:val="lowerLetter"/>
      <w:lvlText w:val="%5."/>
      <w:lvlJc w:val="left"/>
      <w:pPr>
        <w:ind w:left="3600" w:hanging="360"/>
      </w:pPr>
    </w:lvl>
    <w:lvl w:ilvl="5" w:tplc="C054C746" w:tentative="1">
      <w:start w:val="1"/>
      <w:numFmt w:val="lowerRoman"/>
      <w:lvlText w:val="%6."/>
      <w:lvlJc w:val="right"/>
      <w:pPr>
        <w:ind w:left="4320" w:hanging="180"/>
      </w:pPr>
    </w:lvl>
    <w:lvl w:ilvl="6" w:tplc="42AAF160" w:tentative="1">
      <w:start w:val="1"/>
      <w:numFmt w:val="decimal"/>
      <w:lvlText w:val="%7."/>
      <w:lvlJc w:val="left"/>
      <w:pPr>
        <w:ind w:left="5040" w:hanging="360"/>
      </w:pPr>
    </w:lvl>
    <w:lvl w:ilvl="7" w:tplc="8D741634" w:tentative="1">
      <w:start w:val="1"/>
      <w:numFmt w:val="lowerLetter"/>
      <w:lvlText w:val="%8."/>
      <w:lvlJc w:val="left"/>
      <w:pPr>
        <w:ind w:left="5760" w:hanging="360"/>
      </w:pPr>
    </w:lvl>
    <w:lvl w:ilvl="8" w:tplc="38D24F5E" w:tentative="1">
      <w:start w:val="1"/>
      <w:numFmt w:val="lowerRoman"/>
      <w:lvlText w:val="%9."/>
      <w:lvlJc w:val="right"/>
      <w:pPr>
        <w:ind w:left="6480" w:hanging="180"/>
      </w:pPr>
    </w:lvl>
  </w:abstractNum>
  <w:abstractNum w:abstractNumId="9" w15:restartNumberingAfterBreak="0">
    <w:nsid w:val="64FE38B1"/>
    <w:multiLevelType w:val="multilevel"/>
    <w:tmpl w:val="0D70FFFA"/>
    <w:lvl w:ilvl="0">
      <w:start w:val="1"/>
      <w:numFmt w:val="decimal"/>
      <w:lvlText w:val="%1."/>
      <w:lvlJc w:val="left"/>
      <w:pPr>
        <w:ind w:left="360" w:hanging="360"/>
      </w:pPr>
    </w:lvl>
    <w:lvl w:ilvl="1">
      <w:start w:val="2"/>
      <w:numFmt w:val="decimal"/>
      <w:isLgl/>
      <w:lvlText w:val="%1.%2"/>
      <w:lvlJc w:val="left"/>
      <w:pPr>
        <w:ind w:left="708" w:hanging="708"/>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1"/>
  </w:num>
  <w:num w:numId="6">
    <w:abstractNumId w:val="4"/>
  </w:num>
  <w:num w:numId="7">
    <w:abstractNumId w:val="6"/>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3819297-FF12-4068-A928-7096FB6FD450}"/>
    <w:docVar w:name="dgnword-eventsink" w:val="1964322207440"/>
  </w:docVars>
  <w:rsids>
    <w:rsidRoot w:val="00D5338D"/>
    <w:rsid w:val="00011EA9"/>
    <w:rsid w:val="000128C9"/>
    <w:rsid w:val="00014433"/>
    <w:rsid w:val="00023B25"/>
    <w:rsid w:val="0003107C"/>
    <w:rsid w:val="0004676C"/>
    <w:rsid w:val="00046CEA"/>
    <w:rsid w:val="0005473B"/>
    <w:rsid w:val="00057D9D"/>
    <w:rsid w:val="00067BDF"/>
    <w:rsid w:val="000805CE"/>
    <w:rsid w:val="000809D7"/>
    <w:rsid w:val="00081937"/>
    <w:rsid w:val="00086D22"/>
    <w:rsid w:val="000949E9"/>
    <w:rsid w:val="000A6522"/>
    <w:rsid w:val="000B28C0"/>
    <w:rsid w:val="000B675C"/>
    <w:rsid w:val="000C088E"/>
    <w:rsid w:val="000D0D0A"/>
    <w:rsid w:val="000D1B61"/>
    <w:rsid w:val="000D6241"/>
    <w:rsid w:val="000E0C76"/>
    <w:rsid w:val="000E3568"/>
    <w:rsid w:val="000E5D05"/>
    <w:rsid w:val="00103163"/>
    <w:rsid w:val="00106B19"/>
    <w:rsid w:val="00115D93"/>
    <w:rsid w:val="00115E9B"/>
    <w:rsid w:val="0011785D"/>
    <w:rsid w:val="001245EC"/>
    <w:rsid w:val="001247A8"/>
    <w:rsid w:val="001319AA"/>
    <w:rsid w:val="001378C0"/>
    <w:rsid w:val="00141258"/>
    <w:rsid w:val="00144B65"/>
    <w:rsid w:val="00152E19"/>
    <w:rsid w:val="00156881"/>
    <w:rsid w:val="001617B1"/>
    <w:rsid w:val="00163C86"/>
    <w:rsid w:val="00177089"/>
    <w:rsid w:val="0018694A"/>
    <w:rsid w:val="00186AE6"/>
    <w:rsid w:val="001A3287"/>
    <w:rsid w:val="001A6508"/>
    <w:rsid w:val="001C13D7"/>
    <w:rsid w:val="001D4766"/>
    <w:rsid w:val="001D4C31"/>
    <w:rsid w:val="001D5972"/>
    <w:rsid w:val="001E4D21"/>
    <w:rsid w:val="001E79F8"/>
    <w:rsid w:val="001F2E4C"/>
    <w:rsid w:val="001F3945"/>
    <w:rsid w:val="001F59E9"/>
    <w:rsid w:val="001F6B03"/>
    <w:rsid w:val="001F786D"/>
    <w:rsid w:val="00207CBD"/>
    <w:rsid w:val="00207CD1"/>
    <w:rsid w:val="0021646D"/>
    <w:rsid w:val="002268DE"/>
    <w:rsid w:val="0023242D"/>
    <w:rsid w:val="002477A2"/>
    <w:rsid w:val="0025012F"/>
    <w:rsid w:val="002576C8"/>
    <w:rsid w:val="0026344B"/>
    <w:rsid w:val="00263A51"/>
    <w:rsid w:val="0026518E"/>
    <w:rsid w:val="00267E02"/>
    <w:rsid w:val="002735AF"/>
    <w:rsid w:val="0027743F"/>
    <w:rsid w:val="00281859"/>
    <w:rsid w:val="00284497"/>
    <w:rsid w:val="002A2C61"/>
    <w:rsid w:val="002A4A8E"/>
    <w:rsid w:val="002A5D44"/>
    <w:rsid w:val="002C4A18"/>
    <w:rsid w:val="002D2450"/>
    <w:rsid w:val="002D5A20"/>
    <w:rsid w:val="002E0BC4"/>
    <w:rsid w:val="002E462C"/>
    <w:rsid w:val="002E5A99"/>
    <w:rsid w:val="002F1B76"/>
    <w:rsid w:val="00302CDB"/>
    <w:rsid w:val="00311821"/>
    <w:rsid w:val="003225F8"/>
    <w:rsid w:val="0033568E"/>
    <w:rsid w:val="00341111"/>
    <w:rsid w:val="00346939"/>
    <w:rsid w:val="003522A6"/>
    <w:rsid w:val="00354C36"/>
    <w:rsid w:val="00355EFF"/>
    <w:rsid w:val="00355FF5"/>
    <w:rsid w:val="00361350"/>
    <w:rsid w:val="00362DFB"/>
    <w:rsid w:val="003666B1"/>
    <w:rsid w:val="003671CE"/>
    <w:rsid w:val="00367887"/>
    <w:rsid w:val="00371631"/>
    <w:rsid w:val="00377F7F"/>
    <w:rsid w:val="00383103"/>
    <w:rsid w:val="003944FE"/>
    <w:rsid w:val="003A7132"/>
    <w:rsid w:val="003B3D72"/>
    <w:rsid w:val="003C3FAE"/>
    <w:rsid w:val="003D5A0B"/>
    <w:rsid w:val="003D7AEB"/>
    <w:rsid w:val="003E476B"/>
    <w:rsid w:val="003E67AB"/>
    <w:rsid w:val="003E74F5"/>
    <w:rsid w:val="003F65FF"/>
    <w:rsid w:val="004038CB"/>
    <w:rsid w:val="00404C80"/>
    <w:rsid w:val="0040546F"/>
    <w:rsid w:val="00405493"/>
    <w:rsid w:val="00410029"/>
    <w:rsid w:val="0041528B"/>
    <w:rsid w:val="0042234B"/>
    <w:rsid w:val="0042404A"/>
    <w:rsid w:val="00434F12"/>
    <w:rsid w:val="00434F15"/>
    <w:rsid w:val="00441F7E"/>
    <w:rsid w:val="0044618F"/>
    <w:rsid w:val="00450FB1"/>
    <w:rsid w:val="004523BC"/>
    <w:rsid w:val="00455126"/>
    <w:rsid w:val="00455F68"/>
    <w:rsid w:val="00460475"/>
    <w:rsid w:val="004645B2"/>
    <w:rsid w:val="0046769A"/>
    <w:rsid w:val="004678B9"/>
    <w:rsid w:val="00470E6E"/>
    <w:rsid w:val="00475187"/>
    <w:rsid w:val="00475FB3"/>
    <w:rsid w:val="004805BD"/>
    <w:rsid w:val="004827D3"/>
    <w:rsid w:val="00484180"/>
    <w:rsid w:val="004A2E8E"/>
    <w:rsid w:val="004C17CC"/>
    <w:rsid w:val="004C19F7"/>
    <w:rsid w:val="004C37A9"/>
    <w:rsid w:val="004D2E40"/>
    <w:rsid w:val="004D5CBA"/>
    <w:rsid w:val="004E3E50"/>
    <w:rsid w:val="004F0023"/>
    <w:rsid w:val="004F259E"/>
    <w:rsid w:val="00500A3B"/>
    <w:rsid w:val="00505B5A"/>
    <w:rsid w:val="005076DE"/>
    <w:rsid w:val="005119F4"/>
    <w:rsid w:val="00511F1D"/>
    <w:rsid w:val="00520F36"/>
    <w:rsid w:val="00521DD2"/>
    <w:rsid w:val="00522FC8"/>
    <w:rsid w:val="00533C6B"/>
    <w:rsid w:val="00540615"/>
    <w:rsid w:val="00540A6D"/>
    <w:rsid w:val="00541572"/>
    <w:rsid w:val="0054386C"/>
    <w:rsid w:val="00571EEA"/>
    <w:rsid w:val="00574E02"/>
    <w:rsid w:val="00575417"/>
    <w:rsid w:val="005768E1"/>
    <w:rsid w:val="005805AC"/>
    <w:rsid w:val="00583E24"/>
    <w:rsid w:val="0058676D"/>
    <w:rsid w:val="005871C1"/>
    <w:rsid w:val="0059512C"/>
    <w:rsid w:val="005A230D"/>
    <w:rsid w:val="005B1938"/>
    <w:rsid w:val="005B3C85"/>
    <w:rsid w:val="005C0595"/>
    <w:rsid w:val="005C0945"/>
    <w:rsid w:val="005C1D67"/>
    <w:rsid w:val="005C3890"/>
    <w:rsid w:val="005D5379"/>
    <w:rsid w:val="005E1257"/>
    <w:rsid w:val="005E26AC"/>
    <w:rsid w:val="005E4383"/>
    <w:rsid w:val="005E5920"/>
    <w:rsid w:val="005E65CE"/>
    <w:rsid w:val="005F04C0"/>
    <w:rsid w:val="005F7BFE"/>
    <w:rsid w:val="00600017"/>
    <w:rsid w:val="006000FA"/>
    <w:rsid w:val="00602F88"/>
    <w:rsid w:val="00605572"/>
    <w:rsid w:val="00606DB5"/>
    <w:rsid w:val="00614716"/>
    <w:rsid w:val="0061517C"/>
    <w:rsid w:val="00615A51"/>
    <w:rsid w:val="006161A0"/>
    <w:rsid w:val="006235CA"/>
    <w:rsid w:val="006275C4"/>
    <w:rsid w:val="006509F4"/>
    <w:rsid w:val="00657EBA"/>
    <w:rsid w:val="006643AB"/>
    <w:rsid w:val="00665530"/>
    <w:rsid w:val="00671F85"/>
    <w:rsid w:val="00672DF2"/>
    <w:rsid w:val="0067691A"/>
    <w:rsid w:val="00684131"/>
    <w:rsid w:val="006940BA"/>
    <w:rsid w:val="0069525E"/>
    <w:rsid w:val="006952DE"/>
    <w:rsid w:val="00696CD0"/>
    <w:rsid w:val="006B15B3"/>
    <w:rsid w:val="006B2675"/>
    <w:rsid w:val="006B302A"/>
    <w:rsid w:val="006C53AE"/>
    <w:rsid w:val="006D00AF"/>
    <w:rsid w:val="006D7994"/>
    <w:rsid w:val="006F1EF6"/>
    <w:rsid w:val="00701180"/>
    <w:rsid w:val="007210CD"/>
    <w:rsid w:val="00732045"/>
    <w:rsid w:val="007369DB"/>
    <w:rsid w:val="00742C7A"/>
    <w:rsid w:val="00745A59"/>
    <w:rsid w:val="007510A6"/>
    <w:rsid w:val="007753AC"/>
    <w:rsid w:val="007832DA"/>
    <w:rsid w:val="007842C9"/>
    <w:rsid w:val="00790409"/>
    <w:rsid w:val="00791E54"/>
    <w:rsid w:val="00792556"/>
    <w:rsid w:val="00794832"/>
    <w:rsid w:val="00795519"/>
    <w:rsid w:val="007956C2"/>
    <w:rsid w:val="007A187E"/>
    <w:rsid w:val="007A5ACC"/>
    <w:rsid w:val="007B48DF"/>
    <w:rsid w:val="007C0973"/>
    <w:rsid w:val="007C1327"/>
    <w:rsid w:val="007C3D88"/>
    <w:rsid w:val="007C72C2"/>
    <w:rsid w:val="007D28AF"/>
    <w:rsid w:val="007D4436"/>
    <w:rsid w:val="007E05CB"/>
    <w:rsid w:val="007E2C52"/>
    <w:rsid w:val="007F257A"/>
    <w:rsid w:val="007F3665"/>
    <w:rsid w:val="00800037"/>
    <w:rsid w:val="008072F4"/>
    <w:rsid w:val="00817E7E"/>
    <w:rsid w:val="00825FED"/>
    <w:rsid w:val="00832E5D"/>
    <w:rsid w:val="0084041B"/>
    <w:rsid w:val="00845A83"/>
    <w:rsid w:val="00850028"/>
    <w:rsid w:val="00861D73"/>
    <w:rsid w:val="008717CD"/>
    <w:rsid w:val="00876FFE"/>
    <w:rsid w:val="00887A3E"/>
    <w:rsid w:val="008911D7"/>
    <w:rsid w:val="00893854"/>
    <w:rsid w:val="00893E01"/>
    <w:rsid w:val="00894FB5"/>
    <w:rsid w:val="008972D8"/>
    <w:rsid w:val="008A4E87"/>
    <w:rsid w:val="008C338E"/>
    <w:rsid w:val="008C373B"/>
    <w:rsid w:val="008D4C76"/>
    <w:rsid w:val="008D5FB8"/>
    <w:rsid w:val="008D76E6"/>
    <w:rsid w:val="008D7706"/>
    <w:rsid w:val="008E5A2A"/>
    <w:rsid w:val="008F0F7E"/>
    <w:rsid w:val="008F4257"/>
    <w:rsid w:val="008F44DE"/>
    <w:rsid w:val="00903E3B"/>
    <w:rsid w:val="009055B2"/>
    <w:rsid w:val="00905CB5"/>
    <w:rsid w:val="00914362"/>
    <w:rsid w:val="00922DD8"/>
    <w:rsid w:val="0092392D"/>
    <w:rsid w:val="00927400"/>
    <w:rsid w:val="0093234A"/>
    <w:rsid w:val="00940733"/>
    <w:rsid w:val="00946460"/>
    <w:rsid w:val="00964A6F"/>
    <w:rsid w:val="00964C88"/>
    <w:rsid w:val="00973171"/>
    <w:rsid w:val="009823B1"/>
    <w:rsid w:val="00986638"/>
    <w:rsid w:val="00993057"/>
    <w:rsid w:val="00995B22"/>
    <w:rsid w:val="009A7485"/>
    <w:rsid w:val="009B23C4"/>
    <w:rsid w:val="009C307F"/>
    <w:rsid w:val="009C353C"/>
    <w:rsid w:val="009C6A0A"/>
    <w:rsid w:val="009D0A7E"/>
    <w:rsid w:val="009D285C"/>
    <w:rsid w:val="009D52C3"/>
    <w:rsid w:val="009E5118"/>
    <w:rsid w:val="009E7378"/>
    <w:rsid w:val="009E75D5"/>
    <w:rsid w:val="009F0499"/>
    <w:rsid w:val="009F49CF"/>
    <w:rsid w:val="00A06D3E"/>
    <w:rsid w:val="00A1355F"/>
    <w:rsid w:val="00A13ED2"/>
    <w:rsid w:val="00A2113E"/>
    <w:rsid w:val="00A23A51"/>
    <w:rsid w:val="00A24607"/>
    <w:rsid w:val="00A25CD3"/>
    <w:rsid w:val="00A324AA"/>
    <w:rsid w:val="00A638EE"/>
    <w:rsid w:val="00A745BF"/>
    <w:rsid w:val="00A82767"/>
    <w:rsid w:val="00A82D13"/>
    <w:rsid w:val="00A83ED6"/>
    <w:rsid w:val="00A85551"/>
    <w:rsid w:val="00AA332F"/>
    <w:rsid w:val="00AA7BBB"/>
    <w:rsid w:val="00AB64A8"/>
    <w:rsid w:val="00AB77B6"/>
    <w:rsid w:val="00AC0266"/>
    <w:rsid w:val="00AD24EC"/>
    <w:rsid w:val="00AE0413"/>
    <w:rsid w:val="00AE529E"/>
    <w:rsid w:val="00AF5180"/>
    <w:rsid w:val="00AF6734"/>
    <w:rsid w:val="00B00021"/>
    <w:rsid w:val="00B04447"/>
    <w:rsid w:val="00B05522"/>
    <w:rsid w:val="00B05AB1"/>
    <w:rsid w:val="00B309F9"/>
    <w:rsid w:val="00B3249B"/>
    <w:rsid w:val="00B32B60"/>
    <w:rsid w:val="00B33307"/>
    <w:rsid w:val="00B34683"/>
    <w:rsid w:val="00B411A7"/>
    <w:rsid w:val="00B537E8"/>
    <w:rsid w:val="00B61619"/>
    <w:rsid w:val="00B775E0"/>
    <w:rsid w:val="00B80F82"/>
    <w:rsid w:val="00B86650"/>
    <w:rsid w:val="00B9425E"/>
    <w:rsid w:val="00B966CA"/>
    <w:rsid w:val="00BA02C7"/>
    <w:rsid w:val="00BA35FE"/>
    <w:rsid w:val="00BA5C90"/>
    <w:rsid w:val="00BB4545"/>
    <w:rsid w:val="00BC01BB"/>
    <w:rsid w:val="00BD0828"/>
    <w:rsid w:val="00BD193A"/>
    <w:rsid w:val="00BD5873"/>
    <w:rsid w:val="00BD7976"/>
    <w:rsid w:val="00BE6EBA"/>
    <w:rsid w:val="00BE7B93"/>
    <w:rsid w:val="00BF10BB"/>
    <w:rsid w:val="00C04BE3"/>
    <w:rsid w:val="00C135C8"/>
    <w:rsid w:val="00C14405"/>
    <w:rsid w:val="00C25D29"/>
    <w:rsid w:val="00C25E89"/>
    <w:rsid w:val="00C27A7C"/>
    <w:rsid w:val="00C34116"/>
    <w:rsid w:val="00C356D0"/>
    <w:rsid w:val="00C93224"/>
    <w:rsid w:val="00C94046"/>
    <w:rsid w:val="00C9596C"/>
    <w:rsid w:val="00CA05FE"/>
    <w:rsid w:val="00CA08ED"/>
    <w:rsid w:val="00CA7026"/>
    <w:rsid w:val="00CB217D"/>
    <w:rsid w:val="00CB4D35"/>
    <w:rsid w:val="00CB54BF"/>
    <w:rsid w:val="00CC4D6B"/>
    <w:rsid w:val="00CC5847"/>
    <w:rsid w:val="00CD1ECE"/>
    <w:rsid w:val="00CD3711"/>
    <w:rsid w:val="00CE401D"/>
    <w:rsid w:val="00CE5F09"/>
    <w:rsid w:val="00CF183B"/>
    <w:rsid w:val="00CF74D2"/>
    <w:rsid w:val="00D00201"/>
    <w:rsid w:val="00D1077B"/>
    <w:rsid w:val="00D1253C"/>
    <w:rsid w:val="00D12561"/>
    <w:rsid w:val="00D14D2D"/>
    <w:rsid w:val="00D1598B"/>
    <w:rsid w:val="00D24814"/>
    <w:rsid w:val="00D2514F"/>
    <w:rsid w:val="00D30C98"/>
    <w:rsid w:val="00D344D2"/>
    <w:rsid w:val="00D36A26"/>
    <w:rsid w:val="00D375CD"/>
    <w:rsid w:val="00D4124A"/>
    <w:rsid w:val="00D50C3D"/>
    <w:rsid w:val="00D5338D"/>
    <w:rsid w:val="00D553A2"/>
    <w:rsid w:val="00D70A37"/>
    <w:rsid w:val="00D75786"/>
    <w:rsid w:val="00D75BAB"/>
    <w:rsid w:val="00D774D3"/>
    <w:rsid w:val="00D83B86"/>
    <w:rsid w:val="00D84843"/>
    <w:rsid w:val="00D851CF"/>
    <w:rsid w:val="00D904E8"/>
    <w:rsid w:val="00D9624D"/>
    <w:rsid w:val="00DA08C3"/>
    <w:rsid w:val="00DA3388"/>
    <w:rsid w:val="00DA4237"/>
    <w:rsid w:val="00DA50B9"/>
    <w:rsid w:val="00DB5A3E"/>
    <w:rsid w:val="00DC2278"/>
    <w:rsid w:val="00DC22AA"/>
    <w:rsid w:val="00DC62E1"/>
    <w:rsid w:val="00DC7DE6"/>
    <w:rsid w:val="00DD4902"/>
    <w:rsid w:val="00DE4FD1"/>
    <w:rsid w:val="00DE665C"/>
    <w:rsid w:val="00DF3CFB"/>
    <w:rsid w:val="00DF74DD"/>
    <w:rsid w:val="00E0233D"/>
    <w:rsid w:val="00E069C5"/>
    <w:rsid w:val="00E155A8"/>
    <w:rsid w:val="00E1578B"/>
    <w:rsid w:val="00E20CC6"/>
    <w:rsid w:val="00E25AD0"/>
    <w:rsid w:val="00E3329E"/>
    <w:rsid w:val="00E348E9"/>
    <w:rsid w:val="00E649D6"/>
    <w:rsid w:val="00E97D3D"/>
    <w:rsid w:val="00EB1CEE"/>
    <w:rsid w:val="00EB6350"/>
    <w:rsid w:val="00EC3121"/>
    <w:rsid w:val="00EC3329"/>
    <w:rsid w:val="00EC51F1"/>
    <w:rsid w:val="00ED61A6"/>
    <w:rsid w:val="00EE35CC"/>
    <w:rsid w:val="00F1263B"/>
    <w:rsid w:val="00F149F9"/>
    <w:rsid w:val="00F15B57"/>
    <w:rsid w:val="00F23010"/>
    <w:rsid w:val="00F423D1"/>
    <w:rsid w:val="00F427DB"/>
    <w:rsid w:val="00F431B9"/>
    <w:rsid w:val="00F45F9F"/>
    <w:rsid w:val="00F531B7"/>
    <w:rsid w:val="00F5358C"/>
    <w:rsid w:val="00F547EC"/>
    <w:rsid w:val="00F64743"/>
    <w:rsid w:val="00F652AF"/>
    <w:rsid w:val="00F66500"/>
    <w:rsid w:val="00F751FB"/>
    <w:rsid w:val="00F766A1"/>
    <w:rsid w:val="00F81FC6"/>
    <w:rsid w:val="00FA5EB1"/>
    <w:rsid w:val="00FA7439"/>
    <w:rsid w:val="00FA7A37"/>
    <w:rsid w:val="00FB4C7E"/>
    <w:rsid w:val="00FC1991"/>
    <w:rsid w:val="00FC20E4"/>
    <w:rsid w:val="00FC4EC0"/>
    <w:rsid w:val="00FD03DF"/>
    <w:rsid w:val="00FE6154"/>
    <w:rsid w:val="00FF0181"/>
    <w:rsid w:val="00FF5D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E6BE5A5"/>
  <w15:docId w15:val="{8B9A9484-F2CC-43EA-8352-9A491CBA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BalloonText">
    <w:name w:val="Balloon Text"/>
    <w:basedOn w:val="Normal"/>
    <w:link w:val="BalloonTextChar"/>
    <w:semiHidden/>
    <w:unhideWhenUsed/>
    <w:rsid w:val="00D5338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5338D"/>
    <w:rPr>
      <w:rFonts w:ascii="Segoe UI" w:hAnsi="Segoe UI" w:cs="Segoe UI"/>
      <w:sz w:val="18"/>
      <w:szCs w:val="18"/>
      <w:lang w:val="fr-FR" w:eastAsia="en-US"/>
    </w:rPr>
  </w:style>
  <w:style w:type="character" w:customStyle="1" w:styleId="FootnoteTextChar">
    <w:name w:val="Footnote Text Char"/>
    <w:basedOn w:val="DefaultParagraphFont"/>
    <w:link w:val="FootnoteText"/>
    <w:rsid w:val="00D5338D"/>
    <w:rPr>
      <w:rFonts w:ascii="Calibri" w:hAnsi="Calibri"/>
      <w:sz w:val="24"/>
      <w:lang w:val="fr-FR" w:eastAsia="en-US"/>
    </w:rPr>
  </w:style>
  <w:style w:type="character" w:customStyle="1" w:styleId="ListParagraphChar">
    <w:name w:val="List Paragraph Char"/>
    <w:aliases w:val="titre Char"/>
    <w:basedOn w:val="DefaultParagraphFont"/>
    <w:link w:val="ListParagraph"/>
    <w:uiPriority w:val="34"/>
    <w:locked/>
    <w:rsid w:val="00D5338D"/>
    <w:rPr>
      <w:rFonts w:ascii="Arial" w:eastAsia="SimSun" w:hAnsi="Arial" w:cs="Arial"/>
      <w:sz w:val="22"/>
      <w:szCs w:val="24"/>
    </w:rPr>
  </w:style>
  <w:style w:type="paragraph" w:styleId="ListParagraph">
    <w:name w:val="List Paragraph"/>
    <w:aliases w:val="titre"/>
    <w:basedOn w:val="Normal"/>
    <w:link w:val="ListParagraphChar"/>
    <w:uiPriority w:val="34"/>
    <w:qFormat/>
    <w:rsid w:val="00D5338D"/>
    <w:pPr>
      <w:tabs>
        <w:tab w:val="clear" w:pos="567"/>
        <w:tab w:val="clear" w:pos="1134"/>
        <w:tab w:val="clear" w:pos="1701"/>
        <w:tab w:val="clear" w:pos="2268"/>
        <w:tab w:val="clear" w:pos="2835"/>
      </w:tabs>
      <w:overflowPunct/>
      <w:autoSpaceDE/>
      <w:autoSpaceDN/>
      <w:adjustRightInd/>
      <w:spacing w:before="0"/>
      <w:ind w:left="720"/>
      <w:textAlignment w:val="auto"/>
    </w:pPr>
    <w:rPr>
      <w:rFonts w:ascii="Arial" w:eastAsia="SimSun" w:hAnsi="Arial" w:cs="Arial"/>
      <w:sz w:val="22"/>
      <w:szCs w:val="24"/>
      <w:lang w:val="en-US" w:eastAsia="zh-CN"/>
    </w:rPr>
  </w:style>
  <w:style w:type="paragraph" w:styleId="HTMLPreformatted">
    <w:name w:val="HTML Preformatted"/>
    <w:basedOn w:val="Normal"/>
    <w:link w:val="HTMLPreformattedChar"/>
    <w:uiPriority w:val="99"/>
    <w:unhideWhenUsed/>
    <w:rsid w:val="00D1253C"/>
    <w:pPr>
      <w:tabs>
        <w:tab w:val="clear" w:pos="567"/>
        <w:tab w:val="clear" w:pos="1134"/>
        <w:tab w:val="clear" w:pos="1701"/>
        <w:tab w:val="clear" w:pos="2268"/>
        <w:tab w:val="clear" w:pos="283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D1253C"/>
    <w:rPr>
      <w:rFonts w:ascii="Courier New" w:hAnsi="Courier New" w:cs="Courier New"/>
      <w:lang w:val="en-GB" w:eastAsia="en-GB"/>
    </w:rPr>
  </w:style>
  <w:style w:type="character" w:customStyle="1" w:styleId="normaltextrun">
    <w:name w:val="normaltextrun"/>
    <w:basedOn w:val="DefaultParagraphFont"/>
    <w:rsid w:val="00D1253C"/>
  </w:style>
  <w:style w:type="table" w:styleId="TableGrid">
    <w:name w:val="Table Grid"/>
    <w:basedOn w:val="TableNormal"/>
    <w:uiPriority w:val="39"/>
    <w:rsid w:val="00D1253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1pt">
    <w:name w:val="Footnote Text 11 pt"/>
    <w:basedOn w:val="FootnoteText"/>
    <w:rsid w:val="00D1253C"/>
    <w:rPr>
      <w:sz w:val="22"/>
      <w:szCs w:val="22"/>
      <w:lang w:val="en-GB"/>
    </w:rPr>
  </w:style>
  <w:style w:type="character" w:customStyle="1" w:styleId="UnresolvedMention1">
    <w:name w:val="Unresolved Mention1"/>
    <w:basedOn w:val="DefaultParagraphFont"/>
    <w:uiPriority w:val="99"/>
    <w:semiHidden/>
    <w:unhideWhenUsed/>
    <w:rsid w:val="002A2C61"/>
    <w:rPr>
      <w:color w:val="605E5C"/>
      <w:shd w:val="clear" w:color="auto" w:fill="E1DFDD"/>
    </w:rPr>
  </w:style>
  <w:style w:type="character" w:styleId="CommentReference">
    <w:name w:val="annotation reference"/>
    <w:basedOn w:val="DefaultParagraphFont"/>
    <w:semiHidden/>
    <w:unhideWhenUsed/>
    <w:rsid w:val="00657EBA"/>
    <w:rPr>
      <w:sz w:val="16"/>
      <w:szCs w:val="16"/>
    </w:rPr>
  </w:style>
  <w:style w:type="paragraph" w:styleId="CommentText">
    <w:name w:val="annotation text"/>
    <w:basedOn w:val="Normal"/>
    <w:link w:val="CommentTextChar"/>
    <w:semiHidden/>
    <w:unhideWhenUsed/>
    <w:rsid w:val="00657EBA"/>
    <w:rPr>
      <w:sz w:val="20"/>
    </w:rPr>
  </w:style>
  <w:style w:type="character" w:customStyle="1" w:styleId="CommentTextChar">
    <w:name w:val="Comment Text Char"/>
    <w:basedOn w:val="DefaultParagraphFont"/>
    <w:link w:val="CommentText"/>
    <w:semiHidden/>
    <w:rsid w:val="00657EBA"/>
    <w:rPr>
      <w:rFonts w:ascii="Calibri" w:hAnsi="Calibri"/>
      <w:lang w:val="fr-FR" w:eastAsia="en-US"/>
    </w:rPr>
  </w:style>
  <w:style w:type="paragraph" w:styleId="CommentSubject">
    <w:name w:val="annotation subject"/>
    <w:basedOn w:val="CommentText"/>
    <w:next w:val="CommentText"/>
    <w:link w:val="CommentSubjectChar"/>
    <w:semiHidden/>
    <w:unhideWhenUsed/>
    <w:rsid w:val="00657EBA"/>
    <w:rPr>
      <w:b/>
      <w:bCs/>
    </w:rPr>
  </w:style>
  <w:style w:type="character" w:customStyle="1" w:styleId="CommentSubjectChar">
    <w:name w:val="Comment Subject Char"/>
    <w:basedOn w:val="CommentTextChar"/>
    <w:link w:val="CommentSubject"/>
    <w:semiHidden/>
    <w:rsid w:val="00657EBA"/>
    <w:rPr>
      <w:rFonts w:ascii="Calibri" w:hAnsi="Calibri"/>
      <w:b/>
      <w:bCs/>
      <w:lang w:val="fr-FR" w:eastAsia="en-US"/>
    </w:rPr>
  </w:style>
  <w:style w:type="paragraph" w:styleId="Revision">
    <w:name w:val="Revision"/>
    <w:hidden/>
    <w:uiPriority w:val="99"/>
    <w:semiHidden/>
    <w:rsid w:val="00657EBA"/>
    <w:rPr>
      <w:rFonts w:ascii="Calibri" w:hAnsi="Calibri"/>
      <w:sz w:val="24"/>
      <w:lang w:val="fr-FR" w:eastAsia="en-US"/>
    </w:rPr>
  </w:style>
  <w:style w:type="character" w:styleId="UnresolvedMention">
    <w:name w:val="Unresolved Mention"/>
    <w:basedOn w:val="DefaultParagraphFont"/>
    <w:rsid w:val="00F5358C"/>
    <w:rPr>
      <w:color w:val="605E5C"/>
      <w:shd w:val="clear" w:color="auto" w:fill="E1DFDD"/>
    </w:rPr>
  </w:style>
  <w:style w:type="character" w:styleId="PlaceholderText">
    <w:name w:val="Placeholder Text"/>
    <w:basedOn w:val="DefaultParagraphFont"/>
    <w:uiPriority w:val="99"/>
    <w:semiHidden/>
    <w:rsid w:val="00023B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9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RES-212-F.pdf" TargetMode="External"/><Relationship Id="rId18" Type="http://schemas.openxmlformats.org/officeDocument/2006/relationships/hyperlink" Target="https://www.itu.int/md/S19-CLADD-C-0005/en" TargetMode="External"/><Relationship Id="rId26" Type="http://schemas.openxmlformats.org/officeDocument/2006/relationships/hyperlink" Target="https://www.designingbuildings.co.uk/wiki/Mains" TargetMode="External"/><Relationship Id="rId39" Type="http://schemas.openxmlformats.org/officeDocument/2006/relationships/hyperlink" Target="https://www.itu.int/md/S20-CL-C-0002/en" TargetMode="External"/><Relationship Id="rId21" Type="http://schemas.openxmlformats.org/officeDocument/2006/relationships/hyperlink" Target="https://www.itu.int/md/S20-CL-C-0053/en" TargetMode="External"/><Relationship Id="rId34" Type="http://schemas.openxmlformats.org/officeDocument/2006/relationships/hyperlink" Target="https://www.itu.int/en/council/2020/Documents/007/INF%20D_Schedule%20of%20expenditure%2017_27_EN.xlsx" TargetMode="External"/><Relationship Id="rId42" Type="http://schemas.openxmlformats.org/officeDocument/2006/relationships/hyperlink" Target="https://www.itu.int/md/S20-CL-C-0015/en" TargetMode="External"/><Relationship Id="rId47" Type="http://schemas.openxmlformats.org/officeDocument/2006/relationships/footer" Target="footer3.xml"/><Relationship Id="rId50" Type="http://schemas.openxmlformats.org/officeDocument/2006/relationships/package" Target="embeddings/Microsoft_Excel_Worksheet.xlsx"/><Relationship Id="rId55" Type="http://schemas.openxmlformats.org/officeDocument/2006/relationships/image" Target="media/image6.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16-CL-C-0007/en" TargetMode="External"/><Relationship Id="rId29" Type="http://schemas.openxmlformats.org/officeDocument/2006/relationships/hyperlink" Target="https://www.designingbuildings.co.uk/wiki/Information" TargetMode="External"/><Relationship Id="rId11" Type="http://schemas.openxmlformats.org/officeDocument/2006/relationships/image" Target="media/image1.jpeg"/><Relationship Id="rId24" Type="http://schemas.openxmlformats.org/officeDocument/2006/relationships/hyperlink" Target="https://www.designingbuildings.co.uk/wiki/Approved" TargetMode="External"/><Relationship Id="rId32" Type="http://schemas.openxmlformats.org/officeDocument/2006/relationships/hyperlink" Target="https://www.itu.int/en/council/2020/Documents/007/INF%20B_Letter%20MIGE_s%C3%A9curit%C3%A9%20p%C3%A9riph%C3%A9rique.pdf" TargetMode="External"/><Relationship Id="rId37" Type="http://schemas.openxmlformats.org/officeDocument/2006/relationships/hyperlink" Target="https://www.itu.int/md/S20-CL-C-0053/fr" TargetMode="External"/><Relationship Id="rId40" Type="http://schemas.openxmlformats.org/officeDocument/2006/relationships/hyperlink" Target="https://www.itu.int/md/S20-CL-C-0037/en" TargetMode="External"/><Relationship Id="rId45" Type="http://schemas.openxmlformats.org/officeDocument/2006/relationships/footer" Target="footer1.xml"/><Relationship Id="rId53" Type="http://schemas.openxmlformats.org/officeDocument/2006/relationships/image" Target="media/image5.emf"/><Relationship Id="rId58"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itu.int/md/S20-CL-C-0037/en" TargetMode="External"/><Relationship Id="rId14" Type="http://schemas.openxmlformats.org/officeDocument/2006/relationships/hyperlink" Target="https://www.itu.int/md/S18-CL-C-0123/en" TargetMode="External"/><Relationship Id="rId22" Type="http://schemas.openxmlformats.org/officeDocument/2006/relationships/hyperlink" Target="https://www.itu.int/md/S20-CL-C-0015/en" TargetMode="External"/><Relationship Id="rId27" Type="http://schemas.openxmlformats.org/officeDocument/2006/relationships/hyperlink" Target="https://www.designingbuildings.co.uk/wiki/Building" TargetMode="External"/><Relationship Id="rId30" Type="http://schemas.openxmlformats.org/officeDocument/2006/relationships/hyperlink" Target="https://www.designingbuildings.co.uk/wiki/Statutory_approvals" TargetMode="External"/><Relationship Id="rId35" Type="http://schemas.openxmlformats.org/officeDocument/2006/relationships/hyperlink" Target="https://www.itu.int/en/council/2020/Documents/007/INF%20E_Schedule.pdf" TargetMode="External"/><Relationship Id="rId43" Type="http://schemas.openxmlformats.org/officeDocument/2006/relationships/header" Target="header1.xml"/><Relationship Id="rId48" Type="http://schemas.openxmlformats.org/officeDocument/2006/relationships/image" Target="media/image2.png"/><Relationship Id="rId56" Type="http://schemas.openxmlformats.org/officeDocument/2006/relationships/package" Target="embeddings/Microsoft_Excel_Worksheet3.xlsx"/><Relationship Id="rId8" Type="http://schemas.openxmlformats.org/officeDocument/2006/relationships/webSettings" Target="webSettings.xml"/><Relationship Id="rId51" Type="http://schemas.openxmlformats.org/officeDocument/2006/relationships/image" Target="media/image4.emf"/><Relationship Id="rId3" Type="http://schemas.openxmlformats.org/officeDocument/2006/relationships/customXml" Target="../customXml/item3.xml"/><Relationship Id="rId12" Type="http://schemas.openxmlformats.org/officeDocument/2006/relationships/hyperlink" Target="https://www.itu.int/md/S16-CL-C-0124/en" TargetMode="External"/><Relationship Id="rId17" Type="http://schemas.openxmlformats.org/officeDocument/2006/relationships/hyperlink" Target="https://www.itu.int/md/S19-CLADD-C-0002/en" TargetMode="External"/><Relationship Id="rId25" Type="http://schemas.openxmlformats.org/officeDocument/2006/relationships/hyperlink" Target="https://www.designingbuildings.co.uk/wiki/Component" TargetMode="External"/><Relationship Id="rId33" Type="http://schemas.openxmlformats.org/officeDocument/2006/relationships/hyperlink" Target="https://www.itu.int/en/council/2020/Documents/007/INF%20C_Risk%20register.xlsx" TargetMode="External"/><Relationship Id="rId38" Type="http://schemas.openxmlformats.org/officeDocument/2006/relationships/hyperlink" Target="https://www.itu.int/md/S20-CL-C-0015/en" TargetMode="External"/><Relationship Id="rId46" Type="http://schemas.openxmlformats.org/officeDocument/2006/relationships/footer" Target="footer2.xml"/><Relationship Id="rId59" Type="http://schemas.openxmlformats.org/officeDocument/2006/relationships/header" Target="header4.xml"/><Relationship Id="rId20" Type="http://schemas.openxmlformats.org/officeDocument/2006/relationships/hyperlink" Target="https://www.itu.int/md/S20-CL-C-0029/en" TargetMode="External"/><Relationship Id="rId41" Type="http://schemas.openxmlformats.org/officeDocument/2006/relationships/hyperlink" Target="https://www.itu.int/md/S20-CL-C-0053/en" TargetMode="External"/><Relationship Id="rId54" Type="http://schemas.openxmlformats.org/officeDocument/2006/relationships/package" Target="embeddings/Microsoft_Excel_Worksheet2.xlsx"/><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19-CL-190610-DL-0012/en" TargetMode="External"/><Relationship Id="rId23" Type="http://schemas.openxmlformats.org/officeDocument/2006/relationships/hyperlink" Target="https://www.designingbuildings.co.uk/wiki/Developed_design" TargetMode="External"/><Relationship Id="rId28" Type="http://schemas.openxmlformats.org/officeDocument/2006/relationships/hyperlink" Target="https://www.designingbuildings.co.uk/wiki/Detailed_design" TargetMode="External"/><Relationship Id="rId36" Type="http://schemas.openxmlformats.org/officeDocument/2006/relationships/hyperlink" Target="https://www.itu.int/en/council/2020/Documents/007/INF%20F_Expertise%20Tour_R&#233;sum&#233;.pdf" TargetMode="External"/><Relationship Id="rId49" Type="http://schemas.openxmlformats.org/officeDocument/2006/relationships/image" Target="media/image3.emf"/><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itu.int/en/council/2020/Documents/007/INF%20A_Preconsultations.pdf" TargetMode="External"/><Relationship Id="rId44" Type="http://schemas.openxmlformats.org/officeDocument/2006/relationships/header" Target="header2.xml"/><Relationship Id="rId52" Type="http://schemas.openxmlformats.org/officeDocument/2006/relationships/package" Target="embeddings/Microsoft_Excel_Worksheet1.xlsx"/><Relationship Id="rId60"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C41DE-8AA5-48DE-A62A-0C9CD7136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BA00E-159C-4BCF-85BE-39B967C98481}">
  <ds:schemaRefs>
    <ds:schemaRef ds:uri="http://schemas.microsoft.com/sharepoint/v3/contenttype/forms"/>
  </ds:schemaRefs>
</ds:datastoreItem>
</file>

<file path=customXml/itemProps3.xml><?xml version="1.0" encoding="utf-8"?>
<ds:datastoreItem xmlns:ds="http://schemas.openxmlformats.org/officeDocument/2006/customXml" ds:itemID="{E1D981BB-77C1-4A21-812E-88F73A66CD1C}">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8480b3bf-ff93-433f-9495-f8457f78f22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5CACFC4-52A1-4446-83BA-94B67502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PF_C20.dotx</Template>
  <TotalTime>3</TotalTime>
  <Pages>17</Pages>
  <Words>4950</Words>
  <Characters>28875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progrès réalisés concernant le projet de locaux du siège de l'Union</dc:title>
  <dc:subject>Conseil 2020</dc:subject>
  <dc:creator>Chanavat, Emilie</dc:creator>
  <cp:keywords>C2020, C20</cp:keywords>
  <dc:description/>
  <cp:lastModifiedBy>Brouard, Ricarda</cp:lastModifiedBy>
  <cp:revision>3</cp:revision>
  <cp:lastPrinted>2000-07-18T08:55:00Z</cp:lastPrinted>
  <dcterms:created xsi:type="dcterms:W3CDTF">2020-05-21T11:53:00Z</dcterms:created>
  <dcterms:modified xsi:type="dcterms:W3CDTF">2020-05-21T11:54:00Z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
  </property>
  <property fmtid="{D5CDD505-2E9C-101B-9397-08002B2CF9AE}" pid="3" name="Docbluepink">
    <vt:lpwstr/>
  </property>
  <property fmtid="{D5CDD505-2E9C-101B-9397-08002B2CF9AE}" pid="4" name="Docdate">
    <vt:lpwstr>janvier 2017</vt:lpwstr>
  </property>
  <property fmtid="{D5CDD505-2E9C-101B-9397-08002B2CF9AE}" pid="5" name="Docdest">
    <vt:lpwstr/>
  </property>
  <property fmtid="{D5CDD505-2E9C-101B-9397-08002B2CF9AE}" pid="6" name="Docnum">
    <vt:lpwstr>Document C17/-F</vt:lpwstr>
  </property>
  <property fmtid="{D5CDD505-2E9C-101B-9397-08002B2CF9AE}" pid="7" name="Docorlang">
    <vt:lpwstr>Original: anglais</vt:lpwstr>
  </property>
  <property fmtid="{D5CDD505-2E9C-101B-9397-08002B2CF9AE}" pid="8" name="ContentTypeId">
    <vt:lpwstr>0x010100B638F4433E584047A097BE66491F0F20</vt:lpwstr>
  </property>
</Properties>
</file>