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53372" w14:paraId="533AA58A" w14:textId="77777777">
        <w:trPr>
          <w:cantSplit/>
        </w:trPr>
        <w:tc>
          <w:tcPr>
            <w:tcW w:w="6911" w:type="dxa"/>
          </w:tcPr>
          <w:p w14:paraId="6B6C8565" w14:textId="77777777" w:rsidR="00BC7BC0" w:rsidRPr="00C5337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5337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53372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5337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5337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53372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C53372">
              <w:rPr>
                <w:b/>
                <w:bCs/>
                <w:szCs w:val="22"/>
                <w:lang w:val="ru-RU"/>
              </w:rPr>
              <w:t>9</w:t>
            </w:r>
            <w:r w:rsidR="005B3DEC" w:rsidRPr="00C53372">
              <w:rPr>
                <w:b/>
                <w:bCs/>
                <w:szCs w:val="22"/>
                <w:lang w:val="ru-RU"/>
              </w:rPr>
              <w:t>–</w:t>
            </w:r>
            <w:r w:rsidR="00442515" w:rsidRPr="00C53372">
              <w:rPr>
                <w:b/>
                <w:bCs/>
                <w:szCs w:val="22"/>
                <w:lang w:val="ru-RU"/>
              </w:rPr>
              <w:t>19</w:t>
            </w:r>
            <w:r w:rsidR="005B3DEC" w:rsidRPr="00C53372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C53372">
              <w:rPr>
                <w:b/>
                <w:bCs/>
                <w:lang w:val="ru-RU"/>
              </w:rPr>
              <w:t xml:space="preserve"> </w:t>
            </w:r>
            <w:r w:rsidR="00225368" w:rsidRPr="00C53372">
              <w:rPr>
                <w:b/>
                <w:bCs/>
                <w:lang w:val="ru-RU"/>
              </w:rPr>
              <w:t>20</w:t>
            </w:r>
            <w:r w:rsidR="00442515" w:rsidRPr="00C53372">
              <w:rPr>
                <w:b/>
                <w:bCs/>
                <w:lang w:val="ru-RU"/>
              </w:rPr>
              <w:t>20</w:t>
            </w:r>
            <w:r w:rsidR="00225368" w:rsidRPr="00C5337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D467671" w14:textId="77777777" w:rsidR="00BC7BC0" w:rsidRPr="00C5337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C53372">
              <w:rPr>
                <w:noProof/>
                <w:lang w:val="ru-RU" w:eastAsia="zh-CN"/>
              </w:rPr>
              <w:drawing>
                <wp:inline distT="0" distB="0" distL="0" distR="0" wp14:anchorId="0B095630" wp14:editId="003C2C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53372" w14:paraId="4B42FA6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D8CD5" w14:textId="77777777" w:rsidR="00BC7BC0" w:rsidRPr="00C5337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077DC" w14:textId="77777777" w:rsidR="00BC7BC0" w:rsidRPr="00C5337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53372" w14:paraId="312511B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8D2632" w14:textId="77777777" w:rsidR="00BC7BC0" w:rsidRPr="00C5337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FF31C5" w14:textId="77777777" w:rsidR="00BC7BC0" w:rsidRPr="00C5337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F643AC" w:rsidRPr="00C53372" w14:paraId="3A30D1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26117D" w14:textId="71C0D71D" w:rsidR="00F643AC" w:rsidRPr="00C53372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53372">
              <w:rPr>
                <w:b/>
                <w:bCs/>
                <w:caps/>
                <w:szCs w:val="22"/>
                <w:lang w:val="ru-RU"/>
              </w:rPr>
              <w:t xml:space="preserve"> PL 1.9</w:t>
            </w:r>
          </w:p>
        </w:tc>
        <w:tc>
          <w:tcPr>
            <w:tcW w:w="3120" w:type="dxa"/>
          </w:tcPr>
          <w:p w14:paraId="2D79F175" w14:textId="49421621" w:rsidR="00F643AC" w:rsidRPr="00C53372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Документ C20/6-R</w:t>
            </w:r>
          </w:p>
        </w:tc>
      </w:tr>
      <w:tr w:rsidR="00F643AC" w:rsidRPr="00C53372" w14:paraId="7901F7B1" w14:textId="77777777">
        <w:trPr>
          <w:cantSplit/>
          <w:trHeight w:val="23"/>
        </w:trPr>
        <w:tc>
          <w:tcPr>
            <w:tcW w:w="6911" w:type="dxa"/>
            <w:vMerge/>
          </w:tcPr>
          <w:p w14:paraId="7DE2C81C" w14:textId="77777777" w:rsidR="00F643AC" w:rsidRPr="00C53372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023D07D" w14:textId="5008C31D" w:rsidR="00F643AC" w:rsidRPr="00C53372" w:rsidRDefault="00F643AC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3 марта 2019 года</w:t>
            </w:r>
          </w:p>
        </w:tc>
      </w:tr>
      <w:tr w:rsidR="00F643AC" w:rsidRPr="00C53372" w14:paraId="40FB61BD" w14:textId="77777777">
        <w:trPr>
          <w:cantSplit/>
          <w:trHeight w:val="23"/>
        </w:trPr>
        <w:tc>
          <w:tcPr>
            <w:tcW w:w="6911" w:type="dxa"/>
            <w:vMerge/>
          </w:tcPr>
          <w:p w14:paraId="5B88288D" w14:textId="77777777" w:rsidR="00F643AC" w:rsidRPr="00C53372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889CFD" w14:textId="4CF15344" w:rsidR="00F643AC" w:rsidRPr="00C53372" w:rsidRDefault="00F643AC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643AC" w:rsidRPr="00C53372" w14:paraId="0F90B113" w14:textId="77777777">
        <w:trPr>
          <w:cantSplit/>
        </w:trPr>
        <w:tc>
          <w:tcPr>
            <w:tcW w:w="10031" w:type="dxa"/>
            <w:gridSpan w:val="2"/>
          </w:tcPr>
          <w:p w14:paraId="06E1629C" w14:textId="5F2D612A" w:rsidR="00F643AC" w:rsidRPr="00C53372" w:rsidRDefault="00F643AC" w:rsidP="0047408A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2" w:name="dtitle2" w:colFirst="0" w:colLast="0"/>
            <w:r w:rsidRPr="00C53372">
              <w:rPr>
                <w:lang w:val="ru-RU"/>
              </w:rPr>
              <w:t>Отчет Генерального секретаря</w:t>
            </w:r>
          </w:p>
        </w:tc>
      </w:tr>
      <w:tr w:rsidR="00F643AC" w:rsidRPr="00C53372" w14:paraId="58137872" w14:textId="77777777">
        <w:trPr>
          <w:cantSplit/>
        </w:trPr>
        <w:tc>
          <w:tcPr>
            <w:tcW w:w="10031" w:type="dxa"/>
            <w:gridSpan w:val="2"/>
          </w:tcPr>
          <w:p w14:paraId="3CE5D46F" w14:textId="6AC9891B" w:rsidR="00F643AC" w:rsidRPr="00C53372" w:rsidRDefault="00F643AC" w:rsidP="00F643AC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C53372">
              <w:rPr>
                <w:lang w:val="ru-RU"/>
              </w:rPr>
              <w:t xml:space="preserve">ДЕЯТЕЛЬНОСТЬ МСЭ, СВЯЗАННАЯ С РЕЗОЛЮЦИЕЙ 70 (ПЕРЕСМ. дубай, 2018 </w:t>
            </w:r>
            <w:r w:rsidR="005038FA" w:rsidRPr="00C53372">
              <w:rPr>
                <w:caps w:val="0"/>
                <w:lang w:val="ru-RU"/>
              </w:rPr>
              <w:t>г</w:t>
            </w:r>
            <w:r w:rsidRPr="00C53372">
              <w:rPr>
                <w:lang w:val="ru-RU"/>
              </w:rPr>
              <w:t>.)</w:t>
            </w:r>
          </w:p>
        </w:tc>
      </w:tr>
      <w:bookmarkEnd w:id="3"/>
    </w:tbl>
    <w:p w14:paraId="7E008A3F" w14:textId="77777777" w:rsidR="002D2F57" w:rsidRPr="00C53372" w:rsidRDefault="002D2F57" w:rsidP="00C53372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15D9A" w14:paraId="102B576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A152" w14:textId="77777777" w:rsidR="00F643AC" w:rsidRPr="00C53372" w:rsidRDefault="00F643AC" w:rsidP="00F643AC">
            <w:pPr>
              <w:pStyle w:val="Headingb"/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Резюме</w:t>
            </w:r>
          </w:p>
          <w:p w14:paraId="6D0B880D" w14:textId="77777777" w:rsidR="00F643AC" w:rsidRPr="00C53372" w:rsidRDefault="00F643AC" w:rsidP="00F643AC">
            <w:pPr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В настоящем документе содержится краткое описание деятельности МСЭ по выполнению Резолюции 70 (Пересм. Дубай, 2018 г.) за период после Совета 2019 года.</w:t>
            </w:r>
          </w:p>
          <w:p w14:paraId="6E6F3C94" w14:textId="77777777" w:rsidR="00F643AC" w:rsidRPr="00C53372" w:rsidRDefault="00F643AC" w:rsidP="00F643AC">
            <w:pPr>
              <w:pStyle w:val="Headingb"/>
              <w:rPr>
                <w:lang w:val="ru-RU"/>
              </w:rPr>
            </w:pPr>
            <w:r w:rsidRPr="00C53372">
              <w:rPr>
                <w:lang w:val="ru-RU"/>
              </w:rPr>
              <w:t>Необходимые действия</w:t>
            </w:r>
          </w:p>
          <w:p w14:paraId="3C73DC4C" w14:textId="77777777" w:rsidR="00F643AC" w:rsidRPr="00C53372" w:rsidRDefault="00F643AC" w:rsidP="00F643AC">
            <w:pPr>
              <w:rPr>
                <w:szCs w:val="22"/>
                <w:lang w:val="ru-RU"/>
              </w:rPr>
            </w:pPr>
            <w:bookmarkStart w:id="4" w:name="lt_pId017"/>
            <w:r w:rsidRPr="00C53372">
              <w:rPr>
                <w:lang w:val="ru-RU"/>
              </w:rPr>
              <w:t xml:space="preserve">Совету предлагается </w:t>
            </w:r>
            <w:r w:rsidRPr="00C53372">
              <w:rPr>
                <w:b/>
                <w:bCs/>
                <w:lang w:val="ru-RU"/>
              </w:rPr>
              <w:t>принять</w:t>
            </w:r>
            <w:r w:rsidRPr="00C53372">
              <w:rPr>
                <w:lang w:val="ru-RU"/>
              </w:rPr>
              <w:t xml:space="preserve"> отчет </w:t>
            </w:r>
            <w:r w:rsidRPr="00C53372">
              <w:rPr>
                <w:b/>
                <w:bCs/>
                <w:lang w:val="ru-RU"/>
              </w:rPr>
              <w:t>к сведению</w:t>
            </w:r>
            <w:r w:rsidRPr="00C53372">
              <w:rPr>
                <w:lang w:val="ru-RU"/>
              </w:rPr>
              <w:t>.</w:t>
            </w:r>
            <w:bookmarkEnd w:id="4"/>
          </w:p>
          <w:p w14:paraId="43D7240E" w14:textId="77777777" w:rsidR="00F643AC" w:rsidRPr="00C53372" w:rsidRDefault="00F643AC" w:rsidP="00C53372">
            <w:pPr>
              <w:jc w:val="center"/>
              <w:rPr>
                <w:caps/>
                <w:szCs w:val="22"/>
                <w:lang w:val="ru-RU"/>
              </w:rPr>
            </w:pPr>
            <w:r w:rsidRPr="00C53372">
              <w:rPr>
                <w:caps/>
                <w:szCs w:val="22"/>
                <w:lang w:val="ru-RU"/>
              </w:rPr>
              <w:t>____________</w:t>
            </w:r>
          </w:p>
          <w:p w14:paraId="2F8EFBC3" w14:textId="77777777" w:rsidR="00F643AC" w:rsidRPr="00C53372" w:rsidRDefault="00F643AC" w:rsidP="00F643AC">
            <w:pPr>
              <w:pStyle w:val="Headingb"/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Справочные материалы</w:t>
            </w:r>
          </w:p>
          <w:p w14:paraId="3518B6D8" w14:textId="729202D5" w:rsidR="002D2F57" w:rsidRPr="00C53372" w:rsidRDefault="00E13520" w:rsidP="00F643AC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F643AC" w:rsidRPr="00C53372">
                <w:rPr>
                  <w:rStyle w:val="Hyperlink"/>
                  <w:i/>
                  <w:iCs/>
                  <w:lang w:val="ru-RU"/>
                </w:rPr>
                <w:t>Резолюция 70 (</w:t>
              </w:r>
              <w:proofErr w:type="spellStart"/>
              <w:r w:rsidR="00F643AC" w:rsidRPr="00C5337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F643AC" w:rsidRPr="00C53372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="00F643AC" w:rsidRPr="00C53372">
              <w:rPr>
                <w:i/>
                <w:iCs/>
                <w:lang w:val="ru-RU"/>
              </w:rPr>
              <w:t xml:space="preserve"> ПК, Документы </w:t>
            </w:r>
            <w:hyperlink r:id="rId9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13/</w:t>
              </w:r>
              <w:r w:rsidR="00E15D9A" w:rsidRPr="00E15D9A">
                <w:rPr>
                  <w:rStyle w:val="Hyperlink"/>
                  <w:i/>
                  <w:iCs/>
                </w:rPr>
                <w:t>INF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/11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13/39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14/6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15/6</w:t>
              </w:r>
            </w:hyperlink>
            <w:r w:rsidR="00E15D9A" w:rsidRPr="00E15D9A">
              <w:rPr>
                <w:lang w:val="ru-RU"/>
              </w:rPr>
              <w:t xml:space="preserve">, </w:t>
            </w:r>
            <w:hyperlink r:id="rId13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16/6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17/6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18/6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18/</w:t>
              </w:r>
              <w:r w:rsidR="00E15D9A" w:rsidRPr="00E15D9A">
                <w:rPr>
                  <w:rStyle w:val="Hyperlink"/>
                  <w:i/>
                  <w:iCs/>
                </w:rPr>
                <w:t>INF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/3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19/</w:t>
              </w:r>
              <w:r w:rsidR="00E15D9A" w:rsidRPr="00E15D9A">
                <w:rPr>
                  <w:rStyle w:val="Hyperlink"/>
                  <w:i/>
                  <w:iCs/>
                </w:rPr>
                <w:t>INF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/2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8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19/24</w:t>
              </w:r>
            </w:hyperlink>
            <w:r w:rsidR="00E15D9A" w:rsidRPr="00E15D9A">
              <w:rPr>
                <w:i/>
                <w:iCs/>
                <w:lang w:val="ru-RU"/>
              </w:rPr>
              <w:t xml:space="preserve">, </w:t>
            </w:r>
            <w:hyperlink r:id="rId19" w:history="1">
              <w:r w:rsidR="00E15D9A" w:rsidRPr="00E15D9A">
                <w:rPr>
                  <w:rStyle w:val="Hyperlink"/>
                  <w:i/>
                  <w:iCs/>
                </w:rPr>
                <w:t>C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20/</w:t>
              </w:r>
              <w:r w:rsidR="00E15D9A" w:rsidRPr="00E15D9A">
                <w:rPr>
                  <w:rStyle w:val="Hyperlink"/>
                  <w:i/>
                  <w:iCs/>
                </w:rPr>
                <w:t>INF</w:t>
              </w:r>
              <w:r w:rsidR="00E15D9A" w:rsidRPr="00E15D9A">
                <w:rPr>
                  <w:rStyle w:val="Hyperlink"/>
                  <w:i/>
                  <w:iCs/>
                  <w:lang w:val="ru-RU"/>
                </w:rPr>
                <w:t>/2</w:t>
              </w:r>
            </w:hyperlink>
            <w:r w:rsidR="00F643AC" w:rsidRPr="00C53372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Совета</w:t>
            </w:r>
          </w:p>
        </w:tc>
      </w:tr>
    </w:tbl>
    <w:p w14:paraId="58A4A7CF" w14:textId="486869E7" w:rsidR="00F643AC" w:rsidRPr="00C53372" w:rsidRDefault="00F643AC" w:rsidP="00F643AC">
      <w:pPr>
        <w:pStyle w:val="Heading1"/>
        <w:rPr>
          <w:lang w:val="ru-RU"/>
        </w:rPr>
      </w:pPr>
      <w:r w:rsidRPr="00C53372">
        <w:rPr>
          <w:lang w:val="ru-RU"/>
        </w:rPr>
        <w:t>1</w:t>
      </w:r>
      <w:r w:rsidRPr="00C53372">
        <w:rPr>
          <w:lang w:val="ru-RU"/>
        </w:rPr>
        <w:tab/>
        <w:t>Введение</w:t>
      </w:r>
    </w:p>
    <w:p w14:paraId="3FC6A83C" w14:textId="77777777" w:rsidR="00F643AC" w:rsidRPr="00C53372" w:rsidRDefault="00F643AC" w:rsidP="00F643AC">
      <w:pPr>
        <w:rPr>
          <w:rFonts w:cstheme="minorHAnsi"/>
          <w:szCs w:val="24"/>
          <w:lang w:val="ru-RU"/>
        </w:rPr>
      </w:pPr>
      <w:r w:rsidRPr="00C53372">
        <w:rPr>
          <w:rFonts w:asciiTheme="minorHAnsi" w:hAnsiTheme="minorHAnsi" w:cstheme="minorHAnsi"/>
          <w:szCs w:val="22"/>
          <w:lang w:val="ru-RU"/>
        </w:rPr>
        <w:t xml:space="preserve">В Резолюции 70 (Пересм. Дубай, 2018 г.) </w:t>
      </w:r>
      <w:r w:rsidRPr="00C53372">
        <w:rPr>
          <w:lang w:val="ru-RU"/>
        </w:rPr>
        <w:t xml:space="preserve">подчеркивается значение учета гендерных факторов в МСЭ и содействия гендерному равенству и расширению прав и возможностей женщин посредством электросвязи/информационно-коммуникационных технологий (ИКТ). В настоящем документе приводится краткий обзор соответствующих видов деятельности и тенденций после Совета 2019 года. </w:t>
      </w:r>
      <w:r w:rsidRPr="00C53372">
        <w:rPr>
          <w:rFonts w:cstheme="minorHAnsi"/>
          <w:szCs w:val="24"/>
          <w:lang w:val="ru-RU"/>
        </w:rPr>
        <w:t>Дополнительная информация по гендерным вопросам и ИКТ размещена на</w:t>
      </w:r>
      <w:r w:rsidRPr="00C53372">
        <w:rPr>
          <w:rFonts w:eastAsia="SimSun"/>
          <w:szCs w:val="24"/>
          <w:lang w:val="ru-RU"/>
        </w:rPr>
        <w:t xml:space="preserve"> </w:t>
      </w:r>
      <w:hyperlink r:id="rId20" w:history="1">
        <w:r w:rsidRPr="00C53372">
          <w:rPr>
            <w:rStyle w:val="Hyperlink"/>
            <w:rFonts w:eastAsia="SimSun"/>
            <w:szCs w:val="24"/>
            <w:lang w:val="ru-RU"/>
          </w:rPr>
          <w:t>веб-сайте МСЭ по гендерным вопросам</w:t>
        </w:r>
      </w:hyperlink>
      <w:r w:rsidRPr="00C53372">
        <w:rPr>
          <w:rFonts w:eastAsia="SimSun"/>
          <w:szCs w:val="24"/>
          <w:lang w:val="ru-RU"/>
        </w:rPr>
        <w:t>.</w:t>
      </w:r>
    </w:p>
    <w:p w14:paraId="4330DF30" w14:textId="77777777" w:rsidR="00F643AC" w:rsidRPr="00C53372" w:rsidRDefault="00F643AC" w:rsidP="00F643AC">
      <w:pPr>
        <w:pStyle w:val="Heading1"/>
        <w:rPr>
          <w:lang w:val="ru-RU"/>
        </w:rPr>
      </w:pPr>
      <w:r w:rsidRPr="00C53372">
        <w:rPr>
          <w:lang w:val="ru-RU"/>
        </w:rPr>
        <w:t>2</w:t>
      </w:r>
      <w:r w:rsidRPr="00C53372">
        <w:rPr>
          <w:lang w:val="ru-RU"/>
        </w:rPr>
        <w:tab/>
        <w:t>Сбор и отслеживание данных</w:t>
      </w:r>
    </w:p>
    <w:p w14:paraId="44EF02AA" w14:textId="6194FBC4" w:rsidR="00F643AC" w:rsidRPr="00C53372" w:rsidRDefault="00F643AC" w:rsidP="00F643AC">
      <w:pPr>
        <w:rPr>
          <w:bCs/>
          <w:szCs w:val="24"/>
          <w:lang w:val="ru-RU"/>
        </w:rPr>
      </w:pPr>
      <w:r w:rsidRPr="00C53372">
        <w:rPr>
          <w:lang w:val="ru-RU"/>
        </w:rPr>
        <w:t xml:space="preserve">МСЭ регулярно собирает и распространяет данные по показателям ИКТ, которые относятся к людям, получающим доступ к ИКТ и использующим ИКТ. Эти показатели могут разбиваться по признакам пола, возраста, образования, статуса занятости и профессии. </w:t>
      </w:r>
      <w:r w:rsidRPr="00C53372">
        <w:rPr>
          <w:bCs/>
          <w:szCs w:val="24"/>
          <w:lang w:val="ru-RU"/>
        </w:rPr>
        <w:t xml:space="preserve">МСЭ ведет наблюдение и отслеживает три связанных с гендерными аспектами показателя, которые включены в </w:t>
      </w:r>
      <w:r w:rsidRPr="00C53372">
        <w:rPr>
          <w:color w:val="000000"/>
          <w:lang w:val="ru-RU"/>
        </w:rPr>
        <w:t>систему мониторинга показателей ЦУР</w:t>
      </w:r>
      <w:r w:rsidRPr="00C53372">
        <w:rPr>
          <w:bCs/>
          <w:szCs w:val="24"/>
          <w:lang w:val="ru-RU"/>
        </w:rPr>
        <w:t>: 1)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>процентная доля отдельных лиц, имеющих мобильный телефон, в разбивке по полу</w:t>
      </w:r>
      <w:r w:rsidRPr="00C53372">
        <w:rPr>
          <w:lang w:val="ru-RU"/>
        </w:rPr>
        <w:t xml:space="preserve">" </w:t>
      </w:r>
      <w:r w:rsidRPr="00C53372">
        <w:rPr>
          <w:bCs/>
          <w:szCs w:val="24"/>
          <w:lang w:val="ru-RU"/>
        </w:rPr>
        <w:t>(который является одним из показателей, связанных с гендерными аспектами, которые используются при мониторинге ЦУР5)</w:t>
      </w:r>
      <w:r w:rsidR="00494B1C">
        <w:rPr>
          <w:bCs/>
          <w:szCs w:val="24"/>
          <w:lang w:val="ru-RU"/>
        </w:rPr>
        <w:t>;</w:t>
      </w:r>
      <w:r w:rsidRPr="00C53372">
        <w:rPr>
          <w:bCs/>
          <w:szCs w:val="24"/>
          <w:lang w:val="ru-RU"/>
        </w:rPr>
        <w:t xml:space="preserve"> 2)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>процентная доля отдельных лиц, пользующихся интернетом, в разбивке по полу</w:t>
      </w:r>
      <w:r w:rsidRPr="00C53372">
        <w:rPr>
          <w:bCs/>
          <w:szCs w:val="24"/>
          <w:lang w:val="ru-RU"/>
        </w:rPr>
        <w:t>"</w:t>
      </w:r>
      <w:r w:rsidR="00494B1C">
        <w:rPr>
          <w:bCs/>
          <w:szCs w:val="24"/>
          <w:lang w:val="ru-RU"/>
        </w:rPr>
        <w:t>;</w:t>
      </w:r>
      <w:r w:rsidRPr="00C53372">
        <w:rPr>
          <w:bCs/>
          <w:szCs w:val="24"/>
          <w:lang w:val="ru-RU"/>
        </w:rPr>
        <w:t xml:space="preserve"> и 3)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>процентная доля отдельных лиц, обладающих навыками в области ИКТ, в разбивке по полу</w:t>
      </w:r>
      <w:r w:rsidRPr="00C53372">
        <w:rPr>
          <w:bCs/>
          <w:szCs w:val="24"/>
          <w:lang w:val="ru-RU"/>
        </w:rPr>
        <w:t>". Последние данные, приведенные в публикации МСЭ "</w:t>
      </w:r>
      <w:hyperlink r:id="rId21" w:history="1">
        <w:r w:rsidRPr="00C53372">
          <w:rPr>
            <w:rStyle w:val="Hyperlink"/>
            <w:bCs/>
            <w:szCs w:val="24"/>
            <w:lang w:val="ru-RU"/>
          </w:rPr>
          <w:t>Измерение цифрового развития: Факты и цифры, 2019 год</w:t>
        </w:r>
      </w:hyperlink>
      <w:r w:rsidRPr="00C53372">
        <w:rPr>
          <w:bCs/>
          <w:szCs w:val="24"/>
          <w:lang w:val="ru-RU"/>
        </w:rPr>
        <w:t xml:space="preserve">", показывают, что, хотя использование интернета </w:t>
      </w:r>
      <w:r w:rsidRPr="00C53372">
        <w:rPr>
          <w:bCs/>
          <w:szCs w:val="24"/>
          <w:lang w:val="ru-RU"/>
        </w:rPr>
        <w:lastRenderedPageBreak/>
        <w:t>растет, расширяется и цифровой гендерный разрыв. Срочно требуется принятие более эффективных мер для ликвидации ряда барьеров – культурных, финансовых и связанных с квалификацией, которые препятствуют распространению интернета, в особенности среди женщин.</w:t>
      </w:r>
    </w:p>
    <w:bookmarkStart w:id="5" w:name="lt_pId031"/>
    <w:p w14:paraId="2045FF83" w14:textId="77777777" w:rsidR="00F643AC" w:rsidRPr="00C53372" w:rsidRDefault="00F643AC" w:rsidP="00F643AC">
      <w:pPr>
        <w:rPr>
          <w:rFonts w:eastAsia="SimSun"/>
          <w:szCs w:val="24"/>
          <w:lang w:val="ru-RU"/>
        </w:rPr>
      </w:pPr>
      <w:r w:rsidRPr="00C53372">
        <w:rPr>
          <w:szCs w:val="24"/>
          <w:lang w:val="ru-RU"/>
        </w:rPr>
        <w:fldChar w:fldCharType="begin"/>
      </w:r>
      <w:r w:rsidRPr="00C53372">
        <w:rPr>
          <w:szCs w:val="24"/>
          <w:lang w:val="ru-RU"/>
        </w:rPr>
        <w:instrText xml:space="preserve"> HYPERLINK "https://www.itu.int/genderdashboard" </w:instrText>
      </w:r>
      <w:r w:rsidRPr="00C53372">
        <w:rPr>
          <w:szCs w:val="24"/>
          <w:lang w:val="ru-RU"/>
        </w:rPr>
        <w:fldChar w:fldCharType="separate"/>
      </w:r>
      <w:r w:rsidRPr="00C53372">
        <w:rPr>
          <w:rStyle w:val="Hyperlink"/>
          <w:szCs w:val="24"/>
          <w:lang w:val="ru-RU"/>
        </w:rPr>
        <w:t>Панель мониторинга гендерного баланса</w:t>
      </w:r>
      <w:r w:rsidRPr="00C53372">
        <w:rPr>
          <w:szCs w:val="24"/>
          <w:lang w:val="ru-RU"/>
        </w:rPr>
        <w:fldChar w:fldCharType="end"/>
      </w:r>
      <w:r w:rsidRPr="00C53372">
        <w:rPr>
          <w:szCs w:val="24"/>
          <w:lang w:val="ru-RU"/>
        </w:rPr>
        <w:t xml:space="preserve"> МСЭ дает визуальное представление о соотношении полов в области ИКТ, на собраниях МСЭ и в самом МСЭ</w:t>
      </w:r>
      <w:r w:rsidRPr="00C53372">
        <w:rPr>
          <w:rFonts w:eastAsia="SimSun"/>
          <w:szCs w:val="24"/>
          <w:lang w:val="ru-RU"/>
        </w:rPr>
        <w:t>.</w:t>
      </w:r>
      <w:bookmarkEnd w:id="5"/>
      <w:r w:rsidRPr="00C53372">
        <w:rPr>
          <w:rFonts w:eastAsia="SimSun"/>
          <w:szCs w:val="24"/>
          <w:lang w:val="ru-RU"/>
        </w:rPr>
        <w:t xml:space="preserve"> </w:t>
      </w:r>
      <w:bookmarkStart w:id="6" w:name="lt_pId032"/>
      <w:r w:rsidRPr="00C53372">
        <w:rPr>
          <w:rFonts w:eastAsia="SimSun"/>
          <w:szCs w:val="24"/>
          <w:lang w:val="ru-RU"/>
        </w:rPr>
        <w:t xml:space="preserve">На последней вкладке панели представлен общий состав персонала в разбивке по признаку пола и классам службы, а также гендерное представительство в процессах привлечения и подбора кадров. Отражено также гендерное представительство в комитетах, образованных в соответствии с уставными документами. Дополнительные сведения о мерах, предпринимаемых для достижения гендерного равенства в области людских ресурсов, содержатся в </w:t>
      </w:r>
      <w:hyperlink r:id="rId22" w:history="1">
        <w:r w:rsidRPr="00C53372">
          <w:rPr>
            <w:rStyle w:val="Hyperlink"/>
            <w:rFonts w:eastAsia="SimSun"/>
            <w:szCs w:val="24"/>
            <w:lang w:val="ru-RU"/>
          </w:rPr>
          <w:t>Отчете Совету по Резолюции 48</w:t>
        </w:r>
      </w:hyperlink>
      <w:r w:rsidRPr="00C53372">
        <w:rPr>
          <w:rFonts w:eastAsia="SimSun"/>
          <w:szCs w:val="24"/>
          <w:lang w:val="ru-RU"/>
        </w:rPr>
        <w:t>.</w:t>
      </w:r>
      <w:bookmarkEnd w:id="6"/>
      <w:r w:rsidRPr="00C53372">
        <w:rPr>
          <w:rFonts w:eastAsia="SimSun"/>
          <w:szCs w:val="24"/>
          <w:lang w:val="ru-RU"/>
        </w:rPr>
        <w:t xml:space="preserve"> </w:t>
      </w:r>
    </w:p>
    <w:p w14:paraId="38681091" w14:textId="77777777" w:rsidR="00F643AC" w:rsidRPr="00C53372" w:rsidRDefault="00F643AC" w:rsidP="00F643AC">
      <w:pPr>
        <w:pStyle w:val="Heading1"/>
        <w:rPr>
          <w:rFonts w:eastAsia="SimSun"/>
          <w:lang w:val="ru-RU"/>
        </w:rPr>
      </w:pPr>
      <w:r w:rsidRPr="00C53372">
        <w:rPr>
          <w:rFonts w:eastAsia="SimSun"/>
          <w:lang w:val="ru-RU"/>
        </w:rPr>
        <w:t>3</w:t>
      </w:r>
      <w:r w:rsidRPr="00C53372">
        <w:rPr>
          <w:rFonts w:eastAsia="SimSun"/>
          <w:lang w:val="ru-RU"/>
        </w:rPr>
        <w:tab/>
      </w:r>
      <w:bookmarkStart w:id="7" w:name="lt_pId038"/>
      <w:r w:rsidRPr="00C53372">
        <w:rPr>
          <w:lang w:val="ru-RU"/>
        </w:rPr>
        <w:t>Осуществление Повестки дня на период до 2030 года</w:t>
      </w:r>
      <w:bookmarkEnd w:id="7"/>
      <w:r w:rsidRPr="00C53372">
        <w:rPr>
          <w:rFonts w:eastAsia="SimSun"/>
          <w:lang w:val="ru-RU"/>
        </w:rPr>
        <w:t xml:space="preserve"> и преодоление гендерного цифрового разрыва</w:t>
      </w:r>
    </w:p>
    <w:p w14:paraId="0B506B90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3.1</w:t>
      </w:r>
      <w:r w:rsidRPr="00C53372">
        <w:rPr>
          <w:lang w:val="ru-RU"/>
        </w:rPr>
        <w:tab/>
        <w:t>Всемирная встреча на высшем уровне по вопросам информационного общества (ВВУИО)</w:t>
      </w:r>
    </w:p>
    <w:p w14:paraId="273B2178" w14:textId="53BA902E" w:rsidR="00F643AC" w:rsidRPr="00C53372" w:rsidRDefault="00F643AC" w:rsidP="00C53372">
      <w:pPr>
        <w:rPr>
          <w:rFonts w:asciiTheme="minorHAnsi" w:hAnsiTheme="minorHAnsi"/>
          <w:szCs w:val="22"/>
          <w:lang w:val="ru-RU"/>
        </w:rPr>
      </w:pPr>
      <w:r w:rsidRPr="00C53372">
        <w:rPr>
          <w:color w:val="000000"/>
          <w:lang w:val="ru-RU"/>
        </w:rPr>
        <w:t xml:space="preserve">В </w:t>
      </w:r>
      <w:hyperlink r:id="rId23" w:history="1">
        <w:r w:rsidRPr="00C53372">
          <w:rPr>
            <w:rStyle w:val="Hyperlink"/>
            <w:lang w:val="ru-RU"/>
          </w:rPr>
          <w:t>Заявлении ВВУИО+10 о выполнении решений ВВУИО и в разработанной ВВУИО+10 Концепции ВВУИО на период после 2015 года</w:t>
        </w:r>
      </w:hyperlink>
      <w:r w:rsidRPr="00C53372">
        <w:rPr>
          <w:rFonts w:asciiTheme="minorHAnsi" w:hAnsiTheme="minorHAnsi"/>
          <w:szCs w:val="24"/>
          <w:lang w:val="ru-RU"/>
        </w:rPr>
        <w:t xml:space="preserve"> всем заинтересованным сторонам ВВУИО предлагается </w:t>
      </w:r>
      <w:r w:rsidRPr="00C53372">
        <w:rPr>
          <w:color w:val="000000"/>
          <w:lang w:val="ru-RU"/>
        </w:rPr>
        <w:t>включить в основные направления деятельности принцип равноправия женщин и мужчин и применять ИКТ как инструмент для достижения этой цели</w:t>
      </w:r>
      <w:r w:rsidRPr="00C53372">
        <w:rPr>
          <w:rFonts w:asciiTheme="minorHAnsi" w:hAnsiTheme="minorHAnsi"/>
          <w:szCs w:val="24"/>
          <w:lang w:val="ru-RU"/>
        </w:rPr>
        <w:t xml:space="preserve">. В качестве координатора процесса ВВУИО МСЭ работает с координаторами ООН по Направлениям деятельности ВВУИО и в рамках МСЭ, с тем чтобы </w:t>
      </w:r>
      <w:r w:rsidRPr="00C53372">
        <w:rPr>
          <w:color w:val="000000"/>
          <w:lang w:val="ru-RU"/>
        </w:rPr>
        <w:t>в полной мере интегрировать принципы гендерного равенства в связанные с ВВУИО стратегии</w:t>
      </w:r>
      <w:r w:rsidRPr="00C53372">
        <w:rPr>
          <w:rFonts w:asciiTheme="minorHAnsi" w:hAnsiTheme="minorHAnsi"/>
          <w:szCs w:val="24"/>
          <w:lang w:val="ru-RU"/>
        </w:rPr>
        <w:t>. К числу мероприятий, планируемых для Форума ВВУИО 2020 года, относятся</w:t>
      </w:r>
      <w:r w:rsidRPr="00C53372">
        <w:rPr>
          <w:rFonts w:asciiTheme="minorHAnsi" w:hAnsiTheme="minorHAnsi"/>
          <w:szCs w:val="22"/>
          <w:lang w:val="ru-RU"/>
        </w:rPr>
        <w:t xml:space="preserve">: </w:t>
      </w:r>
      <w:r w:rsidRPr="00C53372">
        <w:rPr>
          <w:rFonts w:eastAsia="Calibri" w:cs="Calibri"/>
          <w:szCs w:val="22"/>
          <w:lang w:val="ru-RU"/>
        </w:rPr>
        <w:t xml:space="preserve">i) завтрак для женщин с целью установления контактов; </w:t>
      </w:r>
      <w:proofErr w:type="spellStart"/>
      <w:r w:rsidRPr="00C53372">
        <w:rPr>
          <w:rFonts w:eastAsia="Calibri" w:cs="Calibri"/>
          <w:szCs w:val="22"/>
          <w:lang w:val="ru-RU"/>
        </w:rPr>
        <w:t>ii</w:t>
      </w:r>
      <w:proofErr w:type="spellEnd"/>
      <w:r w:rsidRPr="00C53372">
        <w:rPr>
          <w:rFonts w:eastAsia="Calibri" w:cs="Calibri"/>
          <w:szCs w:val="22"/>
          <w:lang w:val="ru-RU"/>
        </w:rPr>
        <w:t>) семинары</w:t>
      </w:r>
      <w:r w:rsidR="00A112F5" w:rsidRPr="00A112F5">
        <w:rPr>
          <w:rFonts w:eastAsia="Calibri" w:cs="Calibri"/>
          <w:szCs w:val="22"/>
          <w:lang w:val="ru-RU"/>
        </w:rPr>
        <w:t>-</w:t>
      </w:r>
      <w:r w:rsidRPr="00C53372">
        <w:rPr>
          <w:rFonts w:eastAsia="Calibri" w:cs="Calibri"/>
          <w:szCs w:val="22"/>
          <w:lang w:val="ru-RU"/>
        </w:rPr>
        <w:t xml:space="preserve">практикумы и экспозиция, посвященная гендерным аспектам и ИКТ; и iii) учебные занятия для стимулирования женщин к активности, повышая их квалификацию и уверенность в себе, а также обеспечение мотивации, в особенности для молодых женщин, выбирающих технологические специальности. Более подробная информация представлена по адресу: </w:t>
      </w:r>
      <w:hyperlink r:id="rId24" w:history="1">
        <w:r w:rsidRPr="00C53372">
          <w:rPr>
            <w:rStyle w:val="Hyperlink"/>
            <w:lang w:val="ru-RU"/>
          </w:rPr>
          <w:t>www.wsis.org/forum</w:t>
        </w:r>
      </w:hyperlink>
      <w:r w:rsidR="00C53372" w:rsidRPr="00C53372">
        <w:rPr>
          <w:rFonts w:eastAsia="SimSun"/>
          <w:szCs w:val="24"/>
          <w:lang w:val="ru-RU"/>
        </w:rPr>
        <w:t>.</w:t>
      </w:r>
    </w:p>
    <w:p w14:paraId="227FCE3D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3.2</w:t>
      </w:r>
      <w:r w:rsidRPr="00C53372">
        <w:rPr>
          <w:lang w:val="ru-RU"/>
        </w:rPr>
        <w:tab/>
        <w:t>Инициатива "Африканские девушки могут писать коды" (AGCCI)</w:t>
      </w:r>
    </w:p>
    <w:p w14:paraId="1C17C53E" w14:textId="3AA2D70F" w:rsidR="00F643AC" w:rsidRPr="00C53372" w:rsidRDefault="00F643AC" w:rsidP="00C53372">
      <w:pPr>
        <w:rPr>
          <w:rFonts w:eastAsia="SimSun"/>
          <w:lang w:val="ru-RU"/>
        </w:rPr>
      </w:pPr>
      <w:r w:rsidRPr="00C53372">
        <w:rPr>
          <w:rFonts w:eastAsia="SimSun"/>
          <w:lang w:val="ru-RU"/>
        </w:rPr>
        <w:t xml:space="preserve">AGCCI – это рассчитанная на четыре года программа, целью которой является профессиональная подготовка и расширение прав и возможностей девушек и молодых женщин в возрасте от 17 до 20 лет в различных странах Африки, чтобы они могли стать компьютерными программистами, </w:t>
      </w:r>
      <w:r w:rsidRPr="00C53372">
        <w:rPr>
          <w:color w:val="000000"/>
          <w:lang w:val="ru-RU"/>
        </w:rPr>
        <w:t>разработчиками и проектировщиками</w:t>
      </w:r>
      <w:r w:rsidRPr="00C53372">
        <w:rPr>
          <w:rFonts w:eastAsia="SimSun"/>
          <w:lang w:val="ru-RU"/>
        </w:rPr>
        <w:t>. Основные задачи: содействовать освоению девушками ИКТ, а</w:t>
      </w:r>
      <w:r w:rsidR="00C53372" w:rsidRPr="00C53372">
        <w:rPr>
          <w:rFonts w:eastAsia="SimSun"/>
          <w:lang w:val="ru-RU"/>
        </w:rPr>
        <w:t> </w:t>
      </w:r>
      <w:r w:rsidRPr="00C53372">
        <w:rPr>
          <w:rFonts w:eastAsia="SimSun"/>
          <w:lang w:val="ru-RU"/>
        </w:rPr>
        <w:t xml:space="preserve">молодыми женщинами и девушками – цифровых навыков; </w:t>
      </w:r>
      <w:r w:rsidRPr="00C53372">
        <w:rPr>
          <w:color w:val="000000"/>
          <w:lang w:val="ru-RU"/>
        </w:rPr>
        <w:t>стимулировать африканские страны к включению в образовательные программы изучение ИКТ, для того чтобы предоставить девушкам и молодым женщинам больше возможностей для приобретения цифровых навыков</w:t>
      </w:r>
      <w:r w:rsidRPr="00C53372">
        <w:rPr>
          <w:rFonts w:eastAsia="SimSun"/>
          <w:lang w:val="ru-RU"/>
        </w:rPr>
        <w:t xml:space="preserve">; </w:t>
      </w:r>
      <w:r w:rsidRPr="00C53372">
        <w:rPr>
          <w:color w:val="000000"/>
          <w:lang w:val="ru-RU"/>
        </w:rPr>
        <w:t>организовать сеть женщин в ИКТ, которые будут служить примером для подражания</w:t>
      </w:r>
      <w:r w:rsidRPr="00C53372">
        <w:rPr>
          <w:rFonts w:eastAsia="SimSun"/>
          <w:lang w:val="ru-RU"/>
        </w:rPr>
        <w:t xml:space="preserve">; </w:t>
      </w:r>
      <w:r w:rsidRPr="00C53372">
        <w:rPr>
          <w:color w:val="000000"/>
          <w:lang w:val="ru-RU"/>
        </w:rPr>
        <w:t>и создать платформу онлайнового сообщества для обмена опытом разработки кодов</w:t>
      </w:r>
      <w:r w:rsidRPr="00C53372">
        <w:rPr>
          <w:rFonts w:eastAsia="SimSun"/>
          <w:lang w:val="ru-RU"/>
        </w:rPr>
        <w:t xml:space="preserve">. Читать </w:t>
      </w:r>
      <w:hyperlink r:id="rId25" w:history="1">
        <w:r w:rsidRPr="00C53372">
          <w:rPr>
            <w:rStyle w:val="Hyperlink"/>
            <w:rFonts w:eastAsia="SimSun"/>
            <w:szCs w:val="24"/>
            <w:lang w:val="ru-RU"/>
          </w:rPr>
          <w:t>статью</w:t>
        </w:r>
      </w:hyperlink>
      <w:r w:rsidRPr="00C53372">
        <w:rPr>
          <w:rFonts w:eastAsia="SimSun"/>
          <w:lang w:val="ru-RU"/>
        </w:rPr>
        <w:t xml:space="preserve"> из "Журнала МСЭ". </w:t>
      </w:r>
    </w:p>
    <w:p w14:paraId="56F68F26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3.3</w:t>
      </w:r>
      <w:r w:rsidRPr="00C53372">
        <w:rPr>
          <w:lang w:val="ru-RU"/>
        </w:rPr>
        <w:tab/>
        <w:t>Инициатива "Американские девушки могут писать коды" (AGCCI)</w:t>
      </w:r>
    </w:p>
    <w:p w14:paraId="4BDE846A" w14:textId="77777777" w:rsidR="00F643AC" w:rsidRPr="00C53372" w:rsidRDefault="00F643AC" w:rsidP="00C53372">
      <w:pPr>
        <w:rPr>
          <w:szCs w:val="18"/>
          <w:lang w:val="ru-RU"/>
        </w:rPr>
      </w:pPr>
      <w:r w:rsidRPr="00C53372">
        <w:rPr>
          <w:lang w:val="ru-RU"/>
        </w:rPr>
        <w:t xml:space="preserve">Основой инициативы "Американские девушки могут писать коды" послужили семинары-практикумы по технологиям, проведенные в 2018 году в рамках инициативы </w:t>
      </w:r>
      <w:r w:rsidRPr="00C53372">
        <w:rPr>
          <w:rFonts w:eastAsia="Calibri" w:cs="Calibri"/>
          <w:szCs w:val="22"/>
          <w:lang w:val="ru-RU"/>
        </w:rPr>
        <w:t xml:space="preserve">TIC TAC, с которой выступило Региональное отделение МСЭ для Северной и Южной Америки. МСЭ объявил об инициативе </w:t>
      </w:r>
      <w:r w:rsidRPr="00C53372">
        <w:rPr>
          <w:lang w:val="ru-RU"/>
        </w:rPr>
        <w:t>"Американские девушки могут писать коды" в</w:t>
      </w:r>
      <w:r w:rsidRPr="00C53372">
        <w:rPr>
          <w:rFonts w:eastAsia="Calibri" w:cs="Calibri"/>
          <w:szCs w:val="22"/>
          <w:lang w:val="ru-RU"/>
        </w:rPr>
        <w:t xml:space="preserve"> 2019 году, и к настоящему времени ею охвачены 300 девушек. Поддержку инициативе в натуральной форме оказал ряд партнеров, в том числе Структура "ООН-Женщины", Бразильский федеральный институт, ANATEL, SERPRO, муниципалитет Кампинас, Университет Бразилиа, UNICEPLAC и Группа "Бразильские женщины". Смотреть </w:t>
      </w:r>
      <w:hyperlink r:id="rId26" w:history="1">
        <w:r w:rsidRPr="00C53372">
          <w:rPr>
            <w:rStyle w:val="Hyperlink"/>
            <w:rFonts w:eastAsia="Calibri" w:cs="Calibri"/>
            <w:szCs w:val="22"/>
            <w:lang w:val="ru-RU"/>
          </w:rPr>
          <w:t>видеоматериал "Американские девушки могут писать коды"</w:t>
        </w:r>
      </w:hyperlink>
      <w:r w:rsidRPr="00C53372">
        <w:rPr>
          <w:rFonts w:eastAsia="Calibri" w:cs="Calibri"/>
          <w:szCs w:val="22"/>
          <w:lang w:val="ru-RU"/>
        </w:rPr>
        <w:t>.</w:t>
      </w:r>
    </w:p>
    <w:p w14:paraId="328AA7A8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lastRenderedPageBreak/>
        <w:t>3.4</w:t>
      </w:r>
      <w:r w:rsidRPr="00C53372">
        <w:rPr>
          <w:lang w:val="ru-RU"/>
        </w:rPr>
        <w:tab/>
        <w:t>День "Девушки в ИКТ"</w:t>
      </w:r>
    </w:p>
    <w:p w14:paraId="0C4EA702" w14:textId="56B50583" w:rsidR="00F643AC" w:rsidRPr="00C53372" w:rsidRDefault="00E13520" w:rsidP="00C53372">
      <w:pPr>
        <w:rPr>
          <w:szCs w:val="24"/>
          <w:lang w:val="ru-RU"/>
        </w:rPr>
      </w:pPr>
      <w:hyperlink r:id="rId27" w:history="1">
        <w:r w:rsidR="00F643AC" w:rsidRPr="00C53372">
          <w:rPr>
            <w:rStyle w:val="Hyperlink"/>
            <w:lang w:val="ru-RU"/>
          </w:rPr>
          <w:t>Международный День "Девушки в ИКТ"</w:t>
        </w:r>
      </w:hyperlink>
      <w:r w:rsidR="00F643AC" w:rsidRPr="00C53372">
        <w:rPr>
          <w:lang w:val="ru-RU"/>
        </w:rPr>
        <w:t xml:space="preserve"> , который был учрежден в 2011 году и стал одним из </w:t>
      </w:r>
      <w:hyperlink r:id="rId28" w:history="1">
        <w:r w:rsidR="00F643AC" w:rsidRPr="00C53372">
          <w:rPr>
            <w:rStyle w:val="Hyperlink"/>
            <w:lang w:val="ru-RU"/>
          </w:rPr>
          <w:t>международных дней ООН</w:t>
        </w:r>
      </w:hyperlink>
      <w:r w:rsidR="00F643AC" w:rsidRPr="00C53372">
        <w:rPr>
          <w:lang w:val="ru-RU"/>
        </w:rPr>
        <w:t>, отмечается каждый четвертый четверг апреля для стимулирования большего числа девушек и молодых женщин к выбору профессий в сфере ИКТ и учебе в этой области. В</w:t>
      </w:r>
      <w:r w:rsidR="00F643AC" w:rsidRPr="00C53372">
        <w:rPr>
          <w:rFonts w:eastAsia="Calibri" w:cs="Calibri"/>
          <w:szCs w:val="24"/>
          <w:lang w:val="ru-RU"/>
        </w:rPr>
        <w:t xml:space="preserve"> 2019 году Международный день "Девушки в ИКТ" отмечался в 102 странах. Впервые празднование глобального уровня прошло в Аддис-Абебе, Эфиопия, где состоялись групповые дискуссии высокого уровня, рабочие семинары-практикумы для девушек школьного возраста и интерактивные диалоги с участием почти 200 девочек из местных школ. В ходе мероприятия было также организовано дополнительное однодневное посещение двух местных школ, где прошли беседы с учителями и ученицами. В Женеве персонал МСЭ принял участие в организованном ЕРС и Би-би-си мероприятии, где работающие в области технологий женщины, которые могли бы служить примерами для подражания, делились опытом с девушками по телевизионному каналу связи в режиме реального времени между штаб-квартирой ЕРС в Женеве и студиями Би-би-си в Бирмингеме и Манчестере. Также при участии МСЭ во Дворце Наций в Женеве прошла групповая дискуссия "</w:t>
      </w:r>
      <w:hyperlink r:id="rId29" w:history="1">
        <w:r w:rsidR="00F643AC" w:rsidRPr="00C53372">
          <w:rPr>
            <w:rStyle w:val="Hyperlink"/>
            <w:rFonts w:eastAsia="Calibri" w:cs="Calibri"/>
            <w:szCs w:val="24"/>
            <w:lang w:val="ru-RU"/>
          </w:rPr>
          <w:t>Как</w:t>
        </w:r>
        <w:r w:rsidR="00C53372" w:rsidRPr="00C53372">
          <w:rPr>
            <w:rStyle w:val="Hyperlink"/>
            <w:rFonts w:eastAsia="Calibri" w:cs="Calibri"/>
            <w:szCs w:val="24"/>
            <w:lang w:val="ru-RU"/>
          </w:rPr>
          <w:t> </w:t>
        </w:r>
        <w:r w:rsidR="00F643AC" w:rsidRPr="00C53372">
          <w:rPr>
            <w:rStyle w:val="Hyperlink"/>
            <w:rFonts w:eastAsia="Calibri" w:cs="Calibri"/>
            <w:szCs w:val="24"/>
            <w:lang w:val="ru-RU"/>
          </w:rPr>
          <w:t>преодолеть гендерный разрыв в цифровом мире</w:t>
        </w:r>
      </w:hyperlink>
      <w:r w:rsidR="00F643AC" w:rsidRPr="00C53372">
        <w:rPr>
          <w:rFonts w:eastAsia="Calibri" w:cs="Calibri"/>
          <w:szCs w:val="24"/>
          <w:lang w:val="ru-RU"/>
        </w:rPr>
        <w:t>"</w:t>
      </w:r>
      <w:r w:rsidR="00F643AC" w:rsidRPr="00C53372">
        <w:rPr>
          <w:szCs w:val="24"/>
          <w:lang w:val="ru-RU"/>
        </w:rPr>
        <w:t>.</w:t>
      </w:r>
    </w:p>
    <w:p w14:paraId="4069BC70" w14:textId="7FCFE1AD" w:rsidR="00F643AC" w:rsidRPr="00C53372" w:rsidRDefault="00F643AC" w:rsidP="00C53372">
      <w:pPr>
        <w:rPr>
          <w:szCs w:val="18"/>
          <w:lang w:val="ru-RU"/>
        </w:rPr>
      </w:pPr>
      <w:r w:rsidRPr="00C53372">
        <w:rPr>
          <w:rFonts w:eastAsia="Calibri" w:cs="Calibri"/>
          <w:szCs w:val="22"/>
          <w:lang w:val="ru-RU"/>
        </w:rPr>
        <w:t>Мероприятие 2020 года, которое пройдет 23 апреля в столице Самоа Апиа, станет первым празднованием Дня "Девушки в ИКТ" МСЭ в Южном полушарии. Тема мероприятия – "Расширить горизонты, изменить подходы", и ожидается</w:t>
      </w:r>
      <w:r w:rsidR="00A112F5">
        <w:rPr>
          <w:rFonts w:eastAsia="Calibri" w:cs="Calibri"/>
          <w:szCs w:val="22"/>
          <w:lang w:val="ru-RU"/>
        </w:rPr>
        <w:t>,</w:t>
      </w:r>
      <w:r w:rsidRPr="00C53372">
        <w:rPr>
          <w:rFonts w:eastAsia="Calibri" w:cs="Calibri"/>
          <w:szCs w:val="22"/>
          <w:lang w:val="ru-RU"/>
        </w:rPr>
        <w:t xml:space="preserve"> что около 1000 девочек школьного возраста с Самоа и из других стран интересно проведут день, участвуя в интерактивных семинарах-практикумах по технологии, слушая выступления экспертов отрасли и дискуссии высокого уровня по способам стимулирования создания потенциала на региональном уровне для развития цифровых навыков. В мероприятии глобального уровня в Апиа также примут участие победители национальных конкурсов из этого региона. </w:t>
      </w:r>
    </w:p>
    <w:p w14:paraId="336EDDD2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3.5</w:t>
      </w:r>
      <w:r w:rsidRPr="00C53372">
        <w:rPr>
          <w:lang w:val="ru-RU"/>
        </w:rPr>
        <w:tab/>
        <w:t>РАВНЫЕ: Глобальное партнерство в интересах сокращения гендерного цифрового разрыва и Всемирное мероприятие ITU Telecom</w:t>
      </w:r>
    </w:p>
    <w:p w14:paraId="3F407F8E" w14:textId="6C7A51C3" w:rsidR="00F643AC" w:rsidRPr="00C53372" w:rsidRDefault="00F643AC" w:rsidP="00C53372">
      <w:pPr>
        <w:rPr>
          <w:rFonts w:asciiTheme="minorHAnsi" w:eastAsia="SimSun" w:hAnsiTheme="minorHAnsi"/>
          <w:lang w:val="ru-RU"/>
        </w:rPr>
      </w:pPr>
      <w:bookmarkStart w:id="8" w:name="lt_pId053"/>
      <w:r w:rsidRPr="00C53372">
        <w:rPr>
          <w:lang w:val="ru-RU"/>
        </w:rPr>
        <w:t xml:space="preserve">Сеть </w:t>
      </w:r>
      <w:hyperlink r:id="rId30" w:history="1">
        <w:r w:rsidRPr="00C53372">
          <w:rPr>
            <w:rStyle w:val="Hyperlink"/>
            <w:rFonts w:eastAsia="SimSun"/>
            <w:szCs w:val="24"/>
            <w:lang w:val="ru-RU"/>
          </w:rPr>
          <w:t>РАВНЫЕ</w:t>
        </w:r>
      </w:hyperlink>
      <w:r w:rsidRPr="00C53372">
        <w:rPr>
          <w:rFonts w:eastAsia="SimSun"/>
          <w:lang w:val="ru-RU"/>
        </w:rPr>
        <w:t xml:space="preserve"> (пять основателей: Ассоциация GSM, ЦМТ, МСЭ, УООН и Структура "ООН</w:t>
      </w:r>
      <w:r w:rsidRPr="00C53372">
        <w:rPr>
          <w:rFonts w:eastAsia="SimSun"/>
          <w:lang w:val="ru-RU"/>
        </w:rPr>
        <w:noBreakHyphen/>
        <w:t>Женщины"; 50 партнеров и 26 членов исследовательской группы) продолжает работу</w:t>
      </w:r>
      <w:bookmarkStart w:id="9" w:name="lt_pId054"/>
      <w:bookmarkEnd w:id="8"/>
      <w:r w:rsidRPr="00C53372">
        <w:rPr>
          <w:rFonts w:eastAsia="SimSun"/>
          <w:lang w:val="ru-RU"/>
        </w:rPr>
        <w:t>, чтобы решить проблему гендерного цифрового разрыва.</w:t>
      </w:r>
      <w:bookmarkEnd w:id="9"/>
      <w:r w:rsidRPr="00C53372">
        <w:rPr>
          <w:rFonts w:eastAsia="SimSun"/>
          <w:lang w:val="ru-RU"/>
        </w:rPr>
        <w:t xml:space="preserve"> </w:t>
      </w:r>
      <w:bookmarkStart w:id="10" w:name="lt_pId055"/>
      <w:r w:rsidRPr="00C53372">
        <w:rPr>
          <w:rFonts w:eastAsia="SimSun"/>
          <w:lang w:val="ru-RU"/>
        </w:rPr>
        <w:t>В рамках глобальной основы действий основное внимание уделяется трем взаимодополняющим и сквозным сферам действий:</w:t>
      </w:r>
      <w:r w:rsidRPr="00C53372">
        <w:rPr>
          <w:rFonts w:asciiTheme="minorHAnsi" w:eastAsia="SimSun" w:hAnsiTheme="minorHAnsi"/>
          <w:lang w:val="ru-RU"/>
        </w:rPr>
        <w:t xml:space="preserve"> 1) </w:t>
      </w:r>
      <w:r w:rsidRPr="00C53372">
        <w:rPr>
          <w:rFonts w:eastAsia="SimSun"/>
          <w:lang w:val="ru-RU"/>
        </w:rPr>
        <w:t>доступ</w:t>
      </w:r>
      <w:r w:rsidRPr="00C53372">
        <w:rPr>
          <w:rFonts w:asciiTheme="minorHAnsi" w:eastAsia="SimSun" w:hAnsiTheme="minorHAnsi"/>
          <w:lang w:val="ru-RU"/>
        </w:rPr>
        <w:t>; 2) </w:t>
      </w:r>
      <w:r w:rsidRPr="00C53372">
        <w:rPr>
          <w:rFonts w:eastAsia="SimSun"/>
          <w:lang w:val="ru-RU"/>
        </w:rPr>
        <w:t>квалификация</w:t>
      </w:r>
      <w:r w:rsidRPr="00C53372">
        <w:rPr>
          <w:rFonts w:asciiTheme="minorHAnsi" w:eastAsia="SimSun" w:hAnsiTheme="minorHAnsi"/>
          <w:lang w:val="ru-RU"/>
        </w:rPr>
        <w:t>; и 3) </w:t>
      </w:r>
      <w:r w:rsidRPr="00C53372">
        <w:rPr>
          <w:rFonts w:eastAsia="SimSun"/>
          <w:lang w:val="ru-RU"/>
        </w:rPr>
        <w:t>руководящие роли</w:t>
      </w:r>
      <w:r w:rsidRPr="00C53372">
        <w:rPr>
          <w:rFonts w:asciiTheme="minorHAnsi" w:eastAsia="SimSun" w:hAnsiTheme="minorHAnsi"/>
          <w:lang w:val="ru-RU"/>
        </w:rPr>
        <w:t>.</w:t>
      </w:r>
      <w:bookmarkEnd w:id="10"/>
      <w:r w:rsidRPr="00C53372">
        <w:rPr>
          <w:rFonts w:asciiTheme="minorHAnsi" w:eastAsia="SimSun" w:hAnsiTheme="minorHAnsi"/>
          <w:lang w:val="ru-RU"/>
        </w:rPr>
        <w:t xml:space="preserve"> В 2019 особое внимание уделялось РАВНЫМ </w:t>
      </w:r>
      <w:r w:rsidR="00A112F5" w:rsidRPr="00C53372">
        <w:rPr>
          <w:rFonts w:asciiTheme="minorHAnsi" w:eastAsia="SimSun" w:hAnsiTheme="minorHAnsi"/>
          <w:lang w:val="ru-RU"/>
        </w:rPr>
        <w:t xml:space="preserve">предпринимателям </w:t>
      </w:r>
      <w:r w:rsidRPr="00C53372">
        <w:rPr>
          <w:rFonts w:asciiTheme="minorHAnsi" w:eastAsia="SimSun" w:hAnsiTheme="minorHAnsi"/>
          <w:lang w:val="ru-RU"/>
        </w:rPr>
        <w:t xml:space="preserve">на Всемирном мероприятии </w:t>
      </w:r>
      <w:r w:rsidRPr="00C53372">
        <w:rPr>
          <w:rFonts w:eastAsia="Calibri" w:cs="Calibri"/>
          <w:lang w:val="ru-RU"/>
        </w:rPr>
        <w:t>ITU Telecom в Будапеште, Венгрия. С целью совершенствования гендерного баланса на мероприятии и для поддержки женщин-предпринимателей в отрасли из 140 претендентов были выбраны 24 МСП, руководимые женщинами, для участия и обучения на Всемирном мероприятии ITU Telecom-2019. Представители 14 стран и различных технологических секторов, таких как здравоохранение, образование, электронная коммерция и кибербезопасность, смогли участвовать в мероприятии и расширить масштаб своих предприятий благодаря контактам на глобальном уровне, отраслевым знаниям и привлечению к участию.</w:t>
      </w:r>
    </w:p>
    <w:p w14:paraId="286A4241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3.6</w:t>
      </w:r>
      <w:r w:rsidRPr="00C53372">
        <w:rPr>
          <w:lang w:val="ru-RU"/>
        </w:rPr>
        <w:tab/>
      </w:r>
      <w:bookmarkStart w:id="11" w:name="lt_pId057"/>
      <w:r w:rsidRPr="00C53372">
        <w:rPr>
          <w:lang w:val="ru-RU"/>
        </w:rPr>
        <w:t>Награды "РАВНЫЕ в технологиях</w:t>
      </w:r>
      <w:bookmarkEnd w:id="11"/>
      <w:r w:rsidRPr="00C53372">
        <w:rPr>
          <w:lang w:val="ru-RU"/>
        </w:rPr>
        <w:t>"</w:t>
      </w:r>
    </w:p>
    <w:p w14:paraId="0F7C7F06" w14:textId="402299E9" w:rsidR="00F643AC" w:rsidRPr="00C53372" w:rsidRDefault="00F643AC" w:rsidP="00C53372">
      <w:pPr>
        <w:rPr>
          <w:lang w:val="ru-RU"/>
        </w:rPr>
      </w:pPr>
      <w:bookmarkStart w:id="12" w:name="lt_pId058"/>
      <w:r w:rsidRPr="00C53372">
        <w:rPr>
          <w:lang w:val="ru-RU"/>
        </w:rPr>
        <w:t>Пятая ежегодная церемония вручения наград "</w:t>
      </w:r>
      <w:hyperlink r:id="rId31" w:history="1">
        <w:r w:rsidRPr="00C53372">
          <w:rPr>
            <w:rStyle w:val="Hyperlink"/>
            <w:lang w:val="ru-RU"/>
          </w:rPr>
          <w:t>РАВНЫЕ в технологиях</w:t>
        </w:r>
      </w:hyperlink>
      <w:r w:rsidRPr="00C53372">
        <w:rPr>
          <w:lang w:val="ru-RU"/>
        </w:rPr>
        <w:t>" прошла 27 ноября 2019 года в Германии в ходе Форума по вопросам управления использованием интернета.</w:t>
      </w:r>
      <w:bookmarkEnd w:id="12"/>
      <w:r w:rsidRPr="00C53372">
        <w:rPr>
          <w:lang w:val="ru-RU"/>
        </w:rPr>
        <w:t xml:space="preserve"> </w:t>
      </w:r>
      <w:bookmarkStart w:id="13" w:name="lt_pId059"/>
      <w:r w:rsidRPr="00C53372">
        <w:rPr>
          <w:lang w:val="ru-RU"/>
        </w:rPr>
        <w:t>Было представлено более 200 проектов от 68 стран.</w:t>
      </w:r>
      <w:bookmarkEnd w:id="13"/>
      <w:r w:rsidRPr="00C53372">
        <w:rPr>
          <w:lang w:val="ru-RU"/>
        </w:rPr>
        <w:t xml:space="preserve"> </w:t>
      </w:r>
      <w:bookmarkStart w:id="14" w:name="lt_pId060"/>
      <w:r w:rsidRPr="00C53372">
        <w:rPr>
          <w:lang w:val="ru-RU"/>
        </w:rPr>
        <w:t>Наградами были отмечены пять победителей из 15 ведущих финалистов из 12 стран в категориях "Доступ", "Квалификация", "Исследования" и "Руководящие роли I и II".</w:t>
      </w:r>
      <w:bookmarkEnd w:id="14"/>
      <w:r w:rsidRPr="00C53372">
        <w:rPr>
          <w:lang w:val="ru-RU"/>
        </w:rPr>
        <w:t xml:space="preserve"> </w:t>
      </w:r>
      <w:bookmarkStart w:id="15" w:name="lt_pId061"/>
      <w:r w:rsidRPr="00C53372">
        <w:rPr>
          <w:lang w:val="ru-RU"/>
        </w:rPr>
        <w:t>Вручение наград "РАВНЫЕ в технологиях" стало возможным благодаря партнерству с Федеральным управлением связи Швейцарской Конфедерации (OFCOM) и Обществом Интернета, а</w:t>
      </w:r>
      <w:r w:rsidR="00C53372" w:rsidRPr="00C53372">
        <w:rPr>
          <w:lang w:val="ru-RU"/>
        </w:rPr>
        <w:t> </w:t>
      </w:r>
      <w:r w:rsidRPr="00C53372">
        <w:rPr>
          <w:lang w:val="ru-RU"/>
        </w:rPr>
        <w:t>также благодаря поддержке со стороны компании Inmarsat.</w:t>
      </w:r>
      <w:bookmarkEnd w:id="15"/>
      <w:r w:rsidRPr="00C53372">
        <w:rPr>
          <w:lang w:val="ru-RU"/>
        </w:rPr>
        <w:t xml:space="preserve"> Информация о деятельности РАВНЫХ в области инвестиций размещена </w:t>
      </w:r>
      <w:hyperlink r:id="rId32" w:history="1">
        <w:r w:rsidRPr="00C53372">
          <w:rPr>
            <w:rStyle w:val="Hyperlink"/>
            <w:lang w:val="ru-RU"/>
          </w:rPr>
          <w:t>здесь</w:t>
        </w:r>
      </w:hyperlink>
      <w:r w:rsidRPr="00C53372">
        <w:rPr>
          <w:lang w:val="ru-RU"/>
        </w:rPr>
        <w:t>, а о 25 способах стать инженером с более широким кругозором можно прочитать</w:t>
      </w:r>
      <w:r w:rsidRPr="00C53372">
        <w:rPr>
          <w:color w:val="000000"/>
          <w:lang w:val="ru-RU"/>
        </w:rPr>
        <w:t xml:space="preserve"> </w:t>
      </w:r>
      <w:hyperlink r:id="rId33" w:history="1">
        <w:r w:rsidRPr="00C53372">
          <w:rPr>
            <w:rStyle w:val="Hyperlink"/>
            <w:lang w:val="ru-RU"/>
          </w:rPr>
          <w:t>здесь</w:t>
        </w:r>
      </w:hyperlink>
      <w:r w:rsidRPr="00C53372">
        <w:rPr>
          <w:lang w:val="ru-RU"/>
        </w:rPr>
        <w:t>.</w:t>
      </w:r>
    </w:p>
    <w:p w14:paraId="3621C0A1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lastRenderedPageBreak/>
        <w:t>3.7</w:t>
      </w:r>
      <w:r w:rsidRPr="00C53372">
        <w:rPr>
          <w:lang w:val="ru-RU"/>
        </w:rPr>
        <w:tab/>
        <w:t>Изучение технологий и опыт практической работы в области STEM для девушек</w:t>
      </w:r>
    </w:p>
    <w:p w14:paraId="47E7A3D9" w14:textId="77777777" w:rsidR="00F643AC" w:rsidRPr="00C53372" w:rsidRDefault="00F643AC" w:rsidP="00F643AC">
      <w:pPr>
        <w:rPr>
          <w:rFonts w:eastAsia="Calibri" w:cs="Calibri"/>
          <w:szCs w:val="24"/>
          <w:lang w:val="ru-RU"/>
        </w:rPr>
      </w:pPr>
      <w:r w:rsidRPr="00C53372">
        <w:rPr>
          <w:lang w:val="ru-RU"/>
        </w:rPr>
        <w:t xml:space="preserve">Для укрепления контактов и взаимодействия между МСЭ и местным сообществом персонал штаб-квартиры МСЭ оказывал добровольную поддержку и организовал семинар-практикум по робототехнике на проводимом раз в два года мероприятии "День науки и технологии для девушек". Мероприятие прошло в третий раз (годы проведения – </w:t>
      </w:r>
      <w:r w:rsidRPr="00C53372">
        <w:rPr>
          <w:rFonts w:eastAsia="Calibri" w:cs="Calibri"/>
          <w:szCs w:val="24"/>
          <w:lang w:val="ru-RU"/>
        </w:rPr>
        <w:t xml:space="preserve">2015, 2017 и 2019 гг.), принимающей стороной в ноябре 2019 года был Женевский университет. Целью мероприятия является стимулирование девочек в возрасте от 11 до 14 лет к изучению естественных наук, математики, инженерно-технического обеспечения и технологий (STEM). </w:t>
      </w:r>
    </w:p>
    <w:p w14:paraId="1C85A0FD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3.8</w:t>
      </w:r>
      <w:r w:rsidRPr="00C53372">
        <w:rPr>
          <w:lang w:val="ru-RU"/>
        </w:rPr>
        <w:tab/>
        <w:t>Представительство в Нью-Йорке</w:t>
      </w:r>
    </w:p>
    <w:p w14:paraId="4D7DC5A1" w14:textId="1FCBE053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Представительство МСЭ при ООН в Нью-Йорке также активно участвует в деятельности по установлению связей и созданию партнерств для поддержки выполнения Резолюции 70. В том числе представительство пропагандирует инициативы МСЭ в ООН и на других внешних мероприятиях. На сопутствующих мероприятиях, которые проводились в </w:t>
      </w:r>
      <w:r w:rsidR="00A112F5" w:rsidRPr="00C53372">
        <w:rPr>
          <w:lang w:val="ru-RU"/>
        </w:rPr>
        <w:t xml:space="preserve">центральных </w:t>
      </w:r>
      <w:r w:rsidRPr="00C53372">
        <w:rPr>
          <w:lang w:val="ru-RU"/>
        </w:rPr>
        <w:t>учреждениях ООН в 2019 году, рассматривались связанные с гендерным равенством темы, в том числе: гендерное равенство/женщины в секторе технологий, женщины с ограниченными возможностями в секторе технологий, цифровой гендерный разрыв, цифровые навыки для женщин и девушек, а также влияние искусственного интеллекта (ИИ) и автоматизации на женщин. В рамках давних партнерских отношений МСЭ с мэрией Нью-Йорка проводятся мероприятия для поощрения заинтересованности местных девушек в образовании и профессиональном росте в сфере ИКТ. Представительство МСЭ в Нью-Йорке также возглавляет гендерную рабочую группу Межучрежденческой целевой группы ООН по науке, технике и инновациям.</w:t>
      </w:r>
      <w:r w:rsidR="005038FA">
        <w:rPr>
          <w:lang w:val="ru-RU"/>
        </w:rPr>
        <w:t xml:space="preserve"> </w:t>
      </w:r>
    </w:p>
    <w:p w14:paraId="207ED694" w14:textId="77777777" w:rsidR="00F643AC" w:rsidRPr="00C53372" w:rsidRDefault="00F643AC" w:rsidP="00F643AC">
      <w:pPr>
        <w:pStyle w:val="Heading1"/>
        <w:rPr>
          <w:rFonts w:eastAsia="SimSun"/>
          <w:lang w:val="ru-RU"/>
        </w:rPr>
      </w:pPr>
      <w:r w:rsidRPr="00C53372">
        <w:rPr>
          <w:lang w:val="ru-RU"/>
        </w:rPr>
        <w:t>4</w:t>
      </w:r>
      <w:r w:rsidRPr="00C53372">
        <w:rPr>
          <w:lang w:val="ru-RU"/>
        </w:rPr>
        <w:tab/>
        <w:t>Расширение участия женщин в собраниях и конференциях МСЭ</w:t>
      </w:r>
    </w:p>
    <w:p w14:paraId="3CFABCEA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4.1</w:t>
      </w:r>
      <w:r w:rsidRPr="00C53372">
        <w:rPr>
          <w:lang w:val="ru-RU"/>
        </w:rPr>
        <w:tab/>
        <w:t>Гендерное равенство в делегациях и на конференциях</w:t>
      </w:r>
    </w:p>
    <w:p w14:paraId="7A2E2BFB" w14:textId="77777777" w:rsidR="00F643AC" w:rsidRPr="00C53372" w:rsidRDefault="00F643AC" w:rsidP="00C53372">
      <w:pPr>
        <w:rPr>
          <w:lang w:val="ru-RU"/>
        </w:rPr>
      </w:pPr>
      <w:bookmarkStart w:id="16" w:name="lt_pId071"/>
      <w:r w:rsidRPr="00C53372">
        <w:rPr>
          <w:lang w:val="ru-RU"/>
        </w:rPr>
        <w:t>На основании своего участия в составлении публикации "</w:t>
      </w:r>
      <w:hyperlink r:id="rId34" w:history="1">
        <w:r w:rsidRPr="00C53372">
          <w:rPr>
            <w:rStyle w:val="Hyperlink"/>
            <w:lang w:val="ru-RU"/>
          </w:rPr>
          <w:t>Формирование международной повестки дня: Делая голоса женщин слышнее на межправительственных форумах</w:t>
        </w:r>
      </w:hyperlink>
      <w:r w:rsidRPr="00C53372">
        <w:rPr>
          <w:rStyle w:val="Hyperlink"/>
          <w:color w:val="auto"/>
          <w:u w:val="none"/>
          <w:lang w:val="ru-RU"/>
        </w:rPr>
        <w:t xml:space="preserve">" МСЭ </w:t>
      </w:r>
      <w:r w:rsidRPr="00C53372">
        <w:rPr>
          <w:lang w:val="ru-RU"/>
        </w:rPr>
        <w:t>продолжает деятельность по расширению участия женщин в своих мероприятиях.</w:t>
      </w:r>
      <w:bookmarkEnd w:id="16"/>
      <w:r w:rsidRPr="00C53372">
        <w:rPr>
          <w:lang w:val="ru-RU"/>
        </w:rPr>
        <w:t xml:space="preserve"> </w:t>
      </w:r>
      <w:bookmarkStart w:id="17" w:name="lt_pId072"/>
      <w:r w:rsidRPr="00C53372">
        <w:rPr>
          <w:lang w:val="ru-RU"/>
        </w:rPr>
        <w:t>При планировании учитывающих гендерные аспекты мероприятий персонал МСЭ руководствуется внутренним контрольным перечнем. В циркулярных письмах в связи с конференциями, рассылаемых Членам, и в приглашениях на мероприятия рекомендуется обеспечивать гендерный баланс в представленности и выдвигать женщин на ключевые роли.</w:t>
      </w:r>
      <w:bookmarkEnd w:id="17"/>
      <w:r w:rsidRPr="00C53372">
        <w:rPr>
          <w:lang w:val="ru-RU"/>
        </w:rPr>
        <w:t xml:space="preserve"> </w:t>
      </w:r>
      <w:bookmarkStart w:id="18" w:name="lt_pId073"/>
      <w:r w:rsidRPr="00C53372">
        <w:rPr>
          <w:lang w:val="ru-RU"/>
        </w:rPr>
        <w:t xml:space="preserve">Статистические данные приводятся на страницах мероприятий (см. Совет 2019 г.) и на </w:t>
      </w:r>
      <w:hyperlink r:id="rId35" w:history="1">
        <w:r w:rsidRPr="00C53372">
          <w:rPr>
            <w:rStyle w:val="Hyperlink"/>
            <w:lang w:val="ru-RU"/>
          </w:rPr>
          <w:t>панели мониторинга гендерного баланса</w:t>
        </w:r>
      </w:hyperlink>
      <w:r w:rsidRPr="00C53372">
        <w:rPr>
          <w:rStyle w:val="Hyperlink"/>
          <w:color w:val="auto"/>
          <w:u w:val="none"/>
          <w:lang w:val="ru-RU"/>
        </w:rPr>
        <w:t xml:space="preserve"> МСЭ</w:t>
      </w:r>
      <w:r w:rsidRPr="00C53372">
        <w:rPr>
          <w:lang w:val="ru-RU"/>
        </w:rPr>
        <w:t>.</w:t>
      </w:r>
    </w:p>
    <w:p w14:paraId="585A2741" w14:textId="675CAF59" w:rsidR="00F643AC" w:rsidRPr="00C53372" w:rsidRDefault="00F643AC" w:rsidP="00C53372">
      <w:pPr>
        <w:pStyle w:val="Heading2"/>
        <w:rPr>
          <w:lang w:val="ru-RU"/>
        </w:rPr>
      </w:pPr>
      <w:bookmarkStart w:id="19" w:name="_Hlk2341777"/>
      <w:r w:rsidRPr="00C53372">
        <w:rPr>
          <w:lang w:val="ru-RU"/>
        </w:rPr>
        <w:t>4.2</w:t>
      </w:r>
      <w:r w:rsidRPr="00C53372">
        <w:rPr>
          <w:lang w:val="ru-RU"/>
        </w:rPr>
        <w:tab/>
        <w:t>Машинное обучение для определения времени выступлений</w:t>
      </w:r>
    </w:p>
    <w:p w14:paraId="15A0D82F" w14:textId="2B92D81A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МСЭ сотрудничает с </w:t>
      </w:r>
      <w:r w:rsidR="00191EFD" w:rsidRPr="00C53372">
        <w:rPr>
          <w:bCs/>
          <w:lang w:val="ru-RU"/>
        </w:rPr>
        <w:t xml:space="preserve">лабораторией </w:t>
      </w:r>
      <w:r w:rsidRPr="00C53372">
        <w:rPr>
          <w:bCs/>
          <w:lang w:val="ru-RU"/>
        </w:rPr>
        <w:t>Университета Южной Каролины по анализу и интерпретации сигналов (USC/SAIL)</w:t>
      </w:r>
      <w:r w:rsidRPr="00C53372">
        <w:rPr>
          <w:lang w:val="ru-RU"/>
        </w:rPr>
        <w:t xml:space="preserve"> по использованию ИКТ для совершенствования понимания участия женщин в мероприятиях МСЭ. Исходя из предположения, что нельзя наладить то, чего не видишь, программное обеспечение на основе машинного обучения используется для анализа веб-трансляции с конференций на языке оригинала для определения процентных долей женских и мужских голосов. Результаты размещаются на </w:t>
      </w:r>
      <w:hyperlink r:id="rId36" w:history="1">
        <w:r w:rsidRPr="00C53372">
          <w:rPr>
            <w:rStyle w:val="Hyperlink"/>
            <w:lang w:val="ru-RU"/>
          </w:rPr>
          <w:t>панели мониторинга гендерного баланса</w:t>
        </w:r>
      </w:hyperlink>
      <w:r w:rsidRPr="00C53372">
        <w:rPr>
          <w:lang w:val="ru-RU"/>
        </w:rPr>
        <w:t>.</w:t>
      </w:r>
      <w:bookmarkEnd w:id="19"/>
    </w:p>
    <w:bookmarkEnd w:id="18"/>
    <w:p w14:paraId="44ECD23F" w14:textId="77777777" w:rsidR="00F643AC" w:rsidRPr="00C53372" w:rsidRDefault="00F643AC" w:rsidP="00F643AC">
      <w:pPr>
        <w:pStyle w:val="Heading2"/>
        <w:rPr>
          <w:rFonts w:eastAsia="SimSun"/>
          <w:lang w:val="ru-RU"/>
        </w:rPr>
      </w:pPr>
      <w:r w:rsidRPr="00C53372">
        <w:rPr>
          <w:lang w:val="ru-RU"/>
        </w:rPr>
        <w:t>4.3</w:t>
      </w:r>
      <w:r w:rsidRPr="00C53372">
        <w:rPr>
          <w:lang w:val="ru-RU"/>
        </w:rPr>
        <w:tab/>
        <w:t>Инициатива МСЭ "Сеть женщин в интересах ВКР" (NOW)</w:t>
      </w:r>
    </w:p>
    <w:p w14:paraId="4C4A82AB" w14:textId="4AB4C02C" w:rsidR="00F643AC" w:rsidRPr="00C53372" w:rsidRDefault="00F643AC" w:rsidP="00C53372">
      <w:pPr>
        <w:rPr>
          <w:rFonts w:eastAsia="Calibri"/>
          <w:lang w:val="ru-RU"/>
        </w:rPr>
      </w:pPr>
      <w:r w:rsidRPr="00C53372">
        <w:rPr>
          <w:rFonts w:eastAsia="Calibri"/>
          <w:lang w:val="ru-RU"/>
        </w:rPr>
        <w:t>"Сеть женщин в интересах ВКР</w:t>
      </w:r>
      <w:r w:rsidRPr="00C53372">
        <w:rPr>
          <w:rFonts w:eastAsia="Calibri"/>
          <w:lang w:val="ru-RU"/>
        </w:rPr>
        <w:noBreakHyphen/>
        <w:t xml:space="preserve">19" (#NOW4WRC19) представляет собой сеть совместного использования знаний и наставничества, которая способствует </w:t>
      </w:r>
      <w:r w:rsidRPr="00C53372">
        <w:rPr>
          <w:rFonts w:asciiTheme="minorHAnsi" w:hAnsiTheme="minorHAnsi"/>
          <w:lang w:val="ru-RU"/>
        </w:rPr>
        <w:t>гендерному балансу в принимающих решения органах, группах экспертов, предусмотренных уставными документами комитетах и исследовательских комиссиях на мероприятиях МСЭ-R</w:t>
      </w:r>
      <w:r w:rsidRPr="00C53372">
        <w:rPr>
          <w:rFonts w:eastAsia="Calibri"/>
          <w:lang w:val="ru-RU"/>
        </w:rPr>
        <w:t xml:space="preserve">. В программе наставничества </w:t>
      </w:r>
      <w:hyperlink r:id="rId37">
        <w:r w:rsidRPr="00C53372">
          <w:rPr>
            <w:rFonts w:eastAsia="Calibri"/>
            <w:lang w:val="ru-RU"/>
          </w:rPr>
          <w:t>NOW</w:t>
        </w:r>
      </w:hyperlink>
      <w:r w:rsidRPr="00C53372">
        <w:rPr>
          <w:rFonts w:eastAsia="Calibri"/>
          <w:lang w:val="ru-RU"/>
        </w:rPr>
        <w:t xml:space="preserve"> </w:t>
      </w:r>
      <w:r w:rsidRPr="00C53372">
        <w:rPr>
          <w:rFonts w:eastAsia="Calibri"/>
          <w:lang w:val="ru-RU"/>
        </w:rPr>
        <w:lastRenderedPageBreak/>
        <w:t>(на</w:t>
      </w:r>
      <w:r w:rsidR="00C53372" w:rsidRPr="00C53372">
        <w:rPr>
          <w:rFonts w:eastAsia="Calibri"/>
          <w:lang w:val="ru-RU"/>
        </w:rPr>
        <w:t> </w:t>
      </w:r>
      <w:r w:rsidRPr="00C53372">
        <w:rPr>
          <w:rFonts w:eastAsia="Calibri"/>
          <w:lang w:val="ru-RU"/>
        </w:rPr>
        <w:t>ПСК19</w:t>
      </w:r>
      <w:r w:rsidRPr="00C53372">
        <w:rPr>
          <w:rFonts w:eastAsia="Calibri"/>
          <w:lang w:val="ru-RU"/>
        </w:rPr>
        <w:noBreakHyphen/>
        <w:t>2 и ВКР</w:t>
      </w:r>
      <w:r w:rsidRPr="00C53372">
        <w:rPr>
          <w:rFonts w:eastAsia="Calibri"/>
          <w:lang w:val="ru-RU"/>
        </w:rPr>
        <w:noBreakHyphen/>
        <w:t xml:space="preserve">19)) приняли участие новые и обладающие опытом делегаты (205 участников) из 70 стран, и были сформированы 180 пар наставник/ученик для обмена знаниями и стимулирования более широкого и активного участия женщин в процессе ВКР. Сеть NOW участвовала в групповой дискуссии ВВУИО </w:t>
      </w:r>
      <w:hyperlink r:id="rId38" w:history="1">
        <w:r w:rsidRPr="00C53372">
          <w:rPr>
            <w:rStyle w:val="Hyperlink"/>
            <w:rFonts w:eastAsia="Calibri" w:cs="Calibri"/>
            <w:szCs w:val="22"/>
            <w:lang w:val="ru-RU"/>
          </w:rPr>
          <w:t>Учет гендерных факторов 50/50</w:t>
        </w:r>
      </w:hyperlink>
      <w:r w:rsidRPr="00C53372">
        <w:rPr>
          <w:rFonts w:eastAsia="Calibri"/>
          <w:lang w:val="ru-RU"/>
        </w:rPr>
        <w:t xml:space="preserve"> в марте 2019 года. На ПСК19-2 в Женеве и на ВКР</w:t>
      </w:r>
      <w:r w:rsidRPr="00C53372">
        <w:rPr>
          <w:rFonts w:eastAsia="Calibri"/>
          <w:lang w:val="ru-RU"/>
        </w:rPr>
        <w:noBreakHyphen/>
        <w:t xml:space="preserve">19 в Шарм-эль-Шейхе прошли сессии и мероприятия культурной программы. Информация, в том числе </w:t>
      </w:r>
      <w:hyperlink r:id="rId39" w:history="1">
        <w:r w:rsidRPr="00C53372">
          <w:rPr>
            <w:rStyle w:val="Hyperlink"/>
            <w:rFonts w:eastAsia="Calibri" w:cs="Calibri"/>
            <w:szCs w:val="22"/>
            <w:lang w:val="ru-RU"/>
          </w:rPr>
          <w:t>фотографии с приема на ВКР</w:t>
        </w:r>
        <w:r w:rsidRPr="00C53372">
          <w:rPr>
            <w:rStyle w:val="Hyperlink"/>
            <w:rFonts w:eastAsia="Calibri" w:cs="Calibri"/>
            <w:szCs w:val="22"/>
            <w:lang w:val="ru-RU"/>
          </w:rPr>
          <w:noBreakHyphen/>
          <w:t>19</w:t>
        </w:r>
      </w:hyperlink>
      <w:r w:rsidRPr="00C53372">
        <w:rPr>
          <w:rFonts w:eastAsia="Calibri"/>
          <w:lang w:val="ru-RU"/>
        </w:rPr>
        <w:t xml:space="preserve">, проведенного Египтом, размещена на </w:t>
      </w:r>
      <w:hyperlink r:id="rId40" w:history="1">
        <w:r w:rsidRPr="00C53372">
          <w:rPr>
            <w:rStyle w:val="Hyperlink"/>
            <w:rFonts w:eastAsia="Calibri" w:cs="Calibri"/>
            <w:szCs w:val="22"/>
            <w:lang w:val="ru-RU"/>
          </w:rPr>
          <w:t>веб-портале NOW</w:t>
        </w:r>
      </w:hyperlink>
      <w:r w:rsidRPr="00C53372">
        <w:rPr>
          <w:rFonts w:eastAsia="Calibri"/>
          <w:lang w:val="ru-RU"/>
        </w:rPr>
        <w:t xml:space="preserve">. </w:t>
      </w:r>
    </w:p>
    <w:p w14:paraId="6183B468" w14:textId="77777777" w:rsidR="00F643AC" w:rsidRPr="00C53372" w:rsidRDefault="00F643AC" w:rsidP="00C53372">
      <w:pPr>
        <w:rPr>
          <w:szCs w:val="18"/>
          <w:lang w:val="ru-RU"/>
        </w:rPr>
      </w:pPr>
      <w:r w:rsidRPr="00C53372">
        <w:rPr>
          <w:rFonts w:eastAsia="Calibri"/>
          <w:lang w:val="ru-RU"/>
        </w:rPr>
        <w:t xml:space="preserve">На ВКР была принята Декларация о поощрении гендерного равенства, равноправия и равного соотношения мужчин и женщин в Секторе радиосвязи МСЭ, в которой признается необходимость принятия оперативных мер для установления гендерного равенства, равноправия и равного соотношения мужчин и женщин в сообществе радиосвязи. Также можно прочесть: </w:t>
      </w:r>
      <w:hyperlink r:id="rId41" w:history="1">
        <w:r w:rsidRPr="00C53372">
          <w:rPr>
            <w:rFonts w:eastAsia="Calibri"/>
            <w:color w:val="0000FF"/>
            <w:u w:val="single"/>
            <w:lang w:val="ru-RU"/>
          </w:rPr>
          <w:t>Заявление Директора БР</w:t>
        </w:r>
      </w:hyperlink>
      <w:r w:rsidRPr="00C53372">
        <w:rPr>
          <w:rFonts w:eastAsia="Calibri"/>
          <w:lang w:val="ru-RU"/>
        </w:rPr>
        <w:t xml:space="preserve"> и </w:t>
      </w:r>
      <w:hyperlink r:id="rId42" w:history="1">
        <w:r w:rsidRPr="00C53372">
          <w:rPr>
            <w:rFonts w:eastAsia="Calibri"/>
            <w:color w:val="0000FF"/>
            <w:u w:val="single"/>
            <w:lang w:val="ru-RU"/>
          </w:rPr>
          <w:t>Коммюнике МСЭ</w:t>
        </w:r>
      </w:hyperlink>
      <w:r w:rsidRPr="00C53372">
        <w:rPr>
          <w:rFonts w:eastAsia="Calibri"/>
          <w:lang w:val="ru-RU"/>
        </w:rPr>
        <w:t>.</w:t>
      </w:r>
    </w:p>
    <w:p w14:paraId="14ACF544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4.4</w:t>
      </w:r>
      <w:r w:rsidRPr="00C53372">
        <w:rPr>
          <w:lang w:val="ru-RU"/>
        </w:rPr>
        <w:tab/>
        <w:t>Установление стандарта гендерного равенства</w:t>
      </w:r>
    </w:p>
    <w:p w14:paraId="4A49F25E" w14:textId="3C9EAE86" w:rsidR="00F643AC" w:rsidRPr="00C53372" w:rsidRDefault="00F643AC" w:rsidP="00F643AC">
      <w:pPr>
        <w:rPr>
          <w:rFonts w:eastAsia="SimSun"/>
          <w:lang w:val="ru-RU"/>
        </w:rPr>
      </w:pPr>
      <w:bookmarkStart w:id="20" w:name="lt_pId090"/>
      <w:r w:rsidRPr="00C53372">
        <w:rPr>
          <w:rFonts w:eastAsia="SimSun"/>
          <w:lang w:val="ru-RU"/>
        </w:rPr>
        <w:t>Директор БСЭ д</w:t>
      </w:r>
      <w:r w:rsidRPr="00C53372">
        <w:rPr>
          <w:rFonts w:eastAsia="SimSun"/>
          <w:lang w:val="ru-RU"/>
        </w:rPr>
        <w:noBreakHyphen/>
        <w:t xml:space="preserve">р Чхе Суб Ли продолжает принимать меры для совершенствования гендерного равенства в БСЭ и МСЭ-Т. </w:t>
      </w:r>
      <w:bookmarkEnd w:id="20"/>
      <w:r w:rsidRPr="00C53372">
        <w:rPr>
          <w:rFonts w:eastAsia="SimSun"/>
          <w:lang w:val="ru-RU"/>
        </w:rPr>
        <w:t>В 2019 году 80 процентов повышения классов службы в БСЭ относились к женщинам, в основном категории специалистов. Наряду с этим Секретариат использует состоящих в штате специалистов для разработки программного обеспечения и таких приложений, как "глубокое распознавание голоса" (DVR) с целью содействия отслеживанию данных по активности участия мужчин и женщин в деятельности МСЭ, для поощрения более масштабного участия женщин.</w:t>
      </w:r>
      <w:r w:rsidR="005038FA">
        <w:rPr>
          <w:rFonts w:eastAsia="SimSun"/>
          <w:lang w:val="ru-RU"/>
        </w:rPr>
        <w:t xml:space="preserve"> </w:t>
      </w:r>
      <w:r w:rsidRPr="00C53372">
        <w:rPr>
          <w:rFonts w:eastAsia="SimSun"/>
          <w:lang w:val="ru-RU"/>
        </w:rPr>
        <w:t>В рамках Саммита "ИИ во благо", являющегося одной из инициатив БСЭ, основное внимание по-прежнему уделяется увеличению числа женщин-докладчиков по техническим вопросам; 36 процентов экспертов, выступавших на Саммите по ИИ 2019 года, были женщинами. БСЭ также продолжает сотрудничать с другими организациями по разработке стандартов и учреждениями</w:t>
      </w:r>
      <w:r w:rsidRPr="00C53372">
        <w:rPr>
          <w:rFonts w:eastAsia="SimSun"/>
          <w:szCs w:val="24"/>
          <w:lang w:val="ru-RU"/>
        </w:rPr>
        <w:t xml:space="preserve"> системы ООН для обеспечения открытого характера процессов разработки стандартов и учета гендерных факторов в разрабатываемых стандартах</w:t>
      </w:r>
      <w:r w:rsidRPr="00C53372">
        <w:rPr>
          <w:rFonts w:eastAsia="SimSun"/>
          <w:lang w:val="ru-RU"/>
        </w:rPr>
        <w:t>.</w:t>
      </w:r>
    </w:p>
    <w:p w14:paraId="11E3D0A0" w14:textId="77777777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4.5</w:t>
      </w:r>
      <w:r w:rsidRPr="00C53372">
        <w:rPr>
          <w:lang w:val="ru-RU"/>
        </w:rPr>
        <w:tab/>
        <w:t>Всемирное мероприятие ITU Telecom-2019</w:t>
      </w:r>
    </w:p>
    <w:p w14:paraId="6BC740BF" w14:textId="538A3A79" w:rsidR="00F643AC" w:rsidRPr="00C53372" w:rsidRDefault="00F643AC" w:rsidP="00C53372">
      <w:pPr>
        <w:rPr>
          <w:rFonts w:eastAsia="SimSun"/>
          <w:lang w:val="ru-RU"/>
        </w:rPr>
      </w:pPr>
      <w:r w:rsidRPr="00C53372">
        <w:rPr>
          <w:rFonts w:eastAsia="SimSun"/>
          <w:lang w:val="ru-RU"/>
        </w:rPr>
        <w:t xml:space="preserve">В связи с обязательством МСЭ по реализации принципов Женевской сети борцов за гендерное равенство и обязательством обеспечивать гендерное равенство в групповых обсуждениях, на Всемирном мероприятии ITU Telecom-2019 продолжалась работа по обеспечению гендерного баланса на сессиях Форума, и в 2019 году среди выступающих женщины составляли 30 процентов; это </w:t>
      </w:r>
      <w:r w:rsidR="00191EFD">
        <w:rPr>
          <w:rFonts w:eastAsia="SimSun"/>
          <w:lang w:val="ru-RU"/>
        </w:rPr>
        <w:t xml:space="preserve">− </w:t>
      </w:r>
      <w:r w:rsidRPr="00C53372">
        <w:rPr>
          <w:rFonts w:eastAsia="SimSun"/>
          <w:lang w:val="ru-RU"/>
        </w:rPr>
        <w:t>самый высокий показатель, и лишь в одной группе в обсуждении принимали участие только мужчины. На </w:t>
      </w:r>
      <w:r w:rsidR="00191EFD" w:rsidRPr="00C53372">
        <w:rPr>
          <w:rFonts w:eastAsia="SimSun"/>
          <w:lang w:val="ru-RU"/>
        </w:rPr>
        <w:t xml:space="preserve">всемирных </w:t>
      </w:r>
      <w:r w:rsidRPr="00C53372">
        <w:rPr>
          <w:rFonts w:eastAsia="SimSun"/>
          <w:lang w:val="ru-RU"/>
        </w:rPr>
        <w:t xml:space="preserve">мероприятиях ITU Telecom будет продолжаться работа по достижению на сессиях полного равенства. </w:t>
      </w:r>
    </w:p>
    <w:p w14:paraId="560BC92F" w14:textId="2344E491" w:rsidR="00F643AC" w:rsidRPr="00C53372" w:rsidRDefault="00F643AC" w:rsidP="00C53372">
      <w:pPr>
        <w:pStyle w:val="Heading1"/>
        <w:rPr>
          <w:lang w:val="ru-RU"/>
        </w:rPr>
      </w:pPr>
      <w:r w:rsidRPr="00C53372">
        <w:rPr>
          <w:lang w:val="ru-RU"/>
        </w:rPr>
        <w:t>5</w:t>
      </w:r>
      <w:r w:rsidRPr="00C53372">
        <w:rPr>
          <w:lang w:val="ru-RU"/>
        </w:rPr>
        <w:tab/>
        <w:t>Институциональная осведомленность в вопросах гендерного равенства и</w:t>
      </w:r>
      <w:r w:rsidR="00494B1C">
        <w:rPr>
          <w:lang w:val="ru-RU"/>
        </w:rPr>
        <w:t> </w:t>
      </w:r>
      <w:r w:rsidRPr="00C53372">
        <w:rPr>
          <w:lang w:val="ru-RU"/>
        </w:rPr>
        <w:t>учета гендерных аспектов</w:t>
      </w:r>
    </w:p>
    <w:p w14:paraId="1D31FC33" w14:textId="77777777" w:rsidR="00F643AC" w:rsidRPr="00C53372" w:rsidRDefault="00F643AC" w:rsidP="00C53372">
      <w:pPr>
        <w:pStyle w:val="Heading2"/>
        <w:rPr>
          <w:rFonts w:eastAsia="SimSun"/>
          <w:lang w:val="ru-RU"/>
        </w:rPr>
      </w:pPr>
      <w:r w:rsidRPr="00C53372">
        <w:rPr>
          <w:lang w:val="ru-RU"/>
        </w:rPr>
        <w:t>5.1</w:t>
      </w:r>
      <w:r w:rsidRPr="00C53372">
        <w:rPr>
          <w:lang w:val="ru-RU"/>
        </w:rPr>
        <w:tab/>
        <w:t>Международная женевская сеть борцов за гендерное равенство</w:t>
      </w:r>
    </w:p>
    <w:p w14:paraId="21A4E820" w14:textId="010DB7CF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Генеральный секретарь МСЭ является одним из основателей женевского отделения </w:t>
      </w:r>
      <w:hyperlink r:id="rId43" w:history="1">
        <w:r w:rsidRPr="00C53372">
          <w:rPr>
            <w:rStyle w:val="Hyperlink"/>
            <w:rFonts w:cs="Calibri"/>
            <w:bCs/>
            <w:szCs w:val="24"/>
            <w:lang w:val="ru-RU"/>
          </w:rPr>
          <w:t>Международной сети борцов за гендерное равенство</w:t>
        </w:r>
      </w:hyperlink>
      <w:r w:rsidRPr="00C53372">
        <w:rPr>
          <w:lang w:val="ru-RU"/>
        </w:rPr>
        <w:t xml:space="preserve"> </w:t>
      </w:r>
      <w:bookmarkStart w:id="21" w:name="lt_pId104"/>
      <w:r w:rsidRPr="00C53372">
        <w:rPr>
          <w:lang w:val="ru-RU"/>
        </w:rPr>
        <w:t xml:space="preserve">(IGC). В дополнение к </w:t>
      </w:r>
      <w:r w:rsidRPr="00C53372">
        <w:rPr>
          <w:rFonts w:eastAsia="SimSun"/>
          <w:szCs w:val="22"/>
          <w:lang w:val="ru-RU"/>
        </w:rPr>
        <w:t>обязательству обеспечивать гендерное равенство в групповых обсуждениях</w:t>
      </w:r>
      <w:r w:rsidRPr="00C53372">
        <w:rPr>
          <w:lang w:val="ru-RU"/>
        </w:rPr>
        <w:t xml:space="preserve"> </w:t>
      </w:r>
      <w:r w:rsidRPr="00C53372">
        <w:rPr>
          <w:color w:val="000000"/>
          <w:lang w:val="ru-RU"/>
        </w:rPr>
        <w:t xml:space="preserve">и не допускать наличия лиц только одного пола в групповых обсуждениях </w:t>
      </w:r>
      <w:r w:rsidRPr="00C53372">
        <w:rPr>
          <w:lang w:val="ru-RU"/>
        </w:rPr>
        <w:t xml:space="preserve">Генеральный секретарь </w:t>
      </w:r>
      <w:hyperlink r:id="rId44" w:history="1">
        <w:r w:rsidRPr="00C53372">
          <w:rPr>
            <w:rStyle w:val="Hyperlink"/>
            <w:rFonts w:cs="Calibri"/>
            <w:bCs/>
            <w:szCs w:val="24"/>
            <w:lang w:val="ru-RU"/>
          </w:rPr>
          <w:t>обязуется</w:t>
        </w:r>
      </w:hyperlink>
      <w:r w:rsidRPr="00C53372">
        <w:rPr>
          <w:lang w:val="ru-RU"/>
        </w:rPr>
        <w:t xml:space="preserve"> далее работать по следующим направлениям: 1)</w:t>
      </w:r>
      <w:r w:rsidR="00191EFD">
        <w:rPr>
          <w:lang w:val="ru-RU"/>
        </w:rPr>
        <w:t> </w:t>
      </w:r>
      <w:r w:rsidRPr="00C53372">
        <w:rPr>
          <w:lang w:val="ru-RU"/>
        </w:rPr>
        <w:t>повышать осведомленность и содействовать равному доступу к инфраструктуре ИКТ; и 2) увеличивать число стран, собирающих и распространяющих на глобальном/региональном/</w:t>
      </w:r>
      <w:r w:rsidR="00494B1C">
        <w:rPr>
          <w:lang w:val="ru-RU"/>
        </w:rPr>
        <w:br/>
      </w:r>
      <w:r w:rsidRPr="00C53372">
        <w:rPr>
          <w:lang w:val="ru-RU"/>
        </w:rPr>
        <w:t xml:space="preserve">национальном уровнях данные в разбивке по признакам пола и возраста по доступу к ИКТ, их использованию и цифровым навыкам. Что касается первого направления, МСЭ провел исследование по проблемам женщин, ИКТ и электросвязи в чрезвычайных ситуациях, и его результаты будут </w:t>
      </w:r>
      <w:r w:rsidRPr="00C53372">
        <w:rPr>
          <w:lang w:val="ru-RU"/>
        </w:rPr>
        <w:lastRenderedPageBreak/>
        <w:t xml:space="preserve">представлены в качестве совместного отчета с </w:t>
      </w:r>
      <w:r w:rsidR="00191EFD" w:rsidRPr="00C53372">
        <w:rPr>
          <w:lang w:val="ru-RU"/>
        </w:rPr>
        <w:t xml:space="preserve">тематическим </w:t>
      </w:r>
      <w:r w:rsidRPr="00C53372">
        <w:rPr>
          <w:lang w:val="ru-RU"/>
        </w:rPr>
        <w:t>блоком по вопросам электросвязи в чрезвычайных ситуациях (ETC) в апреле 2020 года.</w:t>
      </w:r>
      <w:bookmarkEnd w:id="21"/>
    </w:p>
    <w:p w14:paraId="4E69E4EC" w14:textId="77777777" w:rsidR="00F643AC" w:rsidRPr="00C53372" w:rsidRDefault="00F643AC" w:rsidP="00C53372">
      <w:pPr>
        <w:pStyle w:val="Heading2"/>
        <w:rPr>
          <w:rFonts w:eastAsia="SimSun"/>
          <w:lang w:val="ru-RU"/>
        </w:rPr>
      </w:pPr>
      <w:r w:rsidRPr="00C53372">
        <w:rPr>
          <w:lang w:val="ru-RU"/>
        </w:rPr>
        <w:t>5.2</w:t>
      </w:r>
      <w:r w:rsidRPr="00C53372">
        <w:rPr>
          <w:lang w:val="ru-RU"/>
        </w:rPr>
        <w:tab/>
        <w:t>МСЭ как безопасная и профессиональная среда</w:t>
      </w:r>
    </w:p>
    <w:p w14:paraId="4F800EA5" w14:textId="5EFA920B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МСЭ продолжает работу по обеспечению </w:t>
      </w:r>
      <w:r w:rsidRPr="00C53372">
        <w:rPr>
          <w:rFonts w:asciiTheme="minorHAnsi" w:hAnsiTheme="minorHAnsi"/>
          <w:iCs/>
          <w:lang w:val="ru-RU"/>
        </w:rPr>
        <w:t xml:space="preserve">безопасной и профессиональной среды для всех. МСЭ участвует в работе целевой группы </w:t>
      </w:r>
      <w:r w:rsidRPr="00C53372">
        <w:rPr>
          <w:color w:val="000000"/>
          <w:lang w:val="ru-RU"/>
        </w:rPr>
        <w:t xml:space="preserve">Координационного совета руководителей (КСР) </w:t>
      </w:r>
      <w:r w:rsidRPr="00C53372">
        <w:rPr>
          <w:lang w:val="ru-RU"/>
        </w:rPr>
        <w:t xml:space="preserve">по борьбе с сексуальными домогательствами в системе Организации Объединенных Наций. В работе основное внимание уделяется расширению масштабов механизмов профилактики и реагирования на сексуальные домогательства. МСЭ также принимает участие в деятельности рабочей подгруппы по кодексу поведения для предотвращения сексуальных домогательств во время мероприятий ООН или в связи с ними. В сентябре прошлого года было разослано циркулярное письмо с информацией о принятии </w:t>
      </w:r>
      <w:hyperlink r:id="rId45" w:history="1">
        <w:r w:rsidRPr="00C53372">
          <w:rPr>
            <w:rStyle w:val="Hyperlink"/>
            <w:lang w:val="ru-RU"/>
          </w:rPr>
          <w:t>кодекса</w:t>
        </w:r>
      </w:hyperlink>
      <w:r w:rsidRPr="00C53372">
        <w:rPr>
          <w:lang w:val="ru-RU"/>
        </w:rPr>
        <w:t xml:space="preserve"> для всех мероприятий, где бы они ни проводились, а также о включении в онлайновую систему регистрации на мероприятия. Кодекс также доступен в разделе "</w:t>
      </w:r>
      <w:hyperlink r:id="rId46" w:history="1">
        <w:r w:rsidRPr="00C53372">
          <w:rPr>
            <w:rStyle w:val="Hyperlink"/>
            <w:bCs/>
            <w:lang w:val="ru-RU"/>
          </w:rPr>
          <w:t>Информация для делегатов</w:t>
        </w:r>
      </w:hyperlink>
      <w:r w:rsidRPr="00C53372">
        <w:rPr>
          <w:lang w:val="ru-RU"/>
        </w:rPr>
        <w:t>" МСЭ.</w:t>
      </w:r>
    </w:p>
    <w:p w14:paraId="7EBEB2C5" w14:textId="77777777" w:rsidR="00F643AC" w:rsidRPr="00C53372" w:rsidRDefault="00F643AC" w:rsidP="00C53372">
      <w:pPr>
        <w:pStyle w:val="Heading2"/>
        <w:rPr>
          <w:lang w:val="ru-RU"/>
        </w:rPr>
      </w:pPr>
      <w:bookmarkStart w:id="22" w:name="lt_pId096"/>
      <w:r w:rsidRPr="00C53372">
        <w:rPr>
          <w:lang w:val="ru-RU"/>
        </w:rPr>
        <w:t>5.3</w:t>
      </w:r>
      <w:r w:rsidRPr="00C53372">
        <w:rPr>
          <w:lang w:val="ru-RU"/>
        </w:rPr>
        <w:tab/>
      </w:r>
      <w:bookmarkStart w:id="23" w:name="lt_pId110"/>
      <w:r w:rsidRPr="00C53372">
        <w:rPr>
          <w:lang w:val="ru-RU"/>
        </w:rPr>
        <w:t>ООН-SWAP</w:t>
      </w:r>
      <w:bookmarkEnd w:id="23"/>
      <w:r w:rsidRPr="00C53372">
        <w:rPr>
          <w:lang w:val="ru-RU"/>
        </w:rPr>
        <w:t xml:space="preserve"> и гендерное равенство и учет гендерных факторов в МСЭ</w:t>
      </w:r>
    </w:p>
    <w:p w14:paraId="74DD1FCE" w14:textId="77777777" w:rsidR="00F643AC" w:rsidRPr="00C53372" w:rsidRDefault="00F643AC" w:rsidP="00C53372">
      <w:pPr>
        <w:rPr>
          <w:rStyle w:val="Hyperlink"/>
          <w:color w:val="auto"/>
          <w:szCs w:val="24"/>
          <w:u w:val="none"/>
          <w:lang w:val="ru-RU"/>
        </w:rPr>
      </w:pPr>
      <w:r w:rsidRPr="00C53372">
        <w:rPr>
          <w:lang w:val="ru-RU"/>
        </w:rPr>
        <w:t>Общесистемный план действий Организации Объединенных Наций по гендерному равенству и учету гендерных факторов (ООН-SWAP) – это система подотчетности, применимая ко всем организациям системы ООН и предназначенная для измерения, наблюдения и контроля прогресса в разработке единого свода стандартов гендерного равенства</w:t>
      </w:r>
      <w:r w:rsidRPr="00C53372">
        <w:rPr>
          <w:rStyle w:val="Hyperlink"/>
          <w:color w:val="auto"/>
          <w:szCs w:val="24"/>
          <w:u w:val="none"/>
          <w:lang w:val="ru-RU"/>
        </w:rPr>
        <w:t>.</w:t>
      </w:r>
      <w:bookmarkEnd w:id="22"/>
      <w:r w:rsidRPr="00C53372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24" w:name="lt_pId097"/>
      <w:r w:rsidRPr="00C53372">
        <w:rPr>
          <w:rStyle w:val="Hyperlink"/>
          <w:color w:val="auto"/>
          <w:szCs w:val="24"/>
          <w:u w:val="none"/>
          <w:lang w:val="ru-RU"/>
        </w:rPr>
        <w:t>В</w:t>
      </w:r>
      <w:r w:rsidRPr="00C53372">
        <w:rPr>
          <w:szCs w:val="24"/>
          <w:lang w:val="ru-RU"/>
        </w:rPr>
        <w:t xml:space="preserve"> 2018 году МСЭ "выполнил" или "перевыполнил" требования по 5 из 17 показателей UN-SWAP2.0. Была дана высокая оценка введению в МСЭ новой системы обязательной подготовки по гендерным проблемам, а также доведению до сведению Совета результатов работы по плану </w:t>
      </w:r>
      <w:r w:rsidRPr="00C53372">
        <w:rPr>
          <w:rStyle w:val="Hyperlink"/>
          <w:color w:val="auto"/>
          <w:szCs w:val="24"/>
          <w:u w:val="none"/>
          <w:lang w:val="ru-RU"/>
        </w:rPr>
        <w:t xml:space="preserve">ООН-SWAP. Было высказано пожелание добиться совершенствования по показателям деятельности, все еще числящимся "невыполненными", таким как установление финансового контрольного показателя, повышение представленности женщин в категориях P3 и выше, проведение оценки потенциала гендерного равенства. Полностью письмо и отчет приведены в информационной записке </w:t>
      </w:r>
      <w:hyperlink r:id="rId47" w:history="1">
        <w:r w:rsidRPr="00C53372">
          <w:rPr>
            <w:rStyle w:val="Hyperlink"/>
            <w:szCs w:val="24"/>
            <w:lang w:val="ru-RU"/>
          </w:rPr>
          <w:t>C20/INF/2</w:t>
        </w:r>
      </w:hyperlink>
      <w:r w:rsidRPr="00C53372">
        <w:rPr>
          <w:szCs w:val="24"/>
          <w:lang w:val="ru-RU"/>
        </w:rPr>
        <w:t>.</w:t>
      </w:r>
    </w:p>
    <w:bookmarkEnd w:id="24"/>
    <w:p w14:paraId="621A25EF" w14:textId="77777777" w:rsidR="00F643AC" w:rsidRPr="00C53372" w:rsidRDefault="00F643AC" w:rsidP="00C53372">
      <w:pPr>
        <w:rPr>
          <w:b/>
          <w:szCs w:val="22"/>
          <w:lang w:val="ru-RU"/>
        </w:rPr>
      </w:pPr>
      <w:r w:rsidRPr="00C53372">
        <w:rPr>
          <w:bCs/>
          <w:szCs w:val="22"/>
          <w:lang w:val="ru-RU"/>
        </w:rPr>
        <w:t>МСЭ продолжает деятельность по включению принципа равноправия полов в программы работы, подходы к управлению и развитие людских ресурсов Союза. Так, гендерный элемент теперь входит в электронную систему управления показателями деятельности и профессионального развития (ePMDS). В настоящее время проводится анализ политики МСЭ в области гендерного равенства и учета гендерных аспектов, принятой в 2013 году; основу новой политики, которая будет согласована с 17 показателями деятельности ООН-SWAP, составят результаты работы ряда оперативных групп и индивидуальных собеседований.</w:t>
      </w:r>
    </w:p>
    <w:p w14:paraId="6CA4D842" w14:textId="50F5ACBC" w:rsidR="002D2F57" w:rsidRPr="00C53372" w:rsidRDefault="00F643AC" w:rsidP="00F643AC">
      <w:pPr>
        <w:spacing w:before="720"/>
        <w:jc w:val="center"/>
        <w:rPr>
          <w:lang w:val="ru-RU"/>
        </w:rPr>
      </w:pPr>
      <w:r w:rsidRPr="00C53372">
        <w:rPr>
          <w:lang w:val="ru-RU"/>
        </w:rPr>
        <w:t>______________</w:t>
      </w:r>
    </w:p>
    <w:sectPr w:rsidR="002D2F57" w:rsidRPr="00C53372" w:rsidSect="00CF629C">
      <w:headerReference w:type="default" r:id="rId48"/>
      <w:footerReference w:type="first" r:id="rId4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CC6B" w14:textId="77777777" w:rsidR="00A112F5" w:rsidRDefault="00A112F5">
      <w:r>
        <w:separator/>
      </w:r>
    </w:p>
  </w:endnote>
  <w:endnote w:type="continuationSeparator" w:id="0">
    <w:p w14:paraId="2747B4D0" w14:textId="77777777" w:rsidR="00A112F5" w:rsidRDefault="00A1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BCE0" w14:textId="77777777" w:rsidR="00A112F5" w:rsidRDefault="00A112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522B" w14:textId="77777777" w:rsidR="00A112F5" w:rsidRDefault="00A112F5">
      <w:r>
        <w:t>____________________</w:t>
      </w:r>
    </w:p>
  </w:footnote>
  <w:footnote w:type="continuationSeparator" w:id="0">
    <w:p w14:paraId="32CFE99D" w14:textId="77777777" w:rsidR="00A112F5" w:rsidRDefault="00A1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A111" w14:textId="77777777" w:rsidR="00A112F5" w:rsidRDefault="00A112F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D4BB9A" w14:textId="7BB77E7F" w:rsidR="00A112F5" w:rsidRDefault="00A112F5" w:rsidP="00F643AC">
    <w:pPr>
      <w:pStyle w:val="Header"/>
    </w:pPr>
    <w:r>
      <w:t>C20/6-R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AC"/>
    <w:rsid w:val="0002183E"/>
    <w:rsid w:val="000569B4"/>
    <w:rsid w:val="00080E82"/>
    <w:rsid w:val="000E568E"/>
    <w:rsid w:val="0014734F"/>
    <w:rsid w:val="0015710D"/>
    <w:rsid w:val="00163A32"/>
    <w:rsid w:val="00191EFD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7408A"/>
    <w:rsid w:val="004918C4"/>
    <w:rsid w:val="00494B1C"/>
    <w:rsid w:val="00497703"/>
    <w:rsid w:val="004A0374"/>
    <w:rsid w:val="004A45B5"/>
    <w:rsid w:val="004D0129"/>
    <w:rsid w:val="005038FA"/>
    <w:rsid w:val="005A64D5"/>
    <w:rsid w:val="005B3DEC"/>
    <w:rsid w:val="00601994"/>
    <w:rsid w:val="00632C0D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12F5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53372"/>
    <w:rsid w:val="00CD2009"/>
    <w:rsid w:val="00CF629C"/>
    <w:rsid w:val="00D1307B"/>
    <w:rsid w:val="00D92EEA"/>
    <w:rsid w:val="00DA4601"/>
    <w:rsid w:val="00DA5D4E"/>
    <w:rsid w:val="00E13520"/>
    <w:rsid w:val="00E15D9A"/>
    <w:rsid w:val="00E176BA"/>
    <w:rsid w:val="00E423EC"/>
    <w:rsid w:val="00E55121"/>
    <w:rsid w:val="00EB4FCB"/>
    <w:rsid w:val="00EC6BC5"/>
    <w:rsid w:val="00F35898"/>
    <w:rsid w:val="00F5225B"/>
    <w:rsid w:val="00F643A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AFD59A"/>
  <w15:docId w15:val="{F1F81CF6-3766-46D8-8CE5-00239C0B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C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2C0D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32C0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2C0D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643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6-CL-C-0006/en" TargetMode="External"/><Relationship Id="rId18" Type="http://schemas.openxmlformats.org/officeDocument/2006/relationships/hyperlink" Target="http://www.itu.int/md/S19-CL-C-0024/en" TargetMode="External"/><Relationship Id="rId26" Type="http://schemas.openxmlformats.org/officeDocument/2006/relationships/hyperlink" Target="https://www.youtube.com/watch?v=gkYUlpgasoo" TargetMode="External"/><Relationship Id="rId39" Type="http://schemas.openxmlformats.org/officeDocument/2006/relationships/hyperlink" Target="https://www.flickr.com/photos/itupictures/sets/72157711705305922/" TargetMode="External"/><Relationship Id="rId21" Type="http://schemas.openxmlformats.org/officeDocument/2006/relationships/hyperlink" Target="https://www.itu.int/en/ITU-D/Statistics/Pages/facts/default.aspx" TargetMode="External"/><Relationship Id="rId34" Type="http://schemas.openxmlformats.org/officeDocument/2006/relationships/hyperlink" Target="http://www.itu.int/en/action/gender-equality/Documents/raising-womens-voices.pdf" TargetMode="External"/><Relationship Id="rId42" Type="http://schemas.openxmlformats.org/officeDocument/2006/relationships/hyperlink" Target="https://www.itu.int/en/mediacentre/Pages/2019-CM10.aspx" TargetMode="External"/><Relationship Id="rId47" Type="http://schemas.openxmlformats.org/officeDocument/2006/relationships/hyperlink" Target="https://www.itu.int/md/S20-CL-INF-0002/en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18-CL-INF-0003/en" TargetMode="External"/><Relationship Id="rId29" Type="http://schemas.openxmlformats.org/officeDocument/2006/relationships/hyperlink" Target="https://news.itu.int/close-digital-gender-gap-4-questions/" TargetMode="External"/><Relationship Id="rId11" Type="http://schemas.openxmlformats.org/officeDocument/2006/relationships/hyperlink" Target="http://www.itu.int/md/S14-CL-C-0006/en" TargetMode="External"/><Relationship Id="rId24" Type="http://schemas.openxmlformats.org/officeDocument/2006/relationships/hyperlink" Target="file:///\\blue\dfs\sgo\CSD\Gender\Council\Council%202020\www.wsis.org\forum" TargetMode="External"/><Relationship Id="rId32" Type="http://schemas.openxmlformats.org/officeDocument/2006/relationships/hyperlink" Target="https://www.equals.org/single-post/2018/12/23/Money-matters-Tackling-the-gender-gap-in-technology-investment" TargetMode="External"/><Relationship Id="rId37" Type="http://schemas.openxmlformats.org/officeDocument/2006/relationships/hyperlink" Target="http://www.itu.int/go/NOW4WRC19" TargetMode="External"/><Relationship Id="rId40" Type="http://schemas.openxmlformats.org/officeDocument/2006/relationships/hyperlink" Target="http://www.itu.int/go/NOW4WRC19" TargetMode="External"/><Relationship Id="rId45" Type="http://schemas.openxmlformats.org/officeDocument/2006/relationships/hyperlink" Target="https://www.itu.int/en/delegates-corner/Documents/ITU%20code%20of%20conduc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8-CL-C-0006/en" TargetMode="External"/><Relationship Id="rId23" Type="http://schemas.openxmlformats.org/officeDocument/2006/relationships/hyperlink" Target="http://www.itu.int/net/wsis/documents/HLE.html" TargetMode="External"/><Relationship Id="rId28" Type="http://schemas.openxmlformats.org/officeDocument/2006/relationships/hyperlink" Target="http://www.un.org/en/sections/observances/international-days/index.html" TargetMode="External"/><Relationship Id="rId36" Type="http://schemas.openxmlformats.org/officeDocument/2006/relationships/hyperlink" Target="http://www.itu.int/genderdashboard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tu.int/md/S13-CL-C-0039/en" TargetMode="External"/><Relationship Id="rId19" Type="http://schemas.openxmlformats.org/officeDocument/2006/relationships/hyperlink" Target="https://www.itu.int/md/S20-CL-INF-0002/en" TargetMode="External"/><Relationship Id="rId31" Type="http://schemas.openxmlformats.org/officeDocument/2006/relationships/hyperlink" Target="https://www.equals.org/awards" TargetMode="External"/><Relationship Id="rId44" Type="http://schemas.openxmlformats.org/officeDocument/2006/relationships/hyperlink" Target="https://genderchampions.com/champions/houlin-zh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3-CL-INF-0011/en" TargetMode="External"/><Relationship Id="rId14" Type="http://schemas.openxmlformats.org/officeDocument/2006/relationships/hyperlink" Target="http://www.itu.int/md/S17-CL-C-0006/en" TargetMode="External"/><Relationship Id="rId22" Type="http://schemas.openxmlformats.org/officeDocument/2006/relationships/hyperlink" Target="https://www.itu.int/md/S20-CL-C-0054/en" TargetMode="External"/><Relationship Id="rId27" Type="http://schemas.openxmlformats.org/officeDocument/2006/relationships/hyperlink" Target="https://www.itu.int/en/ITU-D/Digital-Inclusion/Women-and-Girls/Girls-in-ICT-Portal/Pages/Portal.aspx" TargetMode="External"/><Relationship Id="rId30" Type="http://schemas.openxmlformats.org/officeDocument/2006/relationships/hyperlink" Target="http://equals.org/" TargetMode="External"/><Relationship Id="rId35" Type="http://schemas.openxmlformats.org/officeDocument/2006/relationships/hyperlink" Target="http://www.itu.int/genderdashboard" TargetMode="External"/><Relationship Id="rId43" Type="http://schemas.openxmlformats.org/officeDocument/2006/relationships/hyperlink" Target="https://genderchampions.com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itu.int/en/council/Documents/basic-texts/RES-070-R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md/S15-CL-C-0006/en" TargetMode="External"/><Relationship Id="rId17" Type="http://schemas.openxmlformats.org/officeDocument/2006/relationships/hyperlink" Target="https://www.itu.int/md/S19-CL-INF-0002/en" TargetMode="External"/><Relationship Id="rId25" Type="http://schemas.openxmlformats.org/officeDocument/2006/relationships/hyperlink" Target="https://news.itu.int/empowering-girls-to-code-for-a-bright-and-promising-future/" TargetMode="External"/><Relationship Id="rId33" Type="http://schemas.openxmlformats.org/officeDocument/2006/relationships/hyperlink" Target="https://www.equals.org/single-post/2019/01/08/25-Ways-to-Be-a-More-Inclusive-Engineer" TargetMode="External"/><Relationship Id="rId38" Type="http://schemas.openxmlformats.org/officeDocument/2006/relationships/hyperlink" Target="https://www.itu.int/net4/wsis/forum/2019/Agenda/ViewSession/251" TargetMode="External"/><Relationship Id="rId46" Type="http://schemas.openxmlformats.org/officeDocument/2006/relationships/hyperlink" Target="https://www.itu.int/en/delegates-corner/Pages/default.aspx" TargetMode="External"/><Relationship Id="rId20" Type="http://schemas.openxmlformats.org/officeDocument/2006/relationships/hyperlink" Target="http://www.itu.int/en/action/gender-equality/Pages/default.aspx" TargetMode="External"/><Relationship Id="rId41" Type="http://schemas.openxmlformats.org/officeDocument/2006/relationships/hyperlink" Target="https://www.itu.int/en/ITU-R/Director/Documents/Speeches/Maniewicz/2019-11-19%20-%20WRC-19%20-%20Director%27s%20Statement%20on%20Gender%20Declara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0</TotalTime>
  <Pages>6</Pages>
  <Words>2521</Words>
  <Characters>19576</Characters>
  <Application>Microsoft Office Word</Application>
  <DocSecurity>4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22053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C2020,C20</cp:keywords>
  <dc:description/>
  <cp:lastModifiedBy>Janin, Patricia</cp:lastModifiedBy>
  <cp:revision>2</cp:revision>
  <cp:lastPrinted>2006-03-28T16:12:00Z</cp:lastPrinted>
  <dcterms:created xsi:type="dcterms:W3CDTF">2020-03-25T08:11:00Z</dcterms:created>
  <dcterms:modified xsi:type="dcterms:W3CDTF">2020-03-25T08:11:00Z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