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A849B0" w:rsidRPr="00002BE4" w14:paraId="3A69EE79" w14:textId="77777777">
        <w:trPr>
          <w:cantSplit/>
        </w:trPr>
        <w:tc>
          <w:tcPr>
            <w:tcW w:w="6912" w:type="dxa"/>
          </w:tcPr>
          <w:p w14:paraId="6FE4BF5F" w14:textId="0069C37D" w:rsidR="00A849B0" w:rsidRPr="00002BE4" w:rsidRDefault="00A849B0" w:rsidP="00C2727F">
            <w:pPr>
              <w:spacing w:before="360"/>
              <w:rPr>
                <w:szCs w:val="24"/>
              </w:rPr>
            </w:pPr>
            <w:bookmarkStart w:id="0" w:name="dc06"/>
            <w:bookmarkStart w:id="1" w:name="dbluepink" w:colFirst="0" w:colLast="0"/>
            <w:bookmarkEnd w:id="0"/>
            <w:r w:rsidRPr="00002BE4">
              <w:rPr>
                <w:b/>
                <w:bCs/>
                <w:sz w:val="30"/>
                <w:szCs w:val="30"/>
              </w:rPr>
              <w:t>Consejo 2020</w:t>
            </w:r>
          </w:p>
        </w:tc>
        <w:tc>
          <w:tcPr>
            <w:tcW w:w="3261" w:type="dxa"/>
          </w:tcPr>
          <w:p w14:paraId="358E97FF" w14:textId="77777777" w:rsidR="00A849B0" w:rsidRPr="00002BE4" w:rsidRDefault="00A849B0" w:rsidP="007955DA">
            <w:pPr>
              <w:spacing w:before="0"/>
              <w:rPr>
                <w:szCs w:val="24"/>
              </w:rPr>
            </w:pPr>
            <w:bookmarkStart w:id="2" w:name="ditulogo"/>
            <w:bookmarkEnd w:id="2"/>
            <w:r w:rsidRPr="00002BE4">
              <w:rPr>
                <w:noProof/>
                <w:lang w:eastAsia="zh-CN"/>
              </w:rPr>
              <w:drawing>
                <wp:inline distT="0" distB="0" distL="0" distR="0" wp14:anchorId="5251AA60" wp14:editId="2202187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849B0" w:rsidRPr="00002BE4" w14:paraId="32DE0D4A" w14:textId="77777777">
        <w:trPr>
          <w:cantSplit/>
          <w:trHeight w:val="20"/>
        </w:trPr>
        <w:tc>
          <w:tcPr>
            <w:tcW w:w="10173" w:type="dxa"/>
            <w:gridSpan w:val="2"/>
            <w:tcBorders>
              <w:bottom w:val="single" w:sz="12" w:space="0" w:color="auto"/>
            </w:tcBorders>
          </w:tcPr>
          <w:p w14:paraId="0CEE73D3" w14:textId="77777777" w:rsidR="00A849B0" w:rsidRPr="00002BE4" w:rsidRDefault="00A849B0">
            <w:pPr>
              <w:spacing w:before="0"/>
              <w:rPr>
                <w:b/>
                <w:bCs/>
                <w:szCs w:val="24"/>
              </w:rPr>
            </w:pPr>
          </w:p>
        </w:tc>
      </w:tr>
      <w:tr w:rsidR="00A849B0" w:rsidRPr="00002BE4" w14:paraId="113F0136" w14:textId="77777777">
        <w:trPr>
          <w:cantSplit/>
          <w:trHeight w:val="20"/>
        </w:trPr>
        <w:tc>
          <w:tcPr>
            <w:tcW w:w="6912" w:type="dxa"/>
            <w:tcBorders>
              <w:top w:val="single" w:sz="12" w:space="0" w:color="auto"/>
            </w:tcBorders>
          </w:tcPr>
          <w:p w14:paraId="0BB0AD19" w14:textId="77777777" w:rsidR="00A849B0" w:rsidRPr="00002BE4" w:rsidRDefault="00A849B0">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3ED4A10" w14:textId="77777777" w:rsidR="00A849B0" w:rsidRPr="00002BE4" w:rsidRDefault="00A849B0">
            <w:pPr>
              <w:spacing w:before="0"/>
              <w:rPr>
                <w:b/>
                <w:bCs/>
                <w:szCs w:val="24"/>
              </w:rPr>
            </w:pPr>
          </w:p>
        </w:tc>
      </w:tr>
      <w:tr w:rsidR="00A849B0" w:rsidRPr="00002BE4" w14:paraId="7B44B410" w14:textId="77777777">
        <w:trPr>
          <w:cantSplit/>
          <w:trHeight w:val="20"/>
        </w:trPr>
        <w:tc>
          <w:tcPr>
            <w:tcW w:w="6912" w:type="dxa"/>
            <w:shd w:val="clear" w:color="auto" w:fill="auto"/>
          </w:tcPr>
          <w:p w14:paraId="391E2D57" w14:textId="77777777" w:rsidR="00A849B0" w:rsidRPr="00002BE4" w:rsidRDefault="00A849B0">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002BE4">
              <w:rPr>
                <w:rFonts w:cs="Times"/>
                <w:b/>
                <w:szCs w:val="24"/>
              </w:rPr>
              <w:t>Punto del orden del día: PL 2.9</w:t>
            </w:r>
          </w:p>
        </w:tc>
        <w:tc>
          <w:tcPr>
            <w:tcW w:w="3261" w:type="dxa"/>
          </w:tcPr>
          <w:p w14:paraId="55BE2956" w14:textId="709BA824" w:rsidR="00A849B0" w:rsidRPr="00002BE4" w:rsidRDefault="00744A84" w:rsidP="00C2727F">
            <w:pPr>
              <w:spacing w:before="0"/>
              <w:rPr>
                <w:b/>
                <w:bCs/>
                <w:szCs w:val="24"/>
              </w:rPr>
            </w:pPr>
            <w:r w:rsidRPr="00002BE4">
              <w:rPr>
                <w:b/>
                <w:bCs/>
                <w:szCs w:val="24"/>
              </w:rPr>
              <w:t xml:space="preserve">Revisión 1 </w:t>
            </w:r>
            <w:r w:rsidR="00047382">
              <w:rPr>
                <w:b/>
                <w:bCs/>
                <w:szCs w:val="24"/>
              </w:rPr>
              <w:t>al</w:t>
            </w:r>
            <w:r w:rsidRPr="00002BE4">
              <w:rPr>
                <w:b/>
                <w:bCs/>
                <w:szCs w:val="24"/>
              </w:rPr>
              <w:br/>
            </w:r>
            <w:r w:rsidR="00A849B0" w:rsidRPr="00002BE4">
              <w:rPr>
                <w:b/>
                <w:bCs/>
                <w:szCs w:val="24"/>
              </w:rPr>
              <w:t>Documento C20/5-S</w:t>
            </w:r>
          </w:p>
        </w:tc>
      </w:tr>
      <w:tr w:rsidR="00A849B0" w:rsidRPr="00002BE4" w14:paraId="0804BE6B" w14:textId="77777777">
        <w:trPr>
          <w:cantSplit/>
          <w:trHeight w:val="20"/>
        </w:trPr>
        <w:tc>
          <w:tcPr>
            <w:tcW w:w="6912" w:type="dxa"/>
            <w:shd w:val="clear" w:color="auto" w:fill="auto"/>
          </w:tcPr>
          <w:p w14:paraId="15BCB244" w14:textId="77777777" w:rsidR="00A849B0" w:rsidRPr="00002BE4" w:rsidRDefault="00A849B0">
            <w:pPr>
              <w:shd w:val="solid" w:color="FFFFFF" w:fill="FFFFFF"/>
              <w:spacing w:before="0"/>
              <w:rPr>
                <w:smallCaps/>
                <w:szCs w:val="24"/>
              </w:rPr>
            </w:pPr>
            <w:bookmarkStart w:id="5" w:name="ddate" w:colFirst="1" w:colLast="1"/>
            <w:bookmarkEnd w:id="3"/>
            <w:bookmarkEnd w:id="4"/>
          </w:p>
        </w:tc>
        <w:tc>
          <w:tcPr>
            <w:tcW w:w="3261" w:type="dxa"/>
          </w:tcPr>
          <w:p w14:paraId="030F9646" w14:textId="747D45E2" w:rsidR="00A849B0" w:rsidRPr="00002BE4" w:rsidRDefault="00744A84" w:rsidP="00C2727F">
            <w:pPr>
              <w:spacing w:before="0"/>
              <w:rPr>
                <w:b/>
                <w:bCs/>
                <w:szCs w:val="24"/>
              </w:rPr>
            </w:pPr>
            <w:r w:rsidRPr="00002BE4">
              <w:rPr>
                <w:b/>
                <w:bCs/>
                <w:szCs w:val="24"/>
              </w:rPr>
              <w:t>5 de octubre</w:t>
            </w:r>
            <w:r w:rsidR="00A849B0" w:rsidRPr="00002BE4">
              <w:rPr>
                <w:b/>
                <w:bCs/>
                <w:szCs w:val="24"/>
              </w:rPr>
              <w:t xml:space="preserve"> de 2020</w:t>
            </w:r>
          </w:p>
        </w:tc>
      </w:tr>
      <w:tr w:rsidR="00A849B0" w:rsidRPr="00002BE4" w14:paraId="5E48DC63" w14:textId="77777777">
        <w:trPr>
          <w:cantSplit/>
          <w:trHeight w:val="20"/>
        </w:trPr>
        <w:tc>
          <w:tcPr>
            <w:tcW w:w="6912" w:type="dxa"/>
            <w:shd w:val="clear" w:color="auto" w:fill="auto"/>
          </w:tcPr>
          <w:p w14:paraId="3909D130" w14:textId="77777777" w:rsidR="00A849B0" w:rsidRPr="00002BE4" w:rsidRDefault="00A849B0">
            <w:pPr>
              <w:shd w:val="solid" w:color="FFFFFF" w:fill="FFFFFF"/>
              <w:spacing w:before="0"/>
              <w:rPr>
                <w:smallCaps/>
                <w:szCs w:val="24"/>
              </w:rPr>
            </w:pPr>
            <w:bookmarkStart w:id="6" w:name="dorlang" w:colFirst="1" w:colLast="1"/>
            <w:bookmarkEnd w:id="5"/>
          </w:p>
        </w:tc>
        <w:tc>
          <w:tcPr>
            <w:tcW w:w="3261" w:type="dxa"/>
          </w:tcPr>
          <w:p w14:paraId="48AADF64" w14:textId="77777777" w:rsidR="00A849B0" w:rsidRPr="00002BE4" w:rsidRDefault="00A849B0" w:rsidP="00093EEB">
            <w:pPr>
              <w:spacing w:before="0"/>
              <w:rPr>
                <w:b/>
                <w:bCs/>
                <w:szCs w:val="24"/>
              </w:rPr>
            </w:pPr>
            <w:r w:rsidRPr="00002BE4">
              <w:rPr>
                <w:b/>
                <w:bCs/>
                <w:szCs w:val="24"/>
              </w:rPr>
              <w:t>Original: inglés</w:t>
            </w:r>
          </w:p>
        </w:tc>
      </w:tr>
      <w:tr w:rsidR="00A849B0" w:rsidRPr="00002BE4" w14:paraId="094497F0" w14:textId="77777777">
        <w:trPr>
          <w:cantSplit/>
        </w:trPr>
        <w:tc>
          <w:tcPr>
            <w:tcW w:w="10173" w:type="dxa"/>
            <w:gridSpan w:val="2"/>
          </w:tcPr>
          <w:p w14:paraId="2C3BB2BC" w14:textId="77777777" w:rsidR="00A849B0" w:rsidRPr="00002BE4" w:rsidRDefault="00A849B0" w:rsidP="006F33C1">
            <w:pPr>
              <w:pStyle w:val="Source"/>
            </w:pPr>
            <w:bookmarkStart w:id="7" w:name="dsource" w:colFirst="0" w:colLast="0"/>
            <w:bookmarkEnd w:id="1"/>
            <w:bookmarkEnd w:id="6"/>
            <w:r w:rsidRPr="00002BE4">
              <w:rPr>
                <w:bCs/>
              </w:rPr>
              <w:t>Informe del Secretario General</w:t>
            </w:r>
          </w:p>
        </w:tc>
      </w:tr>
      <w:tr w:rsidR="00A849B0" w:rsidRPr="00002BE4" w14:paraId="491214AB" w14:textId="77777777">
        <w:trPr>
          <w:cantSplit/>
        </w:trPr>
        <w:tc>
          <w:tcPr>
            <w:tcW w:w="10173" w:type="dxa"/>
            <w:gridSpan w:val="2"/>
          </w:tcPr>
          <w:p w14:paraId="27858A29" w14:textId="04EEE724" w:rsidR="00A849B0" w:rsidRPr="00002BE4" w:rsidRDefault="00420E2F" w:rsidP="006F33C1">
            <w:pPr>
              <w:pStyle w:val="Title1"/>
            </w:pPr>
            <w:bookmarkStart w:id="8" w:name="dtitle1" w:colFirst="0" w:colLast="0"/>
            <w:bookmarkEnd w:id="7"/>
            <w:r w:rsidRPr="00002BE4">
              <w:t xml:space="preserve">PREPARATIVOS PARA EL </w:t>
            </w:r>
            <w:r w:rsidR="00A849B0" w:rsidRPr="00002BE4">
              <w:t>Foro Mundial de</w:t>
            </w:r>
            <w:r w:rsidRPr="00002BE4">
              <w:br/>
            </w:r>
            <w:r w:rsidR="00A849B0" w:rsidRPr="00002BE4">
              <w:t xml:space="preserve">Política de las Telecomunicaciones/TIC </w:t>
            </w:r>
            <w:bookmarkStart w:id="9" w:name="lt_pId012"/>
            <w:r w:rsidR="00A849B0" w:rsidRPr="00002BE4">
              <w:t>(FMPT-21)</w:t>
            </w:r>
            <w:bookmarkEnd w:id="9"/>
          </w:p>
        </w:tc>
      </w:tr>
      <w:bookmarkEnd w:id="8"/>
    </w:tbl>
    <w:p w14:paraId="55AFD2CA" w14:textId="77777777" w:rsidR="00A849B0" w:rsidRPr="00002BE4" w:rsidRDefault="00A849B0"/>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849B0" w:rsidRPr="00002BE4" w14:paraId="5147611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5367416" w14:textId="77777777" w:rsidR="00A849B0" w:rsidRPr="00002BE4" w:rsidRDefault="00A849B0">
            <w:pPr>
              <w:pStyle w:val="Headingb"/>
            </w:pPr>
            <w:r w:rsidRPr="00002BE4">
              <w:t>Resumen</w:t>
            </w:r>
          </w:p>
          <w:p w14:paraId="25104EA1" w14:textId="22856C28" w:rsidR="00A849B0" w:rsidRPr="00002BE4" w:rsidRDefault="00A849B0" w:rsidP="006F33C1">
            <w:pPr>
              <w:spacing w:after="120"/>
              <w:rPr>
                <w:sz w:val="28"/>
                <w:szCs w:val="22"/>
              </w:rPr>
            </w:pPr>
            <w:bookmarkStart w:id="10" w:name="lt_pId014"/>
            <w:r w:rsidRPr="00002BE4">
              <w:rPr>
                <w:rFonts w:cs="Calibri"/>
                <w:szCs w:val="24"/>
                <w:lang w:eastAsia="zh-CN"/>
              </w:rPr>
              <w:t xml:space="preserve">La Resolución 2 (Rev. Dubái, 2018) </w:t>
            </w:r>
            <w:r w:rsidRPr="00002BE4">
              <w:rPr>
                <w:rFonts w:cs="Calibri"/>
                <w:i/>
                <w:iCs/>
                <w:szCs w:val="24"/>
                <w:lang w:eastAsia="zh-CN"/>
              </w:rPr>
              <w:t>resuelve</w:t>
            </w:r>
            <w:r w:rsidRPr="00002BE4">
              <w:rPr>
                <w:rFonts w:cs="Calibri"/>
                <w:szCs w:val="24"/>
                <w:lang w:eastAsia="zh-CN"/>
              </w:rPr>
              <w:t xml:space="preserve"> que el FMPT se celebre preferiblemente de manera consecutiva con el Foro de la CMSI </w:t>
            </w:r>
            <w:r w:rsidR="0067512D" w:rsidRPr="00002BE4">
              <w:rPr>
                <w:rFonts w:cs="Calibri"/>
                <w:szCs w:val="24"/>
                <w:lang w:eastAsia="zh-CN"/>
              </w:rPr>
              <w:t xml:space="preserve">de </w:t>
            </w:r>
            <w:r w:rsidRPr="00002BE4">
              <w:rPr>
                <w:rFonts w:cs="Calibri"/>
                <w:szCs w:val="24"/>
                <w:lang w:eastAsia="zh-CN"/>
              </w:rPr>
              <w:t>2021, teniendo en cuenta la necesidad de que los Estados Miembros se preparen adecuadamente.</w:t>
            </w:r>
            <w:bookmarkEnd w:id="10"/>
            <w:r w:rsidRPr="00002BE4">
              <w:rPr>
                <w:rFonts w:cs="Calibri"/>
                <w:szCs w:val="24"/>
                <w:lang w:eastAsia="zh-CN"/>
              </w:rPr>
              <w:t xml:space="preserve"> </w:t>
            </w:r>
            <w:bookmarkStart w:id="11" w:name="lt_pId015"/>
            <w:r w:rsidRPr="00002BE4">
              <w:rPr>
                <w:rFonts w:cs="Calibri"/>
                <w:szCs w:val="24"/>
                <w:lang w:eastAsia="zh-CN"/>
              </w:rPr>
              <w:t>En este documento se facilita información actualizada acerca de la situación actual del proceso preparatorio para el FMPT-21.</w:t>
            </w:r>
            <w:bookmarkEnd w:id="11"/>
          </w:p>
          <w:p w14:paraId="7DA539C5" w14:textId="77777777" w:rsidR="00A849B0" w:rsidRPr="00002BE4" w:rsidRDefault="00A849B0">
            <w:pPr>
              <w:pStyle w:val="Headingb"/>
            </w:pPr>
            <w:r w:rsidRPr="00002BE4">
              <w:t>Acción solicitada</w:t>
            </w:r>
          </w:p>
          <w:p w14:paraId="72D021CF" w14:textId="0345ABCB" w:rsidR="00A849B0" w:rsidRPr="000F6B48" w:rsidRDefault="00A849B0" w:rsidP="000F6B48">
            <w:pPr>
              <w:tabs>
                <w:tab w:val="clear" w:pos="567"/>
                <w:tab w:val="clear" w:pos="1134"/>
                <w:tab w:val="clear" w:pos="1701"/>
                <w:tab w:val="clear" w:pos="2268"/>
                <w:tab w:val="clear" w:pos="2835"/>
              </w:tabs>
              <w:overflowPunct/>
              <w:spacing w:after="120"/>
              <w:textAlignment w:val="auto"/>
              <w:rPr>
                <w:rFonts w:cs="Calibri"/>
                <w:szCs w:val="24"/>
                <w:lang w:eastAsia="zh-CN"/>
              </w:rPr>
            </w:pPr>
            <w:bookmarkStart w:id="12" w:name="lt_pId017"/>
            <w:r w:rsidRPr="00002BE4">
              <w:rPr>
                <w:rFonts w:cs="Calibri"/>
                <w:szCs w:val="24"/>
                <w:lang w:eastAsia="zh-CN"/>
              </w:rPr>
              <w:t xml:space="preserve">Se </w:t>
            </w:r>
            <w:r w:rsidR="005C3945" w:rsidRPr="00002BE4">
              <w:rPr>
                <w:rFonts w:cs="Calibri"/>
                <w:szCs w:val="24"/>
                <w:lang w:eastAsia="zh-CN"/>
              </w:rPr>
              <w:t>invit</w:t>
            </w:r>
            <w:r w:rsidR="008219B4" w:rsidRPr="00002BE4">
              <w:rPr>
                <w:rFonts w:cs="Calibri"/>
                <w:szCs w:val="24"/>
                <w:lang w:eastAsia="zh-CN"/>
              </w:rPr>
              <w:t>a</w:t>
            </w:r>
            <w:r w:rsidRPr="00002BE4">
              <w:rPr>
                <w:rFonts w:cs="Calibri"/>
                <w:szCs w:val="24"/>
                <w:lang w:eastAsia="zh-CN"/>
              </w:rPr>
              <w:t xml:space="preserve"> al Consejo </w:t>
            </w:r>
            <w:r w:rsidR="008219B4" w:rsidRPr="00002BE4">
              <w:rPr>
                <w:rFonts w:cs="Calibri"/>
                <w:szCs w:val="24"/>
                <w:lang w:eastAsia="zh-CN"/>
              </w:rPr>
              <w:t xml:space="preserve">a </w:t>
            </w:r>
            <w:r w:rsidR="008219B4" w:rsidRPr="00002BE4">
              <w:rPr>
                <w:rFonts w:cs="Calibri"/>
                <w:b/>
                <w:bCs/>
                <w:szCs w:val="24"/>
                <w:lang w:eastAsia="zh-CN"/>
              </w:rPr>
              <w:t>tomar</w:t>
            </w:r>
            <w:r w:rsidR="008219B4" w:rsidRPr="00002BE4">
              <w:rPr>
                <w:rFonts w:cs="Calibri"/>
                <w:szCs w:val="24"/>
                <w:lang w:eastAsia="zh-CN"/>
              </w:rPr>
              <w:t xml:space="preserve"> </w:t>
            </w:r>
            <w:r w:rsidRPr="00002BE4">
              <w:rPr>
                <w:rFonts w:cs="Calibri"/>
                <w:b/>
                <w:bCs/>
                <w:szCs w:val="24"/>
                <w:lang w:eastAsia="zh-CN"/>
              </w:rPr>
              <w:t>nota</w:t>
            </w:r>
            <w:r w:rsidRPr="00002BE4">
              <w:rPr>
                <w:rFonts w:cs="Calibri"/>
                <w:szCs w:val="24"/>
                <w:lang w:eastAsia="zh-CN"/>
              </w:rPr>
              <w:t xml:space="preserve"> del Informe</w:t>
            </w:r>
            <w:r w:rsidR="005C3945" w:rsidRPr="00002BE4">
              <w:rPr>
                <w:rFonts w:cs="Calibri"/>
                <w:szCs w:val="24"/>
                <w:lang w:eastAsia="zh-CN"/>
              </w:rPr>
              <w:t xml:space="preserve"> </w:t>
            </w:r>
            <w:r w:rsidR="008219B4" w:rsidRPr="00002BE4">
              <w:rPr>
                <w:rFonts w:cs="Calibri"/>
                <w:szCs w:val="24"/>
                <w:lang w:eastAsia="zh-CN"/>
              </w:rPr>
              <w:t xml:space="preserve">y a </w:t>
            </w:r>
            <w:r w:rsidR="008219B4" w:rsidRPr="00002BE4">
              <w:rPr>
                <w:rFonts w:cs="Calibri"/>
                <w:b/>
                <w:bCs/>
                <w:szCs w:val="24"/>
                <w:lang w:eastAsia="zh-CN"/>
              </w:rPr>
              <w:t>proporcionar orientación adicional</w:t>
            </w:r>
            <w:r w:rsidR="008219B4" w:rsidRPr="00002BE4">
              <w:rPr>
                <w:rFonts w:cs="Calibri"/>
                <w:szCs w:val="24"/>
                <w:lang w:eastAsia="zh-CN"/>
              </w:rPr>
              <w:t xml:space="preserve"> respecto de a) la reprogramación del FMPT-21 a 2022</w:t>
            </w:r>
            <w:r w:rsidR="0067512D" w:rsidRPr="00002BE4">
              <w:rPr>
                <w:rFonts w:cs="Calibri"/>
                <w:szCs w:val="24"/>
                <w:lang w:eastAsia="zh-CN"/>
              </w:rPr>
              <w:t>,</w:t>
            </w:r>
            <w:r w:rsidR="008219B4" w:rsidRPr="00002BE4">
              <w:rPr>
                <w:rFonts w:cs="Calibri"/>
                <w:szCs w:val="24"/>
                <w:lang w:eastAsia="zh-CN"/>
              </w:rPr>
              <w:t xml:space="preserve"> y b) el procedimiento y el calendario para el proceso preparatorio</w:t>
            </w:r>
            <w:r w:rsidRPr="00002BE4">
              <w:rPr>
                <w:rFonts w:cs="Calibri"/>
                <w:szCs w:val="24"/>
                <w:lang w:eastAsia="zh-CN"/>
              </w:rPr>
              <w:t>.</w:t>
            </w:r>
            <w:bookmarkEnd w:id="12"/>
          </w:p>
          <w:p w14:paraId="35AE0014" w14:textId="77777777" w:rsidR="00A849B0" w:rsidRPr="00002BE4" w:rsidRDefault="00A849B0">
            <w:pPr>
              <w:pStyle w:val="Table"/>
              <w:keepNext w:val="0"/>
              <w:spacing w:before="0" w:after="0"/>
              <w:rPr>
                <w:caps w:val="0"/>
                <w:sz w:val="22"/>
                <w:lang w:val="es-ES_tradnl"/>
              </w:rPr>
            </w:pPr>
            <w:r w:rsidRPr="00002BE4">
              <w:rPr>
                <w:caps w:val="0"/>
                <w:sz w:val="22"/>
                <w:lang w:val="es-ES_tradnl"/>
              </w:rPr>
              <w:t>____________</w:t>
            </w:r>
          </w:p>
          <w:p w14:paraId="6F45DF19" w14:textId="37E3E611" w:rsidR="00A849B0" w:rsidRPr="00002BE4" w:rsidRDefault="00A849B0">
            <w:pPr>
              <w:pStyle w:val="Headingb"/>
            </w:pPr>
            <w:r w:rsidRPr="00002BE4">
              <w:t>Referencia</w:t>
            </w:r>
            <w:r w:rsidR="006D1FF5">
              <w:t>s</w:t>
            </w:r>
          </w:p>
          <w:p w14:paraId="3D1B097A" w14:textId="3F4C6D63" w:rsidR="00A849B0" w:rsidRPr="00C26E87" w:rsidRDefault="00A849B0" w:rsidP="0067512D">
            <w:pPr>
              <w:spacing w:after="120"/>
              <w:rPr>
                <w:i/>
                <w:iCs/>
              </w:rPr>
            </w:pPr>
            <w:bookmarkStart w:id="13" w:name="lt_pId020"/>
            <w:bookmarkStart w:id="14" w:name="_Hlk33779898"/>
            <w:r w:rsidRPr="00C26E87">
              <w:rPr>
                <w:i/>
                <w:iCs/>
              </w:rPr>
              <w:t xml:space="preserve">Documento </w:t>
            </w:r>
            <w:hyperlink r:id="rId9" w:history="1">
              <w:r w:rsidRPr="00C26E87">
                <w:rPr>
                  <w:rStyle w:val="Hyperlink"/>
                  <w:i/>
                  <w:iCs/>
                </w:rPr>
                <w:t>C13/64(Rev1)</w:t>
              </w:r>
            </w:hyperlink>
            <w:r w:rsidRPr="00C26E87">
              <w:rPr>
                <w:i/>
                <w:iCs/>
              </w:rPr>
              <w:t xml:space="preserve">; </w:t>
            </w:r>
            <w:hyperlink r:id="rId10" w:history="1">
              <w:r w:rsidRPr="00C26E87">
                <w:rPr>
                  <w:rStyle w:val="Hyperlink"/>
                  <w:i/>
                  <w:iCs/>
                </w:rPr>
                <w:t>Resolución 2 (Rev. Dubái, 2018)</w:t>
              </w:r>
            </w:hyperlink>
            <w:r w:rsidRPr="00C26E87">
              <w:rPr>
                <w:i/>
                <w:iCs/>
              </w:rPr>
              <w:t xml:space="preserve">; </w:t>
            </w:r>
            <w:r w:rsidR="007C01CC" w:rsidRPr="00C26E87">
              <w:rPr>
                <w:i/>
                <w:iCs/>
              </w:rPr>
              <w:br/>
            </w:r>
            <w:hyperlink r:id="rId11" w:history="1">
              <w:r w:rsidRPr="00C26E87">
                <w:rPr>
                  <w:rStyle w:val="Hyperlink"/>
                  <w:i/>
                  <w:iCs/>
                </w:rPr>
                <w:t>Acuerdo 611 del Consejo</w:t>
              </w:r>
            </w:hyperlink>
            <w:r w:rsidRPr="00C26E87">
              <w:rPr>
                <w:i/>
                <w:iCs/>
              </w:rPr>
              <w:t xml:space="preserve">; </w:t>
            </w:r>
            <w:r w:rsidR="0067512D" w:rsidRPr="00C26E87">
              <w:rPr>
                <w:i/>
                <w:iCs/>
              </w:rPr>
              <w:t xml:space="preserve">Documento </w:t>
            </w:r>
            <w:hyperlink r:id="rId12" w:history="1">
              <w:r w:rsidRPr="00C26E87">
                <w:rPr>
                  <w:rStyle w:val="Hyperlink"/>
                  <w:i/>
                  <w:iCs/>
                </w:rPr>
                <w:t>C19/119</w:t>
              </w:r>
              <w:bookmarkEnd w:id="13"/>
              <w:bookmarkEnd w:id="14"/>
            </w:hyperlink>
            <w:r w:rsidR="0067512D" w:rsidRPr="00C26E87">
              <w:rPr>
                <w:i/>
                <w:iCs/>
              </w:rPr>
              <w:t xml:space="preserve">; Documento </w:t>
            </w:r>
            <w:hyperlink r:id="rId13" w:history="1">
              <w:r w:rsidR="000A490A" w:rsidRPr="00C26E87">
                <w:rPr>
                  <w:rStyle w:val="Hyperlink"/>
                  <w:i/>
                  <w:iCs/>
                </w:rPr>
                <w:t>C20/5</w:t>
              </w:r>
            </w:hyperlink>
          </w:p>
        </w:tc>
      </w:tr>
    </w:tbl>
    <w:p w14:paraId="732E73DE" w14:textId="67E9A713" w:rsidR="00A849B0" w:rsidRPr="00002BE4" w:rsidRDefault="0067512D" w:rsidP="0067512D">
      <w:pPr>
        <w:pStyle w:val="Normalaftertitle"/>
      </w:pPr>
      <w:r w:rsidRPr="00002BE4">
        <w:t>1</w:t>
      </w:r>
      <w:r w:rsidR="00A849B0" w:rsidRPr="00002BE4">
        <w:tab/>
      </w:r>
      <w:bookmarkStart w:id="15" w:name="lt_pId034"/>
      <w:r w:rsidR="00A849B0" w:rsidRPr="00002BE4">
        <w:t xml:space="preserve">Con arreglo a lo dispuesto en la Resolución 2 (Rev. Dubái), por medio del </w:t>
      </w:r>
      <w:hyperlink r:id="rId14" w:history="1">
        <w:r w:rsidR="00A849B0" w:rsidRPr="00002BE4">
          <w:rPr>
            <w:rStyle w:val="Hyperlink"/>
            <w:rFonts w:cstheme="minorHAnsi"/>
          </w:rPr>
          <w:t>Acuerdo 611 (Consejo 2019)</w:t>
        </w:r>
      </w:hyperlink>
      <w:r w:rsidR="00A849B0" w:rsidRPr="00002BE4">
        <w:t>, la reunión de 2019 del Consejo de la UIT decidió convocar el sexto FMPT en Ginebra (Suiza), por un periodo de tres días, preferiblemente en fechas adyacentes a las de la celebración del Foro 2021 de la CMSI (FMPT-21).</w:t>
      </w:r>
      <w:bookmarkEnd w:id="15"/>
      <w:r w:rsidR="00A849B0" w:rsidRPr="00002BE4">
        <w:t xml:space="preserve"> </w:t>
      </w:r>
      <w:bookmarkStart w:id="16" w:name="lt_pId035"/>
      <w:r w:rsidR="00A849B0" w:rsidRPr="00002BE4">
        <w:t>En dicha reunión del Consejo de 2019, se decidió asimismo que se repetiría el enfoque utilizado para el FMPT-13 para el FMPT-21, concretamente solapando el Foro de la CMSI 2021 y el FMPT-21, posiblemente durante dos días, a fin de limitar los costes adicionales y aprovechar al máximo la presencia de participantes de alto nivel.</w:t>
      </w:r>
      <w:bookmarkEnd w:id="16"/>
    </w:p>
    <w:p w14:paraId="581FF17A" w14:textId="795A9664" w:rsidR="00A849B0" w:rsidRPr="00002BE4" w:rsidRDefault="0067512D" w:rsidP="000F6B48">
      <w:pPr>
        <w:keepNext/>
        <w:keepLines/>
      </w:pPr>
      <w:r w:rsidRPr="00002BE4">
        <w:lastRenderedPageBreak/>
        <w:t>2</w:t>
      </w:r>
      <w:r w:rsidR="00A849B0" w:rsidRPr="00002BE4">
        <w:tab/>
      </w:r>
      <w:bookmarkStart w:id="17" w:name="lt_pId038"/>
      <w:r w:rsidR="00A849B0" w:rsidRPr="00002BE4">
        <w:t xml:space="preserve">Mediante el </w:t>
      </w:r>
      <w:hyperlink r:id="rId15" w:history="1">
        <w:r w:rsidR="00A849B0" w:rsidRPr="00002BE4">
          <w:rPr>
            <w:rStyle w:val="Hyperlink"/>
            <w:rFonts w:cstheme="minorHAnsi"/>
          </w:rPr>
          <w:t>Acuerdo 611 (Consejo 2019)</w:t>
        </w:r>
      </w:hyperlink>
      <w:r w:rsidR="00A849B0" w:rsidRPr="00002BE4">
        <w:t>, el Consejo de la UIT decidió que el tema del FMPT</w:t>
      </w:r>
      <w:r w:rsidR="00420E2F" w:rsidRPr="00002BE4">
        <w:noBreakHyphen/>
      </w:r>
      <w:r w:rsidR="00A849B0" w:rsidRPr="00002BE4">
        <w:t>21 fuera el siguiente:</w:t>
      </w:r>
      <w:bookmarkEnd w:id="17"/>
    </w:p>
    <w:p w14:paraId="5C7FA977" w14:textId="77777777" w:rsidR="00A849B0" w:rsidRPr="00002BE4" w:rsidRDefault="00A849B0" w:rsidP="000F6B48">
      <w:pPr>
        <w:keepNext/>
        <w:keepLines/>
        <w:spacing w:before="160"/>
        <w:rPr>
          <w:rFonts w:cstheme="minorHAnsi"/>
          <w:bCs/>
        </w:rPr>
      </w:pPr>
      <w:bookmarkStart w:id="18" w:name="lt_pId025"/>
      <w:bookmarkStart w:id="19" w:name="lt_pId040"/>
      <w:r w:rsidRPr="00002BE4">
        <w:rPr>
          <w:rFonts w:cstheme="minorHAnsi"/>
        </w:rPr>
        <w:t>"</w:t>
      </w:r>
      <w:r w:rsidRPr="00002BE4">
        <w:rPr>
          <w:rFonts w:cstheme="minorHAnsi"/>
          <w:bCs/>
          <w:i/>
        </w:rPr>
        <w:t>Políticas para la movilización de telecomunicaciones/TIC nuevas y emergentes en aras del desarrollo sostenible</w:t>
      </w:r>
      <w:r w:rsidRPr="00002BE4">
        <w:rPr>
          <w:rFonts w:cstheme="minorHAnsi"/>
          <w:bCs/>
        </w:rPr>
        <w:t>:</w:t>
      </w:r>
      <w:bookmarkEnd w:id="18"/>
    </w:p>
    <w:bookmarkEnd w:id="19"/>
    <w:p w14:paraId="28951366" w14:textId="2E7AA7F7" w:rsidR="00A849B0" w:rsidRPr="00002BE4" w:rsidRDefault="00A849B0" w:rsidP="000F6B48">
      <w:pPr>
        <w:keepNext/>
        <w:keepLines/>
      </w:pPr>
      <w:r w:rsidRPr="00002BE4">
        <w:t xml:space="preserve">En el marco del FMPT-21 se examinaría la forma en que las tecnologías y tendencias digitales nuevas y emergentes pueden propiciar la transición a la economía digital a escala mundial. Entre los temas objeto de debate cabe destacar la IA, </w:t>
      </w:r>
      <w:proofErr w:type="spellStart"/>
      <w:r w:rsidRPr="00002BE4">
        <w:t>IoT</w:t>
      </w:r>
      <w:proofErr w:type="spellEnd"/>
      <w:r w:rsidRPr="00002BE4">
        <w:t xml:space="preserve">, 5G, </w:t>
      </w:r>
      <w:proofErr w:type="spellStart"/>
      <w:r w:rsidRPr="00002BE4">
        <w:t>macrodatos</w:t>
      </w:r>
      <w:proofErr w:type="spellEnd"/>
      <w:r w:rsidRPr="00002BE4">
        <w:t xml:space="preserve"> y los OTT. A tal efecto, el FMPT-21 hará hincapié en las oportunidades, los retos y las políticas que permitan fomentar el desarrollo sostenible.</w:t>
      </w:r>
      <w:r w:rsidR="0067512D" w:rsidRPr="00002BE4">
        <w:t>"</w:t>
      </w:r>
    </w:p>
    <w:p w14:paraId="35A6DFFE" w14:textId="7C26A362" w:rsidR="00A849B0" w:rsidRPr="00002BE4" w:rsidRDefault="0067512D" w:rsidP="00A37FBD">
      <w:pPr>
        <w:rPr>
          <w:rFonts w:cstheme="minorHAnsi"/>
        </w:rPr>
      </w:pPr>
      <w:r w:rsidRPr="00002BE4">
        <w:rPr>
          <w:rFonts w:cstheme="minorHAnsi"/>
        </w:rPr>
        <w:t>3</w:t>
      </w:r>
      <w:r w:rsidR="00A849B0" w:rsidRPr="00002BE4">
        <w:rPr>
          <w:rFonts w:cstheme="minorHAnsi"/>
        </w:rPr>
        <w:tab/>
      </w:r>
      <w:bookmarkStart w:id="20" w:name="lt_pId047"/>
      <w:r w:rsidR="00A849B0" w:rsidRPr="00002BE4">
        <w:rPr>
          <w:rFonts w:cstheme="minorHAnsi"/>
        </w:rPr>
        <w:t xml:space="preserve">Con arreglo a lo dispuesto en el </w:t>
      </w:r>
      <w:hyperlink r:id="rId16" w:history="1">
        <w:r w:rsidR="00A849B0" w:rsidRPr="00002BE4">
          <w:rPr>
            <w:rStyle w:val="Hyperlink"/>
            <w:rFonts w:cstheme="minorHAnsi"/>
          </w:rPr>
          <w:t>Acuerdo 611</w:t>
        </w:r>
        <w:r w:rsidR="005C3945" w:rsidRPr="00002BE4">
          <w:rPr>
            <w:rStyle w:val="Hyperlink"/>
          </w:rPr>
          <w:t xml:space="preserve"> (Consejo 2019)</w:t>
        </w:r>
      </w:hyperlink>
      <w:r w:rsidR="00A849B0" w:rsidRPr="00002BE4">
        <w:rPr>
          <w:rFonts w:cstheme="minorHAnsi"/>
        </w:rPr>
        <w:t xml:space="preserve">, el Secretario General de la UIT convocó un </w:t>
      </w:r>
      <w:r w:rsidR="00A849B0" w:rsidRPr="00002BE4">
        <w:t>Grupo</w:t>
      </w:r>
      <w:r w:rsidR="00A849B0" w:rsidRPr="00002BE4">
        <w:rPr>
          <w:rFonts w:cstheme="minorHAnsi"/>
        </w:rPr>
        <w:t xml:space="preserve"> Informal de Expertos (GIE), cada uno de los cuales está trabajando en la preparación del </w:t>
      </w:r>
      <w:r w:rsidR="00A849B0" w:rsidRPr="00002BE4">
        <w:t>FMPT-21</w:t>
      </w:r>
      <w:r w:rsidR="00A849B0" w:rsidRPr="00002BE4">
        <w:rPr>
          <w:rFonts w:cstheme="minorHAnsi"/>
        </w:rPr>
        <w:t>.</w:t>
      </w:r>
      <w:bookmarkEnd w:id="20"/>
      <w:r w:rsidR="00A849B0" w:rsidRPr="00002BE4">
        <w:rPr>
          <w:rFonts w:cstheme="minorHAnsi"/>
        </w:rPr>
        <w:t xml:space="preserve"> </w:t>
      </w:r>
      <w:bookmarkStart w:id="21" w:name="lt_pId048"/>
      <w:r w:rsidR="00A849B0" w:rsidRPr="00002BE4">
        <w:rPr>
          <w:rFonts w:cstheme="minorHAnsi"/>
        </w:rPr>
        <w:t xml:space="preserve">Se invitó a los Estados Miembros, los Miembros de Sector, los Asociados y las </w:t>
      </w:r>
      <w:r w:rsidRPr="00002BE4">
        <w:rPr>
          <w:rFonts w:cstheme="minorHAnsi"/>
        </w:rPr>
        <w:t xml:space="preserve">Instituciones Académicas </w:t>
      </w:r>
      <w:r w:rsidR="00A849B0" w:rsidRPr="00002BE4">
        <w:rPr>
          <w:rFonts w:cstheme="minorHAnsi"/>
        </w:rPr>
        <w:t>de la UIT, así como al Estado de Palestina y a las organizaciones que tienen derecho a asistir como observadoras en las conferencias y reuniones de la UIT, a que designaran a sus expertos.</w:t>
      </w:r>
      <w:bookmarkEnd w:id="21"/>
    </w:p>
    <w:p w14:paraId="1D33C040" w14:textId="7317D137" w:rsidR="000A490A" w:rsidRPr="00002BE4" w:rsidRDefault="000A490A" w:rsidP="00A37FBD">
      <w:r w:rsidRPr="00002BE4">
        <w:t>4</w:t>
      </w:r>
      <w:r w:rsidRPr="00002BE4">
        <w:tab/>
      </w:r>
      <w:r w:rsidR="008219B4" w:rsidRPr="00002BE4">
        <w:t xml:space="preserve">El Consejo 2019 confirmó al Sr. </w:t>
      </w:r>
      <w:r w:rsidRPr="00002BE4">
        <w:t xml:space="preserve">Fabio </w:t>
      </w:r>
      <w:proofErr w:type="spellStart"/>
      <w:r w:rsidRPr="00002BE4">
        <w:t>Bigi</w:t>
      </w:r>
      <w:proofErr w:type="spellEnd"/>
      <w:r w:rsidR="008219B4" w:rsidRPr="00002BE4">
        <w:t xml:space="preserve"> (Italia) como Presidente del GIE.</w:t>
      </w:r>
    </w:p>
    <w:p w14:paraId="6563227A" w14:textId="375BF799" w:rsidR="000A490A" w:rsidRPr="00002BE4" w:rsidRDefault="000A490A" w:rsidP="000A490A">
      <w:r w:rsidRPr="00002BE4">
        <w:t>5</w:t>
      </w:r>
      <w:r w:rsidRPr="00002BE4">
        <w:tab/>
      </w:r>
      <w:r w:rsidR="008219B4" w:rsidRPr="00002BE4">
        <w:t>El GIE ha celebrado tres reuniones: los días 23 y 24 de septiembre de 2019, los días 10 y 11 de febrero de 2020 y del 14 al 16 de septiembre de 2020. El GIE reunió a más de 140 expertos nombrados. La lista está disponible en la dirección</w:t>
      </w:r>
      <w:r w:rsidRPr="00002BE4">
        <w:t xml:space="preserve"> </w:t>
      </w:r>
      <w:hyperlink r:id="rId17" w:history="1">
        <w:r w:rsidRPr="00002BE4">
          <w:rPr>
            <w:rStyle w:val="Hyperlink"/>
            <w:rFonts w:cstheme="minorHAnsi"/>
          </w:rPr>
          <w:t>https://www.itu.int/en/wtpf-21/Documents/IEG-WTPF-21-nominated-experts.pdf</w:t>
        </w:r>
      </w:hyperlink>
      <w:r w:rsidRPr="00002BE4">
        <w:t>.</w:t>
      </w:r>
    </w:p>
    <w:p w14:paraId="411C1A7A" w14:textId="36C97CD1" w:rsidR="00167D98" w:rsidRPr="00002BE4" w:rsidRDefault="000A490A" w:rsidP="000A490A">
      <w:r w:rsidRPr="00002BE4">
        <w:t>6</w:t>
      </w:r>
      <w:r w:rsidRPr="00002BE4">
        <w:tab/>
      </w:r>
      <w:r w:rsidR="008219B4" w:rsidRPr="00002BE4">
        <w:t xml:space="preserve">Hasta ahora, el GIE-FMPT ha venido aplicando el procedimiento y el calendario para la preparación del FMPT-21 según se indica en el Anexo 2 del </w:t>
      </w:r>
      <w:hyperlink r:id="rId18" w:history="1">
        <w:r w:rsidR="008219B4" w:rsidRPr="00002BE4">
          <w:rPr>
            <w:rStyle w:val="Hyperlink"/>
          </w:rPr>
          <w:t>Acuerdo 611 (Consejo 2019)</w:t>
        </w:r>
      </w:hyperlink>
      <w:r w:rsidR="008219B4" w:rsidRPr="00002BE4">
        <w:t>. Sin</w:t>
      </w:r>
      <w:r w:rsidR="00A37FBD" w:rsidRPr="00002BE4">
        <w:t> </w:t>
      </w:r>
      <w:r w:rsidR="008219B4" w:rsidRPr="00002BE4">
        <w:t xml:space="preserve">embargo, debido a la actual crisis sanitaria mundial, la reunión de la Consulta Virtual de Consejeros de junio de 2020 pidió a la </w:t>
      </w:r>
      <w:r w:rsidR="00A37FBD" w:rsidRPr="00002BE4">
        <w:t xml:space="preserve">Secretaría </w:t>
      </w:r>
      <w:r w:rsidR="008219B4" w:rsidRPr="00002BE4">
        <w:t>que considerara la posibilidad de una reprogramación del FMPT</w:t>
      </w:r>
      <w:r w:rsidR="00167D98" w:rsidRPr="00002BE4">
        <w:t>-21 a 2022, y que preparara un calendario revisado para el proceso preparatorio con miras a su discusión en la reunión del GIE-FMPT de septiembre de 2020.</w:t>
      </w:r>
    </w:p>
    <w:p w14:paraId="3F7A6A41" w14:textId="7769ACAE" w:rsidR="000A490A" w:rsidRPr="00303E76" w:rsidRDefault="000A490A" w:rsidP="000A490A">
      <w:r w:rsidRPr="00303E76">
        <w:t>7</w:t>
      </w:r>
      <w:r w:rsidRPr="00303E76">
        <w:tab/>
      </w:r>
      <w:r w:rsidR="00167D98" w:rsidRPr="00002BE4">
        <w:t xml:space="preserve">En consecuencia, la </w:t>
      </w:r>
      <w:r w:rsidR="00A37FBD" w:rsidRPr="00002BE4">
        <w:t xml:space="preserve">Secretaría </w:t>
      </w:r>
      <w:r w:rsidR="00167D98" w:rsidRPr="00002BE4">
        <w:t xml:space="preserve">presentó a la tercera reunión del GIE-FMPT un </w:t>
      </w:r>
      <w:r w:rsidR="003B58EA" w:rsidRPr="00002BE4">
        <w:t xml:space="preserve">proyecto de </w:t>
      </w:r>
      <w:r w:rsidR="00167D98" w:rsidRPr="00002BE4">
        <w:t xml:space="preserve">calendario revisado para la preparación del Informe del FMPT-21 por el Secretario General (adjuntado como Anexo al </w:t>
      </w:r>
      <w:r w:rsidR="003B58EA" w:rsidRPr="00002BE4">
        <w:t xml:space="preserve">presente </w:t>
      </w:r>
      <w:r w:rsidR="00A37FBD" w:rsidRPr="00002BE4">
        <w:t>Informe</w:t>
      </w:r>
      <w:r w:rsidR="00167D98" w:rsidRPr="00002BE4">
        <w:t>), que fue debatido por el Grupo. Los miembros no alcanzaron un acuerdo respecto del calendario</w:t>
      </w:r>
      <w:r w:rsidR="003B58EA" w:rsidRPr="00002BE4">
        <w:t xml:space="preserve"> revisado</w:t>
      </w:r>
      <w:r w:rsidR="00167D98" w:rsidRPr="00002BE4">
        <w:t>. El Grupo solicita más orientación del Consejo respecto de a) la reprogramación del FMPT-21 a 2022, y b) el procedimiento y el calendario para el proceso preparatorio</w:t>
      </w:r>
      <w:r w:rsidRPr="00303E76">
        <w:t>.</w:t>
      </w:r>
    </w:p>
    <w:p w14:paraId="66F8DB0D" w14:textId="6DBB53FC" w:rsidR="002E6B4F" w:rsidRPr="00002BE4" w:rsidRDefault="000A490A" w:rsidP="000A490A">
      <w:r w:rsidRPr="00002BE4">
        <w:t>8</w:t>
      </w:r>
      <w:r w:rsidR="00A849B0" w:rsidRPr="00002BE4">
        <w:tab/>
      </w:r>
      <w:bookmarkStart w:id="22" w:name="lt_pId103"/>
      <w:r w:rsidR="00A849B0" w:rsidRPr="00002BE4">
        <w:t xml:space="preserve">Todos los documentos relacionados con el proceso preparatorio están disponibles en el sitio web del GIE: </w:t>
      </w:r>
      <w:hyperlink r:id="rId19" w:history="1">
        <w:r w:rsidR="00A849B0" w:rsidRPr="00002BE4">
          <w:rPr>
            <w:rStyle w:val="Hyperlink"/>
          </w:rPr>
          <w:t>https://www.itu.int/en/wtpf-21/Pages/ieg-wtpf-21.aspx</w:t>
        </w:r>
      </w:hyperlink>
      <w:r w:rsidR="00A849B0" w:rsidRPr="00002BE4">
        <w:t>.</w:t>
      </w:r>
      <w:bookmarkEnd w:id="22"/>
      <w:r w:rsidR="00A849B0" w:rsidRPr="00002BE4">
        <w:t xml:space="preserve"> </w:t>
      </w:r>
      <w:bookmarkStart w:id="23" w:name="lt_pId104"/>
      <w:r w:rsidR="00A849B0" w:rsidRPr="00002BE4">
        <w:t>Estos incluyen los diversos proyectos de Informe del Secretario General al FMPT-21, las contribuciones recibidas de los miembros del GIE (incluidas posibles proyectos de Opinión) y la información obtenida a través del proceso de consulta pública abierta en línea.</w:t>
      </w:r>
      <w:bookmarkEnd w:id="23"/>
    </w:p>
    <w:p w14:paraId="4A51EA89" w14:textId="564B1182" w:rsidR="000A490A" w:rsidRPr="00002BE4" w:rsidRDefault="000A490A" w:rsidP="00312213">
      <w:r w:rsidRPr="00002BE4">
        <w:br w:type="page"/>
      </w:r>
    </w:p>
    <w:p w14:paraId="0F54CA70" w14:textId="0CE250A6" w:rsidR="000A490A" w:rsidRPr="00002BE4" w:rsidRDefault="00FF1382" w:rsidP="00FF1382">
      <w:pPr>
        <w:pStyle w:val="AnnexNo"/>
      </w:pPr>
      <w:r w:rsidRPr="00002BE4">
        <w:lastRenderedPageBreak/>
        <w:t>ANEXO</w:t>
      </w:r>
    </w:p>
    <w:p w14:paraId="392154A3" w14:textId="50C72BCC" w:rsidR="000A490A" w:rsidRPr="00002BE4" w:rsidRDefault="000A490A" w:rsidP="00FF1382">
      <w:pPr>
        <w:pStyle w:val="Annextitle"/>
      </w:pPr>
      <w:r w:rsidRPr="00002BE4">
        <w:t>Proced</w:t>
      </w:r>
      <w:r w:rsidR="00167D98" w:rsidRPr="00002BE4">
        <w:t xml:space="preserve">imiento y proyecto de calendario para la preparación del </w:t>
      </w:r>
      <w:r w:rsidR="004712AE" w:rsidRPr="00002BE4">
        <w:br/>
      </w:r>
      <w:r w:rsidR="00167D98" w:rsidRPr="00002BE4">
        <w:t xml:space="preserve">Informe del FMPT por el Secretario General, tal y como fue </w:t>
      </w:r>
      <w:r w:rsidR="004712AE" w:rsidRPr="00002BE4">
        <w:br/>
      </w:r>
      <w:r w:rsidR="00167D98" w:rsidRPr="00002BE4">
        <w:t>presentado a la tercera reunión del GIE-FMPT-2</w:t>
      </w:r>
      <w:r w:rsidR="00880E1B">
        <w:t>1</w:t>
      </w:r>
    </w:p>
    <w:tbl>
      <w:tblPr>
        <w:tblStyle w:val="TableGrid"/>
        <w:tblW w:w="9640" w:type="dxa"/>
        <w:tblInd w:w="-152" w:type="dxa"/>
        <w:tblCellMar>
          <w:left w:w="107" w:type="dxa"/>
          <w:right w:w="108" w:type="dxa"/>
        </w:tblCellMar>
        <w:tblLook w:val="04A0" w:firstRow="1" w:lastRow="0" w:firstColumn="1" w:lastColumn="0" w:noHBand="0" w:noVBand="1"/>
      </w:tblPr>
      <w:tblGrid>
        <w:gridCol w:w="3119"/>
        <w:gridCol w:w="6521"/>
      </w:tblGrid>
      <w:tr w:rsidR="000A490A" w:rsidRPr="00002BE4" w14:paraId="223460EC" w14:textId="77777777" w:rsidTr="004712AE">
        <w:trPr>
          <w:trHeight w:val="626"/>
        </w:trPr>
        <w:tc>
          <w:tcPr>
            <w:tcW w:w="311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12A55E9" w14:textId="77777777" w:rsidR="000A490A" w:rsidRPr="00303E76" w:rsidRDefault="000A490A" w:rsidP="004712AE">
            <w:pPr>
              <w:pStyle w:val="Tabletext"/>
              <w:jc w:val="center"/>
              <w:rPr>
                <w:b/>
                <w:bCs/>
              </w:rPr>
            </w:pPr>
            <w:r w:rsidRPr="00303E76">
              <w:rPr>
                <w:b/>
                <w:bCs/>
              </w:rPr>
              <w:t>1 de agosto de 2019</w:t>
            </w:r>
          </w:p>
        </w:tc>
        <w:tc>
          <w:tcPr>
            <w:tcW w:w="652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502E7B13" w14:textId="597F7C73" w:rsidR="000A490A" w:rsidRPr="00303E76" w:rsidRDefault="000A490A" w:rsidP="004712AE">
            <w:pPr>
              <w:pStyle w:val="Tabletext"/>
            </w:pPr>
            <w:r w:rsidRPr="00303E76">
              <w:t xml:space="preserve">Publicación en línea del primer proyecto de estructura del </w:t>
            </w:r>
            <w:r w:rsidR="00C26E87" w:rsidRPr="00303E76">
              <w:t xml:space="preserve">informe </w:t>
            </w:r>
            <w:r w:rsidRPr="00303E76">
              <w:t>del Secretario General para que se formulen observaciones.</w:t>
            </w:r>
          </w:p>
        </w:tc>
      </w:tr>
      <w:tr w:rsidR="000A490A" w:rsidRPr="00002BE4" w14:paraId="28F76B5B" w14:textId="77777777" w:rsidTr="004712AE">
        <w:trPr>
          <w:trHeight w:val="1420"/>
        </w:trPr>
        <w:tc>
          <w:tcPr>
            <w:tcW w:w="311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E76F495" w14:textId="77777777" w:rsidR="000A490A" w:rsidRPr="00303E76" w:rsidRDefault="000A490A" w:rsidP="004712AE">
            <w:pPr>
              <w:pStyle w:val="Tabletext"/>
              <w:jc w:val="center"/>
              <w:rPr>
                <w:b/>
                <w:bCs/>
              </w:rPr>
            </w:pPr>
            <w:r w:rsidRPr="00303E76">
              <w:rPr>
                <w:b/>
                <w:bCs/>
              </w:rPr>
              <w:t>21 de agosto de 2019</w:t>
            </w:r>
          </w:p>
        </w:tc>
        <w:tc>
          <w:tcPr>
            <w:tcW w:w="652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F6CDC56" w14:textId="5E4D8DA8" w:rsidR="004712AE" w:rsidRPr="00002BE4" w:rsidRDefault="000A490A" w:rsidP="004712AE">
            <w:pPr>
              <w:pStyle w:val="Tabletext"/>
            </w:pPr>
            <w:r w:rsidRPr="00303E76">
              <w:t>Plazo para la recepción de observaciones sobre el primer proyecto de informe.</w:t>
            </w:r>
          </w:p>
          <w:p w14:paraId="4491D078" w14:textId="07EEE2CB" w:rsidR="000A490A" w:rsidRPr="00303E76" w:rsidRDefault="000A490A" w:rsidP="004712AE">
            <w:pPr>
              <w:pStyle w:val="Tabletext"/>
            </w:pPr>
            <w:r w:rsidRPr="00303E76">
              <w:t xml:space="preserve">Plazo para la presentación de candidaturas con miras a constituir un Grupo de Expertos equilibrado que preste asesoramiento al Secretario General sobre la elaboración ulterior del </w:t>
            </w:r>
            <w:r w:rsidR="004712AE" w:rsidRPr="00303E76">
              <w:t xml:space="preserve">informe </w:t>
            </w:r>
            <w:r w:rsidRPr="00303E76">
              <w:t>y de las correspondientes opiniones.</w:t>
            </w:r>
          </w:p>
        </w:tc>
      </w:tr>
      <w:tr w:rsidR="000A490A" w:rsidRPr="00002BE4" w14:paraId="3D4AAECA" w14:textId="77777777" w:rsidTr="004712AE">
        <w:trPr>
          <w:trHeight w:val="689"/>
        </w:trPr>
        <w:tc>
          <w:tcPr>
            <w:tcW w:w="311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6DE3AC8" w14:textId="188F2E8E" w:rsidR="000A490A" w:rsidRPr="00303E76" w:rsidRDefault="000A490A" w:rsidP="004712AE">
            <w:pPr>
              <w:pStyle w:val="Tabletext"/>
              <w:jc w:val="center"/>
              <w:rPr>
                <w:b/>
                <w:bCs/>
              </w:rPr>
            </w:pPr>
            <w:r w:rsidRPr="00002BE4">
              <w:rPr>
                <w:b/>
                <w:bCs/>
              </w:rPr>
              <w:t>1</w:t>
            </w:r>
            <w:r w:rsidR="004712AE" w:rsidRPr="00002BE4">
              <w:rPr>
                <w:b/>
                <w:bCs/>
              </w:rPr>
              <w:t>ª</w:t>
            </w:r>
            <w:r w:rsidRPr="00002BE4">
              <w:rPr>
                <w:b/>
                <w:bCs/>
              </w:rPr>
              <w:t xml:space="preserve"> reunión del GIE </w:t>
            </w:r>
            <w:r w:rsidRPr="00002BE4">
              <w:rPr>
                <w:b/>
                <w:bCs/>
              </w:rPr>
              <w:br/>
              <w:t>(septiembre de 2019</w:t>
            </w:r>
            <w:r w:rsidR="001322B0" w:rsidRPr="00002BE4">
              <w:rPr>
                <w:b/>
                <w:bCs/>
              </w:rPr>
              <w:t>,</w:t>
            </w:r>
            <w:r w:rsidRPr="00002BE4">
              <w:rPr>
                <w:b/>
                <w:bCs/>
                <w:sz w:val="24"/>
              </w:rPr>
              <w:t xml:space="preserve"> </w:t>
            </w:r>
            <w:r w:rsidR="001322B0" w:rsidRPr="00002BE4">
              <w:rPr>
                <w:b/>
                <w:bCs/>
                <w:sz w:val="24"/>
              </w:rPr>
              <w:br/>
            </w:r>
            <w:r w:rsidRPr="00002BE4">
              <w:rPr>
                <w:b/>
                <w:bCs/>
              </w:rPr>
              <w:t xml:space="preserve">durante </w:t>
            </w:r>
            <w:r w:rsidR="00167D98" w:rsidRPr="00002BE4">
              <w:rPr>
                <w:b/>
                <w:bCs/>
              </w:rPr>
              <w:t>la serie</w:t>
            </w:r>
            <w:r w:rsidRPr="00002BE4">
              <w:rPr>
                <w:b/>
                <w:bCs/>
              </w:rPr>
              <w:t xml:space="preserve"> de reuniones de los GTC)</w:t>
            </w:r>
          </w:p>
        </w:tc>
        <w:tc>
          <w:tcPr>
            <w:tcW w:w="652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681D164" w14:textId="77777777" w:rsidR="000A490A" w:rsidRPr="00303E76" w:rsidRDefault="000A490A" w:rsidP="004712AE">
            <w:pPr>
              <w:pStyle w:val="Tabletext"/>
              <w:rPr>
                <w:spacing w:val="-2"/>
              </w:rPr>
            </w:pPr>
            <w:r w:rsidRPr="00303E76">
              <w:rPr>
                <w:spacing w:val="-2"/>
              </w:rPr>
              <w:t>Primera reunión del Grupo de Expertos para debatir el primer proyecto de informe del Secretario General y las observaciones recibidas.</w:t>
            </w:r>
          </w:p>
        </w:tc>
      </w:tr>
      <w:tr w:rsidR="000A490A" w:rsidRPr="00002BE4" w14:paraId="50786C5D" w14:textId="77777777" w:rsidTr="004712AE">
        <w:trPr>
          <w:trHeight w:val="627"/>
        </w:trPr>
        <w:tc>
          <w:tcPr>
            <w:tcW w:w="311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5203D77" w14:textId="77777777" w:rsidR="000A490A" w:rsidRPr="00303E76" w:rsidRDefault="000A490A" w:rsidP="004712AE">
            <w:pPr>
              <w:pStyle w:val="Tabletext"/>
              <w:jc w:val="center"/>
              <w:rPr>
                <w:b/>
                <w:bCs/>
              </w:rPr>
            </w:pPr>
            <w:r w:rsidRPr="00303E76">
              <w:rPr>
                <w:b/>
                <w:bCs/>
              </w:rPr>
              <w:t>1 de noviembre de 2019</w:t>
            </w:r>
          </w:p>
        </w:tc>
        <w:tc>
          <w:tcPr>
            <w:tcW w:w="652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6C21ACC" w14:textId="63D679C1" w:rsidR="005C3945" w:rsidRPr="00303E76" w:rsidRDefault="000A490A" w:rsidP="004712AE">
            <w:pPr>
              <w:pStyle w:val="Tabletext"/>
              <w:rPr>
                <w:spacing w:val="-2"/>
              </w:rPr>
            </w:pPr>
            <w:r w:rsidRPr="00303E76">
              <w:rPr>
                <w:spacing w:val="-2"/>
              </w:rPr>
              <w:t>Publicación en línea del segundo proyecto de informe del Secretario General, que abarque los debates de la 1ª reunión del GIE.</w:t>
            </w:r>
          </w:p>
          <w:p w14:paraId="70E3065F" w14:textId="0FB7BC5E" w:rsidR="000A490A" w:rsidRPr="00303E76" w:rsidRDefault="000A490A" w:rsidP="004712AE">
            <w:pPr>
              <w:pStyle w:val="Tabletext"/>
              <w:rPr>
                <w:spacing w:val="-2"/>
              </w:rPr>
            </w:pPr>
            <w:r w:rsidRPr="00303E76">
              <w:rPr>
                <w:spacing w:val="-2"/>
              </w:rPr>
              <w:t>Dicho proyecto de informe también está disponible en línea para su consulta pública abierta.</w:t>
            </w:r>
          </w:p>
        </w:tc>
      </w:tr>
      <w:tr w:rsidR="000A490A" w:rsidRPr="00002BE4" w14:paraId="3511E16C" w14:textId="77777777" w:rsidTr="004712AE">
        <w:trPr>
          <w:trHeight w:val="935"/>
        </w:trPr>
        <w:tc>
          <w:tcPr>
            <w:tcW w:w="311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6E1FD62" w14:textId="77777777" w:rsidR="000A490A" w:rsidRPr="00303E76" w:rsidRDefault="000A490A" w:rsidP="004712AE">
            <w:pPr>
              <w:pStyle w:val="Tabletext"/>
              <w:jc w:val="center"/>
              <w:rPr>
                <w:b/>
                <w:bCs/>
              </w:rPr>
            </w:pPr>
            <w:r w:rsidRPr="00303E76">
              <w:rPr>
                <w:b/>
                <w:bCs/>
              </w:rPr>
              <w:t>23 de diciembre de 2019</w:t>
            </w:r>
          </w:p>
        </w:tc>
        <w:tc>
          <w:tcPr>
            <w:tcW w:w="652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6C26B07" w14:textId="3609DEC5" w:rsidR="000A490A" w:rsidRPr="00303E76" w:rsidRDefault="000A490A" w:rsidP="004712AE">
            <w:pPr>
              <w:pStyle w:val="Tabletext"/>
              <w:rPr>
                <w:spacing w:val="-2"/>
              </w:rPr>
            </w:pPr>
            <w:r w:rsidRPr="00303E76">
              <w:rPr>
                <w:spacing w:val="-2"/>
              </w:rPr>
              <w:t>Plazo para la recepción de observaciones sobre el segundo proyecto de informe y para las contribuciones generales sobre posibles opiniones.</w:t>
            </w:r>
          </w:p>
          <w:p w14:paraId="3B909787" w14:textId="77777777" w:rsidR="000A490A" w:rsidRPr="00303E76" w:rsidRDefault="000A490A" w:rsidP="004712AE">
            <w:pPr>
              <w:pStyle w:val="Tabletext"/>
              <w:rPr>
                <w:spacing w:val="-2"/>
              </w:rPr>
            </w:pPr>
            <w:r w:rsidRPr="00303E76">
              <w:rPr>
                <w:spacing w:val="-2"/>
              </w:rPr>
              <w:t>Plazo para las contribuciones relativas a las consultas públicas abiertas.</w:t>
            </w:r>
          </w:p>
        </w:tc>
      </w:tr>
      <w:tr w:rsidR="000A490A" w:rsidRPr="00002BE4" w14:paraId="35AD03E2" w14:textId="77777777" w:rsidTr="004712AE">
        <w:trPr>
          <w:trHeight w:val="688"/>
        </w:trPr>
        <w:tc>
          <w:tcPr>
            <w:tcW w:w="311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A01BBBD" w14:textId="47F9AE84" w:rsidR="000A490A" w:rsidRPr="00303E76" w:rsidRDefault="000A490A" w:rsidP="004712AE">
            <w:pPr>
              <w:pStyle w:val="Tabletext"/>
              <w:jc w:val="center"/>
              <w:rPr>
                <w:b/>
                <w:bCs/>
              </w:rPr>
            </w:pPr>
            <w:r w:rsidRPr="00002BE4">
              <w:rPr>
                <w:b/>
                <w:bCs/>
              </w:rPr>
              <w:t xml:space="preserve">2ª reunión del GIE </w:t>
            </w:r>
            <w:r w:rsidR="004A1057" w:rsidRPr="00002BE4">
              <w:rPr>
                <w:b/>
                <w:bCs/>
              </w:rPr>
              <w:br/>
            </w:r>
            <w:r w:rsidRPr="00002BE4">
              <w:rPr>
                <w:b/>
                <w:bCs/>
              </w:rPr>
              <w:t>(enero</w:t>
            </w:r>
            <w:r w:rsidR="004A1057" w:rsidRPr="00002BE4">
              <w:rPr>
                <w:b/>
                <w:bCs/>
              </w:rPr>
              <w:t>-</w:t>
            </w:r>
            <w:r w:rsidRPr="00002BE4">
              <w:rPr>
                <w:b/>
                <w:bCs/>
              </w:rPr>
              <w:t>febrero de 2020</w:t>
            </w:r>
            <w:r w:rsidR="001322B0" w:rsidRPr="00002BE4">
              <w:rPr>
                <w:b/>
                <w:bCs/>
              </w:rPr>
              <w:t>,</w:t>
            </w:r>
            <w:r w:rsidRPr="00002BE4">
              <w:rPr>
                <w:b/>
                <w:bCs/>
                <w:sz w:val="24"/>
              </w:rPr>
              <w:t xml:space="preserve"> </w:t>
            </w:r>
            <w:r w:rsidRPr="00002BE4">
              <w:rPr>
                <w:b/>
                <w:bCs/>
              </w:rPr>
              <w:t xml:space="preserve">durante </w:t>
            </w:r>
            <w:r w:rsidR="00167D98" w:rsidRPr="00002BE4">
              <w:rPr>
                <w:b/>
                <w:bCs/>
              </w:rPr>
              <w:t>la serie</w:t>
            </w:r>
            <w:r w:rsidRPr="00002BE4">
              <w:rPr>
                <w:b/>
                <w:bCs/>
              </w:rPr>
              <w:t xml:space="preserve"> de reuniones de los GTC)</w:t>
            </w:r>
          </w:p>
        </w:tc>
        <w:tc>
          <w:tcPr>
            <w:tcW w:w="652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F8BEA6B" w14:textId="77777777" w:rsidR="000A490A" w:rsidRPr="00303E76" w:rsidRDefault="000A490A" w:rsidP="004712AE">
            <w:pPr>
              <w:pStyle w:val="Tabletext"/>
            </w:pPr>
            <w:r w:rsidRPr="00303E76">
              <w:t>Segunda reunión del Grupo de Expertos para debatir el segundo proyecto de informe del Secretario General y las observaciones recibidas, incluidas las relativas a la consulta pública abierta.</w:t>
            </w:r>
          </w:p>
        </w:tc>
      </w:tr>
      <w:tr w:rsidR="000A490A" w:rsidRPr="00002BE4" w14:paraId="4986A165" w14:textId="77777777" w:rsidTr="00303E76">
        <w:trPr>
          <w:trHeight w:val="384"/>
        </w:trPr>
        <w:tc>
          <w:tcPr>
            <w:tcW w:w="311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97AB610" w14:textId="32FF5279" w:rsidR="000A490A" w:rsidRPr="00303E76" w:rsidRDefault="000A490A" w:rsidP="004712AE">
            <w:pPr>
              <w:pStyle w:val="Tabletext"/>
              <w:jc w:val="center"/>
              <w:rPr>
                <w:b/>
                <w:bCs/>
              </w:rPr>
            </w:pPr>
            <w:r w:rsidRPr="00303E76">
              <w:rPr>
                <w:b/>
                <w:bCs/>
              </w:rPr>
              <w:t>1 de abril de 2020</w:t>
            </w:r>
          </w:p>
        </w:tc>
        <w:tc>
          <w:tcPr>
            <w:tcW w:w="652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A07FE69" w14:textId="7EB2B0A9" w:rsidR="005C3945" w:rsidRPr="00303E76" w:rsidRDefault="000A490A" w:rsidP="004712AE">
            <w:pPr>
              <w:pStyle w:val="Tabletext"/>
            </w:pPr>
            <w:r w:rsidRPr="00303E76">
              <w:t>Publicación en línea del tercer proyecto de informe del Secretario General, que abarque los debates de la 2ª reunión del GIE e incluya información general sobre las correspondientes opiniones.</w:t>
            </w:r>
          </w:p>
          <w:p w14:paraId="03A7702A" w14:textId="28304B3E" w:rsidR="000A490A" w:rsidRPr="00303E76" w:rsidRDefault="000A490A" w:rsidP="004712AE">
            <w:pPr>
              <w:pStyle w:val="Tabletext"/>
            </w:pPr>
            <w:r w:rsidRPr="00303E76">
              <w:t>Este proyecto de informe también está disponible en línea para su consulta pública abierta.</w:t>
            </w:r>
          </w:p>
        </w:tc>
      </w:tr>
      <w:tr w:rsidR="000A490A" w:rsidRPr="00002BE4" w14:paraId="0835C12F" w14:textId="77777777" w:rsidTr="00303E76">
        <w:trPr>
          <w:trHeight w:val="629"/>
        </w:trPr>
        <w:tc>
          <w:tcPr>
            <w:tcW w:w="311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CEA8AFD" w14:textId="080BCA5F" w:rsidR="000A490A" w:rsidRPr="00303E76" w:rsidRDefault="000A490A" w:rsidP="004712AE">
            <w:pPr>
              <w:pStyle w:val="Tabletext"/>
              <w:jc w:val="center"/>
              <w:rPr>
                <w:b/>
                <w:bCs/>
              </w:rPr>
            </w:pPr>
            <w:r w:rsidRPr="00303E76">
              <w:rPr>
                <w:b/>
                <w:bCs/>
              </w:rPr>
              <w:t>15 de junio de 2020</w:t>
            </w:r>
          </w:p>
        </w:tc>
        <w:tc>
          <w:tcPr>
            <w:tcW w:w="652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5CE2E9F2" w14:textId="5FC34923" w:rsidR="000A490A" w:rsidRPr="00303E76" w:rsidRDefault="000A490A" w:rsidP="004712AE">
            <w:pPr>
              <w:pStyle w:val="Tabletext"/>
            </w:pPr>
            <w:r w:rsidRPr="00303E76">
              <w:t>Plazo de recepción de observaciones sobre el tercer proyecto de informe y para la presentación de contribuciones sobre posibles opiniones. Plazo para la presentación de contribuciones sobre las consultas públicas abiertas.</w:t>
            </w:r>
          </w:p>
        </w:tc>
      </w:tr>
      <w:tr w:rsidR="000A490A" w:rsidRPr="00002BE4" w14:paraId="4B313D1C" w14:textId="77777777" w:rsidTr="004712AE">
        <w:trPr>
          <w:trHeight w:val="872"/>
        </w:trPr>
        <w:tc>
          <w:tcPr>
            <w:tcW w:w="311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140DA81" w14:textId="19F02D73" w:rsidR="000A490A" w:rsidRPr="00002BE4" w:rsidRDefault="000A490A" w:rsidP="004712AE">
            <w:pPr>
              <w:pStyle w:val="Tabletext"/>
              <w:jc w:val="center"/>
              <w:rPr>
                <w:b/>
                <w:bCs/>
              </w:rPr>
            </w:pPr>
            <w:r w:rsidRPr="00002BE4">
              <w:rPr>
                <w:b/>
                <w:bCs/>
              </w:rPr>
              <w:t xml:space="preserve">3ª reunión del GIE </w:t>
            </w:r>
            <w:r w:rsidR="004712AE" w:rsidRPr="00002BE4">
              <w:rPr>
                <w:b/>
                <w:bCs/>
              </w:rPr>
              <w:br/>
            </w:r>
            <w:r w:rsidRPr="00002BE4">
              <w:rPr>
                <w:b/>
                <w:bCs/>
              </w:rPr>
              <w:t>(14-16 de septiembre de 2020)</w:t>
            </w:r>
          </w:p>
        </w:tc>
        <w:tc>
          <w:tcPr>
            <w:tcW w:w="652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00B43B6" w14:textId="2E0C65A0" w:rsidR="000A490A" w:rsidRPr="00002BE4" w:rsidRDefault="000A490A" w:rsidP="004712AE">
            <w:pPr>
              <w:pStyle w:val="Tabletext"/>
            </w:pPr>
            <w:r w:rsidRPr="00002BE4">
              <w:t xml:space="preserve">Tercera reunión del Grupo de Expertos para debatir el tercer proyecto de informe del Secretario General, </w:t>
            </w:r>
            <w:r w:rsidR="00897FD4" w:rsidRPr="00002BE4">
              <w:t>así como los posibles proyectos de Opinión</w:t>
            </w:r>
            <w:r w:rsidRPr="00002BE4">
              <w:t xml:space="preserve"> y las observaciones recibidas, incluidas las relativas a la consulta pública abierta.</w:t>
            </w:r>
          </w:p>
        </w:tc>
      </w:tr>
      <w:tr w:rsidR="000A490A" w:rsidRPr="00002BE4" w14:paraId="0AEC4251" w14:textId="77777777" w:rsidTr="004712AE">
        <w:trPr>
          <w:trHeight w:val="384"/>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3B024A84" w14:textId="2E15B161" w:rsidR="000A490A" w:rsidRPr="00002BE4" w:rsidRDefault="000A490A" w:rsidP="004A1057">
            <w:pPr>
              <w:pStyle w:val="Tabletext"/>
              <w:keepNext/>
              <w:keepLines/>
              <w:jc w:val="center"/>
              <w:rPr>
                <w:b/>
                <w:bCs/>
              </w:rPr>
            </w:pPr>
            <w:r w:rsidRPr="00002BE4">
              <w:rPr>
                <w:b/>
                <w:bCs/>
              </w:rPr>
              <w:lastRenderedPageBreak/>
              <w:t>1 de noviembre de 2020</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2B84CAD2" w14:textId="54403787" w:rsidR="000A490A" w:rsidRPr="00002BE4" w:rsidRDefault="000A490A" w:rsidP="004A1057">
            <w:pPr>
              <w:pStyle w:val="Tabletext"/>
              <w:keepNext/>
              <w:keepLines/>
            </w:pPr>
            <w:r w:rsidRPr="00002BE4">
              <w:t xml:space="preserve">Publicación en línea del cuarto proyecto de informe del Secretario General, que abarque las correspondientes opiniones y los debates de la 3ª reunión del GIE, </w:t>
            </w:r>
            <w:r w:rsidR="00897FD4" w:rsidRPr="00002BE4">
              <w:t>con los posibles proyectos de Opinión como anexo.</w:t>
            </w:r>
          </w:p>
          <w:p w14:paraId="61F18E48" w14:textId="69169E61" w:rsidR="000A490A" w:rsidRPr="00002BE4" w:rsidRDefault="005C3945" w:rsidP="004A1057">
            <w:pPr>
              <w:pStyle w:val="Tabletext"/>
              <w:keepNext/>
              <w:keepLines/>
            </w:pPr>
            <w:r w:rsidRPr="00002BE4">
              <w:t>Este proyecto de informe también está disponible en línea para su consulta pública abierta</w:t>
            </w:r>
            <w:r w:rsidR="000A490A" w:rsidRPr="00002BE4">
              <w:t>.</w:t>
            </w:r>
          </w:p>
        </w:tc>
      </w:tr>
      <w:tr w:rsidR="000A490A" w:rsidRPr="00002BE4" w14:paraId="495D5C16" w14:textId="77777777" w:rsidTr="004712AE">
        <w:trPr>
          <w:trHeight w:val="384"/>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24B8CEF5" w14:textId="114294F5" w:rsidR="000A490A" w:rsidRPr="00002BE4" w:rsidRDefault="000A490A" w:rsidP="004712AE">
            <w:pPr>
              <w:pStyle w:val="Tabletext"/>
              <w:jc w:val="center"/>
              <w:rPr>
                <w:b/>
                <w:bCs/>
              </w:rPr>
            </w:pPr>
            <w:r w:rsidRPr="00002BE4">
              <w:rPr>
                <w:b/>
                <w:bCs/>
              </w:rPr>
              <w:t>23 de diciembre de 2020</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420CA26A" w14:textId="3E9F1235" w:rsidR="000A490A" w:rsidRPr="00002BE4" w:rsidRDefault="00897FD4" w:rsidP="004712AE">
            <w:pPr>
              <w:pStyle w:val="Tabletext"/>
            </w:pPr>
            <w:r w:rsidRPr="00002BE4">
              <w:t xml:space="preserve">Fecha límite </w:t>
            </w:r>
            <w:r w:rsidR="000A490A" w:rsidRPr="00002BE4">
              <w:t xml:space="preserve">para la recepción de observaciones sobre el cuarto proyecto de informe </w:t>
            </w:r>
            <w:r w:rsidRPr="00002BE4">
              <w:rPr>
                <w:rFonts w:eastAsia="Times New Roman"/>
                <w:szCs w:val="20"/>
              </w:rPr>
              <w:t>y para la contribución sobre los posibles proyecto de Opinión.</w:t>
            </w:r>
          </w:p>
          <w:p w14:paraId="60E842F3" w14:textId="129C335F" w:rsidR="000A490A" w:rsidRPr="00002BE4" w:rsidRDefault="00897FD4" w:rsidP="004712AE">
            <w:pPr>
              <w:pStyle w:val="Tabletext"/>
            </w:pPr>
            <w:r w:rsidRPr="00002BE4">
              <w:t>Fecha límite para la recepción de comentarios procedentes de la consulta pública abierta</w:t>
            </w:r>
            <w:r w:rsidR="000A490A" w:rsidRPr="00002BE4">
              <w:t>.</w:t>
            </w:r>
          </w:p>
        </w:tc>
      </w:tr>
      <w:tr w:rsidR="000A490A" w:rsidRPr="00002BE4" w14:paraId="5F7E334B" w14:textId="77777777" w:rsidTr="004712AE">
        <w:trPr>
          <w:trHeight w:val="384"/>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1DA2A2D8" w14:textId="50A8C8E1" w:rsidR="000A490A" w:rsidRPr="00002BE4" w:rsidRDefault="000A490A" w:rsidP="004712AE">
            <w:pPr>
              <w:pStyle w:val="Tabletext"/>
              <w:jc w:val="center"/>
              <w:rPr>
                <w:b/>
                <w:bCs/>
              </w:rPr>
            </w:pPr>
            <w:r w:rsidRPr="00002BE4">
              <w:rPr>
                <w:b/>
                <w:bCs/>
              </w:rPr>
              <w:t xml:space="preserve">4ª reunión del GIE </w:t>
            </w:r>
            <w:r w:rsidR="004A1057" w:rsidRPr="00002BE4">
              <w:rPr>
                <w:b/>
                <w:bCs/>
              </w:rPr>
              <w:br/>
            </w:r>
            <w:r w:rsidRPr="00002BE4">
              <w:rPr>
                <w:b/>
                <w:bCs/>
              </w:rPr>
              <w:t>(enero-febrero de 2021</w:t>
            </w:r>
            <w:r w:rsidR="001322B0" w:rsidRPr="00002BE4">
              <w:rPr>
                <w:b/>
                <w:bCs/>
              </w:rPr>
              <w:t>,</w:t>
            </w:r>
            <w:r w:rsidRPr="00002BE4">
              <w:rPr>
                <w:b/>
                <w:bCs/>
              </w:rPr>
              <w:t xml:space="preserve"> durante </w:t>
            </w:r>
            <w:r w:rsidR="004676CB" w:rsidRPr="00002BE4">
              <w:rPr>
                <w:b/>
                <w:bCs/>
              </w:rPr>
              <w:t>la serie</w:t>
            </w:r>
            <w:r w:rsidRPr="00002BE4">
              <w:rPr>
                <w:b/>
                <w:bCs/>
              </w:rPr>
              <w:t xml:space="preserve"> de reuniones de los GTC)</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34DECB3" w14:textId="1845BB55" w:rsidR="000A490A" w:rsidRPr="00002BE4" w:rsidRDefault="000A490A" w:rsidP="004712AE">
            <w:pPr>
              <w:pStyle w:val="Tabletext"/>
            </w:pPr>
            <w:r w:rsidRPr="00002BE4">
              <w:t xml:space="preserve">Cuarta reunión del Grupo de Expertos para debatir el cuarto proyecto de informe del Secretario General, incluidas </w:t>
            </w:r>
            <w:r w:rsidR="00897FD4" w:rsidRPr="00002BE4">
              <w:t>los posibles proyectos de Opinión</w:t>
            </w:r>
            <w:r w:rsidRPr="00002BE4">
              <w:t xml:space="preserve"> y las observaciones recibidas</w:t>
            </w:r>
            <w:r w:rsidR="004A1057" w:rsidRPr="00002BE4">
              <w:t>.</w:t>
            </w:r>
          </w:p>
        </w:tc>
      </w:tr>
      <w:tr w:rsidR="000A490A" w:rsidRPr="00002BE4" w14:paraId="19DB2F42" w14:textId="77777777" w:rsidTr="004712AE">
        <w:trPr>
          <w:trHeight w:val="872"/>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7829ACB" w14:textId="16FEF183" w:rsidR="000A490A" w:rsidRPr="00002BE4" w:rsidRDefault="000A490A" w:rsidP="004712AE">
            <w:pPr>
              <w:pStyle w:val="Tabletext"/>
              <w:jc w:val="center"/>
              <w:rPr>
                <w:b/>
                <w:bCs/>
              </w:rPr>
            </w:pPr>
            <w:r w:rsidRPr="00002BE4">
              <w:rPr>
                <w:b/>
                <w:bCs/>
              </w:rPr>
              <w:t>1 de abril de 2021</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1EB52179" w14:textId="4CC92990" w:rsidR="000A490A" w:rsidRPr="00002BE4" w:rsidRDefault="000A490A" w:rsidP="004712AE">
            <w:pPr>
              <w:pStyle w:val="Tabletext"/>
            </w:pPr>
            <w:r w:rsidRPr="00002BE4">
              <w:t xml:space="preserve">Publicación en línea </w:t>
            </w:r>
            <w:r w:rsidR="00897FD4" w:rsidRPr="00002BE4">
              <w:t>del quinto proyecto de</w:t>
            </w:r>
            <w:r w:rsidRPr="00002BE4">
              <w:t xml:space="preserve"> informe del Secretario General, </w:t>
            </w:r>
            <w:r w:rsidR="00897FD4" w:rsidRPr="00002BE4">
              <w:t>incorporando los debates de la 4ª reunión del GEI e incluyendo el texto de los posibles proyectos de Opinión como anexo.</w:t>
            </w:r>
          </w:p>
          <w:p w14:paraId="3879205C" w14:textId="48C32B5C" w:rsidR="000A490A" w:rsidRPr="00002BE4" w:rsidRDefault="005C3945" w:rsidP="004712AE">
            <w:pPr>
              <w:pStyle w:val="Tabletext"/>
            </w:pPr>
            <w:r w:rsidRPr="00002BE4">
              <w:t>Este proyecto de informe también está disponible en línea para su consulta pública abierta.</w:t>
            </w:r>
          </w:p>
        </w:tc>
      </w:tr>
      <w:tr w:rsidR="00CC6D5E" w:rsidRPr="00002BE4" w14:paraId="7ED36CB4" w14:textId="77777777" w:rsidTr="004712AE">
        <w:trPr>
          <w:trHeight w:val="15"/>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5160F6A4" w14:textId="77777777" w:rsidR="00CC6D5E" w:rsidRPr="00002BE4" w:rsidRDefault="00CC6D5E" w:rsidP="004712AE">
            <w:pPr>
              <w:pStyle w:val="Tabletext"/>
              <w:jc w:val="center"/>
              <w:rPr>
                <w:b/>
                <w:bCs/>
              </w:rPr>
            </w:pPr>
            <w:r w:rsidRPr="00002BE4">
              <w:rPr>
                <w:b/>
                <w:bCs/>
              </w:rPr>
              <w:t>15 de julio de 2021</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FE2E01A" w14:textId="5C4C454A" w:rsidR="00CC6D5E" w:rsidRPr="00002BE4" w:rsidRDefault="004676CB" w:rsidP="004712AE">
            <w:pPr>
              <w:pStyle w:val="Tabletext"/>
            </w:pPr>
            <w:r w:rsidRPr="00002BE4">
              <w:t>Fecha límite para la recepción de comentarios sobre el quinto proyecto de informe y los posibles proyectos de Opinión.</w:t>
            </w:r>
          </w:p>
          <w:p w14:paraId="0DBBF5DA" w14:textId="750B08C3" w:rsidR="00CC6D5E" w:rsidRPr="00002BE4" w:rsidRDefault="004676CB" w:rsidP="004712AE">
            <w:pPr>
              <w:pStyle w:val="Tabletext"/>
            </w:pPr>
            <w:r w:rsidRPr="00002BE4">
              <w:t>Fecha límite para la recepción de comentarios procedentes de la consulta pública abierta.</w:t>
            </w:r>
          </w:p>
        </w:tc>
      </w:tr>
      <w:tr w:rsidR="00CC6D5E" w:rsidRPr="00002BE4" w14:paraId="1BAEFD3E" w14:textId="77777777" w:rsidTr="004712AE">
        <w:trPr>
          <w:trHeight w:val="15"/>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FFE44A8" w14:textId="762F5227" w:rsidR="00CC6D5E" w:rsidRPr="00002BE4" w:rsidRDefault="00CC6D5E" w:rsidP="004712AE">
            <w:pPr>
              <w:pStyle w:val="Tabletext"/>
              <w:jc w:val="center"/>
              <w:rPr>
                <w:b/>
                <w:bCs/>
              </w:rPr>
            </w:pPr>
            <w:r w:rsidRPr="00002BE4">
              <w:rPr>
                <w:b/>
                <w:bCs/>
              </w:rPr>
              <w:t xml:space="preserve">5ª reunión del GIE </w:t>
            </w:r>
            <w:r w:rsidR="004A1057" w:rsidRPr="00002BE4">
              <w:rPr>
                <w:b/>
                <w:bCs/>
              </w:rPr>
              <w:br/>
            </w:r>
            <w:r w:rsidRPr="00002BE4">
              <w:rPr>
                <w:b/>
                <w:bCs/>
              </w:rPr>
              <w:t>(septiembre de 2021</w:t>
            </w:r>
            <w:r w:rsidR="001322B0" w:rsidRPr="00002BE4">
              <w:rPr>
                <w:b/>
                <w:bCs/>
              </w:rPr>
              <w:t>,</w:t>
            </w:r>
            <w:r w:rsidRPr="00002BE4">
              <w:rPr>
                <w:b/>
                <w:bCs/>
              </w:rPr>
              <w:t xml:space="preserve"> </w:t>
            </w:r>
            <w:r w:rsidR="001322B0" w:rsidRPr="00002BE4">
              <w:rPr>
                <w:b/>
                <w:bCs/>
              </w:rPr>
              <w:br/>
            </w:r>
            <w:r w:rsidRPr="00002BE4">
              <w:rPr>
                <w:b/>
                <w:bCs/>
              </w:rPr>
              <w:t xml:space="preserve">durante </w:t>
            </w:r>
            <w:r w:rsidR="004676CB" w:rsidRPr="00002BE4">
              <w:rPr>
                <w:b/>
                <w:bCs/>
              </w:rPr>
              <w:t>la serie</w:t>
            </w:r>
            <w:r w:rsidRPr="00002BE4">
              <w:rPr>
                <w:b/>
                <w:bCs/>
              </w:rPr>
              <w:t xml:space="preserve"> de reuniones de los GTC)</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289C9FE6" w14:textId="106F8A06" w:rsidR="00CC6D5E" w:rsidRPr="00002BE4" w:rsidRDefault="004676CB" w:rsidP="004712AE">
            <w:pPr>
              <w:pStyle w:val="Tabletext"/>
            </w:pPr>
            <w:r w:rsidRPr="00002BE4">
              <w:t>Quinta reunión del Grupo de Expertos para debatir el quinto proyecto de informe del Secretario General y los comentarios recibidos, incluidos los proyectos de Opinión.</w:t>
            </w:r>
          </w:p>
        </w:tc>
      </w:tr>
      <w:tr w:rsidR="00CC6D5E" w:rsidRPr="00002BE4" w14:paraId="38A9BAEB" w14:textId="77777777" w:rsidTr="004712AE">
        <w:trPr>
          <w:trHeight w:val="15"/>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23360054" w14:textId="5DFB1490" w:rsidR="00CC6D5E" w:rsidRPr="00002BE4" w:rsidRDefault="00CC6D5E" w:rsidP="004712AE">
            <w:pPr>
              <w:pStyle w:val="Tabletext"/>
              <w:jc w:val="center"/>
              <w:rPr>
                <w:b/>
                <w:bCs/>
              </w:rPr>
            </w:pPr>
            <w:r w:rsidRPr="00002BE4">
              <w:rPr>
                <w:b/>
                <w:bCs/>
              </w:rPr>
              <w:t>1 de noviembre de 2021</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69B750F5" w14:textId="220EB25E" w:rsidR="00CC6D5E" w:rsidRPr="00002BE4" w:rsidRDefault="004676CB" w:rsidP="004712AE">
            <w:pPr>
              <w:pStyle w:val="Tabletext"/>
            </w:pPr>
            <w:r w:rsidRPr="00002BE4">
              <w:t>Se publicará en línea el sexto proyecto de informe del Secretario General incorporando los debates de la 5ª reunión del GIE, con los posibles proyectos de Opinión como anexo.</w:t>
            </w:r>
          </w:p>
        </w:tc>
      </w:tr>
      <w:tr w:rsidR="00CC6D5E" w:rsidRPr="00002BE4" w14:paraId="24EB2662" w14:textId="77777777" w:rsidTr="004712AE">
        <w:trPr>
          <w:trHeight w:val="15"/>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6274A322" w14:textId="62909DD6" w:rsidR="00CC6D5E" w:rsidRPr="00002BE4" w:rsidRDefault="00CC6D5E" w:rsidP="004712AE">
            <w:pPr>
              <w:pStyle w:val="Tabletext"/>
              <w:jc w:val="center"/>
              <w:rPr>
                <w:b/>
                <w:bCs/>
              </w:rPr>
            </w:pPr>
            <w:r w:rsidRPr="00002BE4">
              <w:rPr>
                <w:b/>
                <w:bCs/>
              </w:rPr>
              <w:t>23 de diciembre de 2021</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2FA3406B" w14:textId="28DD7DBE" w:rsidR="00CC6D5E" w:rsidRPr="00002BE4" w:rsidRDefault="004676CB" w:rsidP="004712AE">
            <w:pPr>
              <w:pStyle w:val="Tabletext"/>
            </w:pPr>
            <w:r w:rsidRPr="00002BE4">
              <w:t>Fecha límite para la recepción de comentarios sobre el sexto proyecto de informe, incluido el texto de los proyectos de Opinión.</w:t>
            </w:r>
          </w:p>
        </w:tc>
      </w:tr>
      <w:tr w:rsidR="00CC6D5E" w:rsidRPr="00002BE4" w14:paraId="0780733E" w14:textId="77777777" w:rsidTr="004712AE">
        <w:trPr>
          <w:trHeight w:val="15"/>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6C2C4B73" w14:textId="2EF3C91A" w:rsidR="00CC6D5E" w:rsidRPr="00002BE4" w:rsidRDefault="00CC6D5E" w:rsidP="004712AE">
            <w:pPr>
              <w:pStyle w:val="Tabletext"/>
              <w:jc w:val="center"/>
              <w:rPr>
                <w:b/>
                <w:bCs/>
              </w:rPr>
            </w:pPr>
            <w:r w:rsidRPr="00002BE4">
              <w:rPr>
                <w:b/>
                <w:bCs/>
              </w:rPr>
              <w:t xml:space="preserve">6ª reunión del GIE </w:t>
            </w:r>
            <w:r w:rsidR="001322B0" w:rsidRPr="00002BE4">
              <w:rPr>
                <w:b/>
                <w:bCs/>
              </w:rPr>
              <w:br/>
            </w:r>
            <w:r w:rsidRPr="00002BE4">
              <w:rPr>
                <w:b/>
                <w:bCs/>
              </w:rPr>
              <w:t>(enero de 2022</w:t>
            </w:r>
            <w:r w:rsidR="001322B0" w:rsidRPr="00002BE4">
              <w:rPr>
                <w:b/>
                <w:bCs/>
              </w:rPr>
              <w:t>,</w:t>
            </w:r>
            <w:r w:rsidRPr="00002BE4">
              <w:rPr>
                <w:b/>
                <w:bCs/>
              </w:rPr>
              <w:t xml:space="preserve"> </w:t>
            </w:r>
            <w:r w:rsidR="001322B0" w:rsidRPr="00002BE4">
              <w:rPr>
                <w:b/>
                <w:bCs/>
              </w:rPr>
              <w:br/>
            </w:r>
            <w:r w:rsidRPr="00002BE4">
              <w:rPr>
                <w:b/>
                <w:bCs/>
              </w:rPr>
              <w:t xml:space="preserve">durante </w:t>
            </w:r>
            <w:r w:rsidR="004676CB" w:rsidRPr="00002BE4">
              <w:rPr>
                <w:b/>
                <w:bCs/>
              </w:rPr>
              <w:t>la serie</w:t>
            </w:r>
            <w:r w:rsidRPr="00002BE4">
              <w:rPr>
                <w:b/>
                <w:bCs/>
              </w:rPr>
              <w:t xml:space="preserve"> de reuniones de los GTC)</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7A577069" w14:textId="37F9A85F" w:rsidR="00CC6D5E" w:rsidRPr="00002BE4" w:rsidRDefault="004676CB" w:rsidP="004712AE">
            <w:pPr>
              <w:pStyle w:val="Tabletext"/>
            </w:pPr>
            <w:r w:rsidRPr="00002BE4">
              <w:t>Sexta reunión del Grupo de Expertos para finalizar el proyecto de informe del Secretario General, incluido el texto final de los proyectos de Opinión que han de someterse al sexto FMPT.</w:t>
            </w:r>
          </w:p>
        </w:tc>
      </w:tr>
      <w:tr w:rsidR="00CC6D5E" w:rsidRPr="00002BE4" w14:paraId="01427C9C" w14:textId="77777777" w:rsidTr="004712AE">
        <w:trPr>
          <w:trHeight w:val="15"/>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64ADC85D" w14:textId="5FB942FB" w:rsidR="00CC6D5E" w:rsidRPr="00002BE4" w:rsidRDefault="00CC6D5E" w:rsidP="004712AE">
            <w:pPr>
              <w:pStyle w:val="Tabletext"/>
              <w:jc w:val="center"/>
              <w:rPr>
                <w:b/>
                <w:bCs/>
              </w:rPr>
            </w:pPr>
            <w:r w:rsidRPr="00002BE4">
              <w:rPr>
                <w:b/>
                <w:bCs/>
              </w:rPr>
              <w:t>15 de marzo de 2022</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79EC81F5" w14:textId="40FA8DD5" w:rsidR="00CC6D5E" w:rsidRPr="00002BE4" w:rsidRDefault="00CC6D5E" w:rsidP="004712AE">
            <w:pPr>
              <w:pStyle w:val="Tabletext"/>
            </w:pPr>
            <w:r w:rsidRPr="00002BE4">
              <w:t>Publicación en línea de la versión definitiva del informe del Secretario General al FMPT, incluid</w:t>
            </w:r>
            <w:r w:rsidR="004676CB" w:rsidRPr="00002BE4">
              <w:t>o</w:t>
            </w:r>
            <w:r w:rsidRPr="00002BE4">
              <w:t xml:space="preserve">s </w:t>
            </w:r>
            <w:r w:rsidR="004676CB" w:rsidRPr="00002BE4">
              <w:t>los proyectos de Opinión</w:t>
            </w:r>
            <w:r w:rsidRPr="00002BE4">
              <w:t>.</w:t>
            </w:r>
          </w:p>
        </w:tc>
      </w:tr>
      <w:tr w:rsidR="000A490A" w:rsidRPr="00002BE4" w14:paraId="47A33DC5" w14:textId="77777777" w:rsidTr="004712AE">
        <w:trPr>
          <w:trHeight w:val="15"/>
        </w:trPr>
        <w:tc>
          <w:tcPr>
            <w:tcW w:w="3119"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8B0B58C" w14:textId="7FBD119C" w:rsidR="000A490A" w:rsidRPr="00002BE4" w:rsidRDefault="00CC6D5E" w:rsidP="004712AE">
            <w:pPr>
              <w:pStyle w:val="Tabletext"/>
              <w:jc w:val="center"/>
              <w:rPr>
                <w:b/>
                <w:bCs/>
              </w:rPr>
            </w:pPr>
            <w:r w:rsidRPr="00002BE4">
              <w:rPr>
                <w:b/>
                <w:bCs/>
              </w:rPr>
              <w:t xml:space="preserve">1-3 de junio </w:t>
            </w:r>
            <w:r w:rsidR="000A490A" w:rsidRPr="00002BE4">
              <w:rPr>
                <w:b/>
                <w:bCs/>
              </w:rPr>
              <w:t>de </w:t>
            </w:r>
            <w:r w:rsidR="00176FE3" w:rsidRPr="00002BE4">
              <w:rPr>
                <w:b/>
                <w:bCs/>
              </w:rPr>
              <w:t>2022</w:t>
            </w:r>
            <w:r w:rsidR="000A490A" w:rsidRPr="00002BE4">
              <w:rPr>
                <w:b/>
                <w:bCs/>
              </w:rPr>
              <w:br/>
              <w:t>(en fechas adyacentes a las de la celebración del Foro </w:t>
            </w:r>
            <w:r w:rsidRPr="00002BE4">
              <w:rPr>
                <w:b/>
                <w:bCs/>
              </w:rPr>
              <w:t>2022</w:t>
            </w:r>
            <w:r w:rsidR="000A490A" w:rsidRPr="00002BE4">
              <w:rPr>
                <w:b/>
                <w:bCs/>
              </w:rPr>
              <w:t xml:space="preserve"> </w:t>
            </w:r>
            <w:r w:rsidR="001322B0" w:rsidRPr="00002BE4">
              <w:rPr>
                <w:b/>
                <w:bCs/>
              </w:rPr>
              <w:br/>
            </w:r>
            <w:r w:rsidR="000A490A" w:rsidRPr="00002BE4">
              <w:rPr>
                <w:b/>
                <w:bCs/>
              </w:rPr>
              <w:t>de la CMSI)</w:t>
            </w:r>
          </w:p>
        </w:tc>
        <w:tc>
          <w:tcPr>
            <w:tcW w:w="652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7E3162AB" w14:textId="77777777" w:rsidR="000A490A" w:rsidRPr="00002BE4" w:rsidRDefault="000A490A" w:rsidP="004712AE">
            <w:pPr>
              <w:pStyle w:val="Tabletext"/>
            </w:pPr>
            <w:r w:rsidRPr="00002BE4">
              <w:t>Sexto Foro Mundial de Políticas de Telecomunicaciones/Tecnologías de la Información y la Comunicación.</w:t>
            </w:r>
          </w:p>
        </w:tc>
      </w:tr>
    </w:tbl>
    <w:p w14:paraId="67852A9D" w14:textId="04FB6396" w:rsidR="00C2727F" w:rsidRPr="00002BE4" w:rsidRDefault="002E6B4F" w:rsidP="002E6B4F">
      <w:pPr>
        <w:jc w:val="center"/>
      </w:pPr>
      <w:r w:rsidRPr="00002BE4">
        <w:t>______________</w:t>
      </w:r>
    </w:p>
    <w:sectPr w:rsidR="00C2727F" w:rsidRPr="00002BE4" w:rsidSect="006710F6">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B83B2" w14:textId="77777777" w:rsidR="00F77992" w:rsidRDefault="00F77992">
      <w:r>
        <w:separator/>
      </w:r>
    </w:p>
  </w:endnote>
  <w:endnote w:type="continuationSeparator" w:id="0">
    <w:p w14:paraId="3053C552" w14:textId="77777777" w:rsidR="00F77992" w:rsidRDefault="00F7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D4024" w14:textId="4889CC1A" w:rsidR="00176FE3" w:rsidRPr="00BC67EB" w:rsidRDefault="00551D4A" w:rsidP="00551D4A">
    <w:pPr>
      <w:pStyle w:val="Footer"/>
      <w:rPr>
        <w:color w:val="D9D9D9" w:themeColor="background1" w:themeShade="D9"/>
        <w:lang w:val="fr-CH"/>
      </w:rPr>
    </w:pPr>
    <w:r w:rsidRPr="00BC67EB">
      <w:rPr>
        <w:color w:val="D9D9D9" w:themeColor="background1" w:themeShade="D9"/>
        <w:lang w:val="pt-BR"/>
      </w:rPr>
      <w:fldChar w:fldCharType="begin"/>
    </w:r>
    <w:r w:rsidRPr="00BC67EB">
      <w:rPr>
        <w:color w:val="D9D9D9" w:themeColor="background1" w:themeShade="D9"/>
        <w:lang w:val="fr-CH"/>
      </w:rPr>
      <w:instrText xml:space="preserve"> FILENAME \p  \* MERGEFORMAT </w:instrText>
    </w:r>
    <w:r w:rsidRPr="00BC67EB">
      <w:rPr>
        <w:color w:val="D9D9D9" w:themeColor="background1" w:themeShade="D9"/>
        <w:lang w:val="pt-BR"/>
      </w:rPr>
      <w:fldChar w:fldCharType="separate"/>
    </w:r>
    <w:r w:rsidRPr="00BC67EB">
      <w:rPr>
        <w:color w:val="D9D9D9" w:themeColor="background1" w:themeShade="D9"/>
        <w:lang w:val="fr-CH"/>
      </w:rPr>
      <w:t>P:\ESP\SG\CONSEIL\C20\000\005REV1S.docx</w:t>
    </w:r>
    <w:r w:rsidRPr="00BC67EB">
      <w:rPr>
        <w:color w:val="D9D9D9" w:themeColor="background1" w:themeShade="D9"/>
      </w:rPr>
      <w:fldChar w:fldCharType="end"/>
    </w:r>
    <w:r w:rsidRPr="00BC67EB">
      <w:rPr>
        <w:color w:val="D9D9D9" w:themeColor="background1" w:themeShade="D9"/>
        <w:lang w:val="fr-CH"/>
      </w:rPr>
      <w:t xml:space="preserve"> (477914)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6D309" w14:textId="77777777" w:rsidR="00176FE3" w:rsidRDefault="00176FE3" w:rsidP="00176FE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71A2C" w14:textId="77777777" w:rsidR="00F77992" w:rsidRDefault="00F77992">
      <w:r>
        <w:t>____________________</w:t>
      </w:r>
    </w:p>
  </w:footnote>
  <w:footnote w:type="continuationSeparator" w:id="0">
    <w:p w14:paraId="10DBA0C0" w14:textId="77777777" w:rsidR="00F77992" w:rsidRDefault="00F77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6A730"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7D8C5C9" w14:textId="01A2CCB8" w:rsidR="00760F1C" w:rsidRDefault="00760F1C" w:rsidP="00C2727F">
    <w:pPr>
      <w:pStyle w:val="Header"/>
    </w:pPr>
    <w:r>
      <w:t>C</w:t>
    </w:r>
    <w:r w:rsidR="007955DA">
      <w:t>20</w:t>
    </w:r>
    <w:r>
      <w:t>/</w:t>
    </w:r>
    <w:r w:rsidR="00A849B0">
      <w:t>5</w:t>
    </w:r>
    <w:r w:rsidR="005C3945">
      <w:t>(Rev.1)</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8593B"/>
    <w:multiLevelType w:val="multilevel"/>
    <w:tmpl w:val="0574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92"/>
    <w:rsid w:val="00002BE4"/>
    <w:rsid w:val="00036B7A"/>
    <w:rsid w:val="00047382"/>
    <w:rsid w:val="00093EEB"/>
    <w:rsid w:val="000A490A"/>
    <w:rsid w:val="000B0D00"/>
    <w:rsid w:val="000B7C15"/>
    <w:rsid w:val="000C3B29"/>
    <w:rsid w:val="000D1D0F"/>
    <w:rsid w:val="000F5290"/>
    <w:rsid w:val="000F6B48"/>
    <w:rsid w:val="0010165C"/>
    <w:rsid w:val="001322B0"/>
    <w:rsid w:val="00146BFB"/>
    <w:rsid w:val="00150261"/>
    <w:rsid w:val="00167D98"/>
    <w:rsid w:val="00176FE3"/>
    <w:rsid w:val="001F14A2"/>
    <w:rsid w:val="00237F5B"/>
    <w:rsid w:val="0025771D"/>
    <w:rsid w:val="002801AA"/>
    <w:rsid w:val="002C4676"/>
    <w:rsid w:val="002C70B0"/>
    <w:rsid w:val="002E6B4F"/>
    <w:rsid w:val="002F3CC4"/>
    <w:rsid w:val="00303E76"/>
    <w:rsid w:val="00312213"/>
    <w:rsid w:val="0031461F"/>
    <w:rsid w:val="003B58EA"/>
    <w:rsid w:val="00420E2F"/>
    <w:rsid w:val="004676CB"/>
    <w:rsid w:val="004712AE"/>
    <w:rsid w:val="004A1057"/>
    <w:rsid w:val="00513630"/>
    <w:rsid w:val="00551D4A"/>
    <w:rsid w:val="00560125"/>
    <w:rsid w:val="00585553"/>
    <w:rsid w:val="005B34D9"/>
    <w:rsid w:val="005C3945"/>
    <w:rsid w:val="005D0CCF"/>
    <w:rsid w:val="005F3BCB"/>
    <w:rsid w:val="005F410F"/>
    <w:rsid w:val="0060149A"/>
    <w:rsid w:val="00601924"/>
    <w:rsid w:val="006447EA"/>
    <w:rsid w:val="0064731F"/>
    <w:rsid w:val="00664572"/>
    <w:rsid w:val="006710F6"/>
    <w:rsid w:val="0067512D"/>
    <w:rsid w:val="006C1B56"/>
    <w:rsid w:val="006D1FF5"/>
    <w:rsid w:val="006D4761"/>
    <w:rsid w:val="00726872"/>
    <w:rsid w:val="00744A84"/>
    <w:rsid w:val="00760F1C"/>
    <w:rsid w:val="007657F0"/>
    <w:rsid w:val="0077252D"/>
    <w:rsid w:val="007767BB"/>
    <w:rsid w:val="00776AE7"/>
    <w:rsid w:val="007955DA"/>
    <w:rsid w:val="007C01CC"/>
    <w:rsid w:val="007E121D"/>
    <w:rsid w:val="007E5DD3"/>
    <w:rsid w:val="007F350B"/>
    <w:rsid w:val="00820BE4"/>
    <w:rsid w:val="008219B4"/>
    <w:rsid w:val="008451E8"/>
    <w:rsid w:val="00880E1B"/>
    <w:rsid w:val="00897FD4"/>
    <w:rsid w:val="00913B9C"/>
    <w:rsid w:val="00956E77"/>
    <w:rsid w:val="009B2EEE"/>
    <w:rsid w:val="009E2315"/>
    <w:rsid w:val="009F4811"/>
    <w:rsid w:val="00A37FBD"/>
    <w:rsid w:val="00A83B33"/>
    <w:rsid w:val="00A849B0"/>
    <w:rsid w:val="00A9500E"/>
    <w:rsid w:val="00AA390C"/>
    <w:rsid w:val="00B0200A"/>
    <w:rsid w:val="00B574DB"/>
    <w:rsid w:val="00B826C2"/>
    <w:rsid w:val="00B8298E"/>
    <w:rsid w:val="00B9427C"/>
    <w:rsid w:val="00BC67EB"/>
    <w:rsid w:val="00BD0723"/>
    <w:rsid w:val="00BD2518"/>
    <w:rsid w:val="00BF1D1C"/>
    <w:rsid w:val="00C20C59"/>
    <w:rsid w:val="00C26E87"/>
    <w:rsid w:val="00C2727F"/>
    <w:rsid w:val="00C342FC"/>
    <w:rsid w:val="00C55B1F"/>
    <w:rsid w:val="00CC6D5E"/>
    <w:rsid w:val="00CC7949"/>
    <w:rsid w:val="00CF1A67"/>
    <w:rsid w:val="00D05CA1"/>
    <w:rsid w:val="00D2750E"/>
    <w:rsid w:val="00D5032B"/>
    <w:rsid w:val="00D62446"/>
    <w:rsid w:val="00DA4EA2"/>
    <w:rsid w:val="00DC3CA0"/>
    <w:rsid w:val="00DC3D3E"/>
    <w:rsid w:val="00DE2C90"/>
    <w:rsid w:val="00DE3B24"/>
    <w:rsid w:val="00E06947"/>
    <w:rsid w:val="00E1717E"/>
    <w:rsid w:val="00E3592D"/>
    <w:rsid w:val="00E92DE8"/>
    <w:rsid w:val="00EB1212"/>
    <w:rsid w:val="00ED5E09"/>
    <w:rsid w:val="00ED65AB"/>
    <w:rsid w:val="00F077DA"/>
    <w:rsid w:val="00F12850"/>
    <w:rsid w:val="00F33BF4"/>
    <w:rsid w:val="00F36220"/>
    <w:rsid w:val="00F7105E"/>
    <w:rsid w:val="00F75F57"/>
    <w:rsid w:val="00F77992"/>
    <w:rsid w:val="00F82FEE"/>
    <w:rsid w:val="00F914D8"/>
    <w:rsid w:val="00FD57D3"/>
    <w:rsid w:val="00FF11BD"/>
    <w:rsid w:val="00FF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8825B08"/>
  <w15:docId w15:val="{FC2F6244-9371-434C-83BB-9EA869BC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F77992"/>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US"/>
    </w:rPr>
  </w:style>
  <w:style w:type="paragraph" w:customStyle="1" w:styleId="TableText0">
    <w:name w:val="Table_Text"/>
    <w:basedOn w:val="Normal"/>
    <w:rsid w:val="00776AE7"/>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 w:type="character" w:styleId="Strong">
    <w:name w:val="Strong"/>
    <w:basedOn w:val="DefaultParagraphFont"/>
    <w:uiPriority w:val="22"/>
    <w:qFormat/>
    <w:rsid w:val="00776AE7"/>
    <w:rPr>
      <w:b/>
      <w:bCs/>
    </w:rPr>
  </w:style>
  <w:style w:type="character" w:customStyle="1" w:styleId="th-tx">
    <w:name w:val="th-tx"/>
    <w:basedOn w:val="DefaultParagraphFont"/>
    <w:rsid w:val="00776AE7"/>
  </w:style>
  <w:style w:type="paragraph" w:customStyle="1" w:styleId="TableHead0">
    <w:name w:val="Table_Head"/>
    <w:basedOn w:val="TableText0"/>
    <w:rsid w:val="00776AE7"/>
    <w:pPr>
      <w:keepNext/>
      <w:spacing w:before="80" w:after="80"/>
      <w:jc w:val="center"/>
    </w:pPr>
    <w:rPr>
      <w:b/>
    </w:rPr>
  </w:style>
  <w:style w:type="character" w:customStyle="1" w:styleId="FootnoteTextChar">
    <w:name w:val="Footnote Text Char"/>
    <w:basedOn w:val="DefaultParagraphFont"/>
    <w:link w:val="FootnoteText"/>
    <w:uiPriority w:val="99"/>
    <w:rsid w:val="00A849B0"/>
    <w:rPr>
      <w:rFonts w:ascii="Calibri" w:hAnsi="Calibri"/>
      <w:sz w:val="24"/>
      <w:lang w:val="es-ES_tradnl" w:eastAsia="en-US"/>
    </w:rPr>
  </w:style>
  <w:style w:type="table" w:customStyle="1" w:styleId="TableGrid">
    <w:name w:val="TableGrid"/>
    <w:rsid w:val="00A849B0"/>
    <w:rPr>
      <w:rFonts w:asciiTheme="minorHAnsi" w:eastAsiaTheme="minorEastAsia" w:hAnsiTheme="minorHAnsi" w:cstheme="minorBidi"/>
      <w:sz w:val="22"/>
      <w:szCs w:val="22"/>
      <w:lang w:val="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849B0"/>
    <w:rPr>
      <w:color w:val="605E5C"/>
      <w:shd w:val="clear" w:color="auto" w:fill="E1DFDD"/>
    </w:rPr>
  </w:style>
  <w:style w:type="paragraph" w:styleId="Revision">
    <w:name w:val="Revision"/>
    <w:hidden/>
    <w:uiPriority w:val="99"/>
    <w:semiHidden/>
    <w:rsid w:val="00303E76"/>
    <w:rPr>
      <w:rFonts w:ascii="Calibri" w:hAnsi="Calibri"/>
      <w:sz w:val="24"/>
      <w:lang w:val="es-ES_tradnl" w:eastAsia="en-US"/>
    </w:rPr>
  </w:style>
  <w:style w:type="paragraph" w:styleId="BalloonText">
    <w:name w:val="Balloon Text"/>
    <w:basedOn w:val="Normal"/>
    <w:link w:val="BalloonTextChar"/>
    <w:semiHidden/>
    <w:unhideWhenUsed/>
    <w:rsid w:val="00303E7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03E76"/>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C-0005/es" TargetMode="External"/><Relationship Id="rId18" Type="http://schemas.openxmlformats.org/officeDocument/2006/relationships/hyperlink" Target="https://www.itu.int/md/S19-CL-C-0128/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19-CL-C-0119/es" TargetMode="External"/><Relationship Id="rId17" Type="http://schemas.openxmlformats.org/officeDocument/2006/relationships/hyperlink" Target="https://www.itu.int/en/wtpf-21/Documents/IEG-WTPF-21-nominated-experts.pdf" TargetMode="External"/><Relationship Id="rId2" Type="http://schemas.openxmlformats.org/officeDocument/2006/relationships/numbering" Target="numbering.xml"/><Relationship Id="rId16" Type="http://schemas.openxmlformats.org/officeDocument/2006/relationships/hyperlink" Target="https://www.itu.int/md/S19-CL-C-0128/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28/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9-CL-C-0128/es" TargetMode="External"/><Relationship Id="rId23" Type="http://schemas.openxmlformats.org/officeDocument/2006/relationships/fontTable" Target="fontTable.xml"/><Relationship Id="rId10" Type="http://schemas.openxmlformats.org/officeDocument/2006/relationships/hyperlink" Target="https://www.itu.int/en/council/Documents/basic-texts/RES-002-S.pdf" TargetMode="External"/><Relationship Id="rId19" Type="http://schemas.openxmlformats.org/officeDocument/2006/relationships/hyperlink" Target="https://www.itu.int/en/wtpf-21/Pages/ieg-wtpf-21.aspx" TargetMode="External"/><Relationship Id="rId4" Type="http://schemas.openxmlformats.org/officeDocument/2006/relationships/settings" Target="settings.xml"/><Relationship Id="rId9" Type="http://schemas.openxmlformats.org/officeDocument/2006/relationships/hyperlink" Target="https://www.itu.int/md/S13-CL-C-0064/es" TargetMode="External"/><Relationship Id="rId14" Type="http://schemas.openxmlformats.org/officeDocument/2006/relationships/hyperlink" Target="https://www.itu.int/md/S19-CL-C-0128/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18DBF-E74D-4979-BB29-AD23FC2C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2</TotalTime>
  <Pages>4</Pages>
  <Words>1542</Words>
  <Characters>8854</Characters>
  <Application>Microsoft Office Word</Application>
  <DocSecurity>4</DocSecurity>
  <Lines>73</Lines>
  <Paragraphs>20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10376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the World Telecommunication/ICT Policy Forum (WTPF-21)</dc:title>
  <dc:subject>Consejo 2020, consulta virtual de los consejos</dc:subject>
  <dc:creator>Spanish</dc:creator>
  <cp:keywords>C2020, C20, VC, VCC-2</cp:keywords>
  <dc:description/>
  <cp:lastModifiedBy>Brouard, Ricarda</cp:lastModifiedBy>
  <cp:revision>2</cp:revision>
  <cp:lastPrinted>2006-03-24T09:51:00Z</cp:lastPrinted>
  <dcterms:created xsi:type="dcterms:W3CDTF">2020-10-23T10:11:00Z</dcterms:created>
  <dcterms:modified xsi:type="dcterms:W3CDTF">2020-10-23T10:11:00Z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