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a"/>
        <w:tblW w:w="10031" w:type="dxa"/>
        <w:tblLayout w:type="fixed"/>
        <w:tblLook w:val="0000" w:firstRow="0" w:lastRow="0" w:firstColumn="0" w:lastColumn="0" w:noHBand="0" w:noVBand="0"/>
      </w:tblPr>
      <w:tblGrid>
        <w:gridCol w:w="6487"/>
        <w:gridCol w:w="3544"/>
      </w:tblGrid>
      <w:tr w:rsidR="006A35B0" w14:paraId="0484769B" w14:textId="77777777" w:rsidTr="006A35B0">
        <w:trPr>
          <w:trHeight w:val="1460"/>
        </w:trPr>
        <w:tc>
          <w:tcPr>
            <w:tcW w:w="6487" w:type="dxa"/>
          </w:tcPr>
          <w:p w14:paraId="4F6365CD" w14:textId="6D099970" w:rsidR="006A35B0" w:rsidRPr="006A35B0" w:rsidRDefault="006A35B0" w:rsidP="006A35B0">
            <w:pPr>
              <w:spacing w:before="240" w:after="48"/>
              <w:rPr>
                <w:rFonts w:asciiTheme="majorHAnsi" w:hAnsiTheme="majorHAnsi" w:cstheme="majorHAnsi"/>
                <w:sz w:val="36"/>
                <w:szCs w:val="36"/>
                <w:vertAlign w:val="superscript"/>
              </w:rPr>
            </w:pPr>
            <w:bookmarkStart w:id="0" w:name="_GoBack"/>
            <w:bookmarkEnd w:id="0"/>
            <w:r>
              <w:rPr>
                <w:rFonts w:asciiTheme="majorHAnsi" w:hAnsiTheme="majorHAnsi" w:cstheme="majorHAnsi"/>
                <w:b/>
                <w:position w:val="6"/>
                <w:sz w:val="30"/>
                <w:szCs w:val="30"/>
              </w:rPr>
              <w:t>C</w:t>
            </w:r>
            <w:r w:rsidRPr="006A35B0">
              <w:rPr>
                <w:rFonts w:asciiTheme="majorHAnsi" w:hAnsiTheme="majorHAnsi" w:cstheme="majorHAnsi"/>
                <w:b/>
                <w:position w:val="6"/>
                <w:sz w:val="30"/>
                <w:szCs w:val="30"/>
              </w:rPr>
              <w:t>ouncil Working Group on International</w:t>
            </w:r>
            <w:r w:rsidRPr="006A35B0">
              <w:rPr>
                <w:rFonts w:asciiTheme="majorHAnsi" w:hAnsiTheme="majorHAnsi" w:cstheme="majorHAnsi"/>
                <w:b/>
                <w:position w:val="6"/>
                <w:sz w:val="30"/>
                <w:szCs w:val="30"/>
              </w:rPr>
              <w:br/>
              <w:t>Internet-related Public Policy Issues</w:t>
            </w:r>
            <w:r>
              <w:rPr>
                <w:rFonts w:asciiTheme="majorHAnsi" w:hAnsiTheme="majorHAnsi" w:cstheme="majorHAnsi"/>
                <w:b/>
                <w:position w:val="6"/>
                <w:sz w:val="30"/>
                <w:szCs w:val="30"/>
              </w:rPr>
              <w:br/>
            </w:r>
            <w:r>
              <w:rPr>
                <w:b/>
              </w:rPr>
              <w:t>Thirteenth meeting – Geneva, 19-20 September 2019</w:t>
            </w:r>
          </w:p>
        </w:tc>
        <w:tc>
          <w:tcPr>
            <w:tcW w:w="3544" w:type="dxa"/>
            <w:vAlign w:val="center"/>
          </w:tcPr>
          <w:p w14:paraId="33454C14" w14:textId="17AC9EE4" w:rsidR="006A35B0" w:rsidRDefault="006A35B0" w:rsidP="006A35B0">
            <w:pPr>
              <w:pStyle w:val="Normal1"/>
              <w:pBdr>
                <w:top w:val="nil"/>
                <w:left w:val="nil"/>
                <w:bottom w:val="nil"/>
                <w:right w:val="nil"/>
                <w:between w:val="nil"/>
              </w:pBdr>
              <w:spacing w:before="0" w:line="320" w:lineRule="atLeast"/>
            </w:pPr>
            <w:bookmarkStart w:id="1" w:name="_30j0zll" w:colFirst="0" w:colLast="0"/>
            <w:bookmarkEnd w:id="1"/>
            <w:r>
              <w:rPr>
                <w:noProof/>
                <w:lang w:val="en-GB" w:eastAsia="zh-CN"/>
              </w:rPr>
              <w:drawing>
                <wp:inline distT="0" distB="0" distL="0" distR="0" wp14:anchorId="54583D7C" wp14:editId="37205E3C">
                  <wp:extent cx="68232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a:extLst>
                              <a:ext uri="{28A0092B-C50C-407E-A947-70E740481C1C}">
                                <a14:useLocalDpi xmlns:a14="http://schemas.microsoft.com/office/drawing/2010/main" val="0"/>
                              </a:ext>
                            </a:extLst>
                          </a:blip>
                          <a:stretch>
                            <a:fillRect/>
                          </a:stretch>
                        </pic:blipFill>
                        <pic:spPr>
                          <a:xfrm>
                            <a:off x="0" y="0"/>
                            <a:ext cx="682322" cy="720000"/>
                          </a:xfrm>
                          <a:prstGeom prst="rect">
                            <a:avLst/>
                          </a:prstGeom>
                        </pic:spPr>
                      </pic:pic>
                    </a:graphicData>
                  </a:graphic>
                </wp:inline>
              </w:drawing>
            </w:r>
          </w:p>
        </w:tc>
      </w:tr>
      <w:tr w:rsidR="006A35B0" w:rsidRPr="002D41AF" w14:paraId="34914AD8" w14:textId="77777777" w:rsidTr="006A35B0">
        <w:trPr>
          <w:trHeight w:val="315"/>
        </w:trPr>
        <w:tc>
          <w:tcPr>
            <w:tcW w:w="6487" w:type="dxa"/>
            <w:vMerge w:val="restart"/>
            <w:tcBorders>
              <w:top w:val="single" w:sz="12" w:space="0" w:color="000000"/>
            </w:tcBorders>
          </w:tcPr>
          <w:p w14:paraId="59069A1F" w14:textId="77777777" w:rsidR="006A35B0" w:rsidRDefault="006A35B0" w:rsidP="00541449">
            <w:pPr>
              <w:pStyle w:val="Normal1"/>
              <w:pBdr>
                <w:top w:val="nil"/>
                <w:left w:val="nil"/>
                <w:bottom w:val="nil"/>
                <w:right w:val="nil"/>
                <w:between w:val="nil"/>
              </w:pBdr>
              <w:spacing w:before="0" w:line="320" w:lineRule="atLeast"/>
              <w:rPr>
                <w:b/>
                <w:smallCaps/>
              </w:rPr>
            </w:pPr>
          </w:p>
        </w:tc>
        <w:tc>
          <w:tcPr>
            <w:tcW w:w="3544" w:type="dxa"/>
            <w:tcBorders>
              <w:top w:val="single" w:sz="12" w:space="0" w:color="000000"/>
            </w:tcBorders>
          </w:tcPr>
          <w:p w14:paraId="6D536D34" w14:textId="28392FDB" w:rsidR="006A35B0" w:rsidRPr="005929A6" w:rsidRDefault="006A35B0" w:rsidP="005929A6">
            <w:pPr>
              <w:pStyle w:val="Normal1"/>
              <w:pBdr>
                <w:top w:val="nil"/>
                <w:left w:val="nil"/>
                <w:bottom w:val="nil"/>
                <w:right w:val="nil"/>
                <w:between w:val="nil"/>
              </w:pBdr>
              <w:tabs>
                <w:tab w:val="left" w:pos="993"/>
              </w:tabs>
              <w:spacing w:before="0" w:line="320" w:lineRule="atLeast"/>
              <w:rPr>
                <w:b/>
                <w:lang w:val="pt-BR"/>
              </w:rPr>
            </w:pPr>
            <w:r w:rsidRPr="005929A6">
              <w:rPr>
                <w:b/>
                <w:lang w:val="pt-BR"/>
              </w:rPr>
              <w:t>Document CWG-Internet-13/</w:t>
            </w:r>
            <w:r w:rsidR="005929A6">
              <w:rPr>
                <w:b/>
                <w:lang w:val="pt-BR"/>
              </w:rPr>
              <w:t>6</w:t>
            </w:r>
            <w:r w:rsidRPr="005929A6">
              <w:rPr>
                <w:b/>
                <w:lang w:val="pt-BR"/>
              </w:rPr>
              <w:t>-E</w:t>
            </w:r>
          </w:p>
        </w:tc>
      </w:tr>
      <w:tr w:rsidR="006A35B0" w14:paraId="08934A3F" w14:textId="77777777">
        <w:trPr>
          <w:trHeight w:val="20"/>
        </w:trPr>
        <w:tc>
          <w:tcPr>
            <w:tcW w:w="6487" w:type="dxa"/>
            <w:vMerge/>
          </w:tcPr>
          <w:p w14:paraId="2629CB6C" w14:textId="77777777" w:rsidR="006A35B0" w:rsidRPr="00814836" w:rsidRDefault="006A35B0" w:rsidP="00541449">
            <w:pPr>
              <w:pStyle w:val="Normal1"/>
              <w:pBdr>
                <w:top w:val="nil"/>
                <w:left w:val="nil"/>
                <w:bottom w:val="nil"/>
                <w:right w:val="nil"/>
                <w:between w:val="nil"/>
              </w:pBdr>
              <w:tabs>
                <w:tab w:val="left" w:pos="851"/>
              </w:tabs>
              <w:spacing w:line="320" w:lineRule="atLeast"/>
              <w:rPr>
                <w:b/>
                <w:lang w:val="pt-BR"/>
              </w:rPr>
            </w:pPr>
          </w:p>
        </w:tc>
        <w:tc>
          <w:tcPr>
            <w:tcW w:w="3544" w:type="dxa"/>
          </w:tcPr>
          <w:p w14:paraId="2C6DBA5D" w14:textId="0934DC50" w:rsidR="006A35B0" w:rsidRPr="005929A6" w:rsidRDefault="00F12285" w:rsidP="00B27868">
            <w:pPr>
              <w:pStyle w:val="Normal1"/>
              <w:pBdr>
                <w:top w:val="nil"/>
                <w:left w:val="nil"/>
                <w:bottom w:val="nil"/>
                <w:right w:val="nil"/>
                <w:between w:val="nil"/>
              </w:pBdr>
              <w:tabs>
                <w:tab w:val="left" w:pos="993"/>
              </w:tabs>
              <w:spacing w:before="0" w:line="320" w:lineRule="atLeast"/>
              <w:rPr>
                <w:b/>
              </w:rPr>
            </w:pPr>
            <w:r w:rsidRPr="005929A6">
              <w:rPr>
                <w:b/>
              </w:rPr>
              <w:t>5</w:t>
            </w:r>
            <w:r w:rsidR="006A35B0" w:rsidRPr="005929A6">
              <w:rPr>
                <w:b/>
              </w:rPr>
              <w:t xml:space="preserve"> </w:t>
            </w:r>
            <w:r w:rsidR="006011D8" w:rsidRPr="005929A6">
              <w:rPr>
                <w:b/>
              </w:rPr>
              <w:t>September</w:t>
            </w:r>
            <w:r w:rsidR="006A35B0" w:rsidRPr="005929A6">
              <w:rPr>
                <w:b/>
              </w:rPr>
              <w:t xml:space="preserve"> 2019</w:t>
            </w:r>
          </w:p>
        </w:tc>
      </w:tr>
      <w:tr w:rsidR="006A35B0" w14:paraId="285A56AF" w14:textId="77777777" w:rsidTr="00E07F1A">
        <w:trPr>
          <w:trHeight w:val="119"/>
        </w:trPr>
        <w:tc>
          <w:tcPr>
            <w:tcW w:w="6487" w:type="dxa"/>
            <w:vMerge/>
          </w:tcPr>
          <w:p w14:paraId="1593F8CE" w14:textId="77777777" w:rsidR="006A35B0" w:rsidRDefault="006A35B0" w:rsidP="00541449">
            <w:pPr>
              <w:pStyle w:val="Normal1"/>
              <w:pBdr>
                <w:top w:val="nil"/>
                <w:left w:val="nil"/>
                <w:bottom w:val="nil"/>
                <w:right w:val="nil"/>
                <w:between w:val="nil"/>
              </w:pBdr>
              <w:tabs>
                <w:tab w:val="left" w:pos="851"/>
              </w:tabs>
              <w:spacing w:line="320" w:lineRule="atLeast"/>
              <w:rPr>
                <w:b/>
              </w:rPr>
            </w:pPr>
          </w:p>
        </w:tc>
        <w:tc>
          <w:tcPr>
            <w:tcW w:w="3544" w:type="dxa"/>
          </w:tcPr>
          <w:p w14:paraId="68BCA6DD" w14:textId="77777777" w:rsidR="006A35B0" w:rsidRDefault="006A35B0" w:rsidP="00541449">
            <w:pPr>
              <w:pStyle w:val="Normal1"/>
              <w:pBdr>
                <w:top w:val="nil"/>
                <w:left w:val="nil"/>
                <w:bottom w:val="nil"/>
                <w:right w:val="nil"/>
                <w:between w:val="nil"/>
              </w:pBdr>
              <w:tabs>
                <w:tab w:val="left" w:pos="993"/>
              </w:tabs>
              <w:spacing w:before="0" w:line="320" w:lineRule="atLeast"/>
              <w:rPr>
                <w:b/>
              </w:rPr>
            </w:pPr>
            <w:r>
              <w:rPr>
                <w:b/>
              </w:rPr>
              <w:t>English only</w:t>
            </w:r>
          </w:p>
        </w:tc>
      </w:tr>
      <w:tr w:rsidR="00367574" w14:paraId="4F24A5D6" w14:textId="77777777" w:rsidTr="00E07F1A">
        <w:trPr>
          <w:trHeight w:val="824"/>
        </w:trPr>
        <w:tc>
          <w:tcPr>
            <w:tcW w:w="10031" w:type="dxa"/>
            <w:gridSpan w:val="2"/>
          </w:tcPr>
          <w:p w14:paraId="2CBC4EB8" w14:textId="3A0E8DE9" w:rsidR="00367574" w:rsidRDefault="006011D8" w:rsidP="006A35B0">
            <w:pPr>
              <w:pStyle w:val="Source"/>
            </w:pPr>
            <w:r>
              <w:t>Brazil (Federative Republic of)</w:t>
            </w:r>
          </w:p>
        </w:tc>
      </w:tr>
      <w:tr w:rsidR="00367574" w14:paraId="4E7622F4" w14:textId="77777777" w:rsidTr="00E07F1A">
        <w:trPr>
          <w:trHeight w:val="912"/>
        </w:trPr>
        <w:tc>
          <w:tcPr>
            <w:tcW w:w="10031" w:type="dxa"/>
            <w:gridSpan w:val="2"/>
          </w:tcPr>
          <w:p w14:paraId="71185B5E" w14:textId="79CDC8A8" w:rsidR="00367574" w:rsidRPr="006A35B0" w:rsidRDefault="006A35B0" w:rsidP="006A35B0">
            <w:pPr>
              <w:pStyle w:val="Normal1"/>
              <w:pBdr>
                <w:top w:val="nil"/>
                <w:left w:val="nil"/>
                <w:bottom w:val="nil"/>
                <w:right w:val="nil"/>
                <w:between w:val="nil"/>
              </w:pBdr>
              <w:spacing w:before="240"/>
              <w:jc w:val="center"/>
            </w:pPr>
            <w:r w:rsidRPr="006A35B0">
              <w:rPr>
                <w:sz w:val="28"/>
                <w:szCs w:val="28"/>
              </w:rPr>
              <w:t xml:space="preserve">TOPIC FOR THE </w:t>
            </w:r>
            <w:r w:rsidR="00BA164D">
              <w:rPr>
                <w:sz w:val="28"/>
                <w:szCs w:val="28"/>
              </w:rPr>
              <w:t xml:space="preserve">PUBLIC CONSULTATION OF THE </w:t>
            </w:r>
            <w:r w:rsidRPr="006A35B0">
              <w:rPr>
                <w:sz w:val="28"/>
                <w:szCs w:val="28"/>
              </w:rPr>
              <w:t>COUNCIL WORKING GROUP ON INTERNATIONAL INTERNET-RELATED PUBLIC POLICY ISSUES</w:t>
            </w:r>
          </w:p>
        </w:tc>
      </w:tr>
    </w:tbl>
    <w:p w14:paraId="4933B29F" w14:textId="19CA1BB6" w:rsidR="00871A37" w:rsidRPr="00814836" w:rsidRDefault="00871A37" w:rsidP="006A35B0">
      <w:pPr>
        <w:pStyle w:val="Normal1"/>
        <w:pBdr>
          <w:top w:val="nil"/>
          <w:left w:val="nil"/>
          <w:bottom w:val="nil"/>
          <w:right w:val="nil"/>
          <w:between w:val="nil"/>
        </w:pBdr>
        <w:spacing w:before="360" w:line="320" w:lineRule="atLeast"/>
        <w:rPr>
          <w:b/>
          <w:sz w:val="28"/>
          <w:szCs w:val="28"/>
        </w:rPr>
      </w:pPr>
      <w:r w:rsidRPr="00814836">
        <w:rPr>
          <w:b/>
          <w:sz w:val="28"/>
          <w:szCs w:val="28"/>
          <w:lang w:val="en-GB"/>
        </w:rPr>
        <w:t xml:space="preserve">Proposal for </w:t>
      </w:r>
      <w:r w:rsidR="00A423E9" w:rsidRPr="00814836">
        <w:rPr>
          <w:b/>
          <w:sz w:val="28"/>
          <w:szCs w:val="28"/>
          <w:lang w:val="en-GB"/>
        </w:rPr>
        <w:t xml:space="preserve">a </w:t>
      </w:r>
      <w:r w:rsidRPr="00814836">
        <w:rPr>
          <w:b/>
          <w:sz w:val="28"/>
          <w:szCs w:val="28"/>
          <w:lang w:val="en-GB"/>
        </w:rPr>
        <w:t>topic</w:t>
      </w:r>
    </w:p>
    <w:p w14:paraId="72F9913C" w14:textId="0FA760F1" w:rsidR="008F236D" w:rsidRPr="00814836" w:rsidRDefault="008F236D" w:rsidP="008F236D">
      <w:pPr>
        <w:pStyle w:val="Normal1"/>
        <w:pBdr>
          <w:top w:val="nil"/>
          <w:left w:val="nil"/>
          <w:bottom w:val="nil"/>
          <w:right w:val="nil"/>
          <w:between w:val="nil"/>
        </w:pBdr>
        <w:tabs>
          <w:tab w:val="clear" w:pos="1134"/>
          <w:tab w:val="clear" w:pos="1701"/>
          <w:tab w:val="clear" w:pos="2268"/>
        </w:tabs>
        <w:spacing w:line="320" w:lineRule="atLeast"/>
        <w:jc w:val="both"/>
        <w:rPr>
          <w:lang w:val="en-GB"/>
        </w:rPr>
      </w:pPr>
      <w:r w:rsidRPr="00814836">
        <w:rPr>
          <w:lang w:val="en-GB"/>
        </w:rPr>
        <w:t xml:space="preserve">Brazil presented a contribution on this topic at the 2019 Session of the ITU Council. </w:t>
      </w:r>
      <w:r w:rsidR="00EF0B3C" w:rsidRPr="00814836">
        <w:rPr>
          <w:lang w:val="en-GB"/>
        </w:rPr>
        <w:t>Brazil</w:t>
      </w:r>
      <w:r w:rsidR="004A2E94" w:rsidRPr="00814836">
        <w:rPr>
          <w:lang w:val="en-GB"/>
        </w:rPr>
        <w:t xml:space="preserve"> </w:t>
      </w:r>
      <w:r w:rsidRPr="00814836">
        <w:rPr>
          <w:lang w:val="en-GB"/>
        </w:rPr>
        <w:t>presents it again at this 13</w:t>
      </w:r>
      <w:r w:rsidRPr="00814836">
        <w:rPr>
          <w:vertAlign w:val="superscript"/>
          <w:lang w:val="en-GB"/>
        </w:rPr>
        <w:t>th</w:t>
      </w:r>
      <w:r w:rsidRPr="00814836">
        <w:rPr>
          <w:lang w:val="en-GB"/>
        </w:rPr>
        <w:t xml:space="preserve"> meeting of CWG-Internet, amended according to proposals and discussions held </w:t>
      </w:r>
      <w:r w:rsidR="004E5EE5">
        <w:rPr>
          <w:lang w:val="en-GB"/>
        </w:rPr>
        <w:t>at Council</w:t>
      </w:r>
      <w:r w:rsidRPr="00814836">
        <w:rPr>
          <w:lang w:val="en-GB"/>
        </w:rPr>
        <w:t xml:space="preserve">. </w:t>
      </w:r>
    </w:p>
    <w:p w14:paraId="6C2657C4" w14:textId="233EBB72" w:rsidR="004A2E94" w:rsidRPr="00814836" w:rsidRDefault="008F236D" w:rsidP="008F236D">
      <w:pPr>
        <w:pStyle w:val="Normal1"/>
        <w:pBdr>
          <w:top w:val="nil"/>
          <w:left w:val="nil"/>
          <w:bottom w:val="nil"/>
          <w:right w:val="nil"/>
          <w:between w:val="nil"/>
        </w:pBdr>
        <w:spacing w:before="240" w:line="320" w:lineRule="atLeast"/>
      </w:pPr>
      <w:r w:rsidRPr="00814836">
        <w:rPr>
          <w:lang w:val="en-GB"/>
        </w:rPr>
        <w:t xml:space="preserve">Brazil </w:t>
      </w:r>
      <w:r w:rsidR="004A2E94" w:rsidRPr="00814836">
        <w:rPr>
          <w:lang w:val="en-GB"/>
        </w:rPr>
        <w:t>propose</w:t>
      </w:r>
      <w:r w:rsidR="00EF0B3C" w:rsidRPr="00814836">
        <w:rPr>
          <w:lang w:val="en-GB"/>
        </w:rPr>
        <w:t>s</w:t>
      </w:r>
      <w:r w:rsidR="004A2E94" w:rsidRPr="00814836">
        <w:rPr>
          <w:lang w:val="en-GB"/>
        </w:rPr>
        <w:t xml:space="preserve"> </w:t>
      </w:r>
      <w:r w:rsidR="003F3E68" w:rsidRPr="00814836">
        <w:rPr>
          <w:lang w:val="en-GB"/>
        </w:rPr>
        <w:t xml:space="preserve">the following </w:t>
      </w:r>
      <w:r w:rsidR="004A2E94" w:rsidRPr="00814836">
        <w:rPr>
          <w:lang w:val="en-GB"/>
        </w:rPr>
        <w:t xml:space="preserve">topic for the </w:t>
      </w:r>
      <w:r w:rsidRPr="00814836">
        <w:rPr>
          <w:lang w:val="en-GB"/>
        </w:rPr>
        <w:t>7</w:t>
      </w:r>
      <w:r w:rsidRPr="00814836">
        <w:rPr>
          <w:vertAlign w:val="superscript"/>
          <w:lang w:val="en-GB"/>
        </w:rPr>
        <w:t>th</w:t>
      </w:r>
      <w:r w:rsidRPr="00814836">
        <w:rPr>
          <w:lang w:val="en-GB"/>
        </w:rPr>
        <w:t xml:space="preserve"> Physical Open Consultation of CWG-Internet, February/2020</w:t>
      </w:r>
      <w:r w:rsidR="004A2E94" w:rsidRPr="00814836">
        <w:rPr>
          <w:lang w:val="en-GB"/>
        </w:rPr>
        <w:t>:</w:t>
      </w:r>
    </w:p>
    <w:p w14:paraId="19B22B3F" w14:textId="2F3E2B8B" w:rsidR="00B43727" w:rsidRPr="00814836" w:rsidRDefault="00B43727" w:rsidP="00B43727">
      <w:pPr>
        <w:pStyle w:val="Normal1"/>
        <w:pBdr>
          <w:top w:val="nil"/>
          <w:left w:val="nil"/>
          <w:bottom w:val="nil"/>
          <w:right w:val="nil"/>
          <w:between w:val="nil"/>
        </w:pBdr>
        <w:tabs>
          <w:tab w:val="clear" w:pos="1134"/>
          <w:tab w:val="clear" w:pos="1701"/>
          <w:tab w:val="clear" w:pos="2268"/>
        </w:tabs>
        <w:spacing w:before="160" w:line="320" w:lineRule="atLeast"/>
        <w:ind w:left="567"/>
        <w:jc w:val="both"/>
        <w:rPr>
          <w:b/>
          <w:lang w:val="en-GB"/>
        </w:rPr>
      </w:pPr>
      <w:bookmarkStart w:id="2" w:name="_Hlk5019151"/>
      <w:r w:rsidRPr="00814836">
        <w:rPr>
          <w:b/>
          <w:lang w:val="en-GB"/>
        </w:rPr>
        <w:t xml:space="preserve">Topic: </w:t>
      </w:r>
      <w:bookmarkEnd w:id="2"/>
      <w:r w:rsidR="000C0CC9" w:rsidRPr="00814836">
        <w:rPr>
          <w:b/>
          <w:lang w:val="en-GB"/>
        </w:rPr>
        <w:t xml:space="preserve">The role of </w:t>
      </w:r>
      <w:bookmarkStart w:id="3" w:name="_Hlk17711025"/>
      <w:r w:rsidR="000C0CC9" w:rsidRPr="00814836">
        <w:rPr>
          <w:b/>
          <w:lang w:val="en-GB"/>
        </w:rPr>
        <w:t>small</w:t>
      </w:r>
      <w:r w:rsidR="00185A14" w:rsidRPr="00814836">
        <w:rPr>
          <w:b/>
          <w:lang w:val="en-GB"/>
        </w:rPr>
        <w:t>/community/non-profit</w:t>
      </w:r>
      <w:r w:rsidR="000C0CC9" w:rsidRPr="00814836">
        <w:rPr>
          <w:b/>
          <w:lang w:val="en-GB"/>
        </w:rPr>
        <w:t xml:space="preserve"> operators </w:t>
      </w:r>
      <w:bookmarkEnd w:id="3"/>
      <w:r w:rsidR="000C0CC9" w:rsidRPr="00814836">
        <w:rPr>
          <w:b/>
          <w:lang w:val="en-GB"/>
        </w:rPr>
        <w:t>in Internet connectivity</w:t>
      </w:r>
    </w:p>
    <w:p w14:paraId="6331C7DB" w14:textId="534C863F" w:rsidR="00B43727" w:rsidRPr="00814836" w:rsidRDefault="00B43727" w:rsidP="00B43727">
      <w:pPr>
        <w:pStyle w:val="Normal1"/>
        <w:pBdr>
          <w:top w:val="nil"/>
          <w:left w:val="nil"/>
          <w:bottom w:val="nil"/>
          <w:right w:val="nil"/>
          <w:between w:val="nil"/>
        </w:pBdr>
        <w:tabs>
          <w:tab w:val="clear" w:pos="1134"/>
          <w:tab w:val="clear" w:pos="1701"/>
          <w:tab w:val="clear" w:pos="2268"/>
        </w:tabs>
        <w:spacing w:line="320" w:lineRule="atLeast"/>
        <w:ind w:left="567"/>
        <w:jc w:val="both"/>
        <w:rPr>
          <w:lang w:val="en-GB"/>
        </w:rPr>
      </w:pPr>
      <w:r w:rsidRPr="00814836">
        <w:rPr>
          <w:b/>
          <w:lang w:val="en-GB"/>
        </w:rPr>
        <w:t>Background:</w:t>
      </w:r>
      <w:r w:rsidRPr="00814836">
        <w:t xml:space="preserve"> </w:t>
      </w:r>
      <w:r w:rsidRPr="00814836">
        <w:rPr>
          <w:lang w:val="en-GB"/>
        </w:rPr>
        <w:t xml:space="preserve">The 12th meeting of CWG-Internet discussed two proposals for an open public consultation on the general topic of “Community Networks.” According to the proposals, there are experiences in the deployment of community networks that have proven to be successful in many countries in providing access to broadband connectivity. In Brazil’s point of view, those proposals heed the call of </w:t>
      </w:r>
      <w:hyperlink r:id="rId12" w:history="1">
        <w:r w:rsidRPr="00814836">
          <w:rPr>
            <w:rStyle w:val="Hyperlink"/>
            <w:lang w:val="en-GB"/>
          </w:rPr>
          <w:t>Resolution 203 (Rev. Dubai, 2018)</w:t>
        </w:r>
      </w:hyperlink>
      <w:r w:rsidRPr="00814836">
        <w:rPr>
          <w:lang w:val="en-GB"/>
        </w:rPr>
        <w:t xml:space="preserve"> “Connectivity to broadband networks”, particularly in Invites the Member States 2, 4 and 6. </w:t>
      </w:r>
    </w:p>
    <w:p w14:paraId="07CD10B4" w14:textId="40C093D1" w:rsidR="00B43727" w:rsidRPr="00814836" w:rsidRDefault="00B43727" w:rsidP="00B43727">
      <w:pPr>
        <w:pStyle w:val="Normal1"/>
        <w:pBdr>
          <w:top w:val="nil"/>
          <w:left w:val="nil"/>
          <w:bottom w:val="nil"/>
          <w:right w:val="nil"/>
          <w:between w:val="nil"/>
        </w:pBdr>
        <w:tabs>
          <w:tab w:val="clear" w:pos="1134"/>
          <w:tab w:val="clear" w:pos="1701"/>
          <w:tab w:val="clear" w:pos="2268"/>
        </w:tabs>
        <w:spacing w:line="320" w:lineRule="atLeast"/>
        <w:ind w:left="567"/>
        <w:jc w:val="both"/>
        <w:rPr>
          <w:lang w:val="en-GB"/>
        </w:rPr>
      </w:pPr>
      <w:r w:rsidRPr="00002D3D">
        <w:rPr>
          <w:lang w:val="en-GB"/>
        </w:rPr>
        <w:t xml:space="preserve">Brazil corroborates that </w:t>
      </w:r>
      <w:r w:rsidR="007D5A42" w:rsidRPr="00002D3D">
        <w:rPr>
          <w:lang w:val="en-GB"/>
        </w:rPr>
        <w:t>small</w:t>
      </w:r>
      <w:r w:rsidR="00185A14" w:rsidRPr="00002D3D">
        <w:rPr>
          <w:lang w:val="en-GB"/>
        </w:rPr>
        <w:t>/community/</w:t>
      </w:r>
      <w:r w:rsidR="007D5A42" w:rsidRPr="00002D3D">
        <w:rPr>
          <w:lang w:val="en-GB"/>
        </w:rPr>
        <w:t xml:space="preserve">non-profit operators </w:t>
      </w:r>
      <w:r w:rsidRPr="00002D3D">
        <w:rPr>
          <w:lang w:val="en-GB"/>
        </w:rPr>
        <w:t xml:space="preserve">can collaborate to raise Internet services penetration, assisting the attainment of Sustainable Development Goals 9 and 17 and the reduction of the digital divide. Although public policies for Internet expansion in Brazil are being addressed in a wider context, the contributions of </w:t>
      </w:r>
      <w:r w:rsidR="00A10DD4" w:rsidRPr="00002D3D">
        <w:rPr>
          <w:lang w:val="en-GB"/>
        </w:rPr>
        <w:t>small/community/non-profit operators</w:t>
      </w:r>
      <w:r w:rsidRPr="00002D3D">
        <w:rPr>
          <w:lang w:val="en-GB"/>
        </w:rPr>
        <w:t xml:space="preserve"> should be highlighted.</w:t>
      </w:r>
    </w:p>
    <w:p w14:paraId="61066B55" w14:textId="26A1C461" w:rsidR="00B43727" w:rsidRPr="00814836" w:rsidRDefault="00B43727" w:rsidP="00B43727">
      <w:pPr>
        <w:pStyle w:val="Normal1"/>
        <w:pBdr>
          <w:top w:val="nil"/>
          <w:left w:val="nil"/>
          <w:bottom w:val="nil"/>
          <w:right w:val="nil"/>
          <w:between w:val="nil"/>
        </w:pBdr>
        <w:tabs>
          <w:tab w:val="clear" w:pos="1134"/>
          <w:tab w:val="clear" w:pos="1701"/>
          <w:tab w:val="clear" w:pos="2268"/>
        </w:tabs>
        <w:spacing w:line="320" w:lineRule="atLeast"/>
        <w:ind w:left="567"/>
        <w:jc w:val="both"/>
        <w:rPr>
          <w:lang w:val="en-GB"/>
        </w:rPr>
      </w:pPr>
      <w:r w:rsidRPr="00814836">
        <w:rPr>
          <w:lang w:val="en-GB"/>
        </w:rPr>
        <w:t xml:space="preserve">Public policies for broadband expansion in Brazil are a component of the “Structural Plan </w:t>
      </w:r>
      <w:r w:rsidR="003E5470" w:rsidRPr="00814836">
        <w:rPr>
          <w:lang w:val="en-GB"/>
        </w:rPr>
        <w:t xml:space="preserve">on </w:t>
      </w:r>
      <w:r w:rsidRPr="00814836">
        <w:rPr>
          <w:lang w:val="en-GB"/>
        </w:rPr>
        <w:t xml:space="preserve">Telecommunications Network (PERT),” </w:t>
      </w:r>
      <w:r w:rsidR="003E5470" w:rsidRPr="00814836">
        <w:rPr>
          <w:lang w:val="en-GB"/>
        </w:rPr>
        <w:t>approved by the Board of Directors of Anatel on June 14, 2019</w:t>
      </w:r>
      <w:r w:rsidRPr="00814836">
        <w:rPr>
          <w:lang w:val="en-GB"/>
        </w:rPr>
        <w:t>. In addition to a diagnosis of the Brazilian broadband infrastructure, PERT also indicates specific projects to overcome Internet gaps in Brazil, including in remote, unserved or underserved communities.</w:t>
      </w:r>
    </w:p>
    <w:p w14:paraId="4E508095" w14:textId="04509E91" w:rsidR="00B43727" w:rsidRPr="00814836" w:rsidRDefault="003E5470" w:rsidP="00B43727">
      <w:pPr>
        <w:pStyle w:val="Normal1"/>
        <w:pBdr>
          <w:top w:val="nil"/>
          <w:left w:val="nil"/>
          <w:bottom w:val="nil"/>
          <w:right w:val="nil"/>
          <w:between w:val="nil"/>
        </w:pBdr>
        <w:tabs>
          <w:tab w:val="clear" w:pos="1134"/>
          <w:tab w:val="clear" w:pos="1701"/>
          <w:tab w:val="clear" w:pos="2268"/>
        </w:tabs>
        <w:spacing w:line="320" w:lineRule="atLeast"/>
        <w:ind w:left="567"/>
        <w:jc w:val="both"/>
        <w:rPr>
          <w:lang w:val="en-GB"/>
        </w:rPr>
      </w:pPr>
      <w:r w:rsidRPr="00814836">
        <w:rPr>
          <w:lang w:val="en-GB"/>
        </w:rPr>
        <w:t>As PERT</w:t>
      </w:r>
      <w:r w:rsidR="00B43727" w:rsidRPr="00814836">
        <w:rPr>
          <w:lang w:val="en-GB"/>
        </w:rPr>
        <w:t>, other projects that contribute to Internet expansion have been approved, such as the creation of the Committee of Small Telecommunication Service Providers (Resolution nº 698/2018). Nowadays, there are more than 12,000 small</w:t>
      </w:r>
      <w:r w:rsidR="008D2181" w:rsidRPr="00814836">
        <w:rPr>
          <w:lang w:val="en-GB"/>
        </w:rPr>
        <w:t xml:space="preserve"> commercial</w:t>
      </w:r>
      <w:r w:rsidR="00B43727" w:rsidRPr="00814836">
        <w:rPr>
          <w:lang w:val="en-GB"/>
        </w:rPr>
        <w:t xml:space="preserve"> telecommunications service providers in Brazil, and this number increases continuously</w:t>
      </w:r>
      <w:r w:rsidR="00FC7197">
        <w:rPr>
          <w:lang w:val="en-GB"/>
        </w:rPr>
        <w:t xml:space="preserve"> </w:t>
      </w:r>
      <w:r w:rsidR="00B43727" w:rsidRPr="00814836">
        <w:rPr>
          <w:lang w:val="en-GB"/>
        </w:rPr>
        <w:t xml:space="preserve">with around 200 new small </w:t>
      </w:r>
      <w:r w:rsidR="008D2181" w:rsidRPr="00814836">
        <w:rPr>
          <w:lang w:val="en-GB"/>
        </w:rPr>
        <w:t xml:space="preserve">commercial </w:t>
      </w:r>
      <w:r w:rsidR="00B43727" w:rsidRPr="00814836">
        <w:rPr>
          <w:lang w:val="en-GB"/>
        </w:rPr>
        <w:t>broadband service providers each month.</w:t>
      </w:r>
    </w:p>
    <w:p w14:paraId="67FD5E8E" w14:textId="0C33D02E" w:rsidR="00A765E9" w:rsidRPr="00814836" w:rsidRDefault="00B43727" w:rsidP="00B43727">
      <w:pPr>
        <w:pStyle w:val="Normal1"/>
        <w:pBdr>
          <w:top w:val="nil"/>
          <w:left w:val="nil"/>
          <w:bottom w:val="nil"/>
          <w:right w:val="nil"/>
          <w:between w:val="nil"/>
        </w:pBdr>
        <w:tabs>
          <w:tab w:val="clear" w:pos="1134"/>
          <w:tab w:val="clear" w:pos="1701"/>
          <w:tab w:val="clear" w:pos="2268"/>
        </w:tabs>
        <w:spacing w:line="320" w:lineRule="atLeast"/>
        <w:ind w:left="567"/>
        <w:jc w:val="both"/>
        <w:rPr>
          <w:lang w:val="en-GB"/>
        </w:rPr>
      </w:pPr>
      <w:r w:rsidRPr="00814836">
        <w:rPr>
          <w:lang w:val="en-GB"/>
        </w:rPr>
        <w:lastRenderedPageBreak/>
        <w:t xml:space="preserve">According to </w:t>
      </w:r>
      <w:proofErr w:type="spellStart"/>
      <w:r w:rsidRPr="00814836">
        <w:rPr>
          <w:lang w:val="en-GB"/>
        </w:rPr>
        <w:t>Anatel’s</w:t>
      </w:r>
      <w:proofErr w:type="spellEnd"/>
      <w:r w:rsidRPr="00814836">
        <w:rPr>
          <w:lang w:val="en-GB"/>
        </w:rPr>
        <w:t xml:space="preserve"> indicators, small </w:t>
      </w:r>
      <w:r w:rsidR="008D2181" w:rsidRPr="00814836">
        <w:rPr>
          <w:lang w:val="en-GB"/>
        </w:rPr>
        <w:t xml:space="preserve">commercial </w:t>
      </w:r>
      <w:r w:rsidRPr="00814836">
        <w:rPr>
          <w:lang w:val="en-GB"/>
        </w:rPr>
        <w:t xml:space="preserve">telecom service providers </w:t>
      </w:r>
      <w:r w:rsidRPr="00002D3D">
        <w:rPr>
          <w:lang w:val="en-GB"/>
        </w:rPr>
        <w:t xml:space="preserve">represented 17% of overall Internet accesses in 2017, and today they represent </w:t>
      </w:r>
      <w:r w:rsidR="00002D3D">
        <w:rPr>
          <w:lang w:val="en-GB"/>
        </w:rPr>
        <w:t>27</w:t>
      </w:r>
      <w:r w:rsidRPr="00002D3D">
        <w:rPr>
          <w:lang w:val="en-GB"/>
        </w:rPr>
        <w:t>%.</w:t>
      </w:r>
      <w:r w:rsidRPr="00814836">
        <w:rPr>
          <w:lang w:val="en-GB"/>
        </w:rPr>
        <w:t xml:space="preserve"> </w:t>
      </w:r>
      <w:r w:rsidR="00F41BD3" w:rsidRPr="00814836">
        <w:rPr>
          <w:lang w:val="en-GB"/>
        </w:rPr>
        <w:t>Other</w:t>
      </w:r>
      <w:r w:rsidR="00A765E9" w:rsidRPr="00814836">
        <w:rPr>
          <w:lang w:val="en-GB"/>
        </w:rPr>
        <w:t xml:space="preserve"> important indicators to highlight </w:t>
      </w:r>
      <w:r w:rsidR="00CF51F5" w:rsidRPr="00814836">
        <w:rPr>
          <w:lang w:val="en-GB"/>
        </w:rPr>
        <w:t>are</w:t>
      </w:r>
      <w:r w:rsidR="00A765E9" w:rsidRPr="00814836">
        <w:rPr>
          <w:lang w:val="en-GB"/>
        </w:rPr>
        <w:t xml:space="preserve"> that over 20% of households with internet</w:t>
      </w:r>
      <w:r w:rsidR="00CF51F5" w:rsidRPr="00814836">
        <w:rPr>
          <w:lang w:val="en-GB"/>
        </w:rPr>
        <w:t xml:space="preserve"> access </w:t>
      </w:r>
      <w:r w:rsidR="00A765E9" w:rsidRPr="00814836">
        <w:rPr>
          <w:lang w:val="en-GB"/>
        </w:rPr>
        <w:t>in Brazil</w:t>
      </w:r>
      <w:r w:rsidR="00CF51F5" w:rsidRPr="00814836">
        <w:rPr>
          <w:lang w:val="en-GB"/>
        </w:rPr>
        <w:t xml:space="preserve"> </w:t>
      </w:r>
      <w:r w:rsidR="00A765E9" w:rsidRPr="00814836">
        <w:rPr>
          <w:lang w:val="en-GB"/>
        </w:rPr>
        <w:t>share the access in their neighbourhood</w:t>
      </w:r>
      <w:r w:rsidR="00CF51F5" w:rsidRPr="00814836">
        <w:rPr>
          <w:lang w:val="en-GB"/>
        </w:rPr>
        <w:t>,</w:t>
      </w:r>
      <w:r w:rsidR="00A765E9" w:rsidRPr="00814836">
        <w:rPr>
          <w:lang w:val="en-GB"/>
        </w:rPr>
        <w:t xml:space="preserve"> and more than 3</w:t>
      </w:r>
      <w:r w:rsidR="008F13A0">
        <w:rPr>
          <w:lang w:val="en-GB"/>
        </w:rPr>
        <w:t>,</w:t>
      </w:r>
      <w:r w:rsidR="00A765E9" w:rsidRPr="00814836">
        <w:rPr>
          <w:lang w:val="en-GB"/>
        </w:rPr>
        <w:t>650 small</w:t>
      </w:r>
      <w:r w:rsidR="00855995">
        <w:rPr>
          <w:lang w:val="en-GB"/>
        </w:rPr>
        <w:t>/community/</w:t>
      </w:r>
      <w:r w:rsidR="00A765E9" w:rsidRPr="00814836">
        <w:rPr>
          <w:lang w:val="en-GB"/>
        </w:rPr>
        <w:t>non-profit operators ha</w:t>
      </w:r>
      <w:r w:rsidR="00CF51F5" w:rsidRPr="00814836">
        <w:rPr>
          <w:lang w:val="en-GB"/>
        </w:rPr>
        <w:t>ve</w:t>
      </w:r>
      <w:r w:rsidR="00A765E9" w:rsidRPr="00814836">
        <w:rPr>
          <w:lang w:val="en-GB"/>
        </w:rPr>
        <w:t xml:space="preserve"> obtained from Anatel license exempt</w:t>
      </w:r>
      <w:r w:rsidR="00CF51F5" w:rsidRPr="00814836">
        <w:rPr>
          <w:lang w:val="en-GB"/>
        </w:rPr>
        <w:t>ion</w:t>
      </w:r>
      <w:r w:rsidR="00A765E9" w:rsidRPr="00814836">
        <w:rPr>
          <w:lang w:val="en-GB"/>
        </w:rPr>
        <w:t xml:space="preserve"> to provide internet access.</w:t>
      </w:r>
      <w:r w:rsidR="00855995">
        <w:rPr>
          <w:rStyle w:val="FootnoteReference"/>
          <w:lang w:val="en-GB"/>
        </w:rPr>
        <w:footnoteReference w:id="1"/>
      </w:r>
    </w:p>
    <w:p w14:paraId="0161B2C4" w14:textId="399A3D7C" w:rsidR="00B43727" w:rsidRPr="00814836" w:rsidRDefault="00B43727" w:rsidP="00B43727">
      <w:pPr>
        <w:pStyle w:val="Normal1"/>
        <w:pBdr>
          <w:top w:val="nil"/>
          <w:left w:val="nil"/>
          <w:bottom w:val="nil"/>
          <w:right w:val="nil"/>
          <w:between w:val="nil"/>
        </w:pBdr>
        <w:tabs>
          <w:tab w:val="clear" w:pos="1134"/>
          <w:tab w:val="clear" w:pos="1701"/>
          <w:tab w:val="clear" w:pos="2268"/>
        </w:tabs>
        <w:spacing w:line="320" w:lineRule="atLeast"/>
        <w:ind w:left="567"/>
        <w:jc w:val="both"/>
        <w:rPr>
          <w:lang w:val="en-GB"/>
        </w:rPr>
      </w:pPr>
      <w:r w:rsidRPr="00814836">
        <w:rPr>
          <w:lang w:val="en-GB"/>
        </w:rPr>
        <w:t xml:space="preserve">The expectation of </w:t>
      </w:r>
      <w:r w:rsidR="00EE4DD1">
        <w:rPr>
          <w:lang w:val="en-GB"/>
        </w:rPr>
        <w:t>Anatel</w:t>
      </w:r>
      <w:r w:rsidRPr="00814836">
        <w:rPr>
          <w:lang w:val="en-GB"/>
        </w:rPr>
        <w:t xml:space="preserve"> is that the recently created Committee could facilitate this expansion even further, </w:t>
      </w:r>
      <w:r w:rsidR="00A765E9" w:rsidRPr="00814836">
        <w:rPr>
          <w:lang w:val="en-GB"/>
        </w:rPr>
        <w:t>helping to promote improvements in public policies and regulatory frameworks</w:t>
      </w:r>
      <w:r w:rsidRPr="00814836">
        <w:rPr>
          <w:lang w:val="en-GB"/>
        </w:rPr>
        <w:t>, capturing the demands from these specific stakeholders, elaborating studies and promoting actions for the provision of services by small</w:t>
      </w:r>
      <w:r w:rsidR="00CF51F5" w:rsidRPr="00814836">
        <w:rPr>
          <w:lang w:val="en-GB"/>
        </w:rPr>
        <w:t>/community/</w:t>
      </w:r>
      <w:r w:rsidR="00C134D3" w:rsidRPr="00814836">
        <w:rPr>
          <w:lang w:val="en-GB"/>
        </w:rPr>
        <w:t xml:space="preserve">non-profit </w:t>
      </w:r>
      <w:r w:rsidRPr="00814836">
        <w:rPr>
          <w:lang w:val="en-GB"/>
        </w:rPr>
        <w:t>operators.</w:t>
      </w:r>
    </w:p>
    <w:p w14:paraId="63E81EAF" w14:textId="1F8D6CF8" w:rsidR="00C30708" w:rsidRPr="00814836" w:rsidRDefault="00C30708" w:rsidP="00814836">
      <w:pPr>
        <w:pStyle w:val="Normal1"/>
        <w:pBdr>
          <w:top w:val="nil"/>
          <w:left w:val="nil"/>
          <w:bottom w:val="nil"/>
          <w:right w:val="nil"/>
          <w:between w:val="nil"/>
        </w:pBdr>
        <w:tabs>
          <w:tab w:val="clear" w:pos="1134"/>
          <w:tab w:val="clear" w:pos="1701"/>
          <w:tab w:val="clear" w:pos="2268"/>
        </w:tabs>
        <w:spacing w:line="320" w:lineRule="atLeast"/>
        <w:ind w:left="567"/>
        <w:jc w:val="both"/>
        <w:rPr>
          <w:color w:val="000000" w:themeColor="text1"/>
          <w:lang w:val="en-GB"/>
        </w:rPr>
      </w:pPr>
      <w:r w:rsidRPr="00814836">
        <w:rPr>
          <w:color w:val="000000" w:themeColor="text1"/>
          <w:lang w:val="en-GB"/>
        </w:rPr>
        <w:t>Although the Internet Access Sharing indicator does not necessarily correspond to a Community Network</w:t>
      </w:r>
      <w:r w:rsidR="0089514A" w:rsidRPr="00814836">
        <w:rPr>
          <w:color w:val="000000" w:themeColor="text1"/>
          <w:lang w:val="en-GB"/>
        </w:rPr>
        <w:t>s</w:t>
      </w:r>
      <w:r w:rsidRPr="00814836">
        <w:rPr>
          <w:color w:val="000000" w:themeColor="text1"/>
          <w:lang w:val="en-GB"/>
        </w:rPr>
        <w:t xml:space="preserve"> initiative, it shows that a large proportion of Internet users tend to share their own infrastructure</w:t>
      </w:r>
      <w:r w:rsidR="006905B3" w:rsidRPr="00814836">
        <w:rPr>
          <w:color w:val="000000" w:themeColor="text1"/>
          <w:lang w:val="en-GB"/>
        </w:rPr>
        <w:t xml:space="preserve"> </w:t>
      </w:r>
      <w:r w:rsidRPr="00814836">
        <w:rPr>
          <w:color w:val="000000" w:themeColor="text1"/>
          <w:lang w:val="en-GB"/>
        </w:rPr>
        <w:t xml:space="preserve">to reduce costs, improve quality of service and ensure access </w:t>
      </w:r>
      <w:r w:rsidR="00A471AB">
        <w:rPr>
          <w:color w:val="000000" w:themeColor="text1"/>
          <w:lang w:val="en-GB"/>
        </w:rPr>
        <w:t>to</w:t>
      </w:r>
      <w:r w:rsidRPr="00814836">
        <w:rPr>
          <w:color w:val="000000" w:themeColor="text1"/>
          <w:lang w:val="en-GB"/>
        </w:rPr>
        <w:t xml:space="preserve"> users through a more collaborative and </w:t>
      </w:r>
      <w:r w:rsidR="00A471AB">
        <w:rPr>
          <w:color w:val="000000" w:themeColor="text1"/>
          <w:lang w:val="en-GB"/>
        </w:rPr>
        <w:t>sharing</w:t>
      </w:r>
      <w:r w:rsidRPr="00814836">
        <w:rPr>
          <w:color w:val="000000" w:themeColor="text1"/>
          <w:lang w:val="en-GB"/>
        </w:rPr>
        <w:t xml:space="preserve"> management models.</w:t>
      </w:r>
    </w:p>
    <w:p w14:paraId="625331B9" w14:textId="578F32C6" w:rsidR="00A237CF" w:rsidRPr="00814836" w:rsidRDefault="00A237CF" w:rsidP="00814836">
      <w:pPr>
        <w:pStyle w:val="Normal1"/>
        <w:pBdr>
          <w:top w:val="nil"/>
          <w:left w:val="nil"/>
          <w:bottom w:val="nil"/>
          <w:right w:val="nil"/>
          <w:between w:val="nil"/>
        </w:pBdr>
        <w:tabs>
          <w:tab w:val="clear" w:pos="1134"/>
          <w:tab w:val="clear" w:pos="1701"/>
          <w:tab w:val="clear" w:pos="2268"/>
        </w:tabs>
        <w:spacing w:line="320" w:lineRule="atLeast"/>
        <w:ind w:left="567"/>
        <w:jc w:val="both"/>
        <w:rPr>
          <w:color w:val="000000" w:themeColor="text1"/>
          <w:lang w:val="en-GB"/>
        </w:rPr>
      </w:pPr>
      <w:r w:rsidRPr="00814836">
        <w:rPr>
          <w:color w:val="000000" w:themeColor="text1"/>
          <w:lang w:val="en-GB"/>
        </w:rPr>
        <w:t xml:space="preserve">Besides the search for universal access to the Internet, another relevant issue is the sovereignty of information. Approaching the user as protagonist rather than merely a consumer leads us to questions how communities can strengthen political and cultural roles through </w:t>
      </w:r>
      <w:r w:rsidR="00D1515E">
        <w:rPr>
          <w:color w:val="000000" w:themeColor="text1"/>
          <w:lang w:val="en-GB"/>
        </w:rPr>
        <w:t xml:space="preserve">the </w:t>
      </w:r>
      <w:r w:rsidRPr="00814836">
        <w:rPr>
          <w:color w:val="000000" w:themeColor="text1"/>
          <w:lang w:val="en-GB"/>
        </w:rPr>
        <w:t>self-management of networks. Therefore, infrastructure control is also linked to other rights, such as freedom of expression, privacy, and avoiding abusive practices</w:t>
      </w:r>
      <w:r w:rsidR="00D1515E">
        <w:rPr>
          <w:color w:val="000000" w:themeColor="text1"/>
          <w:lang w:val="en-GB"/>
        </w:rPr>
        <w:t>.</w:t>
      </w:r>
    </w:p>
    <w:p w14:paraId="1C13CC7E" w14:textId="042BA54E" w:rsidR="00B43727" w:rsidRPr="00814836" w:rsidRDefault="00B43727" w:rsidP="00B43727">
      <w:pPr>
        <w:pStyle w:val="Normal1"/>
        <w:pBdr>
          <w:top w:val="nil"/>
          <w:left w:val="nil"/>
          <w:bottom w:val="nil"/>
          <w:right w:val="nil"/>
          <w:between w:val="nil"/>
        </w:pBdr>
        <w:tabs>
          <w:tab w:val="clear" w:pos="1134"/>
          <w:tab w:val="clear" w:pos="1701"/>
          <w:tab w:val="clear" w:pos="2268"/>
        </w:tabs>
        <w:spacing w:line="320" w:lineRule="atLeast"/>
        <w:ind w:left="567"/>
        <w:jc w:val="both"/>
        <w:rPr>
          <w:lang w:val="en-GB"/>
        </w:rPr>
      </w:pPr>
      <w:r w:rsidRPr="00814836">
        <w:rPr>
          <w:lang w:val="en-GB"/>
        </w:rPr>
        <w:t xml:space="preserve">Given these regulatory actions and aiming to expand society’s access to broadband services, Brazil is in favour of an open discussion on the role of </w:t>
      </w:r>
      <w:r w:rsidR="00BA1F7E" w:rsidRPr="00814836">
        <w:rPr>
          <w:lang w:val="en-GB"/>
        </w:rPr>
        <w:t>small</w:t>
      </w:r>
      <w:r w:rsidR="00D1515E">
        <w:rPr>
          <w:lang w:val="en-GB"/>
        </w:rPr>
        <w:t>/community</w:t>
      </w:r>
      <w:r w:rsidR="00DE451E">
        <w:rPr>
          <w:lang w:val="en-GB"/>
        </w:rPr>
        <w:t>/</w:t>
      </w:r>
      <w:r w:rsidR="00BA1F7E" w:rsidRPr="00814836">
        <w:rPr>
          <w:lang w:val="en-GB"/>
        </w:rPr>
        <w:t>non-profit operators</w:t>
      </w:r>
      <w:r w:rsidRPr="00814836">
        <w:rPr>
          <w:lang w:val="en-GB"/>
        </w:rPr>
        <w:t xml:space="preserve"> in advancing </w:t>
      </w:r>
      <w:r w:rsidR="00BA1F7E" w:rsidRPr="00814836">
        <w:rPr>
          <w:lang w:val="en-GB"/>
        </w:rPr>
        <w:t xml:space="preserve">Internet </w:t>
      </w:r>
      <w:r w:rsidRPr="00814836">
        <w:rPr>
          <w:lang w:val="en-GB"/>
        </w:rPr>
        <w:t>connectivity. A CWG Physical Open Consultation presents an ideal forum to promote an inclusive debate and exchange of experiences and best practices.</w:t>
      </w:r>
    </w:p>
    <w:p w14:paraId="3E98B599" w14:textId="77777777" w:rsidR="00B43727" w:rsidRPr="00814836" w:rsidRDefault="00B43727" w:rsidP="00B43727">
      <w:pPr>
        <w:pStyle w:val="Normal1"/>
        <w:pBdr>
          <w:top w:val="nil"/>
          <w:left w:val="nil"/>
          <w:bottom w:val="nil"/>
          <w:right w:val="nil"/>
          <w:between w:val="nil"/>
        </w:pBdr>
        <w:spacing w:before="240" w:line="320" w:lineRule="atLeast"/>
        <w:rPr>
          <w:b/>
          <w:lang w:val="en-GB"/>
        </w:rPr>
      </w:pPr>
      <w:r w:rsidRPr="00814836">
        <w:rPr>
          <w:b/>
          <w:lang w:val="en-US"/>
        </w:rPr>
        <w:tab/>
        <w:t>Questions:</w:t>
      </w:r>
    </w:p>
    <w:p w14:paraId="037B79ED" w14:textId="35B8AE53" w:rsidR="00B43727" w:rsidRPr="00814836" w:rsidRDefault="00B43727" w:rsidP="00B43727">
      <w:pPr>
        <w:pStyle w:val="Normal1"/>
        <w:numPr>
          <w:ilvl w:val="1"/>
          <w:numId w:val="21"/>
        </w:numPr>
        <w:pBdr>
          <w:top w:val="nil"/>
          <w:left w:val="nil"/>
          <w:bottom w:val="nil"/>
          <w:right w:val="nil"/>
          <w:between w:val="nil"/>
        </w:pBdr>
        <w:tabs>
          <w:tab w:val="clear" w:pos="1134"/>
          <w:tab w:val="clear" w:pos="1701"/>
          <w:tab w:val="clear" w:pos="2268"/>
        </w:tabs>
        <w:spacing w:before="0" w:line="320" w:lineRule="atLeast"/>
        <w:jc w:val="both"/>
        <w:rPr>
          <w:lang w:val="en-US"/>
        </w:rPr>
      </w:pPr>
      <w:r w:rsidRPr="00814836">
        <w:rPr>
          <w:lang w:val="en-US"/>
        </w:rPr>
        <w:t xml:space="preserve">How can </w:t>
      </w:r>
      <w:r w:rsidR="00D654BB" w:rsidRPr="00814836">
        <w:rPr>
          <w:lang w:val="en-US"/>
        </w:rPr>
        <w:t>community networks</w:t>
      </w:r>
      <w:r w:rsidR="00AA0D52" w:rsidRPr="00814836">
        <w:rPr>
          <w:lang w:val="en-US"/>
        </w:rPr>
        <w:t xml:space="preserve"> </w:t>
      </w:r>
      <w:r w:rsidRPr="00814836">
        <w:rPr>
          <w:lang w:val="en-US"/>
        </w:rPr>
        <w:t>be best defined and how are they modeled in your country?</w:t>
      </w:r>
    </w:p>
    <w:p w14:paraId="330131E5" w14:textId="16DF530E" w:rsidR="00B43727" w:rsidRPr="00814836" w:rsidRDefault="00B43727" w:rsidP="00B43727">
      <w:pPr>
        <w:pStyle w:val="Normal1"/>
        <w:numPr>
          <w:ilvl w:val="1"/>
          <w:numId w:val="21"/>
        </w:numPr>
        <w:pBdr>
          <w:top w:val="nil"/>
          <w:left w:val="nil"/>
          <w:bottom w:val="nil"/>
          <w:right w:val="nil"/>
          <w:between w:val="nil"/>
        </w:pBdr>
        <w:tabs>
          <w:tab w:val="clear" w:pos="1134"/>
          <w:tab w:val="clear" w:pos="1701"/>
          <w:tab w:val="clear" w:pos="2268"/>
        </w:tabs>
        <w:spacing w:before="0" w:line="320" w:lineRule="atLeast"/>
        <w:jc w:val="both"/>
        <w:rPr>
          <w:lang w:val="en-US"/>
        </w:rPr>
      </w:pPr>
      <w:r w:rsidRPr="00814836">
        <w:rPr>
          <w:lang w:val="en-US"/>
        </w:rPr>
        <w:t xml:space="preserve">Which new technologies have the highest potential to increase the population covered by broadband infrastructure of </w:t>
      </w:r>
      <w:r w:rsidR="00AA0D52" w:rsidRPr="00814836">
        <w:rPr>
          <w:lang w:val="en-US"/>
        </w:rPr>
        <w:t>small and</w:t>
      </w:r>
      <w:r w:rsidR="00DE451E">
        <w:rPr>
          <w:lang w:val="en-US"/>
        </w:rPr>
        <w:t>/or</w:t>
      </w:r>
      <w:r w:rsidR="00AA0D52" w:rsidRPr="00814836">
        <w:rPr>
          <w:lang w:val="en-US"/>
        </w:rPr>
        <w:t xml:space="preserve"> non-profit community operators</w:t>
      </w:r>
      <w:r w:rsidRPr="00814836">
        <w:rPr>
          <w:lang w:val="en-US"/>
        </w:rPr>
        <w:t>?</w:t>
      </w:r>
    </w:p>
    <w:p w14:paraId="4FE3EBE4" w14:textId="0EAFC7AA" w:rsidR="00B43727" w:rsidRPr="00814836" w:rsidRDefault="00B43727" w:rsidP="00B43727">
      <w:pPr>
        <w:pStyle w:val="Normal1"/>
        <w:numPr>
          <w:ilvl w:val="1"/>
          <w:numId w:val="21"/>
        </w:numPr>
        <w:pBdr>
          <w:top w:val="nil"/>
          <w:left w:val="nil"/>
          <w:bottom w:val="nil"/>
          <w:right w:val="nil"/>
          <w:between w:val="nil"/>
        </w:pBdr>
        <w:tabs>
          <w:tab w:val="clear" w:pos="1134"/>
          <w:tab w:val="clear" w:pos="1701"/>
          <w:tab w:val="clear" w:pos="2268"/>
        </w:tabs>
        <w:spacing w:before="0" w:line="320" w:lineRule="atLeast"/>
        <w:jc w:val="both"/>
        <w:rPr>
          <w:lang w:val="en-US"/>
        </w:rPr>
      </w:pPr>
      <w:r w:rsidRPr="00814836">
        <w:rPr>
          <w:lang w:val="en-US"/>
        </w:rPr>
        <w:t xml:space="preserve">What kind of regulation and funding is necessary for </w:t>
      </w:r>
      <w:r w:rsidR="00AA0D52" w:rsidRPr="00814836">
        <w:rPr>
          <w:lang w:val="en-US"/>
        </w:rPr>
        <w:t>small</w:t>
      </w:r>
      <w:r w:rsidR="00596FFA">
        <w:rPr>
          <w:lang w:val="en-US"/>
        </w:rPr>
        <w:t>/community/</w:t>
      </w:r>
      <w:r w:rsidR="00AA0D52" w:rsidRPr="00814836">
        <w:rPr>
          <w:lang w:val="en-US"/>
        </w:rPr>
        <w:t>non-profit operators</w:t>
      </w:r>
      <w:r w:rsidRPr="00814836">
        <w:rPr>
          <w:lang w:val="en-US"/>
        </w:rPr>
        <w:t>?</w:t>
      </w:r>
    </w:p>
    <w:p w14:paraId="75DD7187" w14:textId="7FC1E961" w:rsidR="00B43727" w:rsidRPr="00814836" w:rsidRDefault="00B43727" w:rsidP="00B43727">
      <w:pPr>
        <w:pStyle w:val="Normal1"/>
        <w:numPr>
          <w:ilvl w:val="1"/>
          <w:numId w:val="21"/>
        </w:numPr>
        <w:pBdr>
          <w:top w:val="nil"/>
          <w:left w:val="nil"/>
          <w:bottom w:val="nil"/>
          <w:right w:val="nil"/>
          <w:between w:val="nil"/>
        </w:pBdr>
        <w:tabs>
          <w:tab w:val="clear" w:pos="1134"/>
          <w:tab w:val="clear" w:pos="1701"/>
          <w:tab w:val="clear" w:pos="2268"/>
        </w:tabs>
        <w:spacing w:before="0" w:line="320" w:lineRule="atLeast"/>
        <w:jc w:val="both"/>
        <w:rPr>
          <w:lang w:val="en-US"/>
        </w:rPr>
      </w:pPr>
      <w:r w:rsidRPr="00814836">
        <w:rPr>
          <w:lang w:val="en-GB"/>
        </w:rPr>
        <w:t xml:space="preserve">In your country, do the </w:t>
      </w:r>
      <w:r w:rsidR="00510EC1">
        <w:rPr>
          <w:lang w:val="en-GB"/>
        </w:rPr>
        <w:t>community and</w:t>
      </w:r>
      <w:r w:rsidR="00AA0D52" w:rsidRPr="00814836">
        <w:rPr>
          <w:lang w:val="en-GB"/>
        </w:rPr>
        <w:t xml:space="preserve"> non-profit operators</w:t>
      </w:r>
      <w:r w:rsidRPr="00814836">
        <w:rPr>
          <w:lang w:val="en-GB"/>
        </w:rPr>
        <w:t xml:space="preserve"> generally use their own Backhaul or they use other operator’s infrastructure, especially small operators’ infrastructure (considering their increased presence in rural and remote areas)?</w:t>
      </w:r>
    </w:p>
    <w:p w14:paraId="0E7FA4A9" w14:textId="16661ED1" w:rsidR="00367574" w:rsidRPr="00814836" w:rsidRDefault="00B43727" w:rsidP="00AA0D52">
      <w:pPr>
        <w:pStyle w:val="Normal1"/>
        <w:numPr>
          <w:ilvl w:val="1"/>
          <w:numId w:val="21"/>
        </w:numPr>
        <w:pBdr>
          <w:top w:val="nil"/>
          <w:left w:val="nil"/>
          <w:bottom w:val="nil"/>
          <w:right w:val="nil"/>
          <w:between w:val="nil"/>
        </w:pBdr>
        <w:tabs>
          <w:tab w:val="clear" w:pos="1134"/>
          <w:tab w:val="clear" w:pos="1701"/>
          <w:tab w:val="clear" w:pos="2268"/>
        </w:tabs>
        <w:spacing w:before="0" w:line="320" w:lineRule="atLeast"/>
        <w:jc w:val="both"/>
        <w:rPr>
          <w:lang w:val="en-GB"/>
        </w:rPr>
      </w:pPr>
      <w:r w:rsidRPr="00814836">
        <w:rPr>
          <w:lang w:val="en-GB"/>
        </w:rPr>
        <w:t xml:space="preserve">What kind of community engagement and collective actions are necessary for </w:t>
      </w:r>
      <w:r w:rsidR="007D5A42" w:rsidRPr="00814836">
        <w:rPr>
          <w:lang w:val="en-GB"/>
        </w:rPr>
        <w:t>small</w:t>
      </w:r>
      <w:r w:rsidR="00423315">
        <w:rPr>
          <w:lang w:val="en-GB"/>
        </w:rPr>
        <w:t>/community/</w:t>
      </w:r>
      <w:r w:rsidR="007D5A42" w:rsidRPr="00814836">
        <w:rPr>
          <w:lang w:val="en-GB"/>
        </w:rPr>
        <w:t xml:space="preserve">non-profit operators </w:t>
      </w:r>
      <w:r w:rsidRPr="00814836">
        <w:rPr>
          <w:lang w:val="en-GB"/>
        </w:rPr>
        <w:t>to flourish? What can be done to facilitate and enhance these practices? What are the challenges of extending connectivity infrastructure and affordable services to end users?</w:t>
      </w:r>
    </w:p>
    <w:p w14:paraId="2890DE65" w14:textId="42E587DD" w:rsidR="001757D9" w:rsidRPr="00814836" w:rsidRDefault="001757D9" w:rsidP="00AA0D52">
      <w:pPr>
        <w:pStyle w:val="Normal1"/>
        <w:numPr>
          <w:ilvl w:val="1"/>
          <w:numId w:val="21"/>
        </w:numPr>
        <w:pBdr>
          <w:top w:val="nil"/>
          <w:left w:val="nil"/>
          <w:bottom w:val="nil"/>
          <w:right w:val="nil"/>
          <w:between w:val="nil"/>
        </w:pBdr>
        <w:tabs>
          <w:tab w:val="clear" w:pos="1134"/>
          <w:tab w:val="clear" w:pos="1701"/>
          <w:tab w:val="clear" w:pos="2268"/>
        </w:tabs>
        <w:spacing w:before="0" w:line="320" w:lineRule="atLeast"/>
        <w:jc w:val="both"/>
        <w:rPr>
          <w:lang w:val="en-GB"/>
        </w:rPr>
      </w:pPr>
      <w:r w:rsidRPr="00814836">
        <w:t>Does the current policy landscape existing in the country foster the development of small</w:t>
      </w:r>
      <w:r w:rsidR="00423315">
        <w:t>/community/</w:t>
      </w:r>
      <w:r w:rsidRPr="00814836">
        <w:t>non-profit operators as one possible solution for helping to bridge the digital divide? Are market-based solutions and community-based initiatives treated as complementary?</w:t>
      </w:r>
    </w:p>
    <w:p w14:paraId="54A8F201" w14:textId="00E3F6A0" w:rsidR="001757D9" w:rsidRPr="00814836" w:rsidRDefault="001757D9" w:rsidP="00AA0D52">
      <w:pPr>
        <w:pStyle w:val="Normal1"/>
        <w:numPr>
          <w:ilvl w:val="1"/>
          <w:numId w:val="21"/>
        </w:numPr>
        <w:pBdr>
          <w:top w:val="nil"/>
          <w:left w:val="nil"/>
          <w:bottom w:val="nil"/>
          <w:right w:val="nil"/>
          <w:between w:val="nil"/>
        </w:pBdr>
        <w:tabs>
          <w:tab w:val="clear" w:pos="1134"/>
          <w:tab w:val="clear" w:pos="1701"/>
          <w:tab w:val="clear" w:pos="2268"/>
        </w:tabs>
        <w:spacing w:before="0" w:line="320" w:lineRule="atLeast"/>
        <w:jc w:val="both"/>
        <w:rPr>
          <w:lang w:val="en-GB"/>
        </w:rPr>
      </w:pPr>
      <w:r w:rsidRPr="00814836">
        <w:t>Is the existing regulatory framework an enabler of small</w:t>
      </w:r>
      <w:r w:rsidR="00942457">
        <w:t>/community/</w:t>
      </w:r>
      <w:r w:rsidRPr="00814836">
        <w:t>non-profit community operators? Are there initiatives for modernizing such a framework to reduce the regulatory, political and commercial barriers to community networks?</w:t>
      </w:r>
    </w:p>
    <w:p w14:paraId="1C7D9B31" w14:textId="7058F61D" w:rsidR="001757D9" w:rsidRPr="00C73173" w:rsidRDefault="001757D9" w:rsidP="00AA0D52">
      <w:pPr>
        <w:pStyle w:val="Normal1"/>
        <w:numPr>
          <w:ilvl w:val="1"/>
          <w:numId w:val="21"/>
        </w:numPr>
        <w:pBdr>
          <w:top w:val="nil"/>
          <w:left w:val="nil"/>
          <w:bottom w:val="nil"/>
          <w:right w:val="nil"/>
          <w:between w:val="nil"/>
        </w:pBdr>
        <w:tabs>
          <w:tab w:val="clear" w:pos="1134"/>
          <w:tab w:val="clear" w:pos="1701"/>
          <w:tab w:val="clear" w:pos="2268"/>
        </w:tabs>
        <w:spacing w:before="0" w:line="320" w:lineRule="atLeast"/>
        <w:jc w:val="both"/>
        <w:rPr>
          <w:lang w:val="en-GB"/>
        </w:rPr>
      </w:pPr>
      <w:r w:rsidRPr="00814836">
        <w:t>Do policies and regulations applicable to spectrum allocation specifically address not-for-profit and small-scale operators?</w:t>
      </w:r>
    </w:p>
    <w:p w14:paraId="481CFA16" w14:textId="77777777" w:rsidR="00C73173" w:rsidRDefault="00C73173" w:rsidP="00C73173">
      <w:pPr>
        <w:pStyle w:val="Normal1"/>
        <w:pBdr>
          <w:top w:val="nil"/>
          <w:left w:val="nil"/>
          <w:bottom w:val="nil"/>
          <w:right w:val="nil"/>
          <w:between w:val="nil"/>
        </w:pBdr>
        <w:tabs>
          <w:tab w:val="clear" w:pos="1134"/>
          <w:tab w:val="clear" w:pos="1701"/>
          <w:tab w:val="clear" w:pos="2268"/>
        </w:tabs>
        <w:spacing w:before="0" w:line="320" w:lineRule="atLeast"/>
        <w:jc w:val="both"/>
      </w:pPr>
    </w:p>
    <w:p w14:paraId="1AB301E0" w14:textId="77777777" w:rsidR="00C73173" w:rsidRDefault="00C73173" w:rsidP="00C73173">
      <w:pPr>
        <w:pStyle w:val="Normal1"/>
        <w:pBdr>
          <w:top w:val="nil"/>
          <w:left w:val="nil"/>
          <w:bottom w:val="nil"/>
          <w:right w:val="nil"/>
          <w:between w:val="nil"/>
        </w:pBdr>
        <w:tabs>
          <w:tab w:val="clear" w:pos="1134"/>
          <w:tab w:val="clear" w:pos="1701"/>
          <w:tab w:val="clear" w:pos="2268"/>
        </w:tabs>
        <w:spacing w:before="0" w:line="320" w:lineRule="atLeast"/>
        <w:jc w:val="both"/>
      </w:pPr>
    </w:p>
    <w:p w14:paraId="605BA6B8" w14:textId="3717D176" w:rsidR="00C73173" w:rsidRPr="00C73173" w:rsidRDefault="00C73173" w:rsidP="00C73173">
      <w:pPr>
        <w:pStyle w:val="Normal1"/>
        <w:pBdr>
          <w:top w:val="nil"/>
          <w:left w:val="nil"/>
          <w:bottom w:val="nil"/>
          <w:right w:val="nil"/>
          <w:between w:val="nil"/>
        </w:pBdr>
        <w:tabs>
          <w:tab w:val="clear" w:pos="1134"/>
          <w:tab w:val="clear" w:pos="1701"/>
          <w:tab w:val="clear" w:pos="2268"/>
        </w:tabs>
        <w:spacing w:before="0" w:line="320" w:lineRule="atLeast"/>
        <w:jc w:val="center"/>
        <w:rPr>
          <w:u w:val="single"/>
          <w:lang w:val="en-GB"/>
        </w:rPr>
      </w:pPr>
      <w:r>
        <w:rPr>
          <w:u w:val="single"/>
        </w:rPr>
        <w:t>                                    </w:t>
      </w:r>
    </w:p>
    <w:sectPr w:rsidR="00C73173" w:rsidRPr="00C73173" w:rsidSect="006A35B0">
      <w:headerReference w:type="default" r:id="rId13"/>
      <w:pgSz w:w="11907" w:h="16840" w:code="9"/>
      <w:pgMar w:top="1418" w:right="1418" w:bottom="1418" w:left="1418"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DD5FC" w14:textId="77777777" w:rsidR="00415A62" w:rsidRDefault="00415A62">
      <w:pPr>
        <w:spacing w:before="0"/>
      </w:pPr>
      <w:r>
        <w:separator/>
      </w:r>
    </w:p>
  </w:endnote>
  <w:endnote w:type="continuationSeparator" w:id="0">
    <w:p w14:paraId="27E1FC11" w14:textId="77777777" w:rsidR="00415A62" w:rsidRDefault="00415A6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3DD62" w14:textId="77777777" w:rsidR="00415A62" w:rsidRDefault="00415A62">
      <w:pPr>
        <w:spacing w:before="0"/>
      </w:pPr>
      <w:r>
        <w:separator/>
      </w:r>
    </w:p>
  </w:footnote>
  <w:footnote w:type="continuationSeparator" w:id="0">
    <w:p w14:paraId="05FCA405" w14:textId="77777777" w:rsidR="00415A62" w:rsidRDefault="00415A62">
      <w:pPr>
        <w:spacing w:before="0"/>
      </w:pPr>
      <w:r>
        <w:continuationSeparator/>
      </w:r>
    </w:p>
  </w:footnote>
  <w:footnote w:id="1">
    <w:p w14:paraId="1CA74647" w14:textId="74FF7528" w:rsidR="00855995" w:rsidRPr="00EB472F" w:rsidRDefault="00855995">
      <w:pPr>
        <w:pStyle w:val="FootnoteText"/>
        <w:rPr>
          <w:lang w:val="pt-BR"/>
        </w:rPr>
      </w:pPr>
      <w:r>
        <w:rPr>
          <w:rStyle w:val="FootnoteReference"/>
        </w:rPr>
        <w:footnoteRef/>
      </w:r>
      <w:r w:rsidRPr="00EB472F">
        <w:rPr>
          <w:lang w:val="pt-BR"/>
        </w:rPr>
        <w:t xml:space="preserve"> CETIC.br</w:t>
      </w:r>
      <w:r w:rsidR="00EB472F" w:rsidRPr="00EB472F">
        <w:rPr>
          <w:lang w:val="pt-BR"/>
        </w:rPr>
        <w:t xml:space="preserve"> (2018). </w:t>
      </w:r>
      <w:r w:rsidR="00EB472F">
        <w:rPr>
          <w:lang w:val="pt-BR"/>
        </w:rPr>
        <w:t>“</w:t>
      </w:r>
      <w:r w:rsidR="00EB472F" w:rsidRPr="00EB472F">
        <w:rPr>
          <w:i/>
          <w:lang w:val="en-US"/>
        </w:rPr>
        <w:t xml:space="preserve">TIC </w:t>
      </w:r>
      <w:proofErr w:type="spellStart"/>
      <w:r w:rsidR="00EB472F" w:rsidRPr="00EB472F">
        <w:rPr>
          <w:i/>
          <w:lang w:val="en-US"/>
        </w:rPr>
        <w:t>Domicilios</w:t>
      </w:r>
      <w:proofErr w:type="spellEnd"/>
      <w:r w:rsidR="00EB472F">
        <w:rPr>
          <w:lang w:val="pt-BR"/>
        </w:rPr>
        <w:t>”</w:t>
      </w:r>
      <w:r w:rsidR="00EB472F" w:rsidRPr="00EB472F">
        <w:rPr>
          <w:lang w:val="pt-BR"/>
        </w:rPr>
        <w:t>,</w:t>
      </w:r>
      <w:r w:rsidRPr="00EB472F">
        <w:rPr>
          <w:lang w:val="pt-BR"/>
        </w:rPr>
        <w:t xml:space="preserve"> </w:t>
      </w:r>
      <w:hyperlink r:id="rId1" w:history="1">
        <w:r w:rsidRPr="00EB472F">
          <w:rPr>
            <w:rStyle w:val="Hyperlink"/>
            <w:lang w:val="pt-BR"/>
          </w:rPr>
          <w:t>https://www.cetic.br/pesquisa/domicilios/indicadores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C2C1F" w14:textId="3DF13230" w:rsidR="006A35B0" w:rsidRPr="006A35B0" w:rsidRDefault="006A35B0" w:rsidP="006A35B0">
    <w:pPr>
      <w:pStyle w:val="Header"/>
      <w:spacing w:before="480"/>
      <w:jc w:val="center"/>
      <w:rPr>
        <w:sz w:val="18"/>
        <w:szCs w:val="18"/>
      </w:rPr>
    </w:pPr>
    <w:r w:rsidRPr="006A35B0">
      <w:rPr>
        <w:sz w:val="18"/>
        <w:szCs w:val="18"/>
      </w:rPr>
      <w:fldChar w:fldCharType="begin"/>
    </w:r>
    <w:r w:rsidRPr="006A35B0">
      <w:rPr>
        <w:sz w:val="18"/>
        <w:szCs w:val="18"/>
      </w:rPr>
      <w:instrText xml:space="preserve"> PAGE   \* MERGEFORMAT </w:instrText>
    </w:r>
    <w:r w:rsidRPr="006A35B0">
      <w:rPr>
        <w:sz w:val="18"/>
        <w:szCs w:val="18"/>
      </w:rPr>
      <w:fldChar w:fldCharType="separate"/>
    </w:r>
    <w:r w:rsidR="00C73173">
      <w:rPr>
        <w:noProof/>
        <w:sz w:val="18"/>
        <w:szCs w:val="18"/>
      </w:rPr>
      <w:t>3</w:t>
    </w:r>
    <w:r w:rsidRPr="006A35B0">
      <w:rPr>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1D4D8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FE2C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7A92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B015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F238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CE8F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E6B4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4C1E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9A79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7E0E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837BB"/>
    <w:multiLevelType w:val="hybridMultilevel"/>
    <w:tmpl w:val="D5C0BB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5D31C1F"/>
    <w:multiLevelType w:val="hybridMultilevel"/>
    <w:tmpl w:val="0850476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2" w15:restartNumberingAfterBreak="0">
    <w:nsid w:val="2EED6EC1"/>
    <w:multiLevelType w:val="multilevel"/>
    <w:tmpl w:val="AB4C018A"/>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8550AB"/>
    <w:multiLevelType w:val="multilevel"/>
    <w:tmpl w:val="AB4C018A"/>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0334CA"/>
    <w:multiLevelType w:val="hybridMultilevel"/>
    <w:tmpl w:val="D556D92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5" w15:restartNumberingAfterBreak="0">
    <w:nsid w:val="5D2465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6230E23"/>
    <w:multiLevelType w:val="hybridMultilevel"/>
    <w:tmpl w:val="EA38130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 w15:restartNumberingAfterBreak="0">
    <w:nsid w:val="688914F0"/>
    <w:multiLevelType w:val="hybridMultilevel"/>
    <w:tmpl w:val="B542584E"/>
    <w:lvl w:ilvl="0" w:tplc="0409001B">
      <w:start w:val="1"/>
      <w:numFmt w:val="lowerRoman"/>
      <w:lvlText w:val="%1."/>
      <w:lvlJc w:val="right"/>
      <w:pPr>
        <w:ind w:left="720" w:hanging="360"/>
      </w:pPr>
    </w:lvl>
    <w:lvl w:ilvl="1" w:tplc="2EEA15EE">
      <w:start w:val="1"/>
      <w:numFmt w:val="low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7C7E10"/>
    <w:multiLevelType w:val="hybridMultilevel"/>
    <w:tmpl w:val="EB10471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15:restartNumberingAfterBreak="0">
    <w:nsid w:val="6DE121E2"/>
    <w:multiLevelType w:val="multilevel"/>
    <w:tmpl w:val="1E284700"/>
    <w:lvl w:ilvl="0">
      <w:start w:val="1"/>
      <w:numFmt w:val="lowerRoman"/>
      <w:lvlText w:val="%1."/>
      <w:lvlJc w:val="righ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37B06BC"/>
    <w:multiLevelType w:val="hybridMultilevel"/>
    <w:tmpl w:val="24B0BF1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11"/>
  </w:num>
  <w:num w:numId="4">
    <w:abstractNumId w:val="14"/>
  </w:num>
  <w:num w:numId="5">
    <w:abstractNumId w:val="18"/>
  </w:num>
  <w:num w:numId="6">
    <w:abstractNumId w:val="16"/>
  </w:num>
  <w:num w:numId="7">
    <w:abstractNumId w:val="15"/>
  </w:num>
  <w:num w:numId="8">
    <w:abstractNumId w:val="20"/>
  </w:num>
  <w:num w:numId="9">
    <w:abstractNumId w:val="17"/>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574"/>
    <w:rsid w:val="00002D3D"/>
    <w:rsid w:val="00012AEA"/>
    <w:rsid w:val="00016340"/>
    <w:rsid w:val="00022327"/>
    <w:rsid w:val="000A2F15"/>
    <w:rsid w:val="000B79D3"/>
    <w:rsid w:val="000C0CC9"/>
    <w:rsid w:val="000D0E2A"/>
    <w:rsid w:val="000E72AF"/>
    <w:rsid w:val="001225FC"/>
    <w:rsid w:val="00126682"/>
    <w:rsid w:val="00134875"/>
    <w:rsid w:val="0015264F"/>
    <w:rsid w:val="001757D9"/>
    <w:rsid w:val="00185A14"/>
    <w:rsid w:val="001F320D"/>
    <w:rsid w:val="00252597"/>
    <w:rsid w:val="002561B4"/>
    <w:rsid w:val="00266318"/>
    <w:rsid w:val="0026724B"/>
    <w:rsid w:val="002B4266"/>
    <w:rsid w:val="002D41AF"/>
    <w:rsid w:val="002F2FE6"/>
    <w:rsid w:val="002F3F5B"/>
    <w:rsid w:val="003322EA"/>
    <w:rsid w:val="003327D2"/>
    <w:rsid w:val="00365286"/>
    <w:rsid w:val="00367574"/>
    <w:rsid w:val="00373F46"/>
    <w:rsid w:val="003817DC"/>
    <w:rsid w:val="00383D2A"/>
    <w:rsid w:val="003B45D3"/>
    <w:rsid w:val="003C531E"/>
    <w:rsid w:val="003C7B31"/>
    <w:rsid w:val="003D1D30"/>
    <w:rsid w:val="003E5470"/>
    <w:rsid w:val="003F3E68"/>
    <w:rsid w:val="0040311A"/>
    <w:rsid w:val="0041119B"/>
    <w:rsid w:val="00415A62"/>
    <w:rsid w:val="00415E82"/>
    <w:rsid w:val="00422F6B"/>
    <w:rsid w:val="00423315"/>
    <w:rsid w:val="00451231"/>
    <w:rsid w:val="004A2E94"/>
    <w:rsid w:val="004A676F"/>
    <w:rsid w:val="004B3F85"/>
    <w:rsid w:val="004C6932"/>
    <w:rsid w:val="004E5EE5"/>
    <w:rsid w:val="00510EC1"/>
    <w:rsid w:val="00541449"/>
    <w:rsid w:val="00573EE4"/>
    <w:rsid w:val="005740DA"/>
    <w:rsid w:val="005929A6"/>
    <w:rsid w:val="00594DFB"/>
    <w:rsid w:val="00594ED0"/>
    <w:rsid w:val="00596FFA"/>
    <w:rsid w:val="005A3155"/>
    <w:rsid w:val="005B23C5"/>
    <w:rsid w:val="005D3137"/>
    <w:rsid w:val="005D4529"/>
    <w:rsid w:val="005D6811"/>
    <w:rsid w:val="006011D8"/>
    <w:rsid w:val="00622709"/>
    <w:rsid w:val="00683306"/>
    <w:rsid w:val="006905B3"/>
    <w:rsid w:val="006A35B0"/>
    <w:rsid w:val="006C2E47"/>
    <w:rsid w:val="006E3CC4"/>
    <w:rsid w:val="0070515E"/>
    <w:rsid w:val="00717D84"/>
    <w:rsid w:val="00776E17"/>
    <w:rsid w:val="007B5CFF"/>
    <w:rsid w:val="007D5A42"/>
    <w:rsid w:val="007F762D"/>
    <w:rsid w:val="00814836"/>
    <w:rsid w:val="00855995"/>
    <w:rsid w:val="00871A37"/>
    <w:rsid w:val="008766C3"/>
    <w:rsid w:val="008870A2"/>
    <w:rsid w:val="0089514A"/>
    <w:rsid w:val="008B2193"/>
    <w:rsid w:val="008D2181"/>
    <w:rsid w:val="008D6858"/>
    <w:rsid w:val="008F13A0"/>
    <w:rsid w:val="008F1E93"/>
    <w:rsid w:val="008F236D"/>
    <w:rsid w:val="008F71A3"/>
    <w:rsid w:val="00942457"/>
    <w:rsid w:val="009710D3"/>
    <w:rsid w:val="009E4519"/>
    <w:rsid w:val="009E4BDF"/>
    <w:rsid w:val="009E635D"/>
    <w:rsid w:val="009F443F"/>
    <w:rsid w:val="009F6FA0"/>
    <w:rsid w:val="009F7E24"/>
    <w:rsid w:val="00A01BA7"/>
    <w:rsid w:val="00A07296"/>
    <w:rsid w:val="00A10DD4"/>
    <w:rsid w:val="00A1455D"/>
    <w:rsid w:val="00A150EE"/>
    <w:rsid w:val="00A237CF"/>
    <w:rsid w:val="00A243D4"/>
    <w:rsid w:val="00A423E9"/>
    <w:rsid w:val="00A471AB"/>
    <w:rsid w:val="00A765E9"/>
    <w:rsid w:val="00A907A7"/>
    <w:rsid w:val="00AA0D52"/>
    <w:rsid w:val="00AB0F26"/>
    <w:rsid w:val="00AD1BBE"/>
    <w:rsid w:val="00AD730B"/>
    <w:rsid w:val="00AE4978"/>
    <w:rsid w:val="00AE71EB"/>
    <w:rsid w:val="00B27868"/>
    <w:rsid w:val="00B33C5D"/>
    <w:rsid w:val="00B43727"/>
    <w:rsid w:val="00BA164D"/>
    <w:rsid w:val="00BA1F7E"/>
    <w:rsid w:val="00BC01BC"/>
    <w:rsid w:val="00BC43B8"/>
    <w:rsid w:val="00BF523D"/>
    <w:rsid w:val="00C134D3"/>
    <w:rsid w:val="00C15517"/>
    <w:rsid w:val="00C17512"/>
    <w:rsid w:val="00C27C88"/>
    <w:rsid w:val="00C30708"/>
    <w:rsid w:val="00C33E61"/>
    <w:rsid w:val="00C73173"/>
    <w:rsid w:val="00CD023C"/>
    <w:rsid w:val="00CD48C6"/>
    <w:rsid w:val="00CF51F5"/>
    <w:rsid w:val="00D1515E"/>
    <w:rsid w:val="00D27853"/>
    <w:rsid w:val="00D654BB"/>
    <w:rsid w:val="00D832E9"/>
    <w:rsid w:val="00DB2AFC"/>
    <w:rsid w:val="00DC28F6"/>
    <w:rsid w:val="00DE451E"/>
    <w:rsid w:val="00DF210D"/>
    <w:rsid w:val="00DF634B"/>
    <w:rsid w:val="00E01520"/>
    <w:rsid w:val="00E07F1A"/>
    <w:rsid w:val="00E1731D"/>
    <w:rsid w:val="00E6179E"/>
    <w:rsid w:val="00E646AD"/>
    <w:rsid w:val="00EA741B"/>
    <w:rsid w:val="00EB472F"/>
    <w:rsid w:val="00EE26DD"/>
    <w:rsid w:val="00EE4DD1"/>
    <w:rsid w:val="00EF0B3C"/>
    <w:rsid w:val="00EF5FCC"/>
    <w:rsid w:val="00F12285"/>
    <w:rsid w:val="00F17C43"/>
    <w:rsid w:val="00F40A73"/>
    <w:rsid w:val="00F41BD3"/>
    <w:rsid w:val="00F73AA9"/>
    <w:rsid w:val="00F844FE"/>
    <w:rsid w:val="00FB2C46"/>
    <w:rsid w:val="00FC7197"/>
    <w:rsid w:val="00FD0B9A"/>
    <w:rsid w:val="00FE2B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4FB9542"/>
  <w15:docId w15:val="{9CF8F4CB-9651-41A7-8025-0AD7EDC3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 w:eastAsia="en-US" w:bidi="ar-SA"/>
      </w:rPr>
    </w:rPrDefault>
    <w:pPrDefault>
      <w:pPr>
        <w:tabs>
          <w:tab w:val="left" w:pos="567"/>
          <w:tab w:val="left" w:pos="1134"/>
          <w:tab w:val="left" w:pos="1701"/>
          <w:tab w:val="left" w:pos="2268"/>
          <w:tab w:val="left" w:pos="2835"/>
        </w:tabs>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ind w:left="567" w:hanging="567"/>
      <w:outlineLvl w:val="0"/>
    </w:pPr>
    <w:rPr>
      <w:b/>
      <w:sz w:val="28"/>
      <w:szCs w:val="28"/>
    </w:rPr>
  </w:style>
  <w:style w:type="paragraph" w:styleId="Heading2">
    <w:name w:val="heading 2"/>
    <w:basedOn w:val="Normal1"/>
    <w:next w:val="Normal1"/>
    <w:pPr>
      <w:keepNext/>
      <w:keepLines/>
      <w:spacing w:before="320"/>
      <w:ind w:left="567" w:hanging="567"/>
      <w:outlineLvl w:val="1"/>
    </w:pPr>
    <w:rPr>
      <w:b/>
    </w:rPr>
  </w:style>
  <w:style w:type="paragraph" w:styleId="Heading3">
    <w:name w:val="heading 3"/>
    <w:basedOn w:val="Normal1"/>
    <w:next w:val="Normal1"/>
    <w:pPr>
      <w:keepNext/>
      <w:keepLines/>
      <w:spacing w:before="200"/>
      <w:ind w:left="567" w:hanging="567"/>
      <w:outlineLvl w:val="2"/>
    </w:pPr>
    <w:rPr>
      <w:b/>
    </w:rPr>
  </w:style>
  <w:style w:type="paragraph" w:styleId="Heading4">
    <w:name w:val="heading 4"/>
    <w:basedOn w:val="Normal1"/>
    <w:next w:val="Normal1"/>
    <w:pPr>
      <w:keepNext/>
      <w:keepLines/>
      <w:spacing w:before="200"/>
      <w:ind w:left="1134" w:hanging="1134"/>
      <w:outlineLvl w:val="3"/>
    </w:pPr>
    <w:rPr>
      <w:b/>
    </w:rPr>
  </w:style>
  <w:style w:type="paragraph" w:styleId="Heading5">
    <w:name w:val="heading 5"/>
    <w:basedOn w:val="Normal1"/>
    <w:next w:val="Normal1"/>
    <w:pPr>
      <w:keepNext/>
      <w:keepLines/>
      <w:spacing w:before="200"/>
      <w:ind w:left="1134" w:hanging="1134"/>
      <w:outlineLvl w:val="4"/>
    </w:pPr>
    <w:rPr>
      <w:b/>
    </w:rPr>
  </w:style>
  <w:style w:type="paragraph" w:styleId="Heading6">
    <w:name w:val="heading 6"/>
    <w:basedOn w:val="Normal1"/>
    <w:next w:val="Normal1"/>
    <w:pPr>
      <w:keepNext/>
      <w:keepLines/>
      <w:spacing w:before="200"/>
      <w:ind w:left="1134" w:hanging="1134"/>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Spacing">
    <w:name w:val="No Spacing"/>
    <w:uiPriority w:val="1"/>
    <w:qFormat/>
    <w:rsid w:val="008F71A3"/>
    <w:pPr>
      <w:spacing w:before="0"/>
    </w:pPr>
  </w:style>
  <w:style w:type="paragraph" w:styleId="FootnoteText">
    <w:name w:val="footnote text"/>
    <w:basedOn w:val="Normal"/>
    <w:link w:val="FootnoteTextChar"/>
    <w:uiPriority w:val="99"/>
    <w:unhideWhenUsed/>
    <w:rsid w:val="00DF210D"/>
    <w:pPr>
      <w:spacing w:before="0"/>
    </w:pPr>
  </w:style>
  <w:style w:type="character" w:customStyle="1" w:styleId="FootnoteTextChar">
    <w:name w:val="Footnote Text Char"/>
    <w:basedOn w:val="DefaultParagraphFont"/>
    <w:link w:val="FootnoteText"/>
    <w:uiPriority w:val="99"/>
    <w:rsid w:val="00DF210D"/>
  </w:style>
  <w:style w:type="character" w:styleId="FootnoteReference">
    <w:name w:val="footnote reference"/>
    <w:basedOn w:val="DefaultParagraphFont"/>
    <w:uiPriority w:val="99"/>
    <w:unhideWhenUsed/>
    <w:rsid w:val="00DF210D"/>
    <w:rPr>
      <w:vertAlign w:val="superscript"/>
    </w:rPr>
  </w:style>
  <w:style w:type="paragraph" w:styleId="Header">
    <w:name w:val="header"/>
    <w:basedOn w:val="Normal"/>
    <w:link w:val="HeaderChar"/>
    <w:rsid w:val="006A35B0"/>
    <w:pPr>
      <w:tabs>
        <w:tab w:val="clear" w:pos="567"/>
        <w:tab w:val="clear" w:pos="1134"/>
        <w:tab w:val="clear" w:pos="1701"/>
        <w:tab w:val="clear" w:pos="2268"/>
        <w:tab w:val="clear" w:pos="2835"/>
        <w:tab w:val="center" w:pos="4703"/>
        <w:tab w:val="right" w:pos="9406"/>
      </w:tabs>
      <w:spacing w:before="0"/>
    </w:pPr>
    <w:rPr>
      <w:rFonts w:ascii="Arial" w:eastAsia="SimSun" w:hAnsi="Arial" w:cs="Times New Roman"/>
      <w:sz w:val="22"/>
      <w:lang w:val="en-US" w:eastAsia="zh-CN"/>
    </w:rPr>
  </w:style>
  <w:style w:type="character" w:customStyle="1" w:styleId="HeaderChar">
    <w:name w:val="Header Char"/>
    <w:basedOn w:val="DefaultParagraphFont"/>
    <w:link w:val="Header"/>
    <w:rsid w:val="006A35B0"/>
    <w:rPr>
      <w:rFonts w:ascii="Arial" w:eastAsia="SimSun" w:hAnsi="Arial" w:cs="Times New Roman"/>
      <w:sz w:val="22"/>
      <w:lang w:val="en-US" w:eastAsia="zh-CN"/>
    </w:rPr>
  </w:style>
  <w:style w:type="paragraph" w:customStyle="1" w:styleId="Source">
    <w:name w:val="Source"/>
    <w:basedOn w:val="Normal1"/>
    <w:rsid w:val="006A35B0"/>
    <w:pPr>
      <w:pBdr>
        <w:top w:val="nil"/>
        <w:left w:val="nil"/>
        <w:bottom w:val="nil"/>
        <w:right w:val="nil"/>
        <w:between w:val="nil"/>
      </w:pBdr>
      <w:spacing w:before="840" w:line="320" w:lineRule="atLeast"/>
      <w:jc w:val="center"/>
    </w:pPr>
    <w:rPr>
      <w:b/>
      <w:sz w:val="28"/>
      <w:szCs w:val="28"/>
    </w:rPr>
  </w:style>
  <w:style w:type="paragraph" w:styleId="Footer">
    <w:name w:val="footer"/>
    <w:basedOn w:val="Normal"/>
    <w:link w:val="FooterChar"/>
    <w:uiPriority w:val="99"/>
    <w:unhideWhenUsed/>
    <w:rsid w:val="006A35B0"/>
    <w:pPr>
      <w:tabs>
        <w:tab w:val="clear" w:pos="567"/>
        <w:tab w:val="clear" w:pos="1134"/>
        <w:tab w:val="clear" w:pos="1701"/>
        <w:tab w:val="clear" w:pos="2268"/>
        <w:tab w:val="clear" w:pos="2835"/>
        <w:tab w:val="center" w:pos="4513"/>
        <w:tab w:val="right" w:pos="9026"/>
      </w:tabs>
      <w:spacing w:before="0"/>
    </w:pPr>
  </w:style>
  <w:style w:type="character" w:customStyle="1" w:styleId="FooterChar">
    <w:name w:val="Footer Char"/>
    <w:basedOn w:val="DefaultParagraphFont"/>
    <w:link w:val="Footer"/>
    <w:uiPriority w:val="99"/>
    <w:rsid w:val="006A35B0"/>
  </w:style>
  <w:style w:type="paragraph" w:styleId="TOC8">
    <w:name w:val="toc 8"/>
    <w:basedOn w:val="Normal"/>
    <w:next w:val="Normal"/>
    <w:rsid w:val="00B43727"/>
    <w:pPr>
      <w:tabs>
        <w:tab w:val="clear" w:pos="567"/>
        <w:tab w:val="clear" w:pos="1134"/>
        <w:tab w:val="clear" w:pos="1701"/>
        <w:tab w:val="clear" w:pos="2268"/>
        <w:tab w:val="clear" w:pos="2835"/>
        <w:tab w:val="left" w:pos="964"/>
        <w:tab w:val="left" w:leader="dot" w:pos="8789"/>
        <w:tab w:val="right" w:pos="9639"/>
      </w:tabs>
      <w:overflowPunct w:val="0"/>
      <w:autoSpaceDE w:val="0"/>
      <w:autoSpaceDN w:val="0"/>
      <w:adjustRightInd w:val="0"/>
      <w:ind w:left="964" w:hanging="964"/>
      <w:textAlignment w:val="baseline"/>
    </w:pPr>
    <w:rPr>
      <w:rFonts w:eastAsia="Times New Roman" w:cs="Times New Roman"/>
      <w:szCs w:val="20"/>
      <w:lang w:val="en-GB"/>
    </w:rPr>
  </w:style>
  <w:style w:type="character" w:styleId="Hyperlink">
    <w:name w:val="Hyperlink"/>
    <w:basedOn w:val="DefaultParagraphFont"/>
    <w:rsid w:val="00B43727"/>
    <w:rPr>
      <w:color w:val="0000FF"/>
      <w:u w:val="single"/>
    </w:rPr>
  </w:style>
  <w:style w:type="paragraph" w:styleId="BalloonText">
    <w:name w:val="Balloon Text"/>
    <w:basedOn w:val="Normal"/>
    <w:link w:val="BalloonTextChar"/>
    <w:uiPriority w:val="99"/>
    <w:semiHidden/>
    <w:unhideWhenUsed/>
    <w:rsid w:val="00EA741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41B"/>
    <w:rPr>
      <w:rFonts w:ascii="Segoe UI" w:hAnsi="Segoe UI" w:cs="Segoe UI"/>
      <w:sz w:val="18"/>
      <w:szCs w:val="18"/>
    </w:rPr>
  </w:style>
  <w:style w:type="character" w:styleId="CommentReference">
    <w:name w:val="annotation reference"/>
    <w:basedOn w:val="DefaultParagraphFont"/>
    <w:uiPriority w:val="99"/>
    <w:semiHidden/>
    <w:unhideWhenUsed/>
    <w:rsid w:val="00DE451E"/>
    <w:rPr>
      <w:sz w:val="16"/>
      <w:szCs w:val="16"/>
    </w:rPr>
  </w:style>
  <w:style w:type="paragraph" w:styleId="CommentText">
    <w:name w:val="annotation text"/>
    <w:basedOn w:val="Normal"/>
    <w:link w:val="CommentTextChar"/>
    <w:uiPriority w:val="99"/>
    <w:semiHidden/>
    <w:unhideWhenUsed/>
    <w:rsid w:val="00DE451E"/>
    <w:rPr>
      <w:sz w:val="20"/>
      <w:szCs w:val="20"/>
    </w:rPr>
  </w:style>
  <w:style w:type="character" w:customStyle="1" w:styleId="CommentTextChar">
    <w:name w:val="Comment Text Char"/>
    <w:basedOn w:val="DefaultParagraphFont"/>
    <w:link w:val="CommentText"/>
    <w:uiPriority w:val="99"/>
    <w:semiHidden/>
    <w:rsid w:val="00DE451E"/>
    <w:rPr>
      <w:sz w:val="20"/>
      <w:szCs w:val="20"/>
    </w:rPr>
  </w:style>
  <w:style w:type="paragraph" w:styleId="CommentSubject">
    <w:name w:val="annotation subject"/>
    <w:basedOn w:val="CommentText"/>
    <w:next w:val="CommentText"/>
    <w:link w:val="CommentSubjectChar"/>
    <w:uiPriority w:val="99"/>
    <w:semiHidden/>
    <w:unhideWhenUsed/>
    <w:rsid w:val="00DE451E"/>
    <w:rPr>
      <w:b/>
      <w:bCs/>
    </w:rPr>
  </w:style>
  <w:style w:type="character" w:customStyle="1" w:styleId="CommentSubjectChar">
    <w:name w:val="Comment Subject Char"/>
    <w:basedOn w:val="CommentTextChar"/>
    <w:link w:val="CommentSubject"/>
    <w:uiPriority w:val="99"/>
    <w:semiHidden/>
    <w:rsid w:val="00DE45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24659">
      <w:bodyDiv w:val="1"/>
      <w:marLeft w:val="0"/>
      <w:marRight w:val="0"/>
      <w:marTop w:val="0"/>
      <w:marBottom w:val="0"/>
      <w:divBdr>
        <w:top w:val="none" w:sz="0" w:space="0" w:color="auto"/>
        <w:left w:val="none" w:sz="0" w:space="0" w:color="auto"/>
        <w:bottom w:val="none" w:sz="0" w:space="0" w:color="auto"/>
        <w:right w:val="none" w:sz="0" w:space="0" w:color="auto"/>
      </w:divBdr>
    </w:div>
    <w:div w:id="896357027">
      <w:bodyDiv w:val="1"/>
      <w:marLeft w:val="0"/>
      <w:marRight w:val="0"/>
      <w:marTop w:val="0"/>
      <w:marBottom w:val="0"/>
      <w:divBdr>
        <w:top w:val="none" w:sz="0" w:space="0" w:color="auto"/>
        <w:left w:val="none" w:sz="0" w:space="0" w:color="auto"/>
        <w:bottom w:val="none" w:sz="0" w:space="0" w:color="auto"/>
        <w:right w:val="none" w:sz="0" w:space="0" w:color="auto"/>
      </w:divBdr>
      <w:divsChild>
        <w:div w:id="195971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971869">
              <w:marLeft w:val="0"/>
              <w:marRight w:val="0"/>
              <w:marTop w:val="0"/>
              <w:marBottom w:val="0"/>
              <w:divBdr>
                <w:top w:val="none" w:sz="0" w:space="0" w:color="auto"/>
                <w:left w:val="none" w:sz="0" w:space="0" w:color="auto"/>
                <w:bottom w:val="none" w:sz="0" w:space="0" w:color="auto"/>
                <w:right w:val="none" w:sz="0" w:space="0" w:color="auto"/>
              </w:divBdr>
              <w:divsChild>
                <w:div w:id="9283886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280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00637">
      <w:bodyDiv w:val="1"/>
      <w:marLeft w:val="0"/>
      <w:marRight w:val="0"/>
      <w:marTop w:val="0"/>
      <w:marBottom w:val="0"/>
      <w:divBdr>
        <w:top w:val="none" w:sz="0" w:space="0" w:color="auto"/>
        <w:left w:val="none" w:sz="0" w:space="0" w:color="auto"/>
        <w:bottom w:val="none" w:sz="0" w:space="0" w:color="auto"/>
        <w:right w:val="none" w:sz="0" w:space="0" w:color="auto"/>
      </w:divBdr>
      <w:divsChild>
        <w:div w:id="2128959599">
          <w:marLeft w:val="0"/>
          <w:marRight w:val="0"/>
          <w:marTop w:val="0"/>
          <w:marBottom w:val="0"/>
          <w:divBdr>
            <w:top w:val="none" w:sz="0" w:space="0" w:color="auto"/>
            <w:left w:val="none" w:sz="0" w:space="0" w:color="auto"/>
            <w:bottom w:val="none" w:sz="0" w:space="0" w:color="auto"/>
            <w:right w:val="none" w:sz="0" w:space="0" w:color="auto"/>
          </w:divBdr>
        </w:div>
        <w:div w:id="960455372">
          <w:marLeft w:val="0"/>
          <w:marRight w:val="0"/>
          <w:marTop w:val="0"/>
          <w:marBottom w:val="0"/>
          <w:divBdr>
            <w:top w:val="none" w:sz="0" w:space="0" w:color="auto"/>
            <w:left w:val="none" w:sz="0" w:space="0" w:color="auto"/>
            <w:bottom w:val="none" w:sz="0" w:space="0" w:color="auto"/>
            <w:right w:val="none" w:sz="0" w:space="0" w:color="auto"/>
          </w:divBdr>
        </w:div>
        <w:div w:id="1598055514">
          <w:marLeft w:val="0"/>
          <w:marRight w:val="0"/>
          <w:marTop w:val="0"/>
          <w:marBottom w:val="0"/>
          <w:divBdr>
            <w:top w:val="none" w:sz="0" w:space="0" w:color="auto"/>
            <w:left w:val="none" w:sz="0" w:space="0" w:color="auto"/>
            <w:bottom w:val="none" w:sz="0" w:space="0" w:color="auto"/>
            <w:right w:val="none" w:sz="0" w:space="0" w:color="auto"/>
          </w:divBdr>
        </w:div>
        <w:div w:id="1828785397">
          <w:marLeft w:val="0"/>
          <w:marRight w:val="0"/>
          <w:marTop w:val="0"/>
          <w:marBottom w:val="0"/>
          <w:divBdr>
            <w:top w:val="none" w:sz="0" w:space="0" w:color="auto"/>
            <w:left w:val="none" w:sz="0" w:space="0" w:color="auto"/>
            <w:bottom w:val="none" w:sz="0" w:space="0" w:color="auto"/>
            <w:right w:val="none" w:sz="0" w:space="0" w:color="auto"/>
          </w:divBdr>
        </w:div>
        <w:div w:id="8166515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Documents/basic-texts/RES-203-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etic.br/pesquisa/domicilios/indicado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E5A0CCEF9A3444852E399E1B2811B4" ma:contentTypeVersion="11" ma:contentTypeDescription="Crie um novo documento." ma:contentTypeScope="" ma:versionID="e2dcf7cf3d32ac340b29b14a04093fc0">
  <xsd:schema xmlns:xsd="http://www.w3.org/2001/XMLSchema" xmlns:xs="http://www.w3.org/2001/XMLSchema" xmlns:p="http://schemas.microsoft.com/office/2006/metadata/properties" xmlns:ns3="1e6eac8e-04da-45f0-8b57-07b655440725" xmlns:ns4="88fb43ac-c11c-4a9a-83c5-985e33a5263d" targetNamespace="http://schemas.microsoft.com/office/2006/metadata/properties" ma:root="true" ma:fieldsID="7f9fda53273e46f4f783a48cafa8eef1" ns3:_="" ns4:_="">
    <xsd:import namespace="1e6eac8e-04da-45f0-8b57-07b655440725"/>
    <xsd:import namespace="88fb43ac-c11c-4a9a-83c5-985e33a526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eac8e-04da-45f0-8b57-07b655440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fb43ac-c11c-4a9a-83c5-985e33a5263d"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C52C9-A583-48B2-8AF3-89DB46025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eac8e-04da-45f0-8b57-07b655440725"/>
    <ds:schemaRef ds:uri="88fb43ac-c11c-4a9a-83c5-985e33a52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EDD1EB-3A4A-43B8-9DD8-05D84DF62DBC}">
  <ds:schemaRefs>
    <ds:schemaRef ds:uri="http://purl.org/dc/terms/"/>
    <ds:schemaRef ds:uri="http://schemas.openxmlformats.org/package/2006/metadata/core-properties"/>
    <ds:schemaRef ds:uri="http://schemas.microsoft.com/office/2006/documentManagement/types"/>
    <ds:schemaRef ds:uri="88fb43ac-c11c-4a9a-83c5-985e33a5263d"/>
    <ds:schemaRef ds:uri="1e6eac8e-04da-45f0-8b57-07b65544072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CEF6A13-E57D-4D43-84FF-2285E45C8A36}">
  <ds:schemaRefs>
    <ds:schemaRef ds:uri="http://schemas.microsoft.com/sharepoint/v3/contenttype/forms"/>
  </ds:schemaRefs>
</ds:datastoreItem>
</file>

<file path=customXml/itemProps4.xml><?xml version="1.0" encoding="utf-8"?>
<ds:datastoreItem xmlns:ds="http://schemas.openxmlformats.org/officeDocument/2006/customXml" ds:itemID="{B738BBEB-0A4D-4D21-8ED8-C68F755F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906</Words>
  <Characters>5165</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Brazil</dc:title>
  <dc:creator>Janin, Patricia</dc:creator>
  <cp:keywords>Topic for public consultation</cp:keywords>
  <cp:lastModifiedBy>Janin, Patricia</cp:lastModifiedBy>
  <cp:revision>4</cp:revision>
  <dcterms:created xsi:type="dcterms:W3CDTF">2019-09-06T06:06:00Z</dcterms:created>
  <dcterms:modified xsi:type="dcterms:W3CDTF">2019-09-06T06:09:00Z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0x01010081E5A0CCEF9A3444852E399E1B2811B4</vt:lpwstr>
  </property>
  <property fmtid="{D5CDD505-2E9C-101B-9397-08002B2CF9AE}" pid="3" name="_dlc_DocIdItemGuid">
    <vt:lpwstr>23c743ea-561e-4db3-9584-1f4a6c1ae8f1</vt:lpwstr>
  </property>
</Properties>
</file>