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031" w:type="dxa"/>
        <w:tblLayout w:type="fixed"/>
        <w:tblLook w:val="0000" w:firstRow="0" w:lastRow="0" w:firstColumn="0" w:lastColumn="0" w:noHBand="0" w:noVBand="0"/>
      </w:tblPr>
      <w:tblGrid>
        <w:gridCol w:w="6487"/>
        <w:gridCol w:w="3544"/>
      </w:tblGrid>
      <w:tr w:rsidR="006A35B0" w14:paraId="0484769B" w14:textId="77777777" w:rsidTr="00E246AD">
        <w:trPr>
          <w:trHeight w:val="1247"/>
        </w:trPr>
        <w:tc>
          <w:tcPr>
            <w:tcW w:w="6487" w:type="dxa"/>
            <w:tcBorders>
              <w:bottom w:val="single" w:sz="12" w:space="0" w:color="000000"/>
            </w:tcBorders>
            <w:vAlign w:val="center"/>
          </w:tcPr>
          <w:p w14:paraId="4F6365CD" w14:textId="6D099970" w:rsidR="006A35B0" w:rsidRPr="006A35B0" w:rsidRDefault="006A35B0" w:rsidP="00E246AD">
            <w:pPr>
              <w:spacing w:before="40" w:after="120"/>
              <w:rPr>
                <w:rFonts w:asciiTheme="majorHAnsi" w:hAnsiTheme="majorHAnsi" w:cstheme="majorHAnsi"/>
                <w:sz w:val="36"/>
                <w:szCs w:val="36"/>
                <w:vertAlign w:val="superscript"/>
              </w:rPr>
            </w:pPr>
            <w:r>
              <w:rPr>
                <w:rFonts w:asciiTheme="majorHAnsi" w:hAnsiTheme="majorHAnsi" w:cstheme="majorHAnsi"/>
                <w:b/>
                <w:position w:val="6"/>
                <w:sz w:val="30"/>
                <w:szCs w:val="30"/>
              </w:rPr>
              <w:t>C</w:t>
            </w:r>
            <w:r w:rsidRPr="006A35B0">
              <w:rPr>
                <w:rFonts w:asciiTheme="majorHAnsi" w:hAnsiTheme="majorHAnsi" w:cstheme="majorHAnsi"/>
                <w:b/>
                <w:position w:val="6"/>
                <w:sz w:val="30"/>
                <w:szCs w:val="30"/>
              </w:rPr>
              <w:t>ouncil Working Group on International</w:t>
            </w:r>
            <w:r w:rsidRPr="006A35B0">
              <w:rPr>
                <w:rFonts w:asciiTheme="majorHAnsi" w:hAnsiTheme="majorHAnsi" w:cstheme="majorHAnsi"/>
                <w:b/>
                <w:position w:val="6"/>
                <w:sz w:val="30"/>
                <w:szCs w:val="30"/>
              </w:rPr>
              <w:br/>
              <w:t>Internet-related Public Policy Issues</w:t>
            </w:r>
            <w:r>
              <w:rPr>
                <w:rFonts w:asciiTheme="majorHAnsi" w:hAnsiTheme="majorHAnsi" w:cstheme="majorHAnsi"/>
                <w:b/>
                <w:position w:val="6"/>
                <w:sz w:val="30"/>
                <w:szCs w:val="30"/>
              </w:rPr>
              <w:br/>
            </w:r>
            <w:r>
              <w:rPr>
                <w:b/>
              </w:rPr>
              <w:t>Thirteenth meeting – Geneva, 19-20 September 2019</w:t>
            </w:r>
          </w:p>
        </w:tc>
        <w:tc>
          <w:tcPr>
            <w:tcW w:w="3544" w:type="dxa"/>
            <w:tcBorders>
              <w:bottom w:val="single" w:sz="12" w:space="0" w:color="000000"/>
            </w:tcBorders>
            <w:vAlign w:val="center"/>
          </w:tcPr>
          <w:p w14:paraId="33454C14" w14:textId="17AC9EE4" w:rsidR="006A35B0" w:rsidRDefault="006A35B0" w:rsidP="00E246AD">
            <w:pPr>
              <w:pStyle w:val="Normal1"/>
              <w:pBdr>
                <w:top w:val="nil"/>
                <w:left w:val="nil"/>
                <w:bottom w:val="nil"/>
                <w:right w:val="nil"/>
                <w:between w:val="nil"/>
              </w:pBdr>
              <w:spacing w:before="0" w:line="320" w:lineRule="atLeast"/>
            </w:pPr>
            <w:bookmarkStart w:id="0" w:name="_30j0zll" w:colFirst="0" w:colLast="0"/>
            <w:bookmarkEnd w:id="0"/>
            <w:r>
              <w:rPr>
                <w:noProof/>
                <w:lang w:val="en-GB" w:eastAsia="zh-CN"/>
              </w:rPr>
              <w:drawing>
                <wp:inline distT="0" distB="0" distL="0" distR="0" wp14:anchorId="54583D7C" wp14:editId="37205E3C">
                  <wp:extent cx="68232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a:extLst>
                              <a:ext uri="{28A0092B-C50C-407E-A947-70E740481C1C}">
                                <a14:useLocalDpi xmlns:a14="http://schemas.microsoft.com/office/drawing/2010/main" val="0"/>
                              </a:ext>
                            </a:extLst>
                          </a:blip>
                          <a:stretch>
                            <a:fillRect/>
                          </a:stretch>
                        </pic:blipFill>
                        <pic:spPr>
                          <a:xfrm>
                            <a:off x="0" y="0"/>
                            <a:ext cx="682322" cy="720000"/>
                          </a:xfrm>
                          <a:prstGeom prst="rect">
                            <a:avLst/>
                          </a:prstGeom>
                        </pic:spPr>
                      </pic:pic>
                    </a:graphicData>
                  </a:graphic>
                </wp:inline>
              </w:drawing>
            </w:r>
          </w:p>
        </w:tc>
      </w:tr>
      <w:tr w:rsidR="00E246AD" w14:paraId="15D9B0A0" w14:textId="77777777" w:rsidTr="00E246AD">
        <w:trPr>
          <w:trHeight w:val="315"/>
        </w:trPr>
        <w:tc>
          <w:tcPr>
            <w:tcW w:w="6487" w:type="dxa"/>
            <w:tcBorders>
              <w:top w:val="single" w:sz="12" w:space="0" w:color="000000"/>
            </w:tcBorders>
          </w:tcPr>
          <w:p w14:paraId="519CF116" w14:textId="77777777" w:rsidR="00E246AD" w:rsidRDefault="00E246AD" w:rsidP="00541449">
            <w:pPr>
              <w:pStyle w:val="Normal1"/>
              <w:pBdr>
                <w:top w:val="nil"/>
                <w:left w:val="nil"/>
                <w:bottom w:val="nil"/>
                <w:right w:val="nil"/>
                <w:between w:val="nil"/>
              </w:pBdr>
              <w:spacing w:before="0" w:line="320" w:lineRule="atLeast"/>
              <w:rPr>
                <w:b/>
                <w:smallCaps/>
              </w:rPr>
            </w:pPr>
          </w:p>
        </w:tc>
        <w:tc>
          <w:tcPr>
            <w:tcW w:w="3544" w:type="dxa"/>
            <w:tcBorders>
              <w:top w:val="single" w:sz="12" w:space="0" w:color="000000"/>
            </w:tcBorders>
          </w:tcPr>
          <w:p w14:paraId="0CD9AD4A" w14:textId="77777777" w:rsidR="00E246AD" w:rsidRDefault="00E246AD" w:rsidP="006A35B0">
            <w:pPr>
              <w:pStyle w:val="Normal1"/>
              <w:pBdr>
                <w:top w:val="nil"/>
                <w:left w:val="nil"/>
                <w:bottom w:val="nil"/>
                <w:right w:val="nil"/>
                <w:between w:val="nil"/>
              </w:pBdr>
              <w:tabs>
                <w:tab w:val="left" w:pos="993"/>
              </w:tabs>
              <w:spacing w:before="0" w:line="320" w:lineRule="atLeast"/>
              <w:rPr>
                <w:b/>
              </w:rPr>
            </w:pPr>
          </w:p>
        </w:tc>
      </w:tr>
      <w:tr w:rsidR="006A35B0" w14:paraId="34914AD8" w14:textId="77777777" w:rsidTr="00E246AD">
        <w:trPr>
          <w:trHeight w:val="315"/>
        </w:trPr>
        <w:tc>
          <w:tcPr>
            <w:tcW w:w="6487" w:type="dxa"/>
            <w:vMerge w:val="restart"/>
          </w:tcPr>
          <w:p w14:paraId="59069A1F" w14:textId="77777777" w:rsidR="006A35B0" w:rsidRDefault="006A35B0" w:rsidP="00541449">
            <w:pPr>
              <w:pStyle w:val="Normal1"/>
              <w:pBdr>
                <w:top w:val="nil"/>
                <w:left w:val="nil"/>
                <w:bottom w:val="nil"/>
                <w:right w:val="nil"/>
                <w:between w:val="nil"/>
              </w:pBdr>
              <w:spacing w:before="0" w:line="320" w:lineRule="atLeast"/>
              <w:rPr>
                <w:b/>
                <w:smallCaps/>
              </w:rPr>
            </w:pPr>
          </w:p>
        </w:tc>
        <w:tc>
          <w:tcPr>
            <w:tcW w:w="3544" w:type="dxa"/>
          </w:tcPr>
          <w:p w14:paraId="6D536D34" w14:textId="1D4CE2FA" w:rsidR="006A35B0" w:rsidRPr="006A35B0" w:rsidRDefault="006A35B0" w:rsidP="006A35B0">
            <w:pPr>
              <w:pStyle w:val="Normal1"/>
              <w:pBdr>
                <w:top w:val="nil"/>
                <w:left w:val="nil"/>
                <w:bottom w:val="nil"/>
                <w:right w:val="nil"/>
                <w:between w:val="nil"/>
              </w:pBdr>
              <w:tabs>
                <w:tab w:val="left" w:pos="993"/>
              </w:tabs>
              <w:spacing w:before="0" w:line="320" w:lineRule="atLeast"/>
              <w:rPr>
                <w:b/>
              </w:rPr>
            </w:pPr>
            <w:r>
              <w:rPr>
                <w:b/>
              </w:rPr>
              <w:t xml:space="preserve">Document </w:t>
            </w:r>
            <w:r w:rsidR="00E246AD">
              <w:rPr>
                <w:b/>
              </w:rPr>
              <w:t>CWG-Internet-13/4</w:t>
            </w:r>
            <w:r w:rsidRPr="006A35B0">
              <w:rPr>
                <w:b/>
              </w:rPr>
              <w:t>-E</w:t>
            </w:r>
          </w:p>
        </w:tc>
      </w:tr>
      <w:tr w:rsidR="006A35B0" w14:paraId="08934A3F" w14:textId="77777777">
        <w:trPr>
          <w:trHeight w:val="20"/>
        </w:trPr>
        <w:tc>
          <w:tcPr>
            <w:tcW w:w="6487" w:type="dxa"/>
            <w:vMerge/>
          </w:tcPr>
          <w:p w14:paraId="2629CB6C"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2C6DBA5D" w14:textId="0CF552EC" w:rsidR="006A35B0" w:rsidRDefault="00E246AD" w:rsidP="00B27868">
            <w:pPr>
              <w:pStyle w:val="Normal1"/>
              <w:pBdr>
                <w:top w:val="nil"/>
                <w:left w:val="nil"/>
                <w:bottom w:val="nil"/>
                <w:right w:val="nil"/>
                <w:between w:val="nil"/>
              </w:pBdr>
              <w:tabs>
                <w:tab w:val="left" w:pos="993"/>
              </w:tabs>
              <w:spacing w:before="0" w:line="320" w:lineRule="atLeast"/>
              <w:rPr>
                <w:b/>
              </w:rPr>
            </w:pPr>
            <w:r>
              <w:rPr>
                <w:b/>
              </w:rPr>
              <w:t>28 August</w:t>
            </w:r>
            <w:r w:rsidR="006A35B0">
              <w:rPr>
                <w:b/>
              </w:rPr>
              <w:t xml:space="preserve"> 2019</w:t>
            </w:r>
          </w:p>
        </w:tc>
      </w:tr>
      <w:tr w:rsidR="006A35B0" w14:paraId="285A56AF" w14:textId="77777777" w:rsidTr="00E07F1A">
        <w:trPr>
          <w:trHeight w:val="119"/>
        </w:trPr>
        <w:tc>
          <w:tcPr>
            <w:tcW w:w="6487" w:type="dxa"/>
            <w:vMerge/>
          </w:tcPr>
          <w:p w14:paraId="1593F8CE" w14:textId="77777777" w:rsidR="006A35B0" w:rsidRDefault="006A35B0" w:rsidP="00541449">
            <w:pPr>
              <w:pStyle w:val="Normal1"/>
              <w:pBdr>
                <w:top w:val="nil"/>
                <w:left w:val="nil"/>
                <w:bottom w:val="nil"/>
                <w:right w:val="nil"/>
                <w:between w:val="nil"/>
              </w:pBdr>
              <w:tabs>
                <w:tab w:val="left" w:pos="851"/>
              </w:tabs>
              <w:spacing w:line="320" w:lineRule="atLeast"/>
              <w:rPr>
                <w:b/>
              </w:rPr>
            </w:pPr>
          </w:p>
        </w:tc>
        <w:tc>
          <w:tcPr>
            <w:tcW w:w="3544" w:type="dxa"/>
          </w:tcPr>
          <w:p w14:paraId="68BCA6DD" w14:textId="77777777" w:rsidR="006A35B0" w:rsidRDefault="006A35B0" w:rsidP="00541449">
            <w:pPr>
              <w:pStyle w:val="Normal1"/>
              <w:pBdr>
                <w:top w:val="nil"/>
                <w:left w:val="nil"/>
                <w:bottom w:val="nil"/>
                <w:right w:val="nil"/>
                <w:between w:val="nil"/>
              </w:pBdr>
              <w:tabs>
                <w:tab w:val="left" w:pos="993"/>
              </w:tabs>
              <w:spacing w:before="0" w:line="320" w:lineRule="atLeast"/>
              <w:rPr>
                <w:b/>
              </w:rPr>
            </w:pPr>
            <w:r>
              <w:rPr>
                <w:b/>
              </w:rPr>
              <w:t>English only</w:t>
            </w:r>
          </w:p>
        </w:tc>
      </w:tr>
      <w:tr w:rsidR="00367574" w14:paraId="4F24A5D6" w14:textId="77777777" w:rsidTr="00E07F1A">
        <w:trPr>
          <w:trHeight w:val="824"/>
        </w:trPr>
        <w:tc>
          <w:tcPr>
            <w:tcW w:w="10031" w:type="dxa"/>
            <w:gridSpan w:val="2"/>
          </w:tcPr>
          <w:p w14:paraId="2CBC4EB8" w14:textId="14A22A35" w:rsidR="00367574" w:rsidRDefault="00E246AD" w:rsidP="006A35B0">
            <w:pPr>
              <w:pStyle w:val="Source"/>
            </w:pPr>
            <w:r>
              <w:t>United States of A</w:t>
            </w:r>
            <w:bookmarkStart w:id="1" w:name="_GoBack"/>
            <w:bookmarkEnd w:id="1"/>
            <w:r>
              <w:t>merica</w:t>
            </w:r>
          </w:p>
        </w:tc>
      </w:tr>
      <w:tr w:rsidR="00367574" w14:paraId="4E7622F4" w14:textId="77777777" w:rsidTr="00E07F1A">
        <w:trPr>
          <w:trHeight w:val="912"/>
        </w:trPr>
        <w:tc>
          <w:tcPr>
            <w:tcW w:w="10031" w:type="dxa"/>
            <w:gridSpan w:val="2"/>
          </w:tcPr>
          <w:p w14:paraId="71185B5E" w14:textId="00A4C7F0" w:rsidR="00367574" w:rsidRPr="006A35B0" w:rsidRDefault="00E246AD" w:rsidP="006A35B0">
            <w:pPr>
              <w:pStyle w:val="Normal1"/>
              <w:pBdr>
                <w:top w:val="nil"/>
                <w:left w:val="nil"/>
                <w:bottom w:val="nil"/>
                <w:right w:val="nil"/>
                <w:between w:val="nil"/>
              </w:pBdr>
              <w:spacing w:before="240"/>
              <w:jc w:val="center"/>
            </w:pPr>
            <w:r w:rsidRPr="00E246AD">
              <w:rPr>
                <w:sz w:val="28"/>
                <w:szCs w:val="28"/>
              </w:rPr>
              <w:t>CONTRIBUTION TO THE SEPTEMBER 19-20 ITU COUNCIL WORKING GROUP ON INTERNATIONAL INTERNET-RELATED PUBLIC POLICY ISSUES (CWG-INTERNET)</w:t>
            </w:r>
          </w:p>
        </w:tc>
      </w:tr>
    </w:tbl>
    <w:p w14:paraId="51160CDE" w14:textId="77777777" w:rsidR="00E246AD" w:rsidRDefault="00E246AD" w:rsidP="00E246AD">
      <w:pPr>
        <w:tabs>
          <w:tab w:val="clear" w:pos="567"/>
          <w:tab w:val="clear" w:pos="1134"/>
          <w:tab w:val="clear" w:pos="1701"/>
          <w:tab w:val="clear" w:pos="2268"/>
          <w:tab w:val="clear" w:pos="2835"/>
        </w:tabs>
        <w:snapToGrid w:val="0"/>
        <w:spacing w:before="480" w:after="120"/>
        <w:rPr>
          <w:b/>
        </w:rPr>
      </w:pPr>
      <w:r>
        <w:rPr>
          <w:b/>
        </w:rPr>
        <w:t>Introduction</w:t>
      </w:r>
    </w:p>
    <w:p w14:paraId="3ACA44B3" w14:textId="5FF66780" w:rsidR="00E246AD" w:rsidRDefault="00E246AD" w:rsidP="00E246AD">
      <w:pPr>
        <w:tabs>
          <w:tab w:val="clear" w:pos="567"/>
          <w:tab w:val="clear" w:pos="1134"/>
          <w:tab w:val="clear" w:pos="1701"/>
          <w:tab w:val="clear" w:pos="2268"/>
          <w:tab w:val="clear" w:pos="2835"/>
        </w:tabs>
        <w:snapToGrid w:val="0"/>
        <w:spacing w:after="120"/>
        <w:jc w:val="both"/>
        <w:rPr>
          <w:b/>
        </w:rPr>
      </w:pPr>
      <w:r>
        <w:t>The United States is pleased to submit this contribution to the ITU Council Working Group on International Internet-related public policy issues (CWG-Internet) for consideration during its September 19-20 meeting.</w:t>
      </w:r>
    </w:p>
    <w:p w14:paraId="15903169" w14:textId="77777777" w:rsidR="00E246AD" w:rsidRDefault="00E246AD" w:rsidP="00E246AD">
      <w:pPr>
        <w:tabs>
          <w:tab w:val="clear" w:pos="567"/>
          <w:tab w:val="clear" w:pos="1134"/>
          <w:tab w:val="clear" w:pos="1701"/>
          <w:tab w:val="clear" w:pos="2268"/>
          <w:tab w:val="clear" w:pos="2835"/>
        </w:tabs>
        <w:snapToGrid w:val="0"/>
        <w:spacing w:before="360" w:after="120"/>
        <w:jc w:val="both"/>
        <w:rPr>
          <w:b/>
        </w:rPr>
      </w:pPr>
      <w:r>
        <w:rPr>
          <w:b/>
        </w:rPr>
        <w:t>Discussion</w:t>
      </w:r>
    </w:p>
    <w:p w14:paraId="1DCC77A5" w14:textId="5A546EFF" w:rsidR="00E246AD" w:rsidRDefault="00E246AD" w:rsidP="00E246AD">
      <w:pPr>
        <w:tabs>
          <w:tab w:val="clear" w:pos="567"/>
          <w:tab w:val="clear" w:pos="1134"/>
          <w:tab w:val="clear" w:pos="1701"/>
          <w:tab w:val="clear" w:pos="2268"/>
          <w:tab w:val="clear" w:pos="2835"/>
        </w:tabs>
        <w:snapToGrid w:val="0"/>
        <w:spacing w:after="120"/>
        <w:jc w:val="both"/>
        <w:rPr>
          <w:b/>
        </w:rPr>
      </w:pPr>
      <w:r>
        <w:t>Pursuant to Resolution 102 (Rev. Dubai, 2018), the United States believes that the primary purpose of this CWG-Internet is to reach agreement on a specific topic for open consultations</w:t>
      </w:r>
      <w:r>
        <w:t xml:space="preserve">. </w:t>
      </w:r>
      <w:r>
        <w:t>The CWG-Internet</w:t>
      </w:r>
      <w:r>
        <w:rPr>
          <w:b/>
        </w:rPr>
        <w:t xml:space="preserve"> </w:t>
      </w:r>
      <w:r>
        <w:t>has not convened open consultations with interested stakeholders since January 2018. In light of the considerable attention devoted to Resolution 102 at the 2018 Plenipotentiary Conference, we believe it is important that the CWG-Internet solicit the views of diverse stakeholder groups, including private industry, civil society, and the technical community in addit</w:t>
      </w:r>
      <w:r>
        <w:t xml:space="preserve">ion to governments themselves. </w:t>
      </w:r>
      <w:r>
        <w:t>Proactively encouraging contributions on Internet-related matters from non-government entities is the most effective means of fully informing discussions in the CWG-Internet.</w:t>
      </w:r>
    </w:p>
    <w:p w14:paraId="291C98F9" w14:textId="77777777" w:rsidR="00E246AD" w:rsidRDefault="00E246AD" w:rsidP="00E246AD">
      <w:pPr>
        <w:tabs>
          <w:tab w:val="clear" w:pos="567"/>
          <w:tab w:val="clear" w:pos="1134"/>
          <w:tab w:val="clear" w:pos="1701"/>
          <w:tab w:val="clear" w:pos="2268"/>
          <w:tab w:val="clear" w:pos="2835"/>
        </w:tabs>
        <w:snapToGrid w:val="0"/>
        <w:spacing w:before="360" w:after="120"/>
        <w:jc w:val="both"/>
        <w:rPr>
          <w:b/>
        </w:rPr>
      </w:pPr>
      <w:r>
        <w:rPr>
          <w:b/>
        </w:rPr>
        <w:t>Proposal</w:t>
      </w:r>
    </w:p>
    <w:p w14:paraId="3A724CB2" w14:textId="514D27CF" w:rsidR="00E246AD" w:rsidRDefault="00E246AD" w:rsidP="00E246AD">
      <w:pPr>
        <w:tabs>
          <w:tab w:val="clear" w:pos="567"/>
          <w:tab w:val="clear" w:pos="1134"/>
          <w:tab w:val="clear" w:pos="1701"/>
          <w:tab w:val="clear" w:pos="2268"/>
          <w:tab w:val="clear" w:pos="2835"/>
        </w:tabs>
        <w:snapToGrid w:val="0"/>
        <w:spacing w:after="120"/>
        <w:jc w:val="both"/>
      </w:pPr>
      <w:r>
        <w:t>The United States is mindful that several proposals were discussed, but not agreed, during the Febru</w:t>
      </w:r>
      <w:r>
        <w:t xml:space="preserve">ary 2019 CWG-Internet meeting. </w:t>
      </w:r>
      <w:r>
        <w:t>Due to the lack of consensus during the February CWG-Internet meeting, the ITU Council attempted to reach agreement on a topic during its June 2019 meeting</w:t>
      </w:r>
      <w:r>
        <w:t xml:space="preserve">. </w:t>
      </w:r>
      <w:r>
        <w:t>Unfortunately, Council was also unable to reach consensus and referred the matter back to the Council Working Group. Consistent with the instruction from the Plenipotentiary Conference, we believe it is imperative that the CWG-Internet reach consensus on topics for open consultations during this meeting.</w:t>
      </w:r>
      <w:r>
        <w:t xml:space="preserve"> </w:t>
      </w:r>
      <w:r>
        <w:t>Further delay only serves to deprive membership of the benefits that come from open consultations.</w:t>
      </w:r>
      <w:r w:rsidRPr="00880A2D">
        <w:t xml:space="preserve"> </w:t>
      </w:r>
      <w:r w:rsidRPr="00DA686B">
        <w:t xml:space="preserve">Without compromise, the CWG-Internet will </w:t>
      </w:r>
      <w:r>
        <w:t xml:space="preserve">continue to </w:t>
      </w:r>
      <w:r w:rsidRPr="00DA686B">
        <w:t>be unable to fulfill its mandate from PP-18 and Council.</w:t>
      </w:r>
      <w:r>
        <w:t xml:space="preserve"> </w:t>
      </w:r>
    </w:p>
    <w:p w14:paraId="4F4DCB24" w14:textId="63821BC4" w:rsidR="00E246AD" w:rsidRPr="00E246AD" w:rsidRDefault="00E246AD" w:rsidP="008D7966">
      <w:pPr>
        <w:keepNext/>
        <w:keepLines/>
        <w:tabs>
          <w:tab w:val="clear" w:pos="567"/>
          <w:tab w:val="clear" w:pos="1134"/>
          <w:tab w:val="clear" w:pos="1701"/>
          <w:tab w:val="clear" w:pos="2268"/>
          <w:tab w:val="clear" w:pos="2835"/>
        </w:tabs>
        <w:snapToGrid w:val="0"/>
        <w:spacing w:after="120"/>
        <w:jc w:val="both"/>
        <w:rPr>
          <w:rFonts w:asciiTheme="majorHAnsi" w:hAnsiTheme="majorHAnsi" w:cstheme="majorHAnsi"/>
        </w:rPr>
      </w:pPr>
      <w:r>
        <w:t xml:space="preserve">In order to reach consensus at this meeting, we believe Member States should pursue topics that enjoy broad support. In that regard, we believe that the shared goal among Member States of </w:t>
      </w:r>
      <w:r>
        <w:lastRenderedPageBreak/>
        <w:t xml:space="preserve">expanding connectivity creates a sufficiently broad umbrella under which several </w:t>
      </w:r>
      <w:r>
        <w:rPr>
          <w:rFonts w:asciiTheme="majorHAnsi" w:hAnsiTheme="majorHAnsi" w:cstheme="majorHAnsi"/>
        </w:rPr>
        <w:t xml:space="preserve">topics could be discussed. </w:t>
      </w:r>
      <w:r w:rsidRPr="00E246AD">
        <w:rPr>
          <w:rFonts w:asciiTheme="majorHAnsi" w:hAnsiTheme="majorHAnsi" w:cstheme="majorHAnsi"/>
        </w:rPr>
        <w:t>We propose the following for open consultations:</w:t>
      </w:r>
    </w:p>
    <w:p w14:paraId="4CCCFF7E" w14:textId="147542B4" w:rsidR="00E246AD" w:rsidRPr="00E246AD" w:rsidRDefault="00E246AD" w:rsidP="00E246AD">
      <w:pPr>
        <w:pStyle w:val="ListParagraph"/>
        <w:numPr>
          <w:ilvl w:val="0"/>
          <w:numId w:val="21"/>
        </w:numPr>
        <w:snapToGrid w:val="0"/>
        <w:spacing w:before="240" w:after="120" w:line="240" w:lineRule="auto"/>
        <w:contextualSpacing w:val="0"/>
        <w:jc w:val="both"/>
        <w:rPr>
          <w:rFonts w:asciiTheme="majorHAnsi" w:hAnsiTheme="majorHAnsi" w:cstheme="majorHAnsi"/>
        </w:rPr>
      </w:pPr>
      <w:r w:rsidRPr="00E246AD">
        <w:rPr>
          <w:rFonts w:asciiTheme="majorHAnsi" w:hAnsiTheme="majorHAnsi" w:cstheme="majorHAnsi"/>
        </w:rPr>
        <w:t>What are the challenges and opportunities for expanding Internet connectivity, particularly to remote and under-served areas?</w:t>
      </w:r>
      <w:r>
        <w:rPr>
          <w:rFonts w:asciiTheme="majorHAnsi" w:hAnsiTheme="majorHAnsi" w:cstheme="majorHAnsi"/>
        </w:rPr>
        <w:t xml:space="preserve"> </w:t>
      </w:r>
      <w:r w:rsidRPr="00E246AD">
        <w:rPr>
          <w:rFonts w:asciiTheme="majorHAnsi" w:hAnsiTheme="majorHAnsi" w:cstheme="majorHAnsi"/>
        </w:rPr>
        <w:t>What are the roles of governments and non-government actors in overcoming these challenges?</w:t>
      </w:r>
    </w:p>
    <w:p w14:paraId="1295F3D9" w14:textId="3B7D293C" w:rsidR="00E246AD" w:rsidRPr="00E246AD" w:rsidRDefault="00E246AD" w:rsidP="00E246AD">
      <w:pPr>
        <w:pStyle w:val="ListParagraph"/>
        <w:numPr>
          <w:ilvl w:val="0"/>
          <w:numId w:val="21"/>
        </w:numPr>
        <w:snapToGrid w:val="0"/>
        <w:spacing w:before="120" w:after="120" w:line="240" w:lineRule="auto"/>
        <w:contextualSpacing w:val="0"/>
        <w:jc w:val="both"/>
        <w:rPr>
          <w:rFonts w:asciiTheme="majorHAnsi" w:hAnsiTheme="majorHAnsi" w:cstheme="majorHAnsi"/>
        </w:rPr>
      </w:pPr>
      <w:r w:rsidRPr="00E246AD">
        <w:rPr>
          <w:rFonts w:asciiTheme="majorHAnsi" w:hAnsiTheme="majorHAnsi" w:cstheme="majorHAnsi"/>
        </w:rPr>
        <w:t>Are there particular challenges facing land-locked countries in securi</w:t>
      </w:r>
      <w:r>
        <w:rPr>
          <w:rFonts w:asciiTheme="majorHAnsi" w:hAnsiTheme="majorHAnsi" w:cstheme="majorHAnsi"/>
        </w:rPr>
        <w:t xml:space="preserve">ng affordable Internet access? </w:t>
      </w:r>
      <w:r w:rsidRPr="00E246AD">
        <w:rPr>
          <w:rFonts w:asciiTheme="majorHAnsi" w:hAnsiTheme="majorHAnsi" w:cstheme="majorHAnsi"/>
        </w:rPr>
        <w:t>What can be done to overcome these challenges?</w:t>
      </w:r>
    </w:p>
    <w:p w14:paraId="0E7FA4A9" w14:textId="63F0063B" w:rsidR="00367574" w:rsidRDefault="00E246AD" w:rsidP="00E246AD">
      <w:pPr>
        <w:pStyle w:val="Normal1"/>
        <w:pBdr>
          <w:top w:val="nil"/>
          <w:left w:val="nil"/>
          <w:bottom w:val="nil"/>
          <w:right w:val="nil"/>
          <w:between w:val="nil"/>
        </w:pBdr>
        <w:tabs>
          <w:tab w:val="clear" w:pos="567"/>
          <w:tab w:val="clear" w:pos="1134"/>
          <w:tab w:val="clear" w:pos="1701"/>
          <w:tab w:val="clear" w:pos="2268"/>
          <w:tab w:val="clear" w:pos="2835"/>
        </w:tabs>
        <w:snapToGrid w:val="0"/>
        <w:spacing w:before="240" w:after="120"/>
        <w:jc w:val="both"/>
      </w:pPr>
      <w:r>
        <w:t>What role does IPv6 deployment have in ex</w:t>
      </w:r>
      <w:r>
        <w:t xml:space="preserve">panding Internet connectivity? </w:t>
      </w:r>
      <w:r>
        <w:t>What steps can governments and other entities play in encouraging and facilitating IPv6 deployment?</w:t>
      </w:r>
    </w:p>
    <w:p w14:paraId="6109845C" w14:textId="45279B28" w:rsidR="00E246AD" w:rsidRDefault="00E246AD" w:rsidP="00E246AD">
      <w:pPr>
        <w:pStyle w:val="Normal1"/>
        <w:pBdr>
          <w:top w:val="nil"/>
          <w:left w:val="nil"/>
          <w:bottom w:val="nil"/>
          <w:right w:val="nil"/>
          <w:between w:val="nil"/>
        </w:pBdr>
        <w:spacing w:before="840" w:line="320" w:lineRule="atLeast"/>
        <w:jc w:val="center"/>
        <w:rPr>
          <w:b/>
          <w:sz w:val="22"/>
          <w:szCs w:val="22"/>
        </w:rPr>
      </w:pPr>
      <w:r>
        <w:t>__________________</w:t>
      </w:r>
    </w:p>
    <w:sectPr w:rsidR="00E246AD" w:rsidSect="008D7966">
      <w:headerReference w:type="default" r:id="rId8"/>
      <w:footerReference w:type="first" r:id="rId9"/>
      <w:pgSz w:w="11907" w:h="16840" w:code="9"/>
      <w:pgMar w:top="1418" w:right="1134" w:bottom="1418"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BC53" w14:textId="77777777" w:rsidR="00415E82" w:rsidRDefault="00415E82">
      <w:pPr>
        <w:spacing w:before="0"/>
      </w:pPr>
      <w:r>
        <w:separator/>
      </w:r>
    </w:p>
  </w:endnote>
  <w:endnote w:type="continuationSeparator" w:id="0">
    <w:p w14:paraId="43FB6A4E" w14:textId="77777777" w:rsidR="00415E82" w:rsidRDefault="00415E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107E" w14:textId="33F9C516" w:rsidR="00E246AD" w:rsidRPr="00E246AD" w:rsidRDefault="00E246AD" w:rsidP="00E246AD">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FD46" w14:textId="77777777" w:rsidR="00415E82" w:rsidRDefault="00415E82">
      <w:pPr>
        <w:spacing w:before="0"/>
      </w:pPr>
      <w:r>
        <w:separator/>
      </w:r>
    </w:p>
  </w:footnote>
  <w:footnote w:type="continuationSeparator" w:id="0">
    <w:p w14:paraId="00C42B79" w14:textId="77777777" w:rsidR="00415E82" w:rsidRDefault="00415E8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2C1F" w14:textId="3DF13230" w:rsidR="006A35B0" w:rsidRPr="00E246AD" w:rsidRDefault="006A35B0" w:rsidP="006A35B0">
    <w:pPr>
      <w:pStyle w:val="Header"/>
      <w:spacing w:before="480"/>
      <w:jc w:val="center"/>
      <w:rPr>
        <w:rFonts w:asciiTheme="majorHAnsi" w:hAnsiTheme="majorHAnsi" w:cstheme="majorHAnsi"/>
        <w:sz w:val="18"/>
        <w:szCs w:val="18"/>
      </w:rPr>
    </w:pPr>
    <w:r w:rsidRPr="00E246AD">
      <w:rPr>
        <w:rFonts w:asciiTheme="majorHAnsi" w:hAnsiTheme="majorHAnsi" w:cstheme="majorHAnsi"/>
        <w:sz w:val="18"/>
        <w:szCs w:val="18"/>
      </w:rPr>
      <w:fldChar w:fldCharType="begin"/>
    </w:r>
    <w:r w:rsidRPr="00E246AD">
      <w:rPr>
        <w:rFonts w:asciiTheme="majorHAnsi" w:hAnsiTheme="majorHAnsi" w:cstheme="majorHAnsi"/>
        <w:sz w:val="18"/>
        <w:szCs w:val="18"/>
      </w:rPr>
      <w:instrText xml:space="preserve"> PAGE   \* MERGEFORMAT </w:instrText>
    </w:r>
    <w:r w:rsidRPr="00E246AD">
      <w:rPr>
        <w:rFonts w:asciiTheme="majorHAnsi" w:hAnsiTheme="majorHAnsi" w:cstheme="majorHAnsi"/>
        <w:sz w:val="18"/>
        <w:szCs w:val="18"/>
      </w:rPr>
      <w:fldChar w:fldCharType="separate"/>
    </w:r>
    <w:r w:rsidR="008D7966">
      <w:rPr>
        <w:rFonts w:asciiTheme="majorHAnsi" w:hAnsiTheme="majorHAnsi" w:cstheme="majorHAnsi"/>
        <w:noProof/>
        <w:sz w:val="18"/>
        <w:szCs w:val="18"/>
      </w:rPr>
      <w:t>2</w:t>
    </w:r>
    <w:r w:rsidRPr="00E246AD">
      <w:rPr>
        <w:rFonts w:asciiTheme="majorHAnsi" w:hAnsiTheme="majorHAnsi" w:cstheme="majorHAnsi"/>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D4D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E2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A9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B015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F23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E8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E6B4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C1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A7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E0E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31C1F"/>
    <w:multiLevelType w:val="hybridMultilevel"/>
    <w:tmpl w:val="0850476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0B294AAC"/>
    <w:multiLevelType w:val="hybridMultilevel"/>
    <w:tmpl w:val="6E68F80C"/>
    <w:lvl w:ilvl="0" w:tplc="A8C05732">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D6EC1"/>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0AB"/>
    <w:multiLevelType w:val="multilevel"/>
    <w:tmpl w:val="AB4C01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0334CA"/>
    <w:multiLevelType w:val="hybridMultilevel"/>
    <w:tmpl w:val="D556D92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5D2465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230E23"/>
    <w:multiLevelType w:val="hybridMultilevel"/>
    <w:tmpl w:val="EA38130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688914F0"/>
    <w:multiLevelType w:val="hybridMultilevel"/>
    <w:tmpl w:val="B542584E"/>
    <w:lvl w:ilvl="0" w:tplc="0409001B">
      <w:start w:val="1"/>
      <w:numFmt w:val="lowerRoman"/>
      <w:lvlText w:val="%1."/>
      <w:lvlJc w:val="right"/>
      <w:pPr>
        <w:ind w:left="720" w:hanging="360"/>
      </w:pPr>
    </w:lvl>
    <w:lvl w:ilvl="1" w:tplc="2EEA15EE">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C7E10"/>
    <w:multiLevelType w:val="hybridMultilevel"/>
    <w:tmpl w:val="EB10471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6DE121E2"/>
    <w:multiLevelType w:val="multilevel"/>
    <w:tmpl w:val="1E2847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7B06BC"/>
    <w:multiLevelType w:val="hybridMultilevel"/>
    <w:tmpl w:val="24B0BF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0"/>
  </w:num>
  <w:num w:numId="4">
    <w:abstractNumId w:val="14"/>
  </w:num>
  <w:num w:numId="5">
    <w:abstractNumId w:val="18"/>
  </w:num>
  <w:num w:numId="6">
    <w:abstractNumId w:val="16"/>
  </w:num>
  <w:num w:numId="7">
    <w:abstractNumId w:val="15"/>
  </w:num>
  <w:num w:numId="8">
    <w:abstractNumId w:val="20"/>
  </w:num>
  <w:num w:numId="9">
    <w:abstractNumId w:val="17"/>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74"/>
    <w:rsid w:val="00016340"/>
    <w:rsid w:val="00022327"/>
    <w:rsid w:val="000A2F15"/>
    <w:rsid w:val="000D0E2A"/>
    <w:rsid w:val="000E72AF"/>
    <w:rsid w:val="00126682"/>
    <w:rsid w:val="00134875"/>
    <w:rsid w:val="0015264F"/>
    <w:rsid w:val="00252597"/>
    <w:rsid w:val="002561B4"/>
    <w:rsid w:val="00266318"/>
    <w:rsid w:val="0026724B"/>
    <w:rsid w:val="002B4266"/>
    <w:rsid w:val="002F3F5B"/>
    <w:rsid w:val="003322EA"/>
    <w:rsid w:val="00365286"/>
    <w:rsid w:val="00367574"/>
    <w:rsid w:val="003817DC"/>
    <w:rsid w:val="003B45D3"/>
    <w:rsid w:val="003C7B31"/>
    <w:rsid w:val="0041119B"/>
    <w:rsid w:val="00415E82"/>
    <w:rsid w:val="00422F6B"/>
    <w:rsid w:val="00451231"/>
    <w:rsid w:val="004A2E94"/>
    <w:rsid w:val="004A676F"/>
    <w:rsid w:val="004B3F85"/>
    <w:rsid w:val="00541449"/>
    <w:rsid w:val="00573EE4"/>
    <w:rsid w:val="00594ED0"/>
    <w:rsid w:val="005A3155"/>
    <w:rsid w:val="005B23C5"/>
    <w:rsid w:val="005D3137"/>
    <w:rsid w:val="005D4529"/>
    <w:rsid w:val="00622709"/>
    <w:rsid w:val="00683306"/>
    <w:rsid w:val="006A35B0"/>
    <w:rsid w:val="006C2E47"/>
    <w:rsid w:val="0070515E"/>
    <w:rsid w:val="00717D84"/>
    <w:rsid w:val="00776E17"/>
    <w:rsid w:val="007F762D"/>
    <w:rsid w:val="00871A37"/>
    <w:rsid w:val="008870A2"/>
    <w:rsid w:val="008B2193"/>
    <w:rsid w:val="008D7966"/>
    <w:rsid w:val="008F1E93"/>
    <w:rsid w:val="008F71A3"/>
    <w:rsid w:val="00944B2D"/>
    <w:rsid w:val="009710D3"/>
    <w:rsid w:val="009E635D"/>
    <w:rsid w:val="009F6FA0"/>
    <w:rsid w:val="00A01BA7"/>
    <w:rsid w:val="00A07296"/>
    <w:rsid w:val="00A1455D"/>
    <w:rsid w:val="00A150EE"/>
    <w:rsid w:val="00A907A7"/>
    <w:rsid w:val="00AD1BBE"/>
    <w:rsid w:val="00AD730B"/>
    <w:rsid w:val="00AE4978"/>
    <w:rsid w:val="00B27868"/>
    <w:rsid w:val="00BC01BC"/>
    <w:rsid w:val="00C17512"/>
    <w:rsid w:val="00C33E61"/>
    <w:rsid w:val="00CD48C6"/>
    <w:rsid w:val="00D832E9"/>
    <w:rsid w:val="00DC28F6"/>
    <w:rsid w:val="00DF210D"/>
    <w:rsid w:val="00DF634B"/>
    <w:rsid w:val="00E07F1A"/>
    <w:rsid w:val="00E1731D"/>
    <w:rsid w:val="00E246AD"/>
    <w:rsid w:val="00E6179E"/>
    <w:rsid w:val="00E646AD"/>
    <w:rsid w:val="00EF5FCC"/>
    <w:rsid w:val="00F17C43"/>
    <w:rsid w:val="00FD0B9A"/>
    <w:rsid w:val="00FE2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FB9542"/>
  <w15:docId w15:val="{951FED5C-1D7D-43C0-9E25-169D9758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 w:eastAsia="en-US" w:bidi="ar-SA"/>
      </w:rPr>
    </w:rPrDefault>
    <w:pPrDefault>
      <w:pPr>
        <w:tabs>
          <w:tab w:val="left" w:pos="567"/>
          <w:tab w:val="left" w:pos="1134"/>
          <w:tab w:val="left" w:pos="1701"/>
          <w:tab w:val="left" w:pos="2268"/>
          <w:tab w:val="left" w:pos="2835"/>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ind w:left="567" w:hanging="567"/>
      <w:outlineLvl w:val="0"/>
    </w:pPr>
    <w:rPr>
      <w:b/>
      <w:sz w:val="28"/>
      <w:szCs w:val="28"/>
    </w:rPr>
  </w:style>
  <w:style w:type="paragraph" w:styleId="Heading2">
    <w:name w:val="heading 2"/>
    <w:basedOn w:val="Normal1"/>
    <w:next w:val="Normal1"/>
    <w:pPr>
      <w:keepNext/>
      <w:keepLines/>
      <w:spacing w:before="320"/>
      <w:ind w:left="567" w:hanging="567"/>
      <w:outlineLvl w:val="1"/>
    </w:pPr>
    <w:rPr>
      <w:b/>
    </w:rPr>
  </w:style>
  <w:style w:type="paragraph" w:styleId="Heading3">
    <w:name w:val="heading 3"/>
    <w:basedOn w:val="Normal1"/>
    <w:next w:val="Normal1"/>
    <w:pPr>
      <w:keepNext/>
      <w:keepLines/>
      <w:spacing w:before="200"/>
      <w:ind w:left="567" w:hanging="567"/>
      <w:outlineLvl w:val="2"/>
    </w:pPr>
    <w:rPr>
      <w:b/>
    </w:rPr>
  </w:style>
  <w:style w:type="paragraph" w:styleId="Heading4">
    <w:name w:val="heading 4"/>
    <w:basedOn w:val="Normal1"/>
    <w:next w:val="Normal1"/>
    <w:pPr>
      <w:keepNext/>
      <w:keepLines/>
      <w:spacing w:before="200"/>
      <w:ind w:left="1134" w:hanging="1134"/>
      <w:outlineLvl w:val="3"/>
    </w:pPr>
    <w:rPr>
      <w:b/>
    </w:rPr>
  </w:style>
  <w:style w:type="paragraph" w:styleId="Heading5">
    <w:name w:val="heading 5"/>
    <w:basedOn w:val="Normal1"/>
    <w:next w:val="Normal1"/>
    <w:pPr>
      <w:keepNext/>
      <w:keepLines/>
      <w:spacing w:before="200"/>
      <w:ind w:left="1134" w:hanging="1134"/>
      <w:outlineLvl w:val="4"/>
    </w:pPr>
    <w:rPr>
      <w:b/>
    </w:rPr>
  </w:style>
  <w:style w:type="paragraph" w:styleId="Heading6">
    <w:name w:val="heading 6"/>
    <w:basedOn w:val="Normal1"/>
    <w:next w:val="Normal1"/>
    <w:pPr>
      <w:keepNext/>
      <w:keepLines/>
      <w:spacing w:before="200"/>
      <w:ind w:left="1134" w:hanging="113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8F71A3"/>
    <w:pPr>
      <w:spacing w:before="0"/>
    </w:pPr>
  </w:style>
  <w:style w:type="paragraph" w:styleId="FootnoteText">
    <w:name w:val="footnote text"/>
    <w:basedOn w:val="Normal"/>
    <w:link w:val="FootnoteTextChar"/>
    <w:uiPriority w:val="99"/>
    <w:unhideWhenUsed/>
    <w:rsid w:val="00DF210D"/>
    <w:pPr>
      <w:spacing w:before="0"/>
    </w:pPr>
  </w:style>
  <w:style w:type="character" w:customStyle="1" w:styleId="FootnoteTextChar">
    <w:name w:val="Footnote Text Char"/>
    <w:basedOn w:val="DefaultParagraphFont"/>
    <w:link w:val="FootnoteText"/>
    <w:uiPriority w:val="99"/>
    <w:rsid w:val="00DF210D"/>
  </w:style>
  <w:style w:type="character" w:styleId="FootnoteReference">
    <w:name w:val="footnote reference"/>
    <w:basedOn w:val="DefaultParagraphFont"/>
    <w:uiPriority w:val="99"/>
    <w:unhideWhenUsed/>
    <w:rsid w:val="00DF210D"/>
    <w:rPr>
      <w:vertAlign w:val="superscript"/>
    </w:rPr>
  </w:style>
  <w:style w:type="paragraph" w:styleId="Header">
    <w:name w:val="header"/>
    <w:basedOn w:val="Normal"/>
    <w:link w:val="HeaderChar"/>
    <w:rsid w:val="006A35B0"/>
    <w:pPr>
      <w:tabs>
        <w:tab w:val="clear" w:pos="567"/>
        <w:tab w:val="clear" w:pos="1134"/>
        <w:tab w:val="clear" w:pos="1701"/>
        <w:tab w:val="clear" w:pos="2268"/>
        <w:tab w:val="clear" w:pos="2835"/>
        <w:tab w:val="center" w:pos="4703"/>
        <w:tab w:val="right" w:pos="9406"/>
      </w:tabs>
      <w:spacing w:before="0"/>
    </w:pPr>
    <w:rPr>
      <w:rFonts w:ascii="Arial" w:eastAsia="SimSun" w:hAnsi="Arial" w:cs="Times New Roman"/>
      <w:sz w:val="22"/>
      <w:lang w:val="en-US" w:eastAsia="zh-CN"/>
    </w:rPr>
  </w:style>
  <w:style w:type="character" w:customStyle="1" w:styleId="HeaderChar">
    <w:name w:val="Header Char"/>
    <w:basedOn w:val="DefaultParagraphFont"/>
    <w:link w:val="Header"/>
    <w:rsid w:val="006A35B0"/>
    <w:rPr>
      <w:rFonts w:ascii="Arial" w:eastAsia="SimSun" w:hAnsi="Arial" w:cs="Times New Roman"/>
      <w:sz w:val="22"/>
      <w:lang w:val="en-US" w:eastAsia="zh-CN"/>
    </w:rPr>
  </w:style>
  <w:style w:type="paragraph" w:customStyle="1" w:styleId="Source">
    <w:name w:val="Source"/>
    <w:basedOn w:val="Normal1"/>
    <w:rsid w:val="006A35B0"/>
    <w:pPr>
      <w:pBdr>
        <w:top w:val="nil"/>
        <w:left w:val="nil"/>
        <w:bottom w:val="nil"/>
        <w:right w:val="nil"/>
        <w:between w:val="nil"/>
      </w:pBdr>
      <w:spacing w:before="840" w:line="320" w:lineRule="atLeast"/>
      <w:jc w:val="center"/>
    </w:pPr>
    <w:rPr>
      <w:b/>
      <w:sz w:val="28"/>
      <w:szCs w:val="28"/>
    </w:rPr>
  </w:style>
  <w:style w:type="paragraph" w:styleId="Footer">
    <w:name w:val="footer"/>
    <w:basedOn w:val="Normal"/>
    <w:link w:val="FooterChar"/>
    <w:uiPriority w:val="99"/>
    <w:unhideWhenUsed/>
    <w:rsid w:val="006A35B0"/>
    <w:pPr>
      <w:tabs>
        <w:tab w:val="clear" w:pos="567"/>
        <w:tab w:val="clear" w:pos="1134"/>
        <w:tab w:val="clear" w:pos="1701"/>
        <w:tab w:val="clear" w:pos="2268"/>
        <w:tab w:val="clear" w:pos="2835"/>
        <w:tab w:val="center" w:pos="4513"/>
        <w:tab w:val="right" w:pos="9026"/>
      </w:tabs>
      <w:spacing w:before="0"/>
    </w:pPr>
  </w:style>
  <w:style w:type="character" w:customStyle="1" w:styleId="FooterChar">
    <w:name w:val="Footer Char"/>
    <w:basedOn w:val="DefaultParagraphFont"/>
    <w:link w:val="Footer"/>
    <w:uiPriority w:val="99"/>
    <w:rsid w:val="006A35B0"/>
  </w:style>
  <w:style w:type="paragraph" w:styleId="ListParagraph">
    <w:name w:val="List Paragraph"/>
    <w:basedOn w:val="Normal"/>
    <w:uiPriority w:val="34"/>
    <w:qFormat/>
    <w:rsid w:val="00E246AD"/>
    <w:pPr>
      <w:tabs>
        <w:tab w:val="clear" w:pos="567"/>
        <w:tab w:val="clear" w:pos="1134"/>
        <w:tab w:val="clear" w:pos="1701"/>
        <w:tab w:val="clear" w:pos="2268"/>
        <w:tab w:val="clear" w:pos="2835"/>
      </w:tabs>
      <w:spacing w:before="0" w:after="160" w:line="259" w:lineRule="auto"/>
      <w:ind w:left="720"/>
      <w:contextualSpacing/>
    </w:pPr>
    <w:rPr>
      <w:rFonts w:ascii="Times New Roman" w:eastAsiaTheme="minorHAnsi" w:hAnsi="Times New Roman" w:cs="Times New Roman"/>
      <w:lang w:val="en-US"/>
    </w:rPr>
  </w:style>
  <w:style w:type="character" w:styleId="Hyperlink">
    <w:name w:val="Hyperlink"/>
    <w:basedOn w:val="DefaultParagraphFont"/>
    <w:rsid w:val="00E24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4659">
      <w:bodyDiv w:val="1"/>
      <w:marLeft w:val="0"/>
      <w:marRight w:val="0"/>
      <w:marTop w:val="0"/>
      <w:marBottom w:val="0"/>
      <w:divBdr>
        <w:top w:val="none" w:sz="0" w:space="0" w:color="auto"/>
        <w:left w:val="none" w:sz="0" w:space="0" w:color="auto"/>
        <w:bottom w:val="none" w:sz="0" w:space="0" w:color="auto"/>
        <w:right w:val="none" w:sz="0" w:space="0" w:color="auto"/>
      </w:divBdr>
    </w:div>
    <w:div w:id="896357027">
      <w:bodyDiv w:val="1"/>
      <w:marLeft w:val="0"/>
      <w:marRight w:val="0"/>
      <w:marTop w:val="0"/>
      <w:marBottom w:val="0"/>
      <w:divBdr>
        <w:top w:val="none" w:sz="0" w:space="0" w:color="auto"/>
        <w:left w:val="none" w:sz="0" w:space="0" w:color="auto"/>
        <w:bottom w:val="none" w:sz="0" w:space="0" w:color="auto"/>
        <w:right w:val="none" w:sz="0" w:space="0" w:color="auto"/>
      </w:divBdr>
      <w:divsChild>
        <w:div w:id="19597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971869">
              <w:marLeft w:val="0"/>
              <w:marRight w:val="0"/>
              <w:marTop w:val="0"/>
              <w:marBottom w:val="0"/>
              <w:divBdr>
                <w:top w:val="none" w:sz="0" w:space="0" w:color="auto"/>
                <w:left w:val="none" w:sz="0" w:space="0" w:color="auto"/>
                <w:bottom w:val="none" w:sz="0" w:space="0" w:color="auto"/>
                <w:right w:val="none" w:sz="0" w:space="0" w:color="auto"/>
              </w:divBdr>
              <w:divsChild>
                <w:div w:id="928388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80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637">
      <w:bodyDiv w:val="1"/>
      <w:marLeft w:val="0"/>
      <w:marRight w:val="0"/>
      <w:marTop w:val="0"/>
      <w:marBottom w:val="0"/>
      <w:divBdr>
        <w:top w:val="none" w:sz="0" w:space="0" w:color="auto"/>
        <w:left w:val="none" w:sz="0" w:space="0" w:color="auto"/>
        <w:bottom w:val="none" w:sz="0" w:space="0" w:color="auto"/>
        <w:right w:val="none" w:sz="0" w:space="0" w:color="auto"/>
      </w:divBdr>
      <w:divsChild>
        <w:div w:id="2128959599">
          <w:marLeft w:val="0"/>
          <w:marRight w:val="0"/>
          <w:marTop w:val="0"/>
          <w:marBottom w:val="0"/>
          <w:divBdr>
            <w:top w:val="none" w:sz="0" w:space="0" w:color="auto"/>
            <w:left w:val="none" w:sz="0" w:space="0" w:color="auto"/>
            <w:bottom w:val="none" w:sz="0" w:space="0" w:color="auto"/>
            <w:right w:val="none" w:sz="0" w:space="0" w:color="auto"/>
          </w:divBdr>
        </w:div>
        <w:div w:id="960455372">
          <w:marLeft w:val="0"/>
          <w:marRight w:val="0"/>
          <w:marTop w:val="0"/>
          <w:marBottom w:val="0"/>
          <w:divBdr>
            <w:top w:val="none" w:sz="0" w:space="0" w:color="auto"/>
            <w:left w:val="none" w:sz="0" w:space="0" w:color="auto"/>
            <w:bottom w:val="none" w:sz="0" w:space="0" w:color="auto"/>
            <w:right w:val="none" w:sz="0" w:space="0" w:color="auto"/>
          </w:divBdr>
        </w:div>
        <w:div w:id="1598055514">
          <w:marLeft w:val="0"/>
          <w:marRight w:val="0"/>
          <w:marTop w:val="0"/>
          <w:marBottom w:val="0"/>
          <w:divBdr>
            <w:top w:val="none" w:sz="0" w:space="0" w:color="auto"/>
            <w:left w:val="none" w:sz="0" w:space="0" w:color="auto"/>
            <w:bottom w:val="none" w:sz="0" w:space="0" w:color="auto"/>
            <w:right w:val="none" w:sz="0" w:space="0" w:color="auto"/>
          </w:divBdr>
        </w:div>
        <w:div w:id="1828785397">
          <w:marLeft w:val="0"/>
          <w:marRight w:val="0"/>
          <w:marTop w:val="0"/>
          <w:marBottom w:val="0"/>
          <w:divBdr>
            <w:top w:val="none" w:sz="0" w:space="0" w:color="auto"/>
            <w:left w:val="none" w:sz="0" w:space="0" w:color="auto"/>
            <w:bottom w:val="none" w:sz="0" w:space="0" w:color="auto"/>
            <w:right w:val="none" w:sz="0" w:space="0" w:color="auto"/>
          </w:divBdr>
        </w:div>
        <w:div w:id="816651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dc:title>
  <dc:subject>CWG-Internet</dc:subject>
  <dc:creator/>
  <cp:keywords>CWG-Internet</cp:keywords>
  <cp:lastModifiedBy>Brouard, Ricarda</cp:lastModifiedBy>
  <cp:revision>3</cp:revision>
  <dcterms:created xsi:type="dcterms:W3CDTF">2019-08-28T06:53:00Z</dcterms:created>
  <dcterms:modified xsi:type="dcterms:W3CDTF">2019-08-28T07:06:00Z</dcterms:modified>
</cp:coreProperties>
</file>