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Layout w:type="fixed"/>
        <w:tblLook w:val="0000" w:firstRow="0" w:lastRow="0" w:firstColumn="0" w:lastColumn="0" w:noHBand="0" w:noVBand="0"/>
      </w:tblPr>
      <w:tblGrid>
        <w:gridCol w:w="6096"/>
        <w:gridCol w:w="3741"/>
      </w:tblGrid>
      <w:tr w:rsidR="00C448A7" w:rsidTr="00B26EFA">
        <w:trPr>
          <w:cantSplit/>
          <w:trHeight w:val="851"/>
        </w:trPr>
        <w:tc>
          <w:tcPr>
            <w:tcW w:w="6096" w:type="dxa"/>
            <w:vAlign w:val="center"/>
          </w:tcPr>
          <w:p w:rsidR="00C448A7" w:rsidRPr="003737DE" w:rsidRDefault="00C448A7" w:rsidP="00B26EFA">
            <w:pPr>
              <w:shd w:val="solid" w:color="FFFFFF" w:fill="FFFFFF"/>
              <w:spacing w:before="40" w:after="120"/>
              <w:rPr>
                <w:rFonts w:cs="Times"/>
                <w:b/>
              </w:rPr>
            </w:pPr>
            <w:r w:rsidRPr="00B26EFA">
              <w:rPr>
                <w:rFonts w:cs="Times"/>
                <w:b/>
                <w:sz w:val="30"/>
                <w:szCs w:val="30"/>
              </w:rPr>
              <w:t>Council Working Group on International Internet-related Public Policy Issues</w:t>
            </w:r>
            <w:r w:rsidR="00B26EFA">
              <w:rPr>
                <w:rFonts w:cs="Times"/>
                <w:b/>
                <w:sz w:val="32"/>
                <w:szCs w:val="32"/>
              </w:rPr>
              <w:br/>
            </w:r>
            <w:r w:rsidR="00B26EFA">
              <w:rPr>
                <w:b/>
                <w:bCs/>
                <w:szCs w:val="40"/>
              </w:rPr>
              <w:t xml:space="preserve">Thirteenth meeting - </w:t>
            </w:r>
            <w:r w:rsidR="00B26EFA" w:rsidRPr="002238C4">
              <w:rPr>
                <w:b/>
                <w:bCs/>
                <w:szCs w:val="40"/>
              </w:rPr>
              <w:t xml:space="preserve">Geneva, </w:t>
            </w:r>
            <w:r w:rsidR="00B26EFA">
              <w:rPr>
                <w:b/>
                <w:bCs/>
                <w:szCs w:val="40"/>
              </w:rPr>
              <w:t>19-20 September</w:t>
            </w:r>
            <w:bookmarkStart w:id="0" w:name="_GoBack"/>
            <w:bookmarkEnd w:id="0"/>
            <w:r w:rsidR="00B26EFA" w:rsidRPr="002238C4">
              <w:rPr>
                <w:b/>
                <w:bCs/>
                <w:szCs w:val="40"/>
              </w:rPr>
              <w:t xml:space="preserve"> 2019</w:t>
            </w:r>
          </w:p>
        </w:tc>
        <w:tc>
          <w:tcPr>
            <w:tcW w:w="3741" w:type="dxa"/>
            <w:vAlign w:val="center"/>
          </w:tcPr>
          <w:p w:rsidR="00C448A7" w:rsidRDefault="00C448A7" w:rsidP="00B26EFA">
            <w:pPr>
              <w:pStyle w:val="dnum"/>
              <w:framePr w:hSpace="0" w:wrap="auto" w:vAnchor="margin" w:hAnchor="text" w:yAlign="inline"/>
              <w:spacing w:before="0" w:after="120"/>
            </w:pPr>
            <w:r>
              <w:rPr>
                <w:noProof/>
                <w:lang w:eastAsia="zh-CN"/>
              </w:rPr>
              <w:drawing>
                <wp:inline distT="0" distB="0" distL="0" distR="0" wp14:anchorId="6105A64B" wp14:editId="4D4E8E9F">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C448A7" w:rsidRPr="00F5094D" w:rsidTr="00B31BAA">
        <w:trPr>
          <w:cantSplit/>
          <w:trHeight w:val="138"/>
        </w:trPr>
        <w:tc>
          <w:tcPr>
            <w:tcW w:w="6096" w:type="dxa"/>
            <w:tcBorders>
              <w:top w:val="single" w:sz="12" w:space="0" w:color="auto"/>
            </w:tcBorders>
          </w:tcPr>
          <w:p w:rsidR="00C448A7" w:rsidRDefault="00C448A7" w:rsidP="00B31BAA">
            <w:pPr>
              <w:shd w:val="solid" w:color="FFFFFF" w:fill="FFFFFF"/>
              <w:spacing w:before="0"/>
              <w:ind w:right="284"/>
            </w:pPr>
          </w:p>
        </w:tc>
        <w:tc>
          <w:tcPr>
            <w:tcW w:w="3741" w:type="dxa"/>
            <w:tcBorders>
              <w:top w:val="single" w:sz="12" w:space="0" w:color="auto"/>
            </w:tcBorders>
          </w:tcPr>
          <w:p w:rsidR="00C448A7" w:rsidRPr="00F5094D" w:rsidRDefault="00C448A7" w:rsidP="00B31BAA">
            <w:pPr>
              <w:tabs>
                <w:tab w:val="left" w:pos="851"/>
              </w:tabs>
              <w:spacing w:before="0"/>
              <w:ind w:right="284"/>
              <w:rPr>
                <w:rFonts w:ascii="Times New Roman Bold" w:hAnsi="Times New Roman Bold" w:cs="Times New Roman Bold"/>
                <w:b/>
              </w:rPr>
            </w:pPr>
          </w:p>
        </w:tc>
      </w:tr>
      <w:tr w:rsidR="007C2C50" w:rsidRPr="00F5094D" w:rsidTr="00B31BAA">
        <w:trPr>
          <w:cantSplit/>
          <w:trHeight w:val="138"/>
        </w:trPr>
        <w:tc>
          <w:tcPr>
            <w:tcW w:w="6096" w:type="dxa"/>
          </w:tcPr>
          <w:p w:rsidR="007C2C50" w:rsidRDefault="007C2C50" w:rsidP="00B31BAA">
            <w:pPr>
              <w:shd w:val="solid" w:color="FFFFFF" w:fill="FFFFFF"/>
              <w:spacing w:before="0"/>
              <w:ind w:right="284"/>
            </w:pPr>
          </w:p>
        </w:tc>
        <w:tc>
          <w:tcPr>
            <w:tcW w:w="3741" w:type="dxa"/>
          </w:tcPr>
          <w:p w:rsidR="007C2C50" w:rsidRPr="00F5094D" w:rsidRDefault="00B31BAA" w:rsidP="00B31BAA">
            <w:pPr>
              <w:tabs>
                <w:tab w:val="left" w:pos="851"/>
              </w:tabs>
              <w:spacing w:before="0"/>
              <w:ind w:right="284"/>
              <w:rPr>
                <w:rFonts w:ascii="Times New Roman Bold" w:hAnsi="Times New Roman Bold" w:cs="Times New Roman Bold"/>
                <w:b/>
              </w:rPr>
            </w:pPr>
            <w:r w:rsidRPr="00D30768">
              <w:rPr>
                <w:b/>
                <w:bCs/>
                <w:szCs w:val="24"/>
                <w:lang w:val="fr-CH"/>
              </w:rPr>
              <w:t>Document CWG-Internet-1</w:t>
            </w:r>
            <w:r>
              <w:rPr>
                <w:b/>
                <w:bCs/>
                <w:szCs w:val="24"/>
                <w:lang w:val="fr-CH"/>
              </w:rPr>
              <w:t>3</w:t>
            </w:r>
            <w:r w:rsidR="00F509E5">
              <w:rPr>
                <w:b/>
                <w:bCs/>
                <w:szCs w:val="24"/>
                <w:lang w:val="fr-CH"/>
              </w:rPr>
              <w:t>/3</w:t>
            </w:r>
            <w:r w:rsidRPr="00D30768">
              <w:rPr>
                <w:b/>
                <w:bCs/>
                <w:szCs w:val="24"/>
                <w:lang w:val="fr-CH"/>
              </w:rPr>
              <w:t>-E</w:t>
            </w:r>
          </w:p>
        </w:tc>
      </w:tr>
      <w:tr w:rsidR="007C2C50" w:rsidRPr="00F5094D" w:rsidTr="00B31BAA">
        <w:trPr>
          <w:cantSplit/>
          <w:trHeight w:val="138"/>
        </w:trPr>
        <w:tc>
          <w:tcPr>
            <w:tcW w:w="6096" w:type="dxa"/>
          </w:tcPr>
          <w:p w:rsidR="007C2C50" w:rsidRDefault="007C2C50" w:rsidP="00B31BAA">
            <w:pPr>
              <w:shd w:val="solid" w:color="FFFFFF" w:fill="FFFFFF"/>
              <w:spacing w:before="0"/>
              <w:ind w:right="284"/>
            </w:pPr>
          </w:p>
        </w:tc>
        <w:tc>
          <w:tcPr>
            <w:tcW w:w="3741" w:type="dxa"/>
          </w:tcPr>
          <w:p w:rsidR="007C2C50" w:rsidRPr="00F5094D" w:rsidRDefault="00B31BAA" w:rsidP="00B31BAA">
            <w:pPr>
              <w:tabs>
                <w:tab w:val="left" w:pos="851"/>
              </w:tabs>
              <w:spacing w:before="0"/>
              <w:ind w:right="284"/>
              <w:rPr>
                <w:rFonts w:ascii="Times New Roman Bold" w:hAnsi="Times New Roman Bold" w:cs="Times New Roman Bold"/>
                <w:b/>
              </w:rPr>
            </w:pPr>
            <w:r>
              <w:rPr>
                <w:b/>
                <w:szCs w:val="24"/>
              </w:rPr>
              <w:t xml:space="preserve">19 August </w:t>
            </w:r>
            <w:r w:rsidRPr="002238C4">
              <w:rPr>
                <w:b/>
                <w:szCs w:val="24"/>
              </w:rPr>
              <w:t>2019</w:t>
            </w:r>
          </w:p>
        </w:tc>
      </w:tr>
      <w:tr w:rsidR="007C2C50" w:rsidRPr="00F5094D" w:rsidTr="00B31BAA">
        <w:trPr>
          <w:cantSplit/>
          <w:trHeight w:val="138"/>
        </w:trPr>
        <w:tc>
          <w:tcPr>
            <w:tcW w:w="6096" w:type="dxa"/>
          </w:tcPr>
          <w:p w:rsidR="007C2C50" w:rsidRDefault="007C2C50" w:rsidP="00B31BAA">
            <w:pPr>
              <w:shd w:val="solid" w:color="FFFFFF" w:fill="FFFFFF"/>
              <w:spacing w:before="0"/>
              <w:ind w:right="284"/>
            </w:pPr>
          </w:p>
        </w:tc>
        <w:tc>
          <w:tcPr>
            <w:tcW w:w="3741" w:type="dxa"/>
          </w:tcPr>
          <w:p w:rsidR="007C2C50" w:rsidRPr="00B31BAA" w:rsidRDefault="00B31BAA" w:rsidP="00B31BAA">
            <w:pPr>
              <w:tabs>
                <w:tab w:val="left" w:pos="851"/>
              </w:tabs>
              <w:spacing w:before="0"/>
              <w:ind w:right="284"/>
              <w:rPr>
                <w:b/>
                <w:szCs w:val="24"/>
              </w:rPr>
            </w:pPr>
            <w:r w:rsidRPr="00B31BAA">
              <w:rPr>
                <w:b/>
                <w:szCs w:val="24"/>
              </w:rPr>
              <w:t>English only</w:t>
            </w:r>
          </w:p>
        </w:tc>
      </w:tr>
      <w:tr w:rsidR="00C448A7" w:rsidRPr="003737DE" w:rsidTr="007C2C50">
        <w:trPr>
          <w:cantSplit/>
          <w:trHeight w:val="138"/>
        </w:trPr>
        <w:tc>
          <w:tcPr>
            <w:tcW w:w="9837" w:type="dxa"/>
            <w:gridSpan w:val="2"/>
          </w:tcPr>
          <w:p w:rsidR="00C448A7" w:rsidRDefault="00C448A7" w:rsidP="00C448A7">
            <w:pPr>
              <w:pStyle w:val="Source"/>
            </w:pPr>
            <w:r w:rsidRPr="008E7EE1">
              <w:t>Report by the Secretary-General</w:t>
            </w:r>
          </w:p>
        </w:tc>
      </w:tr>
      <w:tr w:rsidR="00C448A7" w:rsidRPr="003737DE" w:rsidTr="007C2C50">
        <w:trPr>
          <w:cantSplit/>
          <w:trHeight w:val="138"/>
        </w:trPr>
        <w:tc>
          <w:tcPr>
            <w:tcW w:w="9837" w:type="dxa"/>
            <w:gridSpan w:val="2"/>
          </w:tcPr>
          <w:p w:rsidR="00C448A7" w:rsidRDefault="00C448A7" w:rsidP="00C448A7">
            <w:pPr>
              <w:pStyle w:val="Title1"/>
            </w:pPr>
            <w:r w:rsidRPr="008E7EE1">
              <w:t>ITU INTERNET ACTIVITIES</w:t>
            </w:r>
            <w:r>
              <w:t xml:space="preserve">: RESOLUTIONS 101, 102, 133, </w:t>
            </w:r>
            <w:r w:rsidRPr="008E7EE1">
              <w:t>180</w:t>
            </w:r>
            <w:r>
              <w:t xml:space="preserve"> and 206</w:t>
            </w:r>
          </w:p>
        </w:tc>
      </w:tr>
    </w:tbl>
    <w:p w:rsidR="002A2188" w:rsidRPr="00003A35"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003A35" w:rsidTr="003004D7">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003A35" w:rsidRDefault="002A2188" w:rsidP="00F509E5">
            <w:pPr>
              <w:pStyle w:val="Headingb"/>
              <w:snapToGrid w:val="0"/>
              <w:spacing w:before="120" w:after="120"/>
            </w:pPr>
            <w:r w:rsidRPr="00003A35">
              <w:t>Summary</w:t>
            </w:r>
          </w:p>
          <w:p w:rsidR="000B4984" w:rsidRPr="00003A35" w:rsidRDefault="000B4984" w:rsidP="00F509E5">
            <w:pPr>
              <w:snapToGrid w:val="0"/>
              <w:spacing w:after="120"/>
              <w:jc w:val="both"/>
              <w:rPr>
                <w:sz w:val="22"/>
                <w:szCs w:val="22"/>
              </w:rPr>
            </w:pPr>
            <w:proofErr w:type="gramStart"/>
            <w:r w:rsidRPr="00003A35">
              <w:rPr>
                <w:sz w:val="22"/>
                <w:szCs w:val="22"/>
              </w:rPr>
              <w:t>This report summarizes ITU’s activities related to Plenipotentiary Conference (PP) Resolution 101 (Rev. Dubai, 2018), “Internet Protocol-based networks”; Resolution 102 (Rev. Dubai, 2018), “ITU’s role with regard to international public policy issues pertaining to the Internet and the management of Internet resources, including domain names and addresses”; Resolution 133 (Rev. Dubai, 2018), “Roles of administrations of Member States in the management of Internationalized (multilingual) domain names”; Resolution 180 (Rev. Dubai, 2018), “Facilitating th</w:t>
            </w:r>
            <w:r w:rsidR="00C448A7">
              <w:rPr>
                <w:sz w:val="22"/>
                <w:szCs w:val="22"/>
              </w:rPr>
              <w:t>e transition from IPv4 to IPv6”</w:t>
            </w:r>
            <w:r w:rsidR="002901D9">
              <w:rPr>
                <w:sz w:val="22"/>
                <w:szCs w:val="22"/>
              </w:rPr>
              <w:t xml:space="preserve"> </w:t>
            </w:r>
            <w:r w:rsidR="00C448A7">
              <w:rPr>
                <w:sz w:val="22"/>
                <w:szCs w:val="22"/>
              </w:rPr>
              <w:t>and</w:t>
            </w:r>
            <w:r w:rsidR="002901D9" w:rsidRPr="002901D9">
              <w:rPr>
                <w:sz w:val="22"/>
                <w:szCs w:val="22"/>
              </w:rPr>
              <w:t xml:space="preserve"> Resolution 206 (Dubai, 2018), “OTTs”.</w:t>
            </w:r>
            <w:proofErr w:type="gramEnd"/>
          </w:p>
          <w:p w:rsidR="002A2188" w:rsidRPr="005A7659" w:rsidRDefault="002A2188" w:rsidP="00F509E5">
            <w:pPr>
              <w:pStyle w:val="Headingb"/>
              <w:snapToGrid w:val="0"/>
              <w:spacing w:before="120" w:after="120"/>
            </w:pPr>
            <w:r w:rsidRPr="005A7659">
              <w:t>Action required</w:t>
            </w:r>
          </w:p>
          <w:p w:rsidR="005A7659" w:rsidRPr="005A7659" w:rsidRDefault="005F4253" w:rsidP="00F509E5">
            <w:pPr>
              <w:snapToGrid w:val="0"/>
              <w:spacing w:after="120"/>
            </w:pPr>
            <w:r>
              <w:t xml:space="preserve">In line with </w:t>
            </w:r>
            <w:r w:rsidRPr="00003A35">
              <w:rPr>
                <w:sz w:val="22"/>
                <w:szCs w:val="22"/>
              </w:rPr>
              <w:t>Resolution 102 (Rev. Dubai, 2018)</w:t>
            </w:r>
            <w:r>
              <w:rPr>
                <w:sz w:val="22"/>
                <w:szCs w:val="22"/>
              </w:rPr>
              <w:t xml:space="preserve">, </w:t>
            </w:r>
            <w:r w:rsidR="005A7659" w:rsidRPr="005A7659">
              <w:t xml:space="preserve">CWG-Internet is invited to </w:t>
            </w:r>
            <w:r w:rsidR="005A7659">
              <w:t>consider and discuss the activities of the Secretary-General and Directors of the Bureaux in relation to the implementation of the resolutions</w:t>
            </w:r>
            <w:r w:rsidR="005A7659" w:rsidRPr="005A7659">
              <w:t>.</w:t>
            </w:r>
          </w:p>
          <w:p w:rsidR="002A2188" w:rsidRPr="00003A35" w:rsidRDefault="002A2188" w:rsidP="00F509E5">
            <w:pPr>
              <w:pStyle w:val="Table"/>
              <w:keepNext w:val="0"/>
              <w:snapToGrid w:val="0"/>
              <w:spacing w:before="120"/>
              <w:rPr>
                <w:rFonts w:ascii="Calibri" w:hAnsi="Calibri"/>
                <w:caps w:val="0"/>
                <w:sz w:val="22"/>
              </w:rPr>
            </w:pPr>
            <w:r w:rsidRPr="00003A35">
              <w:rPr>
                <w:rFonts w:ascii="Calibri" w:hAnsi="Calibri"/>
                <w:caps w:val="0"/>
                <w:sz w:val="22"/>
              </w:rPr>
              <w:t>____________</w:t>
            </w:r>
          </w:p>
          <w:p w:rsidR="002A2188" w:rsidRPr="00003A35" w:rsidRDefault="002A2188" w:rsidP="00F509E5">
            <w:pPr>
              <w:pStyle w:val="Headingb"/>
              <w:snapToGrid w:val="0"/>
              <w:spacing w:before="120" w:after="120"/>
            </w:pPr>
            <w:r w:rsidRPr="00003A35">
              <w:t>References</w:t>
            </w:r>
          </w:p>
          <w:p w:rsidR="002A2188" w:rsidRPr="00B26EFA" w:rsidRDefault="000B4984" w:rsidP="00F509E5">
            <w:pPr>
              <w:snapToGrid w:val="0"/>
              <w:spacing w:after="120"/>
              <w:jc w:val="both"/>
              <w:rPr>
                <w:i/>
                <w:iCs/>
              </w:rPr>
            </w:pPr>
            <w:proofErr w:type="gramStart"/>
            <w:r w:rsidRPr="00B26EFA">
              <w:rPr>
                <w:i/>
                <w:sz w:val="22"/>
              </w:rPr>
              <w:t xml:space="preserve">Plenipotentiary Resolutions </w:t>
            </w:r>
            <w:hyperlink r:id="rId9" w:history="1">
              <w:r w:rsidRPr="00B26EFA">
                <w:rPr>
                  <w:rStyle w:val="Hyperlink"/>
                  <w:i/>
                  <w:sz w:val="22"/>
                </w:rPr>
                <w:t>101</w:t>
              </w:r>
            </w:hyperlink>
            <w:r w:rsidRPr="00B26EFA">
              <w:rPr>
                <w:i/>
                <w:sz w:val="22"/>
              </w:rPr>
              <w:t xml:space="preserve">, </w:t>
            </w:r>
            <w:hyperlink r:id="rId10" w:history="1">
              <w:r w:rsidRPr="00B26EFA">
                <w:rPr>
                  <w:rStyle w:val="Hyperlink"/>
                  <w:i/>
                  <w:sz w:val="22"/>
                </w:rPr>
                <w:t>102</w:t>
              </w:r>
            </w:hyperlink>
            <w:r w:rsidRPr="00B26EFA">
              <w:rPr>
                <w:i/>
                <w:sz w:val="22"/>
              </w:rPr>
              <w:t xml:space="preserve">, </w:t>
            </w:r>
            <w:hyperlink r:id="rId11" w:history="1">
              <w:r w:rsidRPr="00B26EFA">
                <w:rPr>
                  <w:rStyle w:val="Hyperlink"/>
                  <w:i/>
                  <w:sz w:val="22"/>
                </w:rPr>
                <w:t>133</w:t>
              </w:r>
            </w:hyperlink>
            <w:r w:rsidRPr="00B26EFA">
              <w:rPr>
                <w:i/>
                <w:sz w:val="22"/>
              </w:rPr>
              <w:t xml:space="preserve">, </w:t>
            </w:r>
            <w:hyperlink r:id="rId12" w:history="1">
              <w:r w:rsidRPr="00B26EFA">
                <w:rPr>
                  <w:rStyle w:val="Hyperlink"/>
                  <w:i/>
                  <w:sz w:val="22"/>
                </w:rPr>
                <w:t>180</w:t>
              </w:r>
            </w:hyperlink>
            <w:r w:rsidRPr="00B26EFA">
              <w:rPr>
                <w:i/>
                <w:sz w:val="22"/>
              </w:rPr>
              <w:t xml:space="preserve"> (Rev. Dubai, </w:t>
            </w:r>
            <w:r w:rsidR="009414A5" w:rsidRPr="00B26EFA">
              <w:rPr>
                <w:i/>
                <w:sz w:val="22"/>
              </w:rPr>
              <w:t>2018</w:t>
            </w:r>
            <w:r w:rsidRPr="00B26EFA">
              <w:rPr>
                <w:i/>
                <w:sz w:val="22"/>
              </w:rPr>
              <w:t>)</w:t>
            </w:r>
            <w:r w:rsidR="009414A5" w:rsidRPr="00B26EFA">
              <w:rPr>
                <w:i/>
                <w:sz w:val="22"/>
              </w:rPr>
              <w:t xml:space="preserve">, Resolution </w:t>
            </w:r>
            <w:hyperlink r:id="rId13" w:history="1">
              <w:r w:rsidR="009414A5" w:rsidRPr="00B26EFA">
                <w:rPr>
                  <w:rStyle w:val="Hyperlink"/>
                  <w:i/>
                  <w:sz w:val="22"/>
                </w:rPr>
                <w:t>206</w:t>
              </w:r>
            </w:hyperlink>
            <w:r w:rsidR="009414A5" w:rsidRPr="00B26EFA">
              <w:rPr>
                <w:i/>
                <w:sz w:val="22"/>
              </w:rPr>
              <w:t xml:space="preserve"> (Dubai, 2018)</w:t>
            </w:r>
            <w:r w:rsidRPr="00B26EFA">
              <w:rPr>
                <w:i/>
                <w:sz w:val="22"/>
              </w:rPr>
              <w:t xml:space="preserve">; Council Resolutions </w:t>
            </w:r>
            <w:hyperlink r:id="rId14" w:history="1">
              <w:r w:rsidRPr="00B26EFA">
                <w:rPr>
                  <w:rStyle w:val="Hyperlink"/>
                  <w:i/>
                  <w:sz w:val="22"/>
                </w:rPr>
                <w:t>1305</w:t>
              </w:r>
            </w:hyperlink>
            <w:r w:rsidRPr="00B26EFA">
              <w:rPr>
                <w:i/>
                <w:sz w:val="22"/>
              </w:rPr>
              <w:t xml:space="preserve"> (2009), </w:t>
            </w:r>
            <w:hyperlink r:id="rId15" w:history="1">
              <w:r w:rsidRPr="00B26EFA">
                <w:rPr>
                  <w:rStyle w:val="Hyperlink"/>
                  <w:i/>
                  <w:sz w:val="22"/>
                </w:rPr>
                <w:t>1336</w:t>
              </w:r>
            </w:hyperlink>
            <w:r w:rsidRPr="00B26EFA">
              <w:rPr>
                <w:i/>
                <w:sz w:val="22"/>
              </w:rPr>
              <w:t xml:space="preserve"> (mod 2015), </w:t>
            </w:r>
            <w:hyperlink r:id="rId16" w:history="1">
              <w:r w:rsidRPr="00B26EFA">
                <w:rPr>
                  <w:rStyle w:val="Hyperlink"/>
                  <w:i/>
                  <w:sz w:val="22"/>
                </w:rPr>
                <w:t>1344</w:t>
              </w:r>
            </w:hyperlink>
            <w:r w:rsidRPr="00B26EFA">
              <w:rPr>
                <w:i/>
                <w:sz w:val="22"/>
              </w:rPr>
              <w:t xml:space="preserve"> (mod 2015); WTSA </w:t>
            </w:r>
            <w:r w:rsidRPr="00DD53C4">
              <w:rPr>
                <w:i/>
                <w:spacing w:val="-4"/>
                <w:sz w:val="22"/>
              </w:rPr>
              <w:t xml:space="preserve">Resolutions </w:t>
            </w:r>
            <w:hyperlink r:id="rId17" w:history="1">
              <w:r w:rsidRPr="00DD53C4">
                <w:rPr>
                  <w:rStyle w:val="Hyperlink"/>
                  <w:i/>
                  <w:spacing w:val="-4"/>
                  <w:sz w:val="22"/>
                </w:rPr>
                <w:t>47</w:t>
              </w:r>
            </w:hyperlink>
            <w:r w:rsidRPr="00DD53C4">
              <w:rPr>
                <w:i/>
                <w:spacing w:val="-4"/>
                <w:sz w:val="22"/>
              </w:rPr>
              <w:t xml:space="preserve">, </w:t>
            </w:r>
            <w:hyperlink r:id="rId18" w:history="1">
              <w:r w:rsidRPr="00DD53C4">
                <w:rPr>
                  <w:rStyle w:val="Hyperlink"/>
                  <w:i/>
                  <w:spacing w:val="-4"/>
                  <w:sz w:val="22"/>
                </w:rPr>
                <w:t>48</w:t>
              </w:r>
            </w:hyperlink>
            <w:r w:rsidRPr="00DD53C4">
              <w:rPr>
                <w:spacing w:val="-4"/>
                <w:sz w:val="22"/>
              </w:rPr>
              <w:t xml:space="preserve"> </w:t>
            </w:r>
            <w:r w:rsidRPr="00DD53C4">
              <w:rPr>
                <w:i/>
                <w:spacing w:val="-4"/>
                <w:sz w:val="22"/>
              </w:rPr>
              <w:t xml:space="preserve">(Rev. Dubai, 2012) </w:t>
            </w:r>
            <w:hyperlink r:id="rId19" w:history="1">
              <w:r w:rsidRPr="00DD53C4">
                <w:rPr>
                  <w:rStyle w:val="Hyperlink"/>
                  <w:i/>
                  <w:spacing w:val="-4"/>
                  <w:sz w:val="22"/>
                </w:rPr>
                <w:t>49</w:t>
              </w:r>
            </w:hyperlink>
            <w:r w:rsidRPr="00DD53C4">
              <w:rPr>
                <w:i/>
                <w:spacing w:val="-4"/>
                <w:sz w:val="22"/>
              </w:rPr>
              <w:t xml:space="preserve">, </w:t>
            </w:r>
            <w:hyperlink r:id="rId20" w:history="1">
              <w:r w:rsidRPr="00DD53C4">
                <w:rPr>
                  <w:rStyle w:val="Hyperlink"/>
                  <w:i/>
                  <w:spacing w:val="-4"/>
                  <w:sz w:val="22"/>
                </w:rPr>
                <w:t>50</w:t>
              </w:r>
            </w:hyperlink>
            <w:r w:rsidRPr="00DD53C4">
              <w:rPr>
                <w:i/>
                <w:spacing w:val="-4"/>
                <w:sz w:val="22"/>
              </w:rPr>
              <w:t xml:space="preserve">, </w:t>
            </w:r>
            <w:hyperlink r:id="rId21" w:history="1">
              <w:r w:rsidRPr="00DD53C4">
                <w:rPr>
                  <w:rStyle w:val="Hyperlink"/>
                  <w:i/>
                  <w:spacing w:val="-4"/>
                  <w:sz w:val="22"/>
                </w:rPr>
                <w:t>52</w:t>
              </w:r>
            </w:hyperlink>
            <w:r w:rsidRPr="00DD53C4">
              <w:rPr>
                <w:rStyle w:val="Hyperlink"/>
                <w:i/>
                <w:spacing w:val="-4"/>
                <w:sz w:val="22"/>
              </w:rPr>
              <w:t xml:space="preserve"> </w:t>
            </w:r>
            <w:r w:rsidRPr="00DD53C4">
              <w:rPr>
                <w:i/>
                <w:spacing w:val="-4"/>
                <w:sz w:val="22"/>
              </w:rPr>
              <w:t>(Rev. </w:t>
            </w:r>
            <w:proofErr w:type="spellStart"/>
            <w:r w:rsidRPr="00DD53C4">
              <w:rPr>
                <w:i/>
                <w:spacing w:val="-4"/>
                <w:sz w:val="22"/>
              </w:rPr>
              <w:t>Hammamet</w:t>
            </w:r>
            <w:proofErr w:type="spellEnd"/>
            <w:r w:rsidRPr="00DD53C4">
              <w:rPr>
                <w:i/>
                <w:spacing w:val="-4"/>
                <w:sz w:val="22"/>
              </w:rPr>
              <w:t xml:space="preserve">, 2016), </w:t>
            </w:r>
            <w:hyperlink r:id="rId22" w:history="1">
              <w:r w:rsidRPr="00DD53C4">
                <w:rPr>
                  <w:rStyle w:val="Hyperlink"/>
                  <w:i/>
                  <w:spacing w:val="-4"/>
                  <w:sz w:val="22"/>
                </w:rPr>
                <w:t>58</w:t>
              </w:r>
            </w:hyperlink>
            <w:r w:rsidRPr="00DD53C4">
              <w:rPr>
                <w:rStyle w:val="Hyperlink"/>
                <w:i/>
                <w:color w:val="auto"/>
                <w:spacing w:val="-4"/>
                <w:sz w:val="22"/>
                <w:u w:val="none"/>
              </w:rPr>
              <w:t xml:space="preserve">, </w:t>
            </w:r>
            <w:hyperlink r:id="rId23" w:history="1">
              <w:r w:rsidRPr="00DD53C4">
                <w:rPr>
                  <w:rStyle w:val="Hyperlink"/>
                  <w:i/>
                  <w:spacing w:val="-4"/>
                  <w:sz w:val="22"/>
                </w:rPr>
                <w:t>60</w:t>
              </w:r>
            </w:hyperlink>
            <w:r w:rsidRPr="00DD53C4">
              <w:rPr>
                <w:rStyle w:val="Hyperlink"/>
                <w:i/>
                <w:spacing w:val="-4"/>
                <w:sz w:val="22"/>
                <w:u w:val="none"/>
              </w:rPr>
              <w:t xml:space="preserve"> </w:t>
            </w:r>
            <w:r w:rsidRPr="00DD53C4">
              <w:rPr>
                <w:rStyle w:val="Hyperlink"/>
                <w:i/>
                <w:color w:val="auto"/>
                <w:spacing w:val="-4"/>
                <w:sz w:val="22"/>
                <w:u w:val="none"/>
              </w:rPr>
              <w:t>(Rev.</w:t>
            </w:r>
            <w:r w:rsidR="00B26EFA" w:rsidRPr="00DD53C4">
              <w:rPr>
                <w:rStyle w:val="Hyperlink"/>
                <w:i/>
                <w:color w:val="auto"/>
                <w:spacing w:val="-4"/>
                <w:sz w:val="22"/>
                <w:u w:val="none"/>
              </w:rPr>
              <w:t> </w:t>
            </w:r>
            <w:r w:rsidRPr="00DD53C4">
              <w:rPr>
                <w:rStyle w:val="Hyperlink"/>
                <w:i/>
                <w:color w:val="auto"/>
                <w:spacing w:val="-4"/>
                <w:sz w:val="22"/>
                <w:u w:val="none"/>
              </w:rPr>
              <w:t>Dubai, 2012)</w:t>
            </w:r>
            <w:r w:rsidRPr="00DD53C4">
              <w:rPr>
                <w:i/>
                <w:spacing w:val="-4"/>
                <w:sz w:val="22"/>
              </w:rPr>
              <w:t>,</w:t>
            </w:r>
            <w:r w:rsidRPr="00DD53C4">
              <w:rPr>
                <w:i/>
                <w:sz w:val="22"/>
              </w:rPr>
              <w:t xml:space="preserve"> </w:t>
            </w:r>
            <w:hyperlink r:id="rId24" w:history="1">
              <w:r w:rsidRPr="00DD53C4">
                <w:rPr>
                  <w:rStyle w:val="Hyperlink"/>
                  <w:i/>
                  <w:sz w:val="22"/>
                </w:rPr>
                <w:t>64</w:t>
              </w:r>
            </w:hyperlink>
            <w:r w:rsidRPr="00DD53C4">
              <w:rPr>
                <w:i/>
                <w:sz w:val="22"/>
              </w:rPr>
              <w:t xml:space="preserve">, </w:t>
            </w:r>
            <w:hyperlink r:id="rId25" w:history="1">
              <w:r w:rsidRPr="00DD53C4">
                <w:rPr>
                  <w:rStyle w:val="Hyperlink"/>
                  <w:i/>
                  <w:sz w:val="22"/>
                </w:rPr>
                <w:t>69</w:t>
              </w:r>
            </w:hyperlink>
            <w:r w:rsidRPr="00DD53C4">
              <w:rPr>
                <w:i/>
                <w:sz w:val="22"/>
              </w:rPr>
              <w:t xml:space="preserve">, </w:t>
            </w:r>
            <w:hyperlink r:id="rId26" w:history="1">
              <w:r w:rsidRPr="00DD53C4">
                <w:rPr>
                  <w:rStyle w:val="Hyperlink"/>
                  <w:i/>
                  <w:sz w:val="22"/>
                </w:rPr>
                <w:t>75</w:t>
              </w:r>
            </w:hyperlink>
            <w:r w:rsidRPr="00DD53C4">
              <w:rPr>
                <w:rStyle w:val="Hyperlink"/>
                <w:i/>
                <w:sz w:val="22"/>
              </w:rPr>
              <w:t xml:space="preserve"> </w:t>
            </w:r>
            <w:r w:rsidRPr="00DD53C4">
              <w:rPr>
                <w:i/>
                <w:sz w:val="22"/>
              </w:rPr>
              <w:t>(Rev. </w:t>
            </w:r>
            <w:proofErr w:type="spellStart"/>
            <w:r w:rsidRPr="00DD53C4">
              <w:rPr>
                <w:i/>
                <w:sz w:val="22"/>
              </w:rPr>
              <w:t>Hammamet</w:t>
            </w:r>
            <w:proofErr w:type="spellEnd"/>
            <w:r w:rsidRPr="00DD53C4">
              <w:rPr>
                <w:i/>
                <w:sz w:val="22"/>
              </w:rPr>
              <w:t xml:space="preserve">, 2016), </w:t>
            </w:r>
            <w:hyperlink r:id="rId27" w:history="1">
              <w:r w:rsidRPr="00DD53C4">
                <w:rPr>
                  <w:rStyle w:val="Hyperlink"/>
                  <w:i/>
                  <w:sz w:val="22"/>
                </w:rPr>
                <w:t>98</w:t>
              </w:r>
            </w:hyperlink>
            <w:r w:rsidRPr="00DD53C4">
              <w:rPr>
                <w:i/>
                <w:sz w:val="22"/>
              </w:rPr>
              <w:t xml:space="preserve"> (</w:t>
            </w:r>
            <w:proofErr w:type="spellStart"/>
            <w:r w:rsidRPr="00DD53C4">
              <w:rPr>
                <w:i/>
                <w:sz w:val="22"/>
              </w:rPr>
              <w:t>Hammamet</w:t>
            </w:r>
            <w:proofErr w:type="spellEnd"/>
            <w:r w:rsidRPr="00DD53C4">
              <w:rPr>
                <w:i/>
                <w:sz w:val="22"/>
              </w:rPr>
              <w:t xml:space="preserve">, 2016); </w:t>
            </w:r>
            <w:hyperlink r:id="rId28" w:history="1">
              <w:r w:rsidRPr="00DD53C4">
                <w:rPr>
                  <w:rStyle w:val="Hyperlink"/>
                  <w:i/>
                  <w:sz w:val="22"/>
                </w:rPr>
                <w:t>WTDC-17/Buenos Aire</w:t>
              </w:r>
              <w:r w:rsidRPr="00DD53C4">
                <w:rPr>
                  <w:rStyle w:val="Hyperlink"/>
                  <w:i/>
                  <w:iCs/>
                  <w:sz w:val="22"/>
                  <w:szCs w:val="22"/>
                </w:rPr>
                <w:t>s Action Plan Objective 3/Output 3.3</w:t>
              </w:r>
            </w:hyperlink>
            <w:r w:rsidRPr="00DD53C4">
              <w:rPr>
                <w:sz w:val="22"/>
              </w:rPr>
              <w:t xml:space="preserve"> </w:t>
            </w:r>
            <w:r w:rsidRPr="00DD53C4">
              <w:rPr>
                <w:rStyle w:val="apple-style-span"/>
                <w:rFonts w:eastAsiaTheme="majorEastAsia"/>
                <w:i/>
                <w:color w:val="000000"/>
                <w:sz w:val="22"/>
              </w:rPr>
              <w:t xml:space="preserve">, WTDC </w:t>
            </w:r>
            <w:r w:rsidRPr="00DD53C4">
              <w:rPr>
                <w:rFonts w:eastAsiaTheme="majorEastAsia"/>
                <w:i/>
                <w:sz w:val="22"/>
              </w:rPr>
              <w:t xml:space="preserve">Resolutions </w:t>
            </w:r>
            <w:hyperlink r:id="rId29" w:history="1">
              <w:r w:rsidRPr="00DD53C4">
                <w:rPr>
                  <w:rStyle w:val="Hyperlink"/>
                  <w:i/>
                  <w:sz w:val="22"/>
                </w:rPr>
                <w:t>20, 30 , 63</w:t>
              </w:r>
            </w:hyperlink>
            <w:r w:rsidRPr="00DD53C4">
              <w:rPr>
                <w:rStyle w:val="Hyperlink"/>
                <w:i/>
                <w:color w:val="auto"/>
                <w:sz w:val="22"/>
                <w:u w:val="none"/>
              </w:rPr>
              <w:t xml:space="preserve"> (Rev. Buenos Aires, 2017)</w:t>
            </w:r>
            <w:r w:rsidRPr="00DD53C4">
              <w:rPr>
                <w:i/>
                <w:sz w:val="22"/>
              </w:rPr>
              <w:t xml:space="preserve">, and </w:t>
            </w:r>
            <w:hyperlink r:id="rId30" w:history="1">
              <w:r w:rsidRPr="00DD53C4">
                <w:rPr>
                  <w:rStyle w:val="Hyperlink"/>
                  <w:i/>
                  <w:sz w:val="22"/>
                </w:rPr>
                <w:t>45</w:t>
              </w:r>
            </w:hyperlink>
            <w:r w:rsidRPr="00DD53C4">
              <w:rPr>
                <w:rStyle w:val="Hyperlink"/>
                <w:color w:val="auto"/>
                <w:sz w:val="22"/>
                <w:u w:val="none"/>
              </w:rPr>
              <w:t> </w:t>
            </w:r>
            <w:r w:rsidRPr="00DD53C4">
              <w:rPr>
                <w:rStyle w:val="apple-style-span"/>
                <w:rFonts w:eastAsiaTheme="majorEastAsia"/>
                <w:i/>
                <w:color w:val="000000"/>
                <w:sz w:val="22"/>
              </w:rPr>
              <w:t xml:space="preserve"> (Rev. Dubai, 2014); </w:t>
            </w:r>
            <w:r w:rsidRPr="00DD53C4">
              <w:rPr>
                <w:i/>
                <w:sz w:val="22"/>
              </w:rPr>
              <w:t xml:space="preserve">Council Documents </w:t>
            </w:r>
            <w:hyperlink r:id="rId31" w:history="1">
              <w:r w:rsidRPr="00DD53C4">
                <w:rPr>
                  <w:rStyle w:val="Hyperlink"/>
                  <w:i/>
                  <w:sz w:val="22"/>
                </w:rPr>
                <w:t>C16/33</w:t>
              </w:r>
            </w:hyperlink>
            <w:r w:rsidRPr="00DD53C4">
              <w:rPr>
                <w:rStyle w:val="Hyperlink"/>
                <w:i/>
                <w:sz w:val="22"/>
                <w:u w:val="none"/>
              </w:rPr>
              <w:t xml:space="preserve">, </w:t>
            </w:r>
            <w:hyperlink r:id="rId32" w:history="1">
              <w:r w:rsidRPr="00DD53C4">
                <w:rPr>
                  <w:rStyle w:val="Hyperlink"/>
                  <w:i/>
                  <w:sz w:val="22"/>
                </w:rPr>
                <w:t>C17/33</w:t>
              </w:r>
            </w:hyperlink>
            <w:r w:rsidRPr="00DD53C4">
              <w:rPr>
                <w:rStyle w:val="Hyperlink"/>
                <w:i/>
                <w:sz w:val="22"/>
              </w:rPr>
              <w:t>,</w:t>
            </w:r>
            <w:hyperlink r:id="rId33" w:history="1">
              <w:r w:rsidRPr="00DD53C4">
                <w:rPr>
                  <w:rStyle w:val="Hyperlink"/>
                  <w:i/>
                  <w:sz w:val="22"/>
                </w:rPr>
                <w:t xml:space="preserve"> C18/33</w:t>
              </w:r>
            </w:hyperlink>
            <w:r w:rsidR="00D35C77" w:rsidRPr="00DD53C4">
              <w:rPr>
                <w:rStyle w:val="Hyperlink"/>
                <w:i/>
                <w:color w:val="auto"/>
                <w:sz w:val="22"/>
              </w:rPr>
              <w:t xml:space="preserve"> and </w:t>
            </w:r>
            <w:hyperlink r:id="rId34" w:history="1">
              <w:r w:rsidR="00D35C77" w:rsidRPr="00DD53C4">
                <w:rPr>
                  <w:rStyle w:val="Hyperlink"/>
                  <w:i/>
                  <w:sz w:val="22"/>
                </w:rPr>
                <w:t>C19/33</w:t>
              </w:r>
            </w:hyperlink>
            <w:r w:rsidRPr="00DD53C4">
              <w:rPr>
                <w:rStyle w:val="Hyperlink"/>
                <w:i/>
                <w:color w:val="auto"/>
                <w:sz w:val="22"/>
                <w:u w:val="none"/>
              </w:rPr>
              <w:t>.</w:t>
            </w:r>
            <w:proofErr w:type="gramEnd"/>
          </w:p>
        </w:tc>
      </w:tr>
    </w:tbl>
    <w:p w:rsidR="000B4984" w:rsidRPr="00F509E5" w:rsidRDefault="000B4984" w:rsidP="000B4984">
      <w:pPr>
        <w:pStyle w:val="Heading1"/>
        <w:keepNext w:val="0"/>
        <w:keepLines w:val="0"/>
        <w:tabs>
          <w:tab w:val="clear" w:pos="567"/>
          <w:tab w:val="clear" w:pos="1134"/>
          <w:tab w:val="clear" w:pos="1701"/>
          <w:tab w:val="clear" w:pos="2268"/>
          <w:tab w:val="clear" w:pos="2835"/>
        </w:tabs>
        <w:snapToGrid w:val="0"/>
        <w:spacing w:after="120"/>
        <w:ind w:left="0" w:firstLine="0"/>
        <w:jc w:val="both"/>
        <w:rPr>
          <w:rFonts w:asciiTheme="minorHAnsi" w:hAnsiTheme="minorHAnsi" w:cstheme="minorHAnsi"/>
          <w:sz w:val="22"/>
        </w:rPr>
      </w:pPr>
      <w:bookmarkStart w:id="1" w:name="dstart"/>
      <w:bookmarkStart w:id="2" w:name="dbreak"/>
      <w:bookmarkEnd w:id="1"/>
      <w:bookmarkEnd w:id="2"/>
      <w:r w:rsidRPr="00F509E5">
        <w:rPr>
          <w:rFonts w:asciiTheme="minorHAnsi" w:hAnsiTheme="minorHAnsi" w:cstheme="minorHAnsi"/>
          <w:sz w:val="22"/>
        </w:rPr>
        <w:t>1.</w:t>
      </w:r>
      <w:r w:rsidRPr="00F509E5">
        <w:rPr>
          <w:rFonts w:asciiTheme="minorHAnsi" w:hAnsiTheme="minorHAnsi" w:cstheme="minorHAnsi"/>
          <w:sz w:val="22"/>
        </w:rPr>
        <w:tab/>
        <w:t>Introduction</w:t>
      </w:r>
    </w:p>
    <w:p w:rsidR="000B4984" w:rsidRPr="00F509E5" w:rsidRDefault="000B4984" w:rsidP="00973B09">
      <w:pPr>
        <w:tabs>
          <w:tab w:val="clear" w:pos="567"/>
          <w:tab w:val="clear" w:pos="1134"/>
          <w:tab w:val="clear" w:pos="1701"/>
          <w:tab w:val="clear" w:pos="2268"/>
          <w:tab w:val="clear" w:pos="2835"/>
        </w:tabs>
        <w:snapToGrid w:val="0"/>
        <w:spacing w:after="120"/>
        <w:jc w:val="both"/>
        <w:rPr>
          <w:rFonts w:asciiTheme="minorHAnsi" w:hAnsiTheme="minorHAnsi" w:cstheme="minorHAnsi"/>
          <w:sz w:val="22"/>
        </w:rPr>
      </w:pPr>
      <w:r w:rsidRPr="00F509E5">
        <w:rPr>
          <w:rFonts w:asciiTheme="minorHAnsi" w:hAnsiTheme="minorHAnsi" w:cstheme="minorHAnsi"/>
          <w:sz w:val="22"/>
        </w:rPr>
        <w:t xml:space="preserve">This report describes ITU’s </w:t>
      </w:r>
      <w:bookmarkStart w:id="3" w:name="_Hlt239152104"/>
      <w:bookmarkStart w:id="4" w:name="_Hlt239152105"/>
      <w:r w:rsidRPr="00F509E5">
        <w:rPr>
          <w:rFonts w:asciiTheme="minorHAnsi" w:hAnsiTheme="minorHAnsi" w:cstheme="minorHAnsi"/>
          <w:sz w:val="22"/>
        </w:rPr>
        <w:t>a</w:t>
      </w:r>
      <w:bookmarkStart w:id="5" w:name="_Hlt239151886"/>
      <w:bookmarkStart w:id="6" w:name="_Hlt239151887"/>
      <w:bookmarkStart w:id="7" w:name="_Hlt239152106"/>
      <w:bookmarkStart w:id="8" w:name="_Hlt239152114"/>
      <w:bookmarkEnd w:id="3"/>
      <w:bookmarkEnd w:id="4"/>
      <w:r w:rsidRPr="00F509E5">
        <w:rPr>
          <w:rFonts w:asciiTheme="minorHAnsi" w:hAnsiTheme="minorHAnsi" w:cstheme="minorHAnsi"/>
          <w:sz w:val="22"/>
        </w:rPr>
        <w:t>c</w:t>
      </w:r>
      <w:bookmarkEnd w:id="5"/>
      <w:bookmarkEnd w:id="6"/>
      <w:bookmarkEnd w:id="7"/>
      <w:bookmarkEnd w:id="8"/>
      <w:r w:rsidRPr="00F509E5">
        <w:rPr>
          <w:rFonts w:asciiTheme="minorHAnsi" w:hAnsiTheme="minorHAnsi" w:cstheme="minorHAnsi"/>
          <w:sz w:val="22"/>
        </w:rPr>
        <w:t>tiv</w:t>
      </w:r>
      <w:bookmarkStart w:id="9" w:name="_Hlt239153440"/>
      <w:bookmarkStart w:id="10" w:name="_Hlt239153441"/>
      <w:r w:rsidRPr="00F509E5">
        <w:rPr>
          <w:rFonts w:asciiTheme="minorHAnsi" w:hAnsiTheme="minorHAnsi" w:cstheme="minorHAnsi"/>
          <w:sz w:val="22"/>
        </w:rPr>
        <w:t>i</w:t>
      </w:r>
      <w:bookmarkEnd w:id="9"/>
      <w:bookmarkEnd w:id="10"/>
      <w:r w:rsidRPr="00F509E5">
        <w:rPr>
          <w:rFonts w:asciiTheme="minorHAnsi" w:hAnsiTheme="minorHAnsi" w:cstheme="minorHAnsi"/>
          <w:sz w:val="22"/>
        </w:rPr>
        <w:t xml:space="preserve">ties related to the </w:t>
      </w:r>
      <w:r w:rsidR="00780628" w:rsidRPr="00F509E5">
        <w:rPr>
          <w:rFonts w:asciiTheme="minorHAnsi" w:hAnsiTheme="minorHAnsi" w:cstheme="minorHAnsi"/>
          <w:sz w:val="22"/>
        </w:rPr>
        <w:t xml:space="preserve">2018 </w:t>
      </w:r>
      <w:r w:rsidRPr="00F509E5">
        <w:rPr>
          <w:rFonts w:asciiTheme="minorHAnsi" w:hAnsiTheme="minorHAnsi" w:cstheme="minorHAnsi"/>
          <w:sz w:val="22"/>
        </w:rPr>
        <w:t>Plenipotentiary Conference Resolutions 101, 102, 133, 180</w:t>
      </w:r>
      <w:r w:rsidR="00973B09" w:rsidRPr="00F509E5">
        <w:rPr>
          <w:rFonts w:asciiTheme="minorHAnsi" w:hAnsiTheme="minorHAnsi" w:cstheme="minorHAnsi"/>
          <w:sz w:val="22"/>
        </w:rPr>
        <w:t xml:space="preserve"> and 206</w:t>
      </w:r>
      <w:r w:rsidRPr="00F509E5">
        <w:rPr>
          <w:rFonts w:asciiTheme="minorHAnsi" w:hAnsiTheme="minorHAnsi" w:cstheme="minorHAnsi"/>
          <w:sz w:val="22"/>
        </w:rPr>
        <w:t xml:space="preserve"> for the reporting period from Council 2018 </w:t>
      </w:r>
      <w:proofErr w:type="gramStart"/>
      <w:r w:rsidRPr="00F509E5">
        <w:rPr>
          <w:rFonts w:asciiTheme="minorHAnsi" w:hAnsiTheme="minorHAnsi" w:cstheme="minorHAnsi"/>
          <w:sz w:val="22"/>
        </w:rPr>
        <w:t>till</w:t>
      </w:r>
      <w:proofErr w:type="gramEnd"/>
      <w:r w:rsidRPr="00F509E5">
        <w:rPr>
          <w:rFonts w:asciiTheme="minorHAnsi" w:hAnsiTheme="minorHAnsi" w:cstheme="minorHAnsi"/>
          <w:sz w:val="22"/>
        </w:rPr>
        <w:t xml:space="preserve"> date.</w:t>
      </w:r>
    </w:p>
    <w:p w:rsidR="000B4984" w:rsidRPr="00F509E5" w:rsidRDefault="000B4984"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rPr>
      </w:pPr>
    </w:p>
    <w:p w:rsidR="000B4984" w:rsidRPr="00F509E5" w:rsidRDefault="000B4984" w:rsidP="00A23BB6">
      <w:pPr>
        <w:pStyle w:val="Heading1"/>
        <w:tabs>
          <w:tab w:val="clear" w:pos="567"/>
          <w:tab w:val="clear" w:pos="1134"/>
          <w:tab w:val="clear" w:pos="1701"/>
          <w:tab w:val="clear" w:pos="2268"/>
          <w:tab w:val="clear" w:pos="2835"/>
        </w:tabs>
        <w:snapToGrid w:val="0"/>
        <w:spacing w:before="120" w:after="120"/>
        <w:ind w:left="709" w:hanging="709"/>
        <w:jc w:val="both"/>
        <w:rPr>
          <w:rFonts w:asciiTheme="minorHAnsi" w:hAnsiTheme="minorHAnsi" w:cstheme="minorHAnsi"/>
          <w:sz w:val="22"/>
        </w:rPr>
      </w:pPr>
      <w:r w:rsidRPr="00F509E5">
        <w:rPr>
          <w:rFonts w:asciiTheme="minorHAnsi" w:hAnsiTheme="minorHAnsi" w:cstheme="minorHAnsi"/>
          <w:sz w:val="22"/>
        </w:rPr>
        <w:lastRenderedPageBreak/>
        <w:t>2.</w:t>
      </w:r>
      <w:r w:rsidRPr="00F509E5">
        <w:rPr>
          <w:rFonts w:asciiTheme="minorHAnsi" w:hAnsiTheme="minorHAnsi" w:cstheme="minorHAnsi"/>
          <w:sz w:val="22"/>
        </w:rPr>
        <w:tab/>
        <w:t>Activities related to Internet Protocol (IP) networks, the development of next-generation networks (NGN) and future Internet, including policy and regulatory challenges</w:t>
      </w:r>
    </w:p>
    <w:p w:rsidR="000B4984" w:rsidRPr="00F509E5" w:rsidRDefault="005B5ED8" w:rsidP="00B26EFA">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 w:val="22"/>
        </w:rPr>
      </w:pPr>
      <w:r w:rsidRPr="00F509E5">
        <w:rPr>
          <w:rFonts w:asciiTheme="minorHAnsi" w:hAnsiTheme="minorHAnsi" w:cstheme="minorHAnsi"/>
          <w:sz w:val="22"/>
        </w:rPr>
        <w:t>2.1</w:t>
      </w:r>
      <w:r w:rsidRPr="00F509E5">
        <w:rPr>
          <w:rFonts w:asciiTheme="minorHAnsi" w:hAnsiTheme="minorHAnsi" w:cstheme="minorHAnsi"/>
          <w:sz w:val="22"/>
        </w:rPr>
        <w:tab/>
        <w:t>All ITU-T S</w:t>
      </w:r>
      <w:r w:rsidR="000B4984" w:rsidRPr="00F509E5">
        <w:rPr>
          <w:rFonts w:asciiTheme="minorHAnsi" w:hAnsiTheme="minorHAnsi" w:cstheme="minorHAnsi"/>
          <w:sz w:val="22"/>
        </w:rPr>
        <w:t xml:space="preserve">tudy </w:t>
      </w:r>
      <w:r w:rsidRPr="00F509E5">
        <w:rPr>
          <w:rFonts w:asciiTheme="minorHAnsi" w:hAnsiTheme="minorHAnsi" w:cstheme="minorHAnsi"/>
          <w:sz w:val="22"/>
        </w:rPr>
        <w:t>G</w:t>
      </w:r>
      <w:r w:rsidR="000B4984" w:rsidRPr="00F509E5">
        <w:rPr>
          <w:rFonts w:asciiTheme="minorHAnsi" w:hAnsiTheme="minorHAnsi" w:cstheme="minorHAnsi"/>
          <w:sz w:val="22"/>
        </w:rPr>
        <w:t xml:space="preserve">roups continue their work in different areas of Internet, IPv4/IPv6-based networks, Internet-of-things, Internet naming and addressing, NGNs and their evolution, future network (FN), cloud computing, </w:t>
      </w:r>
      <w:proofErr w:type="spellStart"/>
      <w:r w:rsidR="000B4984" w:rsidRPr="00F509E5">
        <w:rPr>
          <w:rFonts w:asciiTheme="minorHAnsi" w:hAnsiTheme="minorHAnsi" w:cstheme="minorHAnsi"/>
          <w:sz w:val="22"/>
        </w:rPr>
        <w:t>QoS</w:t>
      </w:r>
      <w:proofErr w:type="spellEnd"/>
      <w:r w:rsidR="000B4984" w:rsidRPr="00F509E5">
        <w:rPr>
          <w:rFonts w:asciiTheme="minorHAnsi" w:hAnsiTheme="minorHAnsi" w:cstheme="minorHAnsi"/>
          <w:sz w:val="22"/>
        </w:rPr>
        <w:t xml:space="preserve">, IPTV, and IP-based applications, uncertainty of origin, and international connectivity. </w:t>
      </w:r>
      <w:proofErr w:type="gramStart"/>
      <w:r w:rsidR="003817DA" w:rsidRPr="00F509E5">
        <w:rPr>
          <w:rFonts w:asciiTheme="minorHAnsi" w:hAnsiTheme="minorHAnsi" w:cstheme="minorHAnsi"/>
          <w:sz w:val="22"/>
          <w:szCs w:val="22"/>
        </w:rPr>
        <w:t>2</w:t>
      </w:r>
      <w:r w:rsidR="004B1608" w:rsidRPr="00F509E5">
        <w:rPr>
          <w:rFonts w:asciiTheme="minorHAnsi" w:hAnsiTheme="minorHAnsi" w:cstheme="minorHAnsi"/>
          <w:sz w:val="22"/>
          <w:szCs w:val="22"/>
        </w:rPr>
        <w:t>8</w:t>
      </w:r>
      <w:r w:rsidR="003817DA" w:rsidRPr="00F509E5">
        <w:rPr>
          <w:rFonts w:asciiTheme="minorHAnsi" w:hAnsiTheme="minorHAnsi" w:cstheme="minorHAnsi"/>
          <w:sz w:val="22"/>
          <w:szCs w:val="22"/>
        </w:rPr>
        <w:t>0</w:t>
      </w:r>
      <w:proofErr w:type="gramEnd"/>
      <w:r w:rsidR="00B26EFA" w:rsidRPr="00F509E5">
        <w:rPr>
          <w:rFonts w:asciiTheme="minorHAnsi" w:hAnsiTheme="minorHAnsi" w:cstheme="minorHAnsi"/>
          <w:sz w:val="22"/>
          <w:szCs w:val="22"/>
        </w:rPr>
        <w:t> </w:t>
      </w:r>
      <w:r w:rsidR="000B4984" w:rsidRPr="00F509E5">
        <w:rPr>
          <w:rFonts w:asciiTheme="minorHAnsi" w:hAnsiTheme="minorHAnsi" w:cstheme="minorHAnsi"/>
          <w:sz w:val="22"/>
        </w:rPr>
        <w:t>new/revised ITU-T Recommendations and other texts have been approved</w:t>
      </w:r>
      <w:r w:rsidR="00C37421" w:rsidRPr="00F509E5">
        <w:rPr>
          <w:rFonts w:asciiTheme="minorHAnsi" w:hAnsiTheme="minorHAnsi" w:cstheme="minorHAnsi"/>
          <w:sz w:val="22"/>
        </w:rPr>
        <w:t xml:space="preserve"> </w:t>
      </w:r>
      <w:r w:rsidR="00C37421" w:rsidRPr="00F509E5">
        <w:rPr>
          <w:rFonts w:asciiTheme="minorHAnsi" w:hAnsiTheme="minorHAnsi" w:cstheme="minorHAnsi"/>
          <w:sz w:val="22"/>
          <w:szCs w:val="22"/>
        </w:rPr>
        <w:t>from 1 Oct</w:t>
      </w:r>
      <w:r w:rsidR="001F5753" w:rsidRPr="00F509E5">
        <w:rPr>
          <w:rFonts w:asciiTheme="minorHAnsi" w:hAnsiTheme="minorHAnsi" w:cstheme="minorHAnsi"/>
          <w:sz w:val="22"/>
          <w:szCs w:val="22"/>
        </w:rPr>
        <w:t>ober</w:t>
      </w:r>
      <w:r w:rsidR="00C37421" w:rsidRPr="00F509E5">
        <w:rPr>
          <w:rFonts w:asciiTheme="minorHAnsi" w:hAnsiTheme="minorHAnsi" w:cstheme="minorHAnsi"/>
          <w:sz w:val="22"/>
          <w:szCs w:val="22"/>
        </w:rPr>
        <w:t xml:space="preserve"> 2018 to </w:t>
      </w:r>
      <w:r w:rsidR="004B1608" w:rsidRPr="00F509E5">
        <w:rPr>
          <w:rFonts w:asciiTheme="minorHAnsi" w:hAnsiTheme="minorHAnsi" w:cstheme="minorHAnsi"/>
          <w:sz w:val="22"/>
          <w:szCs w:val="22"/>
        </w:rPr>
        <w:t>16</w:t>
      </w:r>
      <w:r w:rsidR="00B26EFA" w:rsidRPr="00F509E5">
        <w:rPr>
          <w:rFonts w:asciiTheme="minorHAnsi" w:hAnsiTheme="minorHAnsi" w:cstheme="minorHAnsi"/>
          <w:sz w:val="22"/>
          <w:szCs w:val="22"/>
        </w:rPr>
        <w:t> </w:t>
      </w:r>
      <w:r w:rsidR="00C37421" w:rsidRPr="00F509E5">
        <w:rPr>
          <w:rFonts w:asciiTheme="minorHAnsi" w:hAnsiTheme="minorHAnsi" w:cstheme="minorHAnsi"/>
          <w:sz w:val="22"/>
          <w:szCs w:val="22"/>
        </w:rPr>
        <w:t>Aug</w:t>
      </w:r>
      <w:r w:rsidR="001F5753" w:rsidRPr="00F509E5">
        <w:rPr>
          <w:rFonts w:asciiTheme="minorHAnsi" w:hAnsiTheme="minorHAnsi" w:cstheme="minorHAnsi"/>
          <w:sz w:val="22"/>
          <w:szCs w:val="22"/>
        </w:rPr>
        <w:t>ust</w:t>
      </w:r>
      <w:r w:rsidR="00C37421" w:rsidRPr="00F509E5">
        <w:rPr>
          <w:rFonts w:asciiTheme="minorHAnsi" w:hAnsiTheme="minorHAnsi" w:cstheme="minorHAnsi"/>
          <w:sz w:val="22"/>
          <w:szCs w:val="22"/>
        </w:rPr>
        <w:t xml:space="preserve"> 2019</w:t>
      </w:r>
      <w:r w:rsidR="000B4984" w:rsidRPr="00F509E5">
        <w:rPr>
          <w:rFonts w:asciiTheme="minorHAnsi" w:hAnsiTheme="minorHAnsi" w:cstheme="minorHAnsi"/>
          <w:sz w:val="22"/>
          <w:szCs w:val="22"/>
        </w:rPr>
        <w:t>.</w:t>
      </w:r>
      <w:r w:rsidR="000B4984" w:rsidRPr="00F509E5">
        <w:rPr>
          <w:rFonts w:asciiTheme="minorHAnsi" w:hAnsiTheme="minorHAnsi" w:cstheme="minorHAnsi"/>
          <w:sz w:val="22"/>
        </w:rPr>
        <w:t xml:space="preserve"> </w:t>
      </w:r>
      <w:hyperlink r:id="rId35" w:history="1">
        <w:r w:rsidR="000B4984" w:rsidRPr="00F509E5">
          <w:rPr>
            <w:rStyle w:val="Hyperlink"/>
            <w:rFonts w:asciiTheme="minorHAnsi" w:hAnsiTheme="minorHAnsi" w:cstheme="minorHAnsi"/>
            <w:sz w:val="22"/>
            <w:szCs w:val="22"/>
          </w:rPr>
          <w:t>Relevant recommendations</w:t>
        </w:r>
      </w:hyperlink>
      <w:r w:rsidR="000B4984" w:rsidRPr="00F509E5">
        <w:rPr>
          <w:rFonts w:asciiTheme="minorHAnsi" w:hAnsiTheme="minorHAnsi" w:cstheme="minorHAnsi"/>
          <w:sz w:val="22"/>
        </w:rPr>
        <w:t xml:space="preserve"> </w:t>
      </w:r>
      <w:proofErr w:type="gramStart"/>
      <w:r w:rsidR="000B4984" w:rsidRPr="00F509E5">
        <w:rPr>
          <w:rFonts w:asciiTheme="minorHAnsi" w:hAnsiTheme="minorHAnsi" w:cstheme="minorHAnsi"/>
          <w:sz w:val="22"/>
        </w:rPr>
        <w:t>can be found</w:t>
      </w:r>
      <w:proofErr w:type="gramEnd"/>
      <w:r w:rsidR="000B4984" w:rsidRPr="00F509E5">
        <w:rPr>
          <w:rFonts w:asciiTheme="minorHAnsi" w:hAnsiTheme="minorHAnsi" w:cstheme="minorHAnsi"/>
          <w:sz w:val="22"/>
        </w:rPr>
        <w:t xml:space="preserve"> under the different ITU-T Study Groups</w:t>
      </w:r>
      <w:r w:rsidR="00685CBC" w:rsidRPr="00F509E5">
        <w:rPr>
          <w:rFonts w:asciiTheme="minorHAnsi" w:hAnsiTheme="minorHAnsi" w:cstheme="minorHAnsi"/>
          <w:sz w:val="22"/>
        </w:rPr>
        <w:t xml:space="preserve"> (SG)</w:t>
      </w:r>
      <w:r w:rsidR="000B4984" w:rsidRPr="00F509E5">
        <w:rPr>
          <w:rFonts w:asciiTheme="minorHAnsi" w:hAnsiTheme="minorHAnsi" w:cstheme="minorHAnsi"/>
          <w:sz w:val="22"/>
        </w:rPr>
        <w:t>.</w:t>
      </w:r>
    </w:p>
    <w:p w:rsidR="00300F32" w:rsidRPr="00F509E5" w:rsidRDefault="000B4984" w:rsidP="000B498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F509E5">
        <w:rPr>
          <w:rFonts w:asciiTheme="minorHAnsi" w:hAnsiTheme="minorHAnsi" w:cstheme="minorHAnsi"/>
          <w:sz w:val="22"/>
        </w:rPr>
        <w:t>2.2</w:t>
      </w:r>
      <w:r w:rsidRPr="00F509E5">
        <w:rPr>
          <w:rFonts w:asciiTheme="minorHAnsi" w:hAnsiTheme="minorHAnsi" w:cstheme="minorHAnsi"/>
          <w:sz w:val="22"/>
        </w:rPr>
        <w:tab/>
        <w:t xml:space="preserve">An estimated 95 per cent of international traffic runs over optical transport networks built in conformance with ITU standards. </w:t>
      </w:r>
      <w:r w:rsidR="00CA6B7C" w:rsidRPr="00F509E5">
        <w:rPr>
          <w:rFonts w:asciiTheme="minorHAnsi" w:hAnsiTheme="minorHAnsi" w:cstheme="minorHAnsi"/>
          <w:bCs/>
          <w:sz w:val="22"/>
          <w:szCs w:val="22"/>
        </w:rPr>
        <w:t xml:space="preserve">ITU-T </w:t>
      </w:r>
      <w:r w:rsidR="00A941AA" w:rsidRPr="00F509E5">
        <w:rPr>
          <w:rFonts w:asciiTheme="minorHAnsi" w:hAnsiTheme="minorHAnsi" w:cstheme="minorHAnsi"/>
          <w:bCs/>
          <w:sz w:val="22"/>
          <w:szCs w:val="22"/>
        </w:rPr>
        <w:t xml:space="preserve">SG15 develops standards on telecommunication network </w:t>
      </w:r>
      <w:r w:rsidR="00A941AA" w:rsidRPr="00F509E5">
        <w:rPr>
          <w:rFonts w:asciiTheme="minorHAnsi" w:hAnsiTheme="minorHAnsi" w:cstheme="minorHAnsi"/>
          <w:bCs/>
          <w:spacing w:val="-2"/>
          <w:sz w:val="22"/>
          <w:szCs w:val="22"/>
        </w:rPr>
        <w:t>infrastructure including optical trans</w:t>
      </w:r>
      <w:r w:rsidR="00300F32" w:rsidRPr="00F509E5">
        <w:rPr>
          <w:rFonts w:asciiTheme="minorHAnsi" w:hAnsiTheme="minorHAnsi" w:cstheme="minorHAnsi"/>
          <w:bCs/>
          <w:spacing w:val="-2"/>
          <w:sz w:val="22"/>
          <w:szCs w:val="22"/>
        </w:rPr>
        <w:t>port networks,</w:t>
      </w:r>
      <w:r w:rsidR="00A941AA" w:rsidRPr="00F509E5">
        <w:rPr>
          <w:rFonts w:asciiTheme="minorHAnsi" w:hAnsiTheme="minorHAnsi" w:cstheme="minorHAnsi"/>
          <w:bCs/>
          <w:spacing w:val="-2"/>
          <w:sz w:val="22"/>
          <w:szCs w:val="22"/>
        </w:rPr>
        <w:t xml:space="preserve"> access networks</w:t>
      </w:r>
      <w:r w:rsidR="00300F32" w:rsidRPr="00F509E5">
        <w:rPr>
          <w:rFonts w:asciiTheme="minorHAnsi" w:hAnsiTheme="minorHAnsi" w:cstheme="minorHAnsi"/>
          <w:bCs/>
          <w:spacing w:val="-2"/>
          <w:sz w:val="22"/>
          <w:szCs w:val="22"/>
        </w:rPr>
        <w:t xml:space="preserve"> and home networks</w:t>
      </w:r>
      <w:r w:rsidR="00A941AA" w:rsidRPr="00F509E5">
        <w:rPr>
          <w:rFonts w:asciiTheme="minorHAnsi" w:hAnsiTheme="minorHAnsi" w:cstheme="minorHAnsi"/>
          <w:bCs/>
          <w:spacing w:val="-2"/>
          <w:sz w:val="22"/>
          <w:szCs w:val="22"/>
        </w:rPr>
        <w:t>. At the recent SG</w:t>
      </w:r>
      <w:r w:rsidR="007074BB" w:rsidRPr="00F509E5">
        <w:rPr>
          <w:rFonts w:asciiTheme="minorHAnsi" w:hAnsiTheme="minorHAnsi" w:cstheme="minorHAnsi"/>
          <w:bCs/>
          <w:spacing w:val="-2"/>
          <w:sz w:val="22"/>
          <w:szCs w:val="22"/>
        </w:rPr>
        <w:t xml:space="preserve"> </w:t>
      </w:r>
      <w:r w:rsidR="00A941AA" w:rsidRPr="00F509E5">
        <w:rPr>
          <w:rFonts w:asciiTheme="minorHAnsi" w:hAnsiTheme="minorHAnsi" w:cstheme="minorHAnsi"/>
          <w:bCs/>
          <w:spacing w:val="-2"/>
          <w:sz w:val="22"/>
          <w:szCs w:val="22"/>
        </w:rPr>
        <w:t>15</w:t>
      </w:r>
      <w:r w:rsidR="00A941AA" w:rsidRPr="00F509E5">
        <w:rPr>
          <w:rFonts w:asciiTheme="minorHAnsi" w:hAnsiTheme="minorHAnsi" w:cstheme="minorHAnsi"/>
          <w:bCs/>
          <w:sz w:val="22"/>
          <w:szCs w:val="22"/>
        </w:rPr>
        <w:t xml:space="preserve"> meeting in July 2019, </w:t>
      </w:r>
      <w:r w:rsidR="00856B9A" w:rsidRPr="00F509E5">
        <w:rPr>
          <w:rFonts w:asciiTheme="minorHAnsi" w:hAnsiTheme="minorHAnsi" w:cstheme="minorHAnsi"/>
          <w:bCs/>
          <w:sz w:val="22"/>
          <w:szCs w:val="22"/>
        </w:rPr>
        <w:t>the Study Group</w:t>
      </w:r>
      <w:r w:rsidR="00780628" w:rsidRPr="00F509E5">
        <w:rPr>
          <w:rFonts w:asciiTheme="minorHAnsi" w:hAnsiTheme="minorHAnsi" w:cstheme="minorHAnsi"/>
          <w:bCs/>
          <w:sz w:val="22"/>
          <w:szCs w:val="22"/>
        </w:rPr>
        <w:t>:</w:t>
      </w:r>
    </w:p>
    <w:p w:rsidR="00300F32" w:rsidRPr="00F509E5" w:rsidRDefault="00257344" w:rsidP="004A6D10">
      <w:pPr>
        <w:pStyle w:val="ListParagraph"/>
        <w:numPr>
          <w:ilvl w:val="0"/>
          <w:numId w:val="5"/>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a</w:t>
      </w:r>
      <w:r w:rsidR="007D20FF" w:rsidRPr="00F509E5">
        <w:rPr>
          <w:rFonts w:asciiTheme="minorHAnsi" w:hAnsiTheme="minorHAnsi" w:cstheme="minorHAnsi"/>
          <w:bCs/>
          <w:sz w:val="22"/>
          <w:szCs w:val="22"/>
        </w:rPr>
        <w:t xml:space="preserve">greed </w:t>
      </w:r>
      <w:r w:rsidR="006249FD" w:rsidRPr="00F509E5">
        <w:rPr>
          <w:rFonts w:asciiTheme="minorHAnsi" w:hAnsiTheme="minorHAnsi" w:cstheme="minorHAnsi"/>
          <w:bCs/>
          <w:sz w:val="22"/>
          <w:szCs w:val="22"/>
        </w:rPr>
        <w:t xml:space="preserve">to </w:t>
      </w:r>
      <w:r w:rsidR="007D20FF" w:rsidRPr="00F509E5">
        <w:rPr>
          <w:rFonts w:asciiTheme="minorHAnsi" w:hAnsiTheme="minorHAnsi" w:cstheme="minorHAnsi"/>
          <w:bCs/>
          <w:sz w:val="22"/>
          <w:szCs w:val="22"/>
        </w:rPr>
        <w:t xml:space="preserve">G.sup66 addressing PON for 5G </w:t>
      </w:r>
      <w:proofErr w:type="spellStart"/>
      <w:r w:rsidR="007D20FF" w:rsidRPr="00F509E5">
        <w:rPr>
          <w:rFonts w:asciiTheme="minorHAnsi" w:hAnsiTheme="minorHAnsi" w:cstheme="minorHAnsi"/>
          <w:bCs/>
          <w:sz w:val="22"/>
          <w:szCs w:val="22"/>
        </w:rPr>
        <w:t>fronthaul</w:t>
      </w:r>
      <w:proofErr w:type="spellEnd"/>
      <w:r w:rsidR="007D20FF" w:rsidRPr="00F509E5">
        <w:rPr>
          <w:rFonts w:asciiTheme="minorHAnsi" w:hAnsiTheme="minorHAnsi" w:cstheme="minorHAnsi"/>
          <w:bCs/>
          <w:sz w:val="22"/>
          <w:szCs w:val="22"/>
        </w:rPr>
        <w:t xml:space="preserve">, started </w:t>
      </w:r>
      <w:r w:rsidR="007D20FF" w:rsidRPr="00F509E5">
        <w:rPr>
          <w:rFonts w:asciiTheme="minorHAnsi" w:hAnsiTheme="minorHAnsi" w:cstheme="minorHAnsi"/>
          <w:color w:val="000000"/>
          <w:sz w:val="22"/>
          <w:szCs w:val="22"/>
        </w:rPr>
        <w:t xml:space="preserve">a new Recommendation for wavelength </w:t>
      </w:r>
      <w:r w:rsidR="007D20FF" w:rsidRPr="00F509E5">
        <w:rPr>
          <w:rFonts w:asciiTheme="minorHAnsi" w:hAnsiTheme="minorHAnsi" w:cstheme="minorHAnsi"/>
          <w:color w:val="000000"/>
          <w:spacing w:val="2"/>
          <w:sz w:val="22"/>
          <w:szCs w:val="22"/>
        </w:rPr>
        <w:t xml:space="preserve">multiplexed </w:t>
      </w:r>
      <w:r w:rsidR="007D20FF" w:rsidRPr="00F509E5">
        <w:rPr>
          <w:rFonts w:asciiTheme="minorHAnsi" w:hAnsiTheme="minorHAnsi" w:cstheme="minorHAnsi"/>
          <w:spacing w:val="2"/>
          <w:sz w:val="22"/>
          <w:szCs w:val="22"/>
        </w:rPr>
        <w:t xml:space="preserve">point-to-multipoint 10-Gigabit-capable PON, </w:t>
      </w:r>
      <w:r w:rsidR="00856B9A" w:rsidRPr="00F509E5">
        <w:rPr>
          <w:rFonts w:asciiTheme="minorHAnsi" w:hAnsiTheme="minorHAnsi" w:cstheme="minorHAnsi"/>
          <w:spacing w:val="2"/>
          <w:sz w:val="22"/>
          <w:szCs w:val="22"/>
        </w:rPr>
        <w:t xml:space="preserve">progressed </w:t>
      </w:r>
      <w:r w:rsidR="007D20FF" w:rsidRPr="00F509E5">
        <w:rPr>
          <w:rFonts w:asciiTheme="minorHAnsi" w:hAnsiTheme="minorHAnsi" w:cstheme="minorHAnsi"/>
          <w:spacing w:val="2"/>
          <w:sz w:val="22"/>
          <w:szCs w:val="22"/>
        </w:rPr>
        <w:t xml:space="preserve">work on </w:t>
      </w:r>
      <w:proofErr w:type="spellStart"/>
      <w:r w:rsidR="007D20FF" w:rsidRPr="00F509E5">
        <w:rPr>
          <w:rFonts w:asciiTheme="minorHAnsi" w:hAnsiTheme="minorHAnsi" w:cstheme="minorHAnsi"/>
          <w:spacing w:val="2"/>
          <w:sz w:val="22"/>
          <w:szCs w:val="22"/>
        </w:rPr>
        <w:t>G.mgfast</w:t>
      </w:r>
      <w:proofErr w:type="spellEnd"/>
      <w:r w:rsidR="007D20FF" w:rsidRPr="00F509E5">
        <w:rPr>
          <w:rFonts w:asciiTheme="minorHAnsi" w:hAnsiTheme="minorHAnsi" w:cstheme="minorHAnsi"/>
          <w:spacing w:val="2"/>
          <w:sz w:val="22"/>
          <w:szCs w:val="22"/>
        </w:rPr>
        <w:t xml:space="preserve"> aiming at</w:t>
      </w:r>
      <w:r w:rsidR="007D20FF" w:rsidRPr="00F509E5">
        <w:rPr>
          <w:rFonts w:asciiTheme="minorHAnsi" w:hAnsiTheme="minorHAnsi" w:cstheme="minorHAnsi"/>
          <w:sz w:val="22"/>
          <w:szCs w:val="22"/>
        </w:rPr>
        <w:t xml:space="preserve"> 5-10 </w:t>
      </w:r>
      <w:proofErr w:type="spellStart"/>
      <w:r w:rsidR="007D20FF" w:rsidRPr="00F509E5">
        <w:rPr>
          <w:rFonts w:asciiTheme="minorHAnsi" w:hAnsiTheme="minorHAnsi" w:cstheme="minorHAnsi"/>
          <w:sz w:val="22"/>
          <w:szCs w:val="22"/>
        </w:rPr>
        <w:t>Gbit</w:t>
      </w:r>
      <w:proofErr w:type="spellEnd"/>
      <w:r w:rsidR="007D20FF" w:rsidRPr="00F509E5">
        <w:rPr>
          <w:rFonts w:asciiTheme="minorHAnsi" w:hAnsiTheme="minorHAnsi" w:cstheme="minorHAnsi"/>
          <w:sz w:val="22"/>
          <w:szCs w:val="22"/>
        </w:rPr>
        <w:t xml:space="preserve">/s access using copper cables,  </w:t>
      </w:r>
      <w:r w:rsidR="007D20FF" w:rsidRPr="00F509E5">
        <w:rPr>
          <w:rFonts w:asciiTheme="minorHAnsi" w:hAnsiTheme="minorHAnsi" w:cstheme="minorHAnsi"/>
          <w:bCs/>
          <w:sz w:val="22"/>
          <w:szCs w:val="22"/>
        </w:rPr>
        <w:t xml:space="preserve">started new standardization projects on the use of G.hn for </w:t>
      </w:r>
      <w:proofErr w:type="spellStart"/>
      <w:r w:rsidR="007D20FF" w:rsidRPr="00F509E5">
        <w:rPr>
          <w:rFonts w:asciiTheme="minorHAnsi" w:hAnsiTheme="minorHAnsi" w:cstheme="minorHAnsi"/>
          <w:bCs/>
          <w:sz w:val="22"/>
          <w:szCs w:val="22"/>
        </w:rPr>
        <w:t>IoT</w:t>
      </w:r>
      <w:proofErr w:type="spellEnd"/>
      <w:r w:rsidR="007D20FF" w:rsidRPr="00F509E5">
        <w:rPr>
          <w:rFonts w:asciiTheme="minorHAnsi" w:hAnsiTheme="minorHAnsi" w:cstheme="minorHAnsi"/>
          <w:bCs/>
          <w:sz w:val="22"/>
          <w:szCs w:val="22"/>
        </w:rPr>
        <w:t xml:space="preserve"> and UHDTV</w:t>
      </w:r>
      <w:r w:rsidR="006249FD" w:rsidRPr="00F509E5">
        <w:rPr>
          <w:rFonts w:asciiTheme="minorHAnsi" w:hAnsiTheme="minorHAnsi" w:cstheme="minorHAnsi"/>
          <w:bCs/>
          <w:sz w:val="22"/>
          <w:szCs w:val="22"/>
        </w:rPr>
        <w:t>;</w:t>
      </w:r>
    </w:p>
    <w:p w:rsidR="00300F32" w:rsidRPr="00F509E5" w:rsidRDefault="00257344" w:rsidP="004A6D10">
      <w:pPr>
        <w:pStyle w:val="ListParagraph"/>
        <w:numPr>
          <w:ilvl w:val="0"/>
          <w:numId w:val="5"/>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F509E5">
        <w:rPr>
          <w:rFonts w:asciiTheme="minorHAnsi" w:hAnsiTheme="minorHAnsi" w:cstheme="minorHAnsi"/>
          <w:sz w:val="22"/>
          <w:szCs w:val="22"/>
        </w:rPr>
        <w:t>m</w:t>
      </w:r>
      <w:r w:rsidR="007D20FF" w:rsidRPr="00F509E5">
        <w:rPr>
          <w:rFonts w:asciiTheme="minorHAnsi" w:hAnsiTheme="minorHAnsi" w:cstheme="minorHAnsi"/>
          <w:sz w:val="22"/>
          <w:szCs w:val="22"/>
        </w:rPr>
        <w:t>ade progress on a revision of G.698.2 that considers extensions for 200 and 400Gbit/s application codes</w:t>
      </w:r>
      <w:r w:rsidR="00300F32" w:rsidRPr="00F509E5">
        <w:rPr>
          <w:rFonts w:asciiTheme="minorHAnsi" w:hAnsiTheme="minorHAnsi" w:cstheme="minorHAnsi"/>
          <w:sz w:val="22"/>
          <w:szCs w:val="22"/>
        </w:rPr>
        <w:t xml:space="preserve">, </w:t>
      </w:r>
      <w:r w:rsidR="007D20FF" w:rsidRPr="00F509E5">
        <w:rPr>
          <w:rFonts w:asciiTheme="minorHAnsi" w:hAnsiTheme="minorHAnsi" w:cstheme="minorHAnsi"/>
          <w:sz w:val="22"/>
          <w:szCs w:val="22"/>
        </w:rPr>
        <w:t xml:space="preserve">agreed to create new work items to add 25 </w:t>
      </w:r>
      <w:proofErr w:type="spellStart"/>
      <w:r w:rsidR="007D20FF" w:rsidRPr="00F509E5">
        <w:rPr>
          <w:rFonts w:asciiTheme="minorHAnsi" w:hAnsiTheme="minorHAnsi" w:cstheme="minorHAnsi"/>
          <w:sz w:val="22"/>
          <w:szCs w:val="22"/>
        </w:rPr>
        <w:t>Gbit</w:t>
      </w:r>
      <w:proofErr w:type="spellEnd"/>
      <w:r w:rsidR="007D20FF" w:rsidRPr="00F509E5">
        <w:rPr>
          <w:rFonts w:asciiTheme="minorHAnsi" w:hAnsiTheme="minorHAnsi" w:cstheme="minorHAnsi"/>
          <w:sz w:val="22"/>
          <w:szCs w:val="22"/>
        </w:rPr>
        <w:t>/s optical interface specifications operating in the C-band over 20 km distances and a maximum of 20 channels to Recommendations G.698.1, G.698.2 and G.698.4 to address the needs for optical interface technologies for mobile optimized transport</w:t>
      </w:r>
      <w:r w:rsidR="006249FD" w:rsidRPr="00F509E5">
        <w:rPr>
          <w:rFonts w:asciiTheme="minorHAnsi" w:hAnsiTheme="minorHAnsi" w:cstheme="minorHAnsi"/>
          <w:sz w:val="22"/>
          <w:szCs w:val="22"/>
        </w:rPr>
        <w:t>; and</w:t>
      </w:r>
    </w:p>
    <w:p w:rsidR="00CA6B7C" w:rsidRPr="00F509E5" w:rsidRDefault="00257344" w:rsidP="004A6D10">
      <w:pPr>
        <w:pStyle w:val="ListParagraph"/>
        <w:numPr>
          <w:ilvl w:val="0"/>
          <w:numId w:val="5"/>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sz w:val="22"/>
          <w:szCs w:val="22"/>
        </w:rPr>
        <w:lastRenderedPageBreak/>
        <w:t>a</w:t>
      </w:r>
      <w:r w:rsidR="00300F32" w:rsidRPr="00F509E5">
        <w:rPr>
          <w:rFonts w:asciiTheme="minorHAnsi" w:hAnsiTheme="minorHAnsi" w:cstheme="minorHAnsi"/>
          <w:sz w:val="22"/>
          <w:szCs w:val="22"/>
        </w:rPr>
        <w:t xml:space="preserve">greed </w:t>
      </w:r>
      <w:r w:rsidR="006249FD" w:rsidRPr="00F509E5">
        <w:rPr>
          <w:rFonts w:asciiTheme="minorHAnsi" w:hAnsiTheme="minorHAnsi" w:cstheme="minorHAnsi"/>
          <w:sz w:val="22"/>
          <w:szCs w:val="22"/>
        </w:rPr>
        <w:t xml:space="preserve">on </w:t>
      </w:r>
      <w:r w:rsidR="00300F32" w:rsidRPr="00F509E5">
        <w:rPr>
          <w:rFonts w:asciiTheme="minorHAnsi" w:hAnsiTheme="minorHAnsi" w:cstheme="minorHAnsi"/>
          <w:sz w:val="22"/>
          <w:szCs w:val="22"/>
        </w:rPr>
        <w:t xml:space="preserve">a new supplement G.Sup.5gotn “Application of OTN to 5G transport” for supporting IMT 2020/5G transport, </w:t>
      </w:r>
      <w:r w:rsidR="00856B9A" w:rsidRPr="00F509E5">
        <w:rPr>
          <w:rFonts w:asciiTheme="minorHAnsi" w:hAnsiTheme="minorHAnsi" w:cstheme="minorHAnsi"/>
          <w:sz w:val="22"/>
          <w:szCs w:val="22"/>
        </w:rPr>
        <w:t xml:space="preserve">initiated </w:t>
      </w:r>
      <w:r w:rsidR="00300F32" w:rsidRPr="00F509E5">
        <w:rPr>
          <w:rFonts w:asciiTheme="minorHAnsi" w:hAnsiTheme="minorHAnsi" w:cstheme="minorHAnsi"/>
          <w:sz w:val="22"/>
          <w:szCs w:val="22"/>
        </w:rPr>
        <w:t xml:space="preserve">four new work items on </w:t>
      </w:r>
      <w:r w:rsidR="00856B9A" w:rsidRPr="00F509E5">
        <w:rPr>
          <w:rFonts w:asciiTheme="minorHAnsi" w:hAnsiTheme="minorHAnsi" w:cstheme="minorHAnsi"/>
          <w:sz w:val="22"/>
          <w:szCs w:val="22"/>
        </w:rPr>
        <w:t>Metro Transport Network (</w:t>
      </w:r>
      <w:r w:rsidR="00300F32" w:rsidRPr="00F509E5">
        <w:rPr>
          <w:rFonts w:asciiTheme="minorHAnsi" w:hAnsiTheme="minorHAnsi" w:cstheme="minorHAnsi"/>
          <w:sz w:val="22"/>
          <w:szCs w:val="22"/>
        </w:rPr>
        <w:t>MTN</w:t>
      </w:r>
      <w:r w:rsidR="00856B9A" w:rsidRPr="00F509E5">
        <w:rPr>
          <w:rFonts w:asciiTheme="minorHAnsi" w:hAnsiTheme="minorHAnsi" w:cstheme="minorHAnsi"/>
          <w:sz w:val="22"/>
          <w:szCs w:val="22"/>
        </w:rPr>
        <w:t>)</w:t>
      </w:r>
      <w:r w:rsidR="00300F32" w:rsidRPr="00F509E5">
        <w:rPr>
          <w:rFonts w:asciiTheme="minorHAnsi" w:hAnsiTheme="minorHAnsi" w:cstheme="minorHAnsi"/>
          <w:sz w:val="22"/>
          <w:szCs w:val="22"/>
        </w:rPr>
        <w:t xml:space="preserve"> equipment, protection, architecture and management, </w:t>
      </w:r>
      <w:r w:rsidR="00856B9A" w:rsidRPr="00F509E5">
        <w:rPr>
          <w:rFonts w:asciiTheme="minorHAnsi" w:hAnsiTheme="minorHAnsi" w:cstheme="minorHAnsi"/>
          <w:sz w:val="22"/>
          <w:szCs w:val="22"/>
        </w:rPr>
        <w:t xml:space="preserve">continued </w:t>
      </w:r>
      <w:r w:rsidR="00300F32" w:rsidRPr="00F509E5">
        <w:rPr>
          <w:rFonts w:asciiTheme="minorHAnsi" w:hAnsiTheme="minorHAnsi" w:cstheme="minorHAnsi"/>
          <w:sz w:val="22"/>
          <w:szCs w:val="22"/>
        </w:rPr>
        <w:t>cooperation with IEEE 802.1, IEEE 802.3, ONF, MEF, BBF, and IETF to provide consistent information models and YANG data models for Ethernet.</w:t>
      </w:r>
    </w:p>
    <w:p w:rsidR="009474F4" w:rsidRPr="00F509E5" w:rsidRDefault="000B4984" w:rsidP="00C7325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F509E5">
        <w:rPr>
          <w:rFonts w:asciiTheme="minorHAnsi" w:hAnsiTheme="minorHAnsi" w:cstheme="minorHAnsi"/>
          <w:sz w:val="22"/>
        </w:rPr>
        <w:t>2.3</w:t>
      </w:r>
      <w:r w:rsidRPr="00F509E5">
        <w:rPr>
          <w:rFonts w:asciiTheme="minorHAnsi" w:hAnsiTheme="minorHAnsi" w:cstheme="minorHAnsi"/>
          <w:sz w:val="22"/>
        </w:rPr>
        <w:tab/>
        <w:t xml:space="preserve">Video </w:t>
      </w:r>
      <w:proofErr w:type="gramStart"/>
      <w:r w:rsidR="009474F4" w:rsidRPr="00F509E5">
        <w:rPr>
          <w:rFonts w:asciiTheme="minorHAnsi" w:hAnsiTheme="minorHAnsi" w:cstheme="minorHAnsi"/>
          <w:bCs/>
          <w:sz w:val="22"/>
          <w:szCs w:val="22"/>
        </w:rPr>
        <w:t>is expected</w:t>
      </w:r>
      <w:proofErr w:type="gramEnd"/>
      <w:r w:rsidR="009474F4" w:rsidRPr="00F509E5">
        <w:rPr>
          <w:rFonts w:asciiTheme="minorHAnsi" w:hAnsiTheme="minorHAnsi" w:cstheme="minorHAnsi"/>
          <w:bCs/>
          <w:sz w:val="22"/>
          <w:szCs w:val="22"/>
        </w:rPr>
        <w:t xml:space="preserve"> to</w:t>
      </w:r>
      <w:r w:rsidR="009474F4" w:rsidRPr="00F509E5">
        <w:rPr>
          <w:rFonts w:asciiTheme="minorHAnsi" w:hAnsiTheme="minorHAnsi" w:cstheme="minorHAnsi"/>
          <w:sz w:val="22"/>
        </w:rPr>
        <w:t xml:space="preserve"> </w:t>
      </w:r>
      <w:r w:rsidRPr="00F509E5">
        <w:rPr>
          <w:rFonts w:asciiTheme="minorHAnsi" w:hAnsiTheme="minorHAnsi" w:cstheme="minorHAnsi"/>
          <w:sz w:val="22"/>
        </w:rPr>
        <w:t>account for over 80 per cent of all Internet traffic by 2020. The collaborative video work of IEC, ISO</w:t>
      </w:r>
      <w:r w:rsidR="00905F45" w:rsidRPr="00F509E5">
        <w:rPr>
          <w:rFonts w:asciiTheme="minorHAnsi" w:hAnsiTheme="minorHAnsi" w:cstheme="minorHAnsi"/>
          <w:sz w:val="22"/>
        </w:rPr>
        <w:t>,</w:t>
      </w:r>
      <w:r w:rsidRPr="00F509E5">
        <w:rPr>
          <w:rFonts w:asciiTheme="minorHAnsi" w:hAnsiTheme="minorHAnsi" w:cstheme="minorHAnsi"/>
          <w:sz w:val="22"/>
        </w:rPr>
        <w:t xml:space="preserve"> and ITU </w:t>
      </w:r>
      <w:r w:rsidR="009474F4" w:rsidRPr="00F509E5">
        <w:rPr>
          <w:rFonts w:asciiTheme="minorHAnsi" w:hAnsiTheme="minorHAnsi" w:cstheme="minorHAnsi"/>
          <w:bCs/>
          <w:sz w:val="22"/>
          <w:szCs w:val="22"/>
        </w:rPr>
        <w:t>continues for the development of the</w:t>
      </w:r>
      <w:r w:rsidRPr="00F509E5">
        <w:rPr>
          <w:rFonts w:asciiTheme="minorHAnsi" w:hAnsiTheme="minorHAnsi" w:cstheme="minorHAnsi"/>
          <w:sz w:val="22"/>
        </w:rPr>
        <w:t xml:space="preserve"> new </w:t>
      </w:r>
      <w:hyperlink r:id="rId36" w:history="1">
        <w:r w:rsidRPr="00F509E5">
          <w:rPr>
            <w:rStyle w:val="Hyperlink"/>
            <w:rFonts w:asciiTheme="minorHAnsi" w:hAnsiTheme="minorHAnsi" w:cstheme="minorHAnsi"/>
            <w:sz w:val="22"/>
          </w:rPr>
          <w:t xml:space="preserve">Versatile Video Coding </w:t>
        </w:r>
        <w:r w:rsidRPr="00F509E5">
          <w:rPr>
            <w:rStyle w:val="Hyperlink"/>
            <w:rFonts w:asciiTheme="minorHAnsi" w:hAnsiTheme="minorHAnsi" w:cstheme="minorHAnsi"/>
            <w:bCs/>
            <w:sz w:val="22"/>
            <w:szCs w:val="22"/>
          </w:rPr>
          <w:t>project</w:t>
        </w:r>
      </w:hyperlink>
      <w:r w:rsidRPr="00F509E5">
        <w:rPr>
          <w:rFonts w:asciiTheme="minorHAnsi" w:hAnsiTheme="minorHAnsi" w:cstheme="minorHAnsi"/>
          <w:bCs/>
          <w:sz w:val="22"/>
          <w:szCs w:val="22"/>
        </w:rPr>
        <w:t xml:space="preserve"> </w:t>
      </w:r>
      <w:r w:rsidR="009474F4" w:rsidRPr="00F509E5">
        <w:rPr>
          <w:rFonts w:asciiTheme="minorHAnsi" w:hAnsiTheme="minorHAnsi" w:cstheme="minorHAnsi"/>
          <w:bCs/>
          <w:sz w:val="22"/>
          <w:szCs w:val="22"/>
        </w:rPr>
        <w:t>with over 1000 contributions reviewed and over 300 experts in attendance at the recent meeting of the joint group (JVET) in July 2019</w:t>
      </w:r>
      <w:r w:rsidR="0071630F" w:rsidRPr="00F509E5">
        <w:rPr>
          <w:rFonts w:asciiTheme="minorHAnsi" w:hAnsiTheme="minorHAnsi" w:cstheme="minorHAnsi"/>
          <w:bCs/>
          <w:sz w:val="22"/>
          <w:szCs w:val="22"/>
        </w:rPr>
        <w:t>.</w:t>
      </w:r>
    </w:p>
    <w:p w:rsidR="006B469A" w:rsidRPr="00F509E5" w:rsidRDefault="009474F4" w:rsidP="00C7325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Work also continues in improving </w:t>
      </w:r>
      <w:r w:rsidR="006B469A" w:rsidRPr="00F509E5">
        <w:rPr>
          <w:rFonts w:asciiTheme="minorHAnsi" w:hAnsiTheme="minorHAnsi" w:cstheme="minorHAnsi"/>
          <w:bCs/>
          <w:sz w:val="22"/>
          <w:szCs w:val="22"/>
        </w:rPr>
        <w:t xml:space="preserve">management, storage and </w:t>
      </w:r>
      <w:r w:rsidRPr="00F509E5">
        <w:rPr>
          <w:rFonts w:asciiTheme="minorHAnsi" w:hAnsiTheme="minorHAnsi" w:cstheme="minorHAnsi"/>
          <w:bCs/>
          <w:sz w:val="22"/>
          <w:szCs w:val="22"/>
        </w:rPr>
        <w:t>delivery of video o</w:t>
      </w:r>
      <w:r w:rsidR="006B469A" w:rsidRPr="00F509E5">
        <w:rPr>
          <w:rFonts w:asciiTheme="minorHAnsi" w:hAnsiTheme="minorHAnsi" w:cstheme="minorHAnsi"/>
          <w:bCs/>
          <w:sz w:val="22"/>
          <w:szCs w:val="22"/>
        </w:rPr>
        <w:t>ver IP networks:</w:t>
      </w:r>
    </w:p>
    <w:p w:rsidR="000B4984" w:rsidRPr="00F509E5" w:rsidRDefault="00C73259" w:rsidP="004A6D10">
      <w:pPr>
        <w:numPr>
          <w:ilvl w:val="0"/>
          <w:numId w:val="4"/>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ITU-T </w:t>
      </w:r>
      <w:r w:rsidR="00685CBC" w:rsidRPr="00F509E5">
        <w:rPr>
          <w:rFonts w:asciiTheme="minorHAnsi" w:hAnsiTheme="minorHAnsi" w:cstheme="minorHAnsi"/>
          <w:bCs/>
          <w:sz w:val="22"/>
          <w:szCs w:val="22"/>
        </w:rPr>
        <w:t>SG</w:t>
      </w:r>
      <w:r w:rsidRPr="00F509E5">
        <w:rPr>
          <w:rFonts w:asciiTheme="minorHAnsi" w:hAnsiTheme="minorHAnsi" w:cstheme="minorHAnsi"/>
          <w:bCs/>
          <w:sz w:val="22"/>
          <w:szCs w:val="22"/>
        </w:rPr>
        <w:t xml:space="preserve"> </w:t>
      </w:r>
      <w:r w:rsidR="008A0DAE" w:rsidRPr="00F509E5">
        <w:rPr>
          <w:rFonts w:asciiTheme="minorHAnsi" w:hAnsiTheme="minorHAnsi" w:cstheme="minorHAnsi"/>
          <w:bCs/>
          <w:sz w:val="22"/>
          <w:szCs w:val="22"/>
        </w:rPr>
        <w:t xml:space="preserve">16 </w:t>
      </w:r>
      <w:r w:rsidRPr="00F509E5">
        <w:rPr>
          <w:rFonts w:asciiTheme="minorHAnsi" w:hAnsiTheme="minorHAnsi" w:cstheme="minorHAnsi"/>
          <w:bCs/>
          <w:sz w:val="22"/>
          <w:szCs w:val="22"/>
        </w:rPr>
        <w:t xml:space="preserve">approved Recommendation ITU-T F.743.9 “Use-cases and requirements for multimedia CDN” which illustrates content delivery network, and defines the use cases for multimedia CDN in two categories: content delivery and capability use cases, as well as the requirements for CDN. </w:t>
      </w:r>
    </w:p>
    <w:p w:rsidR="00C73259" w:rsidRPr="00F509E5" w:rsidRDefault="00C73259" w:rsidP="004A6D10">
      <w:pPr>
        <w:numPr>
          <w:ilvl w:val="0"/>
          <w:numId w:val="4"/>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SG16 also approved Recommendation ITU-T H.643.1 “Architecture for deployment of information centric network” which describes the functional architecture for deployment of information centric network (DICN) including functional entities, reference points and service control flows. It also describes the required DICN capabilities. </w:t>
      </w:r>
    </w:p>
    <w:p w:rsidR="00C73259" w:rsidRPr="00F509E5" w:rsidRDefault="00C73259" w:rsidP="004A6D10">
      <w:pPr>
        <w:numPr>
          <w:ilvl w:val="0"/>
          <w:numId w:val="4"/>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Approved Recommendation ITU-T H.644.1 “Functional architecture for virtual content delivery networks” describes a functional architecture for virtual content delivery network (VCDN). ITU-T Recommendation F.743.4 gives an </w:t>
      </w:r>
      <w:r w:rsidRPr="00F509E5">
        <w:rPr>
          <w:rFonts w:asciiTheme="minorHAnsi" w:hAnsiTheme="minorHAnsi" w:cstheme="minorHAnsi"/>
          <w:bCs/>
          <w:sz w:val="22"/>
          <w:szCs w:val="22"/>
        </w:rPr>
        <w:lastRenderedPageBreak/>
        <w:t>overview and the requirements for VCDN</w:t>
      </w:r>
      <w:r w:rsidR="00442727" w:rsidRPr="00F509E5">
        <w:rPr>
          <w:rFonts w:asciiTheme="minorHAnsi" w:hAnsiTheme="minorHAnsi" w:cstheme="minorHAnsi"/>
          <w:bCs/>
          <w:sz w:val="22"/>
          <w:szCs w:val="22"/>
        </w:rPr>
        <w:t xml:space="preserve"> with a </w:t>
      </w:r>
      <w:r w:rsidRPr="00F509E5">
        <w:rPr>
          <w:rFonts w:asciiTheme="minorHAnsi" w:hAnsiTheme="minorHAnsi" w:cstheme="minorHAnsi"/>
          <w:bCs/>
          <w:sz w:val="22"/>
          <w:szCs w:val="22"/>
        </w:rPr>
        <w:t xml:space="preserve">focus on functional architecture. </w:t>
      </w:r>
    </w:p>
    <w:p w:rsidR="000B4984" w:rsidRPr="00F509E5" w:rsidRDefault="000B4984" w:rsidP="00C21FB0">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F509E5">
        <w:rPr>
          <w:rFonts w:asciiTheme="minorHAnsi" w:hAnsiTheme="minorHAnsi" w:cstheme="minorHAnsi"/>
          <w:sz w:val="22"/>
        </w:rPr>
        <w:t>2.4</w:t>
      </w:r>
      <w:r w:rsidRPr="00F509E5">
        <w:rPr>
          <w:rFonts w:asciiTheme="minorHAnsi" w:hAnsiTheme="minorHAnsi" w:cstheme="minorHAnsi"/>
          <w:sz w:val="22"/>
        </w:rPr>
        <w:tab/>
        <w:t xml:space="preserve">Software-driven network management and orchestration continues to transform telecom operations. ITU-T’s </w:t>
      </w:r>
      <w:hyperlink r:id="rId37" w:history="1">
        <w:r w:rsidRPr="00F509E5">
          <w:rPr>
            <w:rStyle w:val="Hyperlink"/>
            <w:rFonts w:asciiTheme="minorHAnsi" w:hAnsiTheme="minorHAnsi" w:cstheme="minorHAnsi"/>
            <w:sz w:val="22"/>
          </w:rPr>
          <w:t>5G work</w:t>
        </w:r>
      </w:hyperlink>
      <w:r w:rsidRPr="00F509E5">
        <w:rPr>
          <w:rFonts w:asciiTheme="minorHAnsi" w:hAnsiTheme="minorHAnsi" w:cstheme="minorHAnsi"/>
          <w:sz w:val="22"/>
        </w:rPr>
        <w:t xml:space="preserve"> is supporting this transformation with the development of new standards for </w:t>
      </w:r>
      <w:r w:rsidRPr="00F509E5">
        <w:rPr>
          <w:rFonts w:asciiTheme="minorHAnsi" w:hAnsiTheme="minorHAnsi" w:cstheme="minorHAnsi"/>
          <w:spacing w:val="-2"/>
          <w:sz w:val="22"/>
        </w:rPr>
        <w:t>networking innovation, the evolution of the transport network, and environmental sustainability.</w:t>
      </w:r>
      <w:r w:rsidR="00C21FB0" w:rsidRPr="00F509E5">
        <w:rPr>
          <w:rFonts w:asciiTheme="minorHAnsi" w:hAnsiTheme="minorHAnsi" w:cstheme="minorHAnsi"/>
          <w:bCs/>
          <w:spacing w:val="-2"/>
          <w:sz w:val="22"/>
          <w:szCs w:val="22"/>
        </w:rPr>
        <w:t xml:space="preserve"> ITU-T SG</w:t>
      </w:r>
      <w:r w:rsidR="00EB62A1" w:rsidRPr="00F509E5">
        <w:rPr>
          <w:rFonts w:asciiTheme="minorHAnsi" w:hAnsiTheme="minorHAnsi" w:cstheme="minorHAnsi"/>
          <w:bCs/>
          <w:sz w:val="22"/>
          <w:szCs w:val="22"/>
        </w:rPr>
        <w:t xml:space="preserve"> </w:t>
      </w:r>
      <w:r w:rsidR="00C21FB0" w:rsidRPr="00F509E5">
        <w:rPr>
          <w:rFonts w:asciiTheme="minorHAnsi" w:hAnsiTheme="minorHAnsi" w:cstheme="minorHAnsi"/>
          <w:bCs/>
          <w:sz w:val="22"/>
          <w:szCs w:val="22"/>
        </w:rPr>
        <w:t xml:space="preserve">11 approved Recommendation ITU-T Q.5020 “Protocol requirements and procedures for network slice lifecycle management” which </w:t>
      </w:r>
      <w:r w:rsidR="00442727" w:rsidRPr="00F509E5">
        <w:rPr>
          <w:rFonts w:asciiTheme="minorHAnsi" w:hAnsiTheme="minorHAnsi" w:cstheme="minorHAnsi"/>
          <w:bCs/>
          <w:sz w:val="22"/>
          <w:szCs w:val="22"/>
        </w:rPr>
        <w:t xml:space="preserve">includes </w:t>
      </w:r>
      <w:r w:rsidR="00C21FB0" w:rsidRPr="00F509E5">
        <w:rPr>
          <w:rFonts w:asciiTheme="minorHAnsi" w:hAnsiTheme="minorHAnsi" w:cstheme="minorHAnsi"/>
          <w:bCs/>
          <w:sz w:val="22"/>
          <w:szCs w:val="22"/>
        </w:rPr>
        <w:t>the reference signalling architecture, requirements, and protocol procedures.</w:t>
      </w:r>
    </w:p>
    <w:p w:rsidR="00F03E28" w:rsidRPr="00F509E5" w:rsidRDefault="003F5115" w:rsidP="003F5115">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ITU-T </w:t>
      </w:r>
      <w:r w:rsidR="003732F2" w:rsidRPr="00F509E5">
        <w:rPr>
          <w:rFonts w:asciiTheme="minorHAnsi" w:hAnsiTheme="minorHAnsi" w:cstheme="minorHAnsi"/>
          <w:bCs/>
          <w:sz w:val="22"/>
          <w:szCs w:val="22"/>
        </w:rPr>
        <w:t>SG</w:t>
      </w:r>
      <w:r w:rsidRPr="00F509E5">
        <w:rPr>
          <w:rFonts w:asciiTheme="minorHAnsi" w:hAnsiTheme="minorHAnsi" w:cstheme="minorHAnsi"/>
          <w:bCs/>
          <w:sz w:val="22"/>
          <w:szCs w:val="22"/>
        </w:rPr>
        <w:t xml:space="preserve"> 13 approved </w:t>
      </w:r>
      <w:r w:rsidR="006B78A7" w:rsidRPr="00F509E5">
        <w:rPr>
          <w:rFonts w:asciiTheme="minorHAnsi" w:hAnsiTheme="minorHAnsi" w:cstheme="minorHAnsi"/>
          <w:bCs/>
          <w:sz w:val="22"/>
          <w:szCs w:val="22"/>
        </w:rPr>
        <w:t>nine</w:t>
      </w:r>
      <w:r w:rsidR="00C74F48" w:rsidRPr="00F509E5">
        <w:rPr>
          <w:rFonts w:asciiTheme="minorHAnsi" w:hAnsiTheme="minorHAnsi" w:cstheme="minorHAnsi"/>
          <w:bCs/>
          <w:sz w:val="22"/>
          <w:szCs w:val="22"/>
        </w:rPr>
        <w:t xml:space="preserve"> Recommendations on IMT-2020:</w:t>
      </w:r>
    </w:p>
    <w:p w:rsidR="003F5115" w:rsidRPr="00F509E5" w:rsidRDefault="006B78A7" w:rsidP="004A6D10">
      <w:pPr>
        <w:pStyle w:val="ListParagraph"/>
        <w:numPr>
          <w:ilvl w:val="0"/>
          <w:numId w:val="9"/>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Recommendation </w:t>
      </w:r>
      <w:r w:rsidR="003F5115" w:rsidRPr="00F509E5">
        <w:rPr>
          <w:rFonts w:asciiTheme="minorHAnsi" w:hAnsiTheme="minorHAnsi" w:cstheme="minorHAnsi"/>
          <w:bCs/>
          <w:sz w:val="22"/>
          <w:szCs w:val="22"/>
        </w:rPr>
        <w:t xml:space="preserve">ITU-T Y.3072 “Requirements and Capabilities of Name Mapping and Resolution for Information Centric Networking in IMT-2020” specifies the requirements and capabilities of name mapping and resolution to achieve high performance such as low latency and scalability for a massive number of named objects for information centric networking in IMT-2020. </w:t>
      </w:r>
    </w:p>
    <w:p w:rsidR="0098546D" w:rsidRPr="00F509E5" w:rsidRDefault="0098546D" w:rsidP="0098546D">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Recommendation ITU-T Y.3073 “Framework for service function chaining in information centric networking” specifies the framework in applying information centric networking (ICN) to edge computing and service function chaining. </w:t>
      </w:r>
    </w:p>
    <w:p w:rsidR="0098546D" w:rsidRPr="00F509E5" w:rsidRDefault="0098546D" w:rsidP="0098546D">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pacing w:val="-2"/>
          <w:sz w:val="22"/>
          <w:szCs w:val="22"/>
        </w:rPr>
        <w:t>Recommendation ITU-T Y.3074 “Framework for directory service for management of huge number of</w:t>
      </w:r>
      <w:r w:rsidRPr="00F509E5">
        <w:rPr>
          <w:rFonts w:asciiTheme="minorHAnsi" w:hAnsiTheme="minorHAnsi" w:cstheme="minorHAnsi"/>
          <w:bCs/>
          <w:spacing w:val="2"/>
          <w:sz w:val="22"/>
          <w:szCs w:val="22"/>
        </w:rPr>
        <w:t xml:space="preserve"> </w:t>
      </w:r>
      <w:r w:rsidRPr="00F509E5">
        <w:rPr>
          <w:rFonts w:asciiTheme="minorHAnsi" w:hAnsiTheme="minorHAnsi" w:cstheme="minorHAnsi"/>
          <w:bCs/>
          <w:spacing w:val="-2"/>
          <w:sz w:val="22"/>
          <w:szCs w:val="22"/>
        </w:rPr>
        <w:t>heterogeneously named objects in IMT-2020” introduces a directory service function in the IMT-2020</w:t>
      </w:r>
      <w:r w:rsidRPr="00F509E5">
        <w:rPr>
          <w:rFonts w:asciiTheme="minorHAnsi" w:hAnsiTheme="minorHAnsi" w:cstheme="minorHAnsi"/>
          <w:bCs/>
          <w:sz w:val="22"/>
          <w:szCs w:val="22"/>
        </w:rPr>
        <w:t xml:space="preserve"> architecture. </w:t>
      </w:r>
    </w:p>
    <w:p w:rsidR="003F5115" w:rsidRPr="00F509E5" w:rsidRDefault="003F5115" w:rsidP="004A6D10">
      <w:pPr>
        <w:pStyle w:val="ListParagraph"/>
        <w:numPr>
          <w:ilvl w:val="0"/>
          <w:numId w:val="9"/>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Recommendation ITU-T Y.3106 “</w:t>
      </w:r>
      <w:proofErr w:type="spellStart"/>
      <w:r w:rsidRPr="00F509E5">
        <w:rPr>
          <w:rFonts w:asciiTheme="minorHAnsi" w:hAnsiTheme="minorHAnsi" w:cstheme="minorHAnsi"/>
          <w:bCs/>
          <w:sz w:val="22"/>
          <w:szCs w:val="22"/>
        </w:rPr>
        <w:t>QoS</w:t>
      </w:r>
      <w:proofErr w:type="spellEnd"/>
      <w:r w:rsidRPr="00F509E5">
        <w:rPr>
          <w:rFonts w:asciiTheme="minorHAnsi" w:hAnsiTheme="minorHAnsi" w:cstheme="minorHAnsi"/>
          <w:bCs/>
          <w:sz w:val="22"/>
          <w:szCs w:val="22"/>
        </w:rPr>
        <w:t xml:space="preserve"> functional requirements for the IMT-2020 network”</w:t>
      </w:r>
      <w:r w:rsidR="0071630F" w:rsidRPr="00F509E5">
        <w:rPr>
          <w:rFonts w:asciiTheme="minorHAnsi" w:hAnsiTheme="minorHAnsi" w:cstheme="minorHAnsi"/>
          <w:bCs/>
          <w:sz w:val="22"/>
          <w:szCs w:val="22"/>
        </w:rPr>
        <w:t xml:space="preserve"> </w:t>
      </w:r>
      <w:r w:rsidRPr="00F509E5">
        <w:rPr>
          <w:rFonts w:asciiTheme="minorHAnsi" w:hAnsiTheme="minorHAnsi" w:cstheme="minorHAnsi"/>
          <w:bCs/>
          <w:sz w:val="22"/>
          <w:szCs w:val="22"/>
        </w:rPr>
        <w:t xml:space="preserve">specifies the </w:t>
      </w:r>
      <w:proofErr w:type="spellStart"/>
      <w:r w:rsidRPr="00F509E5">
        <w:rPr>
          <w:rFonts w:asciiTheme="minorHAnsi" w:hAnsiTheme="minorHAnsi" w:cstheme="minorHAnsi"/>
          <w:bCs/>
          <w:sz w:val="22"/>
          <w:szCs w:val="22"/>
        </w:rPr>
        <w:t>QoS</w:t>
      </w:r>
      <w:proofErr w:type="spellEnd"/>
      <w:r w:rsidRPr="00F509E5">
        <w:rPr>
          <w:rFonts w:asciiTheme="minorHAnsi" w:hAnsiTheme="minorHAnsi" w:cstheme="minorHAnsi"/>
          <w:bCs/>
          <w:sz w:val="22"/>
          <w:szCs w:val="22"/>
        </w:rPr>
        <w:t xml:space="preserve"> functional requirements for the International Mobile Telecommunications (IMT) 2020 network. </w:t>
      </w:r>
    </w:p>
    <w:p w:rsidR="00170C15" w:rsidRPr="00F509E5" w:rsidRDefault="00170C15" w:rsidP="00170C15">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lastRenderedPageBreak/>
        <w:t xml:space="preserve">Recommendation Y.3107 “Functional architecture for </w:t>
      </w:r>
      <w:proofErr w:type="spellStart"/>
      <w:r w:rsidRPr="00F509E5">
        <w:rPr>
          <w:rFonts w:asciiTheme="minorHAnsi" w:hAnsiTheme="minorHAnsi" w:cstheme="minorHAnsi"/>
          <w:bCs/>
          <w:sz w:val="22"/>
          <w:szCs w:val="22"/>
        </w:rPr>
        <w:t>QoS</w:t>
      </w:r>
      <w:proofErr w:type="spellEnd"/>
      <w:r w:rsidRPr="00F509E5">
        <w:rPr>
          <w:rFonts w:asciiTheme="minorHAnsi" w:hAnsiTheme="minorHAnsi" w:cstheme="minorHAnsi"/>
          <w:bCs/>
          <w:sz w:val="22"/>
          <w:szCs w:val="22"/>
        </w:rPr>
        <w:t xml:space="preserve"> assurance management in the IMT-2020 </w:t>
      </w:r>
      <w:r w:rsidRPr="00F509E5">
        <w:rPr>
          <w:rFonts w:asciiTheme="minorHAnsi" w:hAnsiTheme="minorHAnsi" w:cstheme="minorHAnsi"/>
          <w:bCs/>
          <w:spacing w:val="4"/>
          <w:sz w:val="22"/>
          <w:szCs w:val="22"/>
        </w:rPr>
        <w:t xml:space="preserve">network” first describes the functional architecture for </w:t>
      </w:r>
      <w:proofErr w:type="spellStart"/>
      <w:r w:rsidRPr="00F509E5">
        <w:rPr>
          <w:rFonts w:asciiTheme="minorHAnsi" w:hAnsiTheme="minorHAnsi" w:cstheme="minorHAnsi"/>
          <w:bCs/>
          <w:spacing w:val="4"/>
          <w:sz w:val="22"/>
          <w:szCs w:val="22"/>
        </w:rPr>
        <w:t>QoS</w:t>
      </w:r>
      <w:proofErr w:type="spellEnd"/>
      <w:r w:rsidRPr="00F509E5">
        <w:rPr>
          <w:rFonts w:asciiTheme="minorHAnsi" w:hAnsiTheme="minorHAnsi" w:cstheme="minorHAnsi"/>
          <w:bCs/>
          <w:spacing w:val="4"/>
          <w:sz w:val="22"/>
          <w:szCs w:val="22"/>
        </w:rPr>
        <w:t xml:space="preserve"> assurance management under the</w:t>
      </w:r>
      <w:r w:rsidRPr="00F509E5">
        <w:rPr>
          <w:rFonts w:asciiTheme="minorHAnsi" w:hAnsiTheme="minorHAnsi" w:cstheme="minorHAnsi"/>
          <w:bCs/>
          <w:sz w:val="22"/>
          <w:szCs w:val="22"/>
        </w:rPr>
        <w:t xml:space="preserve"> IMT-2020 network management and orchestration framework. It then specifies reference points between </w:t>
      </w:r>
      <w:proofErr w:type="spellStart"/>
      <w:r w:rsidRPr="00F509E5">
        <w:rPr>
          <w:rFonts w:asciiTheme="minorHAnsi" w:hAnsiTheme="minorHAnsi" w:cstheme="minorHAnsi"/>
          <w:bCs/>
          <w:sz w:val="22"/>
          <w:szCs w:val="22"/>
        </w:rPr>
        <w:t>QoS</w:t>
      </w:r>
      <w:proofErr w:type="spellEnd"/>
      <w:r w:rsidRPr="00F509E5">
        <w:rPr>
          <w:rFonts w:asciiTheme="minorHAnsi" w:hAnsiTheme="minorHAnsi" w:cstheme="minorHAnsi"/>
          <w:bCs/>
          <w:sz w:val="22"/>
          <w:szCs w:val="22"/>
        </w:rPr>
        <w:t xml:space="preserve"> functional entities and IMT-2020 network management and orchestration plane.</w:t>
      </w:r>
    </w:p>
    <w:p w:rsidR="00170C15" w:rsidRPr="00F509E5" w:rsidRDefault="00170C15" w:rsidP="00170C15">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pacing w:val="4"/>
          <w:sz w:val="22"/>
          <w:szCs w:val="22"/>
        </w:rPr>
        <w:t>Recommendation Y.3131 “Functional architecture for supporting fixed mobile convergence in IMT-2020</w:t>
      </w:r>
      <w:r w:rsidRPr="00F509E5">
        <w:rPr>
          <w:rFonts w:asciiTheme="minorHAnsi" w:hAnsiTheme="minorHAnsi" w:cstheme="minorHAnsi"/>
          <w:bCs/>
          <w:sz w:val="22"/>
          <w:szCs w:val="22"/>
        </w:rPr>
        <w:t xml:space="preserve"> networks” presents the overview, framework and functional architecture for supporting fixed mobile convergence in IMT-2020 networks.</w:t>
      </w:r>
    </w:p>
    <w:p w:rsidR="003F5115" w:rsidRPr="00F509E5" w:rsidRDefault="003F5115" w:rsidP="004A6D10">
      <w:pPr>
        <w:pStyle w:val="ListParagraph"/>
        <w:numPr>
          <w:ilvl w:val="0"/>
          <w:numId w:val="9"/>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Recommendation ITU-T Y.3151 “High-level technical characteristics of network </w:t>
      </w:r>
      <w:proofErr w:type="spellStart"/>
      <w:r w:rsidRPr="00F509E5">
        <w:rPr>
          <w:rFonts w:asciiTheme="minorHAnsi" w:hAnsiTheme="minorHAnsi" w:cstheme="minorHAnsi"/>
          <w:bCs/>
          <w:sz w:val="22"/>
          <w:szCs w:val="22"/>
        </w:rPr>
        <w:t>softwarization</w:t>
      </w:r>
      <w:proofErr w:type="spellEnd"/>
      <w:r w:rsidRPr="00F509E5">
        <w:rPr>
          <w:rFonts w:asciiTheme="minorHAnsi" w:hAnsiTheme="minorHAnsi" w:cstheme="minorHAnsi"/>
          <w:bCs/>
          <w:sz w:val="22"/>
          <w:szCs w:val="22"/>
        </w:rPr>
        <w:t xml:space="preserve"> for IMT-2020 - part: SDN” describes technical aspects of SDN part of network slice support, which assists in handling individual components of a network slice, and contains network infrastructure and its control/management [ITU-T Y.3150]. </w:t>
      </w:r>
    </w:p>
    <w:p w:rsidR="003F5115" w:rsidRPr="00F509E5" w:rsidRDefault="003F5115" w:rsidP="004A6D10">
      <w:pPr>
        <w:pStyle w:val="ListParagraph"/>
        <w:numPr>
          <w:ilvl w:val="0"/>
          <w:numId w:val="9"/>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Recommendation ITU-T Y.3152 “Advanced Data Plane Programmability for IMT-2020” addresses </w:t>
      </w:r>
      <w:r w:rsidRPr="00F509E5">
        <w:rPr>
          <w:rFonts w:asciiTheme="minorHAnsi" w:hAnsiTheme="minorHAnsi" w:cstheme="minorHAnsi"/>
          <w:bCs/>
          <w:spacing w:val="-2"/>
          <w:sz w:val="22"/>
          <w:szCs w:val="22"/>
        </w:rPr>
        <w:t xml:space="preserve">advanced data plane programmability (ADPP) as an underlying technology for network </w:t>
      </w:r>
      <w:proofErr w:type="spellStart"/>
      <w:r w:rsidRPr="00F509E5">
        <w:rPr>
          <w:rFonts w:asciiTheme="minorHAnsi" w:hAnsiTheme="minorHAnsi" w:cstheme="minorHAnsi"/>
          <w:bCs/>
          <w:spacing w:val="-2"/>
          <w:sz w:val="22"/>
          <w:szCs w:val="22"/>
        </w:rPr>
        <w:t>softwarization</w:t>
      </w:r>
      <w:proofErr w:type="spellEnd"/>
      <w:r w:rsidRPr="00F509E5">
        <w:rPr>
          <w:rFonts w:asciiTheme="minorHAnsi" w:hAnsiTheme="minorHAnsi" w:cstheme="minorHAnsi"/>
          <w:bCs/>
          <w:sz w:val="22"/>
          <w:szCs w:val="22"/>
        </w:rPr>
        <w:t xml:space="preserve"> by enhancing SDN with more agility and flexibility to meet the requirements of IMT-2020 networks [ITU-T Y.3150]. </w:t>
      </w:r>
    </w:p>
    <w:p w:rsidR="00EB62A1" w:rsidRPr="00F509E5" w:rsidRDefault="003F5115" w:rsidP="00780628">
      <w:pPr>
        <w:pStyle w:val="ListParagraph"/>
        <w:numPr>
          <w:ilvl w:val="0"/>
          <w:numId w:val="9"/>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Recommendation ITU-T Y.3172 “Architectural framework for machine learning in future networks including IMT-2020”</w:t>
      </w:r>
      <w:r w:rsidR="00846498" w:rsidRPr="00F509E5">
        <w:rPr>
          <w:rFonts w:asciiTheme="minorHAnsi" w:hAnsiTheme="minorHAnsi" w:cstheme="minorHAnsi"/>
          <w:bCs/>
          <w:sz w:val="22"/>
          <w:szCs w:val="22"/>
        </w:rPr>
        <w:t xml:space="preserve"> </w:t>
      </w:r>
      <w:r w:rsidR="00FD2057" w:rsidRPr="00F509E5">
        <w:rPr>
          <w:rFonts w:asciiTheme="minorHAnsi" w:hAnsiTheme="minorHAnsi" w:cstheme="minorHAnsi"/>
          <w:bCs/>
          <w:sz w:val="22"/>
          <w:szCs w:val="22"/>
        </w:rPr>
        <w:t xml:space="preserve">presents a </w:t>
      </w:r>
      <w:r w:rsidRPr="00F509E5">
        <w:rPr>
          <w:rFonts w:asciiTheme="minorHAnsi" w:hAnsiTheme="minorHAnsi" w:cstheme="minorHAnsi"/>
          <w:bCs/>
          <w:sz w:val="22"/>
          <w:szCs w:val="22"/>
        </w:rPr>
        <w:t xml:space="preserve">set of architectural requirements and specific architectural components needed </w:t>
      </w:r>
      <w:r w:rsidR="003004D7" w:rsidRPr="00F509E5">
        <w:rPr>
          <w:rFonts w:asciiTheme="minorHAnsi" w:hAnsiTheme="minorHAnsi" w:cstheme="minorHAnsi"/>
          <w:bCs/>
          <w:sz w:val="22"/>
          <w:szCs w:val="22"/>
        </w:rPr>
        <w:t>for machine learning in future networks including IMT-2020</w:t>
      </w:r>
      <w:r w:rsidRPr="00F509E5">
        <w:rPr>
          <w:rFonts w:asciiTheme="minorHAnsi" w:hAnsiTheme="minorHAnsi" w:cstheme="minorHAnsi"/>
          <w:bCs/>
          <w:sz w:val="22"/>
          <w:szCs w:val="22"/>
        </w:rPr>
        <w:t xml:space="preserve">. </w:t>
      </w:r>
    </w:p>
    <w:p w:rsidR="00821569" w:rsidRPr="00F509E5" w:rsidRDefault="00821569" w:rsidP="00EB62A1">
      <w:pPr>
        <w:tabs>
          <w:tab w:val="clear" w:pos="567"/>
          <w:tab w:val="clear" w:pos="1134"/>
          <w:tab w:val="clear" w:pos="1701"/>
          <w:tab w:val="clear" w:pos="2268"/>
          <w:tab w:val="clear" w:pos="2835"/>
        </w:tabs>
        <w:overflowPunct/>
        <w:autoSpaceDE/>
        <w:autoSpaceDN/>
        <w:adjustRightInd/>
        <w:spacing w:after="120"/>
        <w:ind w:left="357"/>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SG</w:t>
      </w:r>
      <w:r w:rsidR="00EB62A1" w:rsidRPr="00F509E5">
        <w:rPr>
          <w:rFonts w:asciiTheme="minorHAnsi" w:hAnsiTheme="minorHAnsi" w:cstheme="minorHAnsi"/>
          <w:bCs/>
          <w:sz w:val="22"/>
          <w:szCs w:val="22"/>
        </w:rPr>
        <w:t xml:space="preserve"> </w:t>
      </w:r>
      <w:r w:rsidRPr="00F509E5">
        <w:rPr>
          <w:rFonts w:asciiTheme="minorHAnsi" w:hAnsiTheme="minorHAnsi" w:cstheme="minorHAnsi"/>
          <w:bCs/>
          <w:sz w:val="22"/>
          <w:szCs w:val="22"/>
        </w:rPr>
        <w:t>13</w:t>
      </w:r>
      <w:r w:rsidR="003732F2" w:rsidRPr="00F509E5">
        <w:rPr>
          <w:rFonts w:asciiTheme="minorHAnsi" w:hAnsiTheme="minorHAnsi" w:cstheme="minorHAnsi"/>
          <w:bCs/>
          <w:sz w:val="22"/>
          <w:szCs w:val="22"/>
        </w:rPr>
        <w:t xml:space="preserve"> also</w:t>
      </w:r>
      <w:r w:rsidRPr="00F509E5">
        <w:rPr>
          <w:rFonts w:asciiTheme="minorHAnsi" w:hAnsiTheme="minorHAnsi" w:cstheme="minorHAnsi"/>
          <w:bCs/>
          <w:sz w:val="22"/>
          <w:szCs w:val="22"/>
        </w:rPr>
        <w:t xml:space="preserve"> approved five Recommendations on cloud computing:</w:t>
      </w:r>
    </w:p>
    <w:p w:rsidR="00821569" w:rsidRPr="00F509E5" w:rsidRDefault="00821569" w:rsidP="00821569">
      <w:pPr>
        <w:pStyle w:val="ListParagraph"/>
        <w:numPr>
          <w:ilvl w:val="0"/>
          <w:numId w:val="10"/>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lastRenderedPageBreak/>
        <w:t xml:space="preserve">Recommendation ITU-T Y.3507 “Cloud computing - Functional requirements of physical machine” provides the introduction of physical machine with physical machine components, physical machine types, virtualizations in physical machine as well as the scalability of components in physical machine. </w:t>
      </w:r>
    </w:p>
    <w:p w:rsidR="00821569" w:rsidRPr="00F509E5" w:rsidRDefault="00821569" w:rsidP="00821569">
      <w:pPr>
        <w:pStyle w:val="ListParagraph"/>
        <w:numPr>
          <w:ilvl w:val="0"/>
          <w:numId w:val="10"/>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Recommendation ITU-T Y.3508 “Cloud computing - Overview and high-level requirements of distributed cloud” introduces the concept of the distributed cloud, and identifies the characteristics of distributed cloud. </w:t>
      </w:r>
    </w:p>
    <w:p w:rsidR="00821569" w:rsidRPr="00F509E5" w:rsidRDefault="00821569" w:rsidP="00821569">
      <w:pPr>
        <w:pStyle w:val="ListParagraph"/>
        <w:numPr>
          <w:ilvl w:val="0"/>
          <w:numId w:val="10"/>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Recommendation ITU-T Y.3517 “Cloud computing - Overview of inter-cloud trust management” provides an overview of inter-cloud trust management by specifying isolation and security management mechanism, inter-cloud trust management model, reputation-based trust management in inter-cloud environment, cloud service evaluation framework and the relationship with cloud computing reference architecture. </w:t>
      </w:r>
    </w:p>
    <w:p w:rsidR="00821569" w:rsidRPr="00F509E5" w:rsidRDefault="00821569" w:rsidP="00821569">
      <w:pPr>
        <w:pStyle w:val="ListParagraph"/>
        <w:numPr>
          <w:ilvl w:val="0"/>
          <w:numId w:val="10"/>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Recommendation ITU-T Y.3518 “Cloud computing - Functional requirements of inter-cloud data management” describes the typical use cases and specifies the functional requirements on three aspects, ranging from inter-cloud data policy, inter-cloud data isolation and protection, inter-cloud data management which are derived from the corresponding use cases.</w:t>
      </w:r>
    </w:p>
    <w:p w:rsidR="005E1175" w:rsidRPr="00F509E5" w:rsidRDefault="00821569" w:rsidP="005E1175">
      <w:pPr>
        <w:pStyle w:val="ListParagraph"/>
        <w:numPr>
          <w:ilvl w:val="0"/>
          <w:numId w:val="10"/>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Recommendation ITU-T Y.3523 “Metadata framework for </w:t>
      </w:r>
      <w:proofErr w:type="spellStart"/>
      <w:r w:rsidRPr="00F509E5">
        <w:rPr>
          <w:rFonts w:asciiTheme="minorHAnsi" w:hAnsiTheme="minorHAnsi" w:cstheme="minorHAnsi"/>
          <w:bCs/>
          <w:sz w:val="22"/>
          <w:szCs w:val="22"/>
        </w:rPr>
        <w:t>NaaS</w:t>
      </w:r>
      <w:proofErr w:type="spellEnd"/>
      <w:r w:rsidRPr="00F509E5">
        <w:rPr>
          <w:rFonts w:asciiTheme="minorHAnsi" w:hAnsiTheme="minorHAnsi" w:cstheme="minorHAnsi"/>
          <w:bCs/>
          <w:sz w:val="22"/>
          <w:szCs w:val="22"/>
        </w:rPr>
        <w:t xml:space="preserve"> service lifecycle management” specifies the metadata framework for </w:t>
      </w:r>
      <w:proofErr w:type="spellStart"/>
      <w:r w:rsidRPr="00F509E5">
        <w:rPr>
          <w:rFonts w:asciiTheme="minorHAnsi" w:hAnsiTheme="minorHAnsi" w:cstheme="minorHAnsi"/>
          <w:bCs/>
          <w:sz w:val="22"/>
          <w:szCs w:val="22"/>
        </w:rPr>
        <w:t>NaaS</w:t>
      </w:r>
      <w:proofErr w:type="spellEnd"/>
      <w:r w:rsidRPr="00F509E5">
        <w:rPr>
          <w:rFonts w:asciiTheme="minorHAnsi" w:hAnsiTheme="minorHAnsi" w:cstheme="minorHAnsi"/>
          <w:bCs/>
          <w:sz w:val="22"/>
          <w:szCs w:val="22"/>
        </w:rPr>
        <w:t xml:space="preserve"> service lifecycle management in the closed loop automation environment. This Recommendation is the extension the Recommendation ITU-T Y.3512 and Recommendation ITU-T Y.3515 as the </w:t>
      </w:r>
      <w:proofErr w:type="spellStart"/>
      <w:r w:rsidRPr="00F509E5">
        <w:rPr>
          <w:rFonts w:asciiTheme="minorHAnsi" w:hAnsiTheme="minorHAnsi" w:cstheme="minorHAnsi"/>
          <w:bCs/>
          <w:sz w:val="22"/>
          <w:szCs w:val="22"/>
        </w:rPr>
        <w:t>NaaS</w:t>
      </w:r>
      <w:proofErr w:type="spellEnd"/>
      <w:r w:rsidRPr="00F509E5">
        <w:rPr>
          <w:rFonts w:asciiTheme="minorHAnsi" w:hAnsiTheme="minorHAnsi" w:cstheme="minorHAnsi"/>
          <w:bCs/>
          <w:sz w:val="22"/>
          <w:szCs w:val="22"/>
        </w:rPr>
        <w:t xml:space="preserve"> series Recommendations. </w:t>
      </w:r>
    </w:p>
    <w:p w:rsidR="00C849E7" w:rsidRPr="00F509E5" w:rsidRDefault="00C849E7" w:rsidP="0023451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lastRenderedPageBreak/>
        <w:t>2.5</w:t>
      </w:r>
      <w:r w:rsidRPr="00F509E5">
        <w:rPr>
          <w:rFonts w:asciiTheme="minorHAnsi" w:hAnsiTheme="minorHAnsi" w:cstheme="minorHAnsi"/>
          <w:bCs/>
          <w:sz w:val="22"/>
          <w:szCs w:val="22"/>
        </w:rPr>
        <w:tab/>
        <w:t xml:space="preserve">On Internet-of-things, ITU-T </w:t>
      </w:r>
      <w:r w:rsidR="00E373E6" w:rsidRPr="00F509E5">
        <w:rPr>
          <w:rFonts w:asciiTheme="minorHAnsi" w:hAnsiTheme="minorHAnsi" w:cstheme="minorHAnsi"/>
          <w:bCs/>
          <w:sz w:val="22"/>
          <w:szCs w:val="22"/>
        </w:rPr>
        <w:t>SG</w:t>
      </w:r>
      <w:r w:rsidRPr="00F509E5">
        <w:rPr>
          <w:rFonts w:asciiTheme="minorHAnsi" w:hAnsiTheme="minorHAnsi" w:cstheme="minorHAnsi"/>
          <w:bCs/>
          <w:sz w:val="22"/>
          <w:szCs w:val="22"/>
        </w:rPr>
        <w:t xml:space="preserve"> 20 </w:t>
      </w:r>
      <w:r w:rsidR="00DA7503" w:rsidRPr="00F509E5">
        <w:rPr>
          <w:rFonts w:asciiTheme="minorHAnsi" w:hAnsiTheme="minorHAnsi" w:cstheme="minorHAnsi"/>
          <w:bCs/>
          <w:sz w:val="22"/>
          <w:szCs w:val="22"/>
        </w:rPr>
        <w:t>consented</w:t>
      </w:r>
      <w:r w:rsidR="00E373E6" w:rsidRPr="00F509E5">
        <w:rPr>
          <w:rFonts w:asciiTheme="minorHAnsi" w:hAnsiTheme="minorHAnsi" w:cstheme="minorHAnsi"/>
          <w:bCs/>
          <w:sz w:val="22"/>
          <w:szCs w:val="22"/>
        </w:rPr>
        <w:t xml:space="preserve"> to</w:t>
      </w:r>
      <w:r w:rsidR="00DA7503" w:rsidRPr="00F509E5">
        <w:rPr>
          <w:rFonts w:asciiTheme="minorHAnsi" w:hAnsiTheme="minorHAnsi" w:cstheme="minorHAnsi"/>
          <w:bCs/>
          <w:sz w:val="22"/>
          <w:szCs w:val="22"/>
        </w:rPr>
        <w:t xml:space="preserve"> draft </w:t>
      </w:r>
      <w:r w:rsidRPr="00F509E5">
        <w:rPr>
          <w:rFonts w:asciiTheme="minorHAnsi" w:hAnsiTheme="minorHAnsi" w:cstheme="minorHAnsi"/>
          <w:bCs/>
          <w:sz w:val="22"/>
          <w:szCs w:val="22"/>
        </w:rPr>
        <w:t xml:space="preserve">Recommendation ITU-T Y.4459 “An architecture for </w:t>
      </w:r>
      <w:proofErr w:type="spellStart"/>
      <w:r w:rsidRPr="00F509E5">
        <w:rPr>
          <w:rFonts w:asciiTheme="minorHAnsi" w:hAnsiTheme="minorHAnsi" w:cstheme="minorHAnsi"/>
          <w:bCs/>
          <w:sz w:val="22"/>
          <w:szCs w:val="22"/>
        </w:rPr>
        <w:t>IoT</w:t>
      </w:r>
      <w:proofErr w:type="spellEnd"/>
      <w:r w:rsidRPr="00F509E5">
        <w:rPr>
          <w:rFonts w:asciiTheme="minorHAnsi" w:hAnsiTheme="minorHAnsi" w:cstheme="minorHAnsi"/>
          <w:bCs/>
          <w:sz w:val="22"/>
          <w:szCs w:val="22"/>
        </w:rPr>
        <w:t xml:space="preserve"> interoperability” which introduces the Digital Object Architecture (DOA) and </w:t>
      </w:r>
      <w:proofErr w:type="gramStart"/>
      <w:r w:rsidRPr="00F509E5">
        <w:rPr>
          <w:rFonts w:asciiTheme="minorHAnsi" w:hAnsiTheme="minorHAnsi" w:cstheme="minorHAnsi"/>
          <w:bCs/>
          <w:sz w:val="22"/>
          <w:szCs w:val="22"/>
        </w:rPr>
        <w:t>its</w:t>
      </w:r>
      <w:proofErr w:type="gramEnd"/>
      <w:r w:rsidRPr="00F509E5">
        <w:rPr>
          <w:rFonts w:asciiTheme="minorHAnsi" w:hAnsiTheme="minorHAnsi" w:cstheme="minorHAnsi"/>
          <w:bCs/>
          <w:sz w:val="22"/>
          <w:szCs w:val="22"/>
        </w:rPr>
        <w:t xml:space="preserve"> prospective in addressing security and interoperability among </w:t>
      </w:r>
      <w:proofErr w:type="spellStart"/>
      <w:r w:rsidRPr="00F509E5">
        <w:rPr>
          <w:rFonts w:asciiTheme="minorHAnsi" w:hAnsiTheme="minorHAnsi" w:cstheme="minorHAnsi"/>
          <w:bCs/>
          <w:sz w:val="22"/>
          <w:szCs w:val="22"/>
        </w:rPr>
        <w:t>IoT</w:t>
      </w:r>
      <w:proofErr w:type="spellEnd"/>
      <w:r w:rsidRPr="00F509E5">
        <w:rPr>
          <w:rFonts w:asciiTheme="minorHAnsi" w:hAnsiTheme="minorHAnsi" w:cstheme="minorHAnsi"/>
          <w:bCs/>
          <w:sz w:val="22"/>
          <w:szCs w:val="22"/>
        </w:rPr>
        <w:t xml:space="preserve"> applications.</w:t>
      </w:r>
    </w:p>
    <w:p w:rsidR="00DA7503" w:rsidRPr="00F509E5" w:rsidRDefault="00DA7503" w:rsidP="00C849E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ITU-T SG</w:t>
      </w:r>
      <w:r w:rsidR="00EB62A1" w:rsidRPr="00F509E5">
        <w:rPr>
          <w:rFonts w:asciiTheme="minorHAnsi" w:hAnsiTheme="minorHAnsi" w:cstheme="minorHAnsi"/>
          <w:bCs/>
          <w:sz w:val="22"/>
          <w:szCs w:val="22"/>
        </w:rPr>
        <w:t xml:space="preserve"> </w:t>
      </w:r>
      <w:r w:rsidRPr="00F509E5">
        <w:rPr>
          <w:rFonts w:asciiTheme="minorHAnsi" w:hAnsiTheme="minorHAnsi" w:cstheme="minorHAnsi"/>
          <w:bCs/>
          <w:sz w:val="22"/>
          <w:szCs w:val="22"/>
        </w:rPr>
        <w:t>20 has approved the following Recommendations:</w:t>
      </w:r>
    </w:p>
    <w:p w:rsidR="00DA7503" w:rsidRPr="00F509E5" w:rsidRDefault="00DA7503" w:rsidP="001472E1">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Recommendation ITU-T Y.4202 “Framework of wireless power transmission application service”</w:t>
      </w:r>
      <w:r w:rsidR="009F2C31" w:rsidRPr="00F509E5">
        <w:rPr>
          <w:rFonts w:asciiTheme="minorHAnsi" w:hAnsiTheme="minorHAnsi" w:cstheme="minorHAnsi"/>
          <w:bCs/>
          <w:sz w:val="22"/>
          <w:szCs w:val="22"/>
        </w:rPr>
        <w:t xml:space="preserve"> defines a framework for wireless power transmission (WPT) application service by describing concept, functional model, requirements, basic service flows and use cases. </w:t>
      </w:r>
    </w:p>
    <w:p w:rsidR="00DA7503" w:rsidRPr="00F509E5" w:rsidRDefault="00DA7503" w:rsidP="00E373E6">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Recommendation ITU-T Y.4203 “Requirements of things description in the Internet of Things”</w:t>
      </w:r>
      <w:r w:rsidR="009F2C31" w:rsidRPr="00F509E5">
        <w:rPr>
          <w:rFonts w:asciiTheme="minorHAnsi" w:hAnsiTheme="minorHAnsi" w:cstheme="minorHAnsi"/>
          <w:bCs/>
          <w:sz w:val="22"/>
          <w:szCs w:val="22"/>
        </w:rPr>
        <w:t xml:space="preserve"> specifies requirements for an effective way of representing things as far as possible in a homogeneous way. </w:t>
      </w:r>
    </w:p>
    <w:p w:rsidR="00DA7503" w:rsidRPr="00F509E5" w:rsidRDefault="00DA7503" w:rsidP="001472E1">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Recommendation ITU-T Y.4204 “Accessibility requirements for the Internet of things applications and services”</w:t>
      </w:r>
      <w:r w:rsidR="00E83058" w:rsidRPr="00F509E5">
        <w:rPr>
          <w:rFonts w:asciiTheme="minorHAnsi" w:hAnsiTheme="minorHAnsi" w:cstheme="minorHAnsi"/>
          <w:bCs/>
          <w:sz w:val="22"/>
          <w:szCs w:val="22"/>
        </w:rPr>
        <w:t xml:space="preserve"> </w:t>
      </w:r>
      <w:r w:rsidR="00483DCA" w:rsidRPr="00F509E5">
        <w:rPr>
          <w:rFonts w:asciiTheme="minorHAnsi" w:hAnsiTheme="minorHAnsi" w:cstheme="minorHAnsi"/>
          <w:bCs/>
          <w:sz w:val="22"/>
          <w:szCs w:val="22"/>
        </w:rPr>
        <w:t>addresses</w:t>
      </w:r>
      <w:r w:rsidR="00E83058" w:rsidRPr="00F509E5">
        <w:rPr>
          <w:rFonts w:asciiTheme="minorHAnsi" w:hAnsiTheme="minorHAnsi" w:cstheme="minorHAnsi"/>
          <w:bCs/>
          <w:sz w:val="22"/>
          <w:szCs w:val="22"/>
        </w:rPr>
        <w:t xml:space="preserve"> </w:t>
      </w:r>
      <w:r w:rsidR="00483DCA" w:rsidRPr="00F509E5">
        <w:rPr>
          <w:rFonts w:asciiTheme="minorHAnsi" w:hAnsiTheme="minorHAnsi" w:cstheme="minorHAnsi"/>
          <w:bCs/>
          <w:sz w:val="22"/>
          <w:szCs w:val="22"/>
        </w:rPr>
        <w:t>b</w:t>
      </w:r>
      <w:r w:rsidR="00E83058" w:rsidRPr="00F509E5">
        <w:rPr>
          <w:rFonts w:asciiTheme="minorHAnsi" w:hAnsiTheme="minorHAnsi" w:cstheme="minorHAnsi"/>
          <w:bCs/>
          <w:sz w:val="22"/>
          <w:szCs w:val="22"/>
        </w:rPr>
        <w:t xml:space="preserve">enefits of accessible </w:t>
      </w:r>
      <w:proofErr w:type="spellStart"/>
      <w:r w:rsidR="00E83058" w:rsidRPr="00F509E5">
        <w:rPr>
          <w:rFonts w:asciiTheme="minorHAnsi" w:hAnsiTheme="minorHAnsi" w:cstheme="minorHAnsi"/>
          <w:bCs/>
          <w:sz w:val="22"/>
          <w:szCs w:val="22"/>
        </w:rPr>
        <w:t>IoT</w:t>
      </w:r>
      <w:proofErr w:type="spellEnd"/>
      <w:r w:rsidR="00E83058" w:rsidRPr="00F509E5">
        <w:rPr>
          <w:rFonts w:asciiTheme="minorHAnsi" w:hAnsiTheme="minorHAnsi" w:cstheme="minorHAnsi"/>
          <w:bCs/>
          <w:sz w:val="22"/>
          <w:szCs w:val="22"/>
        </w:rPr>
        <w:t xml:space="preserve"> applications and services and accessibility requirements for </w:t>
      </w:r>
      <w:proofErr w:type="spellStart"/>
      <w:r w:rsidR="00E83058" w:rsidRPr="00F509E5">
        <w:rPr>
          <w:rFonts w:asciiTheme="minorHAnsi" w:hAnsiTheme="minorHAnsi" w:cstheme="minorHAnsi"/>
          <w:bCs/>
          <w:sz w:val="22"/>
          <w:szCs w:val="22"/>
        </w:rPr>
        <w:t>IoT</w:t>
      </w:r>
      <w:proofErr w:type="spellEnd"/>
      <w:r w:rsidR="00E83058" w:rsidRPr="00F509E5">
        <w:rPr>
          <w:rFonts w:asciiTheme="minorHAnsi" w:hAnsiTheme="minorHAnsi" w:cstheme="minorHAnsi"/>
          <w:bCs/>
          <w:sz w:val="22"/>
          <w:szCs w:val="22"/>
        </w:rPr>
        <w:t xml:space="preserve"> applications and services for persons with disabilities, persons with age</w:t>
      </w:r>
      <w:r w:rsidR="00E83058" w:rsidRPr="00F509E5">
        <w:rPr>
          <w:rFonts w:ascii="Cambria Math" w:hAnsi="Cambria Math" w:cs="Cambria Math"/>
          <w:bCs/>
          <w:sz w:val="22"/>
          <w:szCs w:val="22"/>
        </w:rPr>
        <w:t>‑</w:t>
      </w:r>
      <w:r w:rsidR="00E83058" w:rsidRPr="00F509E5">
        <w:rPr>
          <w:rFonts w:asciiTheme="minorHAnsi" w:hAnsiTheme="minorHAnsi" w:cstheme="minorHAnsi"/>
          <w:bCs/>
          <w:sz w:val="22"/>
          <w:szCs w:val="22"/>
        </w:rPr>
        <w:t xml:space="preserve">related disabilities and those with specific needs to utilize </w:t>
      </w:r>
      <w:proofErr w:type="spellStart"/>
      <w:r w:rsidR="00E83058" w:rsidRPr="00F509E5">
        <w:rPr>
          <w:rFonts w:asciiTheme="minorHAnsi" w:hAnsiTheme="minorHAnsi" w:cstheme="minorHAnsi"/>
          <w:bCs/>
          <w:sz w:val="22"/>
          <w:szCs w:val="22"/>
        </w:rPr>
        <w:t>IoT</w:t>
      </w:r>
      <w:proofErr w:type="spellEnd"/>
      <w:r w:rsidR="00E83058" w:rsidRPr="00F509E5">
        <w:rPr>
          <w:rFonts w:asciiTheme="minorHAnsi" w:hAnsiTheme="minorHAnsi" w:cstheme="minorHAnsi"/>
          <w:bCs/>
          <w:sz w:val="22"/>
          <w:szCs w:val="22"/>
        </w:rPr>
        <w:t xml:space="preserve"> applications and services.</w:t>
      </w:r>
    </w:p>
    <w:p w:rsidR="00DA7503" w:rsidRPr="00F509E5" w:rsidRDefault="00DA7503" w:rsidP="001472E1">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Recommendation ITU-T Y.4555 “Service functionalities of self-quantification over Internet of things”</w:t>
      </w:r>
      <w:r w:rsidR="00E83058" w:rsidRPr="00F509E5">
        <w:rPr>
          <w:rFonts w:asciiTheme="minorHAnsi" w:hAnsiTheme="minorHAnsi" w:cstheme="minorHAnsi"/>
          <w:bCs/>
          <w:sz w:val="22"/>
          <w:szCs w:val="22"/>
        </w:rPr>
        <w:t xml:space="preserve"> clarifies the concept of self-quantification services, identifies their considerations, and specifies their requirements and functionalities.</w:t>
      </w:r>
    </w:p>
    <w:p w:rsidR="00DA7503" w:rsidRPr="00F509E5" w:rsidRDefault="009F2C31" w:rsidP="001472E1">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Recommendation ITU-T Y.4458 “Requirements and functional architecture of </w:t>
      </w:r>
      <w:proofErr w:type="gramStart"/>
      <w:r w:rsidRPr="00F509E5">
        <w:rPr>
          <w:rFonts w:asciiTheme="minorHAnsi" w:hAnsiTheme="minorHAnsi" w:cstheme="minorHAnsi"/>
          <w:bCs/>
          <w:sz w:val="22"/>
          <w:szCs w:val="22"/>
        </w:rPr>
        <w:t>smart street</w:t>
      </w:r>
      <w:proofErr w:type="gramEnd"/>
      <w:r w:rsidRPr="00F509E5">
        <w:rPr>
          <w:rFonts w:asciiTheme="minorHAnsi" w:hAnsiTheme="minorHAnsi" w:cstheme="minorHAnsi"/>
          <w:bCs/>
          <w:sz w:val="22"/>
          <w:szCs w:val="22"/>
        </w:rPr>
        <w:t xml:space="preserve"> light service”</w:t>
      </w:r>
      <w:r w:rsidR="00EC35FB" w:rsidRPr="00F509E5">
        <w:rPr>
          <w:rFonts w:asciiTheme="minorHAnsi" w:hAnsiTheme="minorHAnsi" w:cstheme="minorHAnsi"/>
          <w:bCs/>
          <w:sz w:val="22"/>
          <w:szCs w:val="22"/>
        </w:rPr>
        <w:t xml:space="preserve"> specifies requirements and the functional architecture of a smart street light (SSL) service. </w:t>
      </w:r>
    </w:p>
    <w:p w:rsidR="009F2C31" w:rsidRPr="00F509E5" w:rsidRDefault="009F2C31" w:rsidP="001472E1">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lastRenderedPageBreak/>
        <w:t>Recommendation ITU-T Y.4051 “Vocabulary for smart cities and communities”</w:t>
      </w:r>
      <w:r w:rsidR="00EC35FB" w:rsidRPr="00F509E5">
        <w:rPr>
          <w:rFonts w:asciiTheme="minorHAnsi" w:hAnsiTheme="minorHAnsi" w:cstheme="minorHAnsi"/>
          <w:bCs/>
          <w:sz w:val="22"/>
          <w:szCs w:val="22"/>
        </w:rPr>
        <w:t xml:space="preserve"> contains vocabulary applied to smart cities and communities (SC&amp;C) works. Basically, the terms and definitions in this vocabulary are defined in published Recommendations and Supplements of ITU and published standards of other international SDOs (such as ISO and IEC, etc.). Additionally, this vocabulary also includes and defines some new terms to meet the needs of SC&amp;C works of ITU.</w:t>
      </w:r>
    </w:p>
    <w:p w:rsidR="009F2C31" w:rsidRPr="00F509E5" w:rsidRDefault="009F2C31" w:rsidP="001472E1">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Recommendation ITU-T Y.4205 “Requirements and reference model of </w:t>
      </w:r>
      <w:proofErr w:type="spellStart"/>
      <w:r w:rsidRPr="00F509E5">
        <w:rPr>
          <w:rFonts w:asciiTheme="minorHAnsi" w:hAnsiTheme="minorHAnsi" w:cstheme="minorHAnsi"/>
          <w:bCs/>
          <w:sz w:val="22"/>
          <w:szCs w:val="22"/>
        </w:rPr>
        <w:t>IoT</w:t>
      </w:r>
      <w:proofErr w:type="spellEnd"/>
      <w:r w:rsidRPr="00F509E5">
        <w:rPr>
          <w:rFonts w:asciiTheme="minorHAnsi" w:hAnsiTheme="minorHAnsi" w:cstheme="minorHAnsi"/>
          <w:bCs/>
          <w:sz w:val="22"/>
          <w:szCs w:val="22"/>
        </w:rPr>
        <w:t>-related crowdsourced systems”</w:t>
      </w:r>
      <w:r w:rsidR="00EC35FB" w:rsidRPr="00F509E5">
        <w:rPr>
          <w:rFonts w:asciiTheme="minorHAnsi" w:hAnsiTheme="minorHAnsi" w:cstheme="minorHAnsi"/>
          <w:bCs/>
          <w:sz w:val="22"/>
          <w:szCs w:val="22"/>
        </w:rPr>
        <w:t xml:space="preserve"> introduces the concept of crowdsourced systems, as well as the reference model of </w:t>
      </w:r>
      <w:proofErr w:type="spellStart"/>
      <w:r w:rsidR="00EC35FB" w:rsidRPr="00F509E5">
        <w:rPr>
          <w:rFonts w:asciiTheme="minorHAnsi" w:hAnsiTheme="minorHAnsi" w:cstheme="minorHAnsi"/>
          <w:bCs/>
          <w:sz w:val="22"/>
          <w:szCs w:val="22"/>
        </w:rPr>
        <w:t>IoT</w:t>
      </w:r>
      <w:proofErr w:type="spellEnd"/>
      <w:r w:rsidR="00EC35FB" w:rsidRPr="00F509E5">
        <w:rPr>
          <w:rFonts w:asciiTheme="minorHAnsi" w:hAnsiTheme="minorHAnsi" w:cstheme="minorHAnsi"/>
          <w:bCs/>
          <w:sz w:val="22"/>
          <w:szCs w:val="22"/>
        </w:rPr>
        <w:t>-related crowdsourced systems for the support of Internet of things (</w:t>
      </w:r>
      <w:proofErr w:type="spellStart"/>
      <w:r w:rsidR="00EC35FB" w:rsidRPr="00F509E5">
        <w:rPr>
          <w:rFonts w:asciiTheme="minorHAnsi" w:hAnsiTheme="minorHAnsi" w:cstheme="minorHAnsi"/>
          <w:bCs/>
          <w:sz w:val="22"/>
          <w:szCs w:val="22"/>
        </w:rPr>
        <w:t>IoT</w:t>
      </w:r>
      <w:proofErr w:type="spellEnd"/>
      <w:r w:rsidR="00EC35FB" w:rsidRPr="00F509E5">
        <w:rPr>
          <w:rFonts w:asciiTheme="minorHAnsi" w:hAnsiTheme="minorHAnsi" w:cstheme="minorHAnsi"/>
          <w:bCs/>
          <w:sz w:val="22"/>
          <w:szCs w:val="22"/>
        </w:rPr>
        <w:t xml:space="preserve">) applications and services to be provided via systems employing crowdsourcing principles. </w:t>
      </w:r>
    </w:p>
    <w:p w:rsidR="009F2C31" w:rsidRPr="00F509E5" w:rsidRDefault="009F2C31" w:rsidP="001472E1">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Recommendation ITU-T Y.4905 “Smart sustainable city impact assessment”</w:t>
      </w:r>
      <w:r w:rsidR="00EC35FB" w:rsidRPr="00F509E5">
        <w:rPr>
          <w:rFonts w:asciiTheme="minorHAnsi" w:hAnsiTheme="minorHAnsi" w:cstheme="minorHAnsi"/>
          <w:bCs/>
          <w:sz w:val="22"/>
          <w:szCs w:val="22"/>
        </w:rPr>
        <w:t xml:space="preserve"> is a holistic impact framework for assessment for smart and sustainable cities to address effects of digital innovation on social, economic, and environmental issues. </w:t>
      </w:r>
    </w:p>
    <w:p w:rsidR="009F2C31" w:rsidRPr="00F509E5" w:rsidRDefault="009F2C31" w:rsidP="001472E1">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Recommendation ITU-T Y.4206 “Requirements and capabilities of user-centric work space service”</w:t>
      </w:r>
      <w:r w:rsidR="00EC35FB" w:rsidRPr="00F509E5">
        <w:rPr>
          <w:rFonts w:asciiTheme="minorHAnsi" w:hAnsiTheme="minorHAnsi" w:cstheme="minorHAnsi"/>
          <w:bCs/>
          <w:sz w:val="22"/>
          <w:szCs w:val="22"/>
        </w:rPr>
        <w:t xml:space="preserve"> provides the requirements and capabilities of User-centric </w:t>
      </w:r>
      <w:proofErr w:type="gramStart"/>
      <w:r w:rsidR="00EC35FB" w:rsidRPr="00F509E5">
        <w:rPr>
          <w:rFonts w:asciiTheme="minorHAnsi" w:hAnsiTheme="minorHAnsi" w:cstheme="minorHAnsi"/>
          <w:bCs/>
          <w:sz w:val="22"/>
          <w:szCs w:val="22"/>
        </w:rPr>
        <w:t>work space</w:t>
      </w:r>
      <w:proofErr w:type="gramEnd"/>
      <w:r w:rsidR="00EC35FB" w:rsidRPr="00F509E5">
        <w:rPr>
          <w:rFonts w:asciiTheme="minorHAnsi" w:hAnsiTheme="minorHAnsi" w:cstheme="minorHAnsi"/>
          <w:bCs/>
          <w:sz w:val="22"/>
          <w:szCs w:val="22"/>
        </w:rPr>
        <w:t xml:space="preserve"> (UCS) service. The provided requirements and capabilities are necessary to implement various types of UCS services.</w:t>
      </w:r>
    </w:p>
    <w:p w:rsidR="00EC35FB" w:rsidRPr="00F509E5" w:rsidRDefault="009F2C31" w:rsidP="001472E1">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Recommendation ITU-T Y.4207 “Requirements and capability framework of Smart Environmental Monitoring”</w:t>
      </w:r>
      <w:r w:rsidR="00EC35FB" w:rsidRPr="00F509E5">
        <w:rPr>
          <w:rFonts w:asciiTheme="minorHAnsi" w:hAnsiTheme="minorHAnsi" w:cstheme="minorHAnsi"/>
          <w:bCs/>
          <w:sz w:val="22"/>
          <w:szCs w:val="22"/>
        </w:rPr>
        <w:t xml:space="preserve"> provides the requirements and capability framework of smart </w:t>
      </w:r>
      <w:r w:rsidR="005E1175" w:rsidRPr="00F509E5">
        <w:rPr>
          <w:rFonts w:asciiTheme="minorHAnsi" w:hAnsiTheme="minorHAnsi" w:cstheme="minorHAnsi"/>
          <w:bCs/>
          <w:sz w:val="22"/>
          <w:szCs w:val="22"/>
        </w:rPr>
        <w:t>environmental monitoring (SEM).</w:t>
      </w:r>
    </w:p>
    <w:p w:rsidR="009F2C31" w:rsidRPr="00F509E5" w:rsidRDefault="009F2C31" w:rsidP="001472E1">
      <w:pPr>
        <w:pStyle w:val="ListParagraph"/>
        <w:numPr>
          <w:ilvl w:val="0"/>
          <w:numId w:val="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Recommendation ITU-T Y.4460 “Architectural reference model of devices for </w:t>
      </w:r>
      <w:proofErr w:type="spellStart"/>
      <w:r w:rsidRPr="00F509E5">
        <w:rPr>
          <w:rFonts w:asciiTheme="minorHAnsi" w:hAnsiTheme="minorHAnsi" w:cstheme="minorHAnsi"/>
          <w:bCs/>
          <w:sz w:val="22"/>
          <w:szCs w:val="22"/>
        </w:rPr>
        <w:t>IoT</w:t>
      </w:r>
      <w:proofErr w:type="spellEnd"/>
      <w:r w:rsidRPr="00F509E5">
        <w:rPr>
          <w:rFonts w:asciiTheme="minorHAnsi" w:hAnsiTheme="minorHAnsi" w:cstheme="minorHAnsi"/>
          <w:bCs/>
          <w:sz w:val="22"/>
          <w:szCs w:val="22"/>
        </w:rPr>
        <w:t xml:space="preserve"> applications”</w:t>
      </w:r>
      <w:r w:rsidR="00EC35FB" w:rsidRPr="00F509E5">
        <w:rPr>
          <w:rFonts w:asciiTheme="minorHAnsi" w:hAnsiTheme="minorHAnsi" w:cstheme="minorHAnsi"/>
          <w:bCs/>
          <w:sz w:val="22"/>
          <w:szCs w:val="22"/>
        </w:rPr>
        <w:t xml:space="preserve"> describes the architectural reference models of devices for </w:t>
      </w:r>
      <w:proofErr w:type="spellStart"/>
      <w:r w:rsidR="00EC35FB" w:rsidRPr="00F509E5">
        <w:rPr>
          <w:rFonts w:asciiTheme="minorHAnsi" w:hAnsiTheme="minorHAnsi" w:cstheme="minorHAnsi"/>
          <w:bCs/>
          <w:sz w:val="22"/>
          <w:szCs w:val="22"/>
        </w:rPr>
        <w:t>IoT</w:t>
      </w:r>
      <w:proofErr w:type="spellEnd"/>
      <w:r w:rsidR="00EC35FB" w:rsidRPr="00F509E5">
        <w:rPr>
          <w:rFonts w:asciiTheme="minorHAnsi" w:hAnsiTheme="minorHAnsi" w:cstheme="minorHAnsi"/>
          <w:bCs/>
          <w:sz w:val="22"/>
          <w:szCs w:val="22"/>
        </w:rPr>
        <w:t xml:space="preserve"> applications, </w:t>
      </w:r>
      <w:r w:rsidR="00EC35FB" w:rsidRPr="00F509E5">
        <w:rPr>
          <w:rFonts w:asciiTheme="minorHAnsi" w:hAnsiTheme="minorHAnsi" w:cstheme="minorHAnsi"/>
          <w:bCs/>
          <w:sz w:val="22"/>
          <w:szCs w:val="22"/>
        </w:rPr>
        <w:lastRenderedPageBreak/>
        <w:t xml:space="preserve">based on a classification of devices defined by processing power and communication capabilities. </w:t>
      </w:r>
    </w:p>
    <w:p w:rsidR="00C849E7" w:rsidRPr="00F509E5" w:rsidRDefault="009F2C31" w:rsidP="00483DCA">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Recommendation ITU-T Y.4906 “Assessment Framework for digital transformation of sectors in smart cities”</w:t>
      </w:r>
      <w:r w:rsidR="00066F9D" w:rsidRPr="00F509E5">
        <w:rPr>
          <w:rFonts w:asciiTheme="minorHAnsi" w:hAnsiTheme="minorHAnsi" w:cstheme="minorHAnsi"/>
          <w:bCs/>
          <w:sz w:val="22"/>
          <w:szCs w:val="22"/>
        </w:rPr>
        <w:t xml:space="preserve"> enhances the sustainability of identified priority sectors in smart cities, in order to optimise economic, environmental and social benefits. SG</w:t>
      </w:r>
      <w:r w:rsidR="003714D8" w:rsidRPr="00F509E5">
        <w:rPr>
          <w:rFonts w:asciiTheme="minorHAnsi" w:hAnsiTheme="minorHAnsi" w:cstheme="minorHAnsi"/>
          <w:bCs/>
          <w:sz w:val="22"/>
          <w:szCs w:val="22"/>
        </w:rPr>
        <w:t xml:space="preserve"> </w:t>
      </w:r>
      <w:r w:rsidR="00066F9D" w:rsidRPr="00F509E5">
        <w:rPr>
          <w:rFonts w:asciiTheme="minorHAnsi" w:hAnsiTheme="minorHAnsi" w:cstheme="minorHAnsi"/>
          <w:bCs/>
          <w:sz w:val="22"/>
          <w:szCs w:val="22"/>
        </w:rPr>
        <w:t xml:space="preserve">20 also determined draft </w:t>
      </w:r>
      <w:r w:rsidR="00C849E7" w:rsidRPr="00F509E5">
        <w:rPr>
          <w:rFonts w:asciiTheme="minorHAnsi" w:hAnsiTheme="minorHAnsi" w:cstheme="minorHAnsi"/>
          <w:bCs/>
          <w:sz w:val="22"/>
          <w:szCs w:val="22"/>
        </w:rPr>
        <w:t>Recommendation ITU-T Y.4556 “Requirements and functional architecture of smart residential community”</w:t>
      </w:r>
      <w:r w:rsidR="00066F9D" w:rsidRPr="00F509E5">
        <w:rPr>
          <w:rFonts w:asciiTheme="minorHAnsi" w:hAnsiTheme="minorHAnsi" w:cstheme="minorHAnsi"/>
          <w:bCs/>
          <w:sz w:val="22"/>
          <w:szCs w:val="22"/>
        </w:rPr>
        <w:t>, which</w:t>
      </w:r>
      <w:r w:rsidR="00C849E7" w:rsidRPr="00F509E5">
        <w:rPr>
          <w:rFonts w:asciiTheme="minorHAnsi" w:hAnsiTheme="minorHAnsi" w:cstheme="minorHAnsi"/>
          <w:bCs/>
          <w:sz w:val="22"/>
          <w:szCs w:val="22"/>
        </w:rPr>
        <w:t xml:space="preserve"> presents the key components and specifies requirements and the functional architecture of smart residential community (SRC).</w:t>
      </w:r>
    </w:p>
    <w:p w:rsidR="003D761E" w:rsidRPr="00F509E5" w:rsidRDefault="003D761E" w:rsidP="00C849E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In April 2019, SG</w:t>
      </w:r>
      <w:r w:rsidR="003714D8" w:rsidRPr="00F509E5">
        <w:rPr>
          <w:rFonts w:asciiTheme="minorHAnsi" w:hAnsiTheme="minorHAnsi" w:cstheme="minorHAnsi"/>
          <w:bCs/>
          <w:sz w:val="22"/>
          <w:szCs w:val="22"/>
        </w:rPr>
        <w:t xml:space="preserve"> </w:t>
      </w:r>
      <w:r w:rsidRPr="00F509E5">
        <w:rPr>
          <w:rFonts w:asciiTheme="minorHAnsi" w:hAnsiTheme="minorHAnsi" w:cstheme="minorHAnsi"/>
          <w:bCs/>
          <w:sz w:val="22"/>
          <w:szCs w:val="22"/>
        </w:rPr>
        <w:t xml:space="preserve">3 established a new work item for a technical study </w:t>
      </w:r>
      <w:r w:rsidR="009A4937" w:rsidRPr="00F509E5">
        <w:rPr>
          <w:rFonts w:asciiTheme="minorHAnsi" w:hAnsiTheme="minorHAnsi" w:cstheme="minorHAnsi"/>
          <w:bCs/>
          <w:sz w:val="22"/>
          <w:szCs w:val="22"/>
        </w:rPr>
        <w:t xml:space="preserve">and for a Recommendation </w:t>
      </w:r>
      <w:r w:rsidRPr="00F509E5">
        <w:rPr>
          <w:rFonts w:asciiTheme="minorHAnsi" w:hAnsiTheme="minorHAnsi" w:cstheme="minorHAnsi"/>
          <w:bCs/>
          <w:sz w:val="22"/>
          <w:szCs w:val="22"/>
        </w:rPr>
        <w:t xml:space="preserve">on roaming aspects of </w:t>
      </w:r>
      <w:proofErr w:type="spellStart"/>
      <w:r w:rsidRPr="00F509E5">
        <w:rPr>
          <w:rFonts w:asciiTheme="minorHAnsi" w:hAnsiTheme="minorHAnsi" w:cstheme="minorHAnsi"/>
          <w:bCs/>
          <w:sz w:val="22"/>
          <w:szCs w:val="22"/>
        </w:rPr>
        <w:t>IoT</w:t>
      </w:r>
      <w:proofErr w:type="spellEnd"/>
      <w:r w:rsidRPr="00F509E5">
        <w:rPr>
          <w:rFonts w:asciiTheme="minorHAnsi" w:hAnsiTheme="minorHAnsi" w:cstheme="minorHAnsi"/>
          <w:bCs/>
          <w:sz w:val="22"/>
          <w:szCs w:val="22"/>
        </w:rPr>
        <w:t xml:space="preserve"> and M2M; liaison cooperation with SG</w:t>
      </w:r>
      <w:r w:rsidR="003714D8" w:rsidRPr="00F509E5">
        <w:rPr>
          <w:rFonts w:asciiTheme="minorHAnsi" w:hAnsiTheme="minorHAnsi" w:cstheme="minorHAnsi"/>
          <w:bCs/>
          <w:sz w:val="22"/>
          <w:szCs w:val="22"/>
        </w:rPr>
        <w:t xml:space="preserve"> </w:t>
      </w:r>
      <w:r w:rsidRPr="00F509E5">
        <w:rPr>
          <w:rFonts w:asciiTheme="minorHAnsi" w:hAnsiTheme="minorHAnsi" w:cstheme="minorHAnsi"/>
          <w:bCs/>
          <w:sz w:val="22"/>
          <w:szCs w:val="22"/>
        </w:rPr>
        <w:t>2 is taking place on this subject. SG</w:t>
      </w:r>
      <w:r w:rsidR="003714D8" w:rsidRPr="00F509E5">
        <w:rPr>
          <w:rFonts w:asciiTheme="minorHAnsi" w:hAnsiTheme="minorHAnsi" w:cstheme="minorHAnsi"/>
          <w:bCs/>
          <w:sz w:val="22"/>
          <w:szCs w:val="22"/>
        </w:rPr>
        <w:t xml:space="preserve"> </w:t>
      </w:r>
      <w:r w:rsidRPr="00F509E5">
        <w:rPr>
          <w:rFonts w:asciiTheme="minorHAnsi" w:hAnsiTheme="minorHAnsi" w:cstheme="minorHAnsi"/>
          <w:bCs/>
          <w:sz w:val="22"/>
          <w:szCs w:val="22"/>
        </w:rPr>
        <w:t xml:space="preserve">3 is studying in various work items at international level (TR_IoTM2M_roaming, </w:t>
      </w:r>
      <w:proofErr w:type="spellStart"/>
      <w:r w:rsidRPr="00F509E5">
        <w:rPr>
          <w:rFonts w:asciiTheme="minorHAnsi" w:hAnsiTheme="minorHAnsi" w:cstheme="minorHAnsi"/>
          <w:bCs/>
          <w:sz w:val="22"/>
          <w:szCs w:val="22"/>
        </w:rPr>
        <w:t>D.IoT</w:t>
      </w:r>
      <w:proofErr w:type="spellEnd"/>
      <w:r w:rsidRPr="00F509E5">
        <w:rPr>
          <w:rFonts w:asciiTheme="minorHAnsi" w:hAnsiTheme="minorHAnsi" w:cstheme="minorHAnsi"/>
          <w:bCs/>
          <w:sz w:val="22"/>
          <w:szCs w:val="22"/>
        </w:rPr>
        <w:t xml:space="preserve">/M2M </w:t>
      </w:r>
      <w:proofErr w:type="gramStart"/>
      <w:r w:rsidRPr="00F509E5">
        <w:rPr>
          <w:rFonts w:asciiTheme="minorHAnsi" w:hAnsiTheme="minorHAnsi" w:cstheme="minorHAnsi"/>
          <w:bCs/>
          <w:sz w:val="22"/>
          <w:szCs w:val="22"/>
        </w:rPr>
        <w:t xml:space="preserve">Roaming) and regional level (STUDY_ROAMREG, </w:t>
      </w:r>
      <w:proofErr w:type="spellStart"/>
      <w:r w:rsidRPr="00F509E5">
        <w:rPr>
          <w:rFonts w:asciiTheme="minorHAnsi" w:hAnsiTheme="minorHAnsi" w:cstheme="minorHAnsi"/>
          <w:bCs/>
          <w:sz w:val="22"/>
          <w:szCs w:val="22"/>
        </w:rPr>
        <w:t>D.ONARegionalRoaming</w:t>
      </w:r>
      <w:proofErr w:type="spellEnd"/>
      <w:r w:rsidRPr="00F509E5">
        <w:rPr>
          <w:rFonts w:asciiTheme="minorHAnsi" w:hAnsiTheme="minorHAnsi" w:cstheme="minorHAnsi"/>
          <w:bCs/>
          <w:sz w:val="22"/>
          <w:szCs w:val="22"/>
        </w:rPr>
        <w:t>, D6_R_ROAM, D7_R_ROAM) tariff, economic</w:t>
      </w:r>
      <w:proofErr w:type="gramEnd"/>
      <w:r w:rsidRPr="00F509E5">
        <w:rPr>
          <w:rFonts w:asciiTheme="minorHAnsi" w:hAnsiTheme="minorHAnsi" w:cstheme="minorHAnsi"/>
          <w:bCs/>
          <w:sz w:val="22"/>
          <w:szCs w:val="22"/>
        </w:rPr>
        <w:t xml:space="preserve"> and policy issues of roaming.</w:t>
      </w:r>
      <w:r w:rsidR="0085584A" w:rsidRPr="00F509E5">
        <w:rPr>
          <w:rFonts w:asciiTheme="minorHAnsi" w:hAnsiTheme="minorHAnsi" w:cstheme="minorHAnsi"/>
          <w:bCs/>
          <w:sz w:val="22"/>
          <w:szCs w:val="22"/>
        </w:rPr>
        <w:t xml:space="preserve"> SG</w:t>
      </w:r>
      <w:r w:rsidR="003714D8" w:rsidRPr="00F509E5">
        <w:rPr>
          <w:rFonts w:asciiTheme="minorHAnsi" w:hAnsiTheme="minorHAnsi" w:cstheme="minorHAnsi"/>
          <w:bCs/>
          <w:sz w:val="22"/>
          <w:szCs w:val="22"/>
        </w:rPr>
        <w:t xml:space="preserve"> </w:t>
      </w:r>
      <w:r w:rsidR="0085584A" w:rsidRPr="00F509E5">
        <w:rPr>
          <w:rFonts w:asciiTheme="minorHAnsi" w:hAnsiTheme="minorHAnsi" w:cstheme="minorHAnsi"/>
          <w:bCs/>
          <w:sz w:val="22"/>
          <w:szCs w:val="22"/>
        </w:rPr>
        <w:t>3 finalized a questionnaire on the implementation status of Recommendations ITU-T D.98 and D.97, issued in a TSB Circular letter 168 Cor.1 on 14 May 2019 to all Member States and all ITU-T Sector Members.</w:t>
      </w:r>
    </w:p>
    <w:p w:rsidR="000D50F7" w:rsidRPr="00F509E5" w:rsidRDefault="000D50F7" w:rsidP="00C849E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ITU-T </w:t>
      </w:r>
      <w:r w:rsidR="00527A4C" w:rsidRPr="00F509E5">
        <w:rPr>
          <w:rFonts w:asciiTheme="minorHAnsi" w:hAnsiTheme="minorHAnsi" w:cstheme="minorHAnsi"/>
          <w:bCs/>
          <w:sz w:val="22"/>
          <w:szCs w:val="22"/>
        </w:rPr>
        <w:t>SG</w:t>
      </w:r>
      <w:r w:rsidRPr="00F509E5">
        <w:rPr>
          <w:rFonts w:asciiTheme="minorHAnsi" w:hAnsiTheme="minorHAnsi" w:cstheme="minorHAnsi"/>
          <w:bCs/>
          <w:sz w:val="22"/>
          <w:szCs w:val="22"/>
        </w:rPr>
        <w:t xml:space="preserve"> 17 is collaborating with IETF SUIT WG on Secure Software Update Procedure for </w:t>
      </w:r>
      <w:proofErr w:type="spellStart"/>
      <w:r w:rsidRPr="00F509E5">
        <w:rPr>
          <w:rFonts w:asciiTheme="minorHAnsi" w:hAnsiTheme="minorHAnsi" w:cstheme="minorHAnsi"/>
          <w:bCs/>
          <w:sz w:val="22"/>
          <w:szCs w:val="22"/>
        </w:rPr>
        <w:t>IoT</w:t>
      </w:r>
      <w:proofErr w:type="spellEnd"/>
      <w:r w:rsidRPr="00F509E5">
        <w:rPr>
          <w:rFonts w:asciiTheme="minorHAnsi" w:hAnsiTheme="minorHAnsi" w:cstheme="minorHAnsi"/>
          <w:bCs/>
          <w:sz w:val="22"/>
          <w:szCs w:val="22"/>
        </w:rPr>
        <w:t xml:space="preserve"> </w:t>
      </w:r>
      <w:proofErr w:type="gramStart"/>
      <w:r w:rsidRPr="00F509E5">
        <w:rPr>
          <w:rFonts w:asciiTheme="minorHAnsi" w:hAnsiTheme="minorHAnsi" w:cstheme="minorHAnsi"/>
          <w:bCs/>
          <w:sz w:val="22"/>
          <w:szCs w:val="22"/>
        </w:rPr>
        <w:t>Devices,</w:t>
      </w:r>
      <w:proofErr w:type="gramEnd"/>
      <w:r w:rsidRPr="00F509E5">
        <w:rPr>
          <w:rFonts w:asciiTheme="minorHAnsi" w:hAnsiTheme="minorHAnsi" w:cstheme="minorHAnsi"/>
          <w:bCs/>
          <w:sz w:val="22"/>
          <w:szCs w:val="22"/>
        </w:rPr>
        <w:t xml:space="preserve"> and with IETF WG TLS on Security framework for using Identity Based Cryptography for </w:t>
      </w:r>
      <w:proofErr w:type="spellStart"/>
      <w:r w:rsidRPr="00F509E5">
        <w:rPr>
          <w:rFonts w:asciiTheme="minorHAnsi" w:hAnsiTheme="minorHAnsi" w:cstheme="minorHAnsi"/>
          <w:bCs/>
          <w:sz w:val="22"/>
          <w:szCs w:val="22"/>
        </w:rPr>
        <w:t>IoT</w:t>
      </w:r>
      <w:proofErr w:type="spellEnd"/>
      <w:r w:rsidRPr="00F509E5">
        <w:rPr>
          <w:rFonts w:asciiTheme="minorHAnsi" w:hAnsiTheme="minorHAnsi" w:cstheme="minorHAnsi"/>
          <w:bCs/>
          <w:sz w:val="22"/>
          <w:szCs w:val="22"/>
        </w:rPr>
        <w:t xml:space="preserve"> services over telecom networks.</w:t>
      </w:r>
      <w:r w:rsidR="00BE688C" w:rsidRPr="00F509E5">
        <w:rPr>
          <w:rFonts w:asciiTheme="minorHAnsi" w:hAnsiTheme="minorHAnsi" w:cstheme="minorHAnsi"/>
          <w:bCs/>
          <w:sz w:val="22"/>
          <w:szCs w:val="22"/>
        </w:rPr>
        <w:t xml:space="preserve"> SG</w:t>
      </w:r>
      <w:r w:rsidR="003714D8" w:rsidRPr="00F509E5">
        <w:rPr>
          <w:rFonts w:asciiTheme="minorHAnsi" w:hAnsiTheme="minorHAnsi" w:cstheme="minorHAnsi"/>
          <w:bCs/>
          <w:sz w:val="22"/>
          <w:szCs w:val="22"/>
        </w:rPr>
        <w:t xml:space="preserve"> </w:t>
      </w:r>
      <w:r w:rsidR="00BE688C" w:rsidRPr="00F509E5">
        <w:rPr>
          <w:rFonts w:asciiTheme="minorHAnsi" w:hAnsiTheme="minorHAnsi" w:cstheme="minorHAnsi"/>
          <w:bCs/>
          <w:sz w:val="22"/>
          <w:szCs w:val="22"/>
        </w:rPr>
        <w:t xml:space="preserve">20 is collaborating with W3C on draft new Recommendation ITU-T </w:t>
      </w:r>
      <w:proofErr w:type="spellStart"/>
      <w:r w:rsidR="00BE688C" w:rsidRPr="00F509E5">
        <w:rPr>
          <w:rFonts w:asciiTheme="minorHAnsi" w:hAnsiTheme="minorHAnsi" w:cstheme="minorHAnsi"/>
          <w:bCs/>
          <w:sz w:val="22"/>
          <w:szCs w:val="22"/>
        </w:rPr>
        <w:t>Y.IoT</w:t>
      </w:r>
      <w:proofErr w:type="spellEnd"/>
      <w:r w:rsidR="00BE688C" w:rsidRPr="00F509E5">
        <w:rPr>
          <w:rFonts w:asciiTheme="minorHAnsi" w:hAnsiTheme="minorHAnsi" w:cstheme="minorHAnsi"/>
          <w:bCs/>
          <w:sz w:val="22"/>
          <w:szCs w:val="22"/>
        </w:rPr>
        <w:t xml:space="preserve">-DIS-arc "Requirements and functional architecture of decentralized identification service for </w:t>
      </w:r>
      <w:proofErr w:type="spellStart"/>
      <w:r w:rsidR="00BE688C" w:rsidRPr="00F509E5">
        <w:rPr>
          <w:rFonts w:asciiTheme="minorHAnsi" w:hAnsiTheme="minorHAnsi" w:cstheme="minorHAnsi"/>
          <w:bCs/>
          <w:sz w:val="22"/>
          <w:szCs w:val="22"/>
        </w:rPr>
        <w:t>IoT</w:t>
      </w:r>
      <w:proofErr w:type="spellEnd"/>
      <w:r w:rsidR="00BE688C" w:rsidRPr="00F509E5">
        <w:rPr>
          <w:rFonts w:asciiTheme="minorHAnsi" w:hAnsiTheme="minorHAnsi" w:cstheme="minorHAnsi"/>
          <w:bCs/>
          <w:sz w:val="22"/>
          <w:szCs w:val="22"/>
        </w:rPr>
        <w:t xml:space="preserve"> devices”.</w:t>
      </w:r>
    </w:p>
    <w:p w:rsidR="00066F9D" w:rsidRPr="00F509E5" w:rsidRDefault="000B4984" w:rsidP="000B498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2.</w:t>
      </w:r>
      <w:r w:rsidR="00A17BFE" w:rsidRPr="00F509E5">
        <w:rPr>
          <w:rFonts w:asciiTheme="minorHAnsi" w:hAnsiTheme="minorHAnsi" w:cstheme="minorHAnsi"/>
          <w:bCs/>
          <w:sz w:val="22"/>
          <w:szCs w:val="22"/>
        </w:rPr>
        <w:t>6</w:t>
      </w:r>
      <w:r w:rsidRPr="00F509E5">
        <w:rPr>
          <w:rFonts w:asciiTheme="minorHAnsi" w:hAnsiTheme="minorHAnsi" w:cstheme="minorHAnsi"/>
          <w:sz w:val="22"/>
        </w:rPr>
        <w:tab/>
        <w:t>The standardization of Internet of Things (</w:t>
      </w:r>
      <w:proofErr w:type="spellStart"/>
      <w:r w:rsidRPr="00F509E5">
        <w:rPr>
          <w:rFonts w:asciiTheme="minorHAnsi" w:hAnsiTheme="minorHAnsi" w:cstheme="minorHAnsi"/>
          <w:sz w:val="22"/>
        </w:rPr>
        <w:t>IoT</w:t>
      </w:r>
      <w:proofErr w:type="spellEnd"/>
      <w:r w:rsidRPr="00F509E5">
        <w:rPr>
          <w:rFonts w:asciiTheme="minorHAnsi" w:hAnsiTheme="minorHAnsi" w:cstheme="minorHAnsi"/>
          <w:sz w:val="22"/>
        </w:rPr>
        <w:t xml:space="preserve">) test specifications is accelerating, supported by the increasing collaboration of ITU-T and oneM2M. </w:t>
      </w:r>
    </w:p>
    <w:p w:rsidR="000B4984" w:rsidRPr="00F509E5" w:rsidRDefault="00066F9D" w:rsidP="000B498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F509E5">
        <w:rPr>
          <w:rFonts w:asciiTheme="minorHAnsi" w:hAnsiTheme="minorHAnsi" w:cstheme="minorHAnsi"/>
          <w:bCs/>
          <w:sz w:val="22"/>
          <w:szCs w:val="22"/>
        </w:rPr>
        <w:lastRenderedPageBreak/>
        <w:t>2.7</w:t>
      </w:r>
      <w:r w:rsidRPr="00F509E5">
        <w:rPr>
          <w:rFonts w:asciiTheme="minorHAnsi" w:hAnsiTheme="minorHAnsi" w:cstheme="minorHAnsi"/>
          <w:bCs/>
          <w:sz w:val="22"/>
          <w:szCs w:val="22"/>
        </w:rPr>
        <w:tab/>
      </w:r>
      <w:r w:rsidR="000B4984" w:rsidRPr="00F509E5">
        <w:rPr>
          <w:rFonts w:asciiTheme="minorHAnsi" w:hAnsiTheme="minorHAnsi" w:cstheme="minorHAnsi"/>
          <w:bCs/>
          <w:sz w:val="22"/>
          <w:szCs w:val="22"/>
        </w:rPr>
        <w:t xml:space="preserve">More than </w:t>
      </w:r>
      <w:r w:rsidRPr="00F509E5">
        <w:rPr>
          <w:rFonts w:asciiTheme="minorHAnsi" w:hAnsiTheme="minorHAnsi" w:cstheme="minorHAnsi"/>
          <w:bCs/>
          <w:sz w:val="22"/>
          <w:szCs w:val="22"/>
        </w:rPr>
        <w:t>100</w:t>
      </w:r>
      <w:r w:rsidRPr="00F509E5">
        <w:rPr>
          <w:rFonts w:asciiTheme="minorHAnsi" w:hAnsiTheme="minorHAnsi" w:cstheme="minorHAnsi"/>
        </w:rPr>
        <w:t xml:space="preserve"> </w:t>
      </w:r>
      <w:r w:rsidR="000B4984" w:rsidRPr="00F509E5">
        <w:rPr>
          <w:rFonts w:asciiTheme="minorHAnsi" w:hAnsiTheme="minorHAnsi" w:cstheme="minorHAnsi"/>
        </w:rPr>
        <w:t>cities worldwide</w:t>
      </w:r>
      <w:r w:rsidR="000B4984" w:rsidRPr="00F509E5">
        <w:rPr>
          <w:rFonts w:asciiTheme="minorHAnsi" w:hAnsiTheme="minorHAnsi" w:cstheme="minorHAnsi"/>
          <w:sz w:val="22"/>
        </w:rPr>
        <w:t xml:space="preserve"> are measuring their progress using ‘Key Performance Indicators for Smart Sustainable Cities’ based on ITU standards, indicators promoted by the ‘United for Smart Sustainable Cities (U4SSC) initiative’. </w:t>
      </w:r>
      <w:r w:rsidRPr="00F509E5">
        <w:rPr>
          <w:rFonts w:asciiTheme="minorHAnsi" w:hAnsiTheme="minorHAnsi" w:cstheme="minorHAnsi"/>
          <w:bCs/>
          <w:sz w:val="22"/>
          <w:szCs w:val="22"/>
        </w:rPr>
        <w:t xml:space="preserve">A case study on </w:t>
      </w:r>
      <w:hyperlink r:id="rId38" w:anchor="p=1" w:history="1">
        <w:r w:rsidRPr="00F509E5">
          <w:rPr>
            <w:rStyle w:val="Hyperlink"/>
            <w:rFonts w:asciiTheme="minorHAnsi" w:hAnsiTheme="minorHAnsi" w:cstheme="minorHAnsi"/>
            <w:bCs/>
            <w:sz w:val="22"/>
            <w:szCs w:val="22"/>
          </w:rPr>
          <w:t>“Implementing ITU-T International Standards to Shape Smart Sustainable Cities: The case of Moscow”</w:t>
        </w:r>
      </w:hyperlink>
      <w:r w:rsidRPr="00F509E5">
        <w:rPr>
          <w:rFonts w:asciiTheme="minorHAnsi" w:hAnsiTheme="minorHAnsi" w:cstheme="minorHAnsi"/>
          <w:bCs/>
          <w:sz w:val="22"/>
          <w:szCs w:val="22"/>
        </w:rPr>
        <w:t xml:space="preserve"> was published in November 2018. The case study is also available in </w:t>
      </w:r>
      <w:hyperlink r:id="rId39" w:history="1">
        <w:r w:rsidRPr="00F509E5">
          <w:rPr>
            <w:rStyle w:val="Hyperlink"/>
            <w:rFonts w:asciiTheme="minorHAnsi" w:hAnsiTheme="minorHAnsi" w:cstheme="minorHAnsi"/>
            <w:bCs/>
            <w:sz w:val="22"/>
            <w:szCs w:val="22"/>
          </w:rPr>
          <w:t>Russian</w:t>
        </w:r>
      </w:hyperlink>
      <w:r w:rsidRPr="00F509E5">
        <w:rPr>
          <w:rFonts w:asciiTheme="minorHAnsi" w:hAnsiTheme="minorHAnsi" w:cstheme="minorHAnsi"/>
          <w:bCs/>
          <w:sz w:val="22"/>
          <w:szCs w:val="22"/>
        </w:rPr>
        <w:t>.</w:t>
      </w:r>
    </w:p>
    <w:p w:rsidR="00AC1146" w:rsidRPr="00F509E5" w:rsidRDefault="000B4984" w:rsidP="00AC1146">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F509E5">
        <w:rPr>
          <w:rFonts w:asciiTheme="minorHAnsi" w:hAnsiTheme="minorHAnsi" w:cstheme="minorHAnsi"/>
          <w:bCs/>
          <w:sz w:val="22"/>
          <w:szCs w:val="22"/>
        </w:rPr>
        <w:t>2.</w:t>
      </w:r>
      <w:r w:rsidR="00066F9D" w:rsidRPr="00F509E5">
        <w:rPr>
          <w:rFonts w:asciiTheme="minorHAnsi" w:hAnsiTheme="minorHAnsi" w:cstheme="minorHAnsi"/>
          <w:bCs/>
          <w:sz w:val="22"/>
          <w:szCs w:val="22"/>
        </w:rPr>
        <w:t>8</w:t>
      </w:r>
      <w:r w:rsidRPr="00F509E5">
        <w:rPr>
          <w:rFonts w:asciiTheme="minorHAnsi" w:hAnsiTheme="minorHAnsi" w:cstheme="minorHAnsi"/>
          <w:sz w:val="22"/>
        </w:rPr>
        <w:tab/>
        <w:t>ITU-T work on performance, quality of service (</w:t>
      </w:r>
      <w:proofErr w:type="spellStart"/>
      <w:r w:rsidRPr="00F509E5">
        <w:rPr>
          <w:rFonts w:asciiTheme="minorHAnsi" w:hAnsiTheme="minorHAnsi" w:cstheme="minorHAnsi"/>
          <w:sz w:val="22"/>
        </w:rPr>
        <w:t>QoS</w:t>
      </w:r>
      <w:proofErr w:type="spellEnd"/>
      <w:r w:rsidRPr="00F509E5">
        <w:rPr>
          <w:rFonts w:asciiTheme="minorHAnsi" w:hAnsiTheme="minorHAnsi" w:cstheme="minorHAnsi"/>
          <w:sz w:val="22"/>
        </w:rPr>
        <w:t>) and quality of experience (</w:t>
      </w:r>
      <w:proofErr w:type="spellStart"/>
      <w:r w:rsidRPr="00F509E5">
        <w:rPr>
          <w:rFonts w:asciiTheme="minorHAnsi" w:hAnsiTheme="minorHAnsi" w:cstheme="minorHAnsi"/>
          <w:sz w:val="22"/>
        </w:rPr>
        <w:t>QoE</w:t>
      </w:r>
      <w:proofErr w:type="spellEnd"/>
      <w:r w:rsidRPr="00F509E5">
        <w:rPr>
          <w:rFonts w:asciiTheme="minorHAnsi" w:hAnsiTheme="minorHAnsi" w:cstheme="minorHAnsi"/>
          <w:sz w:val="22"/>
        </w:rPr>
        <w:t>) continues to evolve rapidly, in tune with the advances of the ICT industry.</w:t>
      </w:r>
    </w:p>
    <w:p w:rsidR="001472E1" w:rsidRPr="00F509E5" w:rsidRDefault="00D76BFD" w:rsidP="00D76B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SG</w:t>
      </w:r>
      <w:r w:rsidR="003714D8" w:rsidRPr="00F509E5">
        <w:rPr>
          <w:rFonts w:asciiTheme="minorHAnsi" w:hAnsiTheme="minorHAnsi" w:cstheme="minorHAnsi"/>
          <w:bCs/>
          <w:sz w:val="22"/>
          <w:szCs w:val="22"/>
        </w:rPr>
        <w:t xml:space="preserve"> </w:t>
      </w:r>
      <w:r w:rsidRPr="00F509E5">
        <w:rPr>
          <w:rFonts w:asciiTheme="minorHAnsi" w:hAnsiTheme="minorHAnsi" w:cstheme="minorHAnsi"/>
          <w:bCs/>
          <w:sz w:val="22"/>
          <w:szCs w:val="22"/>
        </w:rPr>
        <w:t xml:space="preserve">12 </w:t>
      </w:r>
      <w:r w:rsidR="00AB6F27" w:rsidRPr="00F509E5">
        <w:rPr>
          <w:rFonts w:asciiTheme="minorHAnsi" w:hAnsiTheme="minorHAnsi" w:cstheme="minorHAnsi"/>
          <w:bCs/>
          <w:sz w:val="22"/>
          <w:szCs w:val="22"/>
        </w:rPr>
        <w:t>consented</w:t>
      </w:r>
      <w:r w:rsidRPr="00F509E5">
        <w:rPr>
          <w:rFonts w:asciiTheme="minorHAnsi" w:hAnsiTheme="minorHAnsi" w:cstheme="minorHAnsi"/>
          <w:bCs/>
          <w:sz w:val="22"/>
          <w:szCs w:val="22"/>
        </w:rPr>
        <w:t xml:space="preserve"> </w:t>
      </w:r>
      <w:r w:rsidR="00A07C02" w:rsidRPr="00F509E5">
        <w:rPr>
          <w:rFonts w:asciiTheme="minorHAnsi" w:hAnsiTheme="minorHAnsi" w:cstheme="minorHAnsi"/>
          <w:bCs/>
          <w:sz w:val="22"/>
          <w:szCs w:val="22"/>
        </w:rPr>
        <w:t xml:space="preserve">to </w:t>
      </w:r>
      <w:r w:rsidRPr="00F509E5">
        <w:rPr>
          <w:rFonts w:asciiTheme="minorHAnsi" w:hAnsiTheme="minorHAnsi" w:cstheme="minorHAnsi"/>
          <w:bCs/>
          <w:sz w:val="22"/>
          <w:szCs w:val="22"/>
        </w:rPr>
        <w:t xml:space="preserve">Recommendation ITU-T Y.1540 “Internet protocol data communication service - IP packet transfer and availability performance parameters” which defines parameters that may be used in specifying and assessing the performance of speed, accuracy, dependability and availability of IP packet transfer of regional and international Internet protocol (IP) data communication services. </w:t>
      </w:r>
    </w:p>
    <w:p w:rsidR="00D76BFD" w:rsidRPr="00F509E5" w:rsidRDefault="00EF01D9" w:rsidP="00D76B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SG</w:t>
      </w:r>
      <w:r w:rsidR="003714D8" w:rsidRPr="00F509E5">
        <w:rPr>
          <w:rFonts w:asciiTheme="minorHAnsi" w:hAnsiTheme="minorHAnsi" w:cstheme="minorHAnsi"/>
          <w:bCs/>
          <w:sz w:val="22"/>
          <w:szCs w:val="22"/>
        </w:rPr>
        <w:t xml:space="preserve"> </w:t>
      </w:r>
      <w:r w:rsidRPr="00F509E5">
        <w:rPr>
          <w:rFonts w:asciiTheme="minorHAnsi" w:hAnsiTheme="minorHAnsi" w:cstheme="minorHAnsi"/>
          <w:bCs/>
          <w:sz w:val="22"/>
          <w:szCs w:val="22"/>
        </w:rPr>
        <w:t xml:space="preserve">12 is collaborating with ETSI </w:t>
      </w:r>
      <w:r w:rsidR="00AB6F27" w:rsidRPr="00F509E5">
        <w:rPr>
          <w:rFonts w:asciiTheme="minorHAnsi" w:hAnsiTheme="minorHAnsi" w:cstheme="minorHAnsi"/>
          <w:bCs/>
          <w:sz w:val="22"/>
          <w:szCs w:val="22"/>
        </w:rPr>
        <w:t xml:space="preserve">TC </w:t>
      </w:r>
      <w:r w:rsidRPr="00F509E5">
        <w:rPr>
          <w:rFonts w:asciiTheme="minorHAnsi" w:hAnsiTheme="minorHAnsi" w:cstheme="minorHAnsi"/>
          <w:bCs/>
          <w:sz w:val="22"/>
          <w:szCs w:val="22"/>
        </w:rPr>
        <w:t>STQ; IETF IPPM WG; BBF concerning harmonization of IP Capacity and Latency Parameters in the context of ITU-T Y.1540.</w:t>
      </w:r>
    </w:p>
    <w:p w:rsidR="009D721A" w:rsidRPr="00F509E5" w:rsidRDefault="000B4984" w:rsidP="009D721A">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2.</w:t>
      </w:r>
      <w:r w:rsidR="00066F9D" w:rsidRPr="00F509E5">
        <w:rPr>
          <w:rFonts w:asciiTheme="minorHAnsi" w:hAnsiTheme="minorHAnsi" w:cstheme="minorHAnsi"/>
          <w:bCs/>
          <w:sz w:val="22"/>
          <w:szCs w:val="22"/>
        </w:rPr>
        <w:t>9</w:t>
      </w:r>
      <w:r w:rsidRPr="00F509E5">
        <w:rPr>
          <w:rFonts w:asciiTheme="minorHAnsi" w:hAnsiTheme="minorHAnsi" w:cstheme="minorHAnsi"/>
          <w:sz w:val="22"/>
        </w:rPr>
        <w:tab/>
        <w:t xml:space="preserve">ITU-T offers a neutral platform for the international community to strengthen ties between technical innovation, business needs and economic and policy requirements. </w:t>
      </w:r>
      <w:hyperlink r:id="rId40" w:history="1">
        <w:r w:rsidRPr="00F509E5">
          <w:rPr>
            <w:rStyle w:val="Hyperlink"/>
            <w:rFonts w:asciiTheme="minorHAnsi" w:hAnsiTheme="minorHAnsi" w:cstheme="minorHAnsi"/>
            <w:bCs/>
            <w:sz w:val="22"/>
            <w:szCs w:val="22"/>
          </w:rPr>
          <w:t xml:space="preserve">New ITU standards </w:t>
        </w:r>
      </w:hyperlink>
      <w:r w:rsidRPr="00F509E5">
        <w:rPr>
          <w:rFonts w:asciiTheme="minorHAnsi" w:hAnsiTheme="minorHAnsi" w:cstheme="minorHAnsi"/>
          <w:sz w:val="22"/>
        </w:rPr>
        <w:t>address the relationship between network operators and providers of over-the-top (OTT) (ITU-T D.262), services competition in mobile financial services (ITU-T D.263</w:t>
      </w:r>
      <w:r w:rsidRPr="00F509E5">
        <w:rPr>
          <w:rFonts w:asciiTheme="minorHAnsi" w:hAnsiTheme="minorHAnsi" w:cstheme="minorHAnsi"/>
          <w:bCs/>
          <w:sz w:val="22"/>
          <w:szCs w:val="22"/>
        </w:rPr>
        <w:t>)</w:t>
      </w:r>
      <w:r w:rsidRPr="00F509E5">
        <w:rPr>
          <w:rFonts w:asciiTheme="minorHAnsi" w:hAnsiTheme="minorHAnsi" w:cstheme="minorHAnsi"/>
          <w:sz w:val="22"/>
        </w:rPr>
        <w:t>, and principles for a unified format of price/tariffs/rates-lists used for exchanging telephone traffic (ITU-T D.198</w:t>
      </w:r>
      <w:r w:rsidRPr="00F509E5">
        <w:rPr>
          <w:rFonts w:asciiTheme="minorHAnsi" w:hAnsiTheme="minorHAnsi" w:cstheme="minorHAnsi"/>
          <w:bCs/>
          <w:sz w:val="22"/>
          <w:szCs w:val="22"/>
        </w:rPr>
        <w:t>)</w:t>
      </w:r>
      <w:r w:rsidR="00102F1A" w:rsidRPr="00F509E5">
        <w:rPr>
          <w:rFonts w:asciiTheme="minorHAnsi" w:hAnsiTheme="minorHAnsi" w:cstheme="minorHAnsi"/>
          <w:bCs/>
          <w:sz w:val="22"/>
          <w:szCs w:val="22"/>
        </w:rPr>
        <w:t xml:space="preserve">. </w:t>
      </w:r>
      <w:r w:rsidR="00F50AEA" w:rsidRPr="00F509E5">
        <w:rPr>
          <w:rFonts w:asciiTheme="minorHAnsi" w:hAnsiTheme="minorHAnsi" w:cstheme="minorHAnsi"/>
          <w:bCs/>
          <w:sz w:val="22"/>
          <w:szCs w:val="22"/>
        </w:rPr>
        <w:t>ITU-T SG</w:t>
      </w:r>
      <w:r w:rsidR="003714D8" w:rsidRPr="00F509E5">
        <w:rPr>
          <w:rFonts w:asciiTheme="minorHAnsi" w:hAnsiTheme="minorHAnsi" w:cstheme="minorHAnsi"/>
          <w:bCs/>
          <w:sz w:val="22"/>
          <w:szCs w:val="22"/>
        </w:rPr>
        <w:t xml:space="preserve"> </w:t>
      </w:r>
      <w:r w:rsidR="00F50AEA" w:rsidRPr="00F509E5">
        <w:rPr>
          <w:rFonts w:asciiTheme="minorHAnsi" w:hAnsiTheme="minorHAnsi" w:cstheme="minorHAnsi"/>
          <w:bCs/>
          <w:sz w:val="22"/>
          <w:szCs w:val="22"/>
        </w:rPr>
        <w:t xml:space="preserve">3 </w:t>
      </w:r>
      <w:r w:rsidR="009D721A" w:rsidRPr="00F509E5">
        <w:rPr>
          <w:rFonts w:asciiTheme="minorHAnsi" w:hAnsiTheme="minorHAnsi" w:cstheme="minorHAnsi"/>
          <w:bCs/>
          <w:sz w:val="22"/>
          <w:szCs w:val="22"/>
        </w:rPr>
        <w:t>finalized draft new Recommendation ITU-T D.264 (</w:t>
      </w:r>
      <w:proofErr w:type="spellStart"/>
      <w:r w:rsidR="009D721A" w:rsidRPr="00F509E5">
        <w:rPr>
          <w:rFonts w:asciiTheme="minorHAnsi" w:hAnsiTheme="minorHAnsi" w:cstheme="minorHAnsi"/>
          <w:bCs/>
          <w:sz w:val="22"/>
          <w:szCs w:val="22"/>
        </w:rPr>
        <w:t>D.SpectrumShare</w:t>
      </w:r>
      <w:proofErr w:type="spellEnd"/>
      <w:r w:rsidR="009D721A" w:rsidRPr="00F509E5">
        <w:rPr>
          <w:rFonts w:asciiTheme="minorHAnsi" w:hAnsiTheme="minorHAnsi" w:cstheme="minorHAnsi"/>
          <w:bCs/>
          <w:sz w:val="22"/>
          <w:szCs w:val="22"/>
        </w:rPr>
        <w:t xml:space="preserve">) (under approval) “Shared use of spectrum and telecommunication infrastructure as possible methods for enhancing the efficiency of telecommunications” which proposes a set of </w:t>
      </w:r>
      <w:r w:rsidR="009D721A" w:rsidRPr="00F509E5">
        <w:rPr>
          <w:rFonts w:asciiTheme="minorHAnsi" w:hAnsiTheme="minorHAnsi" w:cstheme="minorHAnsi"/>
          <w:bCs/>
          <w:sz w:val="22"/>
          <w:szCs w:val="22"/>
        </w:rPr>
        <w:lastRenderedPageBreak/>
        <w:t>possible methods to help telecommunication providers save costs and enhance efficiency through the shared use of spectrum and telecommunication infrastructure.</w:t>
      </w:r>
    </w:p>
    <w:p w:rsidR="000B4984" w:rsidRPr="00F509E5" w:rsidRDefault="009D721A" w:rsidP="000B498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SG</w:t>
      </w:r>
      <w:r w:rsidR="003714D8" w:rsidRPr="00F509E5">
        <w:rPr>
          <w:rFonts w:asciiTheme="minorHAnsi" w:hAnsiTheme="minorHAnsi" w:cstheme="minorHAnsi"/>
          <w:bCs/>
          <w:sz w:val="22"/>
          <w:szCs w:val="22"/>
        </w:rPr>
        <w:t xml:space="preserve"> </w:t>
      </w:r>
      <w:r w:rsidRPr="00F509E5">
        <w:rPr>
          <w:rFonts w:asciiTheme="minorHAnsi" w:hAnsiTheme="minorHAnsi" w:cstheme="minorHAnsi"/>
          <w:bCs/>
          <w:sz w:val="22"/>
          <w:szCs w:val="22"/>
        </w:rPr>
        <w:t xml:space="preserve">3 </w:t>
      </w:r>
      <w:r w:rsidR="00F50AEA" w:rsidRPr="00F509E5">
        <w:rPr>
          <w:rFonts w:asciiTheme="minorHAnsi" w:hAnsiTheme="minorHAnsi" w:cstheme="minorHAnsi"/>
          <w:bCs/>
          <w:sz w:val="22"/>
          <w:szCs w:val="22"/>
        </w:rPr>
        <w:t xml:space="preserve">is studying in work item </w:t>
      </w:r>
      <w:proofErr w:type="spellStart"/>
      <w:r w:rsidR="00F50AEA" w:rsidRPr="00F509E5">
        <w:rPr>
          <w:rFonts w:asciiTheme="minorHAnsi" w:hAnsiTheme="minorHAnsi" w:cstheme="minorHAnsi"/>
          <w:bCs/>
          <w:sz w:val="22"/>
          <w:szCs w:val="22"/>
        </w:rPr>
        <w:t>D.DigID</w:t>
      </w:r>
      <w:proofErr w:type="spellEnd"/>
      <w:r w:rsidR="00F50AEA" w:rsidRPr="00F509E5">
        <w:rPr>
          <w:rFonts w:asciiTheme="minorHAnsi" w:hAnsiTheme="minorHAnsi" w:cstheme="minorHAnsi"/>
          <w:bCs/>
          <w:sz w:val="22"/>
          <w:szCs w:val="22"/>
        </w:rPr>
        <w:t xml:space="preserve"> Guidelines for digital identity, and in work item </w:t>
      </w:r>
      <w:proofErr w:type="spellStart"/>
      <w:r w:rsidR="00F50AEA" w:rsidRPr="00F509E5">
        <w:rPr>
          <w:rFonts w:asciiTheme="minorHAnsi" w:hAnsiTheme="minorHAnsi" w:cstheme="minorHAnsi"/>
          <w:bCs/>
          <w:sz w:val="22"/>
          <w:szCs w:val="22"/>
        </w:rPr>
        <w:t>D.princip_bigdata</w:t>
      </w:r>
      <w:proofErr w:type="spellEnd"/>
      <w:r w:rsidR="00F50AEA" w:rsidRPr="00F509E5">
        <w:rPr>
          <w:rFonts w:asciiTheme="minorHAnsi" w:hAnsiTheme="minorHAnsi" w:cstheme="minorHAnsi"/>
          <w:bCs/>
          <w:sz w:val="22"/>
          <w:szCs w:val="22"/>
        </w:rPr>
        <w:t xml:space="preserve"> a framework and principles for data protection in the context of big data relating to international telecommunication services.</w:t>
      </w:r>
      <w:r w:rsidR="00AF6EB3" w:rsidRPr="00F509E5">
        <w:rPr>
          <w:rFonts w:asciiTheme="minorHAnsi" w:hAnsiTheme="minorHAnsi" w:cstheme="minorHAnsi"/>
          <w:bCs/>
          <w:sz w:val="22"/>
          <w:szCs w:val="22"/>
        </w:rPr>
        <w:t xml:space="preserve"> SG</w:t>
      </w:r>
      <w:r w:rsidR="003714D8" w:rsidRPr="00F509E5">
        <w:rPr>
          <w:rFonts w:asciiTheme="minorHAnsi" w:hAnsiTheme="minorHAnsi" w:cstheme="minorHAnsi"/>
          <w:bCs/>
          <w:sz w:val="22"/>
          <w:szCs w:val="22"/>
        </w:rPr>
        <w:t xml:space="preserve"> </w:t>
      </w:r>
      <w:r w:rsidR="00AF6EB3" w:rsidRPr="00F509E5">
        <w:rPr>
          <w:rFonts w:asciiTheme="minorHAnsi" w:hAnsiTheme="minorHAnsi" w:cstheme="minorHAnsi"/>
          <w:bCs/>
          <w:sz w:val="22"/>
          <w:szCs w:val="22"/>
        </w:rPr>
        <w:t>3 RGM on Q12/3 agreed on baseline texts for two new Draft Recommendations on Mobile Financial Services. SG</w:t>
      </w:r>
      <w:r w:rsidR="003714D8" w:rsidRPr="00F509E5">
        <w:rPr>
          <w:rFonts w:asciiTheme="minorHAnsi" w:hAnsiTheme="minorHAnsi" w:cstheme="minorHAnsi"/>
          <w:bCs/>
          <w:sz w:val="22"/>
          <w:szCs w:val="22"/>
        </w:rPr>
        <w:t xml:space="preserve"> </w:t>
      </w:r>
      <w:r w:rsidR="00AF6EB3" w:rsidRPr="00F509E5">
        <w:rPr>
          <w:rFonts w:asciiTheme="minorHAnsi" w:hAnsiTheme="minorHAnsi" w:cstheme="minorHAnsi"/>
          <w:bCs/>
          <w:sz w:val="22"/>
          <w:szCs w:val="22"/>
        </w:rPr>
        <w:t xml:space="preserve">3 </w:t>
      </w:r>
      <w:r w:rsidR="00986512" w:rsidRPr="00F509E5">
        <w:rPr>
          <w:rFonts w:asciiTheme="minorHAnsi" w:hAnsiTheme="minorHAnsi" w:cstheme="minorHAnsi"/>
          <w:bCs/>
          <w:sz w:val="22"/>
          <w:szCs w:val="22"/>
        </w:rPr>
        <w:t xml:space="preserve">further </w:t>
      </w:r>
      <w:r w:rsidR="00AF6EB3" w:rsidRPr="00F509E5">
        <w:rPr>
          <w:rFonts w:asciiTheme="minorHAnsi" w:hAnsiTheme="minorHAnsi" w:cstheme="minorHAnsi"/>
          <w:bCs/>
          <w:sz w:val="22"/>
          <w:szCs w:val="22"/>
        </w:rPr>
        <w:t xml:space="preserve">agreed </w:t>
      </w:r>
      <w:r w:rsidR="00076020" w:rsidRPr="00F509E5">
        <w:rPr>
          <w:rFonts w:asciiTheme="minorHAnsi" w:hAnsiTheme="minorHAnsi" w:cstheme="minorHAnsi"/>
          <w:bCs/>
          <w:sz w:val="22"/>
          <w:szCs w:val="22"/>
        </w:rPr>
        <w:t xml:space="preserve">on </w:t>
      </w:r>
      <w:r w:rsidR="00AF6EB3" w:rsidRPr="00F509E5">
        <w:rPr>
          <w:rFonts w:asciiTheme="minorHAnsi" w:hAnsiTheme="minorHAnsi" w:cstheme="minorHAnsi"/>
          <w:bCs/>
          <w:sz w:val="22"/>
          <w:szCs w:val="22"/>
        </w:rPr>
        <w:t xml:space="preserve">nine reports of the Focus Group on Digital Financial Services (FG-DFS) to </w:t>
      </w:r>
      <w:proofErr w:type="gramStart"/>
      <w:r w:rsidR="00AF6EB3" w:rsidRPr="00F509E5">
        <w:rPr>
          <w:rFonts w:asciiTheme="minorHAnsi" w:hAnsiTheme="minorHAnsi" w:cstheme="minorHAnsi"/>
          <w:bCs/>
          <w:sz w:val="22"/>
          <w:szCs w:val="22"/>
        </w:rPr>
        <w:t>be published</w:t>
      </w:r>
      <w:proofErr w:type="gramEnd"/>
      <w:r w:rsidR="00AF6EB3" w:rsidRPr="00F509E5">
        <w:rPr>
          <w:rFonts w:asciiTheme="minorHAnsi" w:hAnsiTheme="minorHAnsi" w:cstheme="minorHAnsi"/>
          <w:bCs/>
          <w:sz w:val="22"/>
          <w:szCs w:val="22"/>
        </w:rPr>
        <w:t xml:space="preserve"> as SG</w:t>
      </w:r>
      <w:r w:rsidR="003714D8" w:rsidRPr="00F509E5">
        <w:rPr>
          <w:rFonts w:asciiTheme="minorHAnsi" w:hAnsiTheme="minorHAnsi" w:cstheme="minorHAnsi"/>
          <w:bCs/>
          <w:sz w:val="22"/>
          <w:szCs w:val="22"/>
        </w:rPr>
        <w:t xml:space="preserve"> </w:t>
      </w:r>
      <w:r w:rsidR="00AF6EB3" w:rsidRPr="00F509E5">
        <w:rPr>
          <w:rFonts w:asciiTheme="minorHAnsi" w:hAnsiTheme="minorHAnsi" w:cstheme="minorHAnsi"/>
          <w:bCs/>
          <w:sz w:val="22"/>
          <w:szCs w:val="22"/>
        </w:rPr>
        <w:t>3 Technical Reports</w:t>
      </w:r>
      <w:r w:rsidR="005E01B8" w:rsidRPr="00F509E5">
        <w:rPr>
          <w:rFonts w:asciiTheme="minorHAnsi" w:hAnsiTheme="minorHAnsi" w:cstheme="minorHAnsi"/>
          <w:bCs/>
          <w:sz w:val="22"/>
          <w:szCs w:val="22"/>
        </w:rPr>
        <w:t>; the TRs, inter alia, address the Digital Financial Services Ecosystem, regulation aspects, competition aspects, consumer protection aspects, social networks on digital liquidity,</w:t>
      </w:r>
      <w:r w:rsidR="00076020" w:rsidRPr="00F509E5">
        <w:rPr>
          <w:rFonts w:asciiTheme="minorHAnsi" w:hAnsiTheme="minorHAnsi" w:cstheme="minorHAnsi"/>
          <w:bCs/>
          <w:sz w:val="22"/>
          <w:szCs w:val="22"/>
        </w:rPr>
        <w:t xml:space="preserve"> and</w:t>
      </w:r>
      <w:r w:rsidR="005E01B8" w:rsidRPr="00F509E5">
        <w:rPr>
          <w:rFonts w:asciiTheme="minorHAnsi" w:hAnsiTheme="minorHAnsi" w:cstheme="minorHAnsi"/>
          <w:bCs/>
          <w:sz w:val="22"/>
          <w:szCs w:val="22"/>
        </w:rPr>
        <w:t xml:space="preserve"> Access to Payment Infrastructures</w:t>
      </w:r>
      <w:r w:rsidR="00AF6EB3" w:rsidRPr="00F509E5">
        <w:rPr>
          <w:rFonts w:asciiTheme="minorHAnsi" w:hAnsiTheme="minorHAnsi" w:cstheme="minorHAnsi"/>
          <w:bCs/>
          <w:sz w:val="22"/>
          <w:szCs w:val="22"/>
        </w:rPr>
        <w:t>. SG</w:t>
      </w:r>
      <w:r w:rsidR="003714D8" w:rsidRPr="00F509E5">
        <w:rPr>
          <w:rFonts w:asciiTheme="minorHAnsi" w:hAnsiTheme="minorHAnsi" w:cstheme="minorHAnsi"/>
          <w:bCs/>
          <w:sz w:val="22"/>
          <w:szCs w:val="22"/>
        </w:rPr>
        <w:t xml:space="preserve"> </w:t>
      </w:r>
      <w:r w:rsidR="00AF6EB3" w:rsidRPr="00F509E5">
        <w:rPr>
          <w:rFonts w:asciiTheme="minorHAnsi" w:hAnsiTheme="minorHAnsi" w:cstheme="minorHAnsi"/>
          <w:bCs/>
          <w:sz w:val="22"/>
          <w:szCs w:val="22"/>
        </w:rPr>
        <w:t>3 is studying in several work items the economic and policy issues related to mobile financial services.</w:t>
      </w:r>
    </w:p>
    <w:p w:rsidR="00AC1146" w:rsidRPr="00F509E5" w:rsidRDefault="000B4984" w:rsidP="00AC1146">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2.</w:t>
      </w:r>
      <w:r w:rsidR="00066F9D" w:rsidRPr="00F509E5">
        <w:rPr>
          <w:rFonts w:asciiTheme="minorHAnsi" w:hAnsiTheme="minorHAnsi" w:cstheme="minorHAnsi"/>
          <w:bCs/>
          <w:sz w:val="22"/>
          <w:szCs w:val="22"/>
        </w:rPr>
        <w:t>10</w:t>
      </w:r>
      <w:r w:rsidRPr="00F509E5">
        <w:rPr>
          <w:rFonts w:asciiTheme="minorHAnsi" w:hAnsiTheme="minorHAnsi" w:cstheme="minorHAnsi"/>
          <w:bCs/>
          <w:sz w:val="22"/>
          <w:szCs w:val="22"/>
        </w:rPr>
        <w:tab/>
      </w:r>
      <w:r w:rsidR="00AC1146" w:rsidRPr="00F509E5">
        <w:rPr>
          <w:rFonts w:asciiTheme="minorHAnsi" w:hAnsiTheme="minorHAnsi" w:cstheme="minorHAnsi"/>
          <w:bCs/>
          <w:sz w:val="22"/>
          <w:szCs w:val="22"/>
        </w:rPr>
        <w:t>SG</w:t>
      </w:r>
      <w:r w:rsidR="003714D8" w:rsidRPr="00F509E5">
        <w:rPr>
          <w:rFonts w:asciiTheme="minorHAnsi" w:hAnsiTheme="minorHAnsi" w:cstheme="minorHAnsi"/>
          <w:bCs/>
          <w:sz w:val="22"/>
          <w:szCs w:val="22"/>
        </w:rPr>
        <w:t xml:space="preserve"> </w:t>
      </w:r>
      <w:r w:rsidR="00AC1146" w:rsidRPr="00F509E5">
        <w:rPr>
          <w:rFonts w:asciiTheme="minorHAnsi" w:hAnsiTheme="minorHAnsi" w:cstheme="minorHAnsi"/>
          <w:bCs/>
          <w:sz w:val="22"/>
          <w:szCs w:val="22"/>
        </w:rPr>
        <w:t xml:space="preserve">11 approved Recommendation ITU-T Q.5050 “Framework for solution to combat counterfeit ICT devices” which aims to describe a reference framework, with </w:t>
      </w:r>
      <w:r w:rsidR="00DD53C4" w:rsidRPr="00F509E5">
        <w:rPr>
          <w:rFonts w:asciiTheme="minorHAnsi" w:hAnsiTheme="minorHAnsi" w:cstheme="minorHAnsi"/>
          <w:bCs/>
          <w:sz w:val="22"/>
          <w:szCs w:val="22"/>
        </w:rPr>
        <w:t>high-level</w:t>
      </w:r>
      <w:r w:rsidR="00AC1146" w:rsidRPr="00F509E5">
        <w:rPr>
          <w:rFonts w:asciiTheme="minorHAnsi" w:hAnsiTheme="minorHAnsi" w:cstheme="minorHAnsi"/>
          <w:bCs/>
          <w:sz w:val="22"/>
          <w:szCs w:val="22"/>
        </w:rPr>
        <w:t xml:space="preserve"> challenges and </w:t>
      </w:r>
      <w:r w:rsidR="005E1175" w:rsidRPr="00F509E5">
        <w:rPr>
          <w:rFonts w:asciiTheme="minorHAnsi" w:hAnsiTheme="minorHAnsi" w:cstheme="minorHAnsi"/>
          <w:bCs/>
          <w:sz w:val="22"/>
          <w:szCs w:val="22"/>
        </w:rPr>
        <w:t>requirements that</w:t>
      </w:r>
      <w:r w:rsidR="00AC1146" w:rsidRPr="00F509E5">
        <w:rPr>
          <w:rFonts w:asciiTheme="minorHAnsi" w:hAnsiTheme="minorHAnsi" w:cstheme="minorHAnsi"/>
          <w:bCs/>
          <w:sz w:val="22"/>
          <w:szCs w:val="22"/>
        </w:rPr>
        <w:t xml:space="preserve"> should be considered when deploying solutions to combat the circulation and use of counterfeit ICT devices.</w:t>
      </w:r>
    </w:p>
    <w:p w:rsidR="003C5E8F" w:rsidRPr="00F509E5" w:rsidRDefault="000B4984" w:rsidP="003C5E8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proofErr w:type="gramStart"/>
      <w:r w:rsidRPr="00F509E5">
        <w:rPr>
          <w:rFonts w:asciiTheme="minorHAnsi" w:hAnsiTheme="minorHAnsi" w:cstheme="minorHAnsi"/>
          <w:bCs/>
          <w:sz w:val="22"/>
          <w:szCs w:val="22"/>
        </w:rPr>
        <w:t>2.1</w:t>
      </w:r>
      <w:r w:rsidR="00066F9D" w:rsidRPr="00F509E5">
        <w:rPr>
          <w:rFonts w:asciiTheme="minorHAnsi" w:hAnsiTheme="minorHAnsi" w:cstheme="minorHAnsi"/>
          <w:bCs/>
          <w:sz w:val="22"/>
          <w:szCs w:val="22"/>
        </w:rPr>
        <w:t>1</w:t>
      </w:r>
      <w:r w:rsidRPr="00F509E5">
        <w:rPr>
          <w:rFonts w:asciiTheme="minorHAnsi" w:hAnsiTheme="minorHAnsi" w:cstheme="minorHAnsi"/>
          <w:bCs/>
          <w:sz w:val="22"/>
          <w:szCs w:val="22"/>
        </w:rPr>
        <w:tab/>
      </w:r>
      <w:r w:rsidR="003C5E8F" w:rsidRPr="00F509E5">
        <w:rPr>
          <w:rFonts w:asciiTheme="minorHAnsi" w:hAnsiTheme="minorHAnsi" w:cstheme="minorHAnsi"/>
          <w:bCs/>
          <w:sz w:val="22"/>
          <w:szCs w:val="22"/>
        </w:rPr>
        <w:t>SG</w:t>
      </w:r>
      <w:r w:rsidR="003714D8" w:rsidRPr="00F509E5">
        <w:rPr>
          <w:rFonts w:asciiTheme="minorHAnsi" w:hAnsiTheme="minorHAnsi" w:cstheme="minorHAnsi"/>
          <w:bCs/>
          <w:sz w:val="22"/>
          <w:szCs w:val="22"/>
        </w:rPr>
        <w:t xml:space="preserve"> </w:t>
      </w:r>
      <w:r w:rsidR="003C5E8F" w:rsidRPr="00F509E5">
        <w:rPr>
          <w:rFonts w:asciiTheme="minorHAnsi" w:hAnsiTheme="minorHAnsi" w:cstheme="minorHAnsi"/>
          <w:bCs/>
          <w:sz w:val="22"/>
          <w:szCs w:val="22"/>
        </w:rPr>
        <w:t>11 approved Recommendation ITU-T Q.3642 “IMS references to Release 12 for communication between IMS and NGN networks to support end-to-end service interoperability” which lists the references to specifications defining requirements for IMS to be used for the non-roaming architecture for 3GPP accesses as base for the communication between IMS and NGN Networks in order to support the end-to-end service interoperability.</w:t>
      </w:r>
      <w:proofErr w:type="gramEnd"/>
    </w:p>
    <w:p w:rsidR="00AC1192" w:rsidRPr="00F509E5" w:rsidRDefault="003C5E8F" w:rsidP="003C5E8F">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SG</w:t>
      </w:r>
      <w:r w:rsidR="003714D8" w:rsidRPr="00F509E5">
        <w:rPr>
          <w:rFonts w:asciiTheme="minorHAnsi" w:hAnsiTheme="minorHAnsi" w:cstheme="minorHAnsi"/>
          <w:bCs/>
          <w:sz w:val="22"/>
          <w:szCs w:val="22"/>
        </w:rPr>
        <w:t xml:space="preserve"> </w:t>
      </w:r>
      <w:r w:rsidRPr="00F509E5">
        <w:rPr>
          <w:rFonts w:asciiTheme="minorHAnsi" w:hAnsiTheme="minorHAnsi" w:cstheme="minorHAnsi"/>
          <w:bCs/>
          <w:sz w:val="22"/>
          <w:szCs w:val="22"/>
        </w:rPr>
        <w:t xml:space="preserve">11 approved </w:t>
      </w:r>
      <w:r w:rsidR="009B7370" w:rsidRPr="00F509E5">
        <w:rPr>
          <w:rFonts w:asciiTheme="minorHAnsi" w:hAnsiTheme="minorHAnsi" w:cstheme="minorHAnsi"/>
          <w:bCs/>
          <w:sz w:val="22"/>
          <w:szCs w:val="22"/>
        </w:rPr>
        <w:t>three</w:t>
      </w:r>
      <w:r w:rsidRPr="00F509E5">
        <w:rPr>
          <w:rFonts w:asciiTheme="minorHAnsi" w:hAnsiTheme="minorHAnsi" w:cstheme="minorHAnsi"/>
          <w:bCs/>
          <w:sz w:val="22"/>
          <w:szCs w:val="22"/>
        </w:rPr>
        <w:t xml:space="preserve"> testing specifications: </w:t>
      </w:r>
    </w:p>
    <w:p w:rsidR="003C5E8F" w:rsidRPr="00F509E5" w:rsidRDefault="003C5E8F" w:rsidP="00AC1192">
      <w:pPr>
        <w:pStyle w:val="ListParagraph"/>
        <w:numPr>
          <w:ilvl w:val="0"/>
          <w:numId w:val="11"/>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Recommendation ITU-T Q.4014.1 “PSTN/ISDN terminal equipment using IP Multimedia core network subsystem; </w:t>
      </w:r>
      <w:r w:rsidRPr="00F509E5">
        <w:rPr>
          <w:rFonts w:asciiTheme="minorHAnsi" w:hAnsiTheme="minorHAnsi" w:cstheme="minorHAnsi"/>
          <w:bCs/>
          <w:sz w:val="22"/>
          <w:szCs w:val="22"/>
        </w:rPr>
        <w:lastRenderedPageBreak/>
        <w:t>Conformance testing; Part 1: PICS” specifies the Protocol Implementation Conformance Statement to test PSTN/ISDN terminal equipment using IP Multimedia core network subsystem.</w:t>
      </w:r>
    </w:p>
    <w:p w:rsidR="003C5E8F" w:rsidRPr="00F509E5" w:rsidRDefault="00B63BC0" w:rsidP="00AC1192">
      <w:pPr>
        <w:pStyle w:val="ListParagraph"/>
        <w:numPr>
          <w:ilvl w:val="0"/>
          <w:numId w:val="11"/>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Approved </w:t>
      </w:r>
      <w:r w:rsidR="003C5E8F" w:rsidRPr="00F509E5">
        <w:rPr>
          <w:rFonts w:asciiTheme="minorHAnsi" w:hAnsiTheme="minorHAnsi" w:cstheme="minorHAnsi"/>
          <w:bCs/>
          <w:sz w:val="22"/>
          <w:szCs w:val="22"/>
        </w:rPr>
        <w:t>Recommendation ITU-T Q.4014.2 “PSTN/ISDN terminal equipment using IP Multimedia core network subsystem; Conformance testing; Part 2: TSS&amp;TP” specifies the Test Suite Structure and Test purposes to test PSTN/ISDN terminal equipment using IP Multimedia core network subsystem.</w:t>
      </w:r>
    </w:p>
    <w:p w:rsidR="00D64E1E" w:rsidRPr="00F509E5" w:rsidRDefault="00D64E1E" w:rsidP="00AC1192">
      <w:pPr>
        <w:pStyle w:val="ListParagraph"/>
        <w:numPr>
          <w:ilvl w:val="0"/>
          <w:numId w:val="11"/>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Approved Recommendation ITU-T Q.4060 “The structure of the testing of heterogeneous Internet of Things gateways in a laboratory environment” describes the testing methodology of the heterogeneous network </w:t>
      </w:r>
      <w:proofErr w:type="gramStart"/>
      <w:r w:rsidRPr="00F509E5">
        <w:rPr>
          <w:rFonts w:asciiTheme="minorHAnsi" w:hAnsiTheme="minorHAnsi" w:cstheme="minorHAnsi"/>
          <w:bCs/>
          <w:sz w:val="22"/>
          <w:szCs w:val="22"/>
        </w:rPr>
        <w:t>gateway which</w:t>
      </w:r>
      <w:proofErr w:type="gramEnd"/>
      <w:r w:rsidRPr="00F509E5">
        <w:rPr>
          <w:rFonts w:asciiTheme="minorHAnsi" w:hAnsiTheme="minorHAnsi" w:cstheme="minorHAnsi"/>
          <w:bCs/>
          <w:sz w:val="22"/>
          <w:szCs w:val="22"/>
        </w:rPr>
        <w:t xml:space="preserve"> is to be used for communication among </w:t>
      </w:r>
      <w:proofErr w:type="spellStart"/>
      <w:r w:rsidRPr="00F509E5">
        <w:rPr>
          <w:rFonts w:asciiTheme="minorHAnsi" w:hAnsiTheme="minorHAnsi" w:cstheme="minorHAnsi"/>
          <w:bCs/>
          <w:sz w:val="22"/>
          <w:szCs w:val="22"/>
        </w:rPr>
        <w:t>IoT</w:t>
      </w:r>
      <w:proofErr w:type="spellEnd"/>
      <w:r w:rsidRPr="00F509E5">
        <w:rPr>
          <w:rFonts w:asciiTheme="minorHAnsi" w:hAnsiTheme="minorHAnsi" w:cstheme="minorHAnsi"/>
          <w:bCs/>
          <w:sz w:val="22"/>
          <w:szCs w:val="22"/>
        </w:rPr>
        <w:t xml:space="preserve"> devices.</w:t>
      </w:r>
    </w:p>
    <w:p w:rsidR="00D64E1E" w:rsidRPr="00F509E5" w:rsidRDefault="00D64E1E" w:rsidP="00D64E1E">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Following the completion of this standard, a new subcategory of the </w:t>
      </w:r>
      <w:r w:rsidR="00A879AF" w:rsidRPr="00F509E5">
        <w:rPr>
          <w:rFonts w:asciiTheme="minorHAnsi" w:hAnsiTheme="minorHAnsi" w:cstheme="minorHAnsi"/>
          <w:bCs/>
          <w:sz w:val="22"/>
          <w:szCs w:val="22"/>
        </w:rPr>
        <w:t xml:space="preserve">ITU-T </w:t>
      </w:r>
      <w:proofErr w:type="spellStart"/>
      <w:r w:rsidRPr="00F509E5">
        <w:rPr>
          <w:rFonts w:asciiTheme="minorHAnsi" w:hAnsiTheme="minorHAnsi" w:cstheme="minorHAnsi"/>
          <w:bCs/>
          <w:sz w:val="22"/>
          <w:szCs w:val="22"/>
        </w:rPr>
        <w:t>Q.series</w:t>
      </w:r>
      <w:proofErr w:type="spellEnd"/>
      <w:r w:rsidRPr="00F509E5">
        <w:rPr>
          <w:rFonts w:asciiTheme="minorHAnsi" w:hAnsiTheme="minorHAnsi" w:cstheme="minorHAnsi"/>
          <w:bCs/>
          <w:sz w:val="22"/>
          <w:szCs w:val="22"/>
        </w:rPr>
        <w:t xml:space="preserve"> </w:t>
      </w:r>
      <w:proofErr w:type="gramStart"/>
      <w:r w:rsidRPr="00F509E5">
        <w:rPr>
          <w:rFonts w:asciiTheme="minorHAnsi" w:hAnsiTheme="minorHAnsi" w:cstheme="minorHAnsi"/>
          <w:bCs/>
          <w:sz w:val="22"/>
          <w:szCs w:val="22"/>
        </w:rPr>
        <w:t>was established</w:t>
      </w:r>
      <w:proofErr w:type="gramEnd"/>
      <w:r w:rsidRPr="00F509E5">
        <w:rPr>
          <w:rFonts w:asciiTheme="minorHAnsi" w:hAnsiTheme="minorHAnsi" w:cstheme="minorHAnsi"/>
          <w:bCs/>
          <w:sz w:val="22"/>
          <w:szCs w:val="22"/>
        </w:rPr>
        <w:t xml:space="preserve">: Q.4060-Q.4099 “Testing specifications for IMT-2020 and </w:t>
      </w:r>
      <w:proofErr w:type="spellStart"/>
      <w:r w:rsidRPr="00F509E5">
        <w:rPr>
          <w:rFonts w:asciiTheme="minorHAnsi" w:hAnsiTheme="minorHAnsi" w:cstheme="minorHAnsi"/>
          <w:bCs/>
          <w:sz w:val="22"/>
          <w:szCs w:val="22"/>
        </w:rPr>
        <w:t>IoT</w:t>
      </w:r>
      <w:proofErr w:type="spellEnd"/>
      <w:r w:rsidRPr="00F509E5">
        <w:rPr>
          <w:rFonts w:asciiTheme="minorHAnsi" w:hAnsiTheme="minorHAnsi" w:cstheme="minorHAnsi"/>
          <w:bCs/>
          <w:sz w:val="22"/>
          <w:szCs w:val="22"/>
        </w:rPr>
        <w:t>”.</w:t>
      </w:r>
    </w:p>
    <w:p w:rsidR="00D64E1E" w:rsidRPr="00F509E5" w:rsidRDefault="00D64E1E" w:rsidP="00C921D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SG</w:t>
      </w:r>
      <w:r w:rsidR="003714D8" w:rsidRPr="00F509E5">
        <w:rPr>
          <w:rFonts w:asciiTheme="minorHAnsi" w:hAnsiTheme="minorHAnsi" w:cstheme="minorHAnsi"/>
          <w:bCs/>
          <w:sz w:val="22"/>
          <w:szCs w:val="22"/>
        </w:rPr>
        <w:t xml:space="preserve"> </w:t>
      </w:r>
      <w:r w:rsidRPr="00F509E5">
        <w:rPr>
          <w:rFonts w:asciiTheme="minorHAnsi" w:hAnsiTheme="minorHAnsi" w:cstheme="minorHAnsi"/>
          <w:bCs/>
          <w:sz w:val="22"/>
          <w:szCs w:val="22"/>
        </w:rPr>
        <w:t xml:space="preserve">11 is developing two work items on </w:t>
      </w:r>
      <w:proofErr w:type="spellStart"/>
      <w:r w:rsidRPr="00F509E5">
        <w:rPr>
          <w:rFonts w:asciiTheme="minorHAnsi" w:hAnsiTheme="minorHAnsi" w:cstheme="minorHAnsi"/>
          <w:bCs/>
          <w:sz w:val="22"/>
          <w:szCs w:val="22"/>
        </w:rPr>
        <w:t>IoT</w:t>
      </w:r>
      <w:proofErr w:type="spellEnd"/>
      <w:r w:rsidRPr="00F509E5">
        <w:rPr>
          <w:rFonts w:asciiTheme="minorHAnsi" w:hAnsiTheme="minorHAnsi" w:cstheme="minorHAnsi"/>
          <w:bCs/>
          <w:sz w:val="22"/>
          <w:szCs w:val="22"/>
        </w:rPr>
        <w:t xml:space="preserve"> testing: Q.39_FW_Test_ID_IoT “The framework of testing of identification systems used in </w:t>
      </w:r>
      <w:proofErr w:type="spellStart"/>
      <w:r w:rsidRPr="00F509E5">
        <w:rPr>
          <w:rFonts w:asciiTheme="minorHAnsi" w:hAnsiTheme="minorHAnsi" w:cstheme="minorHAnsi"/>
          <w:bCs/>
          <w:sz w:val="22"/>
          <w:szCs w:val="22"/>
        </w:rPr>
        <w:t>IoT</w:t>
      </w:r>
      <w:proofErr w:type="spellEnd"/>
      <w:r w:rsidRPr="00F509E5">
        <w:rPr>
          <w:rFonts w:asciiTheme="minorHAnsi" w:hAnsiTheme="minorHAnsi" w:cstheme="minorHAnsi"/>
          <w:bCs/>
          <w:sz w:val="22"/>
          <w:szCs w:val="22"/>
        </w:rPr>
        <w:t xml:space="preserve">”, and </w:t>
      </w:r>
      <w:proofErr w:type="spellStart"/>
      <w:r w:rsidRPr="00F509E5">
        <w:rPr>
          <w:rFonts w:asciiTheme="minorHAnsi" w:hAnsiTheme="minorHAnsi" w:cstheme="minorHAnsi"/>
          <w:bCs/>
          <w:sz w:val="22"/>
          <w:szCs w:val="22"/>
        </w:rPr>
        <w:t>Q.FW_IoT</w:t>
      </w:r>
      <w:proofErr w:type="spellEnd"/>
      <w:r w:rsidRPr="00F509E5">
        <w:rPr>
          <w:rFonts w:asciiTheme="minorHAnsi" w:hAnsiTheme="minorHAnsi" w:cstheme="minorHAnsi"/>
          <w:bCs/>
          <w:sz w:val="22"/>
          <w:szCs w:val="22"/>
        </w:rPr>
        <w:t xml:space="preserve">/Test “Framework for </w:t>
      </w:r>
      <w:proofErr w:type="spellStart"/>
      <w:r w:rsidRPr="00F509E5">
        <w:rPr>
          <w:rFonts w:asciiTheme="minorHAnsi" w:hAnsiTheme="minorHAnsi" w:cstheme="minorHAnsi"/>
          <w:bCs/>
          <w:sz w:val="22"/>
          <w:szCs w:val="22"/>
        </w:rPr>
        <w:t>IoT</w:t>
      </w:r>
      <w:proofErr w:type="spellEnd"/>
      <w:r w:rsidRPr="00F509E5">
        <w:rPr>
          <w:rFonts w:asciiTheme="minorHAnsi" w:hAnsiTheme="minorHAnsi" w:cstheme="minorHAnsi"/>
          <w:bCs/>
          <w:sz w:val="22"/>
          <w:szCs w:val="22"/>
        </w:rPr>
        <w:t xml:space="preserve"> Testing”.</w:t>
      </w:r>
    </w:p>
    <w:p w:rsidR="009B7370" w:rsidRPr="00F509E5" w:rsidRDefault="0093189A" w:rsidP="009B7370">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SG 11 also a</w:t>
      </w:r>
      <w:r w:rsidR="00B63BC0" w:rsidRPr="00F509E5">
        <w:rPr>
          <w:rFonts w:asciiTheme="minorHAnsi" w:hAnsiTheme="minorHAnsi" w:cstheme="minorHAnsi"/>
          <w:bCs/>
          <w:sz w:val="22"/>
          <w:szCs w:val="22"/>
        </w:rPr>
        <w:t xml:space="preserve">pproved </w:t>
      </w:r>
      <w:r w:rsidR="009B7370" w:rsidRPr="00F509E5">
        <w:rPr>
          <w:rFonts w:asciiTheme="minorHAnsi" w:hAnsiTheme="minorHAnsi" w:cstheme="minorHAnsi"/>
          <w:bCs/>
          <w:sz w:val="22"/>
          <w:szCs w:val="22"/>
        </w:rPr>
        <w:t>Recommendation ITU-T Q.4061 “Framework of SDN controller testing”</w:t>
      </w:r>
      <w:r w:rsidR="006C0662" w:rsidRPr="00F509E5">
        <w:rPr>
          <w:rFonts w:asciiTheme="minorHAnsi" w:hAnsiTheme="minorHAnsi" w:cstheme="minorHAnsi"/>
          <w:bCs/>
          <w:sz w:val="22"/>
          <w:szCs w:val="22"/>
        </w:rPr>
        <w:t>.</w:t>
      </w:r>
    </w:p>
    <w:p w:rsidR="006B469A" w:rsidRPr="00F509E5" w:rsidRDefault="00A23BB6" w:rsidP="001C2DD6">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2.1</w:t>
      </w:r>
      <w:r w:rsidR="00066F9D" w:rsidRPr="00F509E5">
        <w:rPr>
          <w:rFonts w:asciiTheme="minorHAnsi" w:hAnsiTheme="minorHAnsi" w:cstheme="minorHAnsi"/>
          <w:bCs/>
          <w:sz w:val="22"/>
          <w:szCs w:val="22"/>
        </w:rPr>
        <w:t>2</w:t>
      </w:r>
      <w:r w:rsidRPr="00F509E5">
        <w:rPr>
          <w:rFonts w:asciiTheme="minorHAnsi" w:hAnsiTheme="minorHAnsi" w:cstheme="minorHAnsi"/>
          <w:bCs/>
          <w:sz w:val="22"/>
          <w:szCs w:val="22"/>
        </w:rPr>
        <w:tab/>
      </w:r>
      <w:r w:rsidR="00723BFD" w:rsidRPr="00F509E5">
        <w:rPr>
          <w:rFonts w:asciiTheme="minorHAnsi" w:hAnsiTheme="minorHAnsi" w:cstheme="minorHAnsi"/>
          <w:bCs/>
          <w:sz w:val="22"/>
          <w:szCs w:val="22"/>
        </w:rPr>
        <w:t xml:space="preserve">ITU-T </w:t>
      </w:r>
      <w:r w:rsidR="003714D8" w:rsidRPr="00F509E5">
        <w:rPr>
          <w:rFonts w:asciiTheme="minorHAnsi" w:hAnsiTheme="minorHAnsi" w:cstheme="minorHAnsi"/>
          <w:bCs/>
          <w:sz w:val="22"/>
          <w:szCs w:val="22"/>
        </w:rPr>
        <w:t>SG</w:t>
      </w:r>
      <w:r w:rsidR="00B63BC0" w:rsidRPr="00F509E5">
        <w:rPr>
          <w:rFonts w:asciiTheme="minorHAnsi" w:hAnsiTheme="minorHAnsi" w:cstheme="minorHAnsi"/>
          <w:bCs/>
          <w:sz w:val="22"/>
          <w:szCs w:val="22"/>
        </w:rPr>
        <w:t xml:space="preserve"> 9 approved Recommendation ITU-</w:t>
      </w:r>
      <w:r w:rsidR="00723BFD" w:rsidRPr="00F509E5">
        <w:rPr>
          <w:rFonts w:asciiTheme="minorHAnsi" w:hAnsiTheme="minorHAnsi" w:cstheme="minorHAnsi"/>
          <w:bCs/>
          <w:sz w:val="22"/>
          <w:szCs w:val="22"/>
        </w:rPr>
        <w:t>T J.298 “Requirements and technical specifications of cable TV hybrid set-top box that has the compatibility with terrestrial and satellite TV transport”. The major purpose of the Recommendation is to specify a minimum and basic requirement for a hybrid STB, which meets the requirements for developi</w:t>
      </w:r>
      <w:r w:rsidR="00533CD4" w:rsidRPr="00F509E5">
        <w:rPr>
          <w:rFonts w:asciiTheme="minorHAnsi" w:hAnsiTheme="minorHAnsi" w:cstheme="minorHAnsi"/>
          <w:bCs/>
          <w:sz w:val="22"/>
          <w:szCs w:val="22"/>
        </w:rPr>
        <w:t>ng countries and regions</w:t>
      </w:r>
      <w:r w:rsidR="00723BFD" w:rsidRPr="00F509E5">
        <w:rPr>
          <w:rFonts w:asciiTheme="minorHAnsi" w:hAnsiTheme="minorHAnsi" w:cstheme="minorHAnsi"/>
          <w:bCs/>
          <w:sz w:val="22"/>
          <w:szCs w:val="22"/>
        </w:rPr>
        <w:t>.</w:t>
      </w:r>
      <w:r w:rsidR="00533CD4" w:rsidRPr="00F509E5">
        <w:rPr>
          <w:rFonts w:asciiTheme="minorHAnsi" w:hAnsiTheme="minorHAnsi" w:cstheme="minorHAnsi"/>
          <w:bCs/>
          <w:sz w:val="22"/>
          <w:szCs w:val="22"/>
        </w:rPr>
        <w:t xml:space="preserve"> </w:t>
      </w:r>
    </w:p>
    <w:p w:rsidR="006B469A" w:rsidRPr="00F509E5" w:rsidRDefault="00723BFD" w:rsidP="001C2DD6">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lastRenderedPageBreak/>
        <w:t>SG</w:t>
      </w:r>
      <w:r w:rsidR="003714D8" w:rsidRPr="00F509E5">
        <w:rPr>
          <w:rFonts w:asciiTheme="minorHAnsi" w:hAnsiTheme="minorHAnsi" w:cstheme="minorHAnsi"/>
          <w:bCs/>
          <w:sz w:val="22"/>
          <w:szCs w:val="22"/>
        </w:rPr>
        <w:t xml:space="preserve"> </w:t>
      </w:r>
      <w:r w:rsidRPr="00F509E5">
        <w:rPr>
          <w:rFonts w:asciiTheme="minorHAnsi" w:hAnsiTheme="minorHAnsi" w:cstheme="minorHAnsi"/>
          <w:bCs/>
          <w:sz w:val="22"/>
          <w:szCs w:val="22"/>
        </w:rPr>
        <w:t xml:space="preserve">9 also approved Recommendation ITU-T J.1210 “Requirements of IP Video Broadcast (IPVB) for CATV Networks” which specifies an IPVB technology, which simply adds a one-way IP-based video broadcast system to the existing low-cost bidirectional CATV networks (including both HFC and optical networks). </w:t>
      </w:r>
    </w:p>
    <w:p w:rsidR="00723BFD" w:rsidRPr="00F509E5" w:rsidRDefault="001C2DD6" w:rsidP="001C2DD6">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Draft Recommendation ITU-T J.1600 “Premium Cable Network Platform (PCNP) – Framework” (under approval) specifies the framework of the Premium Cable Network Platform (PCNP) for the cable TV and broadband network that exploit the cloud based artificial intelligence and network data to optimize the network and TV services, thus enable the high satisfaction of user’s experience of perceptual aspects of services.</w:t>
      </w:r>
    </w:p>
    <w:p w:rsidR="00E60A6D" w:rsidRPr="00F509E5" w:rsidRDefault="00E60A6D" w:rsidP="00E60A6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sz w:val="22"/>
        </w:rPr>
        <w:t>2.1</w:t>
      </w:r>
      <w:r w:rsidR="00066F9D" w:rsidRPr="00F509E5">
        <w:rPr>
          <w:rFonts w:asciiTheme="minorHAnsi" w:hAnsiTheme="minorHAnsi" w:cstheme="minorHAnsi"/>
          <w:sz w:val="22"/>
        </w:rPr>
        <w:t>3</w:t>
      </w:r>
      <w:r w:rsidRPr="00F509E5">
        <w:rPr>
          <w:rFonts w:asciiTheme="minorHAnsi" w:hAnsiTheme="minorHAnsi" w:cstheme="minorHAnsi"/>
          <w:sz w:val="22"/>
        </w:rPr>
        <w:tab/>
      </w:r>
      <w:r w:rsidRPr="00F509E5">
        <w:rPr>
          <w:rFonts w:asciiTheme="minorHAnsi" w:hAnsiTheme="minorHAnsi" w:cstheme="minorHAnsi"/>
          <w:bCs/>
          <w:sz w:val="22"/>
          <w:szCs w:val="22"/>
        </w:rPr>
        <w:t xml:space="preserve">On future packet-based networks, ITU-T </w:t>
      </w:r>
      <w:r w:rsidR="002E61C4" w:rsidRPr="00F509E5">
        <w:rPr>
          <w:rFonts w:asciiTheme="minorHAnsi" w:hAnsiTheme="minorHAnsi" w:cstheme="minorHAnsi"/>
          <w:bCs/>
          <w:sz w:val="22"/>
          <w:szCs w:val="22"/>
        </w:rPr>
        <w:t>SG</w:t>
      </w:r>
      <w:r w:rsidR="00B0326D" w:rsidRPr="00F509E5">
        <w:rPr>
          <w:rFonts w:asciiTheme="minorHAnsi" w:hAnsiTheme="minorHAnsi" w:cstheme="minorHAnsi"/>
          <w:bCs/>
          <w:sz w:val="22"/>
          <w:szCs w:val="22"/>
        </w:rPr>
        <w:t xml:space="preserve"> 13 approved Recommendation ITU-</w:t>
      </w:r>
      <w:r w:rsidRPr="00F509E5">
        <w:rPr>
          <w:rFonts w:asciiTheme="minorHAnsi" w:hAnsiTheme="minorHAnsi" w:cstheme="minorHAnsi"/>
          <w:bCs/>
          <w:sz w:val="22"/>
          <w:szCs w:val="22"/>
        </w:rPr>
        <w:t xml:space="preserve">T Y.2620 “T interface for Public packet Telecommunication Data Network (PTDN)” which identifies the T interface and its functions between PTDN edge devices and Address Translators (ADT). </w:t>
      </w:r>
    </w:p>
    <w:p w:rsidR="00E60A6D" w:rsidRPr="00F509E5" w:rsidRDefault="00E60A6D" w:rsidP="00E60A6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Approved Recommendation ITU-T Y.2774 “Functional requirements of deep packet inspection for future networks” specifies the functional requirements of deep packet inspection for future networks (e.g., software defined networks (SDNs), network function virtualization (NFV), etc.). The scope of this Recommendation includes the general requirements of deep packet inspection (DPI) for future networks, DPI functional requirements for SDN, DPI functional requirements for NFV,DPI functional requirements for service function chain (SFC) and DPI as a service, as well as DPI functional requirements for network virtualization and DPI functional requirements for evolving mobile networks.</w:t>
      </w:r>
    </w:p>
    <w:p w:rsidR="00BB0CD8" w:rsidRPr="00F509E5" w:rsidRDefault="00E60A6D" w:rsidP="006935E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2.1</w:t>
      </w:r>
      <w:r w:rsidR="00066F9D" w:rsidRPr="00F509E5">
        <w:rPr>
          <w:rFonts w:asciiTheme="minorHAnsi" w:hAnsiTheme="minorHAnsi" w:cstheme="minorHAnsi"/>
          <w:bCs/>
          <w:sz w:val="22"/>
          <w:szCs w:val="22"/>
        </w:rPr>
        <w:t>4</w:t>
      </w:r>
      <w:r w:rsidRPr="00F509E5">
        <w:rPr>
          <w:rFonts w:asciiTheme="minorHAnsi" w:hAnsiTheme="minorHAnsi" w:cstheme="minorHAnsi"/>
          <w:bCs/>
          <w:sz w:val="22"/>
          <w:szCs w:val="22"/>
        </w:rPr>
        <w:tab/>
      </w:r>
      <w:r w:rsidR="00BB0CD8" w:rsidRPr="00F509E5">
        <w:rPr>
          <w:rFonts w:asciiTheme="minorHAnsi" w:hAnsiTheme="minorHAnsi" w:cstheme="minorHAnsi"/>
          <w:bCs/>
          <w:sz w:val="22"/>
          <w:szCs w:val="22"/>
        </w:rPr>
        <w:t xml:space="preserve">ITU-T Focus Groups </w:t>
      </w:r>
      <w:proofErr w:type="gramStart"/>
      <w:r w:rsidR="00BB0CD8" w:rsidRPr="00F509E5">
        <w:rPr>
          <w:rFonts w:asciiTheme="minorHAnsi" w:hAnsiTheme="minorHAnsi" w:cstheme="minorHAnsi"/>
          <w:bCs/>
          <w:sz w:val="22"/>
          <w:szCs w:val="22"/>
        </w:rPr>
        <w:t>are formed</w:t>
      </w:r>
      <w:proofErr w:type="gramEnd"/>
      <w:r w:rsidR="00BB0CD8" w:rsidRPr="00F509E5">
        <w:rPr>
          <w:rFonts w:asciiTheme="minorHAnsi" w:hAnsiTheme="minorHAnsi" w:cstheme="minorHAnsi"/>
          <w:bCs/>
          <w:sz w:val="22"/>
          <w:szCs w:val="22"/>
        </w:rPr>
        <w:t xml:space="preserve"> in response to immediate ICT standardization demands, tasked with establishing the basis for subsequent standardization work in ITU-T Study Groups. </w:t>
      </w:r>
      <w:r w:rsidR="00BB0CD8" w:rsidRPr="00F509E5">
        <w:rPr>
          <w:rFonts w:asciiTheme="minorHAnsi" w:hAnsiTheme="minorHAnsi" w:cstheme="minorHAnsi"/>
          <w:bCs/>
          <w:sz w:val="22"/>
          <w:szCs w:val="22"/>
        </w:rPr>
        <w:lastRenderedPageBreak/>
        <w:t xml:space="preserve">These groups are the place to explore new directions in ITU standardization. At present, </w:t>
      </w:r>
      <w:hyperlink r:id="rId41" w:history="1">
        <w:r w:rsidR="00BB0CD8" w:rsidRPr="00F509E5">
          <w:rPr>
            <w:rStyle w:val="Hyperlink"/>
            <w:rFonts w:asciiTheme="minorHAnsi" w:hAnsiTheme="minorHAnsi" w:cstheme="minorHAnsi"/>
            <w:bCs/>
            <w:sz w:val="22"/>
            <w:szCs w:val="22"/>
          </w:rPr>
          <w:t xml:space="preserve">eight </w:t>
        </w:r>
        <w:r w:rsidR="00196AD9" w:rsidRPr="00F509E5">
          <w:rPr>
            <w:rStyle w:val="Hyperlink"/>
            <w:rFonts w:asciiTheme="minorHAnsi" w:hAnsiTheme="minorHAnsi" w:cstheme="minorHAnsi"/>
            <w:bCs/>
            <w:sz w:val="22"/>
            <w:szCs w:val="22"/>
          </w:rPr>
          <w:t xml:space="preserve">ITU-T </w:t>
        </w:r>
        <w:r w:rsidR="00BB0CD8" w:rsidRPr="00F509E5">
          <w:rPr>
            <w:rStyle w:val="Hyperlink"/>
            <w:rFonts w:asciiTheme="minorHAnsi" w:hAnsiTheme="minorHAnsi" w:cstheme="minorHAnsi"/>
            <w:bCs/>
            <w:sz w:val="22"/>
            <w:szCs w:val="22"/>
          </w:rPr>
          <w:t xml:space="preserve">Focus Groups </w:t>
        </w:r>
        <w:r w:rsidR="00196AD9" w:rsidRPr="00F509E5">
          <w:rPr>
            <w:rStyle w:val="Hyperlink"/>
            <w:rFonts w:asciiTheme="minorHAnsi" w:hAnsiTheme="minorHAnsi" w:cstheme="minorHAnsi"/>
            <w:bCs/>
            <w:sz w:val="22"/>
            <w:szCs w:val="22"/>
          </w:rPr>
          <w:t xml:space="preserve">are </w:t>
        </w:r>
        <w:r w:rsidR="00BB0CD8" w:rsidRPr="00F509E5">
          <w:rPr>
            <w:rStyle w:val="Hyperlink"/>
            <w:rFonts w:asciiTheme="minorHAnsi" w:hAnsiTheme="minorHAnsi" w:cstheme="minorHAnsi"/>
            <w:bCs/>
            <w:sz w:val="22"/>
            <w:szCs w:val="22"/>
          </w:rPr>
          <w:t>active</w:t>
        </w:r>
      </w:hyperlink>
      <w:r w:rsidR="00BB0CD8" w:rsidRPr="00F509E5">
        <w:rPr>
          <w:rFonts w:asciiTheme="minorHAnsi" w:hAnsiTheme="minorHAnsi" w:cstheme="minorHAnsi"/>
          <w:bCs/>
          <w:sz w:val="22"/>
          <w:szCs w:val="22"/>
        </w:rPr>
        <w:t>:</w:t>
      </w:r>
    </w:p>
    <w:p w:rsidR="00BB0CD8" w:rsidRPr="00F509E5" w:rsidRDefault="00844AC0" w:rsidP="00412119">
      <w:pPr>
        <w:pStyle w:val="ListParagraph"/>
        <w:numPr>
          <w:ilvl w:val="0"/>
          <w:numId w:val="11"/>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sz w:val="22"/>
          <w:szCs w:val="22"/>
        </w:rPr>
      </w:pPr>
      <w:hyperlink r:id="rId42" w:history="1">
        <w:r w:rsidR="00BB0CD8" w:rsidRPr="00F509E5">
          <w:rPr>
            <w:rStyle w:val="Hyperlink"/>
            <w:rFonts w:asciiTheme="minorHAnsi" w:hAnsiTheme="minorHAnsi" w:cstheme="minorHAnsi"/>
            <w:sz w:val="22"/>
            <w:szCs w:val="22"/>
          </w:rPr>
          <w:t xml:space="preserve">ITU-T Focus Group on Data Processing and Management to support </w:t>
        </w:r>
        <w:proofErr w:type="spellStart"/>
        <w:r w:rsidR="00BB0CD8" w:rsidRPr="00F509E5">
          <w:rPr>
            <w:rStyle w:val="Hyperlink"/>
            <w:rFonts w:asciiTheme="minorHAnsi" w:hAnsiTheme="minorHAnsi" w:cstheme="minorHAnsi"/>
            <w:sz w:val="22"/>
            <w:szCs w:val="22"/>
          </w:rPr>
          <w:t>IoT</w:t>
        </w:r>
        <w:proofErr w:type="spellEnd"/>
        <w:r w:rsidR="00BB0CD8" w:rsidRPr="00F509E5">
          <w:rPr>
            <w:rStyle w:val="Hyperlink"/>
            <w:rFonts w:asciiTheme="minorHAnsi" w:hAnsiTheme="minorHAnsi" w:cstheme="minorHAnsi"/>
            <w:sz w:val="22"/>
            <w:szCs w:val="22"/>
          </w:rPr>
          <w:t xml:space="preserve"> and Smart Cities &amp; Communities (FG-DPM)</w:t>
        </w:r>
      </w:hyperlink>
      <w:r w:rsidR="00BB0CD8" w:rsidRPr="00F509E5">
        <w:rPr>
          <w:rFonts w:asciiTheme="minorHAnsi" w:hAnsiTheme="minorHAnsi" w:cstheme="minorHAnsi"/>
          <w:sz w:val="22"/>
          <w:szCs w:val="22"/>
        </w:rPr>
        <w:t xml:space="preserve"> studied and reviewed existing technologies, platforms, guidelines and standards for data processing and management, including data formats, in </w:t>
      </w:r>
      <w:r w:rsidR="00BB0CD8" w:rsidRPr="00F509E5">
        <w:rPr>
          <w:rFonts w:asciiTheme="minorHAnsi" w:hAnsiTheme="minorHAnsi" w:cstheme="minorHAnsi"/>
          <w:bCs/>
          <w:sz w:val="22"/>
          <w:szCs w:val="22"/>
        </w:rPr>
        <w:t>support</w:t>
      </w:r>
      <w:r w:rsidR="00BB0CD8" w:rsidRPr="00F509E5">
        <w:rPr>
          <w:rFonts w:asciiTheme="minorHAnsi" w:hAnsiTheme="minorHAnsi" w:cstheme="minorHAnsi"/>
          <w:sz w:val="22"/>
          <w:szCs w:val="22"/>
        </w:rPr>
        <w:t xml:space="preserve"> of </w:t>
      </w:r>
      <w:proofErr w:type="spellStart"/>
      <w:r w:rsidR="00BB0CD8" w:rsidRPr="00F509E5">
        <w:rPr>
          <w:rFonts w:asciiTheme="minorHAnsi" w:hAnsiTheme="minorHAnsi" w:cstheme="minorHAnsi"/>
          <w:sz w:val="22"/>
          <w:szCs w:val="22"/>
        </w:rPr>
        <w:t>IoT</w:t>
      </w:r>
      <w:proofErr w:type="spellEnd"/>
      <w:r w:rsidR="00BB0CD8" w:rsidRPr="00F509E5">
        <w:rPr>
          <w:rFonts w:asciiTheme="minorHAnsi" w:hAnsiTheme="minorHAnsi" w:cstheme="minorHAnsi"/>
          <w:sz w:val="22"/>
          <w:szCs w:val="22"/>
        </w:rPr>
        <w:t xml:space="preserve"> and Smart Cities. The FG-DPM approved 15 deliverables, which </w:t>
      </w:r>
      <w:proofErr w:type="gramStart"/>
      <w:r w:rsidR="00BB0CD8" w:rsidRPr="00F509E5">
        <w:rPr>
          <w:rFonts w:asciiTheme="minorHAnsi" w:hAnsiTheme="minorHAnsi" w:cstheme="minorHAnsi"/>
          <w:sz w:val="22"/>
          <w:szCs w:val="22"/>
        </w:rPr>
        <w:t>were sent</w:t>
      </w:r>
      <w:proofErr w:type="gramEnd"/>
      <w:r w:rsidR="00BB0CD8" w:rsidRPr="00F509E5">
        <w:rPr>
          <w:rFonts w:asciiTheme="minorHAnsi" w:hAnsiTheme="minorHAnsi" w:cstheme="minorHAnsi"/>
          <w:sz w:val="22"/>
          <w:szCs w:val="22"/>
        </w:rPr>
        <w:t xml:space="preserve"> to the parent </w:t>
      </w:r>
      <w:r w:rsidR="0038583E" w:rsidRPr="00F509E5">
        <w:rPr>
          <w:rFonts w:asciiTheme="minorHAnsi" w:hAnsiTheme="minorHAnsi" w:cstheme="minorHAnsi"/>
          <w:sz w:val="22"/>
          <w:szCs w:val="22"/>
        </w:rPr>
        <w:t>SG</w:t>
      </w:r>
      <w:r w:rsidR="00BB0CD8" w:rsidRPr="00F509E5">
        <w:rPr>
          <w:rFonts w:asciiTheme="minorHAnsi" w:hAnsiTheme="minorHAnsi" w:cstheme="minorHAnsi"/>
          <w:sz w:val="22"/>
          <w:szCs w:val="22"/>
        </w:rPr>
        <w:t xml:space="preserve"> 20 for further consideration. The FG-DPM concluded on 19 July 2019.</w:t>
      </w:r>
    </w:p>
    <w:p w:rsidR="00BB0CD8" w:rsidRPr="00F509E5" w:rsidRDefault="00BB0CD8" w:rsidP="003E3190">
      <w:pPr>
        <w:pStyle w:val="ListParagraph"/>
        <w:numPr>
          <w:ilvl w:val="0"/>
          <w:numId w:val="12"/>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sz w:val="22"/>
          <w:szCs w:val="22"/>
        </w:rPr>
      </w:pPr>
      <w:r w:rsidRPr="00F509E5">
        <w:rPr>
          <w:rFonts w:asciiTheme="minorHAnsi" w:hAnsiTheme="minorHAnsi" w:cstheme="minorHAnsi"/>
          <w:sz w:val="22"/>
          <w:szCs w:val="22"/>
        </w:rPr>
        <w:t xml:space="preserve">The </w:t>
      </w:r>
      <w:hyperlink r:id="rId43" w:history="1">
        <w:r w:rsidRPr="00F509E5">
          <w:rPr>
            <w:rStyle w:val="Hyperlink"/>
            <w:rFonts w:asciiTheme="minorHAnsi" w:hAnsiTheme="minorHAnsi" w:cstheme="minorHAnsi"/>
            <w:sz w:val="22"/>
            <w:szCs w:val="22"/>
          </w:rPr>
          <w:t>ITU-T Focus Group Digital Currency including Digital Fiat Currency (FG DFC)</w:t>
        </w:r>
      </w:hyperlink>
      <w:r w:rsidRPr="00F509E5">
        <w:rPr>
          <w:rFonts w:asciiTheme="minorHAnsi" w:hAnsiTheme="minorHAnsi" w:cstheme="minorHAnsi"/>
          <w:sz w:val="22"/>
          <w:szCs w:val="22"/>
        </w:rPr>
        <w:t xml:space="preserve"> is a forum for dialogue among players in the banking, </w:t>
      </w:r>
      <w:proofErr w:type="spellStart"/>
      <w:r w:rsidRPr="00F509E5">
        <w:rPr>
          <w:rFonts w:asciiTheme="minorHAnsi" w:hAnsiTheme="minorHAnsi" w:cstheme="minorHAnsi"/>
          <w:sz w:val="22"/>
          <w:szCs w:val="22"/>
        </w:rPr>
        <w:t>fintech</w:t>
      </w:r>
      <w:proofErr w:type="spellEnd"/>
      <w:r w:rsidRPr="00F509E5">
        <w:rPr>
          <w:rFonts w:asciiTheme="minorHAnsi" w:hAnsiTheme="minorHAnsi" w:cstheme="minorHAnsi"/>
          <w:sz w:val="22"/>
          <w:szCs w:val="22"/>
        </w:rPr>
        <w:t xml:space="preserve"> and telecom sectors to share information and best practices and showcase innovations, as well as develop a series of deliverables highlighting requirements for network infrastructure and</w:t>
      </w:r>
      <w:r w:rsidRPr="00F509E5">
        <w:rPr>
          <w:rFonts w:asciiTheme="minorHAnsi" w:hAnsiTheme="minorHAnsi" w:cstheme="minorHAnsi"/>
          <w:sz w:val="22"/>
        </w:rPr>
        <w:t xml:space="preserve"> standards </w:t>
      </w:r>
      <w:r w:rsidRPr="00F509E5">
        <w:rPr>
          <w:rFonts w:asciiTheme="minorHAnsi" w:hAnsiTheme="minorHAnsi" w:cstheme="minorHAnsi"/>
          <w:sz w:val="22"/>
          <w:szCs w:val="22"/>
        </w:rPr>
        <w:t xml:space="preserve">in the area of central bank issued digital currency. </w:t>
      </w:r>
      <w:proofErr w:type="gramStart"/>
      <w:r w:rsidRPr="00F509E5">
        <w:rPr>
          <w:rFonts w:asciiTheme="minorHAnsi" w:hAnsiTheme="minorHAnsi" w:cstheme="minorHAnsi"/>
          <w:sz w:val="22"/>
          <w:szCs w:val="22"/>
        </w:rPr>
        <w:t>FG DFC finished its work and will submit its results and deliverables to TSAG.</w:t>
      </w:r>
      <w:proofErr w:type="gramEnd"/>
    </w:p>
    <w:p w:rsidR="00BB0CD8" w:rsidRPr="00F509E5" w:rsidRDefault="00BB0CD8" w:rsidP="00412119">
      <w:pPr>
        <w:pStyle w:val="ListParagraph"/>
        <w:numPr>
          <w:ilvl w:val="0"/>
          <w:numId w:val="11"/>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sz w:val="22"/>
          <w:szCs w:val="22"/>
        </w:rPr>
      </w:pPr>
      <w:r w:rsidRPr="00F509E5">
        <w:rPr>
          <w:rFonts w:asciiTheme="minorHAnsi" w:hAnsiTheme="minorHAnsi" w:cstheme="minorHAnsi"/>
          <w:sz w:val="22"/>
          <w:szCs w:val="22"/>
        </w:rPr>
        <w:t xml:space="preserve">The </w:t>
      </w:r>
      <w:hyperlink r:id="rId44" w:history="1">
        <w:r w:rsidRPr="00F509E5">
          <w:rPr>
            <w:rStyle w:val="Hyperlink"/>
            <w:rFonts w:asciiTheme="minorHAnsi" w:hAnsiTheme="minorHAnsi" w:cstheme="minorHAnsi"/>
            <w:sz w:val="22"/>
            <w:szCs w:val="22"/>
          </w:rPr>
          <w:t>ITU-T Focus Group on Application of Distributed Ledger Technology (FG DLT)</w:t>
        </w:r>
      </w:hyperlink>
      <w:r w:rsidRPr="00F509E5">
        <w:rPr>
          <w:rFonts w:asciiTheme="minorHAnsi" w:hAnsiTheme="minorHAnsi" w:cstheme="minorHAnsi"/>
          <w:sz w:val="22"/>
          <w:szCs w:val="22"/>
        </w:rPr>
        <w:t xml:space="preserve"> </w:t>
      </w:r>
      <w:r w:rsidR="00AB6F27" w:rsidRPr="00F509E5">
        <w:rPr>
          <w:rFonts w:asciiTheme="minorHAnsi" w:hAnsiTheme="minorHAnsi" w:cstheme="minorHAnsi"/>
          <w:sz w:val="22"/>
          <w:szCs w:val="22"/>
        </w:rPr>
        <w:t xml:space="preserve">concluded its work on 1 August 2019 with the adoption of eight deliverables (3 technical specifications and 5 technical reports). This includes </w:t>
      </w:r>
      <w:r w:rsidRPr="00F509E5">
        <w:rPr>
          <w:rFonts w:asciiTheme="minorHAnsi" w:hAnsiTheme="minorHAnsi" w:cstheme="minorHAnsi"/>
          <w:sz w:val="22"/>
          <w:szCs w:val="22"/>
        </w:rPr>
        <w:t>an ‘assessment framework’ to support efforts to understand the strengths and weaknesses of DLT platforms in different use cases. The group also develop</w:t>
      </w:r>
      <w:r w:rsidR="00AB6F27" w:rsidRPr="00F509E5">
        <w:rPr>
          <w:rFonts w:asciiTheme="minorHAnsi" w:hAnsiTheme="minorHAnsi" w:cstheme="minorHAnsi"/>
          <w:sz w:val="22"/>
          <w:szCs w:val="22"/>
        </w:rPr>
        <w:t>ed</w:t>
      </w:r>
      <w:r w:rsidRPr="00F509E5">
        <w:rPr>
          <w:rFonts w:asciiTheme="minorHAnsi" w:hAnsiTheme="minorHAnsi" w:cstheme="minorHAnsi"/>
          <w:sz w:val="22"/>
          <w:szCs w:val="22"/>
        </w:rPr>
        <w:t xml:space="preserve"> a high-level DLT </w:t>
      </w:r>
      <w:r w:rsidRPr="00F509E5">
        <w:rPr>
          <w:rFonts w:asciiTheme="minorHAnsi" w:hAnsiTheme="minorHAnsi" w:cstheme="minorHAnsi"/>
          <w:bCs/>
          <w:sz w:val="22"/>
          <w:szCs w:val="22"/>
        </w:rPr>
        <w:t>architecture</w:t>
      </w:r>
      <w:r w:rsidRPr="00F509E5">
        <w:rPr>
          <w:rFonts w:asciiTheme="minorHAnsi" w:hAnsiTheme="minorHAnsi" w:cstheme="minorHAnsi"/>
          <w:sz w:val="22"/>
          <w:szCs w:val="22"/>
        </w:rPr>
        <w:t xml:space="preserve"> – a reference framework – detailing the key elements of a DLT platform</w:t>
      </w:r>
      <w:r w:rsidR="00AB6F27" w:rsidRPr="00F509E5">
        <w:rPr>
          <w:rFonts w:asciiTheme="minorHAnsi" w:hAnsiTheme="minorHAnsi" w:cstheme="minorHAnsi"/>
          <w:sz w:val="22"/>
          <w:szCs w:val="22"/>
        </w:rPr>
        <w:t>, as well as a technical specification on DLT related terms and definitions</w:t>
      </w:r>
      <w:r w:rsidRPr="00F509E5">
        <w:rPr>
          <w:rFonts w:asciiTheme="minorHAnsi" w:hAnsiTheme="minorHAnsi" w:cstheme="minorHAnsi"/>
          <w:sz w:val="22"/>
          <w:szCs w:val="22"/>
        </w:rPr>
        <w:t xml:space="preserve">. </w:t>
      </w:r>
      <w:r w:rsidR="00AB6F27" w:rsidRPr="00F509E5">
        <w:rPr>
          <w:rFonts w:asciiTheme="minorHAnsi" w:hAnsiTheme="minorHAnsi" w:cstheme="minorHAnsi"/>
          <w:sz w:val="22"/>
          <w:szCs w:val="22"/>
        </w:rPr>
        <w:t xml:space="preserve">The results of FG DLT </w:t>
      </w:r>
      <w:proofErr w:type="gramStart"/>
      <w:r w:rsidR="00AB6F27" w:rsidRPr="00F509E5">
        <w:rPr>
          <w:rFonts w:asciiTheme="minorHAnsi" w:hAnsiTheme="minorHAnsi" w:cstheme="minorHAnsi"/>
          <w:sz w:val="22"/>
          <w:szCs w:val="22"/>
        </w:rPr>
        <w:t>will be considered</w:t>
      </w:r>
      <w:proofErr w:type="gramEnd"/>
      <w:r w:rsidR="00AB6F27" w:rsidRPr="00F509E5">
        <w:rPr>
          <w:rFonts w:asciiTheme="minorHAnsi" w:hAnsiTheme="minorHAnsi" w:cstheme="minorHAnsi"/>
          <w:sz w:val="22"/>
          <w:szCs w:val="22"/>
        </w:rPr>
        <w:t xml:space="preserve"> by</w:t>
      </w:r>
      <w:r w:rsidR="00B0326D" w:rsidRPr="00F509E5">
        <w:rPr>
          <w:rFonts w:asciiTheme="minorHAnsi" w:hAnsiTheme="minorHAnsi" w:cstheme="minorHAnsi"/>
          <w:sz w:val="22"/>
          <w:szCs w:val="22"/>
        </w:rPr>
        <w:t xml:space="preserve"> TSAG</w:t>
      </w:r>
      <w:r w:rsidR="00AB6F27" w:rsidRPr="00F509E5">
        <w:rPr>
          <w:rFonts w:asciiTheme="minorHAnsi" w:hAnsiTheme="minorHAnsi" w:cstheme="minorHAnsi"/>
          <w:sz w:val="22"/>
          <w:szCs w:val="22"/>
        </w:rPr>
        <w:t xml:space="preserve"> in September 2019</w:t>
      </w:r>
      <w:r w:rsidR="00B0326D" w:rsidRPr="00F509E5">
        <w:rPr>
          <w:rFonts w:asciiTheme="minorHAnsi" w:hAnsiTheme="minorHAnsi" w:cstheme="minorHAnsi"/>
          <w:sz w:val="22"/>
          <w:szCs w:val="22"/>
        </w:rPr>
        <w:t>.</w:t>
      </w:r>
    </w:p>
    <w:p w:rsidR="00BB0CD8" w:rsidRPr="00F509E5" w:rsidRDefault="00BB0CD8" w:rsidP="003E3190">
      <w:pPr>
        <w:pStyle w:val="ListParagraph"/>
        <w:numPr>
          <w:ilvl w:val="0"/>
          <w:numId w:val="12"/>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asciiTheme="minorHAnsi" w:hAnsiTheme="minorHAnsi" w:cstheme="minorHAnsi"/>
          <w:sz w:val="22"/>
          <w:szCs w:val="22"/>
        </w:rPr>
      </w:pPr>
      <w:r w:rsidRPr="00F509E5">
        <w:rPr>
          <w:rFonts w:asciiTheme="minorHAnsi" w:hAnsiTheme="minorHAnsi" w:cstheme="minorHAnsi"/>
          <w:sz w:val="22"/>
          <w:szCs w:val="22"/>
        </w:rPr>
        <w:lastRenderedPageBreak/>
        <w:t xml:space="preserve">The </w:t>
      </w:r>
      <w:hyperlink r:id="rId45" w:history="1">
        <w:r w:rsidRPr="00F509E5">
          <w:rPr>
            <w:rStyle w:val="Hyperlink"/>
            <w:rFonts w:asciiTheme="minorHAnsi" w:hAnsiTheme="minorHAnsi" w:cstheme="minorHAnsi"/>
            <w:sz w:val="22"/>
            <w:szCs w:val="22"/>
          </w:rPr>
          <w:t>ITU-T Focus Group on Machine Learning for Future Networks including 5G (FG ML5G)</w:t>
        </w:r>
        <w:r w:rsidRPr="00F509E5" w:rsidDel="002534EE">
          <w:rPr>
            <w:rStyle w:val="Hyperlink"/>
            <w:rFonts w:asciiTheme="minorHAnsi" w:hAnsiTheme="minorHAnsi" w:cstheme="minorHAnsi"/>
            <w:sz w:val="22"/>
            <w:szCs w:val="22"/>
          </w:rPr>
          <w:t xml:space="preserve"> </w:t>
        </w:r>
      </w:hyperlink>
      <w:r w:rsidRPr="00F509E5">
        <w:rPr>
          <w:rFonts w:asciiTheme="minorHAnsi" w:hAnsiTheme="minorHAnsi" w:cstheme="minorHAnsi"/>
          <w:sz w:val="22"/>
          <w:szCs w:val="22"/>
        </w:rPr>
        <w:t xml:space="preserve">will propose standardization strategies to assist machine learning in contributing to the efficiency of emerging 5G systems. The group is defining the requirements of machine learning as they relate to interfaces, protocols, algorithms, data formats and network architectures. </w:t>
      </w:r>
    </w:p>
    <w:p w:rsidR="00BB0CD8" w:rsidRPr="00F509E5" w:rsidRDefault="00BB0CD8" w:rsidP="00903F6D">
      <w:pPr>
        <w:pStyle w:val="NormalWeb"/>
        <w:numPr>
          <w:ilvl w:val="0"/>
          <w:numId w:val="12"/>
        </w:numPr>
        <w:shd w:val="clear" w:color="auto" w:fill="FFFFFF"/>
        <w:spacing w:before="120" w:after="120" w:line="240" w:lineRule="auto"/>
        <w:ind w:left="714" w:hanging="357"/>
        <w:jc w:val="both"/>
        <w:rPr>
          <w:rFonts w:asciiTheme="minorHAnsi" w:hAnsiTheme="minorHAnsi" w:cstheme="minorHAnsi"/>
          <w:szCs w:val="22"/>
          <w:lang w:val="en-GB"/>
        </w:rPr>
      </w:pPr>
      <w:r w:rsidRPr="00F509E5">
        <w:rPr>
          <w:rFonts w:asciiTheme="minorHAnsi" w:hAnsiTheme="minorHAnsi" w:cstheme="minorHAnsi"/>
          <w:szCs w:val="22"/>
          <w:lang w:val="en-GB"/>
        </w:rPr>
        <w:t xml:space="preserve">The </w:t>
      </w:r>
      <w:hyperlink r:id="rId46" w:history="1">
        <w:r w:rsidRPr="00F509E5">
          <w:rPr>
            <w:rStyle w:val="Hyperlink"/>
            <w:rFonts w:asciiTheme="minorHAnsi" w:hAnsiTheme="minorHAnsi" w:cstheme="minorHAnsi"/>
            <w:szCs w:val="22"/>
            <w:lang w:val="en-GB"/>
          </w:rPr>
          <w:t>ITU-T Focus Group on Technologies for Network 2030 (FG NET-2030)</w:t>
        </w:r>
      </w:hyperlink>
      <w:r w:rsidRPr="00F509E5">
        <w:rPr>
          <w:rFonts w:asciiTheme="minorHAnsi" w:hAnsiTheme="minorHAnsi" w:cstheme="minorHAnsi"/>
          <w:szCs w:val="22"/>
          <w:lang w:val="en-GB"/>
        </w:rPr>
        <w:t xml:space="preserve"> had four meetings in the reporting period. It examines how emerging technologies can enhance network capabilities to meet the demands of 5G systems and future innovations. The group is studying new media, services and architectures to identify communication needs and use cases for the year 2030 and beyond. The Focus Group has created an initial vision for networks in the year 2030 by agreeing the White Paper “</w:t>
      </w:r>
      <w:hyperlink r:id="rId47" w:history="1">
        <w:r w:rsidRPr="00F509E5">
          <w:rPr>
            <w:rStyle w:val="Hyperlink"/>
            <w:rFonts w:asciiTheme="minorHAnsi" w:hAnsiTheme="minorHAnsi" w:cstheme="minorHAnsi"/>
            <w:szCs w:val="22"/>
            <w:lang w:val="en-GB"/>
          </w:rPr>
          <w:t xml:space="preserve">Network 2030 - A Blueprint of Technology, Applications and Market Drivers </w:t>
        </w:r>
        <w:proofErr w:type="gramStart"/>
        <w:r w:rsidRPr="00F509E5">
          <w:rPr>
            <w:rStyle w:val="Hyperlink"/>
            <w:rFonts w:asciiTheme="minorHAnsi" w:hAnsiTheme="minorHAnsi" w:cstheme="minorHAnsi"/>
            <w:szCs w:val="22"/>
            <w:lang w:val="en-GB"/>
          </w:rPr>
          <w:t>Towards</w:t>
        </w:r>
        <w:proofErr w:type="gramEnd"/>
        <w:r w:rsidRPr="00F509E5">
          <w:rPr>
            <w:rStyle w:val="Hyperlink"/>
            <w:rFonts w:asciiTheme="minorHAnsi" w:hAnsiTheme="minorHAnsi" w:cstheme="minorHAnsi"/>
            <w:szCs w:val="22"/>
            <w:lang w:val="en-GB"/>
          </w:rPr>
          <w:t xml:space="preserve"> the Year 2030 and Beyond</w:t>
        </w:r>
      </w:hyperlink>
      <w:r w:rsidRPr="00F509E5">
        <w:rPr>
          <w:rFonts w:asciiTheme="minorHAnsi" w:hAnsiTheme="minorHAnsi" w:cstheme="minorHAnsi"/>
          <w:szCs w:val="22"/>
          <w:lang w:val="en-GB"/>
        </w:rPr>
        <w:t>” in May 2019. Based on past developments it is now analysing emerging technologies. In focus are applications including augmented and virtual reality and holograms, and the group aims also respond to increasing user demands for time-sensitive applications (telemedicine, automated factory)</w:t>
      </w:r>
      <w:proofErr w:type="gramStart"/>
      <w:r w:rsidRPr="00F509E5">
        <w:rPr>
          <w:rFonts w:asciiTheme="minorHAnsi" w:hAnsiTheme="minorHAnsi" w:cstheme="minorHAnsi"/>
          <w:szCs w:val="22"/>
          <w:lang w:val="en-GB"/>
        </w:rPr>
        <w:t>.</w:t>
      </w:r>
      <w:proofErr w:type="gramEnd"/>
    </w:p>
    <w:p w:rsidR="00BB0CD8" w:rsidRPr="00F509E5" w:rsidRDefault="00BB0CD8" w:rsidP="00903F6D">
      <w:pPr>
        <w:pStyle w:val="NormalWeb"/>
        <w:numPr>
          <w:ilvl w:val="0"/>
          <w:numId w:val="12"/>
        </w:numPr>
        <w:shd w:val="clear" w:color="auto" w:fill="FFFFFF"/>
        <w:spacing w:before="120" w:after="120" w:line="240" w:lineRule="auto"/>
        <w:ind w:left="714" w:hanging="357"/>
        <w:jc w:val="both"/>
        <w:rPr>
          <w:rFonts w:asciiTheme="minorHAnsi" w:hAnsiTheme="minorHAnsi" w:cstheme="minorHAnsi"/>
          <w:szCs w:val="22"/>
          <w:lang w:val="en-GB"/>
        </w:rPr>
      </w:pPr>
      <w:r w:rsidRPr="00F509E5">
        <w:rPr>
          <w:rFonts w:asciiTheme="minorHAnsi" w:hAnsiTheme="minorHAnsi" w:cstheme="minorHAnsi"/>
          <w:szCs w:val="22"/>
          <w:lang w:val="en-GB"/>
        </w:rPr>
        <w:t xml:space="preserve">The </w:t>
      </w:r>
      <w:hyperlink r:id="rId48" w:history="1">
        <w:r w:rsidRPr="00F509E5">
          <w:rPr>
            <w:rStyle w:val="Hyperlink"/>
            <w:rFonts w:asciiTheme="minorHAnsi" w:hAnsiTheme="minorHAnsi" w:cstheme="minorHAnsi"/>
            <w:szCs w:val="22"/>
            <w:lang w:val="en-GB"/>
          </w:rPr>
          <w:t>ITU-T Focus Group on Artificial Intelligence for Health (FG AI4H)</w:t>
        </w:r>
      </w:hyperlink>
      <w:r w:rsidRPr="00F509E5">
        <w:rPr>
          <w:rFonts w:asciiTheme="minorHAnsi" w:hAnsiTheme="minorHAnsi" w:cstheme="minorHAnsi"/>
          <w:szCs w:val="22"/>
          <w:lang w:val="en-GB"/>
        </w:rPr>
        <w:t xml:space="preserve">, driven in close collaboration by ITU and WHO, is working towards the establishment of a framework and associated process for the performance benchmarking of ‘AI for Health’ </w:t>
      </w:r>
      <w:r w:rsidR="00551269" w:rsidRPr="00F509E5">
        <w:rPr>
          <w:rFonts w:asciiTheme="minorHAnsi" w:hAnsiTheme="minorHAnsi" w:cstheme="minorHAnsi"/>
          <w:szCs w:val="22"/>
          <w:lang w:val="en-GB"/>
        </w:rPr>
        <w:t>models</w:t>
      </w:r>
      <w:r w:rsidRPr="00F509E5">
        <w:rPr>
          <w:rFonts w:asciiTheme="minorHAnsi" w:hAnsiTheme="minorHAnsi" w:cstheme="minorHAnsi"/>
          <w:szCs w:val="22"/>
          <w:lang w:val="en-GB"/>
        </w:rPr>
        <w:t xml:space="preserve">. </w:t>
      </w:r>
      <w:r w:rsidR="009474F4" w:rsidRPr="00F509E5">
        <w:rPr>
          <w:rFonts w:asciiTheme="minorHAnsi" w:hAnsiTheme="minorHAnsi" w:cstheme="minorHAnsi"/>
          <w:szCs w:val="22"/>
          <w:lang w:val="en-GB"/>
        </w:rPr>
        <w:t xml:space="preserve">The group is currently working on 12 topic areas ("use cases") and </w:t>
      </w:r>
      <w:r w:rsidR="003F4DF0" w:rsidRPr="00F509E5">
        <w:rPr>
          <w:rFonts w:asciiTheme="minorHAnsi" w:hAnsiTheme="minorHAnsi" w:cstheme="minorHAnsi"/>
          <w:szCs w:val="22"/>
          <w:lang w:val="en-GB"/>
        </w:rPr>
        <w:t>is</w:t>
      </w:r>
      <w:r w:rsidR="009474F4" w:rsidRPr="00F509E5">
        <w:rPr>
          <w:rFonts w:asciiTheme="minorHAnsi" w:hAnsiTheme="minorHAnsi" w:cstheme="minorHAnsi"/>
          <w:szCs w:val="22"/>
          <w:lang w:val="en-GB"/>
        </w:rPr>
        <w:t xml:space="preserve"> seeking participation of key stakeholders, including health regulators, medical professionals, AI developers, industry and academia</w:t>
      </w:r>
      <w:r w:rsidRPr="00F509E5">
        <w:rPr>
          <w:rFonts w:asciiTheme="minorHAnsi" w:hAnsiTheme="minorHAnsi" w:cstheme="minorHAnsi"/>
          <w:szCs w:val="22"/>
          <w:lang w:val="en-GB"/>
        </w:rPr>
        <w:t>.</w:t>
      </w:r>
    </w:p>
    <w:p w:rsidR="00BB0CD8" w:rsidRPr="00F509E5" w:rsidRDefault="00BB0CD8" w:rsidP="00903F6D">
      <w:pPr>
        <w:pStyle w:val="NormalWeb"/>
        <w:numPr>
          <w:ilvl w:val="0"/>
          <w:numId w:val="12"/>
        </w:numPr>
        <w:shd w:val="clear" w:color="auto" w:fill="FFFFFF"/>
        <w:spacing w:before="120" w:after="120" w:line="240" w:lineRule="auto"/>
        <w:ind w:left="714" w:hanging="357"/>
        <w:jc w:val="both"/>
        <w:rPr>
          <w:rFonts w:asciiTheme="minorHAnsi" w:hAnsiTheme="minorHAnsi" w:cstheme="minorHAnsi"/>
          <w:szCs w:val="22"/>
          <w:lang w:val="en-GB"/>
        </w:rPr>
      </w:pPr>
      <w:r w:rsidRPr="00F509E5">
        <w:rPr>
          <w:rFonts w:asciiTheme="minorHAnsi" w:hAnsiTheme="minorHAnsi" w:cstheme="minorHAnsi"/>
          <w:szCs w:val="22"/>
          <w:lang w:val="en-GB"/>
        </w:rPr>
        <w:t xml:space="preserve">The </w:t>
      </w:r>
      <w:hyperlink r:id="rId49" w:history="1">
        <w:r w:rsidRPr="00F509E5">
          <w:rPr>
            <w:rStyle w:val="Hyperlink"/>
            <w:rFonts w:asciiTheme="minorHAnsi" w:hAnsiTheme="minorHAnsi" w:cstheme="minorHAnsi"/>
            <w:szCs w:val="22"/>
            <w:lang w:val="en-GB"/>
          </w:rPr>
          <w:t>ITU-T Focus Group on Vehicular Multimedia (FG VM</w:t>
        </w:r>
      </w:hyperlink>
      <w:r w:rsidRPr="00F509E5">
        <w:rPr>
          <w:rFonts w:asciiTheme="minorHAnsi" w:hAnsiTheme="minorHAnsi" w:cstheme="minorHAnsi"/>
          <w:szCs w:val="22"/>
          <w:lang w:val="en-GB"/>
        </w:rPr>
        <w:t>)</w:t>
      </w:r>
      <w:r w:rsidRPr="00F509E5" w:rsidDel="002534EE">
        <w:rPr>
          <w:rFonts w:asciiTheme="minorHAnsi" w:hAnsiTheme="minorHAnsi" w:cstheme="minorHAnsi"/>
          <w:szCs w:val="22"/>
          <w:lang w:val="en-GB"/>
        </w:rPr>
        <w:t xml:space="preserve"> </w:t>
      </w:r>
      <w:proofErr w:type="gramStart"/>
      <w:r w:rsidRPr="00F509E5">
        <w:rPr>
          <w:rFonts w:asciiTheme="minorHAnsi" w:hAnsiTheme="minorHAnsi" w:cstheme="minorHAnsi"/>
          <w:szCs w:val="22"/>
          <w:lang w:val="en-GB"/>
        </w:rPr>
        <w:t>was established</w:t>
      </w:r>
      <w:proofErr w:type="gramEnd"/>
      <w:r w:rsidRPr="00F509E5">
        <w:rPr>
          <w:rFonts w:asciiTheme="minorHAnsi" w:hAnsiTheme="minorHAnsi" w:cstheme="minorHAnsi"/>
          <w:szCs w:val="22"/>
          <w:lang w:val="en-GB"/>
        </w:rPr>
        <w:t xml:space="preserve"> by ITU-T SG16 to identify the need for new vehicular multimedia standards based on space and </w:t>
      </w:r>
      <w:r w:rsidRPr="00F509E5">
        <w:rPr>
          <w:rFonts w:asciiTheme="minorHAnsi" w:hAnsiTheme="minorHAnsi" w:cstheme="minorHAnsi"/>
          <w:szCs w:val="22"/>
          <w:lang w:val="en-GB"/>
        </w:rPr>
        <w:lastRenderedPageBreak/>
        <w:t xml:space="preserve">terrestrial networks integration. The study will </w:t>
      </w:r>
      <w:r w:rsidR="005C60E4" w:rsidRPr="00F509E5">
        <w:rPr>
          <w:rFonts w:asciiTheme="minorHAnsi" w:hAnsiTheme="minorHAnsi" w:cstheme="minorHAnsi"/>
          <w:szCs w:val="22"/>
          <w:lang w:val="en-GB"/>
        </w:rPr>
        <w:t>analyse</w:t>
      </w:r>
      <w:r w:rsidRPr="00F509E5">
        <w:rPr>
          <w:rFonts w:asciiTheme="minorHAnsi" w:hAnsiTheme="minorHAnsi" w:cstheme="minorHAnsi"/>
          <w:szCs w:val="22"/>
          <w:lang w:val="en-GB"/>
        </w:rPr>
        <w:t xml:space="preserve"> and identify gaps in the vehicular multimedia standardization landscape and eventually draft technical reports and specifications covering, among others, vehicular multimedia use cases, requirements, applications, interfaces, protocols, architectures, and security, </w:t>
      </w:r>
      <w:r w:rsidRPr="00F509E5">
        <w:rPr>
          <w:rFonts w:asciiTheme="minorHAnsi" w:hAnsiTheme="minorHAnsi" w:cstheme="minorHAnsi"/>
          <w:spacing w:val="2"/>
          <w:szCs w:val="22"/>
          <w:lang w:val="en-GB"/>
        </w:rPr>
        <w:t>leveraging from previous work done by ITU in this field. At the last meeting, FG-VM has issued a</w:t>
      </w:r>
      <w:r w:rsidRPr="00F509E5">
        <w:rPr>
          <w:rFonts w:asciiTheme="minorHAnsi" w:hAnsiTheme="minorHAnsi" w:cstheme="minorHAnsi"/>
          <w:szCs w:val="22"/>
          <w:lang w:val="en-GB"/>
        </w:rPr>
        <w:t xml:space="preserve"> </w:t>
      </w:r>
      <w:hyperlink r:id="rId50" w:history="1">
        <w:r w:rsidRPr="00F509E5">
          <w:rPr>
            <w:rStyle w:val="Hyperlink"/>
            <w:rFonts w:asciiTheme="minorHAnsi" w:hAnsiTheme="minorHAnsi" w:cstheme="minorHAnsi"/>
            <w:szCs w:val="22"/>
            <w:lang w:val="en-GB"/>
          </w:rPr>
          <w:t>Call for Proposals</w:t>
        </w:r>
      </w:hyperlink>
      <w:r w:rsidRPr="00F509E5">
        <w:rPr>
          <w:rFonts w:asciiTheme="minorHAnsi" w:hAnsiTheme="minorHAnsi" w:cstheme="minorHAnsi"/>
          <w:szCs w:val="22"/>
          <w:lang w:val="en-GB"/>
        </w:rPr>
        <w:t xml:space="preserve"> inviting contributions to the second phase of its work – the development of an architecture for vehicular multimedia. All interested stakeholders, namely OEMs, Tier1 and Tier2 suppliers, are invited to submit their proposals for an</w:t>
      </w:r>
      <w:r w:rsidR="005C60E4" w:rsidRPr="00F509E5">
        <w:rPr>
          <w:rFonts w:asciiTheme="minorHAnsi" w:hAnsiTheme="minorHAnsi" w:cstheme="minorHAnsi"/>
          <w:szCs w:val="22"/>
          <w:lang w:val="en-GB"/>
        </w:rPr>
        <w:t xml:space="preserve"> </w:t>
      </w:r>
      <w:r w:rsidRPr="00F509E5">
        <w:rPr>
          <w:rFonts w:asciiTheme="minorHAnsi" w:hAnsiTheme="minorHAnsi" w:cstheme="minorHAnsi"/>
          <w:szCs w:val="22"/>
          <w:lang w:val="en-GB"/>
        </w:rPr>
        <w:t>internationally agreed Vehicular Multimedia Architecture, to be discussed at next meeting of FG</w:t>
      </w:r>
      <w:r w:rsidRPr="00F509E5">
        <w:rPr>
          <w:rFonts w:asciiTheme="minorHAnsi" w:hAnsiTheme="minorHAnsi" w:cstheme="minorHAnsi"/>
          <w:szCs w:val="22"/>
          <w:lang w:val="en-GB"/>
        </w:rPr>
        <w:noBreakHyphen/>
        <w:t xml:space="preserve">VM planned on 11-12 September 2019, in Budapest, collocated with the TELECOM WORLD. See also the related </w:t>
      </w:r>
      <w:hyperlink r:id="rId51" w:history="1">
        <w:r w:rsidRPr="00F509E5">
          <w:rPr>
            <w:rStyle w:val="Hyperlink"/>
            <w:rFonts w:asciiTheme="minorHAnsi" w:hAnsiTheme="minorHAnsi" w:cstheme="minorHAnsi"/>
            <w:szCs w:val="22"/>
            <w:lang w:val="en-GB"/>
          </w:rPr>
          <w:t>news</w:t>
        </w:r>
      </w:hyperlink>
      <w:r w:rsidRPr="00F509E5">
        <w:rPr>
          <w:rFonts w:asciiTheme="minorHAnsi" w:hAnsiTheme="minorHAnsi" w:cstheme="minorHAnsi"/>
          <w:szCs w:val="22"/>
          <w:lang w:val="en-GB"/>
        </w:rPr>
        <w:t>.</w:t>
      </w:r>
    </w:p>
    <w:p w:rsidR="00BB0CD8" w:rsidRPr="00F509E5" w:rsidRDefault="00BB0CD8" w:rsidP="00903F6D">
      <w:pPr>
        <w:pStyle w:val="NormalWeb"/>
        <w:numPr>
          <w:ilvl w:val="0"/>
          <w:numId w:val="12"/>
        </w:numPr>
        <w:shd w:val="clear" w:color="auto" w:fill="FFFFFF"/>
        <w:spacing w:before="120" w:after="120" w:line="240" w:lineRule="auto"/>
        <w:ind w:left="714" w:hanging="357"/>
        <w:jc w:val="both"/>
        <w:rPr>
          <w:rFonts w:asciiTheme="minorHAnsi" w:hAnsiTheme="minorHAnsi" w:cstheme="minorHAnsi"/>
          <w:szCs w:val="22"/>
          <w:lang w:val="en-GB"/>
        </w:rPr>
      </w:pPr>
      <w:r w:rsidRPr="00F509E5">
        <w:rPr>
          <w:rFonts w:asciiTheme="minorHAnsi" w:hAnsiTheme="minorHAnsi" w:cstheme="minorHAnsi"/>
          <w:spacing w:val="4"/>
          <w:szCs w:val="22"/>
          <w:lang w:val="en-GB"/>
        </w:rPr>
        <w:t xml:space="preserve">The </w:t>
      </w:r>
      <w:hyperlink r:id="rId52" w:history="1">
        <w:r w:rsidRPr="00F509E5">
          <w:rPr>
            <w:rStyle w:val="Hyperlink"/>
            <w:rFonts w:asciiTheme="minorHAnsi" w:hAnsiTheme="minorHAnsi" w:cstheme="minorHAnsi"/>
            <w:spacing w:val="4"/>
            <w:szCs w:val="22"/>
            <w:lang w:val="en-GB"/>
          </w:rPr>
          <w:t>ITU-T Focus Group on “Environmental Efficiency for AI and other Emerging Technologies”</w:t>
        </w:r>
      </w:hyperlink>
      <w:r w:rsidRPr="00F509E5">
        <w:rPr>
          <w:rFonts w:asciiTheme="minorHAnsi" w:hAnsiTheme="minorHAnsi" w:cstheme="minorHAnsi"/>
          <w:szCs w:val="22"/>
          <w:lang w:val="en-GB"/>
        </w:rPr>
        <w:t xml:space="preserve"> (FG-AI4EE) will identify the standardization gaps related to the environmental performance of AI and other emerging technologies including automation, augmented reality, virtual reality, extended reality, smart manufacturing, industry 5.0, cloud/edge computing, nanotechnology, 5G, among others. The Focus Group will develop technical reports and technical specifications to address the environmental efficiency, as well as water and energy consumption of emerging technologies. The first meeting of the FG-AI4EE will take place </w:t>
      </w:r>
      <w:r w:rsidR="006D76A1" w:rsidRPr="00F509E5">
        <w:rPr>
          <w:rFonts w:asciiTheme="minorHAnsi" w:hAnsiTheme="minorHAnsi" w:cstheme="minorHAnsi"/>
          <w:szCs w:val="22"/>
          <w:lang w:val="en-GB"/>
        </w:rPr>
        <w:t>on 15</w:t>
      </w:r>
      <w:r w:rsidRPr="00F509E5">
        <w:rPr>
          <w:rFonts w:asciiTheme="minorHAnsi" w:hAnsiTheme="minorHAnsi" w:cstheme="minorHAnsi"/>
          <w:szCs w:val="22"/>
          <w:lang w:val="en-GB"/>
        </w:rPr>
        <w:t xml:space="preserve"> October 2019</w:t>
      </w:r>
      <w:r w:rsidR="006D76A1" w:rsidRPr="00F509E5">
        <w:rPr>
          <w:rFonts w:asciiTheme="minorHAnsi" w:hAnsiTheme="minorHAnsi" w:cstheme="minorHAnsi"/>
          <w:szCs w:val="22"/>
          <w:lang w:val="en-GB"/>
        </w:rPr>
        <w:t xml:space="preserve"> in Vienna, Austria</w:t>
      </w:r>
      <w:r w:rsidRPr="00F509E5">
        <w:rPr>
          <w:rFonts w:asciiTheme="minorHAnsi" w:hAnsiTheme="minorHAnsi" w:cstheme="minorHAnsi"/>
          <w:szCs w:val="22"/>
          <w:lang w:val="en-GB"/>
        </w:rPr>
        <w:t>.</w:t>
      </w:r>
    </w:p>
    <w:p w:rsidR="00D7689C" w:rsidRPr="00F509E5" w:rsidRDefault="00BB0CD8" w:rsidP="006935E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proofErr w:type="gramStart"/>
      <w:r w:rsidRPr="00F509E5">
        <w:rPr>
          <w:rFonts w:asciiTheme="minorHAnsi" w:hAnsiTheme="minorHAnsi" w:cstheme="minorHAnsi"/>
          <w:bCs/>
          <w:sz w:val="22"/>
          <w:szCs w:val="22"/>
        </w:rPr>
        <w:t>2.1</w:t>
      </w:r>
      <w:r w:rsidR="00066F9D" w:rsidRPr="00F509E5">
        <w:rPr>
          <w:rFonts w:asciiTheme="minorHAnsi" w:hAnsiTheme="minorHAnsi" w:cstheme="minorHAnsi"/>
          <w:bCs/>
          <w:sz w:val="22"/>
          <w:szCs w:val="22"/>
        </w:rPr>
        <w:t>5</w:t>
      </w:r>
      <w:r w:rsidRPr="00F509E5">
        <w:rPr>
          <w:rFonts w:asciiTheme="minorHAnsi" w:hAnsiTheme="minorHAnsi" w:cstheme="minorHAnsi"/>
          <w:bCs/>
          <w:sz w:val="22"/>
          <w:szCs w:val="22"/>
        </w:rPr>
        <w:tab/>
      </w:r>
      <w:r w:rsidR="00AB1221" w:rsidRPr="00F509E5">
        <w:rPr>
          <w:rFonts w:asciiTheme="minorHAnsi" w:hAnsiTheme="minorHAnsi" w:cstheme="minorHAnsi"/>
          <w:bCs/>
          <w:sz w:val="22"/>
          <w:szCs w:val="22"/>
        </w:rPr>
        <w:t xml:space="preserve">As ICT security is becoming increasingly important, </w:t>
      </w:r>
      <w:r w:rsidR="00C37421" w:rsidRPr="00F509E5">
        <w:rPr>
          <w:rFonts w:asciiTheme="minorHAnsi" w:hAnsiTheme="minorHAnsi" w:cstheme="minorHAnsi"/>
          <w:bCs/>
          <w:sz w:val="22"/>
          <w:szCs w:val="22"/>
        </w:rPr>
        <w:t>ITU-T SG</w:t>
      </w:r>
      <w:r w:rsidR="00A25D2B" w:rsidRPr="00F509E5">
        <w:rPr>
          <w:rFonts w:asciiTheme="minorHAnsi" w:hAnsiTheme="minorHAnsi" w:cstheme="minorHAnsi"/>
          <w:bCs/>
          <w:sz w:val="22"/>
          <w:szCs w:val="22"/>
        </w:rPr>
        <w:t xml:space="preserve"> </w:t>
      </w:r>
      <w:r w:rsidR="00C37421" w:rsidRPr="00F509E5">
        <w:rPr>
          <w:rFonts w:asciiTheme="minorHAnsi" w:hAnsiTheme="minorHAnsi" w:cstheme="minorHAnsi"/>
          <w:bCs/>
          <w:sz w:val="22"/>
          <w:szCs w:val="22"/>
        </w:rPr>
        <w:t xml:space="preserve">17 (“Security”) </w:t>
      </w:r>
      <w:r w:rsidR="00AB1221" w:rsidRPr="00F509E5">
        <w:rPr>
          <w:rFonts w:asciiTheme="minorHAnsi" w:hAnsiTheme="minorHAnsi" w:cstheme="minorHAnsi"/>
          <w:bCs/>
          <w:sz w:val="22"/>
          <w:szCs w:val="22"/>
        </w:rPr>
        <w:t>i</w:t>
      </w:r>
      <w:r w:rsidR="00C37421" w:rsidRPr="00F509E5">
        <w:rPr>
          <w:rFonts w:asciiTheme="minorHAnsi" w:hAnsiTheme="minorHAnsi" w:cstheme="minorHAnsi"/>
          <w:bCs/>
          <w:sz w:val="22"/>
          <w:szCs w:val="22"/>
        </w:rPr>
        <w:t xml:space="preserve">s </w:t>
      </w:r>
      <w:r w:rsidR="00AB1221" w:rsidRPr="00F509E5">
        <w:rPr>
          <w:rFonts w:asciiTheme="minorHAnsi" w:hAnsiTheme="minorHAnsi" w:cstheme="minorHAnsi"/>
          <w:bCs/>
          <w:sz w:val="22"/>
          <w:szCs w:val="22"/>
        </w:rPr>
        <w:t xml:space="preserve">becoming more </w:t>
      </w:r>
      <w:r w:rsidR="001E1153" w:rsidRPr="00F509E5">
        <w:rPr>
          <w:rFonts w:asciiTheme="minorHAnsi" w:hAnsiTheme="minorHAnsi" w:cstheme="minorHAnsi"/>
          <w:bCs/>
          <w:sz w:val="22"/>
          <w:szCs w:val="22"/>
        </w:rPr>
        <w:t>active/</w:t>
      </w:r>
      <w:r w:rsidR="00C37421" w:rsidRPr="00F509E5">
        <w:rPr>
          <w:rFonts w:asciiTheme="minorHAnsi" w:hAnsiTheme="minorHAnsi" w:cstheme="minorHAnsi"/>
          <w:bCs/>
          <w:sz w:val="22"/>
          <w:szCs w:val="22"/>
        </w:rPr>
        <w:t xml:space="preserve">attractive for </w:t>
      </w:r>
      <w:r w:rsidR="00AB1221" w:rsidRPr="00F509E5">
        <w:rPr>
          <w:rFonts w:asciiTheme="minorHAnsi" w:hAnsiTheme="minorHAnsi" w:cstheme="minorHAnsi"/>
          <w:bCs/>
          <w:sz w:val="22"/>
          <w:szCs w:val="22"/>
        </w:rPr>
        <w:t xml:space="preserve">global </w:t>
      </w:r>
      <w:r w:rsidR="00C37421" w:rsidRPr="00F509E5">
        <w:rPr>
          <w:rFonts w:asciiTheme="minorHAnsi" w:hAnsiTheme="minorHAnsi" w:cstheme="minorHAnsi"/>
          <w:bCs/>
          <w:sz w:val="22"/>
          <w:szCs w:val="22"/>
        </w:rPr>
        <w:t>security standardization, as reflected by the continuous high numbers of participants, written contributions received, new work items established</w:t>
      </w:r>
      <w:r w:rsidR="00A647D9" w:rsidRPr="00F509E5">
        <w:rPr>
          <w:rFonts w:asciiTheme="minorHAnsi" w:hAnsiTheme="minorHAnsi" w:cstheme="minorHAnsi"/>
          <w:bCs/>
          <w:sz w:val="22"/>
          <w:szCs w:val="22"/>
        </w:rPr>
        <w:t xml:space="preserve"> </w:t>
      </w:r>
      <w:r w:rsidR="00C37421" w:rsidRPr="00F509E5">
        <w:rPr>
          <w:rFonts w:asciiTheme="minorHAnsi" w:hAnsiTheme="minorHAnsi" w:cstheme="minorHAnsi"/>
          <w:bCs/>
          <w:sz w:val="22"/>
          <w:szCs w:val="22"/>
        </w:rPr>
        <w:t>(roughly 150 ongoing work items in ITU-T SG</w:t>
      </w:r>
      <w:r w:rsidR="00A25D2B" w:rsidRPr="00F509E5">
        <w:rPr>
          <w:rFonts w:asciiTheme="minorHAnsi" w:hAnsiTheme="minorHAnsi" w:cstheme="minorHAnsi"/>
          <w:bCs/>
          <w:sz w:val="22"/>
          <w:szCs w:val="22"/>
        </w:rPr>
        <w:t xml:space="preserve"> </w:t>
      </w:r>
      <w:r w:rsidR="00C37421" w:rsidRPr="00F509E5">
        <w:rPr>
          <w:rFonts w:asciiTheme="minorHAnsi" w:hAnsiTheme="minorHAnsi" w:cstheme="minorHAnsi"/>
          <w:bCs/>
          <w:sz w:val="22"/>
          <w:szCs w:val="22"/>
        </w:rPr>
        <w:t xml:space="preserve">17 out of </w:t>
      </w:r>
      <w:r w:rsidR="000D59A6" w:rsidRPr="00F509E5">
        <w:rPr>
          <w:rFonts w:asciiTheme="minorHAnsi" w:hAnsiTheme="minorHAnsi" w:cstheme="minorHAnsi"/>
          <w:bCs/>
          <w:sz w:val="22"/>
          <w:szCs w:val="22"/>
        </w:rPr>
        <w:t xml:space="preserve">more than </w:t>
      </w:r>
      <w:r w:rsidR="00C37421" w:rsidRPr="00F509E5">
        <w:rPr>
          <w:rFonts w:asciiTheme="minorHAnsi" w:hAnsiTheme="minorHAnsi" w:cstheme="minorHAnsi"/>
          <w:bCs/>
          <w:sz w:val="22"/>
          <w:szCs w:val="22"/>
        </w:rPr>
        <w:t xml:space="preserve">800 work items of all ITU-T SGs, see </w:t>
      </w:r>
      <w:hyperlink r:id="rId53" w:history="1">
        <w:r w:rsidR="00C37421" w:rsidRPr="00F509E5">
          <w:rPr>
            <w:rStyle w:val="Hyperlink"/>
            <w:rFonts w:asciiTheme="minorHAnsi" w:hAnsiTheme="minorHAnsi" w:cstheme="minorHAnsi"/>
            <w:bCs/>
            <w:sz w:val="22"/>
            <w:szCs w:val="22"/>
          </w:rPr>
          <w:t>https://www.itu.int/itu-t/workprog/wp_search.aspx?sg=17</w:t>
        </w:r>
      </w:hyperlink>
      <w:r w:rsidR="00C37421" w:rsidRPr="00F509E5">
        <w:rPr>
          <w:rFonts w:asciiTheme="minorHAnsi" w:hAnsiTheme="minorHAnsi" w:cstheme="minorHAnsi"/>
          <w:bCs/>
          <w:sz w:val="22"/>
          <w:szCs w:val="22"/>
        </w:rPr>
        <w:t>) and standards approved.</w:t>
      </w:r>
      <w:proofErr w:type="gramEnd"/>
      <w:r w:rsidR="00C37421" w:rsidRPr="00F509E5">
        <w:rPr>
          <w:rFonts w:asciiTheme="minorHAnsi" w:hAnsiTheme="minorHAnsi" w:cstheme="minorHAnsi"/>
          <w:bCs/>
          <w:sz w:val="22"/>
          <w:szCs w:val="22"/>
        </w:rPr>
        <w:t xml:space="preserve"> Recently approved s</w:t>
      </w:r>
      <w:r w:rsidR="000B4984" w:rsidRPr="00F509E5">
        <w:rPr>
          <w:rFonts w:asciiTheme="minorHAnsi" w:hAnsiTheme="minorHAnsi" w:cstheme="minorHAnsi"/>
          <w:bCs/>
          <w:sz w:val="22"/>
          <w:szCs w:val="22"/>
        </w:rPr>
        <w:t xml:space="preserve">ecurity standards </w:t>
      </w:r>
      <w:proofErr w:type="gramStart"/>
      <w:r w:rsidR="00C37421" w:rsidRPr="00F509E5">
        <w:rPr>
          <w:rFonts w:asciiTheme="minorHAnsi" w:hAnsiTheme="minorHAnsi" w:cstheme="minorHAnsi"/>
          <w:bCs/>
          <w:sz w:val="22"/>
          <w:szCs w:val="22"/>
        </w:rPr>
        <w:t>are</w:t>
      </w:r>
      <w:r w:rsidR="00C37421" w:rsidRPr="00F509E5">
        <w:rPr>
          <w:rFonts w:asciiTheme="minorHAnsi" w:hAnsiTheme="minorHAnsi" w:cstheme="minorHAnsi"/>
          <w:sz w:val="22"/>
        </w:rPr>
        <w:t xml:space="preserve"> </w:t>
      </w:r>
      <w:r w:rsidR="000B4984" w:rsidRPr="00F509E5">
        <w:rPr>
          <w:rFonts w:asciiTheme="minorHAnsi" w:hAnsiTheme="minorHAnsi" w:cstheme="minorHAnsi"/>
          <w:sz w:val="22"/>
        </w:rPr>
        <w:t>highlighted</w:t>
      </w:r>
      <w:proofErr w:type="gramEnd"/>
      <w:r w:rsidR="000B4984" w:rsidRPr="00F509E5">
        <w:rPr>
          <w:rFonts w:asciiTheme="minorHAnsi" w:hAnsiTheme="minorHAnsi" w:cstheme="minorHAnsi"/>
          <w:sz w:val="22"/>
        </w:rPr>
        <w:t xml:space="preserve"> in </w:t>
      </w:r>
      <w:hyperlink r:id="rId54" w:history="1">
        <w:r w:rsidR="000B4984" w:rsidRPr="00F509E5">
          <w:rPr>
            <w:rStyle w:val="Hyperlink"/>
            <w:rFonts w:asciiTheme="minorHAnsi" w:hAnsiTheme="minorHAnsi" w:cstheme="minorHAnsi"/>
            <w:sz w:val="22"/>
          </w:rPr>
          <w:t>C19/</w:t>
        </w:r>
        <w:r w:rsidR="006935EB" w:rsidRPr="00F509E5">
          <w:rPr>
            <w:rStyle w:val="Hyperlink"/>
            <w:rFonts w:asciiTheme="minorHAnsi" w:hAnsiTheme="minorHAnsi" w:cstheme="minorHAnsi"/>
            <w:sz w:val="22"/>
          </w:rPr>
          <w:t>18</w:t>
        </w:r>
      </w:hyperlink>
      <w:r w:rsidR="000B4984" w:rsidRPr="00F509E5">
        <w:rPr>
          <w:rFonts w:asciiTheme="minorHAnsi" w:hAnsiTheme="minorHAnsi" w:cstheme="minorHAnsi"/>
          <w:sz w:val="22"/>
        </w:rPr>
        <w:t>.</w:t>
      </w:r>
    </w:p>
    <w:p w:rsidR="000B4984" w:rsidRPr="00F509E5" w:rsidRDefault="00C37421" w:rsidP="006935E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F509E5">
        <w:rPr>
          <w:rFonts w:asciiTheme="minorHAnsi" w:hAnsiTheme="minorHAnsi" w:cstheme="minorHAnsi"/>
          <w:bCs/>
          <w:sz w:val="22"/>
          <w:szCs w:val="22"/>
        </w:rPr>
        <w:t xml:space="preserve">Study on network architecture and security of quantum key distribution (QKD) has started in ITU </w:t>
      </w:r>
      <w:r w:rsidR="00E65AF0" w:rsidRPr="00F509E5">
        <w:rPr>
          <w:rFonts w:asciiTheme="minorHAnsi" w:hAnsiTheme="minorHAnsi" w:cstheme="minorHAnsi"/>
          <w:bCs/>
          <w:sz w:val="22"/>
          <w:szCs w:val="22"/>
        </w:rPr>
        <w:t xml:space="preserve">SG </w:t>
      </w:r>
      <w:r w:rsidRPr="00F509E5">
        <w:rPr>
          <w:rFonts w:asciiTheme="minorHAnsi" w:hAnsiTheme="minorHAnsi" w:cstheme="minorHAnsi"/>
          <w:bCs/>
          <w:sz w:val="22"/>
          <w:szCs w:val="22"/>
        </w:rPr>
        <w:t xml:space="preserve">13 (five work items established since July 2018) and ITU-T </w:t>
      </w:r>
      <w:r w:rsidR="00E65AF0" w:rsidRPr="00F509E5">
        <w:rPr>
          <w:rFonts w:asciiTheme="minorHAnsi" w:hAnsiTheme="minorHAnsi" w:cstheme="minorHAnsi"/>
          <w:bCs/>
          <w:sz w:val="22"/>
          <w:szCs w:val="22"/>
        </w:rPr>
        <w:t>SG</w:t>
      </w:r>
      <w:r w:rsidRPr="00F509E5">
        <w:rPr>
          <w:rFonts w:asciiTheme="minorHAnsi" w:hAnsiTheme="minorHAnsi" w:cstheme="minorHAnsi"/>
          <w:bCs/>
          <w:sz w:val="22"/>
          <w:szCs w:val="22"/>
        </w:rPr>
        <w:t xml:space="preserve"> 17 (six work items established since September 2018).</w:t>
      </w:r>
    </w:p>
    <w:p w:rsidR="000B4984" w:rsidRPr="00F509E5" w:rsidRDefault="000B4984" w:rsidP="000B498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F509E5">
        <w:rPr>
          <w:rFonts w:asciiTheme="minorHAnsi" w:hAnsiTheme="minorHAnsi" w:cstheme="minorHAnsi"/>
          <w:sz w:val="22"/>
        </w:rPr>
        <w:t>2.</w:t>
      </w:r>
      <w:r w:rsidRPr="00F509E5">
        <w:rPr>
          <w:rFonts w:asciiTheme="minorHAnsi" w:hAnsiTheme="minorHAnsi" w:cstheme="minorHAnsi"/>
          <w:bCs/>
          <w:sz w:val="22"/>
          <w:szCs w:val="22"/>
        </w:rPr>
        <w:t>1</w:t>
      </w:r>
      <w:r w:rsidR="00066F9D" w:rsidRPr="00F509E5">
        <w:rPr>
          <w:rFonts w:asciiTheme="minorHAnsi" w:hAnsiTheme="minorHAnsi" w:cstheme="minorHAnsi"/>
          <w:bCs/>
          <w:sz w:val="22"/>
          <w:szCs w:val="22"/>
        </w:rPr>
        <w:t>6</w:t>
      </w:r>
      <w:r w:rsidR="00A23BB6" w:rsidRPr="00F509E5">
        <w:rPr>
          <w:rFonts w:asciiTheme="minorHAnsi" w:hAnsiTheme="minorHAnsi" w:cstheme="minorHAnsi"/>
          <w:sz w:val="22"/>
        </w:rPr>
        <w:tab/>
      </w:r>
      <w:r w:rsidRPr="00F509E5">
        <w:rPr>
          <w:rFonts w:asciiTheme="minorHAnsi" w:hAnsiTheme="minorHAnsi" w:cstheme="minorHAnsi"/>
          <w:sz w:val="22"/>
        </w:rPr>
        <w:t xml:space="preserve">TSB has not received feedback concerning any reported incidents with regard to </w:t>
      </w:r>
      <w:hyperlink r:id="rId55" w:history="1">
        <w:r w:rsidRPr="00F509E5">
          <w:rPr>
            <w:rStyle w:val="Hyperlink"/>
            <w:rFonts w:asciiTheme="minorHAnsi" w:hAnsiTheme="minorHAnsi" w:cstheme="minorHAnsi"/>
            <w:sz w:val="22"/>
          </w:rPr>
          <w:t>WTSA Resolution 69</w:t>
        </w:r>
      </w:hyperlink>
      <w:r w:rsidRPr="00F509E5">
        <w:rPr>
          <w:rFonts w:asciiTheme="minorHAnsi" w:hAnsiTheme="minorHAnsi" w:cstheme="minorHAnsi"/>
          <w:sz w:val="22"/>
        </w:rPr>
        <w:t xml:space="preserve"> on “Non</w:t>
      </w:r>
      <w:r w:rsidR="00905F45" w:rsidRPr="00F509E5">
        <w:rPr>
          <w:rFonts w:asciiTheme="minorHAnsi" w:hAnsiTheme="minorHAnsi" w:cstheme="minorHAnsi"/>
          <w:sz w:val="22"/>
        </w:rPr>
        <w:t>-</w:t>
      </w:r>
      <w:r w:rsidRPr="00F509E5">
        <w:rPr>
          <w:rFonts w:asciiTheme="minorHAnsi" w:hAnsiTheme="minorHAnsi" w:cstheme="minorHAnsi"/>
          <w:sz w:val="22"/>
        </w:rPr>
        <w:t xml:space="preserve">discriminatory access and use of Internet resources” (so far there have been 37 incidents since 2009, see all related </w:t>
      </w:r>
      <w:hyperlink r:id="rId56" w:history="1">
        <w:r w:rsidRPr="00F509E5">
          <w:rPr>
            <w:rStyle w:val="Hyperlink"/>
            <w:rFonts w:asciiTheme="minorHAnsi" w:hAnsiTheme="minorHAnsi" w:cstheme="minorHAnsi"/>
            <w:sz w:val="22"/>
          </w:rPr>
          <w:t>reports</w:t>
        </w:r>
      </w:hyperlink>
      <w:r w:rsidRPr="00F509E5">
        <w:rPr>
          <w:rStyle w:val="Hyperlink"/>
          <w:rFonts w:asciiTheme="minorHAnsi" w:hAnsiTheme="minorHAnsi" w:cstheme="minorHAnsi"/>
          <w:sz w:val="22"/>
        </w:rPr>
        <w:t>)</w:t>
      </w:r>
      <w:r w:rsidRPr="00F509E5">
        <w:rPr>
          <w:rFonts w:asciiTheme="minorHAnsi" w:hAnsiTheme="minorHAnsi" w:cstheme="minorHAnsi"/>
          <w:sz w:val="22"/>
        </w:rPr>
        <w:t>.</w:t>
      </w:r>
    </w:p>
    <w:p w:rsidR="000B4984" w:rsidRPr="00F509E5" w:rsidRDefault="000B4984"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bookmarkStart w:id="11" w:name="a353677d2-7347-4cd3-8301-15d8ee365aeb"/>
      <w:bookmarkStart w:id="12" w:name="_Hlk500492095"/>
      <w:bookmarkEnd w:id="11"/>
      <w:r w:rsidRPr="00F509E5">
        <w:rPr>
          <w:rFonts w:asciiTheme="minorHAnsi" w:hAnsiTheme="minorHAnsi" w:cstheme="minorHAnsi"/>
          <w:sz w:val="22"/>
        </w:rPr>
        <w:t>2.</w:t>
      </w:r>
      <w:r w:rsidRPr="00F509E5">
        <w:rPr>
          <w:rFonts w:asciiTheme="minorHAnsi" w:hAnsiTheme="minorHAnsi" w:cstheme="minorHAnsi"/>
          <w:bCs/>
          <w:sz w:val="22"/>
          <w:szCs w:val="22"/>
        </w:rPr>
        <w:t>1</w:t>
      </w:r>
      <w:r w:rsidR="00066F9D" w:rsidRPr="00F509E5">
        <w:rPr>
          <w:rFonts w:asciiTheme="minorHAnsi" w:hAnsiTheme="minorHAnsi" w:cstheme="minorHAnsi"/>
          <w:bCs/>
          <w:sz w:val="22"/>
          <w:szCs w:val="22"/>
        </w:rPr>
        <w:t>7</w:t>
      </w:r>
      <w:r w:rsidRPr="00F509E5">
        <w:rPr>
          <w:rFonts w:asciiTheme="minorHAnsi" w:hAnsiTheme="minorHAnsi" w:cstheme="minorHAnsi"/>
          <w:sz w:val="22"/>
        </w:rPr>
        <w:tab/>
        <w:t xml:space="preserve">ITU-D SG 1 and SG 2 concluded their </w:t>
      </w:r>
      <w:hyperlink r:id="rId57" w:history="1">
        <w:r w:rsidRPr="00F509E5">
          <w:rPr>
            <w:rStyle w:val="Hyperlink"/>
            <w:rFonts w:asciiTheme="minorHAnsi" w:hAnsiTheme="minorHAnsi" w:cstheme="minorHAnsi"/>
            <w:sz w:val="22"/>
          </w:rPr>
          <w:t>2014-2017 study period</w:t>
        </w:r>
      </w:hyperlink>
      <w:r w:rsidRPr="00F509E5">
        <w:rPr>
          <w:rFonts w:asciiTheme="minorHAnsi" w:hAnsiTheme="minorHAnsi" w:cstheme="minorHAnsi"/>
          <w:sz w:val="22"/>
        </w:rPr>
        <w:t xml:space="preserve"> and released a number of Internet-related reports and guidelines (See </w:t>
      </w:r>
      <w:hyperlink r:id="rId58" w:history="1">
        <w:r w:rsidRPr="00F509E5">
          <w:rPr>
            <w:rStyle w:val="Hyperlink"/>
            <w:rFonts w:asciiTheme="minorHAnsi" w:hAnsiTheme="minorHAnsi" w:cstheme="minorHAnsi"/>
            <w:sz w:val="22"/>
            <w:szCs w:val="22"/>
          </w:rPr>
          <w:t>ITU-D SG1</w:t>
        </w:r>
      </w:hyperlink>
      <w:r w:rsidRPr="00F509E5">
        <w:rPr>
          <w:rFonts w:asciiTheme="minorHAnsi" w:hAnsiTheme="minorHAnsi" w:cstheme="minorHAnsi"/>
          <w:sz w:val="22"/>
        </w:rPr>
        <w:t xml:space="preserve"> and </w:t>
      </w:r>
      <w:hyperlink r:id="rId59" w:history="1">
        <w:r w:rsidRPr="00F509E5">
          <w:rPr>
            <w:rStyle w:val="Hyperlink"/>
            <w:rFonts w:asciiTheme="minorHAnsi" w:hAnsiTheme="minorHAnsi" w:cstheme="minorHAnsi"/>
            <w:sz w:val="22"/>
            <w:szCs w:val="22"/>
          </w:rPr>
          <w:t>ITU-D SG2</w:t>
        </w:r>
      </w:hyperlink>
      <w:r w:rsidRPr="00F509E5">
        <w:rPr>
          <w:rFonts w:asciiTheme="minorHAnsi" w:hAnsiTheme="minorHAnsi" w:cstheme="minorHAnsi"/>
          <w:sz w:val="22"/>
          <w:szCs w:val="22"/>
        </w:rPr>
        <w:t xml:space="preserve"> reports). </w:t>
      </w:r>
      <w:r w:rsidRPr="00F509E5">
        <w:rPr>
          <w:rFonts w:asciiTheme="minorHAnsi" w:hAnsiTheme="minorHAnsi" w:cstheme="minorHAnsi"/>
          <w:sz w:val="22"/>
        </w:rPr>
        <w:t xml:space="preserve">Following WTDC-17, work will continue on IP-related issues such as NGN interconnection, VoIP, cloud services, and strategies, policies, and technologies for the deployment of broadband. The groups will explore the </w:t>
      </w:r>
      <w:r w:rsidRPr="00F509E5">
        <w:rPr>
          <w:rFonts w:asciiTheme="minorHAnsi" w:hAnsiTheme="minorHAnsi" w:cstheme="minorHAnsi"/>
          <w:sz w:val="22"/>
          <w:szCs w:val="22"/>
        </w:rPr>
        <w:t>transition from narrowband to high-speed, high-quality broadband networks (including transition to IMT-2020 networks), taking into account interconnection and interoperability features. New Q1/1 will work on “Strategies and policies for the deployment of broadband in developing countries” (merging former Q1/1 and Q2/1). Questions 4/1, 5/1</w:t>
      </w:r>
      <w:r w:rsidR="00905F45" w:rsidRPr="00F509E5">
        <w:rPr>
          <w:rFonts w:asciiTheme="minorHAnsi" w:hAnsiTheme="minorHAnsi" w:cstheme="minorHAnsi"/>
          <w:sz w:val="22"/>
          <w:szCs w:val="22"/>
        </w:rPr>
        <w:t>,</w:t>
      </w:r>
      <w:r w:rsidRPr="00F509E5">
        <w:rPr>
          <w:rFonts w:asciiTheme="minorHAnsi" w:hAnsiTheme="minorHAnsi" w:cstheme="minorHAnsi"/>
          <w:sz w:val="22"/>
          <w:szCs w:val="22"/>
        </w:rPr>
        <w:t xml:space="preserve"> and 1/2 will continue their work from the previous study period with emphasis on the need to employ ICTs for sustainable social and economic development.</w:t>
      </w:r>
    </w:p>
    <w:bookmarkEnd w:id="12"/>
    <w:p w:rsidR="000B4984" w:rsidRPr="00F509E5" w:rsidRDefault="000B4984"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rPr>
      </w:pPr>
      <w:r w:rsidRPr="00F509E5">
        <w:rPr>
          <w:rFonts w:asciiTheme="minorHAnsi" w:hAnsiTheme="minorHAnsi" w:cstheme="minorHAnsi"/>
          <w:sz w:val="22"/>
        </w:rPr>
        <w:t>2.</w:t>
      </w:r>
      <w:r w:rsidRPr="00F509E5">
        <w:rPr>
          <w:rFonts w:asciiTheme="minorHAnsi" w:hAnsiTheme="minorHAnsi" w:cstheme="minorHAnsi"/>
          <w:bCs/>
          <w:sz w:val="22"/>
          <w:szCs w:val="22"/>
        </w:rPr>
        <w:t>1</w:t>
      </w:r>
      <w:r w:rsidR="00066F9D" w:rsidRPr="00F509E5">
        <w:rPr>
          <w:rFonts w:asciiTheme="minorHAnsi" w:hAnsiTheme="minorHAnsi" w:cstheme="minorHAnsi"/>
          <w:bCs/>
          <w:sz w:val="22"/>
          <w:szCs w:val="22"/>
        </w:rPr>
        <w:t>8</w:t>
      </w:r>
      <w:r w:rsidRPr="00F509E5">
        <w:rPr>
          <w:rFonts w:asciiTheme="minorHAnsi" w:hAnsiTheme="minorHAnsi" w:cstheme="minorHAnsi"/>
          <w:sz w:val="22"/>
        </w:rPr>
        <w:tab/>
        <w:t xml:space="preserve">ITU-D continues implementing Internet broadband wireless connectivity and developing ICT applications to provide free or low cost digital access for schools and hospitals, and for underserved populations in rural and remote areas in selected countries (Burundi, Burkina Faso, Djibouti, Lesotho, Mali, Rwanda, Eswatini, Antigua </w:t>
      </w:r>
      <w:r w:rsidR="00905F45" w:rsidRPr="00F509E5">
        <w:rPr>
          <w:rFonts w:asciiTheme="minorHAnsi" w:hAnsiTheme="minorHAnsi" w:cstheme="minorHAnsi"/>
          <w:sz w:val="22"/>
        </w:rPr>
        <w:t>and</w:t>
      </w:r>
      <w:r w:rsidRPr="00F509E5">
        <w:rPr>
          <w:rFonts w:asciiTheme="minorHAnsi" w:hAnsiTheme="minorHAnsi" w:cstheme="minorHAnsi"/>
          <w:sz w:val="22"/>
        </w:rPr>
        <w:t xml:space="preserve"> Barbuda</w:t>
      </w:r>
      <w:r w:rsidR="00905F45" w:rsidRPr="00F509E5">
        <w:rPr>
          <w:rFonts w:asciiTheme="minorHAnsi" w:hAnsiTheme="minorHAnsi" w:cstheme="minorHAnsi"/>
          <w:sz w:val="22"/>
        </w:rPr>
        <w:t>,</w:t>
      </w:r>
      <w:r w:rsidRPr="00F509E5">
        <w:rPr>
          <w:rFonts w:asciiTheme="minorHAnsi" w:hAnsiTheme="minorHAnsi" w:cstheme="minorHAnsi"/>
          <w:sz w:val="22"/>
        </w:rPr>
        <w:t xml:space="preserve"> and St. Kitts </w:t>
      </w:r>
      <w:r w:rsidR="00905F45" w:rsidRPr="00F509E5">
        <w:rPr>
          <w:rFonts w:asciiTheme="minorHAnsi" w:hAnsiTheme="minorHAnsi" w:cstheme="minorHAnsi"/>
          <w:sz w:val="22"/>
        </w:rPr>
        <w:t>and</w:t>
      </w:r>
      <w:r w:rsidRPr="00F509E5">
        <w:rPr>
          <w:rFonts w:asciiTheme="minorHAnsi" w:hAnsiTheme="minorHAnsi" w:cstheme="minorHAnsi"/>
          <w:sz w:val="22"/>
        </w:rPr>
        <w:t xml:space="preserve"> Ne</w:t>
      </w:r>
      <w:r w:rsidRPr="00F509E5">
        <w:rPr>
          <w:rFonts w:asciiTheme="minorHAnsi" w:hAnsiTheme="minorHAnsi" w:cstheme="minorHAnsi"/>
          <w:sz w:val="22"/>
        </w:rPr>
        <w:lastRenderedPageBreak/>
        <w:t>vis</w:t>
      </w:r>
      <w:r w:rsidR="00905F45" w:rsidRPr="00F509E5">
        <w:rPr>
          <w:rFonts w:asciiTheme="minorHAnsi" w:hAnsiTheme="minorHAnsi" w:cstheme="minorHAnsi"/>
          <w:sz w:val="22"/>
        </w:rPr>
        <w:t>,</w:t>
      </w:r>
      <w:r w:rsidRPr="00F509E5">
        <w:rPr>
          <w:rFonts w:asciiTheme="minorHAnsi" w:hAnsiTheme="minorHAnsi" w:cstheme="minorHAnsi"/>
          <w:sz w:val="22"/>
        </w:rPr>
        <w:t xml:space="preserve"> etc.). </w:t>
      </w:r>
      <w:r w:rsidR="00905F45" w:rsidRPr="00F509E5">
        <w:rPr>
          <w:rFonts w:asciiTheme="minorHAnsi" w:hAnsiTheme="minorHAnsi" w:cstheme="minorHAnsi"/>
          <w:sz w:val="22"/>
        </w:rPr>
        <w:t>The p</w:t>
      </w:r>
      <w:r w:rsidRPr="00F509E5">
        <w:rPr>
          <w:rFonts w:asciiTheme="minorHAnsi" w:hAnsiTheme="minorHAnsi" w:cstheme="minorHAnsi"/>
          <w:sz w:val="22"/>
        </w:rPr>
        <w:t>ublication on “Setting the scene for 5G: Opportunities &amp; Challenges” was published to assist developing countries with Broadband tools for their plans an</w:t>
      </w:r>
      <w:r w:rsidR="0023180B" w:rsidRPr="00F509E5">
        <w:rPr>
          <w:rFonts w:asciiTheme="minorHAnsi" w:hAnsiTheme="minorHAnsi" w:cstheme="minorHAnsi"/>
          <w:sz w:val="22"/>
        </w:rPr>
        <w:t>d Infrastructure developments.</w:t>
      </w:r>
    </w:p>
    <w:p w:rsidR="000B4984" w:rsidRPr="00F509E5" w:rsidRDefault="000B4984"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rPr>
      </w:pPr>
      <w:proofErr w:type="gramStart"/>
      <w:r w:rsidRPr="00F509E5">
        <w:rPr>
          <w:rFonts w:asciiTheme="minorHAnsi" w:hAnsiTheme="minorHAnsi" w:cstheme="minorHAnsi"/>
          <w:sz w:val="22"/>
        </w:rPr>
        <w:t>2.</w:t>
      </w:r>
      <w:r w:rsidRPr="00F509E5">
        <w:rPr>
          <w:rFonts w:asciiTheme="minorHAnsi" w:hAnsiTheme="minorHAnsi" w:cstheme="minorHAnsi"/>
          <w:bCs/>
          <w:sz w:val="22"/>
          <w:szCs w:val="22"/>
        </w:rPr>
        <w:t>1</w:t>
      </w:r>
      <w:r w:rsidR="00066F9D" w:rsidRPr="00F509E5">
        <w:rPr>
          <w:rFonts w:asciiTheme="minorHAnsi" w:hAnsiTheme="minorHAnsi" w:cstheme="minorHAnsi"/>
          <w:bCs/>
          <w:sz w:val="22"/>
          <w:szCs w:val="22"/>
        </w:rPr>
        <w:t>9</w:t>
      </w:r>
      <w:r w:rsidRPr="00F509E5">
        <w:rPr>
          <w:rFonts w:asciiTheme="minorHAnsi" w:hAnsiTheme="minorHAnsi" w:cstheme="minorHAnsi"/>
          <w:sz w:val="22"/>
        </w:rPr>
        <w:tab/>
        <w:t>ITU-R approved Recommendation ITU-R M.2083-0 “IMT Vision – Framework and overall objectives of the future development of IMT for 2020 and beyond”, Resolutions ITU-R 65 “Principles for the process of future development of IMT for 2020 and beyond” and ITU-R 66 “Studies related to wireless systems and applications for the development of the Internet of Things”, and Report ITU-R M.2440-0 “The use of the terrestrial component of International Mobile Telecommunications for narrowband and broadband machine-type communications”.</w:t>
      </w:r>
      <w:proofErr w:type="gramEnd"/>
    </w:p>
    <w:p w:rsidR="000B4984" w:rsidRPr="00F509E5" w:rsidRDefault="000B4984"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rPr>
      </w:pPr>
      <w:r w:rsidRPr="00F509E5">
        <w:rPr>
          <w:rFonts w:asciiTheme="minorHAnsi" w:hAnsiTheme="minorHAnsi" w:cstheme="minorHAnsi"/>
          <w:sz w:val="22"/>
        </w:rPr>
        <w:t>2.</w:t>
      </w:r>
      <w:r w:rsidR="00066F9D" w:rsidRPr="00F509E5">
        <w:rPr>
          <w:rFonts w:asciiTheme="minorHAnsi" w:hAnsiTheme="minorHAnsi" w:cstheme="minorHAnsi"/>
          <w:bCs/>
          <w:sz w:val="22"/>
          <w:szCs w:val="22"/>
        </w:rPr>
        <w:t>20</w:t>
      </w:r>
      <w:r w:rsidRPr="00F509E5">
        <w:rPr>
          <w:rFonts w:asciiTheme="minorHAnsi" w:hAnsiTheme="minorHAnsi" w:cstheme="minorHAnsi"/>
          <w:sz w:val="22"/>
        </w:rPr>
        <w:tab/>
        <w:t>ITU continues its cooperation with the Corporation for National Research Initiatives (CNRI) and the DONA Foundation on the use of the Digital Object Architecture (DOA) – an advanced architecture for information management – in the use of its advanced digital object management features in ITU and interested UN agencies.</w:t>
      </w:r>
    </w:p>
    <w:p w:rsidR="000B4984" w:rsidRPr="00F509E5" w:rsidRDefault="000B4984"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rPr>
      </w:pPr>
      <w:proofErr w:type="gramStart"/>
      <w:r w:rsidRPr="00F509E5">
        <w:rPr>
          <w:rFonts w:asciiTheme="minorHAnsi" w:hAnsiTheme="minorHAnsi" w:cstheme="minorHAnsi"/>
          <w:sz w:val="22"/>
        </w:rPr>
        <w:t>2.</w:t>
      </w:r>
      <w:r w:rsidR="00066F9D" w:rsidRPr="00F509E5">
        <w:rPr>
          <w:rFonts w:asciiTheme="minorHAnsi" w:hAnsiTheme="minorHAnsi" w:cstheme="minorHAnsi"/>
          <w:sz w:val="22"/>
          <w:szCs w:val="22"/>
        </w:rPr>
        <w:t>21</w:t>
      </w:r>
      <w:r w:rsidRPr="00F509E5">
        <w:rPr>
          <w:rFonts w:asciiTheme="minorHAnsi" w:hAnsiTheme="minorHAnsi" w:cstheme="minorHAnsi"/>
          <w:sz w:val="22"/>
        </w:rPr>
        <w:tab/>
        <w:t xml:space="preserve">Several trainings were provided through </w:t>
      </w:r>
      <w:hyperlink r:id="rId60" w:history="1">
        <w:r w:rsidRPr="00F509E5">
          <w:rPr>
            <w:rStyle w:val="Hyperlink"/>
            <w:rFonts w:asciiTheme="minorHAnsi" w:hAnsiTheme="minorHAnsi" w:cstheme="minorHAnsi"/>
            <w:sz w:val="22"/>
          </w:rPr>
          <w:t>ITU Academy</w:t>
        </w:r>
      </w:hyperlink>
      <w:r w:rsidRPr="00F509E5">
        <w:rPr>
          <w:rFonts w:asciiTheme="minorHAnsi" w:hAnsiTheme="minorHAnsi" w:cstheme="minorHAnsi"/>
          <w:sz w:val="22"/>
        </w:rPr>
        <w:t xml:space="preserve"> and the </w:t>
      </w:r>
      <w:hyperlink r:id="rId61" w:history="1">
        <w:r w:rsidRPr="00F509E5">
          <w:rPr>
            <w:rStyle w:val="Hyperlink"/>
            <w:rFonts w:asciiTheme="minorHAnsi" w:hAnsiTheme="minorHAnsi" w:cstheme="minorHAnsi"/>
            <w:sz w:val="22"/>
          </w:rPr>
          <w:t xml:space="preserve">ITU </w:t>
        </w:r>
        <w:proofErr w:type="spellStart"/>
        <w:r w:rsidRPr="00F509E5">
          <w:rPr>
            <w:rStyle w:val="Hyperlink"/>
            <w:rFonts w:asciiTheme="minorHAnsi" w:hAnsiTheme="minorHAnsi" w:cstheme="minorHAnsi"/>
            <w:sz w:val="22"/>
          </w:rPr>
          <w:t>Centers</w:t>
        </w:r>
        <w:proofErr w:type="spellEnd"/>
        <w:r w:rsidRPr="00F509E5">
          <w:rPr>
            <w:rStyle w:val="Hyperlink"/>
            <w:rFonts w:asciiTheme="minorHAnsi" w:hAnsiTheme="minorHAnsi" w:cstheme="minorHAnsi"/>
            <w:sz w:val="22"/>
          </w:rPr>
          <w:t xml:space="preserve"> of Excellence</w:t>
        </w:r>
      </w:hyperlink>
      <w:r w:rsidRPr="00F509E5">
        <w:rPr>
          <w:rFonts w:asciiTheme="minorHAnsi" w:hAnsiTheme="minorHAnsi" w:cstheme="minorHAnsi"/>
          <w:sz w:val="22"/>
        </w:rPr>
        <w:t xml:space="preserve"> network, covering topics such as “Training on IPv6 deployment”, “Strategic Aspects for Internet Governance and Innovations”, “ICT Infrastructure and </w:t>
      </w:r>
      <w:proofErr w:type="spellStart"/>
      <w:r w:rsidRPr="00F509E5">
        <w:rPr>
          <w:rFonts w:asciiTheme="minorHAnsi" w:hAnsiTheme="minorHAnsi" w:cstheme="minorHAnsi"/>
          <w:sz w:val="22"/>
        </w:rPr>
        <w:t>IoT</w:t>
      </w:r>
      <w:proofErr w:type="spellEnd"/>
      <w:r w:rsidRPr="00F509E5">
        <w:rPr>
          <w:rFonts w:asciiTheme="minorHAnsi" w:hAnsiTheme="minorHAnsi" w:cstheme="minorHAnsi"/>
          <w:sz w:val="22"/>
        </w:rPr>
        <w:t xml:space="preserve">”, “Technologies of </w:t>
      </w:r>
      <w:proofErr w:type="spellStart"/>
      <w:r w:rsidRPr="00F509E5">
        <w:rPr>
          <w:rFonts w:asciiTheme="minorHAnsi" w:hAnsiTheme="minorHAnsi" w:cstheme="minorHAnsi"/>
          <w:sz w:val="22"/>
        </w:rPr>
        <w:t>Fiber</w:t>
      </w:r>
      <w:proofErr w:type="spellEnd"/>
      <w:r w:rsidRPr="00F509E5">
        <w:rPr>
          <w:rFonts w:asciiTheme="minorHAnsi" w:hAnsiTheme="minorHAnsi" w:cstheme="minorHAnsi"/>
          <w:sz w:val="22"/>
        </w:rPr>
        <w:t xml:space="preserve"> Optics accesses and Next Generation Networks”, “Technologies of fourth Generation: LTE and LTE Advanced”, “The future of Interface towards 5G”, “The role of ICTs on Smart Sustainable Cities”, etc.</w:t>
      </w:r>
      <w:proofErr w:type="gramEnd"/>
    </w:p>
    <w:p w:rsidR="000B4984" w:rsidRPr="00F509E5" w:rsidRDefault="000B4984"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rPr>
      </w:pPr>
      <w:r w:rsidRPr="00F509E5">
        <w:rPr>
          <w:rFonts w:asciiTheme="minorHAnsi" w:hAnsiTheme="minorHAnsi" w:cstheme="minorHAnsi"/>
          <w:sz w:val="22"/>
        </w:rPr>
        <w:t>2.</w:t>
      </w:r>
      <w:r w:rsidRPr="00F509E5">
        <w:rPr>
          <w:rFonts w:asciiTheme="minorHAnsi" w:hAnsiTheme="minorHAnsi" w:cstheme="minorHAnsi"/>
          <w:bCs/>
          <w:sz w:val="22"/>
          <w:szCs w:val="22"/>
        </w:rPr>
        <w:t>2</w:t>
      </w:r>
      <w:r w:rsidR="00066F9D" w:rsidRPr="00F509E5">
        <w:rPr>
          <w:rFonts w:asciiTheme="minorHAnsi" w:hAnsiTheme="minorHAnsi" w:cstheme="minorHAnsi"/>
          <w:bCs/>
          <w:sz w:val="22"/>
          <w:szCs w:val="22"/>
        </w:rPr>
        <w:t>2</w:t>
      </w:r>
      <w:r w:rsidRPr="00F509E5">
        <w:rPr>
          <w:rFonts w:asciiTheme="minorHAnsi" w:hAnsiTheme="minorHAnsi" w:cstheme="minorHAnsi"/>
          <w:sz w:val="22"/>
        </w:rPr>
        <w:tab/>
        <w:t>ITU is also supporting the Costa Rican Institute of Electricity (ICE) strengthen its capacity building, including on NGN Networks, through a project called “</w:t>
      </w:r>
      <w:proofErr w:type="spellStart"/>
      <w:r w:rsidRPr="00F509E5">
        <w:rPr>
          <w:rFonts w:asciiTheme="minorHAnsi" w:hAnsiTheme="minorHAnsi" w:cstheme="minorHAnsi"/>
          <w:sz w:val="22"/>
        </w:rPr>
        <w:t>Desarrollo</w:t>
      </w:r>
      <w:proofErr w:type="spellEnd"/>
      <w:r w:rsidRPr="00F509E5">
        <w:rPr>
          <w:rFonts w:asciiTheme="minorHAnsi" w:hAnsiTheme="minorHAnsi" w:cstheme="minorHAnsi"/>
          <w:sz w:val="22"/>
        </w:rPr>
        <w:t xml:space="preserve"> del </w:t>
      </w:r>
      <w:proofErr w:type="spellStart"/>
      <w:r w:rsidRPr="00F509E5">
        <w:rPr>
          <w:rFonts w:asciiTheme="minorHAnsi" w:hAnsiTheme="minorHAnsi" w:cstheme="minorHAnsi"/>
          <w:sz w:val="22"/>
        </w:rPr>
        <w:t>conocimiento</w:t>
      </w:r>
      <w:proofErr w:type="spellEnd"/>
      <w:r w:rsidRPr="00F509E5">
        <w:rPr>
          <w:rFonts w:asciiTheme="minorHAnsi" w:hAnsiTheme="minorHAnsi" w:cstheme="minorHAnsi"/>
          <w:sz w:val="22"/>
        </w:rPr>
        <w:t xml:space="preserve"> en </w:t>
      </w:r>
      <w:proofErr w:type="spellStart"/>
      <w:r w:rsidRPr="00F509E5">
        <w:rPr>
          <w:rFonts w:asciiTheme="minorHAnsi" w:hAnsiTheme="minorHAnsi" w:cstheme="minorHAnsi"/>
          <w:sz w:val="22"/>
        </w:rPr>
        <w:t>tecnologías</w:t>
      </w:r>
      <w:proofErr w:type="spellEnd"/>
      <w:r w:rsidRPr="00F509E5">
        <w:rPr>
          <w:rFonts w:asciiTheme="minorHAnsi" w:hAnsiTheme="minorHAnsi" w:cstheme="minorHAnsi"/>
          <w:sz w:val="22"/>
        </w:rPr>
        <w:t xml:space="preserve">, para </w:t>
      </w:r>
      <w:proofErr w:type="spellStart"/>
      <w:r w:rsidRPr="00F509E5">
        <w:rPr>
          <w:rFonts w:asciiTheme="minorHAnsi" w:hAnsiTheme="minorHAnsi" w:cstheme="minorHAnsi"/>
          <w:sz w:val="22"/>
        </w:rPr>
        <w:t>especialistas</w:t>
      </w:r>
      <w:proofErr w:type="spellEnd"/>
      <w:r w:rsidRPr="00F509E5">
        <w:rPr>
          <w:rFonts w:asciiTheme="minorHAnsi" w:hAnsiTheme="minorHAnsi" w:cstheme="minorHAnsi"/>
          <w:sz w:val="22"/>
        </w:rPr>
        <w:t xml:space="preserve"> del ICE”.</w:t>
      </w:r>
    </w:p>
    <w:p w:rsidR="000B4984" w:rsidRPr="00F509E5" w:rsidRDefault="000B4984" w:rsidP="000B4984">
      <w:pPr>
        <w:tabs>
          <w:tab w:val="clear" w:pos="567"/>
          <w:tab w:val="clear" w:pos="1134"/>
          <w:tab w:val="clear" w:pos="1701"/>
          <w:tab w:val="clear" w:pos="2268"/>
          <w:tab w:val="clear" w:pos="2835"/>
        </w:tabs>
        <w:snapToGrid w:val="0"/>
        <w:spacing w:before="360" w:after="120"/>
        <w:jc w:val="both"/>
        <w:rPr>
          <w:rFonts w:asciiTheme="minorHAnsi" w:hAnsiTheme="minorHAnsi" w:cstheme="minorHAnsi"/>
          <w:sz w:val="22"/>
        </w:rPr>
      </w:pPr>
      <w:r w:rsidRPr="00F509E5">
        <w:rPr>
          <w:rFonts w:asciiTheme="minorHAnsi" w:hAnsiTheme="minorHAnsi" w:cstheme="minorHAnsi"/>
          <w:b/>
          <w:sz w:val="22"/>
        </w:rPr>
        <w:t>3.</w:t>
      </w:r>
      <w:r w:rsidRPr="00F509E5">
        <w:rPr>
          <w:rFonts w:asciiTheme="minorHAnsi" w:hAnsiTheme="minorHAnsi" w:cstheme="minorHAnsi"/>
          <w:b/>
          <w:sz w:val="22"/>
        </w:rPr>
        <w:tab/>
        <w:t>IPv6</w:t>
      </w:r>
    </w:p>
    <w:p w:rsidR="000B4984" w:rsidRPr="00F509E5" w:rsidRDefault="000B4984" w:rsidP="00F509E5">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F509E5">
        <w:rPr>
          <w:rFonts w:asciiTheme="minorHAnsi" w:hAnsiTheme="minorHAnsi" w:cstheme="minorHAnsi"/>
          <w:sz w:val="22"/>
        </w:rPr>
        <w:lastRenderedPageBreak/>
        <w:t>3.1</w:t>
      </w:r>
      <w:r w:rsidRPr="00F509E5">
        <w:rPr>
          <w:rFonts w:asciiTheme="minorHAnsi" w:hAnsiTheme="minorHAnsi" w:cstheme="minorHAnsi"/>
          <w:sz w:val="22"/>
        </w:rPr>
        <w:tab/>
      </w:r>
      <w:r w:rsidRPr="00F509E5">
        <w:rPr>
          <w:rFonts w:asciiTheme="minorHAnsi" w:hAnsiTheme="minorHAnsi" w:cstheme="minorHAnsi"/>
          <w:spacing w:val="-2"/>
          <w:sz w:val="22"/>
        </w:rPr>
        <w:t>ITU-T SG</w:t>
      </w:r>
      <w:r w:rsidR="00A25D2B" w:rsidRPr="00F509E5">
        <w:rPr>
          <w:rFonts w:asciiTheme="minorHAnsi" w:hAnsiTheme="minorHAnsi" w:cstheme="minorHAnsi"/>
          <w:spacing w:val="-2"/>
          <w:sz w:val="22"/>
        </w:rPr>
        <w:t xml:space="preserve"> </w:t>
      </w:r>
      <w:r w:rsidRPr="00F509E5">
        <w:rPr>
          <w:rFonts w:asciiTheme="minorHAnsi" w:hAnsiTheme="minorHAnsi" w:cstheme="minorHAnsi"/>
          <w:spacing w:val="-2"/>
          <w:sz w:val="22"/>
        </w:rPr>
        <w:t xml:space="preserve">3 continues to study the methodology and work items needed for the implementation of the relevant parts of WTSA Res. 64. </w:t>
      </w:r>
      <w:r w:rsidR="00080E32" w:rsidRPr="00F509E5">
        <w:rPr>
          <w:rFonts w:asciiTheme="minorHAnsi" w:hAnsiTheme="minorHAnsi" w:cstheme="minorHAnsi"/>
          <w:spacing w:val="-2"/>
          <w:sz w:val="22"/>
          <w:szCs w:val="22"/>
        </w:rPr>
        <w:t>SG</w:t>
      </w:r>
      <w:r w:rsidR="00A25D2B" w:rsidRPr="00F509E5">
        <w:rPr>
          <w:rFonts w:asciiTheme="minorHAnsi" w:hAnsiTheme="minorHAnsi" w:cstheme="minorHAnsi"/>
          <w:spacing w:val="-2"/>
          <w:sz w:val="22"/>
          <w:szCs w:val="22"/>
        </w:rPr>
        <w:t xml:space="preserve"> </w:t>
      </w:r>
      <w:r w:rsidR="00080E32" w:rsidRPr="00F509E5">
        <w:rPr>
          <w:rFonts w:asciiTheme="minorHAnsi" w:hAnsiTheme="minorHAnsi" w:cstheme="minorHAnsi"/>
          <w:spacing w:val="-2"/>
          <w:sz w:val="22"/>
          <w:szCs w:val="22"/>
        </w:rPr>
        <w:t xml:space="preserve">3 is studying in work item STUDY_IPV6 the </w:t>
      </w:r>
      <w:r w:rsidR="00442727" w:rsidRPr="00F509E5">
        <w:rPr>
          <w:rFonts w:asciiTheme="minorHAnsi" w:hAnsiTheme="minorHAnsi" w:cstheme="minorHAnsi"/>
          <w:spacing w:val="-2"/>
          <w:sz w:val="22"/>
          <w:szCs w:val="22"/>
        </w:rPr>
        <w:t>e</w:t>
      </w:r>
      <w:r w:rsidR="00080E32" w:rsidRPr="00F509E5">
        <w:rPr>
          <w:rFonts w:asciiTheme="minorHAnsi" w:hAnsiTheme="minorHAnsi" w:cstheme="minorHAnsi"/>
          <w:spacing w:val="-2"/>
          <w:sz w:val="22"/>
          <w:szCs w:val="22"/>
        </w:rPr>
        <w:t xml:space="preserve">conomic impact of transition from IPv4 to IPv6. </w:t>
      </w:r>
      <w:r w:rsidRPr="00F509E5">
        <w:rPr>
          <w:rFonts w:asciiTheme="minorHAnsi" w:hAnsiTheme="minorHAnsi" w:cstheme="minorHAnsi"/>
          <w:spacing w:val="-2"/>
          <w:sz w:val="22"/>
        </w:rPr>
        <w:t>ITU-T SG</w:t>
      </w:r>
      <w:r w:rsidR="00A25D2B" w:rsidRPr="00F509E5">
        <w:rPr>
          <w:rFonts w:asciiTheme="minorHAnsi" w:hAnsiTheme="minorHAnsi" w:cstheme="minorHAnsi"/>
          <w:spacing w:val="-2"/>
          <w:sz w:val="22"/>
        </w:rPr>
        <w:t xml:space="preserve"> </w:t>
      </w:r>
      <w:r w:rsidRPr="00F509E5">
        <w:rPr>
          <w:rFonts w:asciiTheme="minorHAnsi" w:hAnsiTheme="minorHAnsi" w:cstheme="minorHAnsi"/>
          <w:spacing w:val="-2"/>
          <w:sz w:val="22"/>
        </w:rPr>
        <w:t>11 and SG</w:t>
      </w:r>
      <w:r w:rsidR="00A25D2B" w:rsidRPr="00F509E5">
        <w:rPr>
          <w:rFonts w:asciiTheme="minorHAnsi" w:hAnsiTheme="minorHAnsi" w:cstheme="minorHAnsi"/>
          <w:spacing w:val="-2"/>
          <w:sz w:val="22"/>
        </w:rPr>
        <w:t xml:space="preserve"> </w:t>
      </w:r>
      <w:r w:rsidRPr="00F509E5">
        <w:rPr>
          <w:rFonts w:asciiTheme="minorHAnsi" w:hAnsiTheme="minorHAnsi" w:cstheme="minorHAnsi"/>
          <w:spacing w:val="-2"/>
          <w:sz w:val="22"/>
        </w:rPr>
        <w:t>20 are also working on draft ITU-T Recommendations on IPv6. ITU-T SG</w:t>
      </w:r>
      <w:r w:rsidR="00A25D2B" w:rsidRPr="00F509E5">
        <w:rPr>
          <w:rFonts w:asciiTheme="minorHAnsi" w:hAnsiTheme="minorHAnsi" w:cstheme="minorHAnsi"/>
          <w:spacing w:val="-2"/>
          <w:sz w:val="22"/>
        </w:rPr>
        <w:t xml:space="preserve"> </w:t>
      </w:r>
      <w:r w:rsidRPr="00F509E5">
        <w:rPr>
          <w:rFonts w:asciiTheme="minorHAnsi" w:hAnsiTheme="minorHAnsi" w:cstheme="minorHAnsi"/>
          <w:spacing w:val="-2"/>
          <w:sz w:val="22"/>
        </w:rPr>
        <w:t>11 approved new ITU-T standard Q.3405 on IPv6 protocol procedures for broadband services</w:t>
      </w:r>
      <w:r w:rsidRPr="00F509E5">
        <w:rPr>
          <w:rFonts w:asciiTheme="minorHAnsi" w:hAnsiTheme="minorHAnsi" w:cstheme="minorHAnsi"/>
          <w:spacing w:val="-2"/>
          <w:sz w:val="22"/>
          <w:szCs w:val="22"/>
        </w:rPr>
        <w:t>.</w:t>
      </w:r>
      <w:r w:rsidR="00536216" w:rsidRPr="00F509E5">
        <w:rPr>
          <w:rFonts w:asciiTheme="minorHAnsi" w:hAnsiTheme="minorHAnsi" w:cstheme="minorHAnsi"/>
          <w:spacing w:val="-2"/>
          <w:sz w:val="22"/>
          <w:szCs w:val="22"/>
        </w:rPr>
        <w:t xml:space="preserve"> </w:t>
      </w:r>
      <w:r w:rsidR="00DF06D2" w:rsidRPr="00F509E5">
        <w:rPr>
          <w:rFonts w:asciiTheme="minorHAnsi" w:hAnsiTheme="minorHAnsi" w:cstheme="minorHAnsi"/>
          <w:spacing w:val="-2"/>
          <w:sz w:val="22"/>
          <w:szCs w:val="22"/>
        </w:rPr>
        <w:t xml:space="preserve">Updates to 5GPPP SAVE (source address verification) using E.164 based IPv6 addresses </w:t>
      </w:r>
      <w:proofErr w:type="gramStart"/>
      <w:r w:rsidR="00DF06D2" w:rsidRPr="00F509E5">
        <w:rPr>
          <w:rFonts w:asciiTheme="minorHAnsi" w:hAnsiTheme="minorHAnsi" w:cstheme="minorHAnsi"/>
          <w:spacing w:val="-2"/>
          <w:sz w:val="22"/>
          <w:szCs w:val="22"/>
        </w:rPr>
        <w:t>were provided</w:t>
      </w:r>
      <w:proofErr w:type="gramEnd"/>
      <w:r w:rsidR="00DF06D2" w:rsidRPr="00F509E5">
        <w:rPr>
          <w:rFonts w:asciiTheme="minorHAnsi" w:hAnsiTheme="minorHAnsi" w:cstheme="minorHAnsi"/>
          <w:spacing w:val="-2"/>
          <w:sz w:val="22"/>
          <w:szCs w:val="22"/>
        </w:rPr>
        <w:t xml:space="preserve"> to ITU-T </w:t>
      </w:r>
      <w:r w:rsidR="00A25D2B" w:rsidRPr="00F509E5">
        <w:rPr>
          <w:rFonts w:asciiTheme="minorHAnsi" w:hAnsiTheme="minorHAnsi" w:cstheme="minorHAnsi"/>
          <w:spacing w:val="-2"/>
          <w:sz w:val="22"/>
          <w:szCs w:val="22"/>
        </w:rPr>
        <w:t>SG</w:t>
      </w:r>
      <w:r w:rsidR="00DF06D2" w:rsidRPr="00F509E5">
        <w:rPr>
          <w:rFonts w:asciiTheme="minorHAnsi" w:hAnsiTheme="minorHAnsi" w:cstheme="minorHAnsi"/>
          <w:spacing w:val="-2"/>
          <w:sz w:val="22"/>
          <w:szCs w:val="22"/>
        </w:rPr>
        <w:t xml:space="preserve"> 2 meetings. SG</w:t>
      </w:r>
      <w:r w:rsidR="00A25D2B" w:rsidRPr="00F509E5">
        <w:rPr>
          <w:rFonts w:asciiTheme="minorHAnsi" w:hAnsiTheme="minorHAnsi" w:cstheme="minorHAnsi"/>
          <w:spacing w:val="-2"/>
          <w:sz w:val="22"/>
          <w:szCs w:val="22"/>
        </w:rPr>
        <w:t xml:space="preserve"> </w:t>
      </w:r>
      <w:r w:rsidR="000F4805" w:rsidRPr="00F509E5">
        <w:rPr>
          <w:rFonts w:asciiTheme="minorHAnsi" w:hAnsiTheme="minorHAnsi" w:cstheme="minorHAnsi"/>
          <w:spacing w:val="-2"/>
          <w:sz w:val="22"/>
          <w:szCs w:val="22"/>
        </w:rPr>
        <w:t xml:space="preserve">2 is collaborating with IETF concerning clarifications to IETF Process related to individual drafts and requests for IANA allocation related to IPv6 addressing. </w:t>
      </w:r>
      <w:r w:rsidR="00536216" w:rsidRPr="00F509E5">
        <w:rPr>
          <w:rFonts w:asciiTheme="minorHAnsi" w:hAnsiTheme="minorHAnsi" w:cstheme="minorHAnsi"/>
          <w:spacing w:val="-2"/>
          <w:sz w:val="22"/>
          <w:szCs w:val="22"/>
        </w:rPr>
        <w:t xml:space="preserve">The </w:t>
      </w:r>
      <w:hyperlink r:id="rId62" w:history="1">
        <w:r w:rsidR="00536216" w:rsidRPr="00F509E5">
          <w:rPr>
            <w:rStyle w:val="Hyperlink"/>
            <w:rFonts w:asciiTheme="minorHAnsi" w:hAnsiTheme="minorHAnsi" w:cstheme="minorHAnsi"/>
            <w:spacing w:val="-2"/>
            <w:sz w:val="22"/>
            <w:szCs w:val="22"/>
          </w:rPr>
          <w:t>ITU-T IPv6 webpage</w:t>
        </w:r>
      </w:hyperlink>
      <w:r w:rsidR="00536216" w:rsidRPr="00F509E5">
        <w:rPr>
          <w:rFonts w:asciiTheme="minorHAnsi" w:hAnsiTheme="minorHAnsi" w:cstheme="minorHAnsi"/>
          <w:spacing w:val="-2"/>
          <w:sz w:val="22"/>
          <w:szCs w:val="22"/>
        </w:rPr>
        <w:t xml:space="preserve"> oversees the I</w:t>
      </w:r>
      <w:r w:rsidR="00B72C16" w:rsidRPr="00F509E5">
        <w:rPr>
          <w:rFonts w:asciiTheme="minorHAnsi" w:hAnsiTheme="minorHAnsi" w:cstheme="minorHAnsi"/>
          <w:spacing w:val="-2"/>
          <w:sz w:val="22"/>
          <w:szCs w:val="22"/>
        </w:rPr>
        <w:t>PV6</w:t>
      </w:r>
      <w:r w:rsidR="00536216" w:rsidRPr="00F509E5">
        <w:rPr>
          <w:rFonts w:asciiTheme="minorHAnsi" w:hAnsiTheme="minorHAnsi" w:cstheme="minorHAnsi"/>
          <w:spacing w:val="-2"/>
          <w:sz w:val="22"/>
          <w:szCs w:val="22"/>
        </w:rPr>
        <w:t xml:space="preserve"> activities within ITU-T</w:t>
      </w:r>
      <w:r w:rsidR="00536216" w:rsidRPr="00F509E5">
        <w:rPr>
          <w:rFonts w:asciiTheme="minorHAnsi" w:hAnsiTheme="minorHAnsi" w:cstheme="minorHAnsi"/>
          <w:spacing w:val="-2"/>
          <w:sz w:val="22"/>
        </w:rPr>
        <w:t>.</w:t>
      </w:r>
    </w:p>
    <w:p w:rsidR="000B4984" w:rsidRPr="00F509E5" w:rsidRDefault="000B4984" w:rsidP="00F509E5">
      <w:pPr>
        <w:pStyle w:val="Header"/>
        <w:snapToGrid w:val="0"/>
        <w:spacing w:before="120" w:after="120"/>
        <w:jc w:val="both"/>
        <w:rPr>
          <w:rFonts w:asciiTheme="minorHAnsi" w:hAnsiTheme="minorHAnsi" w:cstheme="minorHAnsi"/>
          <w:sz w:val="22"/>
        </w:rPr>
      </w:pPr>
      <w:r w:rsidRPr="00F509E5">
        <w:rPr>
          <w:rFonts w:asciiTheme="minorHAnsi" w:hAnsiTheme="minorHAnsi" w:cstheme="minorHAnsi"/>
          <w:sz w:val="22"/>
        </w:rPr>
        <w:t>3.2</w:t>
      </w:r>
      <w:r w:rsidRPr="00F509E5">
        <w:rPr>
          <w:rFonts w:asciiTheme="minorHAnsi" w:hAnsiTheme="minorHAnsi" w:cstheme="minorHAnsi"/>
          <w:sz w:val="22"/>
        </w:rPr>
        <w:tab/>
        <w:t>BDT and MUST (Malaysia University of Science and Technology) continue working towards the establishment of an ITU IPV6/</w:t>
      </w:r>
      <w:proofErr w:type="spellStart"/>
      <w:r w:rsidRPr="00F509E5">
        <w:rPr>
          <w:rFonts w:asciiTheme="minorHAnsi" w:hAnsiTheme="minorHAnsi" w:cstheme="minorHAnsi"/>
          <w:sz w:val="22"/>
        </w:rPr>
        <w:t>IoT</w:t>
      </w:r>
      <w:proofErr w:type="spellEnd"/>
      <w:r w:rsidRPr="00F509E5">
        <w:rPr>
          <w:rFonts w:asciiTheme="minorHAnsi" w:hAnsiTheme="minorHAnsi" w:cstheme="minorHAnsi"/>
          <w:sz w:val="22"/>
        </w:rPr>
        <w:t xml:space="preserve"> Expertise Centre for supporting Member States in their transition from IPv4 to IPv6 for </w:t>
      </w:r>
      <w:proofErr w:type="spellStart"/>
      <w:r w:rsidRPr="00F509E5">
        <w:rPr>
          <w:rFonts w:asciiTheme="minorHAnsi" w:hAnsiTheme="minorHAnsi" w:cstheme="minorHAnsi"/>
          <w:sz w:val="22"/>
        </w:rPr>
        <w:t>IoTs</w:t>
      </w:r>
      <w:proofErr w:type="spellEnd"/>
      <w:r w:rsidRPr="00F509E5">
        <w:rPr>
          <w:rFonts w:asciiTheme="minorHAnsi" w:hAnsiTheme="minorHAnsi" w:cstheme="minorHAnsi"/>
          <w:sz w:val="22"/>
        </w:rPr>
        <w:t xml:space="preserve"> and Industry 4.0.</w:t>
      </w:r>
    </w:p>
    <w:p w:rsidR="000B4984" w:rsidRPr="00F509E5" w:rsidRDefault="000B4984" w:rsidP="00F509E5">
      <w:pPr>
        <w:pStyle w:val="Header"/>
        <w:snapToGrid w:val="0"/>
        <w:spacing w:before="120" w:after="120"/>
        <w:jc w:val="both"/>
        <w:rPr>
          <w:rFonts w:asciiTheme="minorHAnsi" w:hAnsiTheme="minorHAnsi" w:cstheme="minorHAnsi"/>
          <w:sz w:val="22"/>
        </w:rPr>
      </w:pPr>
      <w:r w:rsidRPr="00F509E5">
        <w:rPr>
          <w:rFonts w:asciiTheme="minorHAnsi" w:hAnsiTheme="minorHAnsi" w:cstheme="minorHAnsi"/>
          <w:bCs/>
          <w:sz w:val="22"/>
          <w:szCs w:val="22"/>
        </w:rPr>
        <w:t>3.3</w:t>
      </w:r>
      <w:r w:rsidRPr="00F509E5">
        <w:rPr>
          <w:rFonts w:asciiTheme="minorHAnsi" w:hAnsiTheme="minorHAnsi" w:cstheme="minorHAnsi"/>
          <w:sz w:val="22"/>
          <w:szCs w:val="22"/>
        </w:rPr>
        <w:tab/>
      </w:r>
      <w:r w:rsidRPr="00F509E5">
        <w:rPr>
          <w:rFonts w:asciiTheme="minorHAnsi" w:hAnsiTheme="minorHAnsi" w:cstheme="minorHAnsi"/>
          <w:sz w:val="22"/>
        </w:rPr>
        <w:t>ITU-T SG</w:t>
      </w:r>
      <w:r w:rsidR="00A25D2B" w:rsidRPr="00F509E5">
        <w:rPr>
          <w:rFonts w:asciiTheme="minorHAnsi" w:hAnsiTheme="minorHAnsi" w:cstheme="minorHAnsi"/>
          <w:sz w:val="22"/>
        </w:rPr>
        <w:t xml:space="preserve"> </w:t>
      </w:r>
      <w:r w:rsidRPr="00F509E5">
        <w:rPr>
          <w:rFonts w:asciiTheme="minorHAnsi" w:hAnsiTheme="minorHAnsi" w:cstheme="minorHAnsi"/>
          <w:sz w:val="22"/>
        </w:rPr>
        <w:t xml:space="preserve">16 is working on the draft ITU-T Technical Paper </w:t>
      </w:r>
      <w:hyperlink r:id="rId63" w:history="1">
        <w:r w:rsidRPr="00F509E5">
          <w:rPr>
            <w:rStyle w:val="Hyperlink"/>
            <w:rFonts w:asciiTheme="minorHAnsi" w:hAnsiTheme="minorHAnsi" w:cstheme="minorHAnsi"/>
            <w:sz w:val="22"/>
          </w:rPr>
          <w:t>HSTP.IPTV-Guide.2</w:t>
        </w:r>
      </w:hyperlink>
      <w:r w:rsidRPr="00F509E5">
        <w:rPr>
          <w:rFonts w:asciiTheme="minorHAnsi" w:hAnsiTheme="minorHAnsi" w:cstheme="minorHAnsi"/>
          <w:sz w:val="22"/>
        </w:rPr>
        <w:t xml:space="preserve"> on </w:t>
      </w:r>
      <w:r w:rsidRPr="00F509E5">
        <w:rPr>
          <w:rFonts w:asciiTheme="minorHAnsi" w:hAnsiTheme="minorHAnsi" w:cstheme="minorHAnsi"/>
          <w:color w:val="44546A"/>
          <w:sz w:val="22"/>
        </w:rPr>
        <w:t>“</w:t>
      </w:r>
      <w:r w:rsidRPr="00F509E5">
        <w:rPr>
          <w:rFonts w:asciiTheme="minorHAnsi" w:hAnsiTheme="minorHAnsi" w:cstheme="minorHAnsi"/>
          <w:sz w:val="22"/>
        </w:rPr>
        <w:t>IPTV service parameters for new IPTV service providers”</w:t>
      </w:r>
      <w:r w:rsidR="00B935E7" w:rsidRPr="00F509E5">
        <w:rPr>
          <w:rFonts w:asciiTheme="minorHAnsi" w:hAnsiTheme="minorHAnsi" w:cstheme="minorHAnsi"/>
          <w:sz w:val="22"/>
        </w:rPr>
        <w:t>.</w:t>
      </w:r>
      <w:r w:rsidR="00B935E7" w:rsidRPr="00F509E5">
        <w:rPr>
          <w:rFonts w:asciiTheme="minorHAnsi" w:hAnsiTheme="minorHAnsi" w:cstheme="minorHAnsi"/>
          <w:sz w:val="22"/>
          <w:szCs w:val="22"/>
        </w:rPr>
        <w:t xml:space="preserve"> It</w:t>
      </w:r>
      <w:r w:rsidR="00766BE2" w:rsidRPr="00F509E5">
        <w:rPr>
          <w:rFonts w:asciiTheme="minorHAnsi" w:hAnsiTheme="minorHAnsi" w:cstheme="minorHAnsi"/>
          <w:sz w:val="22"/>
          <w:szCs w:val="22"/>
        </w:rPr>
        <w:t xml:space="preserve"> </w:t>
      </w:r>
      <w:r w:rsidR="00B935E7" w:rsidRPr="00F509E5">
        <w:rPr>
          <w:rFonts w:asciiTheme="minorHAnsi" w:hAnsiTheme="minorHAnsi" w:cstheme="minorHAnsi"/>
          <w:sz w:val="22"/>
          <w:szCs w:val="22"/>
        </w:rPr>
        <w:t>includes</w:t>
      </w:r>
      <w:r w:rsidR="00766BE2" w:rsidRPr="00F509E5">
        <w:rPr>
          <w:rFonts w:asciiTheme="minorHAnsi" w:hAnsiTheme="minorHAnsi" w:cstheme="minorHAnsi"/>
          <w:sz w:val="22"/>
          <w:szCs w:val="22"/>
        </w:rPr>
        <w:t xml:space="preserve"> </w:t>
      </w:r>
      <w:r w:rsidR="001311BE" w:rsidRPr="00F509E5">
        <w:rPr>
          <w:rFonts w:asciiTheme="minorHAnsi" w:hAnsiTheme="minorHAnsi" w:cstheme="minorHAnsi"/>
          <w:sz w:val="22"/>
          <w:szCs w:val="22"/>
        </w:rPr>
        <w:t xml:space="preserve">the description of </w:t>
      </w:r>
      <w:r w:rsidR="00766BE2" w:rsidRPr="00F509E5">
        <w:rPr>
          <w:rFonts w:asciiTheme="minorHAnsi" w:hAnsiTheme="minorHAnsi" w:cstheme="minorHAnsi"/>
          <w:sz w:val="22"/>
          <w:szCs w:val="22"/>
        </w:rPr>
        <w:t>outcomes gained by conducting the ITU IPTV IPv6 Global Testbed (</w:t>
      </w:r>
      <w:hyperlink r:id="rId64" w:history="1">
        <w:r w:rsidR="00766BE2" w:rsidRPr="00F509E5">
          <w:rPr>
            <w:rStyle w:val="Hyperlink"/>
            <w:rFonts w:asciiTheme="minorHAnsi" w:hAnsiTheme="minorHAnsi" w:cstheme="minorHAnsi"/>
            <w:sz w:val="22"/>
            <w:szCs w:val="22"/>
          </w:rPr>
          <w:t>I3GT</w:t>
        </w:r>
      </w:hyperlink>
      <w:r w:rsidR="00766BE2" w:rsidRPr="00F509E5">
        <w:rPr>
          <w:rFonts w:asciiTheme="minorHAnsi" w:hAnsiTheme="minorHAnsi" w:cstheme="minorHAnsi"/>
          <w:sz w:val="22"/>
          <w:szCs w:val="22"/>
        </w:rPr>
        <w:t>) project experimented worldwide in different environments</w:t>
      </w:r>
      <w:r w:rsidRPr="00F509E5">
        <w:rPr>
          <w:rFonts w:asciiTheme="minorHAnsi" w:hAnsiTheme="minorHAnsi" w:cstheme="minorHAnsi"/>
          <w:sz w:val="22"/>
          <w:szCs w:val="22"/>
        </w:rPr>
        <w:t>.</w:t>
      </w:r>
    </w:p>
    <w:p w:rsidR="000B4984" w:rsidRPr="00F509E5" w:rsidRDefault="000B4984" w:rsidP="00F509E5">
      <w:pPr>
        <w:pStyle w:val="NormalWeb"/>
        <w:adjustRightInd w:val="0"/>
        <w:snapToGrid w:val="0"/>
        <w:spacing w:before="120" w:after="120" w:line="240" w:lineRule="auto"/>
        <w:jc w:val="both"/>
        <w:rPr>
          <w:rFonts w:asciiTheme="minorHAnsi" w:hAnsiTheme="minorHAnsi" w:cstheme="minorHAnsi"/>
          <w:lang w:val="en-GB"/>
        </w:rPr>
      </w:pPr>
      <w:proofErr w:type="gramStart"/>
      <w:r w:rsidRPr="00F509E5">
        <w:rPr>
          <w:rFonts w:asciiTheme="minorHAnsi" w:hAnsiTheme="minorHAnsi" w:cstheme="minorHAnsi"/>
          <w:lang w:val="en-GB"/>
        </w:rPr>
        <w:t>3.4</w:t>
      </w:r>
      <w:r w:rsidRPr="00F509E5">
        <w:rPr>
          <w:rFonts w:asciiTheme="minorHAnsi" w:hAnsiTheme="minorHAnsi" w:cstheme="minorHAnsi"/>
          <w:lang w:val="en-GB"/>
        </w:rPr>
        <w:tab/>
        <w:t>BDT continues to provide assistance to countries on the implementation of IPv6 policies and IPv6 test bed as requested by Member States, e.g.: In the Africa region, assistance was provided in setting up of an Internet protocol version 6 (IPv6) testbed in Côte d’Ivoire and Uganda, to be used as sub</w:t>
      </w:r>
      <w:r w:rsidR="006C0662" w:rsidRPr="00F509E5">
        <w:rPr>
          <w:rFonts w:asciiTheme="minorHAnsi" w:hAnsiTheme="minorHAnsi" w:cstheme="minorHAnsi"/>
          <w:lang w:val="en-GB"/>
        </w:rPr>
        <w:t>-</w:t>
      </w:r>
      <w:r w:rsidRPr="00F509E5">
        <w:rPr>
          <w:rFonts w:asciiTheme="minorHAnsi" w:hAnsiTheme="minorHAnsi" w:cstheme="minorHAnsi"/>
          <w:lang w:val="en-GB"/>
        </w:rPr>
        <w:t>regional test beds for IPv4 to IPv6 migration in Western and Eastern Africa, respectively; in Zimbabwe to be used as a sub</w:t>
      </w:r>
      <w:r w:rsidR="006C0662" w:rsidRPr="00F509E5">
        <w:rPr>
          <w:rFonts w:asciiTheme="minorHAnsi" w:hAnsiTheme="minorHAnsi" w:cstheme="minorHAnsi"/>
          <w:lang w:val="en-GB"/>
        </w:rPr>
        <w:t>-</w:t>
      </w:r>
      <w:r w:rsidRPr="00F509E5">
        <w:rPr>
          <w:rFonts w:asciiTheme="minorHAnsi" w:hAnsiTheme="minorHAnsi" w:cstheme="minorHAnsi"/>
          <w:lang w:val="en-GB"/>
        </w:rPr>
        <w:t>regional testbed for IPv4 to IPv6 migration in Southern Africa; and in Cameroon, to be used as a sub</w:t>
      </w:r>
      <w:r w:rsidR="006C0662" w:rsidRPr="00F509E5">
        <w:rPr>
          <w:rFonts w:asciiTheme="minorHAnsi" w:hAnsiTheme="minorHAnsi" w:cstheme="minorHAnsi"/>
          <w:lang w:val="en-GB"/>
        </w:rPr>
        <w:t>-</w:t>
      </w:r>
      <w:r w:rsidRPr="00F509E5">
        <w:rPr>
          <w:rFonts w:asciiTheme="minorHAnsi" w:hAnsiTheme="minorHAnsi" w:cstheme="minorHAnsi"/>
          <w:lang w:val="en-GB"/>
        </w:rPr>
        <w:t>regional testbed for IPv4 to IPv6 migration in Central Africa.</w:t>
      </w:r>
      <w:proofErr w:type="gramEnd"/>
      <w:r w:rsidRPr="00F509E5">
        <w:rPr>
          <w:rFonts w:asciiTheme="minorHAnsi" w:hAnsiTheme="minorHAnsi" w:cstheme="minorHAnsi"/>
          <w:lang w:val="en-GB"/>
        </w:rPr>
        <w:t xml:space="preserve"> An IPv6 test bed installation is </w:t>
      </w:r>
      <w:r w:rsidR="00CC0C67" w:rsidRPr="00F509E5">
        <w:rPr>
          <w:rFonts w:asciiTheme="minorHAnsi" w:hAnsiTheme="minorHAnsi" w:cstheme="minorHAnsi"/>
          <w:szCs w:val="22"/>
          <w:lang w:val="en-US"/>
        </w:rPr>
        <w:t>ongoing</w:t>
      </w:r>
      <w:r w:rsidRPr="00F509E5">
        <w:rPr>
          <w:rFonts w:asciiTheme="minorHAnsi" w:hAnsiTheme="minorHAnsi" w:cstheme="minorHAnsi"/>
          <w:lang w:val="en-US"/>
        </w:rPr>
        <w:t xml:space="preserve"> </w:t>
      </w:r>
      <w:r w:rsidRPr="00F509E5">
        <w:rPr>
          <w:rFonts w:asciiTheme="minorHAnsi" w:hAnsiTheme="minorHAnsi" w:cstheme="minorHAnsi"/>
          <w:lang w:val="en-GB"/>
        </w:rPr>
        <w:t xml:space="preserve">in Sierra Leone. A Feasibility study </w:t>
      </w:r>
      <w:proofErr w:type="gramStart"/>
      <w:r w:rsidRPr="00F509E5">
        <w:rPr>
          <w:rFonts w:asciiTheme="minorHAnsi" w:hAnsiTheme="minorHAnsi" w:cstheme="minorHAnsi"/>
          <w:lang w:val="en-GB"/>
        </w:rPr>
        <w:t>has been conducted</w:t>
      </w:r>
      <w:proofErr w:type="gramEnd"/>
      <w:r w:rsidRPr="00F509E5">
        <w:rPr>
          <w:rFonts w:asciiTheme="minorHAnsi" w:hAnsiTheme="minorHAnsi" w:cstheme="minorHAnsi"/>
          <w:lang w:val="en-GB"/>
        </w:rPr>
        <w:t xml:space="preserve"> </w:t>
      </w:r>
      <w:r w:rsidRPr="00F509E5">
        <w:rPr>
          <w:rFonts w:asciiTheme="minorHAnsi" w:hAnsiTheme="minorHAnsi" w:cstheme="minorHAnsi"/>
          <w:lang w:val="en-GB"/>
        </w:rPr>
        <w:lastRenderedPageBreak/>
        <w:t>on IPv6 test beds improvement and a master plan is under development to facilitate African countries to adopt IPv6.</w:t>
      </w:r>
    </w:p>
    <w:p w:rsidR="000B4984" w:rsidRPr="00F509E5" w:rsidRDefault="000B4984" w:rsidP="00F509E5">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F509E5">
        <w:rPr>
          <w:rFonts w:asciiTheme="minorHAnsi" w:hAnsiTheme="minorHAnsi" w:cstheme="minorHAnsi"/>
          <w:bCs/>
          <w:color w:val="000000"/>
          <w:sz w:val="22"/>
          <w:szCs w:val="22"/>
        </w:rPr>
        <w:t>3.5</w:t>
      </w:r>
      <w:r w:rsidRPr="00F509E5">
        <w:rPr>
          <w:rFonts w:asciiTheme="minorHAnsi" w:hAnsiTheme="minorHAnsi" w:cstheme="minorHAnsi"/>
          <w:color w:val="000000"/>
          <w:sz w:val="22"/>
          <w:szCs w:val="22"/>
        </w:rPr>
        <w:tab/>
      </w:r>
      <w:r w:rsidR="00CC0C67" w:rsidRPr="00F509E5">
        <w:rPr>
          <w:rFonts w:asciiTheme="minorHAnsi" w:eastAsiaTheme="minorEastAsia" w:hAnsiTheme="minorHAnsi" w:cstheme="minorHAnsi"/>
          <w:sz w:val="22"/>
          <w:szCs w:val="22"/>
          <w:lang w:val="en-US" w:eastAsia="zh-CN"/>
        </w:rPr>
        <w:t>BDT continues</w:t>
      </w:r>
      <w:r w:rsidR="00AE2605" w:rsidRPr="00F509E5">
        <w:rPr>
          <w:rFonts w:asciiTheme="minorHAnsi" w:eastAsiaTheme="minorEastAsia" w:hAnsiTheme="minorHAnsi" w:cstheme="minorHAnsi"/>
          <w:sz w:val="22"/>
          <w:szCs w:val="22"/>
          <w:lang w:val="en-US" w:eastAsia="zh-CN"/>
        </w:rPr>
        <w:t xml:space="preserve"> to implement in close collaboration with </w:t>
      </w:r>
      <w:r w:rsidR="00CC0C67" w:rsidRPr="00F509E5">
        <w:rPr>
          <w:rFonts w:asciiTheme="minorHAnsi" w:eastAsiaTheme="minorEastAsia" w:hAnsiTheme="minorHAnsi" w:cstheme="minorHAnsi"/>
          <w:sz w:val="22"/>
          <w:szCs w:val="22"/>
          <w:lang w:val="en-US" w:eastAsia="zh-CN"/>
        </w:rPr>
        <w:t>NBTC</w:t>
      </w:r>
      <w:r w:rsidR="00DB07D7" w:rsidRPr="00F509E5">
        <w:rPr>
          <w:rFonts w:asciiTheme="minorHAnsi" w:eastAsiaTheme="minorEastAsia" w:hAnsiTheme="minorHAnsi" w:cstheme="minorHAnsi"/>
          <w:sz w:val="22"/>
          <w:szCs w:val="22"/>
          <w:lang w:val="en-US" w:eastAsia="zh-CN"/>
        </w:rPr>
        <w:t xml:space="preserve"> (</w:t>
      </w:r>
      <w:hyperlink r:id="rId65" w:history="1">
        <w:r w:rsidR="00DB07D7" w:rsidRPr="00F509E5">
          <w:rPr>
            <w:rFonts w:asciiTheme="minorHAnsi" w:eastAsiaTheme="minorEastAsia" w:hAnsiTheme="minorHAnsi" w:cstheme="minorHAnsi"/>
            <w:sz w:val="22"/>
            <w:szCs w:val="22"/>
            <w:lang w:val="en-US" w:eastAsia="zh-CN"/>
          </w:rPr>
          <w:t>Office Of The National Broadcasting Telecommunications Commission</w:t>
        </w:r>
      </w:hyperlink>
      <w:r w:rsidR="00DB07D7" w:rsidRPr="00F509E5">
        <w:rPr>
          <w:rFonts w:asciiTheme="minorHAnsi" w:eastAsiaTheme="minorEastAsia" w:hAnsiTheme="minorHAnsi" w:cstheme="minorHAnsi"/>
          <w:sz w:val="22"/>
          <w:szCs w:val="22"/>
          <w:lang w:val="en-US" w:eastAsia="zh-CN"/>
        </w:rPr>
        <w:t>)</w:t>
      </w:r>
      <w:r w:rsidR="00CC0C67" w:rsidRPr="00F509E5">
        <w:rPr>
          <w:rFonts w:asciiTheme="minorHAnsi" w:eastAsiaTheme="minorEastAsia" w:hAnsiTheme="minorHAnsi" w:cstheme="minorHAnsi"/>
          <w:sz w:val="22"/>
          <w:szCs w:val="22"/>
          <w:lang w:val="en-US" w:eastAsia="zh-CN"/>
        </w:rPr>
        <w:t xml:space="preserve"> to build capacity in priority areas of interest</w:t>
      </w:r>
      <w:r w:rsidR="00AE2605" w:rsidRPr="00F509E5">
        <w:rPr>
          <w:rFonts w:asciiTheme="minorHAnsi" w:eastAsiaTheme="minorEastAsia" w:hAnsiTheme="minorHAnsi" w:cstheme="minorHAnsi"/>
          <w:sz w:val="22"/>
          <w:szCs w:val="22"/>
          <w:lang w:val="en-US" w:eastAsia="zh-CN"/>
        </w:rPr>
        <w:t xml:space="preserve"> such as AI-</w:t>
      </w:r>
      <w:r w:rsidR="00CC0C67" w:rsidRPr="00F509E5">
        <w:rPr>
          <w:rFonts w:asciiTheme="minorHAnsi" w:eastAsiaTheme="minorEastAsia" w:hAnsiTheme="minorHAnsi" w:cstheme="minorHAnsi"/>
          <w:sz w:val="22"/>
          <w:szCs w:val="22"/>
          <w:lang w:val="en-US" w:eastAsia="zh-CN"/>
        </w:rPr>
        <w:t>Artificial Intelligence Overview [16-19 Sep 2019, Bangkok, Thailand]</w:t>
      </w:r>
      <w:r w:rsidR="00AE2605" w:rsidRPr="00F509E5">
        <w:rPr>
          <w:rFonts w:asciiTheme="minorHAnsi" w:eastAsiaTheme="minorEastAsia" w:hAnsiTheme="minorHAnsi" w:cstheme="minorHAnsi"/>
          <w:sz w:val="22"/>
          <w:szCs w:val="22"/>
          <w:lang w:val="en-US" w:eastAsia="zh-CN"/>
        </w:rPr>
        <w:t xml:space="preserve"> and </w:t>
      </w:r>
      <w:r w:rsidR="00CC0C67" w:rsidRPr="00F509E5">
        <w:rPr>
          <w:rFonts w:asciiTheme="minorHAnsi" w:eastAsiaTheme="minorEastAsia" w:hAnsiTheme="minorHAnsi" w:cstheme="minorHAnsi"/>
          <w:sz w:val="22"/>
          <w:szCs w:val="22"/>
          <w:lang w:val="en-US" w:eastAsia="zh-CN"/>
        </w:rPr>
        <w:t>Traffic engineering (CDN and international traffic routing) and advanced wireless (5G/IOT) network planning. [30 Sep-3 Oct, Bangkok, Thailand]</w:t>
      </w:r>
      <w:r w:rsidR="00AE2605" w:rsidRPr="00F509E5">
        <w:rPr>
          <w:rFonts w:asciiTheme="minorHAnsi" w:eastAsiaTheme="minorEastAsia" w:hAnsiTheme="minorHAnsi" w:cstheme="minorHAnsi"/>
          <w:sz w:val="22"/>
          <w:szCs w:val="22"/>
          <w:lang w:val="en-US" w:eastAsia="zh-CN"/>
        </w:rPr>
        <w:t>.</w:t>
      </w:r>
      <w:r w:rsidR="005B669E" w:rsidRPr="00F509E5">
        <w:rPr>
          <w:rFonts w:asciiTheme="minorHAnsi" w:eastAsiaTheme="minorEastAsia" w:hAnsiTheme="minorHAnsi" w:cstheme="minorHAnsi"/>
          <w:sz w:val="22"/>
          <w:szCs w:val="22"/>
          <w:lang w:val="en-US" w:eastAsia="zh-CN"/>
        </w:rPr>
        <w:t xml:space="preserve"> </w:t>
      </w:r>
      <w:r w:rsidRPr="00F509E5">
        <w:rPr>
          <w:rFonts w:asciiTheme="minorHAnsi" w:hAnsiTheme="minorHAnsi" w:cstheme="minorHAnsi"/>
          <w:color w:val="000000"/>
          <w:sz w:val="22"/>
          <w:szCs w:val="22"/>
        </w:rPr>
        <w:t xml:space="preserve">In partnership with APNIC </w:t>
      </w:r>
      <w:r w:rsidRPr="00F509E5">
        <w:rPr>
          <w:rFonts w:asciiTheme="minorHAnsi" w:hAnsiTheme="minorHAnsi" w:cstheme="minorHAnsi"/>
          <w:sz w:val="22"/>
          <w:szCs w:val="22"/>
        </w:rPr>
        <w:t xml:space="preserve">and </w:t>
      </w:r>
      <w:r w:rsidR="006C0662" w:rsidRPr="00F509E5">
        <w:rPr>
          <w:rFonts w:asciiTheme="minorHAnsi" w:hAnsiTheme="minorHAnsi" w:cstheme="minorHAnsi"/>
          <w:sz w:val="22"/>
          <w:szCs w:val="22"/>
        </w:rPr>
        <w:t>Australia</w:t>
      </w:r>
      <w:r w:rsidR="006C0662" w:rsidRPr="00F509E5">
        <w:rPr>
          <w:rFonts w:asciiTheme="minorHAnsi" w:hAnsiTheme="minorHAnsi" w:cstheme="minorHAnsi"/>
          <w:color w:val="000000"/>
          <w:sz w:val="22"/>
          <w:szCs w:val="22"/>
        </w:rPr>
        <w:t>, training</w:t>
      </w:r>
      <w:r w:rsidRPr="00F509E5">
        <w:rPr>
          <w:rFonts w:asciiTheme="minorHAnsi" w:hAnsiTheme="minorHAnsi" w:cstheme="minorHAnsi"/>
          <w:color w:val="000000"/>
          <w:sz w:val="22"/>
          <w:szCs w:val="22"/>
        </w:rPr>
        <w:t xml:space="preserve"> on “Internet and IPv6 Infrastructure Security Program” was </w:t>
      </w:r>
      <w:r w:rsidR="006C0662" w:rsidRPr="00F509E5">
        <w:rPr>
          <w:rFonts w:asciiTheme="minorHAnsi" w:hAnsiTheme="minorHAnsi" w:cstheme="minorHAnsi"/>
          <w:color w:val="000000"/>
          <w:sz w:val="22"/>
          <w:szCs w:val="22"/>
        </w:rPr>
        <w:t>conducted in</w:t>
      </w:r>
      <w:r w:rsidRPr="00F509E5">
        <w:rPr>
          <w:rFonts w:asciiTheme="minorHAnsi" w:hAnsiTheme="minorHAnsi" w:cstheme="minorHAnsi"/>
          <w:color w:val="000000"/>
          <w:sz w:val="22"/>
          <w:szCs w:val="22"/>
        </w:rPr>
        <w:t xml:space="preserve"> Tonga for the Pacific region and in </w:t>
      </w:r>
      <w:proofErr w:type="gramStart"/>
      <w:r w:rsidRPr="00F509E5">
        <w:rPr>
          <w:rFonts w:asciiTheme="minorHAnsi" w:hAnsiTheme="minorHAnsi" w:cstheme="minorHAnsi"/>
          <w:color w:val="000000"/>
          <w:sz w:val="22"/>
          <w:szCs w:val="22"/>
        </w:rPr>
        <w:t>2018</w:t>
      </w:r>
      <w:r w:rsidR="00B10461" w:rsidRPr="00F509E5">
        <w:rPr>
          <w:rFonts w:asciiTheme="minorHAnsi" w:hAnsiTheme="minorHAnsi" w:cstheme="minorHAnsi"/>
          <w:color w:val="000000"/>
          <w:sz w:val="22"/>
          <w:szCs w:val="22"/>
        </w:rPr>
        <w:t>,</w:t>
      </w:r>
      <w:proofErr w:type="gramEnd"/>
      <w:r w:rsidR="00B10461" w:rsidRPr="00F509E5">
        <w:rPr>
          <w:rFonts w:asciiTheme="minorHAnsi" w:hAnsiTheme="minorHAnsi" w:cstheme="minorHAnsi"/>
          <w:color w:val="000000"/>
          <w:sz w:val="22"/>
          <w:szCs w:val="22"/>
        </w:rPr>
        <w:t xml:space="preserve"> the</w:t>
      </w:r>
      <w:r w:rsidRPr="00F509E5">
        <w:rPr>
          <w:rFonts w:asciiTheme="minorHAnsi" w:hAnsiTheme="minorHAnsi" w:cstheme="minorHAnsi"/>
          <w:color w:val="000000"/>
          <w:sz w:val="22"/>
          <w:szCs w:val="22"/>
        </w:rPr>
        <w:t xml:space="preserve"> IPv6 Roadmap was developed </w:t>
      </w:r>
      <w:r w:rsidR="00AE2605" w:rsidRPr="00F509E5">
        <w:rPr>
          <w:rFonts w:asciiTheme="minorHAnsi" w:hAnsiTheme="minorHAnsi" w:cstheme="minorHAnsi"/>
          <w:color w:val="000000"/>
          <w:sz w:val="22"/>
          <w:szCs w:val="22"/>
        </w:rPr>
        <w:t xml:space="preserve">and </w:t>
      </w:r>
      <w:r w:rsidR="006C0662" w:rsidRPr="00F509E5">
        <w:rPr>
          <w:rFonts w:asciiTheme="minorHAnsi" w:hAnsiTheme="minorHAnsi" w:cstheme="minorHAnsi"/>
          <w:color w:val="000000"/>
          <w:sz w:val="22"/>
          <w:szCs w:val="22"/>
        </w:rPr>
        <w:t>available for</w:t>
      </w:r>
      <w:r w:rsidRPr="00F509E5">
        <w:rPr>
          <w:rFonts w:asciiTheme="minorHAnsi" w:hAnsiTheme="minorHAnsi" w:cstheme="minorHAnsi"/>
          <w:color w:val="000000"/>
          <w:sz w:val="22"/>
          <w:szCs w:val="22"/>
        </w:rPr>
        <w:t xml:space="preserve"> </w:t>
      </w:r>
      <w:r w:rsidRPr="00F509E5">
        <w:rPr>
          <w:rFonts w:asciiTheme="minorHAnsi" w:hAnsiTheme="minorHAnsi" w:cstheme="minorHAnsi"/>
          <w:sz w:val="22"/>
          <w:szCs w:val="22"/>
        </w:rPr>
        <w:t xml:space="preserve">Mongolia and Brunei. </w:t>
      </w:r>
    </w:p>
    <w:p w:rsidR="000B4984" w:rsidRPr="00F509E5" w:rsidRDefault="000B4984" w:rsidP="00F509E5">
      <w:pPr>
        <w:pStyle w:val="Header"/>
        <w:snapToGrid w:val="0"/>
        <w:spacing w:before="120" w:after="120"/>
        <w:jc w:val="both"/>
        <w:rPr>
          <w:rFonts w:asciiTheme="minorHAnsi" w:hAnsiTheme="minorHAnsi" w:cstheme="minorHAnsi"/>
          <w:sz w:val="22"/>
        </w:rPr>
      </w:pPr>
      <w:r w:rsidRPr="00F509E5">
        <w:rPr>
          <w:rFonts w:asciiTheme="minorHAnsi" w:hAnsiTheme="minorHAnsi" w:cstheme="minorHAnsi"/>
          <w:sz w:val="22"/>
        </w:rPr>
        <w:t>3.6</w:t>
      </w:r>
      <w:r w:rsidRPr="00F509E5">
        <w:rPr>
          <w:rFonts w:asciiTheme="minorHAnsi" w:hAnsiTheme="minorHAnsi" w:cstheme="minorHAnsi"/>
          <w:sz w:val="22"/>
        </w:rPr>
        <w:tab/>
        <w:t xml:space="preserve">Through the ITU Academy, a training course on Internet and IPv6 Infrastructure Security </w:t>
      </w:r>
      <w:r w:rsidR="00DB07D7" w:rsidRPr="00F509E5">
        <w:rPr>
          <w:rFonts w:asciiTheme="minorHAnsi" w:hAnsiTheme="minorHAnsi" w:cstheme="minorHAnsi"/>
          <w:sz w:val="22"/>
          <w:szCs w:val="22"/>
          <w:lang w:val="en-US"/>
        </w:rPr>
        <w:t xml:space="preserve">continues to </w:t>
      </w:r>
      <w:proofErr w:type="gramStart"/>
      <w:r w:rsidR="00DB07D7" w:rsidRPr="00F509E5">
        <w:rPr>
          <w:rFonts w:asciiTheme="minorHAnsi" w:hAnsiTheme="minorHAnsi" w:cstheme="minorHAnsi"/>
          <w:sz w:val="22"/>
          <w:szCs w:val="22"/>
          <w:lang w:val="en-US"/>
        </w:rPr>
        <w:t>be provided</w:t>
      </w:r>
      <w:proofErr w:type="gramEnd"/>
      <w:r w:rsidR="00DB07D7" w:rsidRPr="00F509E5">
        <w:rPr>
          <w:rFonts w:asciiTheme="minorHAnsi" w:hAnsiTheme="minorHAnsi" w:cstheme="minorHAnsi"/>
          <w:sz w:val="22"/>
          <w:szCs w:val="22"/>
          <w:lang w:val="en-US"/>
        </w:rPr>
        <w:t xml:space="preserve"> </w:t>
      </w:r>
      <w:r w:rsidRPr="00F509E5">
        <w:rPr>
          <w:rFonts w:asciiTheme="minorHAnsi" w:hAnsiTheme="minorHAnsi" w:cstheme="minorHAnsi"/>
          <w:sz w:val="22"/>
        </w:rPr>
        <w:t>in the Asia-Pacific region by the Centre of Excellence ALTTC</w:t>
      </w:r>
      <w:r w:rsidRPr="00F509E5">
        <w:rPr>
          <w:rFonts w:asciiTheme="minorHAnsi" w:hAnsiTheme="minorHAnsi" w:cstheme="minorHAnsi"/>
          <w:sz w:val="22"/>
          <w:lang w:val="en-US"/>
        </w:rPr>
        <w:t xml:space="preserve">, </w:t>
      </w:r>
      <w:r w:rsidRPr="00F509E5">
        <w:rPr>
          <w:rFonts w:asciiTheme="minorHAnsi" w:hAnsiTheme="minorHAnsi" w:cstheme="minorHAnsi"/>
          <w:sz w:val="22"/>
        </w:rPr>
        <w:t>in partnership with MDES (Thailand)</w:t>
      </w:r>
      <w:r w:rsidRPr="00F509E5">
        <w:rPr>
          <w:rFonts w:asciiTheme="minorHAnsi" w:hAnsiTheme="minorHAnsi" w:cstheme="minorHAnsi"/>
          <w:sz w:val="22"/>
          <w:szCs w:val="22"/>
          <w:rtl/>
        </w:rPr>
        <w:t xml:space="preserve"> </w:t>
      </w:r>
      <w:r w:rsidRPr="00F509E5">
        <w:rPr>
          <w:rFonts w:asciiTheme="minorHAnsi" w:hAnsiTheme="minorHAnsi" w:cstheme="minorHAnsi"/>
          <w:sz w:val="22"/>
        </w:rPr>
        <w:t xml:space="preserve">and APNIC. </w:t>
      </w:r>
    </w:p>
    <w:p w:rsidR="000B4984" w:rsidRPr="00F509E5" w:rsidRDefault="0023180B" w:rsidP="00F509E5">
      <w:pPr>
        <w:pStyle w:val="Header"/>
        <w:snapToGrid w:val="0"/>
        <w:spacing w:before="120" w:after="120"/>
        <w:jc w:val="both"/>
        <w:rPr>
          <w:rFonts w:asciiTheme="minorHAnsi" w:hAnsiTheme="minorHAnsi" w:cstheme="minorHAnsi"/>
          <w:sz w:val="22"/>
        </w:rPr>
      </w:pPr>
      <w:r w:rsidRPr="00F509E5">
        <w:rPr>
          <w:rFonts w:asciiTheme="minorHAnsi" w:hAnsiTheme="minorHAnsi" w:cstheme="minorHAnsi"/>
          <w:sz w:val="22"/>
        </w:rPr>
        <w:t>3.7</w:t>
      </w:r>
      <w:r w:rsidRPr="00F509E5">
        <w:rPr>
          <w:rFonts w:asciiTheme="minorHAnsi" w:hAnsiTheme="minorHAnsi" w:cstheme="minorHAnsi"/>
          <w:sz w:val="22"/>
        </w:rPr>
        <w:tab/>
      </w:r>
      <w:r w:rsidR="000B4984" w:rsidRPr="00F509E5">
        <w:rPr>
          <w:rFonts w:asciiTheme="minorHAnsi" w:hAnsiTheme="minorHAnsi" w:cstheme="minorHAnsi"/>
          <w:sz w:val="22"/>
        </w:rPr>
        <w:t xml:space="preserve">In the Arab region, a project on human capacity building in relation to IPv6 </w:t>
      </w:r>
      <w:proofErr w:type="gramStart"/>
      <w:r w:rsidR="000B4984" w:rsidRPr="00F509E5">
        <w:rPr>
          <w:rFonts w:asciiTheme="minorHAnsi" w:hAnsiTheme="minorHAnsi" w:cstheme="minorHAnsi"/>
          <w:sz w:val="22"/>
        </w:rPr>
        <w:t>was implemented</w:t>
      </w:r>
      <w:proofErr w:type="gramEnd"/>
      <w:r w:rsidR="000B4984" w:rsidRPr="00F509E5">
        <w:rPr>
          <w:rFonts w:asciiTheme="minorHAnsi" w:hAnsiTheme="minorHAnsi" w:cstheme="minorHAnsi"/>
          <w:sz w:val="22"/>
        </w:rPr>
        <w:t xml:space="preserve"> under the framework cooperation agreement signed between the UAE’s Telecommunications Regulatory Authority (TRA) and ITU.</w:t>
      </w:r>
      <w:r w:rsidR="000B4984" w:rsidRPr="00F509E5" w:rsidDel="00E55059">
        <w:rPr>
          <w:rFonts w:asciiTheme="minorHAnsi" w:hAnsiTheme="minorHAnsi" w:cstheme="minorHAnsi"/>
          <w:sz w:val="22"/>
        </w:rPr>
        <w:t xml:space="preserve"> </w:t>
      </w:r>
    </w:p>
    <w:p w:rsidR="000B4984" w:rsidRPr="00F509E5" w:rsidRDefault="000B4984" w:rsidP="00F509E5">
      <w:pPr>
        <w:tabs>
          <w:tab w:val="clear" w:pos="567"/>
          <w:tab w:val="clear" w:pos="1134"/>
          <w:tab w:val="clear" w:pos="1701"/>
          <w:tab w:val="clear" w:pos="2268"/>
          <w:tab w:val="clear" w:pos="2835"/>
        </w:tabs>
        <w:snapToGrid w:val="0"/>
        <w:spacing w:after="120"/>
        <w:jc w:val="both"/>
        <w:rPr>
          <w:rFonts w:asciiTheme="minorHAnsi" w:hAnsiTheme="minorHAnsi" w:cstheme="minorHAnsi"/>
          <w:sz w:val="22"/>
        </w:rPr>
      </w:pPr>
      <w:r w:rsidRPr="00F509E5">
        <w:rPr>
          <w:rFonts w:asciiTheme="minorHAnsi" w:hAnsiTheme="minorHAnsi" w:cstheme="minorHAnsi"/>
          <w:sz w:val="22"/>
        </w:rPr>
        <w:t>3.</w:t>
      </w:r>
      <w:r w:rsidR="0023180B" w:rsidRPr="00F509E5">
        <w:rPr>
          <w:rFonts w:asciiTheme="minorHAnsi" w:hAnsiTheme="minorHAnsi" w:cstheme="minorHAnsi"/>
          <w:sz w:val="22"/>
        </w:rPr>
        <w:t>8</w:t>
      </w:r>
      <w:r w:rsidRPr="00F509E5">
        <w:rPr>
          <w:rFonts w:asciiTheme="minorHAnsi" w:hAnsiTheme="minorHAnsi" w:cstheme="minorHAnsi"/>
          <w:sz w:val="22"/>
        </w:rPr>
        <w:tab/>
        <w:t xml:space="preserve">The </w:t>
      </w:r>
      <w:hyperlink r:id="rId66" w:history="1">
        <w:r w:rsidRPr="00F509E5">
          <w:rPr>
            <w:rStyle w:val="Hyperlink"/>
            <w:rFonts w:asciiTheme="minorHAnsi" w:hAnsiTheme="minorHAnsi" w:cstheme="minorHAnsi"/>
            <w:sz w:val="22"/>
          </w:rPr>
          <w:t>final report</w:t>
        </w:r>
      </w:hyperlink>
      <w:r w:rsidRPr="00F509E5">
        <w:rPr>
          <w:rFonts w:asciiTheme="minorHAnsi" w:hAnsiTheme="minorHAnsi" w:cstheme="minorHAnsi"/>
          <w:sz w:val="22"/>
        </w:rPr>
        <w:t xml:space="preserve"> in response to ITU-D SG</w:t>
      </w:r>
      <w:r w:rsidR="00B10461" w:rsidRPr="00F509E5">
        <w:rPr>
          <w:rFonts w:asciiTheme="minorHAnsi" w:hAnsiTheme="minorHAnsi" w:cstheme="minorHAnsi"/>
          <w:sz w:val="22"/>
        </w:rPr>
        <w:t xml:space="preserve"> </w:t>
      </w:r>
      <w:r w:rsidRPr="00F509E5">
        <w:rPr>
          <w:rFonts w:asciiTheme="minorHAnsi" w:hAnsiTheme="minorHAnsi" w:cstheme="minorHAnsi"/>
          <w:sz w:val="22"/>
        </w:rPr>
        <w:t xml:space="preserve">1 </w:t>
      </w:r>
      <w:hyperlink r:id="rId67" w:history="1">
        <w:r w:rsidRPr="00F509E5">
          <w:rPr>
            <w:rStyle w:val="Hyperlink"/>
            <w:rFonts w:asciiTheme="minorHAnsi" w:hAnsiTheme="minorHAnsi" w:cstheme="minorHAnsi"/>
            <w:sz w:val="22"/>
          </w:rPr>
          <w:t>Question 1/1</w:t>
        </w:r>
      </w:hyperlink>
      <w:r w:rsidRPr="00F509E5">
        <w:rPr>
          <w:rFonts w:asciiTheme="minorHAnsi" w:hAnsiTheme="minorHAnsi" w:cstheme="minorHAnsi"/>
          <w:sz w:val="22"/>
        </w:rPr>
        <w:t xml:space="preserve"> </w:t>
      </w:r>
      <w:r w:rsidR="00DB07D7" w:rsidRPr="00F509E5">
        <w:rPr>
          <w:rFonts w:asciiTheme="minorHAnsi" w:hAnsiTheme="minorHAnsi" w:cstheme="minorHAnsi"/>
          <w:sz w:val="22"/>
          <w:szCs w:val="22"/>
          <w:lang w:val="en-US"/>
        </w:rPr>
        <w:t xml:space="preserve">is available and </w:t>
      </w:r>
      <w:r w:rsidRPr="00F509E5">
        <w:rPr>
          <w:rFonts w:asciiTheme="minorHAnsi" w:hAnsiTheme="minorHAnsi" w:cstheme="minorHAnsi"/>
          <w:sz w:val="22"/>
          <w:szCs w:val="22"/>
          <w:lang w:val="en-US"/>
        </w:rPr>
        <w:t>explore</w:t>
      </w:r>
      <w:r w:rsidR="00DB07D7" w:rsidRPr="00F509E5">
        <w:rPr>
          <w:rFonts w:asciiTheme="minorHAnsi" w:hAnsiTheme="minorHAnsi" w:cstheme="minorHAnsi"/>
          <w:sz w:val="22"/>
          <w:szCs w:val="22"/>
          <w:lang w:val="en-US"/>
        </w:rPr>
        <w:t>s</w:t>
      </w:r>
      <w:r w:rsidRPr="00F509E5">
        <w:rPr>
          <w:rFonts w:asciiTheme="minorHAnsi" w:hAnsiTheme="minorHAnsi" w:cstheme="minorHAnsi"/>
          <w:sz w:val="22"/>
          <w:lang w:val="en-US"/>
        </w:rPr>
        <w:t xml:space="preserve"> </w:t>
      </w:r>
      <w:r w:rsidRPr="00F509E5">
        <w:rPr>
          <w:rFonts w:asciiTheme="minorHAnsi" w:hAnsiTheme="minorHAnsi" w:cstheme="minorHAnsi"/>
          <w:sz w:val="22"/>
        </w:rPr>
        <w:t xml:space="preserve">through case studies the experiences of countries in transitioning from IPv4 to IPv6 to enable </w:t>
      </w:r>
      <w:proofErr w:type="spellStart"/>
      <w:r w:rsidRPr="00F509E5">
        <w:rPr>
          <w:rFonts w:asciiTheme="minorHAnsi" w:hAnsiTheme="minorHAnsi" w:cstheme="minorHAnsi"/>
          <w:sz w:val="22"/>
        </w:rPr>
        <w:t>IoT</w:t>
      </w:r>
      <w:proofErr w:type="spellEnd"/>
      <w:r w:rsidRPr="00F509E5">
        <w:rPr>
          <w:rFonts w:asciiTheme="minorHAnsi" w:hAnsiTheme="minorHAnsi" w:cstheme="minorHAnsi"/>
          <w:sz w:val="22"/>
        </w:rPr>
        <w:t>, M2M, Internet of Everything (IoE), and other future technologies.</w:t>
      </w:r>
    </w:p>
    <w:p w:rsidR="000B4984" w:rsidRPr="00F509E5" w:rsidRDefault="000B4984" w:rsidP="00F509E5">
      <w:pPr>
        <w:pStyle w:val="Heading1"/>
        <w:keepNext w:val="0"/>
        <w:keepLines w:val="0"/>
        <w:tabs>
          <w:tab w:val="clear" w:pos="567"/>
          <w:tab w:val="clear" w:pos="1134"/>
          <w:tab w:val="clear" w:pos="1701"/>
          <w:tab w:val="clear" w:pos="2268"/>
          <w:tab w:val="clear" w:pos="2835"/>
        </w:tabs>
        <w:snapToGrid w:val="0"/>
        <w:spacing w:before="360" w:after="120"/>
        <w:ind w:left="709" w:hanging="709"/>
        <w:jc w:val="both"/>
        <w:rPr>
          <w:rFonts w:asciiTheme="minorHAnsi" w:hAnsiTheme="minorHAnsi" w:cstheme="minorHAnsi"/>
          <w:sz w:val="22"/>
        </w:rPr>
      </w:pPr>
      <w:r w:rsidRPr="00F509E5">
        <w:rPr>
          <w:rFonts w:asciiTheme="minorHAnsi" w:hAnsiTheme="minorHAnsi" w:cstheme="minorHAnsi"/>
          <w:sz w:val="22"/>
        </w:rPr>
        <w:t>4.</w:t>
      </w:r>
      <w:r w:rsidRPr="00F509E5">
        <w:rPr>
          <w:rFonts w:asciiTheme="minorHAnsi" w:hAnsiTheme="minorHAnsi" w:cstheme="minorHAnsi"/>
          <w:sz w:val="22"/>
        </w:rPr>
        <w:tab/>
        <w:t>Internet-related public policy issues including the management of domain names and addresses</w:t>
      </w:r>
    </w:p>
    <w:p w:rsidR="000B4984" w:rsidRPr="00F509E5" w:rsidRDefault="000B4984" w:rsidP="00F509E5">
      <w:pPr>
        <w:pStyle w:val="normalWSIS"/>
        <w:numPr>
          <w:ilvl w:val="0"/>
          <w:numId w:val="0"/>
        </w:numPr>
        <w:tabs>
          <w:tab w:val="clear" w:pos="426"/>
        </w:tabs>
        <w:adjustRightInd w:val="0"/>
        <w:snapToGrid w:val="0"/>
        <w:spacing w:before="120" w:after="120" w:line="240" w:lineRule="auto"/>
        <w:rPr>
          <w:rFonts w:cstheme="minorHAnsi"/>
          <w:lang w:val="en-GB"/>
        </w:rPr>
      </w:pPr>
      <w:r w:rsidRPr="00F509E5">
        <w:rPr>
          <w:rFonts w:cstheme="minorHAnsi"/>
          <w:lang w:val="en-GB"/>
        </w:rPr>
        <w:t>4.</w:t>
      </w:r>
      <w:r w:rsidR="007D5A66" w:rsidRPr="00F509E5">
        <w:rPr>
          <w:rFonts w:cstheme="minorHAnsi"/>
          <w:lang w:val="en-GB"/>
        </w:rPr>
        <w:t>1</w:t>
      </w:r>
      <w:r w:rsidRPr="00F509E5">
        <w:rPr>
          <w:rFonts w:cstheme="minorHAnsi"/>
          <w:b/>
          <w:lang w:val="en-GB"/>
        </w:rPr>
        <w:tab/>
      </w:r>
      <w:r w:rsidRPr="00F509E5">
        <w:rPr>
          <w:rFonts w:cstheme="minorHAnsi"/>
          <w:lang w:val="en-GB"/>
        </w:rPr>
        <w:t xml:space="preserve">ITU participated in the 13th IGF meeting, held from 12 to 14 November 2018 in Paris, France. Due to an overlap with the ITU Plenipotentiary </w:t>
      </w:r>
      <w:r w:rsidR="00905F45" w:rsidRPr="00F509E5">
        <w:rPr>
          <w:rFonts w:cstheme="minorHAnsi"/>
          <w:lang w:val="en-GB"/>
        </w:rPr>
        <w:t>C</w:t>
      </w:r>
      <w:r w:rsidRPr="00F509E5">
        <w:rPr>
          <w:rFonts w:cstheme="minorHAnsi"/>
          <w:lang w:val="en-GB"/>
        </w:rPr>
        <w:t>onference, ITU participation at the IGF was not at the same level as previous years.</w:t>
      </w:r>
      <w:r w:rsidR="00511FEB" w:rsidRPr="00F509E5">
        <w:rPr>
          <w:rFonts w:cstheme="minorHAnsi"/>
          <w:lang w:val="en-GB"/>
        </w:rPr>
        <w:t xml:space="preserve"> </w:t>
      </w:r>
      <w:r w:rsidRPr="00F509E5">
        <w:rPr>
          <w:rFonts w:cstheme="minorHAnsi"/>
          <w:lang w:val="en-GB"/>
        </w:rPr>
        <w:t xml:space="preserve"> ITU co-organized an Open Forum on Implementation of WSIS Action Lines for SDGs and WSIS Forum 2019 (co-organized by the WSIS Action </w:t>
      </w:r>
      <w:r w:rsidRPr="00F509E5">
        <w:rPr>
          <w:rFonts w:cstheme="minorHAnsi"/>
          <w:lang w:val="en-GB"/>
        </w:rPr>
        <w:lastRenderedPageBreak/>
        <w:t>Line Facilitators), and co-organized a workshop on capacity building in Internet governance.</w:t>
      </w:r>
    </w:p>
    <w:p w:rsidR="00511FEB" w:rsidRPr="00F509E5" w:rsidRDefault="00511FEB" w:rsidP="00F509E5">
      <w:pPr>
        <w:pStyle w:val="normalWSIS"/>
        <w:numPr>
          <w:ilvl w:val="0"/>
          <w:numId w:val="0"/>
        </w:numPr>
        <w:tabs>
          <w:tab w:val="clear" w:pos="426"/>
        </w:tabs>
        <w:adjustRightInd w:val="0"/>
        <w:snapToGrid w:val="0"/>
        <w:spacing w:before="120" w:after="120" w:line="240" w:lineRule="auto"/>
        <w:ind w:firstLine="709"/>
        <w:rPr>
          <w:rFonts w:cstheme="minorHAnsi"/>
          <w:lang w:val="en-GB"/>
        </w:rPr>
      </w:pPr>
      <w:r w:rsidRPr="00F509E5">
        <w:rPr>
          <w:rFonts w:cstheme="minorHAnsi"/>
          <w:lang w:val="en-GB"/>
        </w:rPr>
        <w:t xml:space="preserve">ITU will continue </w:t>
      </w:r>
      <w:proofErr w:type="gramStart"/>
      <w:r w:rsidRPr="00F509E5">
        <w:rPr>
          <w:rFonts w:cstheme="minorHAnsi"/>
          <w:lang w:val="en-GB"/>
        </w:rPr>
        <w:t>to actively participate</w:t>
      </w:r>
      <w:proofErr w:type="gramEnd"/>
      <w:r w:rsidRPr="00F509E5">
        <w:rPr>
          <w:rFonts w:cstheme="minorHAnsi"/>
          <w:lang w:val="en-GB"/>
        </w:rPr>
        <w:t xml:space="preserve"> in the 14th IGF, to be hosted by the Government of Germany in Berlin from 25 to 29 November 2019. The ITU Secretary-General has confirmed his participation</w:t>
      </w:r>
      <w:r w:rsidR="007D5A66" w:rsidRPr="00F509E5">
        <w:rPr>
          <w:rFonts w:cstheme="minorHAnsi"/>
          <w:lang w:val="en-GB"/>
        </w:rPr>
        <w:t xml:space="preserve"> in the event</w:t>
      </w:r>
      <w:r w:rsidRPr="00F509E5">
        <w:rPr>
          <w:rFonts w:cstheme="minorHAnsi"/>
          <w:lang w:val="en-GB"/>
        </w:rPr>
        <w:t>. ITU will organize the annual Equals in Tech awards, the world’s largest event celebrating those working to close the gender digital divide, on 27 November as part of the IGF. ITU will also co-organize an Open Forum on Implementation of WSIS Action Lines for SDGs and WSIS Forum (co-organized by the</w:t>
      </w:r>
      <w:r w:rsidR="007D5A66" w:rsidRPr="00F509E5">
        <w:rPr>
          <w:rFonts w:cstheme="minorHAnsi"/>
          <w:lang w:val="en-GB"/>
        </w:rPr>
        <w:t xml:space="preserve"> WSIS Action Line Facilitators) </w:t>
      </w:r>
      <w:r w:rsidRPr="00F509E5">
        <w:rPr>
          <w:rFonts w:cstheme="minorHAnsi"/>
          <w:lang w:val="en-GB"/>
        </w:rPr>
        <w:t>to inform stakeholders on the related activities concerning to the WSIS Process.</w:t>
      </w:r>
      <w:r w:rsidR="00593271" w:rsidRPr="00F509E5">
        <w:rPr>
          <w:rFonts w:cstheme="minorHAnsi"/>
          <w:lang w:val="en-GB"/>
        </w:rPr>
        <w:t xml:space="preserve"> </w:t>
      </w:r>
    </w:p>
    <w:p w:rsidR="000B4984" w:rsidRPr="00F509E5" w:rsidRDefault="000B4984" w:rsidP="00F509E5">
      <w:pPr>
        <w:pStyle w:val="Style2"/>
        <w:widowControl/>
        <w:adjustRightInd w:val="0"/>
        <w:snapToGrid w:val="0"/>
        <w:spacing w:before="120" w:after="120" w:line="240" w:lineRule="auto"/>
        <w:ind w:firstLine="0"/>
        <w:rPr>
          <w:rFonts w:cstheme="minorHAnsi"/>
          <w:lang w:val="en-GB"/>
        </w:rPr>
      </w:pPr>
      <w:r w:rsidRPr="00F509E5">
        <w:rPr>
          <w:rFonts w:cstheme="minorHAnsi"/>
          <w:lang w:val="en-GB"/>
        </w:rPr>
        <w:t>4.</w:t>
      </w:r>
      <w:r w:rsidR="007D5A66" w:rsidRPr="00F509E5">
        <w:rPr>
          <w:rFonts w:cstheme="minorHAnsi"/>
          <w:lang w:val="en-GB"/>
        </w:rPr>
        <w:t>2</w:t>
      </w:r>
      <w:r w:rsidRPr="00F509E5">
        <w:rPr>
          <w:rFonts w:cstheme="minorHAnsi"/>
          <w:lang w:val="en-GB"/>
        </w:rPr>
        <w:tab/>
        <w:t xml:space="preserve">ITU continues to follow the issue of protecting intergovernmental organization (IGO) names and acronyms in any new </w:t>
      </w:r>
      <w:proofErr w:type="spellStart"/>
      <w:r w:rsidRPr="00F509E5">
        <w:rPr>
          <w:rFonts w:cstheme="minorHAnsi"/>
          <w:lang w:val="en-GB"/>
        </w:rPr>
        <w:t>gTLDs</w:t>
      </w:r>
      <w:proofErr w:type="spellEnd"/>
      <w:r w:rsidRPr="00F509E5">
        <w:rPr>
          <w:rFonts w:cstheme="minorHAnsi"/>
          <w:lang w:val="en-GB"/>
        </w:rPr>
        <w:t>, as part of the IGO coalition composed of approximately 35 IGOs including OECD, UN, UPU, WHO, WIPO, and the World Bank.</w:t>
      </w:r>
    </w:p>
    <w:p w:rsidR="000B4984" w:rsidRPr="00F509E5" w:rsidRDefault="000B4984" w:rsidP="00F509E5">
      <w:pPr>
        <w:pStyle w:val="Style2"/>
        <w:widowControl/>
        <w:adjustRightInd w:val="0"/>
        <w:snapToGrid w:val="0"/>
        <w:spacing w:before="120" w:after="120" w:line="240" w:lineRule="auto"/>
        <w:ind w:firstLine="0"/>
        <w:rPr>
          <w:rFonts w:cstheme="minorHAnsi"/>
          <w:lang w:val="en-GB"/>
        </w:rPr>
      </w:pPr>
      <w:r w:rsidRPr="00F509E5">
        <w:rPr>
          <w:rFonts w:cstheme="minorHAnsi"/>
          <w:lang w:val="en-GB"/>
        </w:rPr>
        <w:t>4.</w:t>
      </w:r>
      <w:r w:rsidR="007D5A66" w:rsidRPr="00F509E5">
        <w:rPr>
          <w:rFonts w:cstheme="minorHAnsi"/>
          <w:lang w:val="en-GB"/>
        </w:rPr>
        <w:t>3</w:t>
      </w:r>
      <w:r w:rsidRPr="00F509E5">
        <w:rPr>
          <w:rFonts w:cstheme="minorHAnsi"/>
          <w:lang w:val="en-GB"/>
        </w:rPr>
        <w:tab/>
        <w:t>ITU-T SG</w:t>
      </w:r>
      <w:r w:rsidR="002620D1" w:rsidRPr="00F509E5">
        <w:rPr>
          <w:rFonts w:cstheme="minorHAnsi"/>
          <w:lang w:val="en-GB"/>
        </w:rPr>
        <w:t xml:space="preserve"> </w:t>
      </w:r>
      <w:r w:rsidRPr="00F509E5">
        <w:rPr>
          <w:rFonts w:cstheme="minorHAnsi"/>
          <w:lang w:val="en-GB"/>
        </w:rPr>
        <w:t xml:space="preserve">2 continues to follow the issue of possible perceived mapping of the ITU-T E.164 numbering plan into the DNS, with regard to the provision of all-numeric domain names by TELNIC, the </w:t>
      </w:r>
      <w:proofErr w:type="gramStart"/>
      <w:r w:rsidRPr="00F509E5">
        <w:rPr>
          <w:rFonts w:cstheme="minorHAnsi"/>
          <w:lang w:val="en-GB"/>
        </w:rPr>
        <w:t>domain name registry operator</w:t>
      </w:r>
      <w:proofErr w:type="gramEnd"/>
      <w:r w:rsidRPr="00F509E5">
        <w:rPr>
          <w:rFonts w:cstheme="minorHAnsi"/>
          <w:lang w:val="en-GB"/>
        </w:rPr>
        <w:t xml:space="preserve"> for .</w:t>
      </w:r>
      <w:proofErr w:type="spellStart"/>
      <w:r w:rsidRPr="00F509E5">
        <w:rPr>
          <w:rFonts w:cstheme="minorHAnsi"/>
          <w:lang w:val="en-GB"/>
        </w:rPr>
        <w:t>tel</w:t>
      </w:r>
      <w:proofErr w:type="spellEnd"/>
      <w:r w:rsidRPr="00F509E5">
        <w:rPr>
          <w:rFonts w:cstheme="minorHAnsi"/>
          <w:lang w:val="en-GB"/>
        </w:rPr>
        <w:t xml:space="preserve"> </w:t>
      </w:r>
      <w:proofErr w:type="spellStart"/>
      <w:r w:rsidRPr="00F509E5">
        <w:rPr>
          <w:rFonts w:cstheme="minorHAnsi"/>
          <w:lang w:val="en-GB"/>
        </w:rPr>
        <w:t>gTLD</w:t>
      </w:r>
      <w:proofErr w:type="spellEnd"/>
      <w:r w:rsidRPr="00F509E5">
        <w:rPr>
          <w:rFonts w:cstheme="minorHAnsi"/>
          <w:lang w:val="en-GB"/>
        </w:rPr>
        <w:t>. ITU-T SG</w:t>
      </w:r>
      <w:r w:rsidR="002620D1" w:rsidRPr="00F509E5">
        <w:rPr>
          <w:rFonts w:cstheme="minorHAnsi"/>
          <w:lang w:val="en-GB"/>
        </w:rPr>
        <w:t xml:space="preserve"> </w:t>
      </w:r>
      <w:r w:rsidRPr="00F509E5">
        <w:rPr>
          <w:rFonts w:cstheme="minorHAnsi"/>
          <w:lang w:val="en-GB"/>
        </w:rPr>
        <w:t xml:space="preserve">2 is awaiting contributions from ITU-T membership after a call for contributions </w:t>
      </w:r>
      <w:proofErr w:type="gramStart"/>
      <w:r w:rsidRPr="00F509E5">
        <w:rPr>
          <w:rFonts w:cstheme="minorHAnsi"/>
          <w:lang w:val="en-GB"/>
        </w:rPr>
        <w:t>was made</w:t>
      </w:r>
      <w:proofErr w:type="gramEnd"/>
      <w:r w:rsidRPr="00F509E5">
        <w:rPr>
          <w:rFonts w:cstheme="minorHAnsi"/>
          <w:lang w:val="en-GB"/>
        </w:rPr>
        <w:t xml:space="preserve"> on this topic in its January 2016 meeting.</w:t>
      </w:r>
    </w:p>
    <w:p w:rsidR="000B4984" w:rsidRPr="00F509E5" w:rsidRDefault="000B4984" w:rsidP="00F509E5">
      <w:pPr>
        <w:pStyle w:val="Style2"/>
        <w:widowControl/>
        <w:adjustRightInd w:val="0"/>
        <w:snapToGrid w:val="0"/>
        <w:spacing w:before="120" w:after="120" w:line="240" w:lineRule="auto"/>
        <w:ind w:firstLine="0"/>
        <w:rPr>
          <w:rFonts w:cstheme="minorHAnsi"/>
          <w:lang w:val="en-GB"/>
        </w:rPr>
      </w:pPr>
      <w:r w:rsidRPr="00F509E5">
        <w:rPr>
          <w:rFonts w:cstheme="minorHAnsi"/>
          <w:lang w:val="en-GB"/>
        </w:rPr>
        <w:t>4.</w:t>
      </w:r>
      <w:r w:rsidR="007D5A66" w:rsidRPr="00F509E5">
        <w:rPr>
          <w:rFonts w:cstheme="minorHAnsi"/>
          <w:lang w:val="en-GB"/>
        </w:rPr>
        <w:t>4</w:t>
      </w:r>
      <w:r w:rsidRPr="00F509E5">
        <w:rPr>
          <w:rFonts w:cstheme="minorHAnsi"/>
          <w:lang w:val="en-GB"/>
        </w:rPr>
        <w:t xml:space="preserve"> </w:t>
      </w:r>
      <w:r w:rsidRPr="00F509E5">
        <w:rPr>
          <w:rFonts w:cstheme="minorHAnsi"/>
          <w:lang w:val="en-GB"/>
        </w:rPr>
        <w:tab/>
        <w:t xml:space="preserve">BDT continues to develop capacities in the field of Internet governance for the ITU membership. Several training and capacity building activities </w:t>
      </w:r>
      <w:proofErr w:type="gramStart"/>
      <w:r w:rsidRPr="00F509E5">
        <w:rPr>
          <w:rFonts w:cstheme="minorHAnsi"/>
          <w:lang w:val="en-GB"/>
        </w:rPr>
        <w:t>were implemented</w:t>
      </w:r>
      <w:proofErr w:type="gramEnd"/>
      <w:r w:rsidRPr="00F509E5">
        <w:rPr>
          <w:rFonts w:cstheme="minorHAnsi"/>
          <w:lang w:val="en-GB"/>
        </w:rPr>
        <w:t xml:space="preserve"> in 2018. A regional workshop on Internet governance </w:t>
      </w:r>
      <w:proofErr w:type="gramStart"/>
      <w:r w:rsidRPr="00F509E5">
        <w:rPr>
          <w:rFonts w:cstheme="minorHAnsi"/>
          <w:lang w:val="en-GB"/>
        </w:rPr>
        <w:t>was organized</w:t>
      </w:r>
      <w:proofErr w:type="gramEnd"/>
      <w:r w:rsidRPr="00F509E5">
        <w:rPr>
          <w:rFonts w:cstheme="minorHAnsi"/>
          <w:lang w:val="en-GB"/>
        </w:rPr>
        <w:t xml:space="preserve"> for the Africa region in Abuja, Nigeria, on 27-28 August 2018, in partnership with Diplo Foundation. The workshop attracted more than 100 participants. ITU also contributed to capacity building events during the WSIS Forum 2018 and the IGF 2018, in partnership w</w:t>
      </w:r>
      <w:r w:rsidR="0023180B" w:rsidRPr="00F509E5">
        <w:rPr>
          <w:rFonts w:cstheme="minorHAnsi"/>
          <w:lang w:val="en-GB"/>
        </w:rPr>
        <w:t>ith ICANN and Diplo Foundation.</w:t>
      </w:r>
    </w:p>
    <w:p w:rsidR="000B4984" w:rsidRPr="00F509E5" w:rsidRDefault="000B4984" w:rsidP="000B4984">
      <w:pPr>
        <w:pStyle w:val="Style2"/>
        <w:widowControl/>
        <w:adjustRightInd w:val="0"/>
        <w:snapToGrid w:val="0"/>
        <w:spacing w:before="360" w:after="120" w:line="240" w:lineRule="auto"/>
        <w:ind w:firstLine="0"/>
        <w:rPr>
          <w:rFonts w:cstheme="minorHAnsi"/>
          <w:lang w:val="en-GB"/>
        </w:rPr>
      </w:pPr>
      <w:r w:rsidRPr="00F509E5">
        <w:rPr>
          <w:rFonts w:cstheme="minorHAnsi"/>
          <w:b/>
          <w:lang w:val="en-GB"/>
        </w:rPr>
        <w:lastRenderedPageBreak/>
        <w:t>5.</w:t>
      </w:r>
      <w:r w:rsidRPr="00F509E5">
        <w:rPr>
          <w:rFonts w:cstheme="minorHAnsi"/>
          <w:b/>
          <w:lang w:val="en-GB"/>
        </w:rPr>
        <w:tab/>
        <w:t>ENUM</w:t>
      </w:r>
    </w:p>
    <w:p w:rsidR="000B4984" w:rsidRPr="00F509E5" w:rsidRDefault="006302E1" w:rsidP="006302E1">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F509E5">
        <w:rPr>
          <w:rFonts w:asciiTheme="minorHAnsi" w:hAnsiTheme="minorHAnsi" w:cstheme="minorHAnsi"/>
          <w:szCs w:val="22"/>
        </w:rPr>
        <w:t>5.1</w:t>
      </w:r>
      <w:r w:rsidRPr="00F509E5">
        <w:rPr>
          <w:rFonts w:asciiTheme="minorHAnsi" w:hAnsiTheme="minorHAnsi" w:cstheme="minorHAnsi"/>
          <w:szCs w:val="22"/>
        </w:rPr>
        <w:tab/>
      </w:r>
      <w:hyperlink r:id="rId68" w:history="1">
        <w:r w:rsidR="000B4984" w:rsidRPr="00F509E5">
          <w:rPr>
            <w:rStyle w:val="Hyperlink"/>
            <w:rFonts w:asciiTheme="minorHAnsi" w:hAnsiTheme="minorHAnsi" w:cstheme="minorHAnsi"/>
            <w:sz w:val="22"/>
          </w:rPr>
          <w:t>Updated Information on ENUM</w:t>
        </w:r>
      </w:hyperlink>
      <w:r w:rsidR="000B4984" w:rsidRPr="00F509E5">
        <w:rPr>
          <w:rFonts w:asciiTheme="minorHAnsi" w:hAnsiTheme="minorHAnsi" w:cstheme="minorHAnsi"/>
          <w:sz w:val="22"/>
        </w:rPr>
        <w:t xml:space="preserve"> </w:t>
      </w:r>
      <w:proofErr w:type="gramStart"/>
      <w:r w:rsidR="000B4984" w:rsidRPr="00F509E5">
        <w:rPr>
          <w:rFonts w:asciiTheme="minorHAnsi" w:hAnsiTheme="minorHAnsi" w:cstheme="minorHAnsi"/>
          <w:sz w:val="22"/>
        </w:rPr>
        <w:t>is being maintained</w:t>
      </w:r>
      <w:proofErr w:type="gramEnd"/>
      <w:r w:rsidR="000B4984" w:rsidRPr="00F509E5">
        <w:rPr>
          <w:rFonts w:asciiTheme="minorHAnsi" w:hAnsiTheme="minorHAnsi" w:cstheme="minorHAnsi"/>
          <w:sz w:val="22"/>
        </w:rPr>
        <w:t xml:space="preserve"> by ITU-T. This includes information on approved ENUM Delegations and on ENUM trials.</w:t>
      </w:r>
    </w:p>
    <w:p w:rsidR="009017C1" w:rsidRPr="00F509E5" w:rsidRDefault="006302E1"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F509E5">
        <w:rPr>
          <w:rFonts w:asciiTheme="minorHAnsi" w:hAnsiTheme="minorHAnsi" w:cstheme="minorHAnsi"/>
          <w:sz w:val="22"/>
          <w:szCs w:val="22"/>
        </w:rPr>
        <w:t>5.2</w:t>
      </w:r>
      <w:r w:rsidRPr="00F509E5">
        <w:rPr>
          <w:rFonts w:asciiTheme="minorHAnsi" w:hAnsiTheme="minorHAnsi" w:cstheme="minorHAnsi"/>
          <w:sz w:val="22"/>
          <w:szCs w:val="22"/>
        </w:rPr>
        <w:tab/>
      </w:r>
      <w:r w:rsidR="009017C1" w:rsidRPr="00F509E5">
        <w:rPr>
          <w:rFonts w:asciiTheme="minorHAnsi" w:hAnsiTheme="minorHAnsi" w:cstheme="minorHAnsi"/>
          <w:sz w:val="22"/>
          <w:szCs w:val="22"/>
        </w:rPr>
        <w:t xml:space="preserve">ITU-T SG 2 liaised with IAB and RIPE NCC concerning </w:t>
      </w:r>
      <w:r w:rsidR="00DF06D2" w:rsidRPr="00F509E5">
        <w:rPr>
          <w:rFonts w:asciiTheme="minorHAnsi" w:hAnsiTheme="minorHAnsi" w:cstheme="minorHAnsi"/>
          <w:sz w:val="22"/>
          <w:szCs w:val="22"/>
        </w:rPr>
        <w:t>the updated ENUM interim procedure for geographic country codes considering the issue of non-functioning ENUM delegations under e164.arpa</w:t>
      </w:r>
      <w:r w:rsidR="009017C1" w:rsidRPr="00F509E5">
        <w:rPr>
          <w:rFonts w:asciiTheme="minorHAnsi" w:hAnsiTheme="minorHAnsi" w:cstheme="minorHAnsi"/>
          <w:sz w:val="22"/>
          <w:szCs w:val="22"/>
        </w:rPr>
        <w:t>.</w:t>
      </w:r>
    </w:p>
    <w:p w:rsidR="00DF06D2" w:rsidRPr="00F509E5" w:rsidRDefault="006302E1"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F509E5">
        <w:rPr>
          <w:rFonts w:asciiTheme="minorHAnsi" w:hAnsiTheme="minorHAnsi" w:cstheme="minorHAnsi"/>
          <w:sz w:val="22"/>
          <w:szCs w:val="22"/>
        </w:rPr>
        <w:t>5.3</w:t>
      </w:r>
      <w:r w:rsidRPr="00F509E5">
        <w:rPr>
          <w:rFonts w:asciiTheme="minorHAnsi" w:hAnsiTheme="minorHAnsi" w:cstheme="minorHAnsi"/>
          <w:sz w:val="22"/>
          <w:szCs w:val="22"/>
        </w:rPr>
        <w:tab/>
      </w:r>
      <w:r w:rsidR="00DF06D2" w:rsidRPr="00F509E5">
        <w:rPr>
          <w:rFonts w:asciiTheme="minorHAnsi" w:hAnsiTheme="minorHAnsi" w:cstheme="minorHAnsi"/>
          <w:sz w:val="22"/>
          <w:szCs w:val="22"/>
        </w:rPr>
        <w:t xml:space="preserve">ITU-T SG11 has been working on </w:t>
      </w:r>
      <w:proofErr w:type="spellStart"/>
      <w:r w:rsidR="00DF06D2" w:rsidRPr="00F509E5">
        <w:rPr>
          <w:rFonts w:asciiTheme="minorHAnsi" w:hAnsiTheme="minorHAnsi" w:cstheme="minorHAnsi"/>
          <w:sz w:val="22"/>
          <w:szCs w:val="22"/>
        </w:rPr>
        <w:t>VoLTE</w:t>
      </w:r>
      <w:proofErr w:type="spellEnd"/>
      <w:r w:rsidR="00DF06D2" w:rsidRPr="00F509E5">
        <w:rPr>
          <w:rFonts w:asciiTheme="minorHAnsi" w:hAnsiTheme="minorHAnsi" w:cstheme="minorHAnsi"/>
          <w:sz w:val="22"/>
          <w:szCs w:val="22"/>
        </w:rPr>
        <w:t>/</w:t>
      </w:r>
      <w:proofErr w:type="spellStart"/>
      <w:r w:rsidR="00DF06D2" w:rsidRPr="00F509E5">
        <w:rPr>
          <w:rFonts w:asciiTheme="minorHAnsi" w:hAnsiTheme="minorHAnsi" w:cstheme="minorHAnsi"/>
          <w:sz w:val="22"/>
          <w:szCs w:val="22"/>
        </w:rPr>
        <w:t>ViLTE</w:t>
      </w:r>
      <w:proofErr w:type="spellEnd"/>
      <w:r w:rsidR="00DF06D2" w:rsidRPr="00F509E5">
        <w:rPr>
          <w:rFonts w:asciiTheme="minorHAnsi" w:hAnsiTheme="minorHAnsi" w:cstheme="minorHAnsi"/>
          <w:sz w:val="22"/>
          <w:szCs w:val="22"/>
        </w:rPr>
        <w:t xml:space="preserve"> interconnection and adoption of ENUM for IMS interconnection in liaising with SG2.</w:t>
      </w:r>
    </w:p>
    <w:p w:rsidR="000B4984" w:rsidRPr="00F509E5" w:rsidRDefault="000B4984" w:rsidP="000B4984">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2"/>
        </w:rPr>
      </w:pPr>
      <w:r w:rsidRPr="00F509E5">
        <w:rPr>
          <w:rFonts w:asciiTheme="minorHAnsi" w:hAnsiTheme="minorHAnsi" w:cstheme="minorHAnsi"/>
          <w:sz w:val="22"/>
        </w:rPr>
        <w:t>6.</w:t>
      </w:r>
      <w:r w:rsidRPr="00F509E5">
        <w:rPr>
          <w:rFonts w:asciiTheme="minorHAnsi" w:hAnsiTheme="minorHAnsi" w:cstheme="minorHAnsi"/>
          <w:sz w:val="22"/>
        </w:rPr>
        <w:tab/>
        <w:t>International Internet Connectivity (IIC)/Internet Exchange Points (IXPs)</w:t>
      </w:r>
    </w:p>
    <w:p w:rsidR="000B4984" w:rsidRPr="00F509E5" w:rsidRDefault="000B4984" w:rsidP="00F509E5">
      <w:pPr>
        <w:tabs>
          <w:tab w:val="clear" w:pos="567"/>
          <w:tab w:val="clear" w:pos="1134"/>
          <w:tab w:val="clear" w:pos="1701"/>
          <w:tab w:val="clear" w:pos="2268"/>
          <w:tab w:val="clear" w:pos="2835"/>
        </w:tabs>
        <w:snapToGrid w:val="0"/>
        <w:spacing w:after="120"/>
        <w:jc w:val="both"/>
        <w:rPr>
          <w:rFonts w:asciiTheme="minorHAnsi" w:hAnsiTheme="minorHAnsi" w:cstheme="minorHAnsi"/>
          <w:sz w:val="22"/>
        </w:rPr>
      </w:pPr>
      <w:proofErr w:type="gramStart"/>
      <w:r w:rsidRPr="00F509E5">
        <w:rPr>
          <w:rFonts w:asciiTheme="minorHAnsi" w:hAnsiTheme="minorHAnsi" w:cstheme="minorHAnsi"/>
          <w:sz w:val="22"/>
        </w:rPr>
        <w:t>6.1</w:t>
      </w:r>
      <w:r w:rsidRPr="00F509E5">
        <w:rPr>
          <w:rFonts w:asciiTheme="minorHAnsi" w:hAnsiTheme="minorHAnsi" w:cstheme="minorHAnsi"/>
          <w:sz w:val="22"/>
        </w:rPr>
        <w:tab/>
      </w:r>
      <w:bookmarkStart w:id="13" w:name="_Hlk500485334"/>
      <w:r w:rsidRPr="00F509E5">
        <w:rPr>
          <w:rFonts w:asciiTheme="minorHAnsi" w:hAnsiTheme="minorHAnsi" w:cstheme="minorHAnsi"/>
          <w:sz w:val="22"/>
        </w:rPr>
        <w:t>BDT continues to provide assistance to countries in the creation of national IXPs, and on achieving efficient and cost-effective regional Internet connectivity by, e.g.</w:t>
      </w:r>
      <w:r w:rsidR="00905F45" w:rsidRPr="00F509E5">
        <w:rPr>
          <w:rFonts w:asciiTheme="minorHAnsi" w:hAnsiTheme="minorHAnsi" w:cstheme="minorHAnsi"/>
          <w:sz w:val="22"/>
        </w:rPr>
        <w:t>:</w:t>
      </w:r>
      <w:r w:rsidRPr="00F509E5">
        <w:rPr>
          <w:rFonts w:asciiTheme="minorHAnsi" w:hAnsiTheme="minorHAnsi" w:cstheme="minorHAnsi"/>
          <w:sz w:val="22"/>
        </w:rPr>
        <w:t xml:space="preserve"> developing model interconnection as a basis for formulating National and Regional IXPs, as in the case of Guatemala; supporting strengthening capabilities of the national IXPs (Montenegro) and the National Internet Exchange in Timor Leste; developing a new publication on “Internet Exchanges” including Renewable Energies for Rural Communications</w:t>
      </w:r>
      <w:r w:rsidR="00905F45" w:rsidRPr="00F509E5">
        <w:rPr>
          <w:rFonts w:asciiTheme="minorHAnsi" w:hAnsiTheme="minorHAnsi" w:cstheme="minorHAnsi"/>
          <w:sz w:val="22"/>
        </w:rPr>
        <w:t>,</w:t>
      </w:r>
      <w:r w:rsidRPr="00F509E5">
        <w:rPr>
          <w:rFonts w:asciiTheme="minorHAnsi" w:hAnsiTheme="minorHAnsi" w:cstheme="minorHAnsi"/>
          <w:sz w:val="22"/>
        </w:rPr>
        <w:t xml:space="preserve"> etc.</w:t>
      </w:r>
      <w:proofErr w:type="gramEnd"/>
      <w:r w:rsidRPr="00F509E5">
        <w:rPr>
          <w:rFonts w:asciiTheme="minorHAnsi" w:hAnsiTheme="minorHAnsi" w:cstheme="minorHAnsi"/>
          <w:sz w:val="22"/>
        </w:rPr>
        <w:t xml:space="preserve"> Another sub-regional IXP is under consideration with Djibouti Telecom using their New Data </w:t>
      </w:r>
      <w:proofErr w:type="spellStart"/>
      <w:r w:rsidRPr="00F509E5">
        <w:rPr>
          <w:rFonts w:asciiTheme="minorHAnsi" w:hAnsiTheme="minorHAnsi" w:cstheme="minorHAnsi"/>
          <w:sz w:val="22"/>
        </w:rPr>
        <w:t>Center</w:t>
      </w:r>
      <w:proofErr w:type="spellEnd"/>
      <w:r w:rsidRPr="00F509E5">
        <w:rPr>
          <w:rFonts w:asciiTheme="minorHAnsi" w:hAnsiTheme="minorHAnsi" w:cstheme="minorHAnsi"/>
          <w:sz w:val="22"/>
        </w:rPr>
        <w:t xml:space="preserve"> and optical cables.</w:t>
      </w:r>
    </w:p>
    <w:p w:rsidR="000B4984" w:rsidRPr="00F509E5" w:rsidRDefault="000B4984" w:rsidP="00F509E5">
      <w:pPr>
        <w:tabs>
          <w:tab w:val="clear" w:pos="567"/>
          <w:tab w:val="clear" w:pos="1134"/>
          <w:tab w:val="clear" w:pos="1701"/>
          <w:tab w:val="clear" w:pos="2268"/>
          <w:tab w:val="clear" w:pos="2835"/>
        </w:tabs>
        <w:snapToGrid w:val="0"/>
        <w:spacing w:after="120"/>
        <w:jc w:val="both"/>
        <w:rPr>
          <w:rFonts w:asciiTheme="minorHAnsi" w:hAnsiTheme="minorHAnsi" w:cstheme="minorHAnsi"/>
          <w:sz w:val="22"/>
        </w:rPr>
      </w:pPr>
      <w:r w:rsidRPr="00F509E5">
        <w:rPr>
          <w:rFonts w:asciiTheme="minorHAnsi" w:hAnsiTheme="minorHAnsi" w:cstheme="minorHAnsi"/>
          <w:sz w:val="22"/>
        </w:rPr>
        <w:t xml:space="preserve">BDT has also developed an </w:t>
      </w:r>
      <w:hyperlink r:id="rId69" w:history="1">
        <w:r w:rsidRPr="00F509E5">
          <w:rPr>
            <w:rStyle w:val="Hyperlink"/>
            <w:rFonts w:asciiTheme="minorHAnsi" w:hAnsiTheme="minorHAnsi" w:cstheme="minorHAnsi"/>
            <w:sz w:val="22"/>
          </w:rPr>
          <w:t>ICT-data mapping platform</w:t>
        </w:r>
      </w:hyperlink>
      <w:r w:rsidRPr="00F509E5">
        <w:rPr>
          <w:rFonts w:asciiTheme="minorHAnsi" w:hAnsiTheme="minorHAnsi" w:cstheme="minorHAnsi"/>
          <w:sz w:val="22"/>
        </w:rPr>
        <w:t xml:space="preserve"> to take stock of IXPs locations, national backbone connectivity (optical fibres, microwave links and satellite earth stations) as well as of other key metrics of the ICT sector. </w:t>
      </w:r>
      <w:bookmarkEnd w:id="13"/>
    </w:p>
    <w:p w:rsidR="002620D1" w:rsidRPr="00F509E5" w:rsidRDefault="000B4984" w:rsidP="00F509E5">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F509E5">
        <w:rPr>
          <w:rFonts w:asciiTheme="minorHAnsi" w:hAnsiTheme="minorHAnsi" w:cstheme="minorHAnsi"/>
          <w:sz w:val="22"/>
        </w:rPr>
        <w:t>6.2</w:t>
      </w:r>
      <w:r w:rsidRPr="00F509E5">
        <w:rPr>
          <w:rFonts w:asciiTheme="minorHAnsi" w:hAnsiTheme="minorHAnsi" w:cstheme="minorHAnsi"/>
          <w:sz w:val="22"/>
        </w:rPr>
        <w:tab/>
        <w:t>ITU-T SG</w:t>
      </w:r>
      <w:r w:rsidR="002620D1" w:rsidRPr="00F509E5">
        <w:rPr>
          <w:rFonts w:asciiTheme="minorHAnsi" w:hAnsiTheme="minorHAnsi" w:cstheme="minorHAnsi"/>
          <w:sz w:val="22"/>
        </w:rPr>
        <w:t xml:space="preserve"> </w:t>
      </w:r>
      <w:r w:rsidRPr="00F509E5">
        <w:rPr>
          <w:rFonts w:asciiTheme="minorHAnsi" w:hAnsiTheme="minorHAnsi" w:cstheme="minorHAnsi"/>
          <w:sz w:val="22"/>
        </w:rPr>
        <w:t>3 continues to work on IIC, including framework for competitive IIC provision, IP peering, regional traffic exchange points, cost models, and cost of provision of services</w:t>
      </w:r>
      <w:r w:rsidR="00E80791" w:rsidRPr="00F509E5">
        <w:rPr>
          <w:rFonts w:asciiTheme="minorHAnsi" w:hAnsiTheme="minorHAnsi" w:cstheme="minorHAnsi"/>
          <w:sz w:val="22"/>
          <w:szCs w:val="22"/>
        </w:rPr>
        <w:t xml:space="preserve"> and International Internet Connectivity</w:t>
      </w:r>
      <w:r w:rsidRPr="00F509E5">
        <w:rPr>
          <w:rFonts w:asciiTheme="minorHAnsi" w:hAnsiTheme="minorHAnsi" w:cstheme="minorHAnsi"/>
          <w:sz w:val="22"/>
          <w:szCs w:val="22"/>
        </w:rPr>
        <w:t>.</w:t>
      </w:r>
      <w:r w:rsidR="00E80791" w:rsidRPr="00F509E5">
        <w:rPr>
          <w:rFonts w:asciiTheme="minorHAnsi" w:hAnsiTheme="minorHAnsi" w:cstheme="minorHAnsi"/>
          <w:sz w:val="22"/>
          <w:szCs w:val="22"/>
        </w:rPr>
        <w:t xml:space="preserve"> A new study </w:t>
      </w:r>
      <w:proofErr w:type="gramStart"/>
      <w:r w:rsidR="00E80791" w:rsidRPr="00F509E5">
        <w:rPr>
          <w:rFonts w:asciiTheme="minorHAnsi" w:hAnsiTheme="minorHAnsi" w:cstheme="minorHAnsi"/>
          <w:sz w:val="22"/>
          <w:szCs w:val="22"/>
        </w:rPr>
        <w:t xml:space="preserve">was </w:t>
      </w:r>
      <w:r w:rsidR="00E80791" w:rsidRPr="00F509E5">
        <w:rPr>
          <w:rFonts w:asciiTheme="minorHAnsi" w:hAnsiTheme="minorHAnsi" w:cstheme="minorHAnsi"/>
          <w:sz w:val="22"/>
          <w:szCs w:val="22"/>
        </w:rPr>
        <w:lastRenderedPageBreak/>
        <w:t>started</w:t>
      </w:r>
      <w:proofErr w:type="gramEnd"/>
      <w:r w:rsidR="00E80791" w:rsidRPr="00F509E5">
        <w:rPr>
          <w:rFonts w:asciiTheme="minorHAnsi" w:hAnsiTheme="minorHAnsi" w:cstheme="minorHAnsi"/>
          <w:sz w:val="22"/>
          <w:szCs w:val="22"/>
        </w:rPr>
        <w:t xml:space="preserve"> in April 2019 on Guidelines on implementation of Recommendation ITU-T D.52 focusing on operationalization of regional Internet exchange points</w:t>
      </w:r>
      <w:r w:rsidR="002F43D0" w:rsidRPr="00F509E5">
        <w:rPr>
          <w:rFonts w:asciiTheme="minorHAnsi" w:hAnsiTheme="minorHAnsi" w:cstheme="minorHAnsi"/>
          <w:sz w:val="22"/>
          <w:szCs w:val="22"/>
        </w:rPr>
        <w:t>.</w:t>
      </w:r>
      <w:r w:rsidRPr="00F509E5">
        <w:rPr>
          <w:rFonts w:asciiTheme="minorHAnsi" w:hAnsiTheme="minorHAnsi" w:cstheme="minorHAnsi"/>
          <w:sz w:val="22"/>
          <w:szCs w:val="22"/>
        </w:rPr>
        <w:t xml:space="preserve"> The Group, under the new Question 13/3, is also developing a new Standard on optimizing terrestrial cable utilization across multiple countries to boost regional and international connectivity.</w:t>
      </w:r>
    </w:p>
    <w:p w:rsidR="002F44E1" w:rsidRPr="00F509E5" w:rsidRDefault="002F44E1" w:rsidP="00F509E5">
      <w:pPr>
        <w:tabs>
          <w:tab w:val="clear" w:pos="567"/>
          <w:tab w:val="clear" w:pos="1134"/>
          <w:tab w:val="clear" w:pos="1701"/>
          <w:tab w:val="clear" w:pos="2268"/>
          <w:tab w:val="clear" w:pos="2835"/>
        </w:tabs>
        <w:snapToGrid w:val="0"/>
        <w:spacing w:after="120"/>
        <w:jc w:val="both"/>
        <w:rPr>
          <w:rFonts w:asciiTheme="minorHAnsi" w:hAnsiTheme="minorHAnsi" w:cstheme="minorHAnsi"/>
          <w:sz w:val="22"/>
        </w:rPr>
      </w:pPr>
      <w:proofErr w:type="gramStart"/>
      <w:r w:rsidRPr="00F509E5">
        <w:rPr>
          <w:rFonts w:asciiTheme="minorHAnsi" w:hAnsiTheme="minorHAnsi" w:cstheme="minorHAnsi"/>
          <w:bCs/>
          <w:sz w:val="22"/>
          <w:szCs w:val="22"/>
        </w:rPr>
        <w:t>SG</w:t>
      </w:r>
      <w:r w:rsidR="002620D1" w:rsidRPr="00F509E5">
        <w:rPr>
          <w:rFonts w:asciiTheme="minorHAnsi" w:hAnsiTheme="minorHAnsi" w:cstheme="minorHAnsi"/>
          <w:bCs/>
          <w:sz w:val="22"/>
          <w:szCs w:val="22"/>
        </w:rPr>
        <w:t xml:space="preserve"> </w:t>
      </w:r>
      <w:r w:rsidRPr="00F509E5">
        <w:rPr>
          <w:rFonts w:asciiTheme="minorHAnsi" w:hAnsiTheme="minorHAnsi" w:cstheme="minorHAnsi"/>
          <w:bCs/>
          <w:sz w:val="22"/>
          <w:szCs w:val="22"/>
        </w:rPr>
        <w:t xml:space="preserve">3, in April 2019, started new studies on IMT2020-related policy considering MVNOs, on guidelines on implementation of Recommendation ITU-T D.52 focusing on operationalization of regional Internet exchange points, on roaming aspects of </w:t>
      </w:r>
      <w:proofErr w:type="spellStart"/>
      <w:r w:rsidRPr="00F509E5">
        <w:rPr>
          <w:rFonts w:asciiTheme="minorHAnsi" w:hAnsiTheme="minorHAnsi" w:cstheme="minorHAnsi"/>
          <w:bCs/>
          <w:sz w:val="22"/>
          <w:szCs w:val="22"/>
        </w:rPr>
        <w:t>IoT</w:t>
      </w:r>
      <w:proofErr w:type="spellEnd"/>
      <w:r w:rsidRPr="00F509E5">
        <w:rPr>
          <w:rFonts w:asciiTheme="minorHAnsi" w:hAnsiTheme="minorHAnsi" w:cstheme="minorHAnsi"/>
          <w:bCs/>
          <w:sz w:val="22"/>
          <w:szCs w:val="22"/>
        </w:rPr>
        <w:t xml:space="preserve"> and M2M including any related economic and tariff principles, and is continuing studies on Interoperability for Competition in Mobile Financial Services, on Reducing the cost of the international Internet connectivity of the Central African Backbone (CAB) project, Central African Republic component, on International Internet Connectivity, on Cost model for international Internet connectivity, on Framework for the Competitive Provision of International Internet Connectivity (IIC), on Guidelines on implementation of Recommendation ITU-T D.52 focusing on operationalization of regional Internet exchange points, on International Internet Connectivity, including IP peering, Regional Traffic Exchange Points, and cost of provision of services, and on Economic impact of transition from IPv4 to IPv6</w:t>
      </w:r>
      <w:r w:rsidRPr="00F509E5">
        <w:rPr>
          <w:rFonts w:asciiTheme="minorHAnsi" w:hAnsiTheme="minorHAnsi" w:cstheme="minorHAnsi"/>
          <w:sz w:val="22"/>
        </w:rPr>
        <w:t>.</w:t>
      </w:r>
      <w:proofErr w:type="gramEnd"/>
    </w:p>
    <w:p w:rsidR="000B4984" w:rsidRPr="00F509E5" w:rsidRDefault="000B4984" w:rsidP="000B4984">
      <w:pPr>
        <w:tabs>
          <w:tab w:val="clear" w:pos="567"/>
          <w:tab w:val="clear" w:pos="1134"/>
          <w:tab w:val="clear" w:pos="1701"/>
          <w:tab w:val="clear" w:pos="2268"/>
          <w:tab w:val="clear" w:pos="2835"/>
        </w:tabs>
        <w:snapToGrid w:val="0"/>
        <w:spacing w:before="360" w:after="120"/>
        <w:jc w:val="both"/>
        <w:rPr>
          <w:rFonts w:asciiTheme="minorHAnsi" w:hAnsiTheme="minorHAnsi" w:cstheme="minorHAnsi"/>
          <w:b/>
          <w:sz w:val="22"/>
        </w:rPr>
      </w:pPr>
      <w:r w:rsidRPr="00F509E5">
        <w:rPr>
          <w:rFonts w:asciiTheme="minorHAnsi" w:hAnsiTheme="minorHAnsi" w:cstheme="minorHAnsi"/>
          <w:b/>
          <w:sz w:val="22"/>
        </w:rPr>
        <w:t>7.</w:t>
      </w:r>
      <w:r w:rsidRPr="00F509E5">
        <w:rPr>
          <w:rFonts w:asciiTheme="minorHAnsi" w:hAnsiTheme="minorHAnsi" w:cstheme="minorHAnsi"/>
          <w:b/>
          <w:sz w:val="22"/>
        </w:rPr>
        <w:tab/>
        <w:t>OTT</w:t>
      </w:r>
    </w:p>
    <w:p w:rsidR="000B4984" w:rsidRPr="00F509E5" w:rsidRDefault="000B4984" w:rsidP="00F509E5">
      <w:pPr>
        <w:tabs>
          <w:tab w:val="clear" w:pos="567"/>
          <w:tab w:val="clear" w:pos="1134"/>
          <w:tab w:val="clear" w:pos="1701"/>
          <w:tab w:val="clear" w:pos="2268"/>
          <w:tab w:val="clear" w:pos="2835"/>
        </w:tabs>
        <w:snapToGrid w:val="0"/>
        <w:spacing w:after="120"/>
        <w:jc w:val="both"/>
        <w:rPr>
          <w:rFonts w:asciiTheme="minorHAnsi" w:hAnsiTheme="minorHAnsi" w:cstheme="minorHAnsi"/>
          <w:sz w:val="22"/>
        </w:rPr>
      </w:pPr>
      <w:r w:rsidRPr="00F509E5">
        <w:rPr>
          <w:rFonts w:asciiTheme="minorHAnsi" w:hAnsiTheme="minorHAnsi" w:cstheme="minorHAnsi"/>
          <w:sz w:val="22"/>
        </w:rPr>
        <w:t>7.1</w:t>
      </w:r>
      <w:r w:rsidRPr="00F509E5">
        <w:rPr>
          <w:rFonts w:asciiTheme="minorHAnsi" w:hAnsiTheme="minorHAnsi" w:cstheme="minorHAnsi"/>
          <w:sz w:val="22"/>
        </w:rPr>
        <w:tab/>
        <w:t>ITU-T SG</w:t>
      </w:r>
      <w:r w:rsidR="002620D1" w:rsidRPr="00F509E5">
        <w:rPr>
          <w:rFonts w:asciiTheme="minorHAnsi" w:hAnsiTheme="minorHAnsi" w:cstheme="minorHAnsi"/>
          <w:sz w:val="22"/>
        </w:rPr>
        <w:t xml:space="preserve"> </w:t>
      </w:r>
      <w:r w:rsidRPr="00F509E5">
        <w:rPr>
          <w:rFonts w:asciiTheme="minorHAnsi" w:hAnsiTheme="minorHAnsi" w:cstheme="minorHAnsi"/>
          <w:sz w:val="22"/>
        </w:rPr>
        <w:t xml:space="preserve">3 </w:t>
      </w:r>
      <w:r w:rsidR="00AA0547" w:rsidRPr="00F509E5">
        <w:rPr>
          <w:rFonts w:asciiTheme="minorHAnsi" w:hAnsiTheme="minorHAnsi" w:cstheme="minorHAnsi"/>
          <w:sz w:val="22"/>
          <w:szCs w:val="22"/>
        </w:rPr>
        <w:t>approved</w:t>
      </w:r>
      <w:r w:rsidRPr="00F509E5">
        <w:rPr>
          <w:rFonts w:asciiTheme="minorHAnsi" w:hAnsiTheme="minorHAnsi" w:cstheme="minorHAnsi"/>
          <w:sz w:val="22"/>
        </w:rPr>
        <w:t xml:space="preserve"> a new ITU standard addressing the relationship between network operators and providers of OTT services. The new standard ITU-T D.262 on Collaborative Framework for OTTs provides parameters for analysis of </w:t>
      </w:r>
      <w:proofErr w:type="gramStart"/>
      <w:r w:rsidRPr="00F509E5">
        <w:rPr>
          <w:rFonts w:asciiTheme="minorHAnsi" w:hAnsiTheme="minorHAnsi" w:cstheme="minorHAnsi"/>
          <w:sz w:val="22"/>
        </w:rPr>
        <w:t xml:space="preserve">the new financial dynamics of the ICT ecosystem, and how policy and regulatory frameworks could support competition, consumer protection, consumer benefits, dynamic innovation, </w:t>
      </w:r>
      <w:r w:rsidRPr="00F509E5">
        <w:rPr>
          <w:rFonts w:asciiTheme="minorHAnsi" w:hAnsiTheme="minorHAnsi" w:cstheme="minorHAnsi"/>
          <w:sz w:val="22"/>
        </w:rPr>
        <w:lastRenderedPageBreak/>
        <w:t>sustainable investment and infrastructure development, accessibility</w:t>
      </w:r>
      <w:r w:rsidR="00905F45" w:rsidRPr="00F509E5">
        <w:rPr>
          <w:rFonts w:asciiTheme="minorHAnsi" w:hAnsiTheme="minorHAnsi" w:cstheme="minorHAnsi"/>
          <w:sz w:val="22"/>
        </w:rPr>
        <w:t>,</w:t>
      </w:r>
      <w:r w:rsidRPr="00F509E5">
        <w:rPr>
          <w:rFonts w:asciiTheme="minorHAnsi" w:hAnsiTheme="minorHAnsi" w:cstheme="minorHAnsi"/>
          <w:sz w:val="22"/>
        </w:rPr>
        <w:t xml:space="preserve"> and affordability in relation to the global growth of OTTs</w:t>
      </w:r>
      <w:proofErr w:type="gramEnd"/>
      <w:r w:rsidRPr="00F509E5">
        <w:rPr>
          <w:rFonts w:asciiTheme="minorHAnsi" w:hAnsiTheme="minorHAnsi" w:cstheme="minorHAnsi"/>
          <w:sz w:val="22"/>
        </w:rPr>
        <w:t>.</w:t>
      </w:r>
    </w:p>
    <w:p w:rsidR="00A73796" w:rsidRPr="00F509E5" w:rsidRDefault="000B4984" w:rsidP="00F509E5">
      <w:pPr>
        <w:tabs>
          <w:tab w:val="clear" w:pos="567"/>
          <w:tab w:val="clear" w:pos="1134"/>
          <w:tab w:val="clear" w:pos="1701"/>
          <w:tab w:val="clear" w:pos="2268"/>
          <w:tab w:val="clear" w:pos="2835"/>
        </w:tabs>
        <w:snapToGrid w:val="0"/>
        <w:spacing w:after="120"/>
        <w:jc w:val="both"/>
        <w:rPr>
          <w:rFonts w:asciiTheme="minorHAnsi" w:hAnsiTheme="minorHAnsi" w:cstheme="minorHAnsi"/>
          <w:sz w:val="22"/>
        </w:rPr>
      </w:pPr>
      <w:proofErr w:type="gramStart"/>
      <w:r w:rsidRPr="00F509E5">
        <w:rPr>
          <w:rFonts w:asciiTheme="minorHAnsi" w:hAnsiTheme="minorHAnsi" w:cstheme="minorHAnsi"/>
          <w:sz w:val="22"/>
        </w:rPr>
        <w:t>7.2</w:t>
      </w:r>
      <w:r w:rsidRPr="00F509E5">
        <w:rPr>
          <w:rFonts w:asciiTheme="minorHAnsi" w:hAnsiTheme="minorHAnsi" w:cstheme="minorHAnsi"/>
          <w:sz w:val="22"/>
        </w:rPr>
        <w:tab/>
      </w:r>
      <w:r w:rsidR="00A73796" w:rsidRPr="00F509E5">
        <w:rPr>
          <w:rFonts w:asciiTheme="minorHAnsi" w:hAnsiTheme="minorHAnsi" w:cstheme="minorHAnsi"/>
          <w:sz w:val="22"/>
        </w:rPr>
        <w:t>SG</w:t>
      </w:r>
      <w:r w:rsidR="002620D1" w:rsidRPr="00F509E5">
        <w:rPr>
          <w:rFonts w:asciiTheme="minorHAnsi" w:hAnsiTheme="minorHAnsi" w:cstheme="minorHAnsi"/>
          <w:sz w:val="22"/>
        </w:rPr>
        <w:t xml:space="preserve"> </w:t>
      </w:r>
      <w:r w:rsidR="00A73796" w:rsidRPr="00F509E5">
        <w:rPr>
          <w:rFonts w:asciiTheme="minorHAnsi" w:hAnsiTheme="minorHAnsi" w:cstheme="minorHAnsi"/>
          <w:sz w:val="22"/>
        </w:rPr>
        <w:t xml:space="preserve">3 is also advancing work </w:t>
      </w:r>
      <w:r w:rsidR="00A73796" w:rsidRPr="00F509E5">
        <w:rPr>
          <w:rFonts w:asciiTheme="minorHAnsi" w:hAnsiTheme="minorHAnsi" w:cstheme="minorHAnsi"/>
          <w:sz w:val="22"/>
          <w:szCs w:val="22"/>
        </w:rPr>
        <w:t>items D.OTT</w:t>
      </w:r>
      <w:r w:rsidR="006302E1" w:rsidRPr="00F509E5">
        <w:rPr>
          <w:rFonts w:asciiTheme="minorHAnsi" w:hAnsiTheme="minorHAnsi" w:cstheme="minorHAnsi"/>
          <w:sz w:val="22"/>
          <w:szCs w:val="22"/>
        </w:rPr>
        <w:t xml:space="preserve"> </w:t>
      </w:r>
      <w:r w:rsidR="00A73796" w:rsidRPr="00F509E5">
        <w:rPr>
          <w:rFonts w:asciiTheme="minorHAnsi" w:hAnsiTheme="minorHAnsi" w:cstheme="minorHAnsi"/>
          <w:sz w:val="22"/>
          <w:szCs w:val="22"/>
        </w:rPr>
        <w:t xml:space="preserve">Consumer on Customer redress mechanism and consumer protection, D.50Supp_OTT </w:t>
      </w:r>
      <w:r w:rsidR="00A73796" w:rsidRPr="00F509E5">
        <w:rPr>
          <w:rFonts w:asciiTheme="minorHAnsi" w:hAnsiTheme="minorHAnsi" w:cstheme="minorHAnsi"/>
          <w:sz w:val="22"/>
        </w:rPr>
        <w:t xml:space="preserve">on </w:t>
      </w:r>
      <w:r w:rsidR="00A73796" w:rsidRPr="00F509E5">
        <w:rPr>
          <w:rFonts w:asciiTheme="minorHAnsi" w:hAnsiTheme="minorHAnsi" w:cstheme="minorHAnsi"/>
          <w:sz w:val="22"/>
          <w:szCs w:val="22"/>
        </w:rPr>
        <w:t xml:space="preserve">OTTs in the context of IIC, </w:t>
      </w:r>
      <w:proofErr w:type="spellStart"/>
      <w:r w:rsidR="00A73796" w:rsidRPr="00F509E5">
        <w:rPr>
          <w:rFonts w:asciiTheme="minorHAnsi" w:hAnsiTheme="minorHAnsi" w:cstheme="minorHAnsi"/>
          <w:sz w:val="22"/>
          <w:szCs w:val="22"/>
        </w:rPr>
        <w:t>D.OTTBypass</w:t>
      </w:r>
      <w:proofErr w:type="spellEnd"/>
      <w:r w:rsidR="00A73796" w:rsidRPr="00F509E5">
        <w:rPr>
          <w:rFonts w:asciiTheme="minorHAnsi" w:hAnsiTheme="minorHAnsi" w:cstheme="minorHAnsi"/>
          <w:sz w:val="22"/>
          <w:szCs w:val="22"/>
        </w:rPr>
        <w:t xml:space="preserve"> on OTT Bypass, D.OTTMNO on Guidelines on OTT-MNO </w:t>
      </w:r>
      <w:r w:rsidR="00A73796" w:rsidRPr="00F509E5">
        <w:rPr>
          <w:rFonts w:asciiTheme="minorHAnsi" w:hAnsiTheme="minorHAnsi" w:cstheme="minorHAnsi"/>
          <w:sz w:val="22"/>
        </w:rPr>
        <w:t>Partnerships</w:t>
      </w:r>
      <w:r w:rsidR="00A73796" w:rsidRPr="00F509E5">
        <w:rPr>
          <w:rFonts w:asciiTheme="minorHAnsi" w:hAnsiTheme="minorHAnsi" w:cstheme="minorHAnsi"/>
          <w:sz w:val="22"/>
          <w:szCs w:val="22"/>
        </w:rPr>
        <w:t>, D7_R_OTTBypass on Regional Recommendation on OTT bypass including national and regional collaboration</w:t>
      </w:r>
      <w:r w:rsidR="00A73796" w:rsidRPr="00F509E5">
        <w:rPr>
          <w:rFonts w:asciiTheme="minorHAnsi" w:hAnsiTheme="minorHAnsi" w:cstheme="minorHAnsi"/>
          <w:sz w:val="22"/>
        </w:rPr>
        <w:t xml:space="preserve"> between </w:t>
      </w:r>
      <w:r w:rsidR="00A73796" w:rsidRPr="00F509E5">
        <w:rPr>
          <w:rFonts w:asciiTheme="minorHAnsi" w:hAnsiTheme="minorHAnsi" w:cstheme="minorHAnsi"/>
          <w:sz w:val="22"/>
          <w:szCs w:val="22"/>
        </w:rPr>
        <w:t>Member States</w:t>
      </w:r>
      <w:r w:rsidR="00A73796" w:rsidRPr="00F509E5">
        <w:rPr>
          <w:rFonts w:asciiTheme="minorHAnsi" w:hAnsiTheme="minorHAnsi" w:cstheme="minorHAnsi"/>
          <w:sz w:val="22"/>
        </w:rPr>
        <w:t xml:space="preserve"> and operators</w:t>
      </w:r>
      <w:r w:rsidR="00A73796" w:rsidRPr="00F509E5">
        <w:rPr>
          <w:rFonts w:asciiTheme="minorHAnsi" w:hAnsiTheme="minorHAnsi" w:cstheme="minorHAnsi"/>
          <w:sz w:val="22"/>
          <w:szCs w:val="22"/>
        </w:rPr>
        <w:t xml:space="preserve"> to deal with the OTT bypass issue</w:t>
      </w:r>
      <w:r w:rsidR="00A73796" w:rsidRPr="00F509E5">
        <w:rPr>
          <w:rFonts w:asciiTheme="minorHAnsi" w:hAnsiTheme="minorHAnsi" w:cstheme="minorHAnsi"/>
          <w:sz w:val="22"/>
        </w:rPr>
        <w:t>.</w:t>
      </w:r>
      <w:proofErr w:type="gramEnd"/>
    </w:p>
    <w:p w:rsidR="000B4984" w:rsidRPr="00F509E5" w:rsidRDefault="000B4984" w:rsidP="00F509E5">
      <w:pPr>
        <w:tabs>
          <w:tab w:val="clear" w:pos="567"/>
          <w:tab w:val="clear" w:pos="1134"/>
          <w:tab w:val="clear" w:pos="1701"/>
          <w:tab w:val="clear" w:pos="2268"/>
          <w:tab w:val="clear" w:pos="2835"/>
        </w:tabs>
        <w:spacing w:after="120"/>
        <w:jc w:val="both"/>
        <w:rPr>
          <w:rFonts w:asciiTheme="minorHAnsi" w:hAnsiTheme="minorHAnsi" w:cstheme="minorHAnsi"/>
          <w:sz w:val="22"/>
        </w:rPr>
      </w:pPr>
      <w:r w:rsidRPr="00F509E5">
        <w:rPr>
          <w:rFonts w:asciiTheme="minorHAnsi" w:hAnsiTheme="minorHAnsi" w:cstheme="minorHAnsi"/>
          <w:sz w:val="22"/>
        </w:rPr>
        <w:t>7.3</w:t>
      </w:r>
      <w:r w:rsidRPr="00F509E5">
        <w:rPr>
          <w:rFonts w:asciiTheme="minorHAnsi" w:hAnsiTheme="minorHAnsi" w:cstheme="minorHAnsi"/>
          <w:sz w:val="22"/>
        </w:rPr>
        <w:tab/>
        <w:t>ITU-T SG</w:t>
      </w:r>
      <w:r w:rsidR="002620D1" w:rsidRPr="00F509E5">
        <w:rPr>
          <w:rFonts w:asciiTheme="minorHAnsi" w:hAnsiTheme="minorHAnsi" w:cstheme="minorHAnsi"/>
          <w:sz w:val="22"/>
        </w:rPr>
        <w:t xml:space="preserve"> </w:t>
      </w:r>
      <w:r w:rsidRPr="00F509E5">
        <w:rPr>
          <w:rFonts w:asciiTheme="minorHAnsi" w:hAnsiTheme="minorHAnsi" w:cstheme="minorHAnsi"/>
          <w:sz w:val="22"/>
        </w:rPr>
        <w:t xml:space="preserve">17 identified OTTs as one of the new actors in the ecosystem that impacts Security as part of its transformation of security studies. Several recommendations and current work items had and are already taking into account </w:t>
      </w:r>
      <w:r w:rsidR="000D0E84" w:rsidRPr="00F509E5">
        <w:rPr>
          <w:rFonts w:asciiTheme="minorHAnsi" w:hAnsiTheme="minorHAnsi" w:cstheme="minorHAnsi"/>
          <w:sz w:val="22"/>
          <w:szCs w:val="22"/>
        </w:rPr>
        <w:t xml:space="preserve">this </w:t>
      </w:r>
      <w:r w:rsidRPr="00F509E5">
        <w:rPr>
          <w:rFonts w:asciiTheme="minorHAnsi" w:hAnsiTheme="minorHAnsi" w:cstheme="minorHAnsi"/>
          <w:sz w:val="22"/>
          <w:szCs w:val="22"/>
        </w:rPr>
        <w:t>ch</w:t>
      </w:r>
      <w:r w:rsidR="000D0E84" w:rsidRPr="00F509E5">
        <w:rPr>
          <w:rFonts w:asciiTheme="minorHAnsi" w:hAnsiTheme="minorHAnsi" w:cstheme="minorHAnsi"/>
          <w:sz w:val="22"/>
          <w:szCs w:val="22"/>
        </w:rPr>
        <w:t>allenge</w:t>
      </w:r>
      <w:r w:rsidRPr="00F509E5">
        <w:rPr>
          <w:rFonts w:asciiTheme="minorHAnsi" w:hAnsiTheme="minorHAnsi" w:cstheme="minorHAnsi"/>
          <w:sz w:val="22"/>
        </w:rPr>
        <w:t>, and SG</w:t>
      </w:r>
      <w:r w:rsidR="002620D1" w:rsidRPr="00F509E5">
        <w:rPr>
          <w:rFonts w:asciiTheme="minorHAnsi" w:hAnsiTheme="minorHAnsi" w:cstheme="minorHAnsi"/>
          <w:sz w:val="22"/>
        </w:rPr>
        <w:t xml:space="preserve"> </w:t>
      </w:r>
      <w:r w:rsidRPr="00F509E5">
        <w:rPr>
          <w:rFonts w:asciiTheme="minorHAnsi" w:hAnsiTheme="minorHAnsi" w:cstheme="minorHAnsi"/>
          <w:sz w:val="22"/>
        </w:rPr>
        <w:t xml:space="preserve">17 has listed Cloud (covering OTTs) as </w:t>
      </w:r>
      <w:r w:rsidR="000D0E84" w:rsidRPr="00F509E5">
        <w:rPr>
          <w:rFonts w:asciiTheme="minorHAnsi" w:hAnsiTheme="minorHAnsi" w:cstheme="minorHAnsi"/>
          <w:sz w:val="22"/>
          <w:szCs w:val="22"/>
        </w:rPr>
        <w:t xml:space="preserve">potentially </w:t>
      </w:r>
      <w:r w:rsidRPr="00F509E5">
        <w:rPr>
          <w:rFonts w:asciiTheme="minorHAnsi" w:hAnsiTheme="minorHAnsi" w:cstheme="minorHAnsi"/>
          <w:sz w:val="22"/>
        </w:rPr>
        <w:t xml:space="preserve">a new Question in </w:t>
      </w:r>
      <w:r w:rsidR="000D0E84" w:rsidRPr="00F509E5">
        <w:rPr>
          <w:rFonts w:asciiTheme="minorHAnsi" w:hAnsiTheme="minorHAnsi" w:cstheme="minorHAnsi"/>
          <w:sz w:val="22"/>
          <w:szCs w:val="22"/>
        </w:rPr>
        <w:t>SG</w:t>
      </w:r>
      <w:r w:rsidR="002620D1" w:rsidRPr="00F509E5">
        <w:rPr>
          <w:rFonts w:asciiTheme="minorHAnsi" w:hAnsiTheme="minorHAnsi" w:cstheme="minorHAnsi"/>
          <w:sz w:val="22"/>
          <w:szCs w:val="22"/>
        </w:rPr>
        <w:t xml:space="preserve"> </w:t>
      </w:r>
      <w:r w:rsidR="000D0E84" w:rsidRPr="00F509E5">
        <w:rPr>
          <w:rFonts w:asciiTheme="minorHAnsi" w:hAnsiTheme="minorHAnsi" w:cstheme="minorHAnsi"/>
          <w:sz w:val="22"/>
          <w:szCs w:val="22"/>
        </w:rPr>
        <w:t>17’s</w:t>
      </w:r>
      <w:r w:rsidR="000D0E84" w:rsidRPr="00F509E5">
        <w:rPr>
          <w:rFonts w:asciiTheme="minorHAnsi" w:hAnsiTheme="minorHAnsi" w:cstheme="minorHAnsi"/>
          <w:sz w:val="22"/>
        </w:rPr>
        <w:t xml:space="preserve"> </w:t>
      </w:r>
      <w:r w:rsidRPr="00F509E5">
        <w:rPr>
          <w:rFonts w:asciiTheme="minorHAnsi" w:hAnsiTheme="minorHAnsi" w:cstheme="minorHAnsi"/>
          <w:sz w:val="22"/>
        </w:rPr>
        <w:t xml:space="preserve">long term prototypes (currently </w:t>
      </w:r>
      <w:r w:rsidR="000D0E84" w:rsidRPr="00F509E5">
        <w:rPr>
          <w:rFonts w:asciiTheme="minorHAnsi" w:hAnsiTheme="minorHAnsi" w:cstheme="minorHAnsi"/>
          <w:sz w:val="22"/>
          <w:szCs w:val="22"/>
        </w:rPr>
        <w:t>this issue</w:t>
      </w:r>
      <w:r w:rsidR="000D0E84" w:rsidRPr="00F509E5">
        <w:rPr>
          <w:rFonts w:asciiTheme="minorHAnsi" w:hAnsiTheme="minorHAnsi" w:cstheme="minorHAnsi"/>
          <w:sz w:val="22"/>
        </w:rPr>
        <w:t xml:space="preserve"> </w:t>
      </w:r>
      <w:r w:rsidRPr="00F509E5">
        <w:rPr>
          <w:rFonts w:asciiTheme="minorHAnsi" w:hAnsiTheme="minorHAnsi" w:cstheme="minorHAnsi"/>
          <w:sz w:val="22"/>
        </w:rPr>
        <w:t>concerns</w:t>
      </w:r>
      <w:r w:rsidRPr="00F509E5">
        <w:rPr>
          <w:rFonts w:asciiTheme="minorHAnsi" w:hAnsiTheme="minorHAnsi" w:cstheme="minorHAnsi"/>
          <w:sz w:val="22"/>
          <w:szCs w:val="22"/>
        </w:rPr>
        <w:t xml:space="preserve"> </w:t>
      </w:r>
      <w:r w:rsidR="000D0E84" w:rsidRPr="00F509E5">
        <w:rPr>
          <w:rFonts w:asciiTheme="minorHAnsi" w:hAnsiTheme="minorHAnsi" w:cstheme="minorHAnsi"/>
          <w:sz w:val="22"/>
          <w:szCs w:val="22"/>
        </w:rPr>
        <w:t>both</w:t>
      </w:r>
      <w:r w:rsidR="000D0E84" w:rsidRPr="00F509E5">
        <w:rPr>
          <w:rFonts w:asciiTheme="minorHAnsi" w:hAnsiTheme="minorHAnsi" w:cstheme="minorHAnsi"/>
          <w:sz w:val="22"/>
        </w:rPr>
        <w:t xml:space="preserve"> </w:t>
      </w:r>
      <w:r w:rsidRPr="00F509E5">
        <w:rPr>
          <w:rFonts w:asciiTheme="minorHAnsi" w:hAnsiTheme="minorHAnsi" w:cstheme="minorHAnsi"/>
          <w:sz w:val="22"/>
        </w:rPr>
        <w:t>Q7/17 and Q8/17).</w:t>
      </w:r>
    </w:p>
    <w:p w:rsidR="00264425" w:rsidRPr="00F509E5" w:rsidRDefault="0023180B" w:rsidP="00F509E5">
      <w:pPr>
        <w:tabs>
          <w:tab w:val="clear" w:pos="567"/>
          <w:tab w:val="clear" w:pos="1134"/>
          <w:tab w:val="clear" w:pos="1701"/>
          <w:tab w:val="clear" w:pos="2268"/>
          <w:tab w:val="clear" w:pos="2835"/>
        </w:tabs>
        <w:spacing w:after="120"/>
        <w:jc w:val="both"/>
        <w:rPr>
          <w:rFonts w:asciiTheme="minorHAnsi" w:hAnsiTheme="minorHAnsi" w:cstheme="minorHAnsi"/>
          <w:sz w:val="22"/>
        </w:rPr>
      </w:pPr>
      <w:proofErr w:type="gramStart"/>
      <w:r w:rsidRPr="00F509E5">
        <w:rPr>
          <w:rFonts w:asciiTheme="minorHAnsi" w:hAnsiTheme="minorHAnsi" w:cstheme="minorHAnsi"/>
          <w:sz w:val="22"/>
        </w:rPr>
        <w:t>7.4</w:t>
      </w:r>
      <w:proofErr w:type="gramEnd"/>
      <w:r w:rsidRPr="00F509E5">
        <w:rPr>
          <w:rFonts w:asciiTheme="minorHAnsi" w:hAnsiTheme="minorHAnsi" w:cstheme="minorHAnsi"/>
          <w:sz w:val="22"/>
        </w:rPr>
        <w:tab/>
      </w:r>
      <w:r w:rsidR="000B4984" w:rsidRPr="00F509E5">
        <w:rPr>
          <w:rFonts w:asciiTheme="minorHAnsi" w:hAnsiTheme="minorHAnsi" w:cstheme="minorHAnsi"/>
          <w:sz w:val="22"/>
        </w:rPr>
        <w:t>Under ITU-D SG</w:t>
      </w:r>
      <w:r w:rsidR="002620D1" w:rsidRPr="00F509E5">
        <w:rPr>
          <w:rFonts w:asciiTheme="minorHAnsi" w:hAnsiTheme="minorHAnsi" w:cstheme="minorHAnsi"/>
          <w:sz w:val="22"/>
        </w:rPr>
        <w:t xml:space="preserve"> </w:t>
      </w:r>
      <w:r w:rsidR="000B4984" w:rsidRPr="00F509E5">
        <w:rPr>
          <w:rFonts w:asciiTheme="minorHAnsi" w:hAnsiTheme="minorHAnsi" w:cstheme="minorHAnsi"/>
          <w:sz w:val="22"/>
        </w:rPr>
        <w:t>1, new Q3/1 will work on “Emerging technologies, including cloud computing, m-services and OTTs: Challenges and opportunities, economic and policy impact for developing countries” (merging former Q1/1 and Q3/1).</w:t>
      </w:r>
    </w:p>
    <w:p w:rsidR="00DF06D2" w:rsidRPr="00F509E5" w:rsidRDefault="00DF06D2" w:rsidP="00F509E5">
      <w:pPr>
        <w:tabs>
          <w:tab w:val="clear" w:pos="567"/>
          <w:tab w:val="clear" w:pos="1134"/>
          <w:tab w:val="clear" w:pos="1701"/>
          <w:tab w:val="clear" w:pos="2268"/>
          <w:tab w:val="clear" w:pos="2835"/>
        </w:tabs>
        <w:spacing w:after="120"/>
        <w:jc w:val="both"/>
        <w:rPr>
          <w:rFonts w:asciiTheme="minorHAnsi" w:hAnsiTheme="minorHAnsi" w:cstheme="minorHAnsi"/>
          <w:sz w:val="22"/>
          <w:szCs w:val="22"/>
        </w:rPr>
      </w:pPr>
      <w:r w:rsidRPr="00F509E5">
        <w:rPr>
          <w:rFonts w:asciiTheme="minorHAnsi" w:hAnsiTheme="minorHAnsi" w:cstheme="minorHAnsi"/>
          <w:sz w:val="22"/>
          <w:szCs w:val="22"/>
        </w:rPr>
        <w:t>7.5</w:t>
      </w:r>
      <w:r w:rsidRPr="00F509E5">
        <w:rPr>
          <w:rFonts w:asciiTheme="minorHAnsi" w:hAnsiTheme="minorHAnsi" w:cstheme="minorHAnsi"/>
          <w:sz w:val="22"/>
          <w:szCs w:val="22"/>
        </w:rPr>
        <w:tab/>
        <w:t>ITU-T SG</w:t>
      </w:r>
      <w:r w:rsidR="002620D1" w:rsidRPr="00F509E5">
        <w:rPr>
          <w:rFonts w:asciiTheme="minorHAnsi" w:hAnsiTheme="minorHAnsi" w:cstheme="minorHAnsi"/>
          <w:sz w:val="22"/>
          <w:szCs w:val="22"/>
        </w:rPr>
        <w:t xml:space="preserve"> </w:t>
      </w:r>
      <w:r w:rsidRPr="00F509E5">
        <w:rPr>
          <w:rFonts w:asciiTheme="minorHAnsi" w:hAnsiTheme="minorHAnsi" w:cstheme="minorHAnsi"/>
          <w:sz w:val="22"/>
          <w:szCs w:val="22"/>
        </w:rPr>
        <w:t xml:space="preserve">2 have agreed two new work items on OTTs: </w:t>
      </w:r>
      <w:proofErr w:type="spellStart"/>
      <w:r w:rsidRPr="00F509E5">
        <w:rPr>
          <w:rFonts w:asciiTheme="minorHAnsi" w:hAnsiTheme="minorHAnsi" w:cstheme="minorHAnsi"/>
          <w:sz w:val="22"/>
          <w:szCs w:val="22"/>
        </w:rPr>
        <w:t>TR.OTTnumber</w:t>
      </w:r>
      <w:proofErr w:type="spellEnd"/>
      <w:r w:rsidRPr="00F509E5">
        <w:rPr>
          <w:rFonts w:asciiTheme="minorHAnsi" w:hAnsiTheme="minorHAnsi" w:cstheme="minorHAnsi"/>
          <w:sz w:val="22"/>
          <w:szCs w:val="22"/>
        </w:rPr>
        <w:t xml:space="preserve"> “Current use of E.164 numbers as identifiers for OTTs” and </w:t>
      </w:r>
      <w:proofErr w:type="spellStart"/>
      <w:r w:rsidRPr="00F509E5">
        <w:rPr>
          <w:rFonts w:asciiTheme="minorHAnsi" w:hAnsiTheme="minorHAnsi" w:cstheme="minorHAnsi"/>
          <w:sz w:val="22"/>
          <w:szCs w:val="22"/>
        </w:rPr>
        <w:t>E.sup.OTTnum</w:t>
      </w:r>
      <w:proofErr w:type="spellEnd"/>
      <w:r w:rsidRPr="00F509E5">
        <w:rPr>
          <w:rFonts w:asciiTheme="minorHAnsi" w:hAnsiTheme="minorHAnsi" w:cstheme="minorHAnsi"/>
          <w:sz w:val="22"/>
          <w:szCs w:val="22"/>
        </w:rPr>
        <w:t xml:space="preserve"> “Guidance on the use of E.164 numbers as identifiers for OTTs”.</w:t>
      </w:r>
    </w:p>
    <w:p w:rsidR="006E2592" w:rsidRPr="00003A35" w:rsidRDefault="009E6CC1" w:rsidP="00DD53C4">
      <w:pPr>
        <w:tabs>
          <w:tab w:val="clear" w:pos="567"/>
          <w:tab w:val="clear" w:pos="1134"/>
          <w:tab w:val="clear" w:pos="1701"/>
          <w:tab w:val="clear" w:pos="2268"/>
          <w:tab w:val="clear" w:pos="2835"/>
        </w:tabs>
        <w:spacing w:before="840"/>
        <w:jc w:val="center"/>
        <w:rPr>
          <w:sz w:val="20"/>
          <w:szCs w:val="16"/>
          <w:u w:val="single"/>
        </w:rPr>
      </w:pPr>
      <w:r w:rsidRPr="00901783">
        <w:rPr>
          <w:rFonts w:asciiTheme="minorHAnsi" w:hAnsiTheme="minorHAnsi"/>
          <w:sz w:val="18"/>
          <w:u w:val="single"/>
        </w:rPr>
        <w:t>_____________________</w:t>
      </w:r>
    </w:p>
    <w:sectPr w:rsidR="006E2592" w:rsidRPr="00003A35" w:rsidSect="004D1851">
      <w:headerReference w:type="default" r:id="rId70"/>
      <w:footerReference w:type="first" r:id="rId7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E18" w:rsidRDefault="008B2E18">
      <w:r>
        <w:separator/>
      </w:r>
    </w:p>
  </w:endnote>
  <w:endnote w:type="continuationSeparator" w:id="0">
    <w:p w:rsidR="008B2E18" w:rsidRDefault="008B2E18">
      <w:r>
        <w:continuationSeparator/>
      </w:r>
    </w:p>
  </w:endnote>
  <w:endnote w:type="continuationNotice" w:id="1">
    <w:p w:rsidR="008B2E18" w:rsidRDefault="008B2E1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D7" w:rsidRDefault="003004D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E18" w:rsidRDefault="008B2E18">
      <w:r>
        <w:t>____________________</w:t>
      </w:r>
    </w:p>
  </w:footnote>
  <w:footnote w:type="continuationSeparator" w:id="0">
    <w:p w:rsidR="008B2E18" w:rsidRDefault="008B2E18">
      <w:r>
        <w:continuationSeparator/>
      </w:r>
    </w:p>
  </w:footnote>
  <w:footnote w:type="continuationNotice" w:id="1">
    <w:p w:rsidR="008B2E18" w:rsidRDefault="008B2E18">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D7" w:rsidRDefault="003004D7" w:rsidP="00CE433C">
    <w:pPr>
      <w:pStyle w:val="Header"/>
    </w:pPr>
    <w:r>
      <w:fldChar w:fldCharType="begin"/>
    </w:r>
    <w:r>
      <w:instrText>PAGE</w:instrText>
    </w:r>
    <w:r>
      <w:fldChar w:fldCharType="separate"/>
    </w:r>
    <w:r w:rsidR="00F509E5">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F70B6"/>
    <w:multiLevelType w:val="hybridMultilevel"/>
    <w:tmpl w:val="83828BF2"/>
    <w:lvl w:ilvl="0" w:tplc="DED2C14E">
      <w:start w:val="31"/>
      <w:numFmt w:val="bullet"/>
      <w:lvlText w:val="-"/>
      <w:lvlJc w:val="left"/>
      <w:pPr>
        <w:ind w:left="720" w:hanging="360"/>
      </w:pPr>
      <w:rPr>
        <w:rFonts w:ascii="Verdana" w:eastAsia="SimSu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846A1F"/>
    <w:multiLevelType w:val="hybridMultilevel"/>
    <w:tmpl w:val="6A5C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A21B3"/>
    <w:multiLevelType w:val="hybridMultilevel"/>
    <w:tmpl w:val="1EE2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378C4"/>
    <w:multiLevelType w:val="hybridMultilevel"/>
    <w:tmpl w:val="B7FE098E"/>
    <w:lvl w:ilvl="0" w:tplc="33582E46">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460B4"/>
    <w:multiLevelType w:val="hybridMultilevel"/>
    <w:tmpl w:val="3920FCF2"/>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474A03"/>
    <w:multiLevelType w:val="hybridMultilevel"/>
    <w:tmpl w:val="12105022"/>
    <w:lvl w:ilvl="0" w:tplc="08090005">
      <w:start w:val="1"/>
      <w:numFmt w:val="bullet"/>
      <w:lvlText w:val=""/>
      <w:lvlJc w:val="left"/>
      <w:pPr>
        <w:ind w:left="1789" w:hanging="360"/>
      </w:pPr>
      <w:rPr>
        <w:rFonts w:ascii="Wingdings" w:hAnsi="Wingdings"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7"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8" w15:restartNumberingAfterBreak="0">
    <w:nsid w:val="2D955624"/>
    <w:multiLevelType w:val="hybridMultilevel"/>
    <w:tmpl w:val="DE5C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156FB"/>
    <w:multiLevelType w:val="hybridMultilevel"/>
    <w:tmpl w:val="4C34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B5D54"/>
    <w:multiLevelType w:val="hybridMultilevel"/>
    <w:tmpl w:val="DD2E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D4545F"/>
    <w:multiLevelType w:val="hybridMultilevel"/>
    <w:tmpl w:val="2D2C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D55E7E"/>
    <w:multiLevelType w:val="hybridMultilevel"/>
    <w:tmpl w:val="8FE6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2"/>
  </w:num>
  <w:num w:numId="5">
    <w:abstractNumId w:val="3"/>
  </w:num>
  <w:num w:numId="6">
    <w:abstractNumId w:val="4"/>
  </w:num>
  <w:num w:numId="7">
    <w:abstractNumId w:val="6"/>
  </w:num>
  <w:num w:numId="8">
    <w:abstractNumId w:val="5"/>
  </w:num>
  <w:num w:numId="9">
    <w:abstractNumId w:val="10"/>
  </w:num>
  <w:num w:numId="10">
    <w:abstractNumId w:val="11"/>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fr-CH" w:vendorID="64" w:dllVersion="131078" w:nlCheck="1" w:checkStyle="0"/>
  <w:activeWritingStyle w:appName="MSWord" w:lang="en-US" w:vendorID="64" w:dllVersion="131078" w:nlCheck="1" w:checkStyle="0"/>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03A35"/>
    <w:rsid w:val="00004B8F"/>
    <w:rsid w:val="00010E72"/>
    <w:rsid w:val="000210D4"/>
    <w:rsid w:val="000269E2"/>
    <w:rsid w:val="00050FA8"/>
    <w:rsid w:val="00063016"/>
    <w:rsid w:val="00066795"/>
    <w:rsid w:val="00066F9D"/>
    <w:rsid w:val="00072C80"/>
    <w:rsid w:val="00076020"/>
    <w:rsid w:val="00076AF6"/>
    <w:rsid w:val="00080E32"/>
    <w:rsid w:val="00085CF2"/>
    <w:rsid w:val="0008766A"/>
    <w:rsid w:val="00095E6A"/>
    <w:rsid w:val="000A2C85"/>
    <w:rsid w:val="000B1705"/>
    <w:rsid w:val="000B1BB5"/>
    <w:rsid w:val="000B4984"/>
    <w:rsid w:val="000B5760"/>
    <w:rsid w:val="000C7C8A"/>
    <w:rsid w:val="000D0E84"/>
    <w:rsid w:val="000D50F7"/>
    <w:rsid w:val="000D59A6"/>
    <w:rsid w:val="000D75B2"/>
    <w:rsid w:val="000F4805"/>
    <w:rsid w:val="00102F1A"/>
    <w:rsid w:val="001121F5"/>
    <w:rsid w:val="00125A88"/>
    <w:rsid w:val="001311BE"/>
    <w:rsid w:val="001400DC"/>
    <w:rsid w:val="00140CE1"/>
    <w:rsid w:val="001451B4"/>
    <w:rsid w:val="0014574B"/>
    <w:rsid w:val="001472E1"/>
    <w:rsid w:val="00155174"/>
    <w:rsid w:val="00170C15"/>
    <w:rsid w:val="0017539C"/>
    <w:rsid w:val="00175AC2"/>
    <w:rsid w:val="0017609F"/>
    <w:rsid w:val="00183F94"/>
    <w:rsid w:val="001859E0"/>
    <w:rsid w:val="00196637"/>
    <w:rsid w:val="00196AD9"/>
    <w:rsid w:val="001A0884"/>
    <w:rsid w:val="001B2A23"/>
    <w:rsid w:val="001C2DD6"/>
    <w:rsid w:val="001C628E"/>
    <w:rsid w:val="001D77EA"/>
    <w:rsid w:val="001E0F7B"/>
    <w:rsid w:val="001E1153"/>
    <w:rsid w:val="001F3531"/>
    <w:rsid w:val="001F5753"/>
    <w:rsid w:val="002119FD"/>
    <w:rsid w:val="002130E0"/>
    <w:rsid w:val="0023180B"/>
    <w:rsid w:val="00234512"/>
    <w:rsid w:val="0024296D"/>
    <w:rsid w:val="00257344"/>
    <w:rsid w:val="002620D1"/>
    <w:rsid w:val="00264425"/>
    <w:rsid w:val="00265875"/>
    <w:rsid w:val="0027303B"/>
    <w:rsid w:val="0028109B"/>
    <w:rsid w:val="00287B64"/>
    <w:rsid w:val="002901D9"/>
    <w:rsid w:val="00293A0C"/>
    <w:rsid w:val="002A08ED"/>
    <w:rsid w:val="002A2188"/>
    <w:rsid w:val="002B1F58"/>
    <w:rsid w:val="002C1C7A"/>
    <w:rsid w:val="002D42C0"/>
    <w:rsid w:val="002E61C4"/>
    <w:rsid w:val="002F2EB9"/>
    <w:rsid w:val="002F43D0"/>
    <w:rsid w:val="002F44E1"/>
    <w:rsid w:val="003004D7"/>
    <w:rsid w:val="00300F32"/>
    <w:rsid w:val="0030160F"/>
    <w:rsid w:val="00322D0D"/>
    <w:rsid w:val="00342FFF"/>
    <w:rsid w:val="00362F3A"/>
    <w:rsid w:val="00370FFE"/>
    <w:rsid w:val="003714D8"/>
    <w:rsid w:val="003732F2"/>
    <w:rsid w:val="003817DA"/>
    <w:rsid w:val="00384A5E"/>
    <w:rsid w:val="0038583E"/>
    <w:rsid w:val="003942D4"/>
    <w:rsid w:val="003958A8"/>
    <w:rsid w:val="00397176"/>
    <w:rsid w:val="003A2999"/>
    <w:rsid w:val="003B222F"/>
    <w:rsid w:val="003C20F6"/>
    <w:rsid w:val="003C2533"/>
    <w:rsid w:val="003C5E8F"/>
    <w:rsid w:val="003C67A5"/>
    <w:rsid w:val="003C734A"/>
    <w:rsid w:val="003D761E"/>
    <w:rsid w:val="003E3190"/>
    <w:rsid w:val="003F4DF0"/>
    <w:rsid w:val="003F5115"/>
    <w:rsid w:val="0040435A"/>
    <w:rsid w:val="0041191F"/>
    <w:rsid w:val="00412119"/>
    <w:rsid w:val="00416A24"/>
    <w:rsid w:val="004172A4"/>
    <w:rsid w:val="00421CB5"/>
    <w:rsid w:val="00431D9E"/>
    <w:rsid w:val="00433CE8"/>
    <w:rsid w:val="00434A5C"/>
    <w:rsid w:val="00442727"/>
    <w:rsid w:val="00443D0B"/>
    <w:rsid w:val="0044766C"/>
    <w:rsid w:val="0045040C"/>
    <w:rsid w:val="00453724"/>
    <w:rsid w:val="004544D9"/>
    <w:rsid w:val="00474756"/>
    <w:rsid w:val="00474B57"/>
    <w:rsid w:val="00483DCA"/>
    <w:rsid w:val="00483F1E"/>
    <w:rsid w:val="00490E72"/>
    <w:rsid w:val="00491157"/>
    <w:rsid w:val="004921C8"/>
    <w:rsid w:val="00493290"/>
    <w:rsid w:val="004A6D10"/>
    <w:rsid w:val="004B1608"/>
    <w:rsid w:val="004D073E"/>
    <w:rsid w:val="004D1851"/>
    <w:rsid w:val="004D599D"/>
    <w:rsid w:val="004E2EA5"/>
    <w:rsid w:val="004E3AEB"/>
    <w:rsid w:val="004F2C82"/>
    <w:rsid w:val="004F5602"/>
    <w:rsid w:val="0050223C"/>
    <w:rsid w:val="00511FEB"/>
    <w:rsid w:val="00515D61"/>
    <w:rsid w:val="005243FF"/>
    <w:rsid w:val="0052773B"/>
    <w:rsid w:val="00527A4C"/>
    <w:rsid w:val="00533685"/>
    <w:rsid w:val="00533CD4"/>
    <w:rsid w:val="00536216"/>
    <w:rsid w:val="00546039"/>
    <w:rsid w:val="00551269"/>
    <w:rsid w:val="00553AE6"/>
    <w:rsid w:val="00560708"/>
    <w:rsid w:val="00564FBC"/>
    <w:rsid w:val="0057205A"/>
    <w:rsid w:val="00572A95"/>
    <w:rsid w:val="00582442"/>
    <w:rsid w:val="00593271"/>
    <w:rsid w:val="005A7659"/>
    <w:rsid w:val="005B1F33"/>
    <w:rsid w:val="005B5ED8"/>
    <w:rsid w:val="005B669E"/>
    <w:rsid w:val="005C362D"/>
    <w:rsid w:val="005C60E4"/>
    <w:rsid w:val="005E01B8"/>
    <w:rsid w:val="005E1175"/>
    <w:rsid w:val="005E4F44"/>
    <w:rsid w:val="005F1C99"/>
    <w:rsid w:val="005F3269"/>
    <w:rsid w:val="005F4253"/>
    <w:rsid w:val="00623AE3"/>
    <w:rsid w:val="006249FD"/>
    <w:rsid w:val="00625165"/>
    <w:rsid w:val="006302E1"/>
    <w:rsid w:val="00636B71"/>
    <w:rsid w:val="0064737F"/>
    <w:rsid w:val="006535F1"/>
    <w:rsid w:val="0065557D"/>
    <w:rsid w:val="00662984"/>
    <w:rsid w:val="006716BB"/>
    <w:rsid w:val="00684FC7"/>
    <w:rsid w:val="006853CE"/>
    <w:rsid w:val="00685CBC"/>
    <w:rsid w:val="006935EB"/>
    <w:rsid w:val="006B15C7"/>
    <w:rsid w:val="006B469A"/>
    <w:rsid w:val="006B6680"/>
    <w:rsid w:val="006B6DCC"/>
    <w:rsid w:val="006B78A7"/>
    <w:rsid w:val="006C0662"/>
    <w:rsid w:val="006C5A45"/>
    <w:rsid w:val="006D3A4C"/>
    <w:rsid w:val="006D76A1"/>
    <w:rsid w:val="006E0EF3"/>
    <w:rsid w:val="006E2592"/>
    <w:rsid w:val="006F4DC5"/>
    <w:rsid w:val="00702DEF"/>
    <w:rsid w:val="00706861"/>
    <w:rsid w:val="007074BB"/>
    <w:rsid w:val="0071630F"/>
    <w:rsid w:val="00723BFD"/>
    <w:rsid w:val="0073094E"/>
    <w:rsid w:val="007459E5"/>
    <w:rsid w:val="0075051B"/>
    <w:rsid w:val="007664FC"/>
    <w:rsid w:val="00766BE2"/>
    <w:rsid w:val="00780628"/>
    <w:rsid w:val="00780697"/>
    <w:rsid w:val="00783387"/>
    <w:rsid w:val="00786ACE"/>
    <w:rsid w:val="00793188"/>
    <w:rsid w:val="00794D34"/>
    <w:rsid w:val="007B4E86"/>
    <w:rsid w:val="007C2C50"/>
    <w:rsid w:val="007D20FF"/>
    <w:rsid w:val="007D5A66"/>
    <w:rsid w:val="008065E7"/>
    <w:rsid w:val="00813E5E"/>
    <w:rsid w:val="00814E2E"/>
    <w:rsid w:val="00821569"/>
    <w:rsid w:val="00825ADC"/>
    <w:rsid w:val="00827055"/>
    <w:rsid w:val="0083581B"/>
    <w:rsid w:val="00844AC0"/>
    <w:rsid w:val="00846498"/>
    <w:rsid w:val="0085584A"/>
    <w:rsid w:val="00856B9A"/>
    <w:rsid w:val="00857DE5"/>
    <w:rsid w:val="00864AFF"/>
    <w:rsid w:val="008905F8"/>
    <w:rsid w:val="008A0DAE"/>
    <w:rsid w:val="008B2E18"/>
    <w:rsid w:val="008B4A6A"/>
    <w:rsid w:val="008C7E27"/>
    <w:rsid w:val="008E48F0"/>
    <w:rsid w:val="008F5867"/>
    <w:rsid w:val="00901783"/>
    <w:rsid w:val="009017C1"/>
    <w:rsid w:val="00903F6D"/>
    <w:rsid w:val="00905F45"/>
    <w:rsid w:val="009173EF"/>
    <w:rsid w:val="00917565"/>
    <w:rsid w:val="0093189A"/>
    <w:rsid w:val="00932906"/>
    <w:rsid w:val="009414A5"/>
    <w:rsid w:val="009474F4"/>
    <w:rsid w:val="00961B0B"/>
    <w:rsid w:val="0096652A"/>
    <w:rsid w:val="00973B09"/>
    <w:rsid w:val="0098372A"/>
    <w:rsid w:val="0098546D"/>
    <w:rsid w:val="00986512"/>
    <w:rsid w:val="009A4937"/>
    <w:rsid w:val="009B38C3"/>
    <w:rsid w:val="009B3CCC"/>
    <w:rsid w:val="009B7370"/>
    <w:rsid w:val="009D029B"/>
    <w:rsid w:val="009D4695"/>
    <w:rsid w:val="009D721A"/>
    <w:rsid w:val="009E17BD"/>
    <w:rsid w:val="009E485A"/>
    <w:rsid w:val="009E6CC1"/>
    <w:rsid w:val="009F2C31"/>
    <w:rsid w:val="00A04CEC"/>
    <w:rsid w:val="00A06B36"/>
    <w:rsid w:val="00A07C02"/>
    <w:rsid w:val="00A13B7E"/>
    <w:rsid w:val="00A17BFE"/>
    <w:rsid w:val="00A208BB"/>
    <w:rsid w:val="00A2172F"/>
    <w:rsid w:val="00A23BB6"/>
    <w:rsid w:val="00A25D2B"/>
    <w:rsid w:val="00A27F92"/>
    <w:rsid w:val="00A32257"/>
    <w:rsid w:val="00A33186"/>
    <w:rsid w:val="00A36D20"/>
    <w:rsid w:val="00A55622"/>
    <w:rsid w:val="00A61BB9"/>
    <w:rsid w:val="00A633FE"/>
    <w:rsid w:val="00A647D9"/>
    <w:rsid w:val="00A73796"/>
    <w:rsid w:val="00A83502"/>
    <w:rsid w:val="00A879AF"/>
    <w:rsid w:val="00A941AA"/>
    <w:rsid w:val="00AA0547"/>
    <w:rsid w:val="00AB1221"/>
    <w:rsid w:val="00AB6F27"/>
    <w:rsid w:val="00AC1146"/>
    <w:rsid w:val="00AC1192"/>
    <w:rsid w:val="00AC5A3A"/>
    <w:rsid w:val="00AD15B3"/>
    <w:rsid w:val="00AE0B87"/>
    <w:rsid w:val="00AE2605"/>
    <w:rsid w:val="00AF5EBE"/>
    <w:rsid w:val="00AF6E49"/>
    <w:rsid w:val="00AF6EB3"/>
    <w:rsid w:val="00B00E1D"/>
    <w:rsid w:val="00B0326D"/>
    <w:rsid w:val="00B04A67"/>
    <w:rsid w:val="00B0583C"/>
    <w:rsid w:val="00B068C9"/>
    <w:rsid w:val="00B10461"/>
    <w:rsid w:val="00B122BC"/>
    <w:rsid w:val="00B14AD9"/>
    <w:rsid w:val="00B26EFA"/>
    <w:rsid w:val="00B304BA"/>
    <w:rsid w:val="00B31BAA"/>
    <w:rsid w:val="00B40A81"/>
    <w:rsid w:val="00B44910"/>
    <w:rsid w:val="00B44A13"/>
    <w:rsid w:val="00B54C39"/>
    <w:rsid w:val="00B63BC0"/>
    <w:rsid w:val="00B72267"/>
    <w:rsid w:val="00B72C16"/>
    <w:rsid w:val="00B76EB6"/>
    <w:rsid w:val="00B7737B"/>
    <w:rsid w:val="00B824C8"/>
    <w:rsid w:val="00B935E7"/>
    <w:rsid w:val="00BA568A"/>
    <w:rsid w:val="00BB0CD8"/>
    <w:rsid w:val="00BB1A45"/>
    <w:rsid w:val="00BC251A"/>
    <w:rsid w:val="00BC5D47"/>
    <w:rsid w:val="00BD032B"/>
    <w:rsid w:val="00BD0DCC"/>
    <w:rsid w:val="00BE2640"/>
    <w:rsid w:val="00BE688C"/>
    <w:rsid w:val="00C01189"/>
    <w:rsid w:val="00C21FB0"/>
    <w:rsid w:val="00C23C05"/>
    <w:rsid w:val="00C37421"/>
    <w:rsid w:val="00C374DE"/>
    <w:rsid w:val="00C448A7"/>
    <w:rsid w:val="00C47AD4"/>
    <w:rsid w:val="00C52D81"/>
    <w:rsid w:val="00C55198"/>
    <w:rsid w:val="00C61E75"/>
    <w:rsid w:val="00C73259"/>
    <w:rsid w:val="00C74F48"/>
    <w:rsid w:val="00C849E7"/>
    <w:rsid w:val="00C90234"/>
    <w:rsid w:val="00C921D2"/>
    <w:rsid w:val="00C92BC2"/>
    <w:rsid w:val="00C97CB1"/>
    <w:rsid w:val="00CA6393"/>
    <w:rsid w:val="00CA6B7C"/>
    <w:rsid w:val="00CB18FF"/>
    <w:rsid w:val="00CC0C67"/>
    <w:rsid w:val="00CC5F16"/>
    <w:rsid w:val="00CD03BD"/>
    <w:rsid w:val="00CD0C08"/>
    <w:rsid w:val="00CE03FB"/>
    <w:rsid w:val="00CE433C"/>
    <w:rsid w:val="00CF33F3"/>
    <w:rsid w:val="00D04E39"/>
    <w:rsid w:val="00D06183"/>
    <w:rsid w:val="00D22C42"/>
    <w:rsid w:val="00D35C77"/>
    <w:rsid w:val="00D64E1E"/>
    <w:rsid w:val="00D65041"/>
    <w:rsid w:val="00D6602B"/>
    <w:rsid w:val="00D661D2"/>
    <w:rsid w:val="00D7689C"/>
    <w:rsid w:val="00D76BFD"/>
    <w:rsid w:val="00D85DF8"/>
    <w:rsid w:val="00DA7503"/>
    <w:rsid w:val="00DB07D7"/>
    <w:rsid w:val="00DB384B"/>
    <w:rsid w:val="00DB52C3"/>
    <w:rsid w:val="00DC43F8"/>
    <w:rsid w:val="00DD53C4"/>
    <w:rsid w:val="00DF06D2"/>
    <w:rsid w:val="00E10E80"/>
    <w:rsid w:val="00E124F0"/>
    <w:rsid w:val="00E20C78"/>
    <w:rsid w:val="00E327FE"/>
    <w:rsid w:val="00E373E6"/>
    <w:rsid w:val="00E41A6E"/>
    <w:rsid w:val="00E60A6D"/>
    <w:rsid w:val="00E60F04"/>
    <w:rsid w:val="00E65AF0"/>
    <w:rsid w:val="00E80791"/>
    <w:rsid w:val="00E83058"/>
    <w:rsid w:val="00E854E4"/>
    <w:rsid w:val="00EB0D6F"/>
    <w:rsid w:val="00EB2232"/>
    <w:rsid w:val="00EB62A1"/>
    <w:rsid w:val="00EC35FB"/>
    <w:rsid w:val="00EC5337"/>
    <w:rsid w:val="00ED0CFA"/>
    <w:rsid w:val="00EE7399"/>
    <w:rsid w:val="00EF01D9"/>
    <w:rsid w:val="00EF0591"/>
    <w:rsid w:val="00F03E28"/>
    <w:rsid w:val="00F2150A"/>
    <w:rsid w:val="00F21C32"/>
    <w:rsid w:val="00F231D8"/>
    <w:rsid w:val="00F23400"/>
    <w:rsid w:val="00F25C97"/>
    <w:rsid w:val="00F40FE6"/>
    <w:rsid w:val="00F41BCA"/>
    <w:rsid w:val="00F46C5F"/>
    <w:rsid w:val="00F509E5"/>
    <w:rsid w:val="00F50AEA"/>
    <w:rsid w:val="00F60591"/>
    <w:rsid w:val="00F94A63"/>
    <w:rsid w:val="00FA1C28"/>
    <w:rsid w:val="00FA4575"/>
    <w:rsid w:val="00FB7596"/>
    <w:rsid w:val="00FD2057"/>
    <w:rsid w:val="00FD4F71"/>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pple-style-span">
    <w:name w:val="apple-style-span"/>
    <w:basedOn w:val="DefaultParagraphFont"/>
    <w:rsid w:val="000B4984"/>
  </w:style>
  <w:style w:type="paragraph" w:styleId="NormalWeb">
    <w:name w:val="Normal (Web)"/>
    <w:basedOn w:val="Normal"/>
    <w:link w:val="NormalWebChar"/>
    <w:uiPriority w:val="99"/>
    <w:rsid w:val="000B4984"/>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0B4984"/>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eastAsia="SimSun" w:hAnsiTheme="minorHAnsi" w:cstheme="minorBidi"/>
      <w:sz w:val="22"/>
      <w:szCs w:val="24"/>
      <w:lang w:val="fr-CH" w:eastAsia="zh-CN"/>
    </w:rPr>
  </w:style>
  <w:style w:type="paragraph" w:customStyle="1" w:styleId="normalWSIS">
    <w:name w:val="normal WSIS"/>
    <w:basedOn w:val="ListParagraph"/>
    <w:link w:val="normalWSISChar"/>
    <w:qFormat/>
    <w:rsid w:val="000B4984"/>
    <w:pPr>
      <w:numPr>
        <w:numId w:val="2"/>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0B4984"/>
    <w:rPr>
      <w:rFonts w:asciiTheme="minorHAnsi" w:eastAsia="SimSun" w:hAnsiTheme="minorHAnsi" w:cs="Arial"/>
      <w:sz w:val="22"/>
      <w:szCs w:val="22"/>
      <w:lang w:val="fr-CH"/>
    </w:rPr>
  </w:style>
  <w:style w:type="paragraph" w:styleId="ListParagraph">
    <w:name w:val="List Paragraph"/>
    <w:basedOn w:val="Normal"/>
    <w:uiPriority w:val="34"/>
    <w:qFormat/>
    <w:rsid w:val="000B4984"/>
    <w:pPr>
      <w:ind w:left="720"/>
      <w:contextualSpacing/>
    </w:pPr>
  </w:style>
  <w:style w:type="paragraph" w:styleId="BalloonText">
    <w:name w:val="Balloon Text"/>
    <w:basedOn w:val="Normal"/>
    <w:link w:val="BalloonTextChar"/>
    <w:semiHidden/>
    <w:unhideWhenUsed/>
    <w:rsid w:val="009414A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414A5"/>
    <w:rPr>
      <w:rFonts w:ascii="Segoe UI" w:hAnsi="Segoe UI" w:cs="Segoe UI"/>
      <w:sz w:val="18"/>
      <w:szCs w:val="18"/>
      <w:lang w:val="en-GB" w:eastAsia="en-US"/>
    </w:rPr>
  </w:style>
  <w:style w:type="character" w:styleId="Strong">
    <w:name w:val="Strong"/>
    <w:basedOn w:val="DefaultParagraphFont"/>
    <w:uiPriority w:val="22"/>
    <w:qFormat/>
    <w:rsid w:val="00CA6B7C"/>
    <w:rPr>
      <w:b/>
      <w:bCs/>
    </w:rPr>
  </w:style>
  <w:style w:type="character" w:customStyle="1" w:styleId="NormalWebChar">
    <w:name w:val="Normal (Web) Char"/>
    <w:link w:val="NormalWeb"/>
    <w:uiPriority w:val="99"/>
    <w:locked/>
    <w:rsid w:val="00BB0CD8"/>
    <w:rPr>
      <w:rFonts w:ascii="Times New Roman" w:eastAsiaTheme="minorEastAsia" w:hAnsi="Times New Roman" w:cstheme="minorBidi"/>
      <w:sz w:val="22"/>
      <w:szCs w:val="24"/>
      <w:lang w:val="fr-CH"/>
    </w:rPr>
  </w:style>
  <w:style w:type="character" w:styleId="Emphasis">
    <w:name w:val="Emphasis"/>
    <w:basedOn w:val="DefaultParagraphFont"/>
    <w:uiPriority w:val="20"/>
    <w:qFormat/>
    <w:rsid w:val="00BB0CD8"/>
    <w:rPr>
      <w:rFonts w:cs="Times New Roman"/>
      <w:i/>
      <w:iCs/>
    </w:rPr>
  </w:style>
  <w:style w:type="character" w:styleId="CommentReference">
    <w:name w:val="annotation reference"/>
    <w:basedOn w:val="DefaultParagraphFont"/>
    <w:semiHidden/>
    <w:unhideWhenUsed/>
    <w:rsid w:val="00C37421"/>
    <w:rPr>
      <w:sz w:val="16"/>
      <w:szCs w:val="16"/>
    </w:rPr>
  </w:style>
  <w:style w:type="paragraph" w:styleId="CommentText">
    <w:name w:val="annotation text"/>
    <w:basedOn w:val="Normal"/>
    <w:link w:val="CommentTextChar"/>
    <w:semiHidden/>
    <w:unhideWhenUsed/>
    <w:rsid w:val="00C37421"/>
    <w:rPr>
      <w:sz w:val="20"/>
    </w:rPr>
  </w:style>
  <w:style w:type="character" w:customStyle="1" w:styleId="CommentTextChar">
    <w:name w:val="Comment Text Char"/>
    <w:basedOn w:val="DefaultParagraphFont"/>
    <w:link w:val="CommentText"/>
    <w:semiHidden/>
    <w:rsid w:val="00C37421"/>
    <w:rPr>
      <w:rFonts w:ascii="Calibri" w:hAnsi="Calibri"/>
      <w:lang w:val="en-GB" w:eastAsia="en-US"/>
    </w:rPr>
  </w:style>
  <w:style w:type="paragraph" w:styleId="CommentSubject">
    <w:name w:val="annotation subject"/>
    <w:basedOn w:val="CommentText"/>
    <w:next w:val="CommentText"/>
    <w:link w:val="CommentSubjectChar"/>
    <w:semiHidden/>
    <w:unhideWhenUsed/>
    <w:rsid w:val="00C37421"/>
    <w:rPr>
      <w:b/>
      <w:bCs/>
    </w:rPr>
  </w:style>
  <w:style w:type="character" w:customStyle="1" w:styleId="CommentSubjectChar">
    <w:name w:val="Comment Subject Char"/>
    <w:basedOn w:val="CommentTextChar"/>
    <w:link w:val="CommentSubject"/>
    <w:semiHidden/>
    <w:rsid w:val="00C37421"/>
    <w:rPr>
      <w:rFonts w:ascii="Calibri" w:hAnsi="Calibri"/>
      <w:b/>
      <w:bCs/>
      <w:lang w:val="en-GB" w:eastAsia="en-US"/>
    </w:rPr>
  </w:style>
  <w:style w:type="paragraph" w:styleId="Revision">
    <w:name w:val="Revision"/>
    <w:hidden/>
    <w:uiPriority w:val="99"/>
    <w:semiHidden/>
    <w:rsid w:val="0096652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90128">
      <w:bodyDiv w:val="1"/>
      <w:marLeft w:val="0"/>
      <w:marRight w:val="0"/>
      <w:marTop w:val="0"/>
      <w:marBottom w:val="0"/>
      <w:divBdr>
        <w:top w:val="none" w:sz="0" w:space="0" w:color="auto"/>
        <w:left w:val="none" w:sz="0" w:space="0" w:color="auto"/>
        <w:bottom w:val="none" w:sz="0" w:space="0" w:color="auto"/>
        <w:right w:val="none" w:sz="0" w:space="0" w:color="auto"/>
      </w:divBdr>
    </w:div>
    <w:div w:id="1716274462">
      <w:bodyDiv w:val="1"/>
      <w:marLeft w:val="0"/>
      <w:marRight w:val="0"/>
      <w:marTop w:val="0"/>
      <w:marBottom w:val="0"/>
      <w:divBdr>
        <w:top w:val="none" w:sz="0" w:space="0" w:color="auto"/>
        <w:left w:val="none" w:sz="0" w:space="0" w:color="auto"/>
        <w:bottom w:val="none" w:sz="0" w:space="0" w:color="auto"/>
        <w:right w:val="none" w:sz="0" w:space="0" w:color="auto"/>
      </w:divBdr>
    </w:div>
    <w:div w:id="1772318805">
      <w:bodyDiv w:val="1"/>
      <w:marLeft w:val="0"/>
      <w:marRight w:val="0"/>
      <w:marTop w:val="0"/>
      <w:marBottom w:val="0"/>
      <w:divBdr>
        <w:top w:val="none" w:sz="0" w:space="0" w:color="auto"/>
        <w:left w:val="none" w:sz="0" w:space="0" w:color="auto"/>
        <w:bottom w:val="none" w:sz="0" w:space="0" w:color="auto"/>
        <w:right w:val="none" w:sz="0" w:space="0" w:color="auto"/>
      </w:divBdr>
    </w:div>
    <w:div w:id="19219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206-E.pdf" TargetMode="External"/><Relationship Id="rId18" Type="http://schemas.openxmlformats.org/officeDocument/2006/relationships/hyperlink" Target="https://www.itu.int/pub/T-RES-T.48-2016" TargetMode="External"/><Relationship Id="rId26" Type="http://schemas.openxmlformats.org/officeDocument/2006/relationships/hyperlink" Target="https://www.itu.int/pub/T-RES-T.75-2016" TargetMode="External"/><Relationship Id="rId39" Type="http://schemas.openxmlformats.org/officeDocument/2006/relationships/hyperlink" Target="https://www.itu.int/en/publications/Documents/tsb/2018-U4SSC-Case-of-Moscow-RU/index.html" TargetMode="External"/><Relationship Id="rId21" Type="http://schemas.openxmlformats.org/officeDocument/2006/relationships/hyperlink" Target="https://www.itu.int/pub/T-RES-T.52-2016" TargetMode="External"/><Relationship Id="rId34" Type="http://schemas.openxmlformats.org/officeDocument/2006/relationships/hyperlink" Target="https://www.itu.int/md/S19-CL-C-0033/en" TargetMode="External"/><Relationship Id="rId42" Type="http://schemas.openxmlformats.org/officeDocument/2006/relationships/hyperlink" Target="https://www.itu.int/en/ITU-T/focusgroups/dpm/Pages/default.aspx" TargetMode="External"/><Relationship Id="rId47" Type="http://schemas.openxmlformats.org/officeDocument/2006/relationships/hyperlink" Target="https://www.itu.int/en/ITU-T/focusgroups/net2030/Documents/White_Paper.pdf" TargetMode="External"/><Relationship Id="rId50" Type="http://schemas.openxmlformats.org/officeDocument/2006/relationships/hyperlink" Target="https://www.itu.int/en/ITU-T/focusgroups/vm/Documents/FGVM_CallForProposals.pdf" TargetMode="External"/><Relationship Id="rId55" Type="http://schemas.openxmlformats.org/officeDocument/2006/relationships/hyperlink" Target="https://www.itu.int/net/ITU-T/res69/Default.aspx" TargetMode="External"/><Relationship Id="rId63" Type="http://schemas.openxmlformats.org/officeDocument/2006/relationships/hyperlink" Target="http://www.itu.int/itu-t/workprog/wp_item.aspx?isn=14423" TargetMode="External"/><Relationship Id="rId68" Type="http://schemas.openxmlformats.org/officeDocument/2006/relationships/hyperlink" Target="http://www.itu.int/ITU-T/inr/enum/"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S15-CL-C-0112/en" TargetMode="External"/><Relationship Id="rId29" Type="http://schemas.openxmlformats.org/officeDocument/2006/relationships/hyperlink" Target="https://www.itu.int/en/ITU-D/Conferences/WTDC/WTDC17/Documents/WTDC17_FinalReport_en.pdf" TargetMode="External"/><Relationship Id="rId11" Type="http://schemas.openxmlformats.org/officeDocument/2006/relationships/hyperlink" Target="https://www.itu.int/en/council/Documents/basic-texts/RES-133-E.pdf" TargetMode="External"/><Relationship Id="rId24" Type="http://schemas.openxmlformats.org/officeDocument/2006/relationships/hyperlink" Target="https://www.itu.int/pub/T-RES-T.64-2016" TargetMode="External"/><Relationship Id="rId32" Type="http://schemas.openxmlformats.org/officeDocument/2006/relationships/hyperlink" Target="https://www.itu.int/md/S17-CL-C-0033/en" TargetMode="External"/><Relationship Id="rId37" Type="http://schemas.openxmlformats.org/officeDocument/2006/relationships/hyperlink" Target="https://www.itu.int/en/mediacentre/Pages/2018-CM05.aspx" TargetMode="External"/><Relationship Id="rId40" Type="http://schemas.openxmlformats.org/officeDocument/2006/relationships/hyperlink" Target="https://www.itu.int/en/ITU-T/studygroups/2017-2020/03/Documents/SG3%20Executive%20Summary%202019.pdf" TargetMode="External"/><Relationship Id="rId45" Type="http://schemas.openxmlformats.org/officeDocument/2006/relationships/hyperlink" Target="https://www.itu.int/en/ITU-T/focusgroups/ml5g/Pages/default.aspx" TargetMode="External"/><Relationship Id="rId53" Type="http://schemas.openxmlformats.org/officeDocument/2006/relationships/hyperlink" Target="https://www.itu.int/itu-t/workprog/wp_search.aspx?sg=17" TargetMode="External"/><Relationship Id="rId58" Type="http://schemas.openxmlformats.org/officeDocument/2006/relationships/hyperlink" Target="https://www.itu.int/pub/D-STG-SG01" TargetMode="External"/><Relationship Id="rId66" Type="http://schemas.openxmlformats.org/officeDocument/2006/relationships/hyperlink" Target="https://www.itu.int/pub/D-STG-SG01.01.1-2017" TargetMode="External"/><Relationship Id="rId5" Type="http://schemas.openxmlformats.org/officeDocument/2006/relationships/webSettings" Target="webSettings.xml"/><Relationship Id="rId15" Type="http://schemas.openxmlformats.org/officeDocument/2006/relationships/hyperlink" Target="http://www.itu.int/md/S15-CL-C-0113/en" TargetMode="External"/><Relationship Id="rId23" Type="http://schemas.openxmlformats.org/officeDocument/2006/relationships/hyperlink" Target="https://www.itu.int/pub/T-RES-T.60-2016" TargetMode="External"/><Relationship Id="rId28" Type="http://schemas.openxmlformats.org/officeDocument/2006/relationships/hyperlink" Target="https://www.itu.int/en/ITU-D/Conferences/WTDC/WTDC17/Documents/WTDC17_FinalReport_en.pdf" TargetMode="External"/><Relationship Id="rId36" Type="http://schemas.openxmlformats.org/officeDocument/2006/relationships/hyperlink" Target="https://news.itu.int/versatile-video-coding-project-starts-strongly/" TargetMode="External"/><Relationship Id="rId49" Type="http://schemas.openxmlformats.org/officeDocument/2006/relationships/hyperlink" Target="https://www.itu.int/en/ITU-T/focusgroups/vm/Pages/default.aspx" TargetMode="External"/><Relationship Id="rId57" Type="http://schemas.openxmlformats.org/officeDocument/2006/relationships/hyperlink" Target="http://www.itu.int/itu-d/study-groups" TargetMode="External"/><Relationship Id="rId61" Type="http://schemas.openxmlformats.org/officeDocument/2006/relationships/hyperlink" Target="https://academy.itu.int/index.php?option=com_content&amp;view=article&amp;id=154&amp;Itemid=588&amp;lang=en" TargetMode="External"/><Relationship Id="rId10" Type="http://schemas.openxmlformats.org/officeDocument/2006/relationships/hyperlink" Target="https://www.itu.int/en/council/Documents/basic-texts/RES-102-E.pdf" TargetMode="External"/><Relationship Id="rId19" Type="http://schemas.openxmlformats.org/officeDocument/2006/relationships/hyperlink" Target="https://www.itu.int/pub/publications.aspx?lang=en&amp;parent=T-RES-T.49-2016" TargetMode="External"/><Relationship Id="rId31" Type="http://schemas.openxmlformats.org/officeDocument/2006/relationships/hyperlink" Target="http://www.itu.int/md/S16-CL-C-0033/en" TargetMode="External"/><Relationship Id="rId44" Type="http://schemas.openxmlformats.org/officeDocument/2006/relationships/hyperlink" Target="https://www.itu.int/en/ITU-T/focusgroups/dlt/Pages/default.aspx" TargetMode="External"/><Relationship Id="rId52" Type="http://schemas.openxmlformats.org/officeDocument/2006/relationships/hyperlink" Target="https://www.itu.int/en/ITU-T/focusgroups/ai4ee/Pages/default.aspx" TargetMode="External"/><Relationship Id="rId60" Type="http://schemas.openxmlformats.org/officeDocument/2006/relationships/hyperlink" Target="https://academy.itu.int/" TargetMode="External"/><Relationship Id="rId65" Type="http://schemas.openxmlformats.org/officeDocument/2006/relationships/hyperlink" Target="http://house.nbtc.go.th/wps/portal/Eng/Home/Contactus/Headquarters/!ut/p/z1/04_Sj9CPykssy0xPLMnMz0vMAfIjo8ziDS1NPd0tLQx83L2dDA0czcKc_B29gwNDTUz1w8EKDFCAo4FTkJGTsYGBu7-RfhQx-vEoiMIwHtkioP4oVCv8zTzcgCZYGnmbObkFBvkYQhXgcyIhSwpyQyMMMj0VAZP0pEY!/?1dmy&amp;urile=wcm%3apath%3a%2Feng%2Bsite%2F8contactus%2F81contactus_detail%2Foffice%2Bof%2Bthe%2Bnational%2Bbroadcasting%2Btelecommunications%2Bcommission"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101-E.pdf" TargetMode="External"/><Relationship Id="rId14" Type="http://schemas.openxmlformats.org/officeDocument/2006/relationships/hyperlink" Target="http://www.itu.int/md/S09-CL-C-0105" TargetMode="External"/><Relationship Id="rId22" Type="http://schemas.openxmlformats.org/officeDocument/2006/relationships/hyperlink" Target="https://www.itu.int/pub/T-RES-T.58-2016" TargetMode="External"/><Relationship Id="rId27" Type="http://schemas.openxmlformats.org/officeDocument/2006/relationships/hyperlink" Target="https://www.itu.int/pub/T-RES-T.98-2016" TargetMode="External"/><Relationship Id="rId30" Type="http://schemas.openxmlformats.org/officeDocument/2006/relationships/hyperlink" Target="http://www.itu.int/en/action/internet/Documents/Resolution_45_wtdc14.pdf" TargetMode="External"/><Relationship Id="rId35" Type="http://schemas.openxmlformats.org/officeDocument/2006/relationships/hyperlink" Target="https://www.itu.int/itu-t/workprog/wp_search.aspx?isn_sp=3925&amp;isn_status=-1,2&amp;adf=2018-10-01&amp;adt=2019-08-16&amp;pg_size=100&amp;details=0&amp;field=acdefghijo" TargetMode="External"/><Relationship Id="rId43" Type="http://schemas.openxmlformats.org/officeDocument/2006/relationships/hyperlink" Target="https://www.itu.int/en/ITU-T/focusgroups/dfc/Pages/default.aspx" TargetMode="External"/><Relationship Id="rId48" Type="http://schemas.openxmlformats.org/officeDocument/2006/relationships/hyperlink" Target="https://www.itu.int/en/ITU-T/focusgroups/ai4h" TargetMode="External"/><Relationship Id="rId56" Type="http://schemas.openxmlformats.org/officeDocument/2006/relationships/hyperlink" Target="https://www.itu.int/net/ITU-T/res69/secured/notifications.aspx" TargetMode="External"/><Relationship Id="rId64" Type="http://schemas.openxmlformats.org/officeDocument/2006/relationships/hyperlink" Target="http://www.itu.int/en/ITU-T/C-I/interop/I3GT/Pages/default.aspx" TargetMode="External"/><Relationship Id="rId69" Type="http://schemas.openxmlformats.org/officeDocument/2006/relationships/hyperlink" Target="https://www.itu.int/itu-d/tnd-map-public/" TargetMode="External"/><Relationship Id="rId8" Type="http://schemas.openxmlformats.org/officeDocument/2006/relationships/image" Target="media/image1.jpeg"/><Relationship Id="rId51" Type="http://schemas.openxmlformats.org/officeDocument/2006/relationships/hyperlink" Target="https://news.itu.int/call-for-proposals-vehicular-multimedia-architectur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en/council/Documents/basic-texts/RES-180-E.pdf" TargetMode="External"/><Relationship Id="rId17" Type="http://schemas.openxmlformats.org/officeDocument/2006/relationships/hyperlink" Target="https://www.itu.int/pub/T-RES-T.47-2016" TargetMode="External"/><Relationship Id="rId25" Type="http://schemas.openxmlformats.org/officeDocument/2006/relationships/hyperlink" Target="https://www.itu.int/pub/T-RES-T.69-2016" TargetMode="External"/><Relationship Id="rId33" Type="http://schemas.openxmlformats.org/officeDocument/2006/relationships/hyperlink" Target="https://www.itu.int/md/S18-CL-C-0033/en" TargetMode="External"/><Relationship Id="rId38" Type="http://schemas.openxmlformats.org/officeDocument/2006/relationships/hyperlink" Target="https://www.itu.int/en/publications/Documents/tsb/2018-U4SSC-Case-of-Moscow/index.html" TargetMode="External"/><Relationship Id="rId46" Type="http://schemas.openxmlformats.org/officeDocument/2006/relationships/hyperlink" Target="https://www.itu.int/en/ITU-T/focusgroups/net2030/Pages/default.aspx" TargetMode="External"/><Relationship Id="rId59" Type="http://schemas.openxmlformats.org/officeDocument/2006/relationships/hyperlink" Target="https://www.itu.int/pub/D-STG-SG02" TargetMode="External"/><Relationship Id="rId67" Type="http://schemas.openxmlformats.org/officeDocument/2006/relationships/hyperlink" Target="https://www.itu.int/net4/ITU-D/CDS/sg/rgqlist.asp?lg=1&amp;sp=2014&amp;rgq=D14-SG01-RGQ01.1&amp;stg=1" TargetMode="External"/><Relationship Id="rId20" Type="http://schemas.openxmlformats.org/officeDocument/2006/relationships/hyperlink" Target="https://www.itu.int/pub/T-RES-T.50-2016" TargetMode="External"/><Relationship Id="rId41" Type="http://schemas.openxmlformats.org/officeDocument/2006/relationships/hyperlink" Target="https://www.itu.int/en/ITU-T/focusgroups/Pages/default.aspx" TargetMode="External"/><Relationship Id="rId54" Type="http://schemas.openxmlformats.org/officeDocument/2006/relationships/hyperlink" Target="https://www.itu.int/md/S19-CL-C-0018/en" TargetMode="External"/><Relationship Id="rId62" Type="http://schemas.openxmlformats.org/officeDocument/2006/relationships/hyperlink" Target="https://www.itu.int/en/ITU-T/ipv6/Pages/default.aspx"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CDF38-09A0-4208-962F-0C8A0950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5976</Words>
  <Characters>40825</Characters>
  <Application>Microsoft Office Word</Application>
  <DocSecurity>4</DocSecurity>
  <Lines>340</Lines>
  <Paragraphs>93</Paragraphs>
  <ScaleCrop>false</ScaleCrop>
  <HeadingPairs>
    <vt:vector size="2" baseType="variant">
      <vt:variant>
        <vt:lpstr>Title</vt:lpstr>
      </vt:variant>
      <vt:variant>
        <vt:i4>1</vt:i4>
      </vt:variant>
    </vt:vector>
  </HeadingPairs>
  <TitlesOfParts>
    <vt:vector size="1" baseType="lpstr">
      <vt:lpstr>ITU Internet activities: Resolutions 101, 102, 133 &amp; 180</vt:lpstr>
    </vt:vector>
  </TitlesOfParts>
  <Manager>General Secretariat - Pool</Manager>
  <Company>International Telecommunication Union (ITU)</Company>
  <LinksUpToDate>false</LinksUpToDate>
  <CharactersWithSpaces>46708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&amp; 180</dc:title>
  <dc:subject>Council 2019</dc:subject>
  <dc:creator>Brouard, Ricarda</dc:creator>
  <cp:keywords>C2019, C19</cp:keywords>
  <dc:description/>
  <cp:lastModifiedBy>Brouard, Ricarda</cp:lastModifiedBy>
  <cp:revision>2</cp:revision>
  <cp:lastPrinted>2019-08-12T13:49:00Z</cp:lastPrinted>
  <dcterms:created xsi:type="dcterms:W3CDTF">2019-08-21T10:11:00Z</dcterms:created>
  <dcterms:modified xsi:type="dcterms:W3CDTF">2019-08-21T10:11:00Z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