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490" w:type="dxa"/>
        <w:tblLayout w:type="fixed"/>
        <w:tblLook w:val="0000" w:firstRow="0" w:lastRow="0" w:firstColumn="0" w:lastColumn="0" w:noHBand="0" w:noVBand="0"/>
      </w:tblPr>
      <w:tblGrid>
        <w:gridCol w:w="6629"/>
        <w:gridCol w:w="3861"/>
      </w:tblGrid>
      <w:tr w:rsidR="00CE0C9F" w:rsidRPr="00764C43" w14:paraId="19126186" w14:textId="77777777" w:rsidTr="00824F12">
        <w:trPr>
          <w:cantSplit/>
        </w:trPr>
        <w:tc>
          <w:tcPr>
            <w:tcW w:w="6629" w:type="dxa"/>
          </w:tcPr>
          <w:p w14:paraId="392D34A5" w14:textId="23ADC390" w:rsidR="00CE0C9F" w:rsidRPr="00E544AC" w:rsidRDefault="005D26B6" w:rsidP="005D26B6">
            <w:pPr>
              <w:spacing w:before="360" w:after="240"/>
              <w:rPr>
                <w:rFonts w:asciiTheme="minorHAnsi" w:hAnsiTheme="minorHAnsi"/>
                <w:b/>
                <w:position w:val="6"/>
                <w:sz w:val="26"/>
                <w:szCs w:val="26"/>
              </w:rPr>
            </w:pPr>
            <w:bookmarkStart w:id="0" w:name="dc06"/>
            <w:bookmarkEnd w:id="0"/>
            <w:r w:rsidRPr="00311ED1">
              <w:rPr>
                <w:rFonts w:asciiTheme="minorHAnsi" w:hAnsiTheme="minorHAnsi" w:cstheme="minorHAnsi"/>
                <w:b/>
                <w:position w:val="6"/>
                <w:sz w:val="30"/>
                <w:szCs w:val="30"/>
                <w:lang w:val="en-US"/>
              </w:rPr>
              <w:t>Council Working Group on the Use of</w:t>
            </w:r>
            <w:r w:rsidRPr="00311ED1">
              <w:rPr>
                <w:rFonts w:asciiTheme="minorHAnsi" w:hAnsiTheme="minorHAnsi" w:cstheme="minorHAnsi"/>
                <w:b/>
                <w:position w:val="6"/>
                <w:sz w:val="30"/>
                <w:szCs w:val="30"/>
                <w:lang w:val="en-US"/>
              </w:rPr>
              <w:br/>
              <w:t>the six official languages of the Union</w:t>
            </w:r>
          </w:p>
        </w:tc>
        <w:tc>
          <w:tcPr>
            <w:tcW w:w="3861" w:type="dxa"/>
          </w:tcPr>
          <w:p w14:paraId="16496773" w14:textId="77777777" w:rsidR="00CE0C9F" w:rsidRPr="000A0692" w:rsidRDefault="00CE0C9F" w:rsidP="005D26B6">
            <w:pPr>
              <w:spacing w:before="40" w:line="240" w:lineRule="atLeast"/>
            </w:pPr>
            <w:bookmarkStart w:id="1" w:name="ditulogo"/>
            <w:bookmarkEnd w:id="1"/>
            <w:r w:rsidRPr="003E757E">
              <w:rPr>
                <w:rFonts w:eastAsia="SimSun" w:cs="Calibri"/>
                <w:noProof/>
                <w:szCs w:val="24"/>
                <w:lang w:val="en-US" w:eastAsia="zh-CN"/>
              </w:rPr>
              <w:drawing>
                <wp:inline distT="0" distB="0" distL="0" distR="0" wp14:anchorId="4DD6238D" wp14:editId="2B1EA6AD">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E0C9F" w:rsidRPr="00764C43" w14:paraId="59892AB0" w14:textId="77777777" w:rsidTr="00824F12">
        <w:trPr>
          <w:cantSplit/>
        </w:trPr>
        <w:tc>
          <w:tcPr>
            <w:tcW w:w="6629" w:type="dxa"/>
            <w:tcBorders>
              <w:bottom w:val="single" w:sz="12" w:space="0" w:color="auto"/>
            </w:tcBorders>
          </w:tcPr>
          <w:p w14:paraId="713414BD" w14:textId="5438BDD9" w:rsidR="00CE0C9F" w:rsidRPr="005D26B6" w:rsidRDefault="00D85911" w:rsidP="00CE0C9F">
            <w:pPr>
              <w:spacing w:before="0" w:line="240" w:lineRule="atLeast"/>
              <w:rPr>
                <w:rFonts w:asciiTheme="minorHAnsi" w:hAnsiTheme="minorHAnsi"/>
                <w:b/>
                <w:smallCaps/>
                <w:szCs w:val="24"/>
              </w:rPr>
            </w:pPr>
            <w:r w:rsidRPr="005D26B6">
              <w:rPr>
                <w:rFonts w:asciiTheme="minorHAnsi" w:hAnsiTheme="minorHAnsi" w:cstheme="minorHAnsi"/>
                <w:b/>
                <w:szCs w:val="24"/>
              </w:rPr>
              <w:t>9th meeting, Geneva, 28 January 2019</w:t>
            </w:r>
          </w:p>
        </w:tc>
        <w:tc>
          <w:tcPr>
            <w:tcW w:w="3861" w:type="dxa"/>
            <w:tcBorders>
              <w:bottom w:val="single" w:sz="12" w:space="0" w:color="auto"/>
            </w:tcBorders>
          </w:tcPr>
          <w:p w14:paraId="760C864D" w14:textId="77777777" w:rsidR="00CE0C9F" w:rsidRPr="00617BE4" w:rsidRDefault="00CE0C9F" w:rsidP="00CE0C9F">
            <w:pPr>
              <w:spacing w:before="0" w:line="240" w:lineRule="atLeast"/>
              <w:rPr>
                <w:rFonts w:ascii="Verdana" w:hAnsi="Verdana"/>
                <w:szCs w:val="24"/>
              </w:rPr>
            </w:pPr>
          </w:p>
        </w:tc>
      </w:tr>
      <w:tr w:rsidR="00CE0C9F" w:rsidRPr="00764C43" w14:paraId="4F738205" w14:textId="77777777" w:rsidTr="00824F12">
        <w:trPr>
          <w:cantSplit/>
        </w:trPr>
        <w:tc>
          <w:tcPr>
            <w:tcW w:w="6629" w:type="dxa"/>
            <w:tcBorders>
              <w:top w:val="single" w:sz="12" w:space="0" w:color="auto"/>
            </w:tcBorders>
          </w:tcPr>
          <w:p w14:paraId="7E377F5F" w14:textId="77777777" w:rsidR="00CE0C9F" w:rsidRPr="005D26B6" w:rsidRDefault="00CE0C9F" w:rsidP="00CE0C9F">
            <w:pPr>
              <w:spacing w:before="0" w:line="240" w:lineRule="atLeast"/>
              <w:rPr>
                <w:bCs/>
                <w:smallCaps/>
                <w:sz w:val="16"/>
                <w:szCs w:val="16"/>
              </w:rPr>
            </w:pPr>
          </w:p>
        </w:tc>
        <w:tc>
          <w:tcPr>
            <w:tcW w:w="3861" w:type="dxa"/>
            <w:tcBorders>
              <w:top w:val="single" w:sz="12" w:space="0" w:color="auto"/>
            </w:tcBorders>
          </w:tcPr>
          <w:p w14:paraId="321E4CC2" w14:textId="77777777" w:rsidR="00CE0C9F" w:rsidRPr="005D26B6" w:rsidRDefault="00CE0C9F" w:rsidP="00CE0C9F">
            <w:pPr>
              <w:spacing w:before="0" w:line="240" w:lineRule="atLeast"/>
              <w:rPr>
                <w:rFonts w:ascii="Verdana" w:hAnsi="Verdana"/>
                <w:bCs/>
                <w:sz w:val="16"/>
                <w:szCs w:val="16"/>
              </w:rPr>
            </w:pPr>
          </w:p>
        </w:tc>
      </w:tr>
      <w:tr w:rsidR="00CE0C9F" w:rsidRPr="00D85911" w14:paraId="37A6DC27" w14:textId="77777777" w:rsidTr="00824F12">
        <w:trPr>
          <w:cantSplit/>
          <w:trHeight w:val="23"/>
        </w:trPr>
        <w:tc>
          <w:tcPr>
            <w:tcW w:w="6629" w:type="dxa"/>
            <w:vMerge w:val="restart"/>
          </w:tcPr>
          <w:p w14:paraId="1D4FE7F7" w14:textId="763FF5E8" w:rsidR="00CE0C9F" w:rsidRPr="000478D5" w:rsidRDefault="00CE0C9F" w:rsidP="00CE0C9F">
            <w:pPr>
              <w:tabs>
                <w:tab w:val="left" w:pos="851"/>
              </w:tabs>
              <w:spacing w:before="0" w:line="240" w:lineRule="atLeast"/>
              <w:rPr>
                <w:rFonts w:asciiTheme="minorHAnsi" w:hAnsiTheme="minorHAnsi"/>
                <w:b/>
                <w:szCs w:val="24"/>
              </w:rPr>
            </w:pPr>
            <w:bookmarkStart w:id="2" w:name="dmeeting" w:colFirst="0" w:colLast="0"/>
            <w:bookmarkStart w:id="3" w:name="dnum" w:colFirst="1" w:colLast="1"/>
          </w:p>
        </w:tc>
        <w:tc>
          <w:tcPr>
            <w:tcW w:w="3861" w:type="dxa"/>
          </w:tcPr>
          <w:p w14:paraId="1D82A2A9" w14:textId="237D55EE" w:rsidR="00CE0C9F" w:rsidRPr="000478D5" w:rsidRDefault="00CE0C9F" w:rsidP="00F75735">
            <w:pPr>
              <w:tabs>
                <w:tab w:val="left" w:pos="851"/>
              </w:tabs>
              <w:spacing w:before="0" w:line="240" w:lineRule="atLeast"/>
              <w:rPr>
                <w:rFonts w:asciiTheme="minorHAnsi" w:hAnsiTheme="minorHAnsi"/>
                <w:b/>
                <w:szCs w:val="24"/>
                <w:lang w:val="de-CH"/>
              </w:rPr>
            </w:pPr>
            <w:r w:rsidRPr="000478D5">
              <w:rPr>
                <w:rFonts w:asciiTheme="minorHAnsi" w:hAnsiTheme="minorHAnsi"/>
                <w:b/>
                <w:szCs w:val="24"/>
                <w:lang w:val="de-CH"/>
              </w:rPr>
              <w:t>Document CWG-LANG/</w:t>
            </w:r>
            <w:r w:rsidR="009D50F6">
              <w:rPr>
                <w:rFonts w:asciiTheme="minorHAnsi" w:hAnsiTheme="minorHAnsi"/>
                <w:b/>
                <w:szCs w:val="24"/>
                <w:lang w:val="de-CH"/>
              </w:rPr>
              <w:t>9</w:t>
            </w:r>
            <w:r>
              <w:rPr>
                <w:rFonts w:asciiTheme="minorHAnsi" w:hAnsiTheme="minorHAnsi"/>
                <w:b/>
                <w:szCs w:val="24"/>
                <w:lang w:val="de-CH"/>
              </w:rPr>
              <w:t>/</w:t>
            </w:r>
            <w:r w:rsidR="00F75735">
              <w:rPr>
                <w:rFonts w:asciiTheme="minorHAnsi" w:hAnsiTheme="minorHAnsi"/>
                <w:b/>
                <w:szCs w:val="24"/>
                <w:lang w:val="de-CH"/>
              </w:rPr>
              <w:t>2</w:t>
            </w:r>
            <w:r w:rsidRPr="000478D5">
              <w:rPr>
                <w:rFonts w:asciiTheme="minorHAnsi" w:hAnsiTheme="minorHAnsi"/>
                <w:b/>
                <w:szCs w:val="24"/>
                <w:lang w:val="de-CH"/>
              </w:rPr>
              <w:t>-E</w:t>
            </w:r>
          </w:p>
        </w:tc>
      </w:tr>
      <w:tr w:rsidR="00CE0C9F" w:rsidRPr="00764C43" w14:paraId="48231B2E" w14:textId="77777777" w:rsidTr="00824F12">
        <w:trPr>
          <w:cantSplit/>
          <w:trHeight w:val="23"/>
        </w:trPr>
        <w:tc>
          <w:tcPr>
            <w:tcW w:w="6629" w:type="dxa"/>
            <w:vMerge/>
          </w:tcPr>
          <w:p w14:paraId="175884D5" w14:textId="77777777" w:rsidR="00CE0C9F" w:rsidRPr="00764C43" w:rsidRDefault="00CE0C9F" w:rsidP="00CE0C9F">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861" w:type="dxa"/>
          </w:tcPr>
          <w:p w14:paraId="39ECAFDA" w14:textId="53364CBA" w:rsidR="00CE0C9F" w:rsidRPr="00CE0C9F" w:rsidRDefault="00F75735" w:rsidP="009D50F6">
            <w:pPr>
              <w:tabs>
                <w:tab w:val="left" w:pos="993"/>
              </w:tabs>
              <w:spacing w:before="0"/>
              <w:rPr>
                <w:rFonts w:asciiTheme="minorHAnsi" w:hAnsiTheme="minorHAnsi"/>
                <w:b/>
                <w:szCs w:val="24"/>
              </w:rPr>
            </w:pPr>
            <w:r>
              <w:rPr>
                <w:rFonts w:asciiTheme="minorHAnsi" w:hAnsiTheme="minorHAnsi"/>
                <w:b/>
                <w:szCs w:val="24"/>
              </w:rPr>
              <w:t>13</w:t>
            </w:r>
            <w:r w:rsidR="00CE0C9F">
              <w:rPr>
                <w:rFonts w:asciiTheme="minorHAnsi" w:hAnsiTheme="minorHAnsi"/>
                <w:b/>
                <w:szCs w:val="24"/>
              </w:rPr>
              <w:t xml:space="preserve"> </w:t>
            </w:r>
            <w:r w:rsidR="009030F6">
              <w:rPr>
                <w:rFonts w:asciiTheme="minorHAnsi" w:hAnsiTheme="minorHAnsi"/>
                <w:b/>
                <w:szCs w:val="24"/>
              </w:rPr>
              <w:t>December</w:t>
            </w:r>
            <w:r w:rsidR="00CE0C9F">
              <w:rPr>
                <w:rFonts w:asciiTheme="minorHAnsi" w:hAnsiTheme="minorHAnsi"/>
                <w:b/>
                <w:szCs w:val="24"/>
              </w:rPr>
              <w:t xml:space="preserve"> </w:t>
            </w:r>
            <w:r w:rsidR="00CE0C9F" w:rsidRPr="000478D5">
              <w:rPr>
                <w:rFonts w:asciiTheme="minorHAnsi" w:hAnsiTheme="minorHAnsi"/>
                <w:b/>
                <w:szCs w:val="24"/>
              </w:rPr>
              <w:t>201</w:t>
            </w:r>
            <w:r w:rsidR="009D50F6">
              <w:rPr>
                <w:rFonts w:asciiTheme="minorHAnsi" w:hAnsiTheme="minorHAnsi"/>
                <w:b/>
                <w:szCs w:val="24"/>
              </w:rPr>
              <w:t>8</w:t>
            </w:r>
          </w:p>
        </w:tc>
      </w:tr>
      <w:tr w:rsidR="00CE0C9F" w:rsidRPr="00764C43" w14:paraId="6F93E44A" w14:textId="77777777" w:rsidTr="00824F12">
        <w:trPr>
          <w:cantSplit/>
          <w:trHeight w:val="80"/>
        </w:trPr>
        <w:tc>
          <w:tcPr>
            <w:tcW w:w="6629" w:type="dxa"/>
            <w:vMerge/>
          </w:tcPr>
          <w:p w14:paraId="05D69D83" w14:textId="77777777" w:rsidR="00CE0C9F" w:rsidRPr="00764C43" w:rsidRDefault="00CE0C9F" w:rsidP="00CE0C9F">
            <w:pPr>
              <w:tabs>
                <w:tab w:val="left" w:pos="851"/>
              </w:tabs>
              <w:spacing w:line="240" w:lineRule="atLeast"/>
              <w:rPr>
                <w:rFonts w:asciiTheme="minorHAnsi" w:hAnsiTheme="minorHAnsi"/>
                <w:b/>
                <w:szCs w:val="24"/>
              </w:rPr>
            </w:pPr>
            <w:bookmarkStart w:id="5" w:name="dorlang" w:colFirst="1" w:colLast="1"/>
            <w:bookmarkEnd w:id="4"/>
          </w:p>
        </w:tc>
        <w:tc>
          <w:tcPr>
            <w:tcW w:w="3861" w:type="dxa"/>
          </w:tcPr>
          <w:p w14:paraId="1565705A" w14:textId="77777777" w:rsidR="00CE0C9F" w:rsidRPr="00764C43" w:rsidRDefault="00CE0C9F" w:rsidP="00CE0C9F">
            <w:pPr>
              <w:tabs>
                <w:tab w:val="left" w:pos="993"/>
              </w:tabs>
              <w:spacing w:before="0"/>
              <w:rPr>
                <w:rFonts w:asciiTheme="minorHAnsi" w:hAnsiTheme="minorHAnsi"/>
                <w:b/>
                <w:szCs w:val="24"/>
              </w:rPr>
            </w:pPr>
            <w:r w:rsidRPr="000478D5">
              <w:rPr>
                <w:rFonts w:asciiTheme="minorHAnsi" w:hAnsiTheme="minorHAnsi"/>
                <w:b/>
                <w:szCs w:val="24"/>
              </w:rPr>
              <w:t>English only</w:t>
            </w:r>
          </w:p>
        </w:tc>
      </w:tr>
    </w:tbl>
    <w:bookmarkEnd w:id="5"/>
    <w:p w14:paraId="17A9E28C" w14:textId="49C9F11C" w:rsidR="007F0840" w:rsidRPr="006016CC" w:rsidRDefault="00224D2B" w:rsidP="008B0EB9">
      <w:pPr>
        <w:spacing w:before="840"/>
        <w:jc w:val="center"/>
        <w:rPr>
          <w:rFonts w:asciiTheme="minorHAnsi" w:hAnsiTheme="minorHAnsi"/>
          <w:b/>
          <w:sz w:val="28"/>
          <w:szCs w:val="28"/>
        </w:rPr>
      </w:pPr>
      <w:r w:rsidRPr="006016CC">
        <w:rPr>
          <w:rFonts w:asciiTheme="minorHAnsi" w:hAnsiTheme="minorHAnsi"/>
          <w:b/>
          <w:sz w:val="28"/>
          <w:szCs w:val="28"/>
        </w:rPr>
        <w:t>Report by the Secretary-General</w:t>
      </w:r>
    </w:p>
    <w:p w14:paraId="6B64CB7B" w14:textId="720EC497" w:rsidR="00224D2B" w:rsidRPr="006016CC" w:rsidRDefault="00ED4F5F" w:rsidP="00CD72F7">
      <w:pPr>
        <w:spacing w:before="240"/>
        <w:jc w:val="center"/>
        <w:rPr>
          <w:rFonts w:asciiTheme="minorHAnsi" w:hAnsiTheme="minorHAnsi"/>
          <w:sz w:val="28"/>
          <w:szCs w:val="28"/>
        </w:rPr>
      </w:pPr>
      <w:r w:rsidRPr="006016CC">
        <w:rPr>
          <w:rFonts w:asciiTheme="minorHAnsi" w:hAnsiTheme="minorHAnsi"/>
          <w:bCs/>
          <w:sz w:val="28"/>
          <w:szCs w:val="28"/>
        </w:rPr>
        <w:t xml:space="preserve">PURSUANT TO </w:t>
      </w:r>
      <w:r w:rsidR="00224D2B" w:rsidRPr="006016CC">
        <w:rPr>
          <w:rFonts w:asciiTheme="minorHAnsi" w:hAnsiTheme="minorHAnsi"/>
          <w:bCs/>
          <w:sz w:val="28"/>
          <w:szCs w:val="28"/>
        </w:rPr>
        <w:t xml:space="preserve">RESOLUTION 154 (REV. </w:t>
      </w:r>
      <w:r w:rsidR="00CD72F7">
        <w:rPr>
          <w:rFonts w:asciiTheme="minorHAnsi" w:hAnsiTheme="minorHAnsi"/>
          <w:bCs/>
          <w:sz w:val="28"/>
          <w:szCs w:val="28"/>
        </w:rPr>
        <w:t>DUBAI</w:t>
      </w:r>
      <w:r w:rsidR="00224D2B" w:rsidRPr="006016CC">
        <w:rPr>
          <w:rFonts w:asciiTheme="minorHAnsi" w:hAnsiTheme="minorHAnsi"/>
          <w:bCs/>
          <w:sz w:val="28"/>
          <w:szCs w:val="28"/>
        </w:rPr>
        <w:t>, 201</w:t>
      </w:r>
      <w:r w:rsidR="00CD72F7">
        <w:rPr>
          <w:rFonts w:asciiTheme="minorHAnsi" w:hAnsiTheme="minorHAnsi"/>
          <w:bCs/>
          <w:sz w:val="28"/>
          <w:szCs w:val="28"/>
        </w:rPr>
        <w:t>8</w:t>
      </w:r>
      <w:r w:rsidR="00224D2B" w:rsidRPr="006016CC">
        <w:rPr>
          <w:rFonts w:asciiTheme="minorHAnsi" w:hAnsiTheme="minorHAnsi"/>
          <w:bCs/>
          <w:sz w:val="28"/>
          <w:szCs w:val="28"/>
        </w:rPr>
        <w:t>)</w:t>
      </w:r>
      <w:r w:rsidR="00CC1EB2" w:rsidRPr="006016CC">
        <w:rPr>
          <w:rFonts w:asciiTheme="minorHAnsi" w:hAnsiTheme="minorHAnsi"/>
          <w:bCs/>
          <w:sz w:val="28"/>
          <w:szCs w:val="28"/>
        </w:rPr>
        <w:br/>
      </w:r>
      <w:r w:rsidR="00CE0C9F" w:rsidRPr="006016CC">
        <w:rPr>
          <w:rFonts w:asciiTheme="minorHAnsi" w:hAnsiTheme="minorHAnsi"/>
          <w:bCs/>
          <w:sz w:val="28"/>
          <w:szCs w:val="28"/>
        </w:rPr>
        <w:t xml:space="preserve">AND </w:t>
      </w:r>
      <w:r w:rsidRPr="006016CC">
        <w:rPr>
          <w:rFonts w:asciiTheme="minorHAnsi" w:hAnsiTheme="minorHAnsi"/>
          <w:bCs/>
          <w:sz w:val="28"/>
          <w:szCs w:val="28"/>
        </w:rPr>
        <w:t>RESOLUTION 1372</w:t>
      </w:r>
    </w:p>
    <w:p w14:paraId="14DF177C" w14:textId="7DE5A43D" w:rsidR="00421A21" w:rsidRPr="006016CC" w:rsidRDefault="00C14446" w:rsidP="00A91987">
      <w:pPr>
        <w:spacing w:before="240"/>
        <w:jc w:val="both"/>
        <w:rPr>
          <w:rFonts w:asciiTheme="minorHAnsi" w:hAnsiTheme="minorHAnsi"/>
          <w:szCs w:val="24"/>
          <w:lang w:val="en-US"/>
        </w:rPr>
      </w:pPr>
      <w:r w:rsidRPr="006016CC">
        <w:rPr>
          <w:rFonts w:asciiTheme="minorHAnsi" w:hAnsiTheme="minorHAnsi"/>
          <w:spacing w:val="-2"/>
          <w:szCs w:val="24"/>
          <w:lang w:val="en-US"/>
        </w:rPr>
        <w:t>The present report, submitted by the Secretary-General through the good offices of the</w:t>
      </w:r>
      <w:r w:rsidRPr="006016CC">
        <w:rPr>
          <w:rFonts w:asciiTheme="minorHAnsi" w:hAnsiTheme="minorHAnsi"/>
          <w:spacing w:val="4"/>
          <w:szCs w:val="24"/>
          <w:lang w:val="en-US"/>
        </w:rPr>
        <w:t xml:space="preserve"> CWG-LANG, aims at updating the ITU Council on the implementation of Resolution 154 (Rev. </w:t>
      </w:r>
      <w:r w:rsidR="00A91987">
        <w:rPr>
          <w:rFonts w:asciiTheme="minorHAnsi" w:hAnsiTheme="minorHAnsi"/>
          <w:spacing w:val="4"/>
          <w:szCs w:val="24"/>
          <w:lang w:val="en-US"/>
        </w:rPr>
        <w:t>Dubai</w:t>
      </w:r>
      <w:r w:rsidRPr="006016CC">
        <w:rPr>
          <w:rFonts w:asciiTheme="minorHAnsi" w:hAnsiTheme="minorHAnsi"/>
          <w:spacing w:val="4"/>
          <w:szCs w:val="24"/>
          <w:lang w:val="en-US"/>
        </w:rPr>
        <w:t>, 201</w:t>
      </w:r>
      <w:r w:rsidR="00A91987">
        <w:rPr>
          <w:rFonts w:asciiTheme="minorHAnsi" w:hAnsiTheme="minorHAnsi"/>
          <w:spacing w:val="4"/>
          <w:szCs w:val="24"/>
          <w:lang w:val="en-US"/>
        </w:rPr>
        <w:t>8</w:t>
      </w:r>
      <w:r w:rsidRPr="006016CC">
        <w:rPr>
          <w:rFonts w:asciiTheme="minorHAnsi" w:hAnsiTheme="minorHAnsi"/>
          <w:spacing w:val="4"/>
          <w:szCs w:val="24"/>
          <w:lang w:val="en-US"/>
        </w:rPr>
        <w:t>)</w:t>
      </w:r>
      <w:r w:rsidR="00CA0003" w:rsidRPr="006016CC">
        <w:rPr>
          <w:rFonts w:asciiTheme="minorHAnsi" w:hAnsiTheme="minorHAnsi"/>
          <w:spacing w:val="4"/>
          <w:szCs w:val="24"/>
          <w:lang w:val="en-US"/>
        </w:rPr>
        <w:t xml:space="preserve"> </w:t>
      </w:r>
      <w:r w:rsidR="005314DE" w:rsidRPr="006016CC">
        <w:rPr>
          <w:rFonts w:asciiTheme="minorHAnsi" w:hAnsiTheme="minorHAnsi"/>
          <w:spacing w:val="4"/>
          <w:szCs w:val="24"/>
          <w:lang w:val="en-US"/>
        </w:rPr>
        <w:t>regarding the use of ITU’s six official languages on an equal footing</w:t>
      </w:r>
      <w:r w:rsidR="00754CD7" w:rsidRPr="006016CC">
        <w:rPr>
          <w:rFonts w:asciiTheme="minorHAnsi" w:hAnsiTheme="minorHAnsi"/>
          <w:spacing w:val="4"/>
          <w:szCs w:val="24"/>
          <w:lang w:val="en-US"/>
        </w:rPr>
        <w:t xml:space="preserve"> </w:t>
      </w:r>
      <w:r w:rsidR="005314DE" w:rsidRPr="006016CC">
        <w:rPr>
          <w:rFonts w:asciiTheme="minorHAnsi" w:hAnsiTheme="minorHAnsi"/>
          <w:szCs w:val="24"/>
          <w:lang w:val="en-US"/>
        </w:rPr>
        <w:t xml:space="preserve">and adheres, further, to provisions in </w:t>
      </w:r>
      <w:r w:rsidR="003160B2" w:rsidRPr="006016CC">
        <w:rPr>
          <w:rFonts w:asciiTheme="minorHAnsi" w:hAnsiTheme="minorHAnsi"/>
          <w:szCs w:val="24"/>
          <w:lang w:val="en-US"/>
        </w:rPr>
        <w:t xml:space="preserve">Council </w:t>
      </w:r>
      <w:r w:rsidR="005314DE" w:rsidRPr="006016CC">
        <w:rPr>
          <w:rFonts w:asciiTheme="minorHAnsi" w:hAnsiTheme="minorHAnsi"/>
          <w:szCs w:val="24"/>
          <w:lang w:val="en-US"/>
        </w:rPr>
        <w:t>Resolution 1372</w:t>
      </w:r>
      <w:r w:rsidR="00992CA8" w:rsidRPr="006016CC">
        <w:rPr>
          <w:rFonts w:asciiTheme="minorHAnsi" w:hAnsiTheme="minorHAnsi"/>
          <w:szCs w:val="24"/>
          <w:lang w:val="en-US"/>
        </w:rPr>
        <w:t>, as revised in 2016</w:t>
      </w:r>
      <w:r w:rsidR="005314DE" w:rsidRPr="006016CC">
        <w:rPr>
          <w:rFonts w:asciiTheme="minorHAnsi" w:hAnsiTheme="minorHAnsi"/>
          <w:szCs w:val="24"/>
          <w:lang w:val="en-US"/>
        </w:rPr>
        <w:t>.</w:t>
      </w:r>
    </w:p>
    <w:p w14:paraId="4B103ACF" w14:textId="1B8D8376" w:rsidR="00A91987" w:rsidRDefault="0089265D" w:rsidP="0089265D">
      <w:pPr>
        <w:rPr>
          <w:rFonts w:asciiTheme="minorHAnsi" w:hAnsiTheme="minorHAnsi"/>
          <w:szCs w:val="24"/>
          <w:lang w:val="en-US"/>
        </w:rPr>
      </w:pPr>
      <w:r>
        <w:rPr>
          <w:rFonts w:asciiTheme="minorHAnsi" w:hAnsiTheme="minorHAnsi"/>
          <w:szCs w:val="24"/>
          <w:lang w:val="en-US"/>
        </w:rPr>
        <w:t>In this session, t</w:t>
      </w:r>
      <w:r w:rsidR="00A91987">
        <w:rPr>
          <w:rFonts w:asciiTheme="minorHAnsi" w:hAnsiTheme="minorHAnsi"/>
          <w:szCs w:val="24"/>
          <w:lang w:val="en-US"/>
        </w:rPr>
        <w:t>he Council Working Group is invited to provide guidance as to the potential areas of interest for the implementation of Resolution 154 (Rev. Dubai, 2018) over the period 2019-2022 (See annex I).</w:t>
      </w:r>
    </w:p>
    <w:p w14:paraId="4D94B5CE" w14:textId="48AD0019" w:rsidR="005314DE" w:rsidRPr="006016CC" w:rsidRDefault="005314DE" w:rsidP="00A91987">
      <w:pPr>
        <w:rPr>
          <w:rFonts w:asciiTheme="minorHAnsi" w:hAnsiTheme="minorHAnsi"/>
          <w:szCs w:val="24"/>
        </w:rPr>
      </w:pPr>
      <w:r w:rsidRPr="006016CC">
        <w:rPr>
          <w:rFonts w:asciiTheme="minorHAnsi" w:hAnsiTheme="minorHAnsi"/>
          <w:szCs w:val="24"/>
          <w:lang w:val="en-US"/>
        </w:rPr>
        <w:t>The Secretariat is pleased to note that steady progress continues to be made on all fronts leading to full, equitable use of ITU’s six official languages, as evidenced below:</w:t>
      </w:r>
    </w:p>
    <w:p w14:paraId="3659CC68" w14:textId="6BACC25A" w:rsidR="008B4F08" w:rsidRPr="00EA18E3" w:rsidRDefault="000431D8" w:rsidP="00EA18E3">
      <w:pPr>
        <w:pStyle w:val="ListParagraph"/>
        <w:numPr>
          <w:ilvl w:val="0"/>
          <w:numId w:val="12"/>
        </w:numPr>
        <w:snapToGrid w:val="0"/>
        <w:spacing w:before="360" w:after="240"/>
        <w:rPr>
          <w:rFonts w:asciiTheme="minorHAnsi" w:hAnsiTheme="minorHAnsi"/>
          <w:b/>
          <w:bCs/>
          <w:sz w:val="28"/>
          <w:szCs w:val="28"/>
        </w:rPr>
      </w:pPr>
      <w:r w:rsidRPr="00EA18E3">
        <w:rPr>
          <w:rFonts w:asciiTheme="minorHAnsi" w:hAnsiTheme="minorHAnsi"/>
          <w:b/>
          <w:bCs/>
          <w:sz w:val="28"/>
          <w:szCs w:val="28"/>
          <w:lang w:val="en-US"/>
        </w:rPr>
        <w:t>Evolution</w:t>
      </w:r>
      <w:r w:rsidR="00421A21" w:rsidRPr="00EA18E3">
        <w:rPr>
          <w:rFonts w:asciiTheme="minorHAnsi" w:hAnsiTheme="minorHAnsi"/>
          <w:b/>
          <w:bCs/>
          <w:sz w:val="28"/>
          <w:szCs w:val="28"/>
          <w:lang w:val="en-US"/>
        </w:rPr>
        <w:t xml:space="preserve"> of the budget for translation of documents to the six official languages of the Union since 2010</w:t>
      </w:r>
      <w:r w:rsidR="009030F6" w:rsidRPr="00EA18E3">
        <w:rPr>
          <w:rFonts w:asciiTheme="minorHAnsi" w:hAnsiTheme="minorHAnsi"/>
          <w:b/>
          <w:bCs/>
          <w:sz w:val="28"/>
          <w:szCs w:val="28"/>
          <w:lang w:val="en-US"/>
        </w:rPr>
        <w:t xml:space="preserve"> </w:t>
      </w:r>
    </w:p>
    <w:p w14:paraId="2DA2AB29" w14:textId="3B485F77" w:rsidR="006A761A" w:rsidRDefault="0054057D" w:rsidP="00CA426F">
      <w:pPr>
        <w:snapToGrid w:val="0"/>
        <w:spacing w:before="360" w:after="240"/>
        <w:rPr>
          <w:rFonts w:asciiTheme="minorHAnsi" w:hAnsiTheme="minorHAnsi"/>
          <w:szCs w:val="24"/>
        </w:rPr>
      </w:pPr>
      <w:r w:rsidRPr="0054057D">
        <w:rPr>
          <w:rFonts w:asciiTheme="minorHAnsi" w:hAnsiTheme="minorHAnsi"/>
          <w:szCs w:val="24"/>
        </w:rPr>
        <w:t xml:space="preserve">As requested by CWG-LANG, budgetary figures for translation services are submitted </w:t>
      </w:r>
      <w:r w:rsidR="00CA426F">
        <w:rPr>
          <w:rFonts w:asciiTheme="minorHAnsi" w:hAnsiTheme="minorHAnsi"/>
          <w:szCs w:val="24"/>
        </w:rPr>
        <w:t>broken down in</w:t>
      </w:r>
      <w:r w:rsidRPr="0054057D">
        <w:rPr>
          <w:rFonts w:asciiTheme="minorHAnsi" w:hAnsiTheme="minorHAnsi"/>
          <w:szCs w:val="24"/>
        </w:rPr>
        <w:t xml:space="preserve"> three items</w:t>
      </w:r>
      <w:r w:rsidR="00CA426F">
        <w:rPr>
          <w:rFonts w:asciiTheme="minorHAnsi" w:hAnsiTheme="minorHAnsi"/>
          <w:szCs w:val="24"/>
        </w:rPr>
        <w:t>:</w:t>
      </w:r>
      <w:r w:rsidRPr="0054057D">
        <w:rPr>
          <w:rFonts w:asciiTheme="minorHAnsi" w:hAnsiTheme="minorHAnsi"/>
          <w:szCs w:val="24"/>
        </w:rPr>
        <w:t xml:space="preserve"> cost of translation, cost of associated services and total cost</w:t>
      </w:r>
      <w:r w:rsidR="00CA426F">
        <w:rPr>
          <w:rFonts w:asciiTheme="minorHAnsi" w:hAnsiTheme="minorHAnsi"/>
          <w:szCs w:val="24"/>
        </w:rPr>
        <w:t>.</w:t>
      </w:r>
    </w:p>
    <w:tbl>
      <w:tblPr>
        <w:tblW w:w="10348" w:type="dxa"/>
        <w:jc w:val="center"/>
        <w:tblLook w:val="04A0" w:firstRow="1" w:lastRow="0" w:firstColumn="1" w:lastColumn="0" w:noHBand="0" w:noVBand="1"/>
      </w:tblPr>
      <w:tblGrid>
        <w:gridCol w:w="1138"/>
        <w:gridCol w:w="1513"/>
        <w:gridCol w:w="1034"/>
        <w:gridCol w:w="975"/>
        <w:gridCol w:w="1103"/>
        <w:gridCol w:w="948"/>
        <w:gridCol w:w="948"/>
        <w:gridCol w:w="948"/>
        <w:gridCol w:w="948"/>
        <w:gridCol w:w="1117"/>
      </w:tblGrid>
      <w:tr w:rsidR="003A4C3B" w:rsidRPr="004F3329" w14:paraId="7FA8D8FF" w14:textId="7C30913D" w:rsidTr="005D26B6">
        <w:trPr>
          <w:trHeight w:val="340"/>
          <w:jc w:val="center"/>
        </w:trPr>
        <w:tc>
          <w:tcPr>
            <w:tcW w:w="11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E962847" w14:textId="75773DC5" w:rsidR="009D50F6" w:rsidRPr="00CA426F" w:rsidRDefault="009D50F6" w:rsidP="007717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b/>
                <w:bCs/>
                <w:sz w:val="16"/>
                <w:szCs w:val="16"/>
                <w:lang w:eastAsia="zh-CN"/>
              </w:rPr>
            </w:pPr>
            <w:r w:rsidRPr="00771751">
              <w:rPr>
                <w:rFonts w:asciiTheme="minorHAnsi" w:hAnsiTheme="minorHAnsi" w:cstheme="minorHAnsi"/>
                <w:b/>
                <w:bCs/>
                <w:sz w:val="22"/>
                <w:szCs w:val="22"/>
                <w:lang w:eastAsia="zh-CN"/>
              </w:rPr>
              <w:t>Budget</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1942122" w14:textId="77777777" w:rsidR="009D50F6" w:rsidRPr="00CA426F" w:rsidRDefault="009D50F6"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2010</w:t>
            </w:r>
          </w:p>
        </w:tc>
        <w:tc>
          <w:tcPr>
            <w:tcW w:w="103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AC7DA0F" w14:textId="77777777" w:rsidR="009D50F6" w:rsidRPr="00CA426F" w:rsidRDefault="009D50F6"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2011</w:t>
            </w:r>
          </w:p>
        </w:tc>
        <w:tc>
          <w:tcPr>
            <w:tcW w:w="97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00560F2" w14:textId="77777777" w:rsidR="009D50F6" w:rsidRPr="00CA426F" w:rsidRDefault="009D50F6"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2012</w:t>
            </w:r>
          </w:p>
        </w:tc>
        <w:tc>
          <w:tcPr>
            <w:tcW w:w="11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964E22E" w14:textId="77777777" w:rsidR="009D50F6" w:rsidRPr="00CA426F" w:rsidRDefault="009D50F6"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2013</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E45D660" w14:textId="77777777" w:rsidR="009D50F6" w:rsidRPr="00CA426F" w:rsidRDefault="009D50F6"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2014</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83E0EA6" w14:textId="77777777" w:rsidR="009D50F6" w:rsidRPr="00CA426F" w:rsidRDefault="009D50F6"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2015</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FC4ADD3" w14:textId="77777777" w:rsidR="009D50F6" w:rsidRPr="00CA426F" w:rsidRDefault="009D50F6"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2016</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4D6858" w14:textId="77777777" w:rsidR="009D50F6" w:rsidRPr="00CA426F" w:rsidRDefault="009D50F6"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2017</w:t>
            </w:r>
          </w:p>
        </w:tc>
        <w:tc>
          <w:tcPr>
            <w:tcW w:w="793" w:type="dxa"/>
            <w:tcBorders>
              <w:top w:val="single" w:sz="12" w:space="0" w:color="auto"/>
              <w:left w:val="single" w:sz="12" w:space="0" w:color="auto"/>
              <w:bottom w:val="single" w:sz="12" w:space="0" w:color="auto"/>
              <w:right w:val="single" w:sz="12" w:space="0" w:color="auto"/>
            </w:tcBorders>
            <w:vAlign w:val="bottom"/>
          </w:tcPr>
          <w:p w14:paraId="6E40C7EB" w14:textId="0B309CD1" w:rsidR="009D50F6" w:rsidRPr="00CA426F" w:rsidRDefault="009D50F6"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Pr>
                <w:rFonts w:ascii="Calibri" w:hAnsi="Calibri" w:cs="Calibri"/>
                <w:b/>
                <w:bCs/>
                <w:color w:val="000000"/>
                <w:sz w:val="16"/>
                <w:szCs w:val="16"/>
                <w:lang w:eastAsia="zh-CN"/>
              </w:rPr>
              <w:t>2018</w:t>
            </w:r>
            <w:r w:rsidR="003A4C3B">
              <w:rPr>
                <w:rStyle w:val="FootnoteReference"/>
                <w:rFonts w:ascii="Calibri" w:hAnsi="Calibri" w:cs="Calibri"/>
                <w:b/>
                <w:bCs/>
                <w:color w:val="000000"/>
                <w:szCs w:val="16"/>
                <w:lang w:eastAsia="zh-CN"/>
              </w:rPr>
              <w:footnoteReference w:id="1"/>
            </w:r>
          </w:p>
        </w:tc>
      </w:tr>
      <w:tr w:rsidR="003A4C3B" w:rsidRPr="004F3329" w14:paraId="4478D5B5" w14:textId="46427ED4" w:rsidTr="005D26B6">
        <w:trPr>
          <w:trHeight w:val="340"/>
          <w:jc w:val="center"/>
        </w:trPr>
        <w:tc>
          <w:tcPr>
            <w:tcW w:w="11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B99B776" w14:textId="77777777" w:rsidR="003A4C3B" w:rsidRPr="00CA426F" w:rsidRDefault="003A4C3B" w:rsidP="003A4C3B">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Cost of translation</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31FD10F" w14:textId="0A751C1D"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9</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581</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423</w:t>
            </w:r>
          </w:p>
        </w:tc>
        <w:tc>
          <w:tcPr>
            <w:tcW w:w="103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6A3DFDA" w14:textId="196B21A4"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8</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655</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905</w:t>
            </w:r>
          </w:p>
        </w:tc>
        <w:tc>
          <w:tcPr>
            <w:tcW w:w="97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7CF78E7" w14:textId="2CB19258"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9</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030</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507</w:t>
            </w:r>
          </w:p>
        </w:tc>
        <w:tc>
          <w:tcPr>
            <w:tcW w:w="11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D5DED10" w14:textId="6D4F9356"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8</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188</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442</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75C7306" w14:textId="0A305510"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9</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860</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763</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0B5A2D2" w14:textId="474B5710"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9</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819</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529</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3340CA9" w14:textId="35F04464"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8</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249</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744</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ED675FA" w14:textId="0E126231"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8</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432</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974</w:t>
            </w:r>
          </w:p>
        </w:tc>
        <w:tc>
          <w:tcPr>
            <w:tcW w:w="793" w:type="dxa"/>
            <w:tcBorders>
              <w:top w:val="nil"/>
              <w:left w:val="nil"/>
              <w:bottom w:val="single" w:sz="12" w:space="0" w:color="auto"/>
              <w:right w:val="single" w:sz="12" w:space="0" w:color="auto"/>
            </w:tcBorders>
            <w:vAlign w:val="bottom"/>
          </w:tcPr>
          <w:p w14:paraId="0008599F" w14:textId="5DB8D9AE"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3A4C3B">
              <w:rPr>
                <w:rFonts w:ascii="Calibri" w:hAnsi="Calibri" w:cs="Calibri"/>
                <w:color w:val="000000"/>
                <w:sz w:val="16"/>
                <w:szCs w:val="16"/>
                <w:lang w:eastAsia="zh-CN"/>
              </w:rPr>
              <w:t xml:space="preserve">       8,210,178 </w:t>
            </w:r>
          </w:p>
        </w:tc>
      </w:tr>
      <w:tr w:rsidR="003A4C3B" w:rsidRPr="004F3329" w14:paraId="006894C4" w14:textId="5B62CAA1" w:rsidTr="005D26B6">
        <w:trPr>
          <w:trHeight w:val="340"/>
          <w:jc w:val="center"/>
        </w:trPr>
        <w:tc>
          <w:tcPr>
            <w:tcW w:w="11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AAB4B15" w14:textId="77777777" w:rsidR="003A4C3B" w:rsidRPr="00CA426F" w:rsidRDefault="003A4C3B" w:rsidP="003A4C3B">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Associated costs</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86C45A9" w14:textId="0985A72B"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6</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732</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789</w:t>
            </w:r>
          </w:p>
        </w:tc>
        <w:tc>
          <w:tcPr>
            <w:tcW w:w="103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CB946D9" w14:textId="1EF298F3"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6</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633</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103</w:t>
            </w:r>
          </w:p>
        </w:tc>
        <w:tc>
          <w:tcPr>
            <w:tcW w:w="97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ADFE698" w14:textId="1A0E2497"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901</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474</w:t>
            </w:r>
          </w:p>
        </w:tc>
        <w:tc>
          <w:tcPr>
            <w:tcW w:w="11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A9E477C" w14:textId="7ACFAB9C"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545</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850</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5293A0A" w14:textId="32CEB0A8"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841</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177</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9A44AE0" w14:textId="654C2686"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841</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094</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ED96AE2" w14:textId="76961137"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645</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752</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E65570" w14:textId="2CF2AC2C"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716</w:t>
            </w:r>
            <w:r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247</w:t>
            </w:r>
          </w:p>
        </w:tc>
        <w:tc>
          <w:tcPr>
            <w:tcW w:w="793" w:type="dxa"/>
            <w:tcBorders>
              <w:top w:val="nil"/>
              <w:left w:val="nil"/>
              <w:bottom w:val="single" w:sz="12" w:space="0" w:color="auto"/>
              <w:right w:val="single" w:sz="12" w:space="0" w:color="auto"/>
            </w:tcBorders>
            <w:vAlign w:val="bottom"/>
          </w:tcPr>
          <w:p w14:paraId="78046039" w14:textId="1783CA72"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3A4C3B">
              <w:rPr>
                <w:rFonts w:ascii="Calibri" w:hAnsi="Calibri" w:cs="Calibri"/>
                <w:color w:val="000000"/>
                <w:sz w:val="16"/>
                <w:szCs w:val="16"/>
                <w:lang w:eastAsia="zh-CN"/>
              </w:rPr>
              <w:t xml:space="preserve">       5,258,170 </w:t>
            </w:r>
          </w:p>
        </w:tc>
      </w:tr>
      <w:tr w:rsidR="003A4C3B" w:rsidRPr="004F3329" w14:paraId="5CB81ACC" w14:textId="5AEC5B19" w:rsidTr="005D26B6">
        <w:trPr>
          <w:trHeight w:val="340"/>
          <w:jc w:val="center"/>
        </w:trPr>
        <w:tc>
          <w:tcPr>
            <w:tcW w:w="113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1FC5F8" w14:textId="3B4AED00" w:rsidR="003A4C3B" w:rsidRPr="00CA426F" w:rsidRDefault="003A4C3B" w:rsidP="003A4C3B">
            <w:pPr>
              <w:tabs>
                <w:tab w:val="clear" w:pos="794"/>
                <w:tab w:val="clear" w:pos="1191"/>
                <w:tab w:val="clear" w:pos="1588"/>
                <w:tab w:val="clear" w:pos="1985"/>
              </w:tabs>
              <w:overflowPunct/>
              <w:autoSpaceDE/>
              <w:autoSpaceDN/>
              <w:adjustRightInd/>
              <w:spacing w:before="0"/>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 xml:space="preserve">Total </w:t>
            </w:r>
            <w:r w:rsidRPr="00771751">
              <w:rPr>
                <w:rFonts w:ascii="Calibri" w:hAnsi="Calibri" w:cs="Calibri"/>
                <w:b/>
                <w:bCs/>
                <w:color w:val="000000"/>
                <w:sz w:val="16"/>
                <w:szCs w:val="16"/>
                <w:lang w:eastAsia="zh-CN"/>
              </w:rPr>
              <w:t>Translation</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8FA9FBA" w14:textId="0805FD86"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16</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314</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211</w:t>
            </w:r>
          </w:p>
        </w:tc>
        <w:tc>
          <w:tcPr>
            <w:tcW w:w="103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1CE6243" w14:textId="50E5A928"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15</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289</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009</w:t>
            </w:r>
          </w:p>
        </w:tc>
        <w:tc>
          <w:tcPr>
            <w:tcW w:w="97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9C66F3" w14:textId="680B80CF"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14</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931</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981</w:t>
            </w:r>
          </w:p>
        </w:tc>
        <w:tc>
          <w:tcPr>
            <w:tcW w:w="11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C266479" w14:textId="2DF2D989"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13</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734</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291</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7E95AE3" w14:textId="2E1EC0C5"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15</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701</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940</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E5083B7" w14:textId="6B6062E5"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15</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660</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623</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1D9E7BD" w14:textId="1248C242"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13</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895</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496</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F9BF2A3" w14:textId="1D6D9CEF" w:rsidR="003A4C3B" w:rsidRPr="00CA426F"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14</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149</w:t>
            </w:r>
            <w:r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220</w:t>
            </w:r>
          </w:p>
        </w:tc>
        <w:tc>
          <w:tcPr>
            <w:tcW w:w="793" w:type="dxa"/>
            <w:tcBorders>
              <w:top w:val="nil"/>
              <w:left w:val="nil"/>
              <w:bottom w:val="single" w:sz="12" w:space="0" w:color="auto"/>
              <w:right w:val="single" w:sz="12" w:space="0" w:color="auto"/>
            </w:tcBorders>
            <w:vAlign w:val="bottom"/>
          </w:tcPr>
          <w:p w14:paraId="386FB99B" w14:textId="35FA2FE9" w:rsidR="003A4C3B" w:rsidRPr="003A4C3B"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3A4C3B">
              <w:rPr>
                <w:rFonts w:ascii="Calibri" w:hAnsi="Calibri" w:cs="Calibri"/>
                <w:color w:val="000000"/>
                <w:sz w:val="16"/>
                <w:szCs w:val="16"/>
                <w:lang w:eastAsia="zh-CN"/>
              </w:rPr>
              <w:t>    </w:t>
            </w:r>
            <w:r w:rsidRPr="003A4C3B">
              <w:rPr>
                <w:rFonts w:ascii="Calibri" w:hAnsi="Calibri" w:cs="Calibri"/>
                <w:b/>
                <w:bCs/>
                <w:color w:val="000000"/>
                <w:sz w:val="16"/>
                <w:szCs w:val="16"/>
                <w:lang w:eastAsia="zh-CN"/>
              </w:rPr>
              <w:t xml:space="preserve">13,468,348 </w:t>
            </w:r>
          </w:p>
        </w:tc>
      </w:tr>
      <w:tr w:rsidR="003A4C3B" w:rsidRPr="004F3329" w14:paraId="54C6EDA0" w14:textId="31303BE3" w:rsidTr="005D26B6">
        <w:trPr>
          <w:trHeight w:val="340"/>
          <w:jc w:val="center"/>
        </w:trPr>
        <w:tc>
          <w:tcPr>
            <w:tcW w:w="113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F4FC937" w14:textId="6E97052A" w:rsidR="003A4C3B" w:rsidRPr="004F3329" w:rsidRDefault="003A4C3B" w:rsidP="003A4C3B">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Interpretation</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2E6F57B" w14:textId="7AEB1035"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3,011,402</w:t>
            </w:r>
          </w:p>
        </w:tc>
        <w:tc>
          <w:tcPr>
            <w:tcW w:w="1034"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6459DC" w14:textId="33944CEC"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2,116,911</w:t>
            </w:r>
          </w:p>
        </w:tc>
        <w:tc>
          <w:tcPr>
            <w:tcW w:w="97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D80F2A" w14:textId="262588C2"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4,396,547</w:t>
            </w:r>
          </w:p>
        </w:tc>
        <w:tc>
          <w:tcPr>
            <w:tcW w:w="110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8CA6140" w14:textId="5AAFC17E"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1,943,702</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701B2EB" w14:textId="43C76FC7"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3,242,056</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739CAB8" w14:textId="65923F39"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3,743,931</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F22DD86" w14:textId="73EE0C9B"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2,027,299</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79907A4" w14:textId="7376A5F6"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2,228,510</w:t>
            </w:r>
          </w:p>
        </w:tc>
        <w:tc>
          <w:tcPr>
            <w:tcW w:w="793" w:type="dxa"/>
            <w:tcBorders>
              <w:top w:val="nil"/>
              <w:left w:val="nil"/>
              <w:bottom w:val="single" w:sz="12" w:space="0" w:color="auto"/>
              <w:right w:val="single" w:sz="12" w:space="0" w:color="auto"/>
            </w:tcBorders>
            <w:vAlign w:val="bottom"/>
          </w:tcPr>
          <w:p w14:paraId="22763F5F" w14:textId="5A0CD5D5"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3A4C3B">
              <w:rPr>
                <w:rFonts w:ascii="Calibri" w:hAnsi="Calibri" w:cs="Calibri"/>
                <w:color w:val="000000"/>
                <w:sz w:val="16"/>
                <w:szCs w:val="16"/>
                <w:lang w:eastAsia="zh-CN"/>
              </w:rPr>
              <w:t xml:space="preserve">       2,435,145 </w:t>
            </w:r>
          </w:p>
        </w:tc>
      </w:tr>
      <w:tr w:rsidR="003A4C3B" w:rsidRPr="004F3329" w14:paraId="161E16D6" w14:textId="2D69D310" w:rsidTr="005D26B6">
        <w:trPr>
          <w:trHeight w:val="340"/>
          <w:jc w:val="center"/>
        </w:trPr>
        <w:tc>
          <w:tcPr>
            <w:tcW w:w="113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A6F78FA" w14:textId="4472F0F7" w:rsidR="003A4C3B" w:rsidRPr="00771751" w:rsidRDefault="003A4C3B" w:rsidP="003A4C3B">
            <w:pPr>
              <w:tabs>
                <w:tab w:val="clear" w:pos="794"/>
                <w:tab w:val="clear" w:pos="1191"/>
                <w:tab w:val="clear" w:pos="1588"/>
                <w:tab w:val="clear" w:pos="1985"/>
              </w:tabs>
              <w:overflowPunct/>
              <w:autoSpaceDE/>
              <w:autoSpaceDN/>
              <w:adjustRightInd/>
              <w:spacing w:before="0"/>
              <w:textAlignment w:val="auto"/>
              <w:rPr>
                <w:rFonts w:ascii="Calibri" w:hAnsi="Calibri" w:cs="Calibri"/>
                <w:b/>
                <w:bCs/>
                <w:color w:val="000000"/>
                <w:sz w:val="16"/>
                <w:szCs w:val="16"/>
                <w:lang w:eastAsia="zh-CN"/>
              </w:rPr>
            </w:pPr>
            <w:r w:rsidRPr="00771751">
              <w:rPr>
                <w:rFonts w:ascii="Calibri" w:hAnsi="Calibri" w:cs="Calibri"/>
                <w:b/>
                <w:bCs/>
                <w:color w:val="000000"/>
                <w:sz w:val="16"/>
                <w:szCs w:val="16"/>
                <w:lang w:eastAsia="zh-CN"/>
              </w:rPr>
              <w:t>Total Language services</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80F327" w14:textId="497497EC"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19,325,613</w:t>
            </w:r>
          </w:p>
        </w:tc>
        <w:tc>
          <w:tcPr>
            <w:tcW w:w="1034"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AFCDAF6" w14:textId="01AF17C4"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17,405,920</w:t>
            </w:r>
          </w:p>
        </w:tc>
        <w:tc>
          <w:tcPr>
            <w:tcW w:w="97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168E742" w14:textId="55099187"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19,328,528</w:t>
            </w:r>
          </w:p>
        </w:tc>
        <w:tc>
          <w:tcPr>
            <w:tcW w:w="110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07CB6C1" w14:textId="2FFF2CE8"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15,677,993</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B7BD38C" w14:textId="47631023"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18,943,996</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86F55A2" w14:textId="00C410E1"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19,404,554</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2351565" w14:textId="4AED1058"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15,922,795</w:t>
            </w:r>
          </w:p>
        </w:tc>
        <w:tc>
          <w:tcPr>
            <w:tcW w:w="94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982B31D" w14:textId="03E92024" w:rsidR="003A4C3B" w:rsidRPr="004F3329"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771751">
              <w:rPr>
                <w:rFonts w:ascii="Calibri" w:hAnsi="Calibri" w:cs="Calibri"/>
                <w:b/>
                <w:bCs/>
                <w:color w:val="000000"/>
                <w:sz w:val="16"/>
                <w:szCs w:val="16"/>
                <w:lang w:eastAsia="zh-CN"/>
              </w:rPr>
              <w:t>16,377,730</w:t>
            </w:r>
          </w:p>
        </w:tc>
        <w:tc>
          <w:tcPr>
            <w:tcW w:w="793" w:type="dxa"/>
            <w:tcBorders>
              <w:top w:val="nil"/>
              <w:left w:val="nil"/>
              <w:bottom w:val="single" w:sz="12" w:space="0" w:color="auto"/>
              <w:right w:val="single" w:sz="12" w:space="0" w:color="auto"/>
            </w:tcBorders>
            <w:vAlign w:val="bottom"/>
          </w:tcPr>
          <w:p w14:paraId="4FD2E574" w14:textId="39744491" w:rsidR="003A4C3B" w:rsidRPr="003A4C3B" w:rsidRDefault="003A4C3B" w:rsidP="003A4C3B">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3A4C3B">
              <w:rPr>
                <w:rFonts w:ascii="Calibri" w:hAnsi="Calibri" w:cs="Calibri"/>
                <w:color w:val="000000"/>
                <w:sz w:val="16"/>
                <w:szCs w:val="16"/>
                <w:lang w:eastAsia="zh-CN"/>
              </w:rPr>
              <w:t>    </w:t>
            </w:r>
            <w:r w:rsidRPr="003A4C3B">
              <w:rPr>
                <w:rFonts w:ascii="Calibri" w:hAnsi="Calibri" w:cs="Calibri"/>
                <w:b/>
                <w:bCs/>
                <w:color w:val="000000"/>
                <w:sz w:val="16"/>
                <w:szCs w:val="16"/>
                <w:lang w:eastAsia="zh-CN"/>
              </w:rPr>
              <w:t xml:space="preserve">15,903,493 </w:t>
            </w:r>
          </w:p>
        </w:tc>
      </w:tr>
    </w:tbl>
    <w:p w14:paraId="45632E1A" w14:textId="1A5ECDE3" w:rsidR="004F3329" w:rsidRDefault="004F3329" w:rsidP="00765E7A">
      <w:pPr>
        <w:spacing w:before="360" w:after="120"/>
        <w:rPr>
          <w:rFonts w:asciiTheme="minorHAnsi" w:hAnsiTheme="minorHAnsi"/>
          <w:szCs w:val="24"/>
        </w:rPr>
      </w:pPr>
      <w:bookmarkStart w:id="6" w:name="_GoBack"/>
      <w:bookmarkEnd w:id="6"/>
    </w:p>
    <w:p w14:paraId="6FE6BF83" w14:textId="2752CE5E" w:rsidR="004F3329" w:rsidRDefault="004F3329" w:rsidP="00771751">
      <w:pPr>
        <w:spacing w:before="360" w:after="120"/>
        <w:jc w:val="center"/>
        <w:rPr>
          <w:rFonts w:asciiTheme="minorHAnsi" w:hAnsiTheme="minorHAnsi"/>
          <w:szCs w:val="24"/>
        </w:rPr>
      </w:pPr>
    </w:p>
    <w:p w14:paraId="642279B9" w14:textId="5592F570" w:rsidR="00771751" w:rsidRDefault="00A76999" w:rsidP="00771751">
      <w:pPr>
        <w:spacing w:before="360" w:after="120"/>
        <w:jc w:val="center"/>
        <w:rPr>
          <w:rFonts w:asciiTheme="minorHAnsi" w:hAnsiTheme="minorHAnsi"/>
          <w:szCs w:val="24"/>
        </w:rPr>
      </w:pPr>
      <w:r>
        <w:rPr>
          <w:noProof/>
          <w:lang w:val="en-US" w:eastAsia="zh-CN"/>
        </w:rPr>
        <w:drawing>
          <wp:inline distT="0" distB="0" distL="0" distR="0" wp14:anchorId="01DEAB2C" wp14:editId="073F977F">
            <wp:extent cx="4309872" cy="2697607"/>
            <wp:effectExtent l="0" t="0" r="1460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A822B3" w14:textId="77777777" w:rsidR="00A37717" w:rsidRDefault="006016CC" w:rsidP="009D50F6">
      <w:pPr>
        <w:spacing w:before="360" w:after="120"/>
        <w:jc w:val="both"/>
        <w:rPr>
          <w:rFonts w:asciiTheme="minorHAnsi" w:hAnsiTheme="minorHAnsi"/>
          <w:szCs w:val="24"/>
        </w:rPr>
      </w:pPr>
      <w:r w:rsidRPr="006016CC">
        <w:rPr>
          <w:rFonts w:asciiTheme="minorHAnsi" w:hAnsiTheme="minorHAnsi"/>
          <w:szCs w:val="24"/>
        </w:rPr>
        <w:t xml:space="preserve">Translation volumes continue to reflect full equality of treatment of all 6 ITU official languages. </w:t>
      </w:r>
    </w:p>
    <w:p w14:paraId="4160C92A" w14:textId="624BADAA" w:rsidR="00A37717" w:rsidRDefault="00A37717" w:rsidP="002F05BB">
      <w:pPr>
        <w:spacing w:before="360" w:after="120"/>
        <w:jc w:val="center"/>
        <w:rPr>
          <w:rFonts w:asciiTheme="minorHAnsi" w:hAnsiTheme="minorHAnsi"/>
          <w:szCs w:val="24"/>
        </w:rPr>
      </w:pPr>
      <w:r>
        <w:rPr>
          <w:rFonts w:asciiTheme="minorHAnsi" w:hAnsiTheme="minorHAnsi"/>
          <w:noProof/>
          <w:szCs w:val="24"/>
          <w:lang w:val="en-US" w:eastAsia="zh-CN"/>
        </w:rPr>
        <w:drawing>
          <wp:inline distT="0" distB="0" distL="0" distR="0" wp14:anchorId="67776C27" wp14:editId="0BB7BD1E">
            <wp:extent cx="5244983" cy="342586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3699" cy="3438090"/>
                    </a:xfrm>
                    <a:prstGeom prst="rect">
                      <a:avLst/>
                    </a:prstGeom>
                    <a:noFill/>
                  </pic:spPr>
                </pic:pic>
              </a:graphicData>
            </a:graphic>
          </wp:inline>
        </w:drawing>
      </w:r>
    </w:p>
    <w:p w14:paraId="6E9FB25E" w14:textId="4E48292F" w:rsidR="00E60E60" w:rsidRDefault="006016CC" w:rsidP="009D50F6">
      <w:pPr>
        <w:spacing w:before="360" w:after="120"/>
        <w:jc w:val="both"/>
        <w:rPr>
          <w:rFonts w:asciiTheme="minorHAnsi" w:hAnsiTheme="minorHAnsi"/>
          <w:szCs w:val="24"/>
        </w:rPr>
      </w:pPr>
      <w:r w:rsidRPr="006016CC">
        <w:rPr>
          <w:rFonts w:asciiTheme="minorHAnsi" w:hAnsiTheme="minorHAnsi"/>
          <w:szCs w:val="24"/>
        </w:rPr>
        <w:t>Translation output figures between 1 January 201</w:t>
      </w:r>
      <w:r w:rsidR="009D50F6">
        <w:rPr>
          <w:rFonts w:asciiTheme="minorHAnsi" w:hAnsiTheme="minorHAnsi"/>
          <w:szCs w:val="24"/>
        </w:rPr>
        <w:t>8</w:t>
      </w:r>
      <w:r w:rsidRPr="006016CC">
        <w:rPr>
          <w:rFonts w:asciiTheme="minorHAnsi" w:hAnsiTheme="minorHAnsi"/>
          <w:szCs w:val="24"/>
        </w:rPr>
        <w:t xml:space="preserve"> and 30 </w:t>
      </w:r>
      <w:r w:rsidR="009D50F6">
        <w:rPr>
          <w:rFonts w:asciiTheme="minorHAnsi" w:hAnsiTheme="minorHAnsi"/>
          <w:szCs w:val="24"/>
        </w:rPr>
        <w:t>Novem</w:t>
      </w:r>
      <w:r w:rsidR="00700238">
        <w:rPr>
          <w:rFonts w:asciiTheme="minorHAnsi" w:hAnsiTheme="minorHAnsi"/>
          <w:szCs w:val="24"/>
        </w:rPr>
        <w:t>ber</w:t>
      </w:r>
      <w:r w:rsidRPr="006016CC">
        <w:rPr>
          <w:rFonts w:asciiTheme="minorHAnsi" w:hAnsiTheme="minorHAnsi"/>
          <w:szCs w:val="24"/>
        </w:rPr>
        <w:t xml:space="preserve"> 201</w:t>
      </w:r>
      <w:r w:rsidR="009D50F6">
        <w:rPr>
          <w:rFonts w:asciiTheme="minorHAnsi" w:hAnsiTheme="minorHAnsi"/>
          <w:szCs w:val="24"/>
        </w:rPr>
        <w:t>8</w:t>
      </w:r>
      <w:r w:rsidRPr="006016CC">
        <w:rPr>
          <w:rFonts w:asciiTheme="minorHAnsi" w:hAnsiTheme="minorHAnsi"/>
          <w:szCs w:val="24"/>
        </w:rPr>
        <w:t xml:space="preserve"> are as follows</w:t>
      </w:r>
      <w:r w:rsidR="00C3310D">
        <w:rPr>
          <w:rFonts w:asciiTheme="minorHAnsi" w:hAnsiTheme="minorHAnsi"/>
          <w:szCs w:val="24"/>
        </w:rPr>
        <w:t xml:space="preserve"> </w:t>
      </w:r>
    </w:p>
    <w:tbl>
      <w:tblPr>
        <w:tblpPr w:leftFromText="180" w:rightFromText="180" w:vertAnchor="text" w:horzAnchor="margin" w:tblpY="-21"/>
        <w:tblW w:w="8923" w:type="dxa"/>
        <w:tblCellMar>
          <w:left w:w="0" w:type="dxa"/>
          <w:right w:w="0" w:type="dxa"/>
        </w:tblCellMar>
        <w:tblLook w:val="04A0" w:firstRow="1" w:lastRow="0" w:firstColumn="1" w:lastColumn="0" w:noHBand="0" w:noVBand="1"/>
      </w:tblPr>
      <w:tblGrid>
        <w:gridCol w:w="2526"/>
        <w:gridCol w:w="837"/>
        <w:gridCol w:w="984"/>
        <w:gridCol w:w="903"/>
        <w:gridCol w:w="884"/>
        <w:gridCol w:w="957"/>
        <w:gridCol w:w="969"/>
        <w:gridCol w:w="863"/>
      </w:tblGrid>
      <w:tr w:rsidR="006016CC" w:rsidRPr="006016CC" w14:paraId="6111C588" w14:textId="77777777" w:rsidTr="006016CC">
        <w:trPr>
          <w:trHeight w:val="282"/>
        </w:trPr>
        <w:tc>
          <w:tcPr>
            <w:tcW w:w="2526" w:type="dxa"/>
            <w:noWrap/>
            <w:tcMar>
              <w:top w:w="0" w:type="dxa"/>
              <w:left w:w="108" w:type="dxa"/>
              <w:bottom w:w="0" w:type="dxa"/>
              <w:right w:w="108" w:type="dxa"/>
            </w:tcMar>
            <w:vAlign w:val="bottom"/>
            <w:hideMark/>
          </w:tcPr>
          <w:p w14:paraId="7F8AA11A" w14:textId="77777777" w:rsidR="006016CC" w:rsidRPr="006016CC" w:rsidRDefault="006016CC" w:rsidP="008A3702">
            <w:pPr>
              <w:keepNext/>
              <w:jc w:val="center"/>
              <w:rPr>
                <w:rFonts w:asciiTheme="minorHAnsi" w:hAnsiTheme="minorHAnsi"/>
                <w:szCs w:val="24"/>
              </w:rPr>
            </w:pPr>
          </w:p>
        </w:tc>
        <w:tc>
          <w:tcPr>
            <w:tcW w:w="837" w:type="dxa"/>
            <w:tcBorders>
              <w:top w:val="nil"/>
              <w:left w:val="nil"/>
              <w:bottom w:val="single" w:sz="8" w:space="0" w:color="auto"/>
              <w:right w:val="nil"/>
            </w:tcBorders>
            <w:noWrap/>
            <w:tcMar>
              <w:top w:w="0" w:type="dxa"/>
              <w:left w:w="108" w:type="dxa"/>
              <w:bottom w:w="0" w:type="dxa"/>
              <w:right w:w="108" w:type="dxa"/>
            </w:tcMar>
            <w:vAlign w:val="bottom"/>
            <w:hideMark/>
          </w:tcPr>
          <w:p w14:paraId="04536473"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984" w:type="dxa"/>
            <w:tcBorders>
              <w:top w:val="nil"/>
              <w:left w:val="nil"/>
              <w:bottom w:val="single" w:sz="8" w:space="0" w:color="auto"/>
              <w:right w:val="nil"/>
            </w:tcBorders>
            <w:noWrap/>
            <w:tcMar>
              <w:top w:w="0" w:type="dxa"/>
              <w:left w:w="108" w:type="dxa"/>
              <w:bottom w:w="0" w:type="dxa"/>
              <w:right w:w="108" w:type="dxa"/>
            </w:tcMar>
            <w:vAlign w:val="bottom"/>
            <w:hideMark/>
          </w:tcPr>
          <w:p w14:paraId="0E4148F3"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903" w:type="dxa"/>
            <w:tcBorders>
              <w:top w:val="nil"/>
              <w:left w:val="nil"/>
              <w:bottom w:val="single" w:sz="8" w:space="0" w:color="auto"/>
              <w:right w:val="nil"/>
            </w:tcBorders>
            <w:noWrap/>
            <w:tcMar>
              <w:top w:w="0" w:type="dxa"/>
              <w:left w:w="108" w:type="dxa"/>
              <w:bottom w:w="0" w:type="dxa"/>
              <w:right w:w="108" w:type="dxa"/>
            </w:tcMar>
            <w:vAlign w:val="bottom"/>
            <w:hideMark/>
          </w:tcPr>
          <w:p w14:paraId="79985C74"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884" w:type="dxa"/>
            <w:tcBorders>
              <w:top w:val="nil"/>
              <w:left w:val="nil"/>
              <w:bottom w:val="single" w:sz="8" w:space="0" w:color="auto"/>
              <w:right w:val="nil"/>
            </w:tcBorders>
            <w:noWrap/>
            <w:tcMar>
              <w:top w:w="0" w:type="dxa"/>
              <w:left w:w="108" w:type="dxa"/>
              <w:bottom w:w="0" w:type="dxa"/>
              <w:right w:w="108" w:type="dxa"/>
            </w:tcMar>
            <w:vAlign w:val="bottom"/>
            <w:hideMark/>
          </w:tcPr>
          <w:p w14:paraId="651FC799"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957" w:type="dxa"/>
            <w:tcBorders>
              <w:top w:val="nil"/>
              <w:left w:val="nil"/>
              <w:bottom w:val="single" w:sz="8" w:space="0" w:color="auto"/>
              <w:right w:val="nil"/>
            </w:tcBorders>
            <w:noWrap/>
            <w:tcMar>
              <w:top w:w="0" w:type="dxa"/>
              <w:left w:w="108" w:type="dxa"/>
              <w:bottom w:w="0" w:type="dxa"/>
              <w:right w:w="108" w:type="dxa"/>
            </w:tcMar>
            <w:vAlign w:val="bottom"/>
            <w:hideMark/>
          </w:tcPr>
          <w:p w14:paraId="0F39235C"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969" w:type="dxa"/>
            <w:tcBorders>
              <w:top w:val="nil"/>
              <w:left w:val="nil"/>
              <w:bottom w:val="single" w:sz="8" w:space="0" w:color="auto"/>
              <w:right w:val="nil"/>
            </w:tcBorders>
            <w:noWrap/>
            <w:tcMar>
              <w:top w:w="0" w:type="dxa"/>
              <w:left w:w="108" w:type="dxa"/>
              <w:bottom w:w="0" w:type="dxa"/>
              <w:right w:w="108" w:type="dxa"/>
            </w:tcMar>
            <w:vAlign w:val="bottom"/>
            <w:hideMark/>
          </w:tcPr>
          <w:p w14:paraId="1E0E2DAE"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863" w:type="dxa"/>
            <w:tcBorders>
              <w:top w:val="nil"/>
              <w:left w:val="nil"/>
              <w:bottom w:val="single" w:sz="8" w:space="0" w:color="auto"/>
              <w:right w:val="nil"/>
            </w:tcBorders>
            <w:noWrap/>
            <w:tcMar>
              <w:top w:w="0" w:type="dxa"/>
              <w:left w:w="108" w:type="dxa"/>
              <w:bottom w:w="0" w:type="dxa"/>
              <w:right w:w="108" w:type="dxa"/>
            </w:tcMar>
            <w:vAlign w:val="bottom"/>
            <w:hideMark/>
          </w:tcPr>
          <w:p w14:paraId="20FB3AF6"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r>
      <w:tr w:rsidR="006016CC" w:rsidRPr="006016CC" w14:paraId="72DC249C" w14:textId="77777777" w:rsidTr="006016CC">
        <w:trPr>
          <w:trHeight w:val="210"/>
        </w:trPr>
        <w:tc>
          <w:tcPr>
            <w:tcW w:w="25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D3EE44" w14:textId="32ACADF9" w:rsidR="006016CC" w:rsidRPr="006016CC" w:rsidRDefault="006016CC" w:rsidP="008A3702">
            <w:pPr>
              <w:keepNext/>
              <w:overflowPunct/>
              <w:autoSpaceDE/>
              <w:spacing w:before="0"/>
              <w:jc w:val="center"/>
              <w:rPr>
                <w:rFonts w:asciiTheme="minorHAnsi" w:eastAsiaTheme="minorEastAsia" w:hAnsiTheme="minorHAnsi"/>
                <w:b/>
                <w:bCs/>
                <w:szCs w:val="24"/>
                <w:lang w:eastAsia="zh-CN"/>
              </w:rPr>
            </w:pPr>
          </w:p>
        </w:tc>
        <w:tc>
          <w:tcPr>
            <w:tcW w:w="837"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3A6863D8"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Arabic</w:t>
            </w:r>
          </w:p>
        </w:tc>
        <w:tc>
          <w:tcPr>
            <w:tcW w:w="984"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51CB37B4"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Chinese</w:t>
            </w:r>
          </w:p>
        </w:tc>
        <w:tc>
          <w:tcPr>
            <w:tcW w:w="903"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7C24C3E3"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English</w:t>
            </w:r>
          </w:p>
        </w:tc>
        <w:tc>
          <w:tcPr>
            <w:tcW w:w="884"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297BD0F4"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French</w:t>
            </w:r>
          </w:p>
        </w:tc>
        <w:tc>
          <w:tcPr>
            <w:tcW w:w="957"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0E0BF34A"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Russian</w:t>
            </w:r>
          </w:p>
        </w:tc>
        <w:tc>
          <w:tcPr>
            <w:tcW w:w="969"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7B811EC4"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Spanish</w:t>
            </w:r>
          </w:p>
        </w:tc>
        <w:tc>
          <w:tcPr>
            <w:tcW w:w="863"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238650F2" w14:textId="77777777" w:rsidR="006016CC" w:rsidRPr="006016CC" w:rsidRDefault="006016CC" w:rsidP="008A3702">
            <w:pPr>
              <w:keepNext/>
              <w:overflowPunct/>
              <w:autoSpaceDE/>
              <w:spacing w:before="0"/>
              <w:jc w:val="center"/>
              <w:rPr>
                <w:rFonts w:asciiTheme="minorHAnsi" w:hAnsiTheme="minorHAnsi"/>
                <w:b/>
                <w:bCs/>
                <w:szCs w:val="24"/>
                <w:lang w:eastAsia="zh-CN"/>
              </w:rPr>
            </w:pPr>
            <w:r w:rsidRPr="006016CC">
              <w:rPr>
                <w:rFonts w:asciiTheme="minorHAnsi" w:hAnsiTheme="minorHAnsi"/>
                <w:b/>
                <w:bCs/>
                <w:szCs w:val="24"/>
                <w:lang w:eastAsia="zh-CN"/>
              </w:rPr>
              <w:t>TOTAL</w:t>
            </w:r>
          </w:p>
        </w:tc>
      </w:tr>
      <w:tr w:rsidR="00615DF3" w:rsidRPr="006016CC" w14:paraId="4791C965" w14:textId="77777777" w:rsidTr="009D50F6">
        <w:trPr>
          <w:trHeight w:val="240"/>
        </w:trPr>
        <w:tc>
          <w:tcPr>
            <w:tcW w:w="252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2756691" w14:textId="79F701D4" w:rsidR="00615DF3" w:rsidRPr="006016CC" w:rsidRDefault="00EC052E" w:rsidP="008A3702">
            <w:pPr>
              <w:keepNext/>
              <w:overflowPunct/>
              <w:autoSpaceDE/>
              <w:spacing w:before="0"/>
              <w:jc w:val="center"/>
              <w:rPr>
                <w:rFonts w:asciiTheme="minorHAnsi" w:hAnsiTheme="minorHAnsi"/>
                <w:szCs w:val="24"/>
                <w:lang w:eastAsia="zh-CN"/>
              </w:rPr>
            </w:pPr>
            <w:r>
              <w:rPr>
                <w:rFonts w:asciiTheme="minorHAnsi" w:hAnsiTheme="minorHAnsi"/>
                <w:szCs w:val="24"/>
                <w:lang w:eastAsia="zh-CN"/>
              </w:rPr>
              <w:t>Output translation</w:t>
            </w:r>
          </w:p>
        </w:tc>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CEC7FBF" w14:textId="5926C977" w:rsidR="00615DF3" w:rsidRPr="00A37717" w:rsidRDefault="00A37717" w:rsidP="008A3702">
            <w:pPr>
              <w:keepNext/>
              <w:overflowPunct/>
              <w:autoSpaceDE/>
              <w:spacing w:before="0"/>
              <w:jc w:val="center"/>
              <w:rPr>
                <w:rFonts w:asciiTheme="minorHAnsi" w:hAnsiTheme="minorHAnsi" w:cstheme="minorHAnsi"/>
                <w:szCs w:val="24"/>
                <w:lang w:eastAsia="zh-CN"/>
              </w:rPr>
            </w:pPr>
            <w:r w:rsidRPr="00A37717">
              <w:rPr>
                <w:rFonts w:asciiTheme="minorHAnsi" w:hAnsiTheme="minorHAnsi" w:cstheme="minorHAnsi"/>
                <w:szCs w:val="24"/>
                <w:lang w:eastAsia="zh-CN"/>
              </w:rPr>
              <w:t>7267</w:t>
            </w:r>
          </w:p>
        </w:tc>
        <w:tc>
          <w:tcPr>
            <w:tcW w:w="984" w:type="dxa"/>
            <w:tcBorders>
              <w:top w:val="nil"/>
              <w:left w:val="nil"/>
              <w:bottom w:val="single" w:sz="8" w:space="0" w:color="auto"/>
              <w:right w:val="single" w:sz="8" w:space="0" w:color="auto"/>
            </w:tcBorders>
            <w:noWrap/>
            <w:tcMar>
              <w:top w:w="0" w:type="dxa"/>
              <w:left w:w="108" w:type="dxa"/>
              <w:bottom w:w="0" w:type="dxa"/>
              <w:right w:w="108" w:type="dxa"/>
            </w:tcMar>
          </w:tcPr>
          <w:p w14:paraId="47EDAFA2" w14:textId="400BBA4A" w:rsidR="00615DF3" w:rsidRPr="00A37717" w:rsidRDefault="00A37717" w:rsidP="008A3702">
            <w:pPr>
              <w:keepNext/>
              <w:overflowPunct/>
              <w:autoSpaceDE/>
              <w:spacing w:before="0"/>
              <w:jc w:val="center"/>
              <w:rPr>
                <w:rFonts w:asciiTheme="minorHAnsi" w:hAnsiTheme="minorHAnsi" w:cstheme="minorHAnsi"/>
                <w:szCs w:val="24"/>
                <w:lang w:eastAsia="zh-CN"/>
              </w:rPr>
            </w:pPr>
            <w:r w:rsidRPr="00A37717">
              <w:rPr>
                <w:rFonts w:asciiTheme="minorHAnsi" w:hAnsiTheme="minorHAnsi" w:cstheme="minorHAnsi"/>
                <w:szCs w:val="24"/>
                <w:lang w:eastAsia="zh-CN"/>
              </w:rPr>
              <w:t>8239</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tcPr>
          <w:p w14:paraId="0477C454" w14:textId="37388DEF" w:rsidR="00615DF3" w:rsidRPr="00A37717" w:rsidRDefault="00A37717" w:rsidP="008A3702">
            <w:pPr>
              <w:keepNext/>
              <w:overflowPunct/>
              <w:autoSpaceDE/>
              <w:spacing w:before="0"/>
              <w:jc w:val="center"/>
              <w:rPr>
                <w:rFonts w:asciiTheme="minorHAnsi" w:hAnsiTheme="minorHAnsi" w:cstheme="minorHAnsi"/>
                <w:szCs w:val="24"/>
                <w:lang w:eastAsia="zh-CN"/>
              </w:rPr>
            </w:pPr>
            <w:r w:rsidRPr="00A37717">
              <w:rPr>
                <w:rFonts w:asciiTheme="minorHAnsi" w:hAnsiTheme="minorHAnsi" w:cstheme="minorHAnsi"/>
                <w:szCs w:val="24"/>
                <w:lang w:eastAsia="zh-CN"/>
              </w:rPr>
              <w:t>1486</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tcPr>
          <w:p w14:paraId="01B38244" w14:textId="2FD292E8" w:rsidR="00615DF3" w:rsidRPr="00A37717" w:rsidRDefault="00A37717" w:rsidP="008A3702">
            <w:pPr>
              <w:keepNext/>
              <w:overflowPunct/>
              <w:autoSpaceDE/>
              <w:spacing w:before="0"/>
              <w:jc w:val="center"/>
              <w:rPr>
                <w:rFonts w:asciiTheme="minorHAnsi" w:hAnsiTheme="minorHAnsi" w:cstheme="minorHAnsi"/>
                <w:szCs w:val="24"/>
                <w:lang w:eastAsia="zh-CN"/>
              </w:rPr>
            </w:pPr>
            <w:r w:rsidRPr="00A37717">
              <w:rPr>
                <w:rFonts w:asciiTheme="minorHAnsi" w:hAnsiTheme="minorHAnsi" w:cstheme="minorHAnsi"/>
                <w:szCs w:val="24"/>
                <w:lang w:eastAsia="zh-CN"/>
              </w:rPr>
              <w:t>7952</w:t>
            </w:r>
          </w:p>
        </w:tc>
        <w:tc>
          <w:tcPr>
            <w:tcW w:w="957" w:type="dxa"/>
            <w:tcBorders>
              <w:top w:val="nil"/>
              <w:left w:val="nil"/>
              <w:bottom w:val="single" w:sz="8" w:space="0" w:color="auto"/>
              <w:right w:val="single" w:sz="8" w:space="0" w:color="auto"/>
            </w:tcBorders>
            <w:noWrap/>
            <w:tcMar>
              <w:top w:w="0" w:type="dxa"/>
              <w:left w:w="108" w:type="dxa"/>
              <w:bottom w:w="0" w:type="dxa"/>
              <w:right w:w="108" w:type="dxa"/>
            </w:tcMar>
          </w:tcPr>
          <w:p w14:paraId="5E992392" w14:textId="3C5A8AD3" w:rsidR="00615DF3" w:rsidRPr="00A37717" w:rsidRDefault="00A37717" w:rsidP="008A3702">
            <w:pPr>
              <w:keepNext/>
              <w:overflowPunct/>
              <w:autoSpaceDE/>
              <w:spacing w:before="0"/>
              <w:jc w:val="center"/>
              <w:rPr>
                <w:rFonts w:asciiTheme="minorHAnsi" w:hAnsiTheme="minorHAnsi" w:cstheme="minorHAnsi"/>
                <w:szCs w:val="24"/>
                <w:lang w:eastAsia="zh-CN"/>
              </w:rPr>
            </w:pPr>
            <w:r w:rsidRPr="00A37717">
              <w:rPr>
                <w:rFonts w:asciiTheme="minorHAnsi" w:hAnsiTheme="minorHAnsi" w:cstheme="minorHAnsi"/>
                <w:szCs w:val="24"/>
                <w:lang w:eastAsia="zh-CN"/>
              </w:rPr>
              <w:t>7357</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tcPr>
          <w:p w14:paraId="33F69313" w14:textId="456FF126" w:rsidR="00615DF3" w:rsidRPr="00A37717" w:rsidRDefault="00A37717" w:rsidP="008A3702">
            <w:pPr>
              <w:keepNext/>
              <w:overflowPunct/>
              <w:autoSpaceDE/>
              <w:spacing w:before="0"/>
              <w:jc w:val="center"/>
              <w:rPr>
                <w:rFonts w:asciiTheme="minorHAnsi" w:hAnsiTheme="minorHAnsi" w:cstheme="minorHAnsi"/>
                <w:szCs w:val="24"/>
                <w:lang w:eastAsia="zh-CN"/>
              </w:rPr>
            </w:pPr>
            <w:r w:rsidRPr="00A37717">
              <w:rPr>
                <w:rFonts w:asciiTheme="minorHAnsi" w:hAnsiTheme="minorHAnsi" w:cstheme="minorHAnsi"/>
                <w:szCs w:val="24"/>
                <w:lang w:eastAsia="zh-CN"/>
              </w:rPr>
              <w:t>7597</w:t>
            </w:r>
          </w:p>
        </w:tc>
        <w:tc>
          <w:tcPr>
            <w:tcW w:w="863" w:type="dxa"/>
            <w:tcBorders>
              <w:top w:val="nil"/>
              <w:left w:val="nil"/>
              <w:bottom w:val="single" w:sz="8" w:space="0" w:color="auto"/>
              <w:right w:val="single" w:sz="8" w:space="0" w:color="auto"/>
            </w:tcBorders>
            <w:noWrap/>
            <w:tcMar>
              <w:top w:w="0" w:type="dxa"/>
              <w:left w:w="108" w:type="dxa"/>
              <w:bottom w:w="0" w:type="dxa"/>
              <w:right w:w="108" w:type="dxa"/>
            </w:tcMar>
          </w:tcPr>
          <w:p w14:paraId="15751420" w14:textId="72832B39" w:rsidR="00615DF3" w:rsidRPr="00A37717" w:rsidRDefault="00A37717" w:rsidP="008A3702">
            <w:pPr>
              <w:keepNext/>
              <w:overflowPunct/>
              <w:autoSpaceDE/>
              <w:spacing w:before="0"/>
              <w:jc w:val="center"/>
              <w:rPr>
                <w:rFonts w:asciiTheme="minorHAnsi" w:hAnsiTheme="minorHAnsi" w:cstheme="minorHAnsi"/>
                <w:b/>
                <w:bCs/>
                <w:szCs w:val="24"/>
                <w:lang w:eastAsia="zh-CN"/>
              </w:rPr>
            </w:pPr>
            <w:r w:rsidRPr="00A37717">
              <w:rPr>
                <w:rFonts w:asciiTheme="minorHAnsi" w:hAnsiTheme="minorHAnsi" w:cstheme="minorHAnsi"/>
                <w:b/>
                <w:bCs/>
                <w:szCs w:val="24"/>
                <w:lang w:eastAsia="zh-CN"/>
              </w:rPr>
              <w:t>39898</w:t>
            </w:r>
          </w:p>
        </w:tc>
      </w:tr>
    </w:tbl>
    <w:p w14:paraId="3EE80341" w14:textId="77777777" w:rsidR="006016CC" w:rsidRDefault="006016CC" w:rsidP="008A3702">
      <w:pPr>
        <w:spacing w:before="0" w:after="240"/>
        <w:jc w:val="center"/>
        <w:rPr>
          <w:rFonts w:asciiTheme="minorHAnsi" w:hAnsiTheme="minorHAnsi"/>
          <w:szCs w:val="24"/>
        </w:rPr>
      </w:pPr>
    </w:p>
    <w:p w14:paraId="65D1AD1A" w14:textId="77777777" w:rsidR="006016CC" w:rsidRPr="006016CC" w:rsidRDefault="006016CC" w:rsidP="008A3702">
      <w:pPr>
        <w:spacing w:before="0" w:after="240"/>
        <w:rPr>
          <w:rFonts w:asciiTheme="minorHAnsi" w:hAnsiTheme="minorHAnsi"/>
          <w:szCs w:val="24"/>
        </w:rPr>
      </w:pPr>
    </w:p>
    <w:p w14:paraId="21CEA038" w14:textId="03C347DA" w:rsidR="00421A21" w:rsidRPr="008A3702" w:rsidRDefault="00144EB6" w:rsidP="00A37717">
      <w:pPr>
        <w:tabs>
          <w:tab w:val="clear" w:pos="794"/>
          <w:tab w:val="clear" w:pos="1191"/>
          <w:tab w:val="clear" w:pos="1588"/>
          <w:tab w:val="clear" w:pos="1985"/>
        </w:tabs>
        <w:overflowPunct/>
        <w:autoSpaceDE/>
        <w:adjustRightInd/>
        <w:spacing w:before="240" w:after="120" w:line="252" w:lineRule="auto"/>
        <w:textAlignment w:val="auto"/>
        <w:rPr>
          <w:rFonts w:asciiTheme="minorHAnsi" w:hAnsiTheme="minorHAnsi"/>
          <w:szCs w:val="24"/>
        </w:rPr>
      </w:pPr>
      <w:r w:rsidRPr="00E975A1">
        <w:rPr>
          <w:rFonts w:asciiTheme="minorHAnsi" w:hAnsiTheme="minorHAnsi"/>
          <w:szCs w:val="24"/>
        </w:rPr>
        <w:t xml:space="preserve">On average, </w:t>
      </w:r>
      <w:r w:rsidR="00A37717">
        <w:rPr>
          <w:rFonts w:asciiTheme="minorHAnsi" w:hAnsiTheme="minorHAnsi"/>
          <w:szCs w:val="24"/>
        </w:rPr>
        <w:t>almost</w:t>
      </w:r>
      <w:r w:rsidRPr="00E975A1">
        <w:rPr>
          <w:rFonts w:asciiTheme="minorHAnsi" w:hAnsiTheme="minorHAnsi"/>
          <w:szCs w:val="24"/>
        </w:rPr>
        <w:t xml:space="preserve"> </w:t>
      </w:r>
      <w:r w:rsidR="00A37717">
        <w:rPr>
          <w:rFonts w:asciiTheme="minorHAnsi" w:hAnsiTheme="minorHAnsi"/>
          <w:b/>
          <w:bCs/>
          <w:szCs w:val="24"/>
        </w:rPr>
        <w:t>28</w:t>
      </w:r>
      <w:r w:rsidRPr="00E975A1">
        <w:rPr>
          <w:rFonts w:asciiTheme="minorHAnsi" w:hAnsiTheme="minorHAnsi"/>
          <w:b/>
          <w:bCs/>
          <w:szCs w:val="24"/>
        </w:rPr>
        <w:t>%</w:t>
      </w:r>
      <w:r w:rsidRPr="00E975A1">
        <w:rPr>
          <w:rFonts w:asciiTheme="minorHAnsi" w:hAnsiTheme="minorHAnsi"/>
          <w:szCs w:val="24"/>
        </w:rPr>
        <w:t xml:space="preserve"> of the work was outsourced. </w:t>
      </w:r>
      <w:r w:rsidR="00905846" w:rsidRPr="008A3702">
        <w:rPr>
          <w:rFonts w:asciiTheme="minorHAnsi" w:hAnsiTheme="minorHAnsi"/>
          <w:szCs w:val="24"/>
        </w:rPr>
        <w:t xml:space="preserve">Translation operations continue to show consistent savings, with actual disbursements revealing savings of as much as </w:t>
      </w:r>
      <w:r w:rsidR="003A4C3B">
        <w:rPr>
          <w:rFonts w:asciiTheme="minorHAnsi" w:hAnsiTheme="minorHAnsi"/>
          <w:b/>
          <w:bCs/>
          <w:szCs w:val="24"/>
        </w:rPr>
        <w:t>14</w:t>
      </w:r>
      <w:r w:rsidR="003216FF" w:rsidRPr="008A3702">
        <w:rPr>
          <w:rFonts w:asciiTheme="minorHAnsi" w:hAnsiTheme="minorHAnsi"/>
          <w:b/>
          <w:bCs/>
          <w:szCs w:val="24"/>
        </w:rPr>
        <w:t>%</w:t>
      </w:r>
      <w:r w:rsidR="003216FF" w:rsidRPr="008A3702">
        <w:rPr>
          <w:rFonts w:asciiTheme="minorHAnsi" w:hAnsiTheme="minorHAnsi"/>
          <w:szCs w:val="24"/>
        </w:rPr>
        <w:t xml:space="preserve"> for 201</w:t>
      </w:r>
      <w:r w:rsidR="00623A41">
        <w:rPr>
          <w:rFonts w:asciiTheme="minorHAnsi" w:hAnsiTheme="minorHAnsi"/>
          <w:szCs w:val="24"/>
        </w:rPr>
        <w:t>8</w:t>
      </w:r>
      <w:r w:rsidR="00905846" w:rsidRPr="008A3702">
        <w:rPr>
          <w:rFonts w:asciiTheme="minorHAnsi" w:hAnsiTheme="minorHAnsi"/>
          <w:szCs w:val="24"/>
        </w:rPr>
        <w:t xml:space="preserve">. </w:t>
      </w:r>
    </w:p>
    <w:p w14:paraId="0EE542C3" w14:textId="46B6D81A" w:rsidR="00421A21" w:rsidRPr="00EA18E3" w:rsidRDefault="00EA18E3" w:rsidP="00EA18E3">
      <w:pPr>
        <w:snapToGrid w:val="0"/>
        <w:spacing w:before="360" w:after="120"/>
        <w:rPr>
          <w:rFonts w:asciiTheme="minorHAnsi" w:hAnsiTheme="minorHAnsi"/>
          <w:b/>
          <w:bCs/>
          <w:i/>
          <w:iCs/>
          <w:szCs w:val="24"/>
          <w:lang w:val="en-US"/>
        </w:rPr>
      </w:pPr>
      <w:r>
        <w:rPr>
          <w:rFonts w:asciiTheme="minorHAnsi" w:hAnsiTheme="minorHAnsi"/>
          <w:b/>
          <w:bCs/>
          <w:sz w:val="28"/>
          <w:szCs w:val="28"/>
        </w:rPr>
        <w:lastRenderedPageBreak/>
        <w:t>2.</w:t>
      </w:r>
      <w:r>
        <w:rPr>
          <w:rFonts w:asciiTheme="minorHAnsi" w:hAnsiTheme="minorHAnsi"/>
          <w:b/>
          <w:bCs/>
          <w:sz w:val="28"/>
          <w:szCs w:val="28"/>
        </w:rPr>
        <w:tab/>
      </w:r>
      <w:r w:rsidR="00421A21" w:rsidRPr="00EA18E3">
        <w:rPr>
          <w:rFonts w:asciiTheme="minorHAnsi" w:hAnsiTheme="minorHAnsi"/>
          <w:b/>
          <w:bCs/>
          <w:sz w:val="28"/>
          <w:szCs w:val="28"/>
          <w:lang w:val="en-US"/>
        </w:rPr>
        <w:t xml:space="preserve">Procedures adopted by other international organizations inside and outside </w:t>
      </w:r>
      <w:r>
        <w:rPr>
          <w:rFonts w:asciiTheme="minorHAnsi" w:hAnsiTheme="minorHAnsi"/>
          <w:b/>
          <w:bCs/>
          <w:sz w:val="28"/>
          <w:szCs w:val="28"/>
          <w:lang w:val="en-US"/>
        </w:rPr>
        <w:tab/>
      </w:r>
      <w:r w:rsidR="00421A21" w:rsidRPr="00EA18E3">
        <w:rPr>
          <w:rFonts w:asciiTheme="minorHAnsi" w:hAnsiTheme="minorHAnsi"/>
          <w:b/>
          <w:bCs/>
          <w:sz w:val="28"/>
          <w:szCs w:val="28"/>
          <w:lang w:val="en-US"/>
        </w:rPr>
        <w:t>of the United</w:t>
      </w:r>
      <w:r w:rsidR="00421A21" w:rsidRPr="00EA18E3">
        <w:rPr>
          <w:rFonts w:asciiTheme="minorHAnsi" w:hAnsiTheme="minorHAnsi"/>
          <w:b/>
          <w:bCs/>
          <w:i/>
          <w:iCs/>
          <w:szCs w:val="24"/>
          <w:lang w:val="en-US"/>
        </w:rPr>
        <w:t xml:space="preserve"> </w:t>
      </w:r>
      <w:r w:rsidR="00421A21" w:rsidRPr="00EA18E3">
        <w:rPr>
          <w:rFonts w:asciiTheme="minorHAnsi" w:hAnsiTheme="minorHAnsi"/>
          <w:b/>
          <w:bCs/>
          <w:sz w:val="28"/>
          <w:szCs w:val="28"/>
          <w:lang w:val="en-US"/>
        </w:rPr>
        <w:t xml:space="preserve">Nations system and benchmark studies on their costs of </w:t>
      </w:r>
      <w:r>
        <w:rPr>
          <w:rFonts w:asciiTheme="minorHAnsi" w:hAnsiTheme="minorHAnsi"/>
          <w:b/>
          <w:bCs/>
          <w:sz w:val="28"/>
          <w:szCs w:val="28"/>
          <w:lang w:val="en-US"/>
        </w:rPr>
        <w:tab/>
      </w:r>
      <w:r w:rsidR="00421A21" w:rsidRPr="00EA18E3">
        <w:rPr>
          <w:rFonts w:asciiTheme="minorHAnsi" w:hAnsiTheme="minorHAnsi"/>
          <w:b/>
          <w:bCs/>
          <w:sz w:val="28"/>
          <w:szCs w:val="28"/>
          <w:lang w:val="en-US"/>
        </w:rPr>
        <w:t>translation</w:t>
      </w:r>
      <w:r w:rsidR="00987F7A" w:rsidRPr="00EA18E3">
        <w:rPr>
          <w:rFonts w:asciiTheme="minorHAnsi" w:hAnsiTheme="minorHAnsi"/>
          <w:b/>
          <w:bCs/>
          <w:i/>
          <w:iCs/>
          <w:szCs w:val="24"/>
          <w:lang w:val="en-US"/>
        </w:rPr>
        <w:t xml:space="preserve"> </w:t>
      </w:r>
    </w:p>
    <w:p w14:paraId="0C3EF215" w14:textId="77777777" w:rsidR="00A22278" w:rsidRPr="006016CC" w:rsidRDefault="00871F1B" w:rsidP="008B0EB9">
      <w:pPr>
        <w:snapToGrid w:val="0"/>
        <w:spacing w:after="120"/>
        <w:jc w:val="both"/>
        <w:rPr>
          <w:rFonts w:asciiTheme="minorHAnsi" w:hAnsiTheme="minorHAnsi"/>
          <w:szCs w:val="24"/>
          <w:lang w:val="en-US" w:eastAsia="zh-CN"/>
        </w:rPr>
      </w:pPr>
      <w:r w:rsidRPr="006016CC">
        <w:rPr>
          <w:rFonts w:asciiTheme="minorHAnsi" w:hAnsiTheme="minorHAnsi"/>
          <w:szCs w:val="24"/>
        </w:rPr>
        <w:t>Through its</w:t>
      </w:r>
      <w:r w:rsidR="003160B2" w:rsidRPr="006016CC">
        <w:rPr>
          <w:rFonts w:asciiTheme="minorHAnsi" w:hAnsiTheme="minorHAnsi"/>
          <w:szCs w:val="24"/>
        </w:rPr>
        <w:t xml:space="preserve"> active</w:t>
      </w:r>
      <w:r w:rsidRPr="006016CC">
        <w:rPr>
          <w:rFonts w:asciiTheme="minorHAnsi" w:hAnsiTheme="minorHAnsi"/>
          <w:szCs w:val="24"/>
        </w:rPr>
        <w:t xml:space="preserve"> participation in the International Annual Meeting on Language Arrangements, Documentation and Publications (IAMLADP) and </w:t>
      </w:r>
      <w:r w:rsidR="003242DF" w:rsidRPr="006016CC">
        <w:rPr>
          <w:rFonts w:asciiTheme="minorHAnsi" w:hAnsiTheme="minorHAnsi"/>
          <w:szCs w:val="24"/>
        </w:rPr>
        <w:t>its working groups and task-forces, plus the</w:t>
      </w:r>
      <w:r w:rsidRPr="006016CC">
        <w:rPr>
          <w:rFonts w:asciiTheme="minorHAnsi" w:hAnsiTheme="minorHAnsi"/>
          <w:szCs w:val="24"/>
        </w:rPr>
        <w:t xml:space="preserve"> </w:t>
      </w:r>
      <w:r w:rsidR="00144EB6" w:rsidRPr="006016CC">
        <w:rPr>
          <w:rFonts w:asciiTheme="minorHAnsi" w:hAnsiTheme="minorHAnsi"/>
          <w:szCs w:val="24"/>
        </w:rPr>
        <w:t>Joint Inter-Agency Meeting on Computer-Aided Translation and Terminology (JIAMCATT), ITU keeps abreast of procedures and IT tools adopted by other IOs</w:t>
      </w:r>
      <w:r w:rsidR="006D2FDD" w:rsidRPr="006016CC">
        <w:rPr>
          <w:rFonts w:asciiTheme="minorHAnsi" w:hAnsiTheme="minorHAnsi"/>
          <w:szCs w:val="24"/>
        </w:rPr>
        <w:t xml:space="preserve"> and</w:t>
      </w:r>
      <w:r w:rsidR="00144EB6" w:rsidRPr="006016CC">
        <w:rPr>
          <w:rFonts w:asciiTheme="minorHAnsi" w:hAnsiTheme="minorHAnsi"/>
          <w:szCs w:val="24"/>
        </w:rPr>
        <w:t xml:space="preserve"> adapt</w:t>
      </w:r>
      <w:r w:rsidR="00770E42" w:rsidRPr="006016CC">
        <w:rPr>
          <w:rFonts w:asciiTheme="minorHAnsi" w:hAnsiTheme="minorHAnsi"/>
          <w:szCs w:val="24"/>
        </w:rPr>
        <w:t>s</w:t>
      </w:r>
      <w:r w:rsidR="00144EB6" w:rsidRPr="006016CC">
        <w:rPr>
          <w:rFonts w:asciiTheme="minorHAnsi" w:hAnsiTheme="minorHAnsi"/>
          <w:szCs w:val="24"/>
        </w:rPr>
        <w:t xml:space="preserve"> its business model and procedures to the best practices resulting from such interaction.</w:t>
      </w:r>
    </w:p>
    <w:p w14:paraId="14BA2121" w14:textId="4D73DE6C" w:rsidR="004F0527" w:rsidRDefault="004F0527" w:rsidP="001F4A16">
      <w:pPr>
        <w:snapToGrid w:val="0"/>
        <w:spacing w:after="120"/>
        <w:jc w:val="both"/>
        <w:rPr>
          <w:rFonts w:asciiTheme="minorHAnsi" w:hAnsiTheme="minorHAnsi"/>
          <w:szCs w:val="24"/>
        </w:rPr>
      </w:pPr>
      <w:r>
        <w:rPr>
          <w:rFonts w:asciiTheme="minorHAnsi" w:hAnsiTheme="minorHAnsi"/>
          <w:szCs w:val="24"/>
        </w:rPr>
        <w:t xml:space="preserve">The </w:t>
      </w:r>
      <w:r w:rsidR="00280530">
        <w:rPr>
          <w:rFonts w:asciiTheme="minorHAnsi" w:hAnsiTheme="minorHAnsi"/>
          <w:szCs w:val="24"/>
        </w:rPr>
        <w:t>201</w:t>
      </w:r>
      <w:r w:rsidR="001F4A16">
        <w:rPr>
          <w:rFonts w:asciiTheme="minorHAnsi" w:hAnsiTheme="minorHAnsi"/>
          <w:szCs w:val="24"/>
        </w:rPr>
        <w:t>8</w:t>
      </w:r>
      <w:r w:rsidR="00280530">
        <w:rPr>
          <w:rFonts w:asciiTheme="minorHAnsi" w:hAnsiTheme="minorHAnsi"/>
          <w:szCs w:val="24"/>
        </w:rPr>
        <w:t xml:space="preserve"> </w:t>
      </w:r>
      <w:r w:rsidRPr="004F0527">
        <w:rPr>
          <w:rFonts w:asciiTheme="minorHAnsi" w:hAnsiTheme="minorHAnsi"/>
          <w:szCs w:val="24"/>
        </w:rPr>
        <w:t xml:space="preserve">International Annual Meeting on Language Arrangements, </w:t>
      </w:r>
      <w:r>
        <w:rPr>
          <w:rFonts w:asciiTheme="minorHAnsi" w:hAnsiTheme="minorHAnsi"/>
          <w:szCs w:val="24"/>
        </w:rPr>
        <w:t xml:space="preserve">Documentation and Publications </w:t>
      </w:r>
      <w:r w:rsidRPr="004F0527">
        <w:rPr>
          <w:rFonts w:asciiTheme="minorHAnsi" w:hAnsiTheme="minorHAnsi"/>
          <w:szCs w:val="24"/>
        </w:rPr>
        <w:t xml:space="preserve">(IAMLADP) </w:t>
      </w:r>
      <w:r>
        <w:rPr>
          <w:rFonts w:asciiTheme="minorHAnsi" w:hAnsiTheme="minorHAnsi"/>
          <w:szCs w:val="24"/>
        </w:rPr>
        <w:t>took place in</w:t>
      </w:r>
      <w:r w:rsidRPr="004F0527">
        <w:rPr>
          <w:rFonts w:asciiTheme="minorHAnsi" w:hAnsiTheme="minorHAnsi"/>
          <w:szCs w:val="24"/>
        </w:rPr>
        <w:t xml:space="preserve"> </w:t>
      </w:r>
      <w:r w:rsidR="001F4A16">
        <w:rPr>
          <w:rFonts w:asciiTheme="minorHAnsi" w:hAnsiTheme="minorHAnsi"/>
          <w:szCs w:val="24"/>
        </w:rPr>
        <w:t>Montreal</w:t>
      </w:r>
      <w:r w:rsidRPr="004F0527">
        <w:rPr>
          <w:rFonts w:asciiTheme="minorHAnsi" w:hAnsiTheme="minorHAnsi"/>
          <w:szCs w:val="24"/>
        </w:rPr>
        <w:t xml:space="preserve">, </w:t>
      </w:r>
      <w:r w:rsidR="001F4A16">
        <w:rPr>
          <w:rFonts w:asciiTheme="minorHAnsi" w:hAnsiTheme="minorHAnsi"/>
          <w:szCs w:val="24"/>
        </w:rPr>
        <w:t>Canada</w:t>
      </w:r>
      <w:r>
        <w:rPr>
          <w:rFonts w:asciiTheme="minorHAnsi" w:hAnsiTheme="minorHAnsi"/>
          <w:szCs w:val="24"/>
        </w:rPr>
        <w:t xml:space="preserve">, from </w:t>
      </w:r>
      <w:r w:rsidR="001F4A16">
        <w:rPr>
          <w:rFonts w:asciiTheme="minorHAnsi" w:hAnsiTheme="minorHAnsi"/>
          <w:szCs w:val="24"/>
        </w:rPr>
        <w:t>26</w:t>
      </w:r>
      <w:r>
        <w:rPr>
          <w:rFonts w:asciiTheme="minorHAnsi" w:hAnsiTheme="minorHAnsi"/>
          <w:szCs w:val="24"/>
        </w:rPr>
        <w:t xml:space="preserve"> to </w:t>
      </w:r>
      <w:r w:rsidR="001F4A16">
        <w:rPr>
          <w:rFonts w:asciiTheme="minorHAnsi" w:hAnsiTheme="minorHAnsi"/>
          <w:szCs w:val="24"/>
        </w:rPr>
        <w:t>28</w:t>
      </w:r>
      <w:r w:rsidRPr="004F0527">
        <w:rPr>
          <w:rFonts w:asciiTheme="minorHAnsi" w:hAnsiTheme="minorHAnsi"/>
          <w:szCs w:val="24"/>
        </w:rPr>
        <w:t xml:space="preserve"> June</w:t>
      </w:r>
      <w:r>
        <w:rPr>
          <w:rFonts w:asciiTheme="minorHAnsi" w:hAnsiTheme="minorHAnsi"/>
          <w:szCs w:val="24"/>
        </w:rPr>
        <w:t>.</w:t>
      </w:r>
    </w:p>
    <w:p w14:paraId="3A3465FB" w14:textId="4EE429C9" w:rsidR="001F4A16" w:rsidRDefault="004F0527" w:rsidP="002F05BB">
      <w:pPr>
        <w:snapToGrid w:val="0"/>
        <w:spacing w:after="120"/>
        <w:jc w:val="both"/>
        <w:rPr>
          <w:rFonts w:asciiTheme="minorHAnsi" w:hAnsiTheme="minorHAnsi"/>
          <w:szCs w:val="24"/>
        </w:rPr>
      </w:pPr>
      <w:r w:rsidRPr="004F0527">
        <w:rPr>
          <w:rFonts w:asciiTheme="minorHAnsi" w:hAnsiTheme="minorHAnsi"/>
          <w:szCs w:val="24"/>
        </w:rPr>
        <w:t>IAMLADP members note</w:t>
      </w:r>
      <w:r>
        <w:rPr>
          <w:rFonts w:asciiTheme="minorHAnsi" w:hAnsiTheme="minorHAnsi"/>
          <w:szCs w:val="24"/>
        </w:rPr>
        <w:t>d</w:t>
      </w:r>
      <w:r w:rsidRPr="004F0527">
        <w:rPr>
          <w:rFonts w:asciiTheme="minorHAnsi" w:hAnsiTheme="minorHAnsi"/>
          <w:szCs w:val="24"/>
        </w:rPr>
        <w:t xml:space="preserve"> that </w:t>
      </w:r>
      <w:r w:rsidR="001F4A16" w:rsidRPr="001F4A16">
        <w:rPr>
          <w:rFonts w:asciiTheme="minorHAnsi" w:hAnsiTheme="minorHAnsi"/>
          <w:szCs w:val="24"/>
        </w:rPr>
        <w:t>the full implementation of the multilingualism mandates remain</w:t>
      </w:r>
      <w:r w:rsidR="001F4A16">
        <w:rPr>
          <w:rFonts w:asciiTheme="minorHAnsi" w:hAnsiTheme="minorHAnsi"/>
          <w:szCs w:val="24"/>
        </w:rPr>
        <w:t>ed</w:t>
      </w:r>
      <w:r w:rsidR="001F4A16" w:rsidRPr="001F4A16">
        <w:rPr>
          <w:rFonts w:asciiTheme="minorHAnsi" w:hAnsiTheme="minorHAnsi"/>
          <w:szCs w:val="24"/>
        </w:rPr>
        <w:t xml:space="preserve"> a challenge for international and intergovernmental organizations. Innovation ha</w:t>
      </w:r>
      <w:r w:rsidR="001F4A16">
        <w:rPr>
          <w:rFonts w:asciiTheme="minorHAnsi" w:hAnsiTheme="minorHAnsi"/>
          <w:szCs w:val="24"/>
        </w:rPr>
        <w:t>d</w:t>
      </w:r>
      <w:r w:rsidR="001F4A16" w:rsidRPr="001F4A16">
        <w:rPr>
          <w:rFonts w:asciiTheme="minorHAnsi" w:hAnsiTheme="minorHAnsi"/>
          <w:szCs w:val="24"/>
        </w:rPr>
        <w:t xml:space="preserve"> become essential for </w:t>
      </w:r>
      <w:r w:rsidR="002F05BB">
        <w:rPr>
          <w:rFonts w:asciiTheme="minorHAnsi" w:hAnsiTheme="minorHAnsi"/>
          <w:szCs w:val="24"/>
        </w:rPr>
        <w:t>member</w:t>
      </w:r>
      <w:r w:rsidR="001F4A16" w:rsidRPr="001F4A16">
        <w:rPr>
          <w:rFonts w:asciiTheme="minorHAnsi" w:hAnsiTheme="minorHAnsi"/>
          <w:szCs w:val="24"/>
        </w:rPr>
        <w:t xml:space="preserve"> organizations to </w:t>
      </w:r>
      <w:r w:rsidR="001F4A16">
        <w:rPr>
          <w:rFonts w:asciiTheme="minorHAnsi" w:hAnsiTheme="minorHAnsi"/>
          <w:szCs w:val="24"/>
        </w:rPr>
        <w:t xml:space="preserve">be able to </w:t>
      </w:r>
      <w:r w:rsidR="001F4A16" w:rsidRPr="001F4A16">
        <w:rPr>
          <w:rFonts w:asciiTheme="minorHAnsi" w:hAnsiTheme="minorHAnsi"/>
          <w:szCs w:val="24"/>
        </w:rPr>
        <w:t xml:space="preserve">adapt to evolving demands and stay ahead of the changes in the environment in which they operate. IAMLADP members </w:t>
      </w:r>
      <w:r w:rsidR="001F4A16">
        <w:rPr>
          <w:rFonts w:asciiTheme="minorHAnsi" w:hAnsiTheme="minorHAnsi"/>
          <w:szCs w:val="24"/>
        </w:rPr>
        <w:t xml:space="preserve">also </w:t>
      </w:r>
      <w:r w:rsidR="001F4A16" w:rsidRPr="001F4A16">
        <w:rPr>
          <w:rFonts w:asciiTheme="minorHAnsi" w:hAnsiTheme="minorHAnsi"/>
          <w:szCs w:val="24"/>
        </w:rPr>
        <w:t>note</w:t>
      </w:r>
      <w:r w:rsidR="001F4A16">
        <w:rPr>
          <w:rFonts w:asciiTheme="minorHAnsi" w:hAnsiTheme="minorHAnsi"/>
          <w:szCs w:val="24"/>
        </w:rPr>
        <w:t>d</w:t>
      </w:r>
      <w:r w:rsidR="001F4A16" w:rsidRPr="001F4A16">
        <w:rPr>
          <w:rFonts w:asciiTheme="minorHAnsi" w:hAnsiTheme="minorHAnsi"/>
          <w:szCs w:val="24"/>
        </w:rPr>
        <w:t xml:space="preserve"> the importance of ensuring the accessibility and sustainability of their conference services and the inclusiveness of their communications</w:t>
      </w:r>
      <w:r w:rsidR="0089265D">
        <w:rPr>
          <w:rFonts w:asciiTheme="minorHAnsi" w:hAnsiTheme="minorHAnsi"/>
          <w:szCs w:val="24"/>
        </w:rPr>
        <w:t xml:space="preserve"> through specifically dedicated resources</w:t>
      </w:r>
      <w:r w:rsidRPr="004F0527">
        <w:rPr>
          <w:rFonts w:asciiTheme="minorHAnsi" w:hAnsiTheme="minorHAnsi"/>
          <w:szCs w:val="24"/>
        </w:rPr>
        <w:t xml:space="preserve">. </w:t>
      </w:r>
    </w:p>
    <w:p w14:paraId="5DE73304" w14:textId="3A70EF9E" w:rsidR="00421A21" w:rsidRPr="00EA18E3" w:rsidRDefault="00EA18E3" w:rsidP="00EA18E3">
      <w:pPr>
        <w:tabs>
          <w:tab w:val="clear" w:pos="794"/>
          <w:tab w:val="clear" w:pos="1191"/>
          <w:tab w:val="clear" w:pos="1588"/>
          <w:tab w:val="clear" w:pos="1985"/>
        </w:tabs>
        <w:snapToGrid w:val="0"/>
        <w:spacing w:before="360" w:after="120"/>
        <w:rPr>
          <w:rFonts w:asciiTheme="minorHAnsi" w:hAnsiTheme="minorHAnsi" w:cs="Times New Roman Bold"/>
          <w:b/>
          <w:bCs/>
          <w:spacing w:val="-2"/>
          <w:sz w:val="28"/>
          <w:szCs w:val="28"/>
          <w:lang w:val="en-US"/>
        </w:rPr>
      </w:pPr>
      <w:r>
        <w:rPr>
          <w:rFonts w:asciiTheme="minorHAnsi" w:hAnsiTheme="minorHAnsi" w:cs="Times New Roman Bold"/>
          <w:b/>
          <w:bCs/>
          <w:spacing w:val="-2"/>
          <w:sz w:val="28"/>
          <w:szCs w:val="28"/>
          <w:lang w:val="en-US"/>
        </w:rPr>
        <w:t>3.</w:t>
      </w:r>
      <w:r>
        <w:rPr>
          <w:rFonts w:asciiTheme="minorHAnsi" w:hAnsiTheme="minorHAnsi" w:cs="Times New Roman Bold"/>
          <w:b/>
          <w:bCs/>
          <w:spacing w:val="-2"/>
          <w:sz w:val="28"/>
          <w:szCs w:val="28"/>
          <w:lang w:val="en-US"/>
        </w:rPr>
        <w:tab/>
      </w:r>
      <w:r w:rsidR="00653B59" w:rsidRPr="00EA18E3">
        <w:rPr>
          <w:rFonts w:asciiTheme="minorHAnsi" w:hAnsiTheme="minorHAnsi" w:cs="Times New Roman Bold"/>
          <w:b/>
          <w:bCs/>
          <w:spacing w:val="-2"/>
          <w:sz w:val="28"/>
          <w:szCs w:val="28"/>
          <w:lang w:val="en-US"/>
        </w:rPr>
        <w:t>In</w:t>
      </w:r>
      <w:r w:rsidR="00421A21" w:rsidRPr="00EA18E3">
        <w:rPr>
          <w:rFonts w:asciiTheme="minorHAnsi" w:hAnsiTheme="minorHAnsi" w:cs="Times New Roman Bold"/>
          <w:b/>
          <w:bCs/>
          <w:spacing w:val="-2"/>
          <w:sz w:val="28"/>
          <w:szCs w:val="28"/>
          <w:lang w:val="en-US"/>
        </w:rPr>
        <w:t xml:space="preserve">itiatives undertaken by the General Secretariat and the three Bureaux to </w:t>
      </w:r>
      <w:r>
        <w:rPr>
          <w:rFonts w:asciiTheme="minorHAnsi" w:hAnsiTheme="minorHAnsi" w:cs="Times New Roman Bold"/>
          <w:b/>
          <w:bCs/>
          <w:spacing w:val="-2"/>
          <w:sz w:val="28"/>
          <w:szCs w:val="28"/>
          <w:lang w:val="en-US"/>
        </w:rPr>
        <w:tab/>
      </w:r>
      <w:r w:rsidR="00421A21" w:rsidRPr="00EA18E3">
        <w:rPr>
          <w:rFonts w:asciiTheme="minorHAnsi" w:hAnsiTheme="minorHAnsi" w:cs="Times New Roman Bold"/>
          <w:b/>
          <w:bCs/>
          <w:spacing w:val="-2"/>
          <w:sz w:val="28"/>
          <w:szCs w:val="28"/>
          <w:lang w:val="en-US"/>
        </w:rPr>
        <w:t xml:space="preserve">increase efficiencies and cost savings on the implementation of </w:t>
      </w:r>
      <w:r w:rsidR="00CA0003" w:rsidRPr="00EA18E3">
        <w:rPr>
          <w:rFonts w:asciiTheme="minorHAnsi" w:hAnsiTheme="minorHAnsi" w:cs="Times New Roman Bold"/>
          <w:b/>
          <w:bCs/>
          <w:spacing w:val="-2"/>
          <w:sz w:val="28"/>
          <w:szCs w:val="28"/>
          <w:lang w:val="en-US"/>
        </w:rPr>
        <w:t>Res.154 (R</w:t>
      </w:r>
      <w:r w:rsidR="00775FCA" w:rsidRPr="00EA18E3">
        <w:rPr>
          <w:rFonts w:asciiTheme="minorHAnsi" w:hAnsiTheme="minorHAnsi" w:cs="Times New Roman Bold"/>
          <w:b/>
          <w:bCs/>
          <w:spacing w:val="-2"/>
          <w:sz w:val="28"/>
          <w:szCs w:val="28"/>
          <w:lang w:val="en-US"/>
        </w:rPr>
        <w:t xml:space="preserve">ev. </w:t>
      </w:r>
      <w:r>
        <w:rPr>
          <w:rFonts w:asciiTheme="minorHAnsi" w:hAnsiTheme="minorHAnsi" w:cs="Times New Roman Bold"/>
          <w:b/>
          <w:bCs/>
          <w:spacing w:val="-2"/>
          <w:sz w:val="28"/>
          <w:szCs w:val="28"/>
          <w:lang w:val="en-US"/>
        </w:rPr>
        <w:tab/>
      </w:r>
      <w:r w:rsidR="00775FCA" w:rsidRPr="00EA18E3">
        <w:rPr>
          <w:rFonts w:asciiTheme="minorHAnsi" w:hAnsiTheme="minorHAnsi" w:cs="Times New Roman Bold"/>
          <w:b/>
          <w:bCs/>
          <w:spacing w:val="-2"/>
          <w:sz w:val="28"/>
          <w:szCs w:val="28"/>
          <w:lang w:val="en-US"/>
        </w:rPr>
        <w:t>Busan, 2014) and Res.</w:t>
      </w:r>
      <w:r w:rsidR="000726CF" w:rsidRPr="00EA18E3">
        <w:rPr>
          <w:rFonts w:asciiTheme="minorHAnsi" w:hAnsiTheme="minorHAnsi" w:cs="Times New Roman Bold"/>
          <w:b/>
          <w:bCs/>
          <w:spacing w:val="-2"/>
          <w:sz w:val="28"/>
          <w:szCs w:val="28"/>
          <w:lang w:val="en-US"/>
        </w:rPr>
        <w:t> </w:t>
      </w:r>
      <w:r w:rsidR="00775FCA" w:rsidRPr="00EA18E3">
        <w:rPr>
          <w:rFonts w:asciiTheme="minorHAnsi" w:hAnsiTheme="minorHAnsi" w:cs="Times New Roman Bold"/>
          <w:b/>
          <w:bCs/>
          <w:spacing w:val="-2"/>
          <w:sz w:val="28"/>
          <w:szCs w:val="28"/>
          <w:lang w:val="en-US"/>
        </w:rPr>
        <w:t>1372</w:t>
      </w:r>
      <w:r w:rsidR="00987F7A" w:rsidRPr="00EA18E3">
        <w:rPr>
          <w:rFonts w:asciiTheme="minorHAnsi" w:hAnsiTheme="minorHAnsi" w:cs="Times New Roman Bold"/>
          <w:b/>
          <w:bCs/>
          <w:spacing w:val="-2"/>
          <w:sz w:val="28"/>
          <w:szCs w:val="28"/>
          <w:lang w:val="en-US"/>
        </w:rPr>
        <w:t xml:space="preserve"> </w:t>
      </w:r>
    </w:p>
    <w:p w14:paraId="099D02D6" w14:textId="7C6026C9" w:rsidR="00D1374F" w:rsidRPr="006016CC" w:rsidRDefault="003564A1" w:rsidP="00F33FBD">
      <w:pPr>
        <w:snapToGrid w:val="0"/>
        <w:spacing w:after="120"/>
        <w:jc w:val="both"/>
        <w:rPr>
          <w:rFonts w:asciiTheme="minorHAnsi" w:hAnsiTheme="minorHAnsi"/>
          <w:szCs w:val="24"/>
          <w:lang w:val="en-US"/>
        </w:rPr>
      </w:pPr>
      <w:r w:rsidRPr="003564A1">
        <w:rPr>
          <w:rFonts w:asciiTheme="minorHAnsi" w:hAnsiTheme="minorHAnsi"/>
          <w:b/>
          <w:bCs/>
          <w:szCs w:val="24"/>
          <w:lang w:val="en-US"/>
        </w:rPr>
        <w:t>Document Production System</w:t>
      </w:r>
      <w:r>
        <w:rPr>
          <w:rFonts w:asciiTheme="minorHAnsi" w:hAnsiTheme="minorHAnsi"/>
          <w:szCs w:val="24"/>
          <w:lang w:val="en-US"/>
        </w:rPr>
        <w:t>:</w:t>
      </w:r>
      <w:r w:rsidRPr="006016CC">
        <w:rPr>
          <w:rFonts w:asciiTheme="minorHAnsi" w:hAnsiTheme="minorHAnsi"/>
          <w:szCs w:val="24"/>
          <w:lang w:val="en-US"/>
        </w:rPr>
        <w:t xml:space="preserve"> </w:t>
      </w:r>
      <w:r w:rsidR="00D16269" w:rsidRPr="006016CC">
        <w:rPr>
          <w:rFonts w:asciiTheme="minorHAnsi" w:hAnsiTheme="minorHAnsi"/>
          <w:szCs w:val="24"/>
          <w:lang w:val="en-US"/>
        </w:rPr>
        <w:t>The Secretariat notes</w:t>
      </w:r>
      <w:r w:rsidR="002F2490" w:rsidRPr="002F2490">
        <w:rPr>
          <w:rFonts w:asciiTheme="minorHAnsi" w:hAnsiTheme="minorHAnsi"/>
          <w:szCs w:val="24"/>
          <w:lang w:val="en-US"/>
        </w:rPr>
        <w:t xml:space="preserve"> that the roll-out of the basic version of DCPMS, the Document Production System developed by UNODC in Vienna mentioned in previous report</w:t>
      </w:r>
      <w:r w:rsidR="00F33FBD">
        <w:rPr>
          <w:rFonts w:asciiTheme="minorHAnsi" w:hAnsiTheme="minorHAnsi"/>
          <w:szCs w:val="24"/>
          <w:lang w:val="en-US"/>
        </w:rPr>
        <w:t>s</w:t>
      </w:r>
      <w:r w:rsidR="002F2490" w:rsidRPr="002F2490">
        <w:rPr>
          <w:rFonts w:asciiTheme="minorHAnsi" w:hAnsiTheme="minorHAnsi"/>
          <w:szCs w:val="24"/>
          <w:lang w:val="en-US"/>
        </w:rPr>
        <w:t>, took place in July 2017</w:t>
      </w:r>
      <w:r w:rsidR="00F33FBD">
        <w:rPr>
          <w:rFonts w:asciiTheme="minorHAnsi" w:hAnsiTheme="minorHAnsi"/>
          <w:szCs w:val="24"/>
          <w:lang w:val="en-US"/>
        </w:rPr>
        <w:t>, and its customization started in early 2018</w:t>
      </w:r>
      <w:r w:rsidR="00D1374F" w:rsidRPr="006016CC">
        <w:rPr>
          <w:rFonts w:asciiTheme="minorHAnsi" w:hAnsiTheme="minorHAnsi"/>
          <w:szCs w:val="24"/>
          <w:lang w:val="en-US"/>
        </w:rPr>
        <w:t xml:space="preserve">: </w:t>
      </w:r>
    </w:p>
    <w:p w14:paraId="63FD9A44" w14:textId="256FE0D5" w:rsidR="002F2490" w:rsidRPr="002F2490" w:rsidRDefault="00F33FBD" w:rsidP="00F33FBD">
      <w:pPr>
        <w:pStyle w:val="ListParagraph"/>
        <w:numPr>
          <w:ilvl w:val="0"/>
          <w:numId w:val="2"/>
        </w:numPr>
        <w:snapToGrid w:val="0"/>
        <w:spacing w:after="120"/>
        <w:jc w:val="both"/>
        <w:rPr>
          <w:rFonts w:asciiTheme="minorHAnsi" w:hAnsiTheme="minorHAnsi"/>
          <w:szCs w:val="24"/>
        </w:rPr>
      </w:pPr>
      <w:r>
        <w:rPr>
          <w:rFonts w:asciiTheme="minorHAnsi" w:hAnsiTheme="minorHAnsi"/>
          <w:szCs w:val="24"/>
        </w:rPr>
        <w:t xml:space="preserve">In the course of 2018, </w:t>
      </w:r>
      <w:r w:rsidR="002F2490" w:rsidRPr="002F2490">
        <w:rPr>
          <w:rFonts w:asciiTheme="minorHAnsi" w:hAnsiTheme="minorHAnsi"/>
          <w:szCs w:val="24"/>
        </w:rPr>
        <w:t xml:space="preserve">DCPMS content moved from the structure in UN Vienna to a new team in UN New York, where they are developing a new document workflow software - GDoc2.0. This move has made </w:t>
      </w:r>
      <w:r>
        <w:rPr>
          <w:rFonts w:asciiTheme="minorHAnsi" w:hAnsiTheme="minorHAnsi"/>
          <w:szCs w:val="24"/>
        </w:rPr>
        <w:t>im</w:t>
      </w:r>
      <w:r w:rsidR="002F2490" w:rsidRPr="002F2490">
        <w:rPr>
          <w:rFonts w:asciiTheme="minorHAnsi" w:hAnsiTheme="minorHAnsi"/>
          <w:szCs w:val="24"/>
        </w:rPr>
        <w:t>possible the further implementation</w:t>
      </w:r>
      <w:r>
        <w:rPr>
          <w:rFonts w:asciiTheme="minorHAnsi" w:hAnsiTheme="minorHAnsi"/>
          <w:szCs w:val="24"/>
        </w:rPr>
        <w:t>/customization</w:t>
      </w:r>
      <w:r w:rsidR="002F2490" w:rsidRPr="002F2490">
        <w:rPr>
          <w:rFonts w:asciiTheme="minorHAnsi" w:hAnsiTheme="minorHAnsi"/>
          <w:szCs w:val="24"/>
        </w:rPr>
        <w:t xml:space="preserve"> of DCPMS in ITU.</w:t>
      </w:r>
    </w:p>
    <w:p w14:paraId="13140683" w14:textId="77777777" w:rsidR="002F2490" w:rsidRPr="002F2490" w:rsidRDefault="002F2490" w:rsidP="002F2490">
      <w:pPr>
        <w:pStyle w:val="ListParagraph"/>
        <w:numPr>
          <w:ilvl w:val="0"/>
          <w:numId w:val="2"/>
        </w:numPr>
        <w:snapToGrid w:val="0"/>
        <w:spacing w:after="120"/>
        <w:jc w:val="both"/>
        <w:rPr>
          <w:rFonts w:asciiTheme="minorHAnsi" w:hAnsiTheme="minorHAnsi"/>
          <w:szCs w:val="24"/>
        </w:rPr>
      </w:pPr>
      <w:r w:rsidRPr="002F2490">
        <w:rPr>
          <w:rFonts w:asciiTheme="minorHAnsi" w:hAnsiTheme="minorHAnsi"/>
          <w:szCs w:val="24"/>
        </w:rPr>
        <w:t xml:space="preserve">GDoc2.0 will be implemented across UN offices during 2019 and will become available to their other clients during 2020. </w:t>
      </w:r>
    </w:p>
    <w:p w14:paraId="6782922C" w14:textId="4BA31374" w:rsidR="00AF2509" w:rsidRDefault="002F2490" w:rsidP="002F2490">
      <w:pPr>
        <w:pStyle w:val="ListParagraph"/>
        <w:numPr>
          <w:ilvl w:val="0"/>
          <w:numId w:val="2"/>
        </w:numPr>
        <w:snapToGrid w:val="0"/>
        <w:spacing w:after="120"/>
        <w:contextualSpacing w:val="0"/>
        <w:jc w:val="both"/>
        <w:rPr>
          <w:rFonts w:asciiTheme="minorHAnsi" w:hAnsiTheme="minorHAnsi"/>
          <w:szCs w:val="24"/>
        </w:rPr>
      </w:pPr>
      <w:r w:rsidRPr="002F2490">
        <w:rPr>
          <w:rFonts w:asciiTheme="minorHAnsi" w:hAnsiTheme="minorHAnsi"/>
          <w:szCs w:val="24"/>
        </w:rPr>
        <w:t xml:space="preserve">As a consequence, ITU will </w:t>
      </w:r>
      <w:r>
        <w:rPr>
          <w:rFonts w:asciiTheme="minorHAnsi" w:hAnsiTheme="minorHAnsi"/>
          <w:szCs w:val="24"/>
        </w:rPr>
        <w:t>keep</w:t>
      </w:r>
      <w:r w:rsidRPr="002F2490">
        <w:rPr>
          <w:rFonts w:asciiTheme="minorHAnsi" w:hAnsiTheme="minorHAnsi"/>
          <w:szCs w:val="24"/>
        </w:rPr>
        <w:t xml:space="preserve"> working in parallel with the two document workflow systems (DPS for documents and DCPMS for publications and Recommendations) until the full implementation of GDoc2.0. </w:t>
      </w:r>
    </w:p>
    <w:p w14:paraId="2897B121" w14:textId="693838BE" w:rsidR="003564A1" w:rsidRPr="003564A1" w:rsidRDefault="003564A1" w:rsidP="003564A1">
      <w:pPr>
        <w:spacing w:after="120"/>
        <w:rPr>
          <w:rFonts w:asciiTheme="minorHAnsi" w:hAnsiTheme="minorHAnsi" w:cstheme="minorHAnsi"/>
          <w:szCs w:val="24"/>
          <w:lang w:val="en-US"/>
        </w:rPr>
      </w:pPr>
      <w:r w:rsidRPr="003564A1">
        <w:rPr>
          <w:rFonts w:asciiTheme="minorHAnsi" w:hAnsiTheme="minorHAnsi" w:cstheme="minorHAnsi"/>
          <w:b/>
          <w:bCs/>
          <w:szCs w:val="24"/>
          <w:lang w:val="en-US"/>
        </w:rPr>
        <w:t xml:space="preserve">Use of external sources for translation – The optimum mix: </w:t>
      </w:r>
      <w:r w:rsidRPr="003564A1">
        <w:rPr>
          <w:rFonts w:asciiTheme="minorHAnsi" w:hAnsiTheme="minorHAnsi" w:cstheme="minorHAnsi"/>
          <w:szCs w:val="24"/>
          <w:lang w:val="en-US"/>
        </w:rPr>
        <w:t xml:space="preserve">The translation of documents is provided by C&amp;P, using either internal staff (permanent, fixed term and short-term) or external collaborators (individuals, companies and organizations), or a combination of the two, with a view to ensure timely delivery, cost effectiveness and required quality levels. </w:t>
      </w:r>
    </w:p>
    <w:p w14:paraId="0CB0BAFF" w14:textId="03C522C2" w:rsidR="00421A21" w:rsidRPr="00EA18E3" w:rsidRDefault="00EA18E3" w:rsidP="00EA18E3">
      <w:pPr>
        <w:snapToGrid w:val="0"/>
        <w:spacing w:before="360" w:after="120"/>
        <w:rPr>
          <w:rFonts w:asciiTheme="minorHAnsi" w:hAnsiTheme="minorHAnsi"/>
          <w:b/>
          <w:bCs/>
          <w:sz w:val="28"/>
          <w:szCs w:val="28"/>
        </w:rPr>
      </w:pPr>
      <w:r>
        <w:rPr>
          <w:rFonts w:asciiTheme="minorHAnsi" w:hAnsiTheme="minorHAnsi"/>
          <w:b/>
          <w:bCs/>
          <w:sz w:val="28"/>
          <w:szCs w:val="28"/>
        </w:rPr>
        <w:t>4.</w:t>
      </w:r>
      <w:r>
        <w:rPr>
          <w:rFonts w:asciiTheme="minorHAnsi" w:hAnsiTheme="minorHAnsi"/>
          <w:b/>
          <w:bCs/>
          <w:sz w:val="28"/>
          <w:szCs w:val="28"/>
        </w:rPr>
        <w:tab/>
      </w:r>
      <w:r w:rsidR="007A3F35" w:rsidRPr="00EA18E3">
        <w:rPr>
          <w:rFonts w:asciiTheme="minorHAnsi" w:hAnsiTheme="minorHAnsi"/>
          <w:b/>
          <w:bCs/>
          <w:sz w:val="28"/>
          <w:szCs w:val="28"/>
        </w:rPr>
        <w:t xml:space="preserve">Alternative </w:t>
      </w:r>
      <w:r w:rsidR="00421A21" w:rsidRPr="00EA18E3">
        <w:rPr>
          <w:rFonts w:asciiTheme="minorHAnsi" w:hAnsiTheme="minorHAnsi"/>
          <w:b/>
          <w:bCs/>
          <w:sz w:val="28"/>
          <w:szCs w:val="28"/>
        </w:rPr>
        <w:t xml:space="preserve">translation procedures </w:t>
      </w:r>
    </w:p>
    <w:p w14:paraId="652C2F99" w14:textId="37AD3C18" w:rsidR="009D50F6" w:rsidRDefault="009D50F6" w:rsidP="0089265D">
      <w:pPr>
        <w:pStyle w:val="ListParagraph"/>
        <w:snapToGrid w:val="0"/>
        <w:spacing w:after="120"/>
        <w:ind w:left="0"/>
        <w:contextualSpacing w:val="0"/>
        <w:jc w:val="both"/>
        <w:rPr>
          <w:rFonts w:asciiTheme="minorHAnsi" w:hAnsiTheme="minorHAnsi"/>
          <w:lang w:val="en-US"/>
        </w:rPr>
      </w:pPr>
      <w:r>
        <w:rPr>
          <w:rFonts w:asciiTheme="minorHAnsi" w:hAnsiTheme="minorHAnsi"/>
          <w:lang w:val="en-US"/>
        </w:rPr>
        <w:t xml:space="preserve">Council-17 decided to </w:t>
      </w:r>
      <w:r w:rsidRPr="0026000E">
        <w:rPr>
          <w:rFonts w:asciiTheme="minorHAnsi" w:hAnsiTheme="minorHAnsi"/>
          <w:lang w:val="en-US"/>
        </w:rPr>
        <w:t xml:space="preserve">establish an internal committee of the Union, </w:t>
      </w:r>
      <w:r w:rsidR="00F33FBD">
        <w:rPr>
          <w:rFonts w:asciiTheme="minorHAnsi" w:hAnsiTheme="minorHAnsi"/>
          <w:lang w:val="en-US"/>
        </w:rPr>
        <w:t xml:space="preserve">the </w:t>
      </w:r>
      <w:r w:rsidR="00F33FBD" w:rsidRPr="007F78E7">
        <w:rPr>
          <w:rFonts w:asciiTheme="minorHAnsi" w:hAnsiTheme="minorHAnsi"/>
          <w:b/>
          <w:bCs/>
          <w:lang w:val="en-US"/>
        </w:rPr>
        <w:t>Group on Study and Evaluation of the Translation Procedures</w:t>
      </w:r>
      <w:r w:rsidR="00F33FBD">
        <w:rPr>
          <w:rFonts w:asciiTheme="minorHAnsi" w:hAnsiTheme="minorHAnsi"/>
          <w:lang w:val="en-US"/>
        </w:rPr>
        <w:t xml:space="preserve">, </w:t>
      </w:r>
      <w:r w:rsidRPr="0026000E">
        <w:rPr>
          <w:rFonts w:asciiTheme="minorHAnsi" w:hAnsiTheme="minorHAnsi"/>
          <w:lang w:val="en-US"/>
        </w:rPr>
        <w:t>chaired by the Deputy Secretary-General to consider</w:t>
      </w:r>
      <w:r>
        <w:rPr>
          <w:rFonts w:asciiTheme="minorHAnsi" w:hAnsiTheme="minorHAnsi"/>
          <w:lang w:val="en-US"/>
        </w:rPr>
        <w:t xml:space="preserve"> the </w:t>
      </w:r>
      <w:r w:rsidRPr="0026000E">
        <w:rPr>
          <w:rFonts w:asciiTheme="minorHAnsi" w:hAnsiTheme="minorHAnsi"/>
          <w:lang w:val="en-US"/>
        </w:rPr>
        <w:t>implementation of the best and most economically effective solutions to the provision of translation and simultaneous interpretation services at an appropriate cost, while maintaining quality of service; to study making use of approved external sources to translate Union documents</w:t>
      </w:r>
      <w:r>
        <w:rPr>
          <w:rFonts w:asciiTheme="minorHAnsi" w:hAnsiTheme="minorHAnsi"/>
          <w:lang w:val="en-US"/>
        </w:rPr>
        <w:t>.</w:t>
      </w:r>
      <w:r w:rsidR="00A91987">
        <w:rPr>
          <w:rFonts w:asciiTheme="minorHAnsi" w:hAnsiTheme="minorHAnsi"/>
          <w:lang w:val="en-US"/>
        </w:rPr>
        <w:t xml:space="preserve"> </w:t>
      </w:r>
      <w:r w:rsidR="00A91987" w:rsidRPr="002F05BB">
        <w:rPr>
          <w:rFonts w:asciiTheme="minorHAnsi" w:hAnsiTheme="minorHAnsi"/>
          <w:lang w:val="en-US"/>
        </w:rPr>
        <w:t xml:space="preserve">The Group met in January 2019, and its report is included </w:t>
      </w:r>
      <w:r w:rsidR="0089265D" w:rsidRPr="002F05BB">
        <w:rPr>
          <w:rFonts w:asciiTheme="minorHAnsi" w:hAnsiTheme="minorHAnsi"/>
          <w:lang w:val="en-US"/>
        </w:rPr>
        <w:t>in</w:t>
      </w:r>
      <w:r w:rsidR="00A91987" w:rsidRPr="002F05BB">
        <w:rPr>
          <w:rFonts w:asciiTheme="minorHAnsi" w:hAnsiTheme="minorHAnsi"/>
          <w:lang w:val="en-US"/>
        </w:rPr>
        <w:t xml:space="preserve"> Annex II to this document.</w:t>
      </w:r>
      <w:r w:rsidR="00A91987">
        <w:rPr>
          <w:rFonts w:asciiTheme="minorHAnsi" w:hAnsiTheme="minorHAnsi"/>
          <w:lang w:val="en-US"/>
        </w:rPr>
        <w:t xml:space="preserve"> </w:t>
      </w:r>
    </w:p>
    <w:p w14:paraId="73028BD8" w14:textId="77777777" w:rsidR="000A1906" w:rsidRPr="00B9174D" w:rsidRDefault="002C1C67" w:rsidP="008B0EB9">
      <w:pPr>
        <w:keepNext/>
        <w:keepLines/>
        <w:snapToGrid w:val="0"/>
        <w:spacing w:after="120"/>
        <w:jc w:val="both"/>
        <w:rPr>
          <w:rFonts w:asciiTheme="minorHAnsi" w:hAnsiTheme="minorHAnsi"/>
          <w:szCs w:val="24"/>
        </w:rPr>
      </w:pPr>
      <w:r w:rsidRPr="006016CC">
        <w:rPr>
          <w:rFonts w:asciiTheme="minorHAnsi" w:hAnsiTheme="minorHAnsi"/>
          <w:szCs w:val="24"/>
        </w:rPr>
        <w:lastRenderedPageBreak/>
        <w:t xml:space="preserve">The Union </w:t>
      </w:r>
      <w:r w:rsidR="00CF7B85" w:rsidRPr="006016CC">
        <w:rPr>
          <w:rFonts w:asciiTheme="minorHAnsi" w:hAnsiTheme="minorHAnsi"/>
          <w:szCs w:val="24"/>
        </w:rPr>
        <w:t>is constantly evaluating</w:t>
      </w:r>
      <w:r w:rsidRPr="006016CC">
        <w:rPr>
          <w:rFonts w:asciiTheme="minorHAnsi" w:hAnsiTheme="minorHAnsi"/>
          <w:szCs w:val="24"/>
        </w:rPr>
        <w:t>, test</w:t>
      </w:r>
      <w:r w:rsidR="00CF7B85" w:rsidRPr="006016CC">
        <w:rPr>
          <w:rFonts w:asciiTheme="minorHAnsi" w:hAnsiTheme="minorHAnsi"/>
          <w:szCs w:val="24"/>
        </w:rPr>
        <w:t>ing</w:t>
      </w:r>
      <w:r w:rsidRPr="006016CC">
        <w:rPr>
          <w:rFonts w:asciiTheme="minorHAnsi" w:hAnsiTheme="minorHAnsi"/>
          <w:szCs w:val="24"/>
        </w:rPr>
        <w:t xml:space="preserve"> and implement</w:t>
      </w:r>
      <w:r w:rsidR="00CF7B85" w:rsidRPr="006016CC">
        <w:rPr>
          <w:rFonts w:asciiTheme="minorHAnsi" w:hAnsiTheme="minorHAnsi"/>
          <w:szCs w:val="24"/>
        </w:rPr>
        <w:t>ing</w:t>
      </w:r>
      <w:r w:rsidRPr="006016CC">
        <w:rPr>
          <w:rFonts w:asciiTheme="minorHAnsi" w:hAnsiTheme="minorHAnsi"/>
          <w:szCs w:val="24"/>
        </w:rPr>
        <w:t xml:space="preserve"> viable </w:t>
      </w:r>
      <w:r w:rsidR="00064B17" w:rsidRPr="006016CC">
        <w:rPr>
          <w:rFonts w:asciiTheme="minorHAnsi" w:hAnsiTheme="minorHAnsi"/>
          <w:szCs w:val="24"/>
        </w:rPr>
        <w:t xml:space="preserve">and </w:t>
      </w:r>
      <w:r w:rsidRPr="006016CC">
        <w:rPr>
          <w:rFonts w:asciiTheme="minorHAnsi" w:hAnsiTheme="minorHAnsi"/>
          <w:szCs w:val="24"/>
        </w:rPr>
        <w:t xml:space="preserve">innovative translation procedures. </w:t>
      </w:r>
      <w:r w:rsidR="000A1906" w:rsidRPr="006016CC">
        <w:rPr>
          <w:rFonts w:asciiTheme="minorHAnsi" w:hAnsiTheme="minorHAnsi"/>
          <w:szCs w:val="24"/>
        </w:rPr>
        <w:t xml:space="preserve">In addition to outsourcing of translation work to </w:t>
      </w:r>
      <w:r w:rsidRPr="006016CC">
        <w:rPr>
          <w:rFonts w:asciiTheme="minorHAnsi" w:hAnsiTheme="minorHAnsi"/>
          <w:szCs w:val="24"/>
        </w:rPr>
        <w:t xml:space="preserve">recognized </w:t>
      </w:r>
      <w:r w:rsidR="000A1906" w:rsidRPr="006016CC">
        <w:rPr>
          <w:rFonts w:asciiTheme="minorHAnsi" w:hAnsiTheme="minorHAnsi"/>
          <w:szCs w:val="24"/>
        </w:rPr>
        <w:t xml:space="preserve">translation </w:t>
      </w:r>
      <w:r w:rsidRPr="006016CC">
        <w:rPr>
          <w:rFonts w:asciiTheme="minorHAnsi" w:hAnsiTheme="minorHAnsi"/>
          <w:szCs w:val="24"/>
        </w:rPr>
        <w:t xml:space="preserve">companies </w:t>
      </w:r>
      <w:r w:rsidR="00CF7B85" w:rsidRPr="006016CC">
        <w:rPr>
          <w:rFonts w:asciiTheme="minorHAnsi" w:hAnsiTheme="minorHAnsi"/>
          <w:szCs w:val="24"/>
        </w:rPr>
        <w:t xml:space="preserve">and freelance translators </w:t>
      </w:r>
      <w:r w:rsidRPr="006016CC">
        <w:rPr>
          <w:rFonts w:asciiTheme="minorHAnsi" w:hAnsiTheme="minorHAnsi"/>
          <w:szCs w:val="24"/>
        </w:rPr>
        <w:t xml:space="preserve">through calls for </w:t>
      </w:r>
      <w:r w:rsidR="000A1906" w:rsidRPr="006016CC">
        <w:rPr>
          <w:rFonts w:asciiTheme="minorHAnsi" w:hAnsiTheme="minorHAnsi"/>
          <w:szCs w:val="24"/>
        </w:rPr>
        <w:t>tender</w:t>
      </w:r>
      <w:r w:rsidR="000A1906" w:rsidRPr="00B9174D">
        <w:rPr>
          <w:rFonts w:asciiTheme="minorHAnsi" w:hAnsiTheme="minorHAnsi"/>
          <w:szCs w:val="24"/>
        </w:rPr>
        <w:t>, significant progress is noted in the areas below:</w:t>
      </w:r>
    </w:p>
    <w:p w14:paraId="789C70D8" w14:textId="1B90A0F8" w:rsidR="00765E7A" w:rsidRPr="00B9174D" w:rsidRDefault="00F04A20" w:rsidP="00B9174D">
      <w:pPr>
        <w:pStyle w:val="ListParagraph"/>
        <w:numPr>
          <w:ilvl w:val="0"/>
          <w:numId w:val="9"/>
        </w:numPr>
        <w:snapToGrid w:val="0"/>
        <w:spacing w:after="120"/>
        <w:jc w:val="both"/>
        <w:rPr>
          <w:rFonts w:asciiTheme="minorHAnsi" w:hAnsiTheme="minorHAnsi"/>
          <w:szCs w:val="24"/>
        </w:rPr>
      </w:pPr>
      <w:r w:rsidRPr="00B9174D">
        <w:rPr>
          <w:rFonts w:asciiTheme="minorHAnsi" w:hAnsiTheme="minorHAnsi"/>
          <w:szCs w:val="24"/>
          <w:lang w:val="en-US"/>
        </w:rPr>
        <w:t xml:space="preserve">With regards to the current </w:t>
      </w:r>
      <w:r w:rsidRPr="00B9174D">
        <w:rPr>
          <w:rFonts w:asciiTheme="minorHAnsi" w:hAnsiTheme="minorHAnsi"/>
          <w:b/>
          <w:bCs/>
          <w:szCs w:val="24"/>
          <w:lang w:val="en-US"/>
        </w:rPr>
        <w:t>machine translation project</w:t>
      </w:r>
      <w:r w:rsidR="00B9174D" w:rsidRPr="00B9174D">
        <w:rPr>
          <w:rFonts w:asciiTheme="minorHAnsi" w:hAnsiTheme="minorHAnsi"/>
          <w:szCs w:val="24"/>
          <w:lang w:val="en-US"/>
        </w:rPr>
        <w:t>, statistical machine translation is now in full production and available in all language pairs, translators have easy access via an add-in. Neural MT models are currently being prepared and will be published shortly for public use as well as in the translators’ toolkit</w:t>
      </w:r>
      <w:r w:rsidRPr="00B9174D">
        <w:rPr>
          <w:rFonts w:asciiTheme="minorHAnsi" w:hAnsiTheme="minorHAnsi"/>
          <w:szCs w:val="24"/>
          <w:lang w:val="en-US"/>
        </w:rPr>
        <w:t>.</w:t>
      </w:r>
      <w:r w:rsidR="002F2490" w:rsidRPr="00B9174D">
        <w:rPr>
          <w:rFonts w:asciiTheme="minorHAnsi" w:hAnsiTheme="minorHAnsi"/>
          <w:b/>
          <w:bCs/>
          <w:szCs w:val="24"/>
          <w:lang w:val="en-US"/>
        </w:rPr>
        <w:t xml:space="preserve"> </w:t>
      </w:r>
    </w:p>
    <w:p w14:paraId="62B11ABF" w14:textId="1274FA6C" w:rsidR="000C5062" w:rsidRPr="00D65DE4" w:rsidRDefault="00D65DE4" w:rsidP="00D65DE4">
      <w:pPr>
        <w:pStyle w:val="ListParagraph"/>
        <w:numPr>
          <w:ilvl w:val="0"/>
          <w:numId w:val="3"/>
        </w:numPr>
        <w:snapToGrid w:val="0"/>
        <w:spacing w:after="120"/>
        <w:contextualSpacing w:val="0"/>
        <w:jc w:val="both"/>
        <w:rPr>
          <w:rFonts w:asciiTheme="minorHAnsi" w:hAnsiTheme="minorHAnsi"/>
          <w:szCs w:val="24"/>
        </w:rPr>
      </w:pPr>
      <w:r w:rsidRPr="00D65DE4">
        <w:rPr>
          <w:rFonts w:asciiTheme="minorHAnsi" w:hAnsiTheme="minorHAnsi"/>
          <w:szCs w:val="24"/>
        </w:rPr>
        <w:t>The recent round of negotiations on the Agreement between the UN/CEB and the AIIC (</w:t>
      </w:r>
      <w:r w:rsidRPr="00281B95">
        <w:rPr>
          <w:rFonts w:asciiTheme="minorHAnsi" w:hAnsiTheme="minorHAnsi"/>
          <w:i/>
          <w:iCs/>
          <w:szCs w:val="24"/>
        </w:rPr>
        <w:t xml:space="preserve">Association Internationale des </w:t>
      </w:r>
      <w:proofErr w:type="spellStart"/>
      <w:r w:rsidRPr="00281B95">
        <w:rPr>
          <w:rFonts w:asciiTheme="minorHAnsi" w:hAnsiTheme="minorHAnsi"/>
          <w:i/>
          <w:iCs/>
          <w:szCs w:val="24"/>
        </w:rPr>
        <w:t>Interprètes</w:t>
      </w:r>
      <w:proofErr w:type="spellEnd"/>
      <w:r w:rsidRPr="00281B95">
        <w:rPr>
          <w:rFonts w:asciiTheme="minorHAnsi" w:hAnsiTheme="minorHAnsi"/>
          <w:i/>
          <w:iCs/>
          <w:szCs w:val="24"/>
        </w:rPr>
        <w:t xml:space="preserve"> de </w:t>
      </w:r>
      <w:proofErr w:type="spellStart"/>
      <w:r w:rsidRPr="00281B95">
        <w:rPr>
          <w:rFonts w:asciiTheme="minorHAnsi" w:hAnsiTheme="minorHAnsi"/>
          <w:i/>
          <w:iCs/>
          <w:szCs w:val="24"/>
        </w:rPr>
        <w:t>Conférence</w:t>
      </w:r>
      <w:proofErr w:type="spellEnd"/>
      <w:r w:rsidRPr="00D65DE4">
        <w:rPr>
          <w:rFonts w:asciiTheme="minorHAnsi" w:hAnsiTheme="minorHAnsi"/>
          <w:szCs w:val="24"/>
        </w:rPr>
        <w:t>) was held in November 2018, aiming at putting in place a new Agreement which can be effective in early 2019. However, the work has not been finalized yet</w:t>
      </w:r>
      <w:r w:rsidR="00601672" w:rsidRPr="00D65DE4">
        <w:rPr>
          <w:rFonts w:asciiTheme="minorHAnsi" w:hAnsiTheme="minorHAnsi"/>
          <w:szCs w:val="24"/>
        </w:rPr>
        <w:t>.</w:t>
      </w:r>
      <w:r w:rsidR="0047229D" w:rsidRPr="00D65DE4">
        <w:rPr>
          <w:rFonts w:asciiTheme="minorHAnsi" w:hAnsiTheme="minorHAnsi"/>
          <w:szCs w:val="24"/>
        </w:rPr>
        <w:t xml:space="preserve"> </w:t>
      </w:r>
    </w:p>
    <w:p w14:paraId="009CCC5C" w14:textId="7ECD1A03" w:rsidR="00421A21" w:rsidRPr="00EA18E3" w:rsidRDefault="00421A21" w:rsidP="00EA18E3">
      <w:pPr>
        <w:pStyle w:val="ListParagraph"/>
        <w:keepNext/>
        <w:keepLines/>
        <w:numPr>
          <w:ilvl w:val="0"/>
          <w:numId w:val="13"/>
        </w:numPr>
        <w:snapToGrid w:val="0"/>
        <w:spacing w:after="120"/>
        <w:jc w:val="both"/>
        <w:rPr>
          <w:rFonts w:asciiTheme="minorHAnsi" w:hAnsiTheme="minorHAnsi"/>
          <w:b/>
          <w:bCs/>
          <w:sz w:val="28"/>
          <w:szCs w:val="28"/>
        </w:rPr>
      </w:pPr>
      <w:r w:rsidRPr="00EA18E3">
        <w:rPr>
          <w:rFonts w:asciiTheme="minorHAnsi" w:hAnsiTheme="minorHAnsi"/>
          <w:b/>
          <w:bCs/>
          <w:sz w:val="28"/>
          <w:szCs w:val="28"/>
        </w:rPr>
        <w:t>Progress made on the implementation of measures and principles for translation and interpretation adopted by the Council in its 2014 session</w:t>
      </w:r>
      <w:r w:rsidR="00987F7A" w:rsidRPr="00EA18E3">
        <w:rPr>
          <w:rFonts w:asciiTheme="minorHAnsi" w:hAnsiTheme="minorHAnsi"/>
          <w:b/>
          <w:bCs/>
          <w:sz w:val="28"/>
          <w:szCs w:val="28"/>
        </w:rPr>
        <w:t xml:space="preserve"> </w:t>
      </w:r>
    </w:p>
    <w:p w14:paraId="4D7FD481" w14:textId="77777777" w:rsidR="00E975A1" w:rsidRDefault="00421A21" w:rsidP="00E975A1">
      <w:pPr>
        <w:tabs>
          <w:tab w:val="clear" w:pos="794"/>
          <w:tab w:val="clear" w:pos="1191"/>
          <w:tab w:val="clear" w:pos="1588"/>
          <w:tab w:val="clear" w:pos="1985"/>
        </w:tabs>
        <w:snapToGrid w:val="0"/>
        <w:spacing w:after="120"/>
        <w:jc w:val="both"/>
        <w:rPr>
          <w:rFonts w:asciiTheme="minorHAnsi" w:hAnsiTheme="minorHAnsi"/>
          <w:szCs w:val="24"/>
          <w:lang w:val="en-US"/>
        </w:rPr>
      </w:pPr>
      <w:r w:rsidRPr="006016CC">
        <w:rPr>
          <w:rFonts w:asciiTheme="minorHAnsi" w:hAnsiTheme="minorHAnsi"/>
          <w:szCs w:val="24"/>
          <w:lang w:val="en-US"/>
        </w:rPr>
        <w:t>The measures and principles for</w:t>
      </w:r>
      <w:r w:rsidR="002C1C67" w:rsidRPr="006016CC">
        <w:rPr>
          <w:rFonts w:asciiTheme="minorHAnsi" w:hAnsiTheme="minorHAnsi"/>
          <w:szCs w:val="24"/>
          <w:lang w:val="en-US"/>
        </w:rPr>
        <w:t xml:space="preserve"> translation and interpretation, as adopted by</w:t>
      </w:r>
      <w:r w:rsidRPr="006016CC">
        <w:rPr>
          <w:rFonts w:asciiTheme="minorHAnsi" w:hAnsiTheme="minorHAnsi"/>
          <w:szCs w:val="24"/>
          <w:lang w:val="en-US"/>
        </w:rPr>
        <w:t xml:space="preserve"> </w:t>
      </w:r>
      <w:r w:rsidR="002C1C67" w:rsidRPr="006016CC">
        <w:rPr>
          <w:rFonts w:asciiTheme="minorHAnsi" w:hAnsiTheme="minorHAnsi"/>
          <w:szCs w:val="24"/>
          <w:lang w:val="en-US"/>
        </w:rPr>
        <w:t xml:space="preserve">Council </w:t>
      </w:r>
      <w:r w:rsidRPr="006016CC">
        <w:rPr>
          <w:rFonts w:asciiTheme="minorHAnsi" w:hAnsiTheme="minorHAnsi"/>
          <w:szCs w:val="24"/>
          <w:lang w:val="en-US"/>
        </w:rPr>
        <w:t>in 2014</w:t>
      </w:r>
      <w:r w:rsidR="001A532E" w:rsidRPr="006016CC">
        <w:rPr>
          <w:rFonts w:asciiTheme="minorHAnsi" w:hAnsiTheme="minorHAnsi"/>
          <w:szCs w:val="24"/>
          <w:lang w:val="en-US"/>
        </w:rPr>
        <w:t xml:space="preserve"> and 2016</w:t>
      </w:r>
      <w:r w:rsidRPr="006016CC">
        <w:rPr>
          <w:rFonts w:asciiTheme="minorHAnsi" w:hAnsiTheme="minorHAnsi"/>
          <w:szCs w:val="24"/>
          <w:lang w:val="en-US"/>
        </w:rPr>
        <w:t xml:space="preserve">, are systematically </w:t>
      </w:r>
      <w:r w:rsidR="002C1C67" w:rsidRPr="006016CC">
        <w:rPr>
          <w:rFonts w:asciiTheme="minorHAnsi" w:hAnsiTheme="minorHAnsi"/>
          <w:szCs w:val="24"/>
          <w:lang w:val="en-US"/>
        </w:rPr>
        <w:t xml:space="preserve">considered </w:t>
      </w:r>
      <w:r w:rsidRPr="006016CC">
        <w:rPr>
          <w:rFonts w:asciiTheme="minorHAnsi" w:hAnsiTheme="minorHAnsi"/>
          <w:szCs w:val="24"/>
          <w:lang w:val="en-US"/>
        </w:rPr>
        <w:t xml:space="preserve">by the secretariat as a </w:t>
      </w:r>
      <w:r w:rsidR="002C1C67" w:rsidRPr="006016CC">
        <w:rPr>
          <w:rFonts w:asciiTheme="minorHAnsi" w:hAnsiTheme="minorHAnsi"/>
          <w:szCs w:val="24"/>
          <w:lang w:val="en-US"/>
        </w:rPr>
        <w:t xml:space="preserve">benchmark in the delivery of </w:t>
      </w:r>
      <w:r w:rsidRPr="006016CC">
        <w:rPr>
          <w:rFonts w:asciiTheme="minorHAnsi" w:hAnsiTheme="minorHAnsi"/>
          <w:szCs w:val="24"/>
          <w:lang w:val="en-US"/>
        </w:rPr>
        <w:t xml:space="preserve">translation and interpretation </w:t>
      </w:r>
      <w:r w:rsidR="002C1C67" w:rsidRPr="006016CC">
        <w:rPr>
          <w:rFonts w:asciiTheme="minorHAnsi" w:hAnsiTheme="minorHAnsi"/>
          <w:szCs w:val="24"/>
          <w:lang w:val="en-US"/>
        </w:rPr>
        <w:t xml:space="preserve">services </w:t>
      </w:r>
      <w:r w:rsidRPr="006016CC">
        <w:rPr>
          <w:rFonts w:asciiTheme="minorHAnsi" w:hAnsiTheme="minorHAnsi"/>
          <w:szCs w:val="24"/>
          <w:lang w:val="en-US"/>
        </w:rPr>
        <w:t>for ITU conferences, meetings, documents and publications</w:t>
      </w:r>
      <w:r w:rsidR="002C1C67" w:rsidRPr="006016CC">
        <w:rPr>
          <w:rFonts w:asciiTheme="minorHAnsi" w:hAnsiTheme="minorHAnsi"/>
          <w:szCs w:val="24"/>
          <w:lang w:val="en-US"/>
        </w:rPr>
        <w:t xml:space="preserve">. </w:t>
      </w:r>
    </w:p>
    <w:p w14:paraId="4040C02D" w14:textId="2594CD0F" w:rsidR="00E975A1" w:rsidRDefault="00547125" w:rsidP="00281B95">
      <w:pPr>
        <w:tabs>
          <w:tab w:val="clear" w:pos="794"/>
          <w:tab w:val="clear" w:pos="1191"/>
          <w:tab w:val="clear" w:pos="1588"/>
          <w:tab w:val="clear" w:pos="1985"/>
        </w:tabs>
        <w:snapToGrid w:val="0"/>
        <w:spacing w:after="120"/>
        <w:jc w:val="both"/>
        <w:rPr>
          <w:rFonts w:asciiTheme="minorHAnsi" w:hAnsiTheme="minorHAnsi"/>
          <w:szCs w:val="24"/>
          <w:lang w:val="en-US"/>
        </w:rPr>
      </w:pPr>
      <w:r w:rsidRPr="00E975A1">
        <w:rPr>
          <w:rFonts w:asciiTheme="minorHAnsi" w:hAnsiTheme="minorHAnsi"/>
          <w:szCs w:val="24"/>
          <w:lang w:val="en-US"/>
        </w:rPr>
        <w:t xml:space="preserve">To this end, all preparatory and in-session documents, including the provisional Final </w:t>
      </w:r>
      <w:r w:rsidR="00281B95">
        <w:rPr>
          <w:rFonts w:asciiTheme="minorHAnsi" w:hAnsiTheme="minorHAnsi"/>
          <w:szCs w:val="24"/>
          <w:lang w:val="en-US"/>
        </w:rPr>
        <w:t>Acts</w:t>
      </w:r>
      <w:r w:rsidRPr="00E975A1">
        <w:rPr>
          <w:rFonts w:asciiTheme="minorHAnsi" w:hAnsiTheme="minorHAnsi"/>
          <w:szCs w:val="24"/>
          <w:lang w:val="en-US"/>
        </w:rPr>
        <w:t xml:space="preserve">, were delivered in the six official languages for the </w:t>
      </w:r>
      <w:r w:rsidR="00D83C1D">
        <w:rPr>
          <w:rFonts w:asciiTheme="minorHAnsi" w:hAnsiTheme="minorHAnsi"/>
          <w:b/>
          <w:bCs/>
          <w:szCs w:val="24"/>
          <w:lang w:val="en-US"/>
        </w:rPr>
        <w:t>PP-18</w:t>
      </w:r>
      <w:r w:rsidRPr="00E975A1">
        <w:rPr>
          <w:rFonts w:asciiTheme="minorHAnsi" w:hAnsiTheme="minorHAnsi"/>
          <w:szCs w:val="24"/>
          <w:lang w:val="en-US"/>
        </w:rPr>
        <w:t xml:space="preserve">. Final versions of </w:t>
      </w:r>
      <w:r w:rsidR="007C5F67" w:rsidRPr="00E975A1">
        <w:rPr>
          <w:rFonts w:asciiTheme="minorHAnsi" w:hAnsiTheme="minorHAnsi"/>
          <w:szCs w:val="24"/>
          <w:lang w:val="en-US"/>
        </w:rPr>
        <w:t>the outcome</w:t>
      </w:r>
      <w:r w:rsidRPr="00E975A1">
        <w:rPr>
          <w:rFonts w:asciiTheme="minorHAnsi" w:hAnsiTheme="minorHAnsi"/>
          <w:szCs w:val="24"/>
          <w:lang w:val="en-US"/>
        </w:rPr>
        <w:t xml:space="preserve"> documents </w:t>
      </w:r>
      <w:r w:rsidR="00F5243E" w:rsidRPr="00E975A1">
        <w:rPr>
          <w:rFonts w:asciiTheme="minorHAnsi" w:hAnsiTheme="minorHAnsi"/>
          <w:szCs w:val="24"/>
          <w:lang w:val="en-US"/>
        </w:rPr>
        <w:t xml:space="preserve">for </w:t>
      </w:r>
      <w:r w:rsidR="00D83C1D">
        <w:rPr>
          <w:rFonts w:asciiTheme="minorHAnsi" w:hAnsiTheme="minorHAnsi"/>
          <w:b/>
          <w:bCs/>
          <w:szCs w:val="24"/>
          <w:lang w:val="en-US"/>
        </w:rPr>
        <w:t>WTDC</w:t>
      </w:r>
      <w:r w:rsidR="0047229D" w:rsidRPr="00E975A1">
        <w:rPr>
          <w:rFonts w:asciiTheme="minorHAnsi" w:hAnsiTheme="minorHAnsi"/>
          <w:b/>
          <w:bCs/>
          <w:szCs w:val="24"/>
          <w:lang w:val="en-US"/>
        </w:rPr>
        <w:t>-1</w:t>
      </w:r>
      <w:r w:rsidR="00D83C1D">
        <w:rPr>
          <w:rFonts w:asciiTheme="minorHAnsi" w:hAnsiTheme="minorHAnsi"/>
          <w:b/>
          <w:bCs/>
          <w:szCs w:val="24"/>
          <w:lang w:val="en-US"/>
        </w:rPr>
        <w:t>7</w:t>
      </w:r>
      <w:r w:rsidR="00F5243E" w:rsidRPr="00E975A1">
        <w:rPr>
          <w:rFonts w:asciiTheme="minorHAnsi" w:hAnsiTheme="minorHAnsi"/>
          <w:szCs w:val="24"/>
          <w:lang w:val="en-US"/>
        </w:rPr>
        <w:t xml:space="preserve"> </w:t>
      </w:r>
      <w:r w:rsidRPr="00E975A1">
        <w:rPr>
          <w:rFonts w:asciiTheme="minorHAnsi" w:hAnsiTheme="minorHAnsi"/>
          <w:szCs w:val="24"/>
          <w:lang w:val="en-US"/>
        </w:rPr>
        <w:t xml:space="preserve">were also </w:t>
      </w:r>
      <w:r w:rsidR="007C5F67" w:rsidRPr="00E975A1">
        <w:rPr>
          <w:rFonts w:asciiTheme="minorHAnsi" w:hAnsiTheme="minorHAnsi"/>
          <w:szCs w:val="24"/>
          <w:lang w:val="en-US"/>
        </w:rPr>
        <w:t>published</w:t>
      </w:r>
      <w:r w:rsidRPr="00E975A1">
        <w:rPr>
          <w:rFonts w:asciiTheme="minorHAnsi" w:hAnsiTheme="minorHAnsi"/>
          <w:szCs w:val="24"/>
          <w:lang w:val="en-US"/>
        </w:rPr>
        <w:t xml:space="preserve"> in all six languages. </w:t>
      </w:r>
      <w:r w:rsidR="007F78E7" w:rsidRPr="00E975A1">
        <w:rPr>
          <w:rFonts w:asciiTheme="minorHAnsi" w:hAnsiTheme="minorHAnsi"/>
          <w:szCs w:val="24"/>
          <w:lang w:val="en-US"/>
        </w:rPr>
        <w:t>A schedule is being prepared for t</w:t>
      </w:r>
      <w:r w:rsidRPr="00E975A1">
        <w:rPr>
          <w:rFonts w:asciiTheme="minorHAnsi" w:hAnsiTheme="minorHAnsi"/>
          <w:szCs w:val="24"/>
          <w:lang w:val="en-US"/>
        </w:rPr>
        <w:t>he delivery of all relevant preparatory documentation in six languages for the</w:t>
      </w:r>
      <w:r w:rsidR="00281B95">
        <w:rPr>
          <w:rFonts w:asciiTheme="minorHAnsi" w:hAnsiTheme="minorHAnsi"/>
          <w:szCs w:val="24"/>
          <w:lang w:val="en-US"/>
        </w:rPr>
        <w:t xml:space="preserve"> </w:t>
      </w:r>
      <w:r w:rsidR="00281B95" w:rsidRPr="00281B95">
        <w:rPr>
          <w:rFonts w:asciiTheme="minorHAnsi" w:hAnsiTheme="minorHAnsi"/>
          <w:b/>
          <w:bCs/>
          <w:szCs w:val="24"/>
          <w:lang w:val="en-US"/>
        </w:rPr>
        <w:t>CPM19-2</w:t>
      </w:r>
      <w:r w:rsidR="00281B95">
        <w:rPr>
          <w:rFonts w:asciiTheme="minorHAnsi" w:hAnsiTheme="minorHAnsi"/>
          <w:szCs w:val="24"/>
          <w:lang w:val="en-US"/>
        </w:rPr>
        <w:t xml:space="preserve"> with a view to the </w:t>
      </w:r>
      <w:r w:rsidR="00281B95" w:rsidRPr="00281B95">
        <w:rPr>
          <w:rFonts w:asciiTheme="minorHAnsi" w:hAnsiTheme="minorHAnsi"/>
          <w:b/>
          <w:bCs/>
          <w:szCs w:val="24"/>
          <w:lang w:val="en-US"/>
        </w:rPr>
        <w:t>RA</w:t>
      </w:r>
      <w:r w:rsidR="00281B95">
        <w:rPr>
          <w:rFonts w:asciiTheme="minorHAnsi" w:hAnsiTheme="minorHAnsi"/>
          <w:szCs w:val="24"/>
          <w:lang w:val="en-US"/>
        </w:rPr>
        <w:t xml:space="preserve"> an</w:t>
      </w:r>
      <w:r w:rsidR="00F70B2E">
        <w:rPr>
          <w:rFonts w:asciiTheme="minorHAnsi" w:hAnsiTheme="minorHAnsi"/>
          <w:szCs w:val="24"/>
          <w:lang w:val="en-US"/>
        </w:rPr>
        <w:t>d</w:t>
      </w:r>
      <w:r w:rsidR="00281B95">
        <w:rPr>
          <w:rFonts w:asciiTheme="minorHAnsi" w:hAnsiTheme="minorHAnsi"/>
          <w:szCs w:val="24"/>
          <w:lang w:val="en-US"/>
        </w:rPr>
        <w:t xml:space="preserve"> the</w:t>
      </w:r>
      <w:r w:rsidRPr="00E975A1">
        <w:rPr>
          <w:rFonts w:asciiTheme="minorHAnsi" w:hAnsiTheme="minorHAnsi"/>
          <w:szCs w:val="24"/>
          <w:lang w:val="en-US"/>
        </w:rPr>
        <w:t xml:space="preserve"> </w:t>
      </w:r>
      <w:r w:rsidR="00D83C1D">
        <w:rPr>
          <w:rFonts w:asciiTheme="minorHAnsi" w:hAnsiTheme="minorHAnsi"/>
          <w:b/>
          <w:bCs/>
          <w:szCs w:val="24"/>
          <w:lang w:val="en-US"/>
        </w:rPr>
        <w:t>WRC</w:t>
      </w:r>
      <w:r w:rsidRPr="00E975A1">
        <w:rPr>
          <w:rFonts w:asciiTheme="minorHAnsi" w:hAnsiTheme="minorHAnsi"/>
          <w:szCs w:val="24"/>
          <w:lang w:val="en-US"/>
        </w:rPr>
        <w:t xml:space="preserve"> in October</w:t>
      </w:r>
      <w:r w:rsidR="0047229D" w:rsidRPr="00E975A1">
        <w:rPr>
          <w:rFonts w:asciiTheme="minorHAnsi" w:hAnsiTheme="minorHAnsi"/>
          <w:szCs w:val="24"/>
          <w:lang w:val="en-US"/>
        </w:rPr>
        <w:t>-November</w:t>
      </w:r>
      <w:r w:rsidRPr="00E975A1">
        <w:rPr>
          <w:rFonts w:asciiTheme="minorHAnsi" w:hAnsiTheme="minorHAnsi"/>
          <w:szCs w:val="24"/>
          <w:lang w:val="en-US"/>
        </w:rPr>
        <w:t xml:space="preserve"> of </w:t>
      </w:r>
      <w:r w:rsidR="00F5243E" w:rsidRPr="00E975A1">
        <w:rPr>
          <w:rFonts w:asciiTheme="minorHAnsi" w:hAnsiTheme="minorHAnsi"/>
          <w:szCs w:val="24"/>
          <w:lang w:val="en-US"/>
        </w:rPr>
        <w:t>201</w:t>
      </w:r>
      <w:r w:rsidR="00D83C1D">
        <w:rPr>
          <w:rFonts w:asciiTheme="minorHAnsi" w:hAnsiTheme="minorHAnsi"/>
          <w:szCs w:val="24"/>
          <w:lang w:val="en-US"/>
        </w:rPr>
        <w:t>9</w:t>
      </w:r>
      <w:r w:rsidRPr="00E975A1">
        <w:rPr>
          <w:rFonts w:asciiTheme="minorHAnsi" w:hAnsiTheme="minorHAnsi"/>
          <w:szCs w:val="24"/>
          <w:lang w:val="en-US"/>
        </w:rPr>
        <w:t>.</w:t>
      </w:r>
    </w:p>
    <w:p w14:paraId="3B3E7371" w14:textId="4CA66A8E" w:rsidR="00E975A1" w:rsidRPr="00F70B2E" w:rsidRDefault="00E975A1" w:rsidP="00E975A1">
      <w:pPr>
        <w:tabs>
          <w:tab w:val="clear" w:pos="794"/>
          <w:tab w:val="clear" w:pos="1191"/>
          <w:tab w:val="clear" w:pos="1588"/>
          <w:tab w:val="clear" w:pos="1985"/>
        </w:tabs>
        <w:snapToGrid w:val="0"/>
        <w:spacing w:after="120"/>
        <w:jc w:val="both"/>
      </w:pPr>
      <w:r w:rsidRPr="00F70B2E">
        <w:rPr>
          <w:rFonts w:asciiTheme="minorHAnsi" w:hAnsiTheme="minorHAnsi"/>
        </w:rPr>
        <w:t>T</w:t>
      </w:r>
      <w:r w:rsidR="005C54BE" w:rsidRPr="00F70B2E">
        <w:rPr>
          <w:rFonts w:asciiTheme="minorHAnsi" w:hAnsiTheme="minorHAnsi"/>
        </w:rPr>
        <w:t xml:space="preserve">SB continues to translate </w:t>
      </w:r>
      <w:r w:rsidR="005C54BE" w:rsidRPr="00F70B2E">
        <w:rPr>
          <w:rFonts w:asciiTheme="minorHAnsi" w:hAnsiTheme="minorHAnsi"/>
          <w:b/>
          <w:bCs/>
        </w:rPr>
        <w:t>Recommendations approved under the Alternative Approval Procedure (AAP)</w:t>
      </w:r>
      <w:r w:rsidR="005C54BE" w:rsidRPr="00F70B2E">
        <w:rPr>
          <w:rFonts w:asciiTheme="minorHAnsi" w:hAnsiTheme="minorHAnsi"/>
        </w:rPr>
        <w:t xml:space="preserve"> within the limits of available translation budget</w:t>
      </w:r>
      <w:r w:rsidR="00F70B2E" w:rsidRPr="00F70B2E">
        <w:rPr>
          <w:rFonts w:asciiTheme="minorHAnsi" w:hAnsiTheme="minorHAnsi"/>
        </w:rPr>
        <w:t>, and in accordance with requests received from the linguistic groups and the ITU-T study groups. The table below reflects the number of Recommendations and English pages whose translation was requested into the various languages in the reporting period. Ten additional translations into Russian (not shown in the table) that were requested to C&amp;P before the reporting period are expected to be posted end 2018.</w:t>
      </w:r>
    </w:p>
    <w:tbl>
      <w:tblPr>
        <w:tblW w:w="9600" w:type="dxa"/>
        <w:tblInd w:w="-3" w:type="dxa"/>
        <w:tblCellMar>
          <w:left w:w="0" w:type="dxa"/>
          <w:right w:w="0" w:type="dxa"/>
        </w:tblCellMar>
        <w:tblLook w:val="04A0" w:firstRow="1" w:lastRow="0" w:firstColumn="1" w:lastColumn="0" w:noHBand="0" w:noVBand="1"/>
      </w:tblPr>
      <w:tblGrid>
        <w:gridCol w:w="1047"/>
        <w:gridCol w:w="873"/>
        <w:gridCol w:w="1047"/>
        <w:gridCol w:w="873"/>
        <w:gridCol w:w="1047"/>
        <w:gridCol w:w="873"/>
        <w:gridCol w:w="1047"/>
        <w:gridCol w:w="873"/>
        <w:gridCol w:w="919"/>
        <w:gridCol w:w="1001"/>
      </w:tblGrid>
      <w:tr w:rsidR="00172BA2" w:rsidRPr="00F70B2E" w14:paraId="065A35AF" w14:textId="77777777" w:rsidTr="00172BA2">
        <w:trPr>
          <w:trHeight w:val="300"/>
        </w:trPr>
        <w:tc>
          <w:tcPr>
            <w:tcW w:w="192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AF7020" w14:textId="77777777" w:rsidR="00172BA2" w:rsidRPr="00F70B2E" w:rsidRDefault="00172BA2" w:rsidP="00F52601">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Calibri"/>
                <w:color w:val="000000"/>
                <w:sz w:val="22"/>
                <w:szCs w:val="22"/>
                <w:lang w:eastAsia="zh-CN"/>
              </w:rPr>
            </w:pPr>
            <w:r w:rsidRPr="00F70B2E">
              <w:rPr>
                <w:rFonts w:ascii="Calibri" w:eastAsia="SimSun" w:hAnsi="Calibri" w:cs="Calibri"/>
                <w:color w:val="000000"/>
                <w:sz w:val="22"/>
                <w:szCs w:val="22"/>
                <w:lang w:eastAsia="zh-CN"/>
              </w:rPr>
              <w:t>F</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6D3EB0" w14:textId="77777777" w:rsidR="00172BA2" w:rsidRPr="00F70B2E" w:rsidRDefault="00172BA2" w:rsidP="00F52601">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Calibri"/>
                <w:color w:val="000000"/>
                <w:sz w:val="22"/>
                <w:szCs w:val="22"/>
                <w:lang w:eastAsia="zh-CN"/>
              </w:rPr>
            </w:pPr>
            <w:r w:rsidRPr="00F70B2E">
              <w:rPr>
                <w:rFonts w:ascii="Calibri" w:eastAsia="SimSun" w:hAnsi="Calibri" w:cs="Calibri"/>
                <w:color w:val="000000"/>
                <w:sz w:val="22"/>
                <w:szCs w:val="22"/>
                <w:lang w:eastAsia="zh-CN"/>
              </w:rPr>
              <w:t>S</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0AAF38" w14:textId="77777777" w:rsidR="00172BA2" w:rsidRPr="00F70B2E" w:rsidRDefault="00172BA2" w:rsidP="00F52601">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Calibri"/>
                <w:color w:val="000000"/>
                <w:sz w:val="22"/>
                <w:szCs w:val="22"/>
                <w:lang w:eastAsia="zh-CN"/>
              </w:rPr>
            </w:pPr>
            <w:r w:rsidRPr="00F70B2E">
              <w:rPr>
                <w:rFonts w:ascii="Calibri" w:eastAsia="SimSun" w:hAnsi="Calibri" w:cs="Calibri"/>
                <w:color w:val="000000"/>
                <w:sz w:val="22"/>
                <w:szCs w:val="22"/>
                <w:lang w:eastAsia="zh-CN"/>
              </w:rPr>
              <w:t>C</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2F0C38D" w14:textId="77777777" w:rsidR="00172BA2" w:rsidRPr="00F70B2E" w:rsidRDefault="00172BA2" w:rsidP="00F52601">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Calibri"/>
                <w:color w:val="000000"/>
                <w:sz w:val="22"/>
                <w:szCs w:val="22"/>
                <w:lang w:eastAsia="zh-CN"/>
              </w:rPr>
            </w:pPr>
            <w:r w:rsidRPr="00F70B2E">
              <w:rPr>
                <w:rFonts w:ascii="Calibri" w:eastAsia="SimSun" w:hAnsi="Calibri" w:cs="Calibri"/>
                <w:color w:val="000000"/>
                <w:sz w:val="22"/>
                <w:szCs w:val="22"/>
                <w:lang w:eastAsia="zh-CN"/>
              </w:rPr>
              <w:t>A</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98AA148" w14:textId="77777777" w:rsidR="00172BA2" w:rsidRPr="00F70B2E" w:rsidRDefault="00172BA2" w:rsidP="00F52601">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Calibri"/>
                <w:color w:val="000000"/>
                <w:sz w:val="22"/>
                <w:szCs w:val="22"/>
                <w:lang w:eastAsia="zh-CN"/>
              </w:rPr>
            </w:pPr>
            <w:r w:rsidRPr="00F70B2E">
              <w:rPr>
                <w:rFonts w:ascii="Calibri" w:eastAsia="SimSun" w:hAnsi="Calibri" w:cs="Calibri"/>
                <w:color w:val="000000"/>
                <w:sz w:val="22"/>
                <w:szCs w:val="22"/>
                <w:lang w:eastAsia="zh-CN"/>
              </w:rPr>
              <w:t>R</w:t>
            </w:r>
          </w:p>
        </w:tc>
      </w:tr>
      <w:tr w:rsidR="00172BA2" w:rsidRPr="00F70B2E" w14:paraId="25A6FDA9" w14:textId="77777777" w:rsidTr="00172BA2">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CA1B9E" w14:textId="77777777" w:rsidR="00172BA2" w:rsidRPr="00B9174D"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color w:val="000000"/>
                <w:sz w:val="22"/>
                <w:szCs w:val="22"/>
                <w:lang w:eastAsia="zh-CN"/>
              </w:rPr>
            </w:pPr>
            <w:r w:rsidRPr="00B9174D">
              <w:rPr>
                <w:rFonts w:asciiTheme="minorHAnsi" w:eastAsia="SimSun" w:hAnsiTheme="minorHAnsi" w:cstheme="minorHAnsi"/>
                <w:color w:val="000000"/>
                <w:sz w:val="22"/>
                <w:szCs w:val="22"/>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925A35" w14:textId="77777777" w:rsidR="00172BA2" w:rsidRPr="00B9174D"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color w:val="000000"/>
                <w:sz w:val="22"/>
                <w:szCs w:val="22"/>
                <w:lang w:eastAsia="zh-CN"/>
              </w:rPr>
            </w:pPr>
            <w:proofErr w:type="spellStart"/>
            <w:r w:rsidRPr="00B9174D">
              <w:rPr>
                <w:rFonts w:asciiTheme="minorHAnsi" w:eastAsia="SimSun" w:hAnsiTheme="minorHAnsi" w:cstheme="minorHAnsi"/>
                <w:color w:val="000000"/>
                <w:sz w:val="22"/>
                <w:szCs w:val="22"/>
                <w:lang w:eastAsia="zh-CN"/>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9B8CFA" w14:textId="77777777" w:rsidR="00172BA2" w:rsidRPr="00B9174D"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color w:val="000000"/>
                <w:sz w:val="22"/>
                <w:szCs w:val="22"/>
                <w:lang w:eastAsia="zh-CN"/>
              </w:rPr>
            </w:pPr>
            <w:r w:rsidRPr="00B9174D">
              <w:rPr>
                <w:rFonts w:asciiTheme="minorHAnsi" w:eastAsia="SimSun" w:hAnsiTheme="minorHAnsi" w:cstheme="minorHAnsi"/>
                <w:color w:val="000000"/>
                <w:sz w:val="22"/>
                <w:szCs w:val="22"/>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7C37F9" w14:textId="77777777" w:rsidR="00172BA2" w:rsidRPr="00B9174D"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color w:val="000000"/>
                <w:sz w:val="22"/>
                <w:szCs w:val="22"/>
                <w:lang w:eastAsia="zh-CN"/>
              </w:rPr>
            </w:pPr>
            <w:proofErr w:type="spellStart"/>
            <w:r w:rsidRPr="00B9174D">
              <w:rPr>
                <w:rFonts w:asciiTheme="minorHAnsi" w:eastAsia="SimSun" w:hAnsiTheme="minorHAnsi" w:cstheme="minorHAnsi"/>
                <w:color w:val="000000"/>
                <w:sz w:val="22"/>
                <w:szCs w:val="22"/>
                <w:lang w:eastAsia="zh-CN"/>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C2D8A" w14:textId="77777777" w:rsidR="00172BA2" w:rsidRPr="00B9174D"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color w:val="000000"/>
                <w:sz w:val="22"/>
                <w:szCs w:val="22"/>
                <w:lang w:eastAsia="zh-CN"/>
              </w:rPr>
            </w:pPr>
            <w:r w:rsidRPr="00B9174D">
              <w:rPr>
                <w:rFonts w:asciiTheme="minorHAnsi" w:eastAsia="SimSun" w:hAnsiTheme="minorHAnsi" w:cstheme="minorHAnsi"/>
                <w:color w:val="000000"/>
                <w:sz w:val="22"/>
                <w:szCs w:val="22"/>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EBD80E" w14:textId="77777777" w:rsidR="00172BA2" w:rsidRPr="00B9174D"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color w:val="000000"/>
                <w:sz w:val="22"/>
                <w:szCs w:val="22"/>
                <w:lang w:eastAsia="zh-CN"/>
              </w:rPr>
            </w:pPr>
            <w:proofErr w:type="spellStart"/>
            <w:r w:rsidRPr="00B9174D">
              <w:rPr>
                <w:rFonts w:asciiTheme="minorHAnsi" w:eastAsia="SimSun" w:hAnsiTheme="minorHAnsi" w:cstheme="minorHAnsi"/>
                <w:color w:val="000000"/>
                <w:sz w:val="22"/>
                <w:szCs w:val="22"/>
                <w:lang w:eastAsia="zh-CN"/>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C7186" w14:textId="77777777" w:rsidR="00172BA2" w:rsidRPr="00B9174D"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color w:val="000000"/>
                <w:sz w:val="22"/>
                <w:szCs w:val="22"/>
                <w:lang w:eastAsia="zh-CN"/>
              </w:rPr>
            </w:pPr>
            <w:r w:rsidRPr="00B9174D">
              <w:rPr>
                <w:rFonts w:asciiTheme="minorHAnsi" w:eastAsia="SimSun" w:hAnsiTheme="minorHAnsi" w:cstheme="minorHAnsi"/>
                <w:color w:val="000000"/>
                <w:sz w:val="22"/>
                <w:szCs w:val="22"/>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2BCC64" w14:textId="77777777" w:rsidR="00172BA2" w:rsidRPr="00B9174D"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color w:val="000000"/>
                <w:sz w:val="22"/>
                <w:szCs w:val="22"/>
                <w:lang w:eastAsia="zh-CN"/>
              </w:rPr>
            </w:pPr>
            <w:proofErr w:type="spellStart"/>
            <w:r w:rsidRPr="00B9174D">
              <w:rPr>
                <w:rFonts w:asciiTheme="minorHAnsi" w:eastAsia="SimSun" w:hAnsiTheme="minorHAnsi" w:cstheme="minorHAnsi"/>
                <w:color w:val="000000"/>
                <w:sz w:val="22"/>
                <w:szCs w:val="22"/>
                <w:lang w:eastAsia="zh-CN"/>
              </w:rPr>
              <w:t>Pgs</w:t>
            </w:r>
            <w:proofErr w:type="spellEnd"/>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4CE056" w14:textId="77777777" w:rsidR="00172BA2" w:rsidRPr="00B9174D"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color w:val="000000"/>
                <w:sz w:val="22"/>
                <w:szCs w:val="22"/>
                <w:lang w:eastAsia="zh-CN"/>
              </w:rPr>
            </w:pPr>
            <w:r w:rsidRPr="00B9174D">
              <w:rPr>
                <w:rFonts w:asciiTheme="minorHAnsi" w:eastAsia="SimSun" w:hAnsiTheme="minorHAnsi" w:cstheme="minorHAnsi"/>
                <w:color w:val="000000"/>
                <w:sz w:val="22"/>
                <w:szCs w:val="22"/>
                <w:lang w:eastAsia="zh-CN"/>
              </w:rPr>
              <w:t>Recs</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470C13" w14:textId="77777777" w:rsidR="00172BA2" w:rsidRPr="00B9174D"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color w:val="000000"/>
                <w:sz w:val="22"/>
                <w:szCs w:val="22"/>
                <w:lang w:eastAsia="zh-CN"/>
              </w:rPr>
            </w:pPr>
            <w:proofErr w:type="spellStart"/>
            <w:r w:rsidRPr="00B9174D">
              <w:rPr>
                <w:rFonts w:asciiTheme="minorHAnsi" w:eastAsia="SimSun" w:hAnsiTheme="minorHAnsi" w:cstheme="minorHAnsi"/>
                <w:color w:val="000000"/>
                <w:sz w:val="22"/>
                <w:szCs w:val="22"/>
                <w:lang w:eastAsia="zh-CN"/>
              </w:rPr>
              <w:t>Pgs</w:t>
            </w:r>
            <w:proofErr w:type="spellEnd"/>
          </w:p>
        </w:tc>
      </w:tr>
      <w:tr w:rsidR="00F70B2E" w:rsidRPr="00172BA2" w14:paraId="12DC0C3D" w14:textId="77777777" w:rsidTr="00172BA2">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5DFE2F" w14:textId="43C38978" w:rsidR="00F70B2E" w:rsidRPr="00B9174D" w:rsidRDefault="00F70B2E" w:rsidP="00F70B2E">
            <w:pPr>
              <w:keepNext/>
              <w:keepLines/>
              <w:tabs>
                <w:tab w:val="clear" w:pos="794"/>
                <w:tab w:val="clear" w:pos="1191"/>
                <w:tab w:val="clear" w:pos="1588"/>
                <w:tab w:val="clear" w:pos="1985"/>
              </w:tabs>
              <w:overflowPunct/>
              <w:autoSpaceDE/>
              <w:autoSpaceDN/>
              <w:adjustRightInd/>
              <w:spacing w:before="0"/>
              <w:jc w:val="right"/>
              <w:textAlignment w:val="auto"/>
              <w:rPr>
                <w:rFonts w:asciiTheme="minorHAnsi" w:eastAsia="SimSun" w:hAnsiTheme="minorHAnsi" w:cstheme="minorHAnsi"/>
                <w:color w:val="000000"/>
                <w:sz w:val="22"/>
                <w:szCs w:val="22"/>
                <w:highlight w:val="cyan"/>
                <w:lang w:eastAsia="zh-CN"/>
              </w:rPr>
            </w:pPr>
            <w:r w:rsidRPr="00B9174D">
              <w:rPr>
                <w:rFonts w:asciiTheme="minorHAnsi" w:hAnsiTheme="minorHAnsi" w:cstheme="minorHAnsi"/>
                <w:color w:val="000000"/>
              </w:rPr>
              <w:t>14</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D16FC" w14:textId="52E4CB9D" w:rsidR="00F70B2E" w:rsidRPr="00B9174D" w:rsidRDefault="00F70B2E" w:rsidP="00F70B2E">
            <w:pPr>
              <w:keepNext/>
              <w:keepLines/>
              <w:tabs>
                <w:tab w:val="clear" w:pos="794"/>
                <w:tab w:val="clear" w:pos="1191"/>
                <w:tab w:val="clear" w:pos="1588"/>
                <w:tab w:val="clear" w:pos="1985"/>
              </w:tabs>
              <w:overflowPunct/>
              <w:autoSpaceDE/>
              <w:autoSpaceDN/>
              <w:adjustRightInd/>
              <w:spacing w:before="0"/>
              <w:jc w:val="right"/>
              <w:textAlignment w:val="auto"/>
              <w:rPr>
                <w:rFonts w:asciiTheme="minorHAnsi" w:eastAsia="SimSun" w:hAnsiTheme="minorHAnsi" w:cstheme="minorHAnsi"/>
                <w:color w:val="000000"/>
                <w:sz w:val="22"/>
                <w:szCs w:val="22"/>
                <w:highlight w:val="cyan"/>
                <w:lang w:eastAsia="zh-CN"/>
              </w:rPr>
            </w:pPr>
            <w:r w:rsidRPr="00B9174D">
              <w:rPr>
                <w:rFonts w:asciiTheme="minorHAnsi" w:hAnsiTheme="minorHAnsi" w:cstheme="minorHAnsi"/>
                <w:color w:val="000000"/>
              </w:rPr>
              <w:t>710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978715" w14:textId="5294E122" w:rsidR="00F70B2E" w:rsidRPr="00B9174D" w:rsidRDefault="00F70B2E" w:rsidP="00F70B2E">
            <w:pPr>
              <w:keepNext/>
              <w:keepLines/>
              <w:tabs>
                <w:tab w:val="clear" w:pos="794"/>
                <w:tab w:val="clear" w:pos="1191"/>
                <w:tab w:val="clear" w:pos="1588"/>
                <w:tab w:val="clear" w:pos="1985"/>
              </w:tabs>
              <w:overflowPunct/>
              <w:autoSpaceDE/>
              <w:autoSpaceDN/>
              <w:adjustRightInd/>
              <w:spacing w:before="0"/>
              <w:jc w:val="right"/>
              <w:textAlignment w:val="auto"/>
              <w:rPr>
                <w:rFonts w:asciiTheme="minorHAnsi" w:eastAsia="SimSun" w:hAnsiTheme="minorHAnsi" w:cstheme="minorHAnsi"/>
                <w:color w:val="000000"/>
                <w:sz w:val="22"/>
                <w:szCs w:val="22"/>
                <w:highlight w:val="cyan"/>
                <w:lang w:eastAsia="zh-CN"/>
              </w:rPr>
            </w:pPr>
            <w:r w:rsidRPr="00B9174D">
              <w:rPr>
                <w:rFonts w:asciiTheme="minorHAnsi" w:hAnsiTheme="minorHAnsi" w:cstheme="minorHAnsi"/>
                <w:color w:val="000000"/>
              </w:rPr>
              <w:t>14</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25F9AF" w14:textId="39FCC2AE" w:rsidR="00F70B2E" w:rsidRPr="00B9174D" w:rsidRDefault="00F70B2E" w:rsidP="00F70B2E">
            <w:pPr>
              <w:keepNext/>
              <w:keepLines/>
              <w:tabs>
                <w:tab w:val="clear" w:pos="794"/>
                <w:tab w:val="clear" w:pos="1191"/>
                <w:tab w:val="clear" w:pos="1588"/>
                <w:tab w:val="clear" w:pos="1985"/>
              </w:tabs>
              <w:overflowPunct/>
              <w:autoSpaceDE/>
              <w:autoSpaceDN/>
              <w:adjustRightInd/>
              <w:spacing w:before="0"/>
              <w:jc w:val="right"/>
              <w:textAlignment w:val="auto"/>
              <w:rPr>
                <w:rFonts w:asciiTheme="minorHAnsi" w:eastAsia="SimSun" w:hAnsiTheme="minorHAnsi" w:cstheme="minorHAnsi"/>
                <w:color w:val="000000"/>
                <w:sz w:val="22"/>
                <w:szCs w:val="22"/>
                <w:highlight w:val="cyan"/>
                <w:lang w:eastAsia="zh-CN"/>
              </w:rPr>
            </w:pPr>
            <w:r w:rsidRPr="00B9174D">
              <w:rPr>
                <w:rFonts w:asciiTheme="minorHAnsi" w:hAnsiTheme="minorHAnsi" w:cstheme="minorHAnsi"/>
                <w:color w:val="000000"/>
              </w:rPr>
              <w:t>710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E88C3C" w14:textId="20E3E5D4" w:rsidR="00F70B2E" w:rsidRPr="00B9174D" w:rsidRDefault="00F70B2E" w:rsidP="00F70B2E">
            <w:pPr>
              <w:keepNext/>
              <w:keepLines/>
              <w:tabs>
                <w:tab w:val="clear" w:pos="794"/>
                <w:tab w:val="clear" w:pos="1191"/>
                <w:tab w:val="clear" w:pos="1588"/>
                <w:tab w:val="clear" w:pos="1985"/>
              </w:tabs>
              <w:overflowPunct/>
              <w:autoSpaceDE/>
              <w:autoSpaceDN/>
              <w:adjustRightInd/>
              <w:spacing w:before="0"/>
              <w:jc w:val="right"/>
              <w:textAlignment w:val="auto"/>
              <w:rPr>
                <w:rFonts w:asciiTheme="minorHAnsi" w:eastAsia="SimSun" w:hAnsiTheme="minorHAnsi" w:cstheme="minorHAnsi"/>
                <w:color w:val="000000"/>
                <w:sz w:val="22"/>
                <w:szCs w:val="22"/>
                <w:highlight w:val="cyan"/>
                <w:lang w:eastAsia="zh-CN"/>
              </w:rPr>
            </w:pPr>
            <w:r w:rsidRPr="00B9174D">
              <w:rPr>
                <w:rFonts w:asciiTheme="minorHAnsi" w:hAnsiTheme="minorHAnsi" w:cstheme="minorHAnsi"/>
                <w:color w:val="000000"/>
              </w:rPr>
              <w:t>14</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8B596" w14:textId="025095DD" w:rsidR="00F70B2E" w:rsidRPr="00B9174D" w:rsidRDefault="00F70B2E" w:rsidP="00F70B2E">
            <w:pPr>
              <w:keepNext/>
              <w:keepLines/>
              <w:tabs>
                <w:tab w:val="clear" w:pos="794"/>
                <w:tab w:val="clear" w:pos="1191"/>
                <w:tab w:val="clear" w:pos="1588"/>
                <w:tab w:val="clear" w:pos="1985"/>
              </w:tabs>
              <w:overflowPunct/>
              <w:autoSpaceDE/>
              <w:autoSpaceDN/>
              <w:adjustRightInd/>
              <w:spacing w:before="0"/>
              <w:jc w:val="right"/>
              <w:textAlignment w:val="auto"/>
              <w:rPr>
                <w:rFonts w:asciiTheme="minorHAnsi" w:eastAsia="SimSun" w:hAnsiTheme="minorHAnsi" w:cstheme="minorHAnsi"/>
                <w:color w:val="000000"/>
                <w:sz w:val="22"/>
                <w:szCs w:val="22"/>
                <w:highlight w:val="cyan"/>
                <w:lang w:eastAsia="zh-CN"/>
              </w:rPr>
            </w:pPr>
            <w:r w:rsidRPr="00B9174D">
              <w:rPr>
                <w:rFonts w:asciiTheme="minorHAnsi" w:hAnsiTheme="minorHAnsi" w:cstheme="minorHAnsi"/>
                <w:color w:val="000000"/>
              </w:rPr>
              <w:t>710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3B0286" w14:textId="412F3F1E" w:rsidR="00F70B2E" w:rsidRPr="00B9174D" w:rsidRDefault="00F70B2E" w:rsidP="00F70B2E">
            <w:pPr>
              <w:keepNext/>
              <w:keepLines/>
              <w:tabs>
                <w:tab w:val="clear" w:pos="794"/>
                <w:tab w:val="clear" w:pos="1191"/>
                <w:tab w:val="clear" w:pos="1588"/>
                <w:tab w:val="clear" w:pos="1985"/>
              </w:tabs>
              <w:overflowPunct/>
              <w:autoSpaceDE/>
              <w:autoSpaceDN/>
              <w:adjustRightInd/>
              <w:spacing w:before="0"/>
              <w:jc w:val="right"/>
              <w:textAlignment w:val="auto"/>
              <w:rPr>
                <w:rFonts w:asciiTheme="minorHAnsi" w:eastAsia="SimSun" w:hAnsiTheme="minorHAnsi" w:cstheme="minorHAnsi"/>
                <w:color w:val="000000"/>
                <w:sz w:val="22"/>
                <w:szCs w:val="22"/>
                <w:highlight w:val="cyan"/>
                <w:lang w:eastAsia="zh-CN"/>
              </w:rPr>
            </w:pPr>
            <w:r w:rsidRPr="00B9174D">
              <w:rPr>
                <w:rFonts w:asciiTheme="minorHAnsi" w:hAnsiTheme="minorHAnsi" w:cstheme="minorHAnsi"/>
                <w:color w:val="000000"/>
              </w:rPr>
              <w:t>14</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DCB002" w14:textId="16691915" w:rsidR="00F70B2E" w:rsidRPr="00B9174D" w:rsidRDefault="00F70B2E" w:rsidP="00F70B2E">
            <w:pPr>
              <w:keepNext/>
              <w:keepLines/>
              <w:tabs>
                <w:tab w:val="clear" w:pos="794"/>
                <w:tab w:val="clear" w:pos="1191"/>
                <w:tab w:val="clear" w:pos="1588"/>
                <w:tab w:val="clear" w:pos="1985"/>
              </w:tabs>
              <w:overflowPunct/>
              <w:autoSpaceDE/>
              <w:autoSpaceDN/>
              <w:adjustRightInd/>
              <w:spacing w:before="0"/>
              <w:jc w:val="right"/>
              <w:textAlignment w:val="auto"/>
              <w:rPr>
                <w:rFonts w:asciiTheme="minorHAnsi" w:eastAsia="SimSun" w:hAnsiTheme="minorHAnsi" w:cstheme="minorHAnsi"/>
                <w:color w:val="000000"/>
                <w:sz w:val="22"/>
                <w:szCs w:val="22"/>
                <w:highlight w:val="cyan"/>
                <w:lang w:eastAsia="zh-CN"/>
              </w:rPr>
            </w:pPr>
            <w:r w:rsidRPr="00B9174D">
              <w:rPr>
                <w:rFonts w:asciiTheme="minorHAnsi" w:hAnsiTheme="minorHAnsi" w:cstheme="minorHAnsi"/>
                <w:color w:val="000000"/>
              </w:rPr>
              <w:t>710</w:t>
            </w:r>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593B21" w14:textId="220DA775" w:rsidR="00F70B2E" w:rsidRPr="00B9174D" w:rsidRDefault="00F70B2E" w:rsidP="00F70B2E">
            <w:pPr>
              <w:keepNext/>
              <w:keepLines/>
              <w:tabs>
                <w:tab w:val="clear" w:pos="794"/>
                <w:tab w:val="clear" w:pos="1191"/>
                <w:tab w:val="clear" w:pos="1588"/>
                <w:tab w:val="clear" w:pos="1985"/>
              </w:tabs>
              <w:overflowPunct/>
              <w:autoSpaceDE/>
              <w:autoSpaceDN/>
              <w:adjustRightInd/>
              <w:spacing w:before="0"/>
              <w:jc w:val="right"/>
              <w:textAlignment w:val="auto"/>
              <w:rPr>
                <w:rFonts w:asciiTheme="minorHAnsi" w:eastAsia="SimSun" w:hAnsiTheme="minorHAnsi" w:cstheme="minorHAnsi"/>
                <w:color w:val="000000"/>
                <w:sz w:val="22"/>
                <w:szCs w:val="22"/>
                <w:highlight w:val="cyan"/>
                <w:lang w:eastAsia="zh-CN"/>
              </w:rPr>
            </w:pPr>
            <w:r w:rsidRPr="00B9174D">
              <w:rPr>
                <w:rFonts w:asciiTheme="minorHAnsi" w:hAnsiTheme="minorHAnsi" w:cstheme="minorHAnsi"/>
                <w:color w:val="000000"/>
              </w:rPr>
              <w:t>8</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3E4B51" w14:textId="5BF01CFC" w:rsidR="00F70B2E" w:rsidRPr="00B9174D" w:rsidRDefault="00F70B2E" w:rsidP="00F70B2E">
            <w:pPr>
              <w:keepNext/>
              <w:keepLines/>
              <w:tabs>
                <w:tab w:val="clear" w:pos="794"/>
                <w:tab w:val="clear" w:pos="1191"/>
                <w:tab w:val="clear" w:pos="1588"/>
                <w:tab w:val="clear" w:pos="1985"/>
              </w:tabs>
              <w:overflowPunct/>
              <w:autoSpaceDE/>
              <w:autoSpaceDN/>
              <w:adjustRightInd/>
              <w:spacing w:before="0"/>
              <w:jc w:val="right"/>
              <w:textAlignment w:val="auto"/>
              <w:rPr>
                <w:rFonts w:asciiTheme="minorHAnsi" w:eastAsia="SimSun" w:hAnsiTheme="minorHAnsi" w:cstheme="minorHAnsi"/>
                <w:color w:val="000000"/>
                <w:sz w:val="22"/>
                <w:szCs w:val="22"/>
                <w:lang w:eastAsia="zh-CN"/>
              </w:rPr>
            </w:pPr>
            <w:r w:rsidRPr="00B9174D">
              <w:rPr>
                <w:rFonts w:asciiTheme="minorHAnsi" w:hAnsiTheme="minorHAnsi" w:cstheme="minorHAnsi"/>
                <w:color w:val="000000"/>
              </w:rPr>
              <w:t>455</w:t>
            </w:r>
          </w:p>
        </w:tc>
      </w:tr>
    </w:tbl>
    <w:p w14:paraId="34CEFB14" w14:textId="295C5374" w:rsidR="005C54BE" w:rsidRPr="006016CC" w:rsidRDefault="005C54BE" w:rsidP="00F52601">
      <w:pPr>
        <w:pStyle w:val="ListParagraph"/>
        <w:keepNext/>
        <w:keepLines/>
        <w:snapToGrid w:val="0"/>
        <w:spacing w:after="120"/>
        <w:ind w:left="717"/>
        <w:contextualSpacing w:val="0"/>
      </w:pPr>
    </w:p>
    <w:p w14:paraId="0382EDF5" w14:textId="41147AB3" w:rsidR="00144EB6" w:rsidRPr="00EA18E3" w:rsidRDefault="00144EB6" w:rsidP="00EA18E3">
      <w:pPr>
        <w:pStyle w:val="ListParagraph"/>
        <w:keepNext/>
        <w:keepLines/>
        <w:numPr>
          <w:ilvl w:val="0"/>
          <w:numId w:val="13"/>
        </w:numPr>
        <w:snapToGrid w:val="0"/>
        <w:spacing w:after="120"/>
        <w:jc w:val="both"/>
        <w:rPr>
          <w:rFonts w:asciiTheme="minorHAnsi" w:hAnsiTheme="minorHAnsi"/>
          <w:b/>
          <w:bCs/>
          <w:sz w:val="28"/>
          <w:szCs w:val="28"/>
        </w:rPr>
      </w:pPr>
      <w:r w:rsidRPr="00EA18E3">
        <w:rPr>
          <w:rFonts w:asciiTheme="minorHAnsi" w:hAnsiTheme="minorHAnsi"/>
          <w:b/>
          <w:bCs/>
          <w:sz w:val="28"/>
          <w:szCs w:val="28"/>
        </w:rPr>
        <w:t>Use of languages on the ITU website</w:t>
      </w:r>
      <w:r w:rsidR="00987F7A" w:rsidRPr="00EA18E3">
        <w:rPr>
          <w:rFonts w:asciiTheme="minorHAnsi" w:hAnsiTheme="minorHAnsi"/>
          <w:b/>
          <w:bCs/>
          <w:sz w:val="28"/>
          <w:szCs w:val="28"/>
        </w:rPr>
        <w:t xml:space="preserve"> </w:t>
      </w:r>
    </w:p>
    <w:p w14:paraId="501CE33A" w14:textId="4DE44DFE" w:rsidR="00BB2987" w:rsidRDefault="004E038A" w:rsidP="002F2490">
      <w:pPr>
        <w:snapToGrid w:val="0"/>
        <w:spacing w:after="120"/>
        <w:rPr>
          <w:rFonts w:asciiTheme="minorHAnsi" w:hAnsiTheme="minorHAnsi"/>
          <w:szCs w:val="24"/>
        </w:rPr>
      </w:pPr>
      <w:r w:rsidRPr="006016CC">
        <w:rPr>
          <w:rFonts w:asciiTheme="minorHAnsi" w:hAnsiTheme="minorHAnsi"/>
          <w:szCs w:val="24"/>
        </w:rPr>
        <w:t>As indicated in the previous report, all ‘level 0’ pages are now translated and published in the six languages</w:t>
      </w:r>
      <w:r w:rsidR="00A54DD4" w:rsidRPr="006016CC">
        <w:rPr>
          <w:rFonts w:asciiTheme="minorHAnsi" w:hAnsiTheme="minorHAnsi"/>
          <w:szCs w:val="24"/>
        </w:rPr>
        <w:t xml:space="preserve">. </w:t>
      </w:r>
      <w:r w:rsidR="00770E42" w:rsidRPr="006016CC">
        <w:rPr>
          <w:rFonts w:asciiTheme="minorHAnsi" w:hAnsiTheme="minorHAnsi"/>
          <w:szCs w:val="24"/>
        </w:rPr>
        <w:t>Between January and November 201</w:t>
      </w:r>
      <w:r w:rsidR="001F4A16">
        <w:rPr>
          <w:rFonts w:asciiTheme="minorHAnsi" w:hAnsiTheme="minorHAnsi"/>
          <w:szCs w:val="24"/>
        </w:rPr>
        <w:t>8</w:t>
      </w:r>
      <w:r w:rsidR="00A54DD4" w:rsidRPr="006016CC">
        <w:rPr>
          <w:rFonts w:asciiTheme="minorHAnsi" w:hAnsiTheme="minorHAnsi"/>
          <w:szCs w:val="24"/>
        </w:rPr>
        <w:t xml:space="preserve">, </w:t>
      </w:r>
      <w:r w:rsidR="00A25503">
        <w:rPr>
          <w:rFonts w:asciiTheme="minorHAnsi" w:hAnsiTheme="minorHAnsi"/>
          <w:szCs w:val="24"/>
        </w:rPr>
        <w:t xml:space="preserve">a total of </w:t>
      </w:r>
      <w:r w:rsidR="002F2490">
        <w:rPr>
          <w:rFonts w:asciiTheme="minorHAnsi" w:hAnsiTheme="minorHAnsi"/>
          <w:szCs w:val="24"/>
        </w:rPr>
        <w:t>182</w:t>
      </w:r>
      <w:r w:rsidR="00930A68" w:rsidRPr="00A25503">
        <w:rPr>
          <w:rFonts w:asciiTheme="minorHAnsi" w:hAnsiTheme="minorHAnsi"/>
          <w:szCs w:val="24"/>
        </w:rPr>
        <w:t xml:space="preserve"> </w:t>
      </w:r>
      <w:r w:rsidR="00BB2987" w:rsidRPr="00A25503">
        <w:rPr>
          <w:rFonts w:asciiTheme="minorHAnsi" w:hAnsiTheme="minorHAnsi"/>
          <w:szCs w:val="24"/>
        </w:rPr>
        <w:t>web</w:t>
      </w:r>
      <w:r w:rsidR="00930A68" w:rsidRPr="00A25503">
        <w:rPr>
          <w:rFonts w:asciiTheme="minorHAnsi" w:hAnsiTheme="minorHAnsi"/>
          <w:szCs w:val="24"/>
        </w:rPr>
        <w:t>pages</w:t>
      </w:r>
      <w:r w:rsidRPr="006016CC">
        <w:rPr>
          <w:rFonts w:asciiTheme="minorHAnsi" w:hAnsiTheme="minorHAnsi"/>
          <w:szCs w:val="24"/>
        </w:rPr>
        <w:t xml:space="preserve"> have been translated and are currently displayed in all languages. </w:t>
      </w:r>
      <w:r w:rsidR="002F2490" w:rsidRPr="002F2490">
        <w:rPr>
          <w:rFonts w:asciiTheme="minorHAnsi" w:hAnsiTheme="minorHAnsi"/>
          <w:szCs w:val="24"/>
        </w:rPr>
        <w:t xml:space="preserve">For 2019, in addition to the current translation requests, ITU website is moving from SharePoint to a new corporate website platform, starting with </w:t>
      </w:r>
      <w:proofErr w:type="spellStart"/>
      <w:r w:rsidR="002F2490" w:rsidRPr="002F2490">
        <w:rPr>
          <w:rFonts w:asciiTheme="minorHAnsi" w:hAnsiTheme="minorHAnsi"/>
          <w:szCs w:val="24"/>
        </w:rPr>
        <w:t>MyITU</w:t>
      </w:r>
      <w:proofErr w:type="spellEnd"/>
      <w:r w:rsidR="002F2490" w:rsidRPr="002F2490">
        <w:rPr>
          <w:rFonts w:asciiTheme="minorHAnsi" w:hAnsiTheme="minorHAnsi"/>
          <w:szCs w:val="24"/>
        </w:rPr>
        <w:t xml:space="preserve"> for Members. This will be simultaneously available in all 6 languages</w:t>
      </w:r>
      <w:r w:rsidR="00A54DD4" w:rsidRPr="006016CC">
        <w:rPr>
          <w:rFonts w:asciiTheme="minorHAnsi" w:hAnsiTheme="minorHAnsi"/>
          <w:szCs w:val="24"/>
        </w:rPr>
        <w:t xml:space="preserve">. </w:t>
      </w:r>
    </w:p>
    <w:p w14:paraId="1CBCF5A2" w14:textId="69BFD440" w:rsidR="00482670" w:rsidRPr="00927F12" w:rsidRDefault="00482670" w:rsidP="008E681E">
      <w:pPr>
        <w:snapToGrid w:val="0"/>
        <w:spacing w:after="120"/>
        <w:jc w:val="both"/>
        <w:rPr>
          <w:rFonts w:asciiTheme="minorHAnsi" w:hAnsiTheme="minorHAnsi"/>
          <w:szCs w:val="24"/>
        </w:rPr>
      </w:pPr>
    </w:p>
    <w:p w14:paraId="574C148B" w14:textId="77777777" w:rsidR="00482670" w:rsidRDefault="00482670" w:rsidP="00D83C1D">
      <w:pPr>
        <w:pStyle w:val="ListParagraph"/>
        <w:snapToGrid w:val="0"/>
        <w:spacing w:after="120"/>
        <w:ind w:left="0"/>
        <w:contextualSpacing w:val="0"/>
        <w:jc w:val="both"/>
        <w:rPr>
          <w:rFonts w:asciiTheme="minorHAnsi" w:hAnsiTheme="minorHAnsi"/>
          <w:lang w:val="en-US"/>
        </w:rPr>
      </w:pPr>
    </w:p>
    <w:p w14:paraId="5FD13137" w14:textId="77777777" w:rsidR="00700238" w:rsidRDefault="00700238">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pPr>
      <w:r>
        <w:rPr>
          <w:rFonts w:asciiTheme="minorHAnsi" w:hAnsiTheme="minorHAnsi"/>
          <w:b/>
          <w:bCs/>
          <w:lang w:val="en-US"/>
        </w:rPr>
        <w:br w:type="page"/>
      </w:r>
    </w:p>
    <w:p w14:paraId="40D77D1C" w14:textId="4EB7D668" w:rsidR="00F9635E" w:rsidRPr="005D26B6" w:rsidRDefault="00D859E2" w:rsidP="005D26B6">
      <w:pPr>
        <w:pStyle w:val="AnnexNo"/>
        <w:rPr>
          <w:rFonts w:asciiTheme="minorHAnsi" w:hAnsiTheme="minorHAnsi"/>
          <w:lang w:val="en-US"/>
        </w:rPr>
      </w:pPr>
      <w:r w:rsidRPr="005D26B6">
        <w:rPr>
          <w:rFonts w:asciiTheme="minorHAnsi" w:hAnsiTheme="minorHAnsi"/>
          <w:lang w:val="en-US"/>
        </w:rPr>
        <w:lastRenderedPageBreak/>
        <w:t>A</w:t>
      </w:r>
      <w:r w:rsidR="00A91987" w:rsidRPr="005D26B6">
        <w:rPr>
          <w:rFonts w:asciiTheme="minorHAnsi" w:hAnsiTheme="minorHAnsi"/>
          <w:lang w:val="en-US"/>
        </w:rPr>
        <w:t>nne</w:t>
      </w:r>
      <w:r w:rsidRPr="005D26B6">
        <w:rPr>
          <w:rFonts w:asciiTheme="minorHAnsi" w:hAnsiTheme="minorHAnsi"/>
          <w:lang w:val="en-US"/>
        </w:rPr>
        <w:t>x</w:t>
      </w:r>
      <w:r w:rsidR="00A91987" w:rsidRPr="005D26B6">
        <w:rPr>
          <w:rFonts w:asciiTheme="minorHAnsi" w:hAnsiTheme="minorHAnsi"/>
          <w:lang w:val="en-US"/>
        </w:rPr>
        <w:t xml:space="preserve"> I</w:t>
      </w:r>
    </w:p>
    <w:p w14:paraId="392A3C64" w14:textId="36F05FBF" w:rsidR="00D859E2" w:rsidRPr="005D26B6" w:rsidRDefault="00A91987" w:rsidP="007F46C3">
      <w:pPr>
        <w:pStyle w:val="ListParagraph"/>
        <w:keepNext/>
        <w:keepLines/>
        <w:snapToGrid w:val="0"/>
        <w:spacing w:after="120"/>
        <w:ind w:left="0"/>
        <w:jc w:val="center"/>
        <w:rPr>
          <w:rFonts w:asciiTheme="minorHAnsi" w:hAnsiTheme="minorHAnsi"/>
          <w:sz w:val="28"/>
          <w:szCs w:val="28"/>
          <w:lang w:val="en-US"/>
        </w:rPr>
      </w:pPr>
      <w:r w:rsidRPr="005D26B6">
        <w:rPr>
          <w:rFonts w:asciiTheme="minorHAnsi" w:hAnsiTheme="minorHAnsi"/>
          <w:b/>
          <w:bCs/>
          <w:sz w:val="28"/>
          <w:szCs w:val="28"/>
          <w:lang w:val="en-US"/>
        </w:rPr>
        <w:t xml:space="preserve">Areas of interest for the implementation of Resolution 154 (Rev. Dubai, 2018) </w:t>
      </w:r>
      <w:r w:rsidR="005D26B6">
        <w:rPr>
          <w:rFonts w:asciiTheme="minorHAnsi" w:hAnsiTheme="minorHAnsi"/>
          <w:b/>
          <w:bCs/>
          <w:sz w:val="28"/>
          <w:szCs w:val="28"/>
          <w:lang w:val="en-US"/>
        </w:rPr>
        <w:br/>
      </w:r>
      <w:r w:rsidRPr="005D26B6">
        <w:rPr>
          <w:rFonts w:asciiTheme="minorHAnsi" w:hAnsiTheme="minorHAnsi"/>
          <w:b/>
          <w:bCs/>
          <w:sz w:val="28"/>
          <w:szCs w:val="28"/>
          <w:lang w:val="en-US"/>
        </w:rPr>
        <w:t>over the period 2019-2022</w:t>
      </w:r>
    </w:p>
    <w:p w14:paraId="6464F0E6" w14:textId="1336682C" w:rsidR="00C20D8D" w:rsidRDefault="00A91987" w:rsidP="005D26B6">
      <w:pPr>
        <w:tabs>
          <w:tab w:val="clear" w:pos="794"/>
          <w:tab w:val="clear" w:pos="1191"/>
          <w:tab w:val="clear" w:pos="1588"/>
          <w:tab w:val="clear" w:pos="1985"/>
        </w:tabs>
        <w:overflowPunct/>
        <w:autoSpaceDE/>
        <w:autoSpaceDN/>
        <w:adjustRightInd/>
        <w:spacing w:before="360"/>
        <w:textAlignment w:val="auto"/>
        <w:rPr>
          <w:rFonts w:asciiTheme="minorHAnsi" w:hAnsiTheme="minorHAnsi"/>
          <w:lang w:val="en-US"/>
        </w:rPr>
      </w:pPr>
      <w:r>
        <w:rPr>
          <w:rFonts w:asciiTheme="minorHAnsi" w:hAnsiTheme="minorHAnsi"/>
          <w:lang w:val="en-US"/>
        </w:rPr>
        <w:t xml:space="preserve">According to </w:t>
      </w:r>
      <w:proofErr w:type="gramStart"/>
      <w:r>
        <w:rPr>
          <w:rFonts w:asciiTheme="minorHAnsi" w:hAnsiTheme="minorHAnsi"/>
          <w:lang w:val="en-US"/>
        </w:rPr>
        <w:t xml:space="preserve">the </w:t>
      </w:r>
      <w:r w:rsidRPr="00A91987">
        <w:rPr>
          <w:rFonts w:asciiTheme="minorHAnsi" w:hAnsiTheme="minorHAnsi"/>
          <w:i/>
          <w:iCs/>
          <w:lang w:val="en-US"/>
        </w:rPr>
        <w:t>instructs</w:t>
      </w:r>
      <w:proofErr w:type="gramEnd"/>
      <w:r w:rsidRPr="00A91987">
        <w:rPr>
          <w:rFonts w:asciiTheme="minorHAnsi" w:hAnsiTheme="minorHAnsi"/>
          <w:i/>
          <w:iCs/>
          <w:lang w:val="en-US"/>
        </w:rPr>
        <w:t xml:space="preserve"> the Council</w:t>
      </w:r>
      <w:r>
        <w:rPr>
          <w:rFonts w:asciiTheme="minorHAnsi" w:hAnsiTheme="minorHAnsi"/>
          <w:lang w:val="en-US"/>
        </w:rPr>
        <w:t xml:space="preserve"> of Resolution 154 (Rev. Dubai, 2018), t</w:t>
      </w:r>
      <w:r w:rsidRPr="00A91987">
        <w:rPr>
          <w:rFonts w:asciiTheme="minorHAnsi" w:hAnsiTheme="minorHAnsi"/>
          <w:lang w:val="en-US"/>
        </w:rPr>
        <w:t xml:space="preserve">he Council is </w:t>
      </w:r>
      <w:r>
        <w:rPr>
          <w:rFonts w:asciiTheme="minorHAnsi" w:hAnsiTheme="minorHAnsi"/>
          <w:lang w:val="en-US"/>
        </w:rPr>
        <w:t>required</w:t>
      </w:r>
      <w:r w:rsidR="00C20D8D">
        <w:rPr>
          <w:rFonts w:asciiTheme="minorHAnsi" w:hAnsiTheme="minorHAnsi"/>
          <w:lang w:val="en-US"/>
        </w:rPr>
        <w:t xml:space="preserve"> to:</w:t>
      </w:r>
    </w:p>
    <w:p w14:paraId="03FA755B" w14:textId="4860E2CC" w:rsidR="00C20D8D" w:rsidRDefault="00C20D8D" w:rsidP="005D26B6">
      <w:pPr>
        <w:pStyle w:val="ListParagraph"/>
        <w:numPr>
          <w:ilvl w:val="0"/>
          <w:numId w:val="15"/>
        </w:numPr>
        <w:tabs>
          <w:tab w:val="clear" w:pos="794"/>
          <w:tab w:val="clear" w:pos="1191"/>
          <w:tab w:val="clear" w:pos="1588"/>
          <w:tab w:val="clear" w:pos="1985"/>
        </w:tabs>
        <w:overflowPunct/>
        <w:autoSpaceDE/>
        <w:autoSpaceDN/>
        <w:adjustRightInd/>
        <w:spacing w:after="120"/>
        <w:ind w:left="567" w:hanging="283"/>
        <w:textAlignment w:val="auto"/>
        <w:rPr>
          <w:rFonts w:asciiTheme="minorHAnsi" w:hAnsiTheme="minorHAnsi"/>
          <w:lang w:val="en-US"/>
        </w:rPr>
      </w:pPr>
      <w:r>
        <w:rPr>
          <w:rFonts w:asciiTheme="minorHAnsi" w:hAnsiTheme="minorHAnsi"/>
          <w:lang w:val="en-US"/>
        </w:rPr>
        <w:t>consider</w:t>
      </w:r>
      <w:r w:rsidRPr="00C20D8D">
        <w:rPr>
          <w:rFonts w:asciiTheme="minorHAnsi" w:hAnsiTheme="minorHAnsi"/>
          <w:lang w:val="en-US"/>
        </w:rPr>
        <w:t xml:space="preserve"> </w:t>
      </w:r>
      <w:r>
        <w:rPr>
          <w:rFonts w:asciiTheme="minorHAnsi" w:hAnsiTheme="minorHAnsi"/>
          <w:lang w:val="en-US"/>
        </w:rPr>
        <w:t xml:space="preserve">proposals for </w:t>
      </w:r>
      <w:r w:rsidR="00A91987" w:rsidRPr="00C20D8D">
        <w:rPr>
          <w:rFonts w:asciiTheme="minorHAnsi" w:hAnsiTheme="minorHAnsi"/>
          <w:lang w:val="en-US"/>
        </w:rPr>
        <w:t xml:space="preserve">the adoption by ITU of alternative translation procedures </w:t>
      </w:r>
      <w:r w:rsidR="00E36833">
        <w:rPr>
          <w:rFonts w:asciiTheme="minorHAnsi" w:hAnsiTheme="minorHAnsi"/>
          <w:lang w:val="en-US"/>
        </w:rPr>
        <w:t>(</w:t>
      </w:r>
      <w:r w:rsidR="00E36833" w:rsidRPr="00E36833">
        <w:rPr>
          <w:rFonts w:asciiTheme="minorHAnsi" w:hAnsiTheme="minorHAnsi"/>
          <w:i/>
          <w:iCs/>
          <w:lang w:val="en-US"/>
        </w:rPr>
        <w:t>instructs the Council</w:t>
      </w:r>
      <w:r w:rsidR="00E36833">
        <w:rPr>
          <w:rFonts w:asciiTheme="minorHAnsi" w:hAnsiTheme="minorHAnsi"/>
          <w:lang w:val="en-US"/>
        </w:rPr>
        <w:t xml:space="preserve"> 1);</w:t>
      </w:r>
    </w:p>
    <w:p w14:paraId="6615A40D" w14:textId="1D3125AF" w:rsidR="00C20D8D" w:rsidRDefault="00C20D8D" w:rsidP="005D26B6">
      <w:pPr>
        <w:pStyle w:val="ListParagraph"/>
        <w:numPr>
          <w:ilvl w:val="0"/>
          <w:numId w:val="15"/>
        </w:numPr>
        <w:tabs>
          <w:tab w:val="clear" w:pos="794"/>
          <w:tab w:val="clear" w:pos="1191"/>
          <w:tab w:val="clear" w:pos="1588"/>
          <w:tab w:val="clear" w:pos="1985"/>
        </w:tabs>
        <w:overflowPunct/>
        <w:autoSpaceDE/>
        <w:autoSpaceDN/>
        <w:adjustRightInd/>
        <w:spacing w:after="120"/>
        <w:ind w:left="567" w:hanging="283"/>
        <w:textAlignment w:val="auto"/>
        <w:rPr>
          <w:rFonts w:asciiTheme="minorHAnsi" w:hAnsiTheme="minorHAnsi"/>
          <w:lang w:val="en-US"/>
        </w:rPr>
      </w:pPr>
      <w:r>
        <w:rPr>
          <w:rFonts w:asciiTheme="minorHAnsi" w:hAnsiTheme="minorHAnsi"/>
          <w:lang w:val="en-US"/>
        </w:rPr>
        <w:t>analyze</w:t>
      </w:r>
      <w:r w:rsidR="00A91987" w:rsidRPr="00C20D8D">
        <w:rPr>
          <w:rFonts w:asciiTheme="minorHAnsi" w:hAnsiTheme="minorHAnsi"/>
          <w:lang w:val="en-US"/>
        </w:rPr>
        <w:t xml:space="preserve"> the application of the updated measures and principles for interpretation and translation adopted by the Council at its 2014 session</w:t>
      </w:r>
      <w:r w:rsidR="00E36833">
        <w:rPr>
          <w:rFonts w:asciiTheme="minorHAnsi" w:hAnsiTheme="minorHAnsi"/>
          <w:lang w:val="en-US"/>
        </w:rPr>
        <w:t xml:space="preserve"> (</w:t>
      </w:r>
      <w:r w:rsidR="00E36833" w:rsidRPr="00E36833">
        <w:rPr>
          <w:rFonts w:asciiTheme="minorHAnsi" w:hAnsiTheme="minorHAnsi"/>
          <w:i/>
          <w:iCs/>
          <w:lang w:val="en-US"/>
        </w:rPr>
        <w:t>instructs the Council</w:t>
      </w:r>
      <w:r w:rsidR="00E36833">
        <w:rPr>
          <w:rFonts w:asciiTheme="minorHAnsi" w:hAnsiTheme="minorHAnsi"/>
          <w:lang w:val="en-US"/>
        </w:rPr>
        <w:t xml:space="preserve"> 2);</w:t>
      </w:r>
    </w:p>
    <w:p w14:paraId="53B6B30F" w14:textId="7CE00B9E" w:rsidR="00C20D8D" w:rsidRPr="005D26B6" w:rsidRDefault="00C20D8D" w:rsidP="005D26B6">
      <w:pPr>
        <w:pStyle w:val="ListParagraph"/>
        <w:numPr>
          <w:ilvl w:val="0"/>
          <w:numId w:val="15"/>
        </w:numPr>
        <w:tabs>
          <w:tab w:val="clear" w:pos="794"/>
          <w:tab w:val="clear" w:pos="1191"/>
          <w:tab w:val="clear" w:pos="1588"/>
          <w:tab w:val="clear" w:pos="1985"/>
        </w:tabs>
        <w:overflowPunct/>
        <w:autoSpaceDE/>
        <w:autoSpaceDN/>
        <w:adjustRightInd/>
        <w:spacing w:after="120"/>
        <w:ind w:left="567" w:hanging="283"/>
        <w:textAlignment w:val="auto"/>
        <w:rPr>
          <w:rFonts w:asciiTheme="minorHAnsi" w:hAnsiTheme="minorHAnsi"/>
          <w:lang w:val="en-US"/>
        </w:rPr>
      </w:pPr>
      <w:proofErr w:type="gramStart"/>
      <w:r w:rsidRPr="005D26B6">
        <w:rPr>
          <w:rFonts w:asciiTheme="minorHAnsi" w:hAnsiTheme="minorHAnsi"/>
          <w:lang w:val="en-US"/>
        </w:rPr>
        <w:t>pursue</w:t>
      </w:r>
      <w:proofErr w:type="gramEnd"/>
      <w:r w:rsidRPr="005D26B6">
        <w:rPr>
          <w:rFonts w:asciiTheme="minorHAnsi" w:hAnsiTheme="minorHAnsi"/>
          <w:lang w:val="en-US"/>
        </w:rPr>
        <w:t xml:space="preserve"> and monito</w:t>
      </w:r>
      <w:r w:rsidR="00A91987" w:rsidRPr="005D26B6">
        <w:rPr>
          <w:rFonts w:asciiTheme="minorHAnsi" w:hAnsiTheme="minorHAnsi"/>
          <w:lang w:val="en-US"/>
        </w:rPr>
        <w:t xml:space="preserve">r </w:t>
      </w:r>
      <w:r w:rsidRPr="005D26B6">
        <w:rPr>
          <w:rFonts w:asciiTheme="minorHAnsi" w:hAnsiTheme="minorHAnsi"/>
          <w:lang w:val="en-US"/>
        </w:rPr>
        <w:t xml:space="preserve">specific </w:t>
      </w:r>
      <w:r w:rsidR="00A91987" w:rsidRPr="005D26B6">
        <w:rPr>
          <w:rFonts w:asciiTheme="minorHAnsi" w:hAnsiTheme="minorHAnsi"/>
          <w:lang w:val="en-US"/>
        </w:rPr>
        <w:t>operational measures</w:t>
      </w:r>
      <w:r w:rsidR="00E36833" w:rsidRPr="005D26B6">
        <w:rPr>
          <w:rFonts w:asciiTheme="minorHAnsi" w:hAnsiTheme="minorHAnsi"/>
          <w:lang w:val="en-US"/>
        </w:rPr>
        <w:t xml:space="preserve"> (</w:t>
      </w:r>
      <w:r w:rsidR="00E36833" w:rsidRPr="005D26B6">
        <w:rPr>
          <w:rFonts w:asciiTheme="minorHAnsi" w:hAnsiTheme="minorHAnsi"/>
          <w:i/>
          <w:iCs/>
          <w:lang w:val="en-US"/>
        </w:rPr>
        <w:t>instructs the Council</w:t>
      </w:r>
      <w:r w:rsidR="00E36833" w:rsidRPr="005D26B6">
        <w:rPr>
          <w:rFonts w:asciiTheme="minorHAnsi" w:hAnsiTheme="minorHAnsi"/>
          <w:lang w:val="en-US"/>
        </w:rPr>
        <w:t xml:space="preserve"> 3)</w:t>
      </w:r>
      <w:r w:rsidR="005D26B6" w:rsidRPr="005D26B6">
        <w:rPr>
          <w:rFonts w:asciiTheme="minorHAnsi" w:hAnsiTheme="minorHAnsi"/>
          <w:lang w:val="en-US"/>
        </w:rPr>
        <w:t>.</w:t>
      </w:r>
    </w:p>
    <w:p w14:paraId="4EED797A" w14:textId="188908DD" w:rsidR="00A91987" w:rsidRDefault="00C20D8D" w:rsidP="005D26B6">
      <w:pPr>
        <w:tabs>
          <w:tab w:val="clear" w:pos="794"/>
          <w:tab w:val="clear" w:pos="1191"/>
          <w:tab w:val="clear" w:pos="1588"/>
          <w:tab w:val="clear" w:pos="1985"/>
        </w:tabs>
        <w:overflowPunct/>
        <w:autoSpaceDE/>
        <w:autoSpaceDN/>
        <w:adjustRightInd/>
        <w:spacing w:before="240" w:after="120"/>
        <w:textAlignment w:val="auto"/>
        <w:rPr>
          <w:rFonts w:asciiTheme="minorHAnsi" w:hAnsiTheme="minorHAnsi"/>
          <w:lang w:val="en-US"/>
        </w:rPr>
      </w:pPr>
      <w:r>
        <w:rPr>
          <w:rFonts w:asciiTheme="minorHAnsi" w:hAnsiTheme="minorHAnsi"/>
          <w:lang w:val="en-US"/>
        </w:rPr>
        <w:t xml:space="preserve">Therefore, as regards implementation of </w:t>
      </w:r>
      <w:r w:rsidR="00A91987" w:rsidRPr="00A91987">
        <w:rPr>
          <w:rFonts w:asciiTheme="minorHAnsi" w:hAnsiTheme="minorHAnsi"/>
          <w:lang w:val="en-US"/>
        </w:rPr>
        <w:t>Resolution 154, the areas</w:t>
      </w:r>
      <w:r>
        <w:rPr>
          <w:rFonts w:asciiTheme="minorHAnsi" w:hAnsiTheme="minorHAnsi"/>
          <w:lang w:val="en-US"/>
        </w:rPr>
        <w:t xml:space="preserve"> of interest for the Council over the period 2019-2022 could be</w:t>
      </w:r>
      <w:r w:rsidR="00A91987" w:rsidRPr="00A91987">
        <w:rPr>
          <w:rFonts w:asciiTheme="minorHAnsi" w:hAnsiTheme="minorHAnsi"/>
          <w:lang w:val="en-US"/>
        </w:rPr>
        <w:t>:</w:t>
      </w:r>
    </w:p>
    <w:p w14:paraId="075A1E5B" w14:textId="77777777" w:rsidR="00A91987" w:rsidRPr="00A91987" w:rsidRDefault="00A91987" w:rsidP="005D26B6">
      <w:pPr>
        <w:tabs>
          <w:tab w:val="clear" w:pos="794"/>
          <w:tab w:val="clear" w:pos="1191"/>
          <w:tab w:val="clear" w:pos="1588"/>
          <w:tab w:val="clear" w:pos="1985"/>
          <w:tab w:val="left" w:pos="567"/>
        </w:tabs>
        <w:overflowPunct/>
        <w:autoSpaceDE/>
        <w:autoSpaceDN/>
        <w:adjustRightInd/>
        <w:spacing w:after="120"/>
        <w:textAlignment w:val="auto"/>
        <w:rPr>
          <w:rFonts w:asciiTheme="minorHAnsi" w:hAnsiTheme="minorHAnsi"/>
          <w:lang w:val="en-US"/>
        </w:rPr>
      </w:pPr>
      <w:r w:rsidRPr="00A91987">
        <w:rPr>
          <w:rFonts w:asciiTheme="minorHAnsi" w:hAnsiTheme="minorHAnsi"/>
          <w:lang w:val="en-US"/>
        </w:rPr>
        <w:t>1.</w:t>
      </w:r>
      <w:r w:rsidRPr="00A91987">
        <w:rPr>
          <w:rFonts w:asciiTheme="minorHAnsi" w:hAnsiTheme="minorHAnsi"/>
          <w:lang w:val="en-US"/>
        </w:rPr>
        <w:tab/>
        <w:t>Review of ITU documentation and publication services with a view to eliminating any duplication and to creating synergies (</w:t>
      </w:r>
      <w:r w:rsidRPr="00E36833">
        <w:rPr>
          <w:rFonts w:asciiTheme="minorHAnsi" w:hAnsiTheme="minorHAnsi"/>
          <w:i/>
          <w:iCs/>
          <w:lang w:val="en-US"/>
        </w:rPr>
        <w:t>instructs</w:t>
      </w:r>
      <w:r w:rsidRPr="00A91987">
        <w:rPr>
          <w:rFonts w:asciiTheme="minorHAnsi" w:hAnsiTheme="minorHAnsi"/>
          <w:lang w:val="en-US"/>
        </w:rPr>
        <w:t xml:space="preserve"> 3)</w:t>
      </w:r>
    </w:p>
    <w:p w14:paraId="274B4527" w14:textId="240AEFA2" w:rsidR="00A91987" w:rsidRPr="00A91987" w:rsidRDefault="00A91987" w:rsidP="005D26B6">
      <w:pPr>
        <w:tabs>
          <w:tab w:val="clear" w:pos="794"/>
          <w:tab w:val="clear" w:pos="1191"/>
          <w:tab w:val="clear" w:pos="1588"/>
          <w:tab w:val="clear" w:pos="1985"/>
          <w:tab w:val="left" w:pos="567"/>
        </w:tabs>
        <w:overflowPunct/>
        <w:autoSpaceDE/>
        <w:autoSpaceDN/>
        <w:adjustRightInd/>
        <w:spacing w:after="120"/>
        <w:textAlignment w:val="auto"/>
        <w:rPr>
          <w:rFonts w:asciiTheme="minorHAnsi" w:hAnsiTheme="minorHAnsi"/>
          <w:lang w:val="en-US"/>
        </w:rPr>
      </w:pPr>
      <w:r w:rsidRPr="00A91987">
        <w:rPr>
          <w:rFonts w:asciiTheme="minorHAnsi" w:hAnsiTheme="minorHAnsi"/>
          <w:lang w:val="en-US"/>
        </w:rPr>
        <w:t>2.</w:t>
      </w:r>
      <w:r w:rsidRPr="00A91987">
        <w:rPr>
          <w:rFonts w:asciiTheme="minorHAnsi" w:hAnsiTheme="minorHAnsi"/>
          <w:lang w:val="en-US"/>
        </w:rPr>
        <w:tab/>
        <w:t>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w:t>
      </w:r>
      <w:r w:rsidRPr="00E36833">
        <w:rPr>
          <w:rFonts w:asciiTheme="minorHAnsi" w:hAnsiTheme="minorHAnsi"/>
          <w:i/>
          <w:iCs/>
          <w:lang w:val="en-US"/>
        </w:rPr>
        <w:t>instructs</w:t>
      </w:r>
      <w:r w:rsidRPr="00A91987">
        <w:rPr>
          <w:rFonts w:asciiTheme="minorHAnsi" w:hAnsiTheme="minorHAnsi"/>
          <w:lang w:val="en-US"/>
        </w:rPr>
        <w:t xml:space="preserve"> 3) (</w:t>
      </w:r>
      <w:r w:rsidR="00E36833">
        <w:rPr>
          <w:rFonts w:asciiTheme="minorHAnsi" w:hAnsiTheme="minorHAnsi"/>
          <w:lang w:val="en-US"/>
        </w:rPr>
        <w:t xml:space="preserve">PP </w:t>
      </w:r>
      <w:r w:rsidRPr="00A91987">
        <w:rPr>
          <w:rFonts w:asciiTheme="minorHAnsi" w:hAnsiTheme="minorHAnsi"/>
          <w:lang w:val="en-US"/>
        </w:rPr>
        <w:t xml:space="preserve">Decision </w:t>
      </w:r>
      <w:r w:rsidRPr="005D26B6">
        <w:rPr>
          <w:rFonts w:asciiTheme="minorHAnsi" w:hAnsiTheme="minorHAnsi"/>
          <w:lang w:val="en-US"/>
        </w:rPr>
        <w:t>5</w:t>
      </w:r>
      <w:r w:rsidRPr="00A91987">
        <w:rPr>
          <w:rFonts w:asciiTheme="minorHAnsi" w:hAnsiTheme="minorHAnsi"/>
          <w:lang w:val="en-US"/>
        </w:rPr>
        <w:t>, Annex 2, item 8)</w:t>
      </w:r>
    </w:p>
    <w:p w14:paraId="0DA8B693" w14:textId="77777777" w:rsidR="00A91987" w:rsidRPr="00A91987" w:rsidRDefault="00A91987" w:rsidP="005D26B6">
      <w:pPr>
        <w:tabs>
          <w:tab w:val="clear" w:pos="794"/>
          <w:tab w:val="clear" w:pos="1191"/>
          <w:tab w:val="clear" w:pos="1588"/>
          <w:tab w:val="clear" w:pos="1985"/>
          <w:tab w:val="left" w:pos="567"/>
        </w:tabs>
        <w:overflowPunct/>
        <w:autoSpaceDE/>
        <w:autoSpaceDN/>
        <w:adjustRightInd/>
        <w:spacing w:after="120"/>
        <w:textAlignment w:val="auto"/>
        <w:rPr>
          <w:rFonts w:asciiTheme="minorHAnsi" w:hAnsiTheme="minorHAnsi"/>
          <w:lang w:val="en-US"/>
        </w:rPr>
      </w:pPr>
      <w:r w:rsidRPr="00A91987">
        <w:rPr>
          <w:rFonts w:asciiTheme="minorHAnsi" w:hAnsiTheme="minorHAnsi"/>
          <w:lang w:val="en-US"/>
        </w:rPr>
        <w:t>3.</w:t>
      </w:r>
      <w:r w:rsidRPr="00A91987">
        <w:rPr>
          <w:rFonts w:asciiTheme="minorHAnsi" w:hAnsiTheme="minorHAnsi"/>
          <w:lang w:val="en-US"/>
        </w:rPr>
        <w:tab/>
        <w:t>Implementation in ITU of the United Nations system objective of multilingualism (</w:t>
      </w:r>
      <w:r w:rsidRPr="00E36833">
        <w:rPr>
          <w:rFonts w:asciiTheme="minorHAnsi" w:hAnsiTheme="minorHAnsi"/>
          <w:i/>
          <w:iCs/>
          <w:lang w:val="en-US"/>
        </w:rPr>
        <w:t>instructs</w:t>
      </w:r>
      <w:r w:rsidRPr="00A91987">
        <w:rPr>
          <w:rFonts w:asciiTheme="minorHAnsi" w:hAnsiTheme="minorHAnsi"/>
          <w:lang w:val="en-US"/>
        </w:rPr>
        <w:t xml:space="preserve"> 3)</w:t>
      </w:r>
    </w:p>
    <w:p w14:paraId="1C70CADE" w14:textId="77777777" w:rsidR="00A91987" w:rsidRPr="00A91987" w:rsidRDefault="00A91987" w:rsidP="005D26B6">
      <w:pPr>
        <w:tabs>
          <w:tab w:val="clear" w:pos="794"/>
          <w:tab w:val="clear" w:pos="1191"/>
          <w:tab w:val="clear" w:pos="1588"/>
          <w:tab w:val="clear" w:pos="1985"/>
          <w:tab w:val="left" w:pos="567"/>
        </w:tabs>
        <w:overflowPunct/>
        <w:autoSpaceDE/>
        <w:autoSpaceDN/>
        <w:adjustRightInd/>
        <w:spacing w:after="120"/>
        <w:textAlignment w:val="auto"/>
        <w:rPr>
          <w:rFonts w:asciiTheme="minorHAnsi" w:hAnsiTheme="minorHAnsi"/>
          <w:lang w:val="en-US"/>
        </w:rPr>
      </w:pPr>
      <w:r w:rsidRPr="00A91987">
        <w:rPr>
          <w:rFonts w:asciiTheme="minorHAnsi" w:hAnsiTheme="minorHAnsi"/>
          <w:lang w:val="en-US"/>
        </w:rPr>
        <w:t>4.</w:t>
      </w:r>
      <w:r w:rsidRPr="00A91987">
        <w:rPr>
          <w:rFonts w:asciiTheme="minorHAnsi" w:hAnsiTheme="minorHAnsi"/>
          <w:lang w:val="en-US"/>
        </w:rPr>
        <w:tab/>
        <w:t>Necessary measures for equitable use of the six languages on the ITU website in terms of multilingual content and user-friendliness (</w:t>
      </w:r>
      <w:r w:rsidRPr="00E36833">
        <w:rPr>
          <w:rFonts w:asciiTheme="minorHAnsi" w:hAnsiTheme="minorHAnsi"/>
          <w:i/>
          <w:iCs/>
          <w:lang w:val="en-US"/>
        </w:rPr>
        <w:t>instructs</w:t>
      </w:r>
      <w:r w:rsidRPr="00A91987">
        <w:rPr>
          <w:rFonts w:asciiTheme="minorHAnsi" w:hAnsiTheme="minorHAnsi"/>
          <w:lang w:val="en-US"/>
        </w:rPr>
        <w:t xml:space="preserve"> 3)</w:t>
      </w:r>
    </w:p>
    <w:p w14:paraId="2E237998" w14:textId="77777777" w:rsidR="00A91987" w:rsidRPr="00A91987" w:rsidRDefault="00A91987" w:rsidP="005D26B6">
      <w:pPr>
        <w:tabs>
          <w:tab w:val="clear" w:pos="794"/>
          <w:tab w:val="clear" w:pos="1191"/>
          <w:tab w:val="clear" w:pos="1588"/>
          <w:tab w:val="clear" w:pos="1985"/>
          <w:tab w:val="left" w:pos="567"/>
        </w:tabs>
        <w:overflowPunct/>
        <w:autoSpaceDE/>
        <w:autoSpaceDN/>
        <w:adjustRightInd/>
        <w:spacing w:after="120"/>
        <w:textAlignment w:val="auto"/>
        <w:rPr>
          <w:rFonts w:asciiTheme="minorHAnsi" w:hAnsiTheme="minorHAnsi"/>
          <w:lang w:val="en-US"/>
        </w:rPr>
      </w:pPr>
      <w:r w:rsidRPr="00A91987">
        <w:rPr>
          <w:rFonts w:asciiTheme="minorHAnsi" w:hAnsiTheme="minorHAnsi"/>
          <w:lang w:val="en-US"/>
        </w:rPr>
        <w:t>5.</w:t>
      </w:r>
      <w:r w:rsidRPr="00A91987">
        <w:rPr>
          <w:rFonts w:asciiTheme="minorHAnsi" w:hAnsiTheme="minorHAnsi"/>
          <w:lang w:val="en-US"/>
        </w:rPr>
        <w:tab/>
        <w:t>Review, in collaboration with the Sector advisory groups, of the types of material to be included in output documents and translated (</w:t>
      </w:r>
      <w:r w:rsidRPr="00E36833">
        <w:rPr>
          <w:rFonts w:asciiTheme="minorHAnsi" w:hAnsiTheme="minorHAnsi"/>
          <w:i/>
          <w:iCs/>
          <w:lang w:val="en-US"/>
        </w:rPr>
        <w:t>instructs</w:t>
      </w:r>
      <w:r w:rsidRPr="00A91987">
        <w:rPr>
          <w:rFonts w:asciiTheme="minorHAnsi" w:hAnsiTheme="minorHAnsi"/>
          <w:lang w:val="en-US"/>
        </w:rPr>
        <w:t xml:space="preserve"> 6)</w:t>
      </w:r>
    </w:p>
    <w:p w14:paraId="21FC98FB" w14:textId="77777777" w:rsidR="00A91987" w:rsidRDefault="00A91987" w:rsidP="005D26B6">
      <w:pPr>
        <w:tabs>
          <w:tab w:val="clear" w:pos="794"/>
          <w:tab w:val="clear" w:pos="1191"/>
          <w:tab w:val="clear" w:pos="1588"/>
          <w:tab w:val="clear" w:pos="1985"/>
          <w:tab w:val="left" w:pos="567"/>
        </w:tabs>
        <w:overflowPunct/>
        <w:autoSpaceDE/>
        <w:autoSpaceDN/>
        <w:adjustRightInd/>
        <w:spacing w:after="120"/>
        <w:textAlignment w:val="auto"/>
        <w:rPr>
          <w:rFonts w:asciiTheme="minorHAnsi" w:hAnsiTheme="minorHAnsi"/>
          <w:lang w:val="en-US"/>
        </w:rPr>
      </w:pPr>
      <w:r w:rsidRPr="00A91987">
        <w:rPr>
          <w:rFonts w:asciiTheme="minorHAnsi" w:hAnsiTheme="minorHAnsi"/>
          <w:lang w:val="en-US"/>
        </w:rPr>
        <w:t>6.</w:t>
      </w:r>
      <w:r w:rsidRPr="00A91987">
        <w:rPr>
          <w:rFonts w:asciiTheme="minorHAnsi" w:hAnsiTheme="minorHAnsi"/>
          <w:lang w:val="en-US"/>
        </w:rPr>
        <w:tab/>
        <w:t>Possible measures to reduce, without sacrificing quality, the cost and volume of documentation as a standing item, in particular for conferences and assemblies (</w:t>
      </w:r>
      <w:r w:rsidRPr="00E36833">
        <w:rPr>
          <w:rFonts w:asciiTheme="minorHAnsi" w:hAnsiTheme="minorHAnsi"/>
          <w:i/>
          <w:iCs/>
          <w:lang w:val="en-US"/>
        </w:rPr>
        <w:t>instructs</w:t>
      </w:r>
      <w:r w:rsidRPr="00A91987">
        <w:rPr>
          <w:rFonts w:asciiTheme="minorHAnsi" w:hAnsiTheme="minorHAnsi"/>
          <w:lang w:val="en-US"/>
        </w:rPr>
        <w:t xml:space="preserve"> 7)</w:t>
      </w:r>
    </w:p>
    <w:p w14:paraId="5C25B8A3" w14:textId="75408CA7" w:rsidR="00C20D8D" w:rsidRDefault="00C20D8D" w:rsidP="005D26B6">
      <w:pPr>
        <w:tabs>
          <w:tab w:val="clear" w:pos="794"/>
          <w:tab w:val="clear" w:pos="1191"/>
          <w:tab w:val="clear" w:pos="1588"/>
          <w:tab w:val="clear" w:pos="1985"/>
          <w:tab w:val="left" w:pos="567"/>
        </w:tabs>
        <w:overflowPunct/>
        <w:autoSpaceDE/>
        <w:autoSpaceDN/>
        <w:adjustRightInd/>
        <w:spacing w:after="120"/>
        <w:textAlignment w:val="auto"/>
        <w:rPr>
          <w:rFonts w:asciiTheme="minorHAnsi" w:hAnsiTheme="minorHAnsi"/>
          <w:lang w:val="en-US"/>
        </w:rPr>
      </w:pPr>
      <w:r>
        <w:rPr>
          <w:rFonts w:asciiTheme="minorHAnsi" w:hAnsiTheme="minorHAnsi"/>
          <w:lang w:val="en-US"/>
        </w:rPr>
        <w:t>7.</w:t>
      </w:r>
      <w:r>
        <w:rPr>
          <w:rFonts w:asciiTheme="minorHAnsi" w:hAnsiTheme="minorHAnsi"/>
          <w:lang w:val="en-US"/>
        </w:rPr>
        <w:tab/>
        <w:t>Statistics on use, download and purchase of the different language versions of ITU documents and publications</w:t>
      </w:r>
      <w:r w:rsidR="00E36833">
        <w:rPr>
          <w:rFonts w:asciiTheme="minorHAnsi" w:hAnsiTheme="minorHAnsi"/>
          <w:lang w:val="en-US"/>
        </w:rPr>
        <w:t xml:space="preserve"> (</w:t>
      </w:r>
      <w:r w:rsidR="00E36833" w:rsidRPr="002C0987">
        <w:rPr>
          <w:rFonts w:ascii="Calibri" w:hAnsi="Calibri"/>
          <w:i/>
        </w:rPr>
        <w:t>invites Member States and Sector Members</w:t>
      </w:r>
      <w:r w:rsidR="00E36833" w:rsidRPr="00E36833">
        <w:rPr>
          <w:rFonts w:ascii="Calibri" w:hAnsi="Calibri"/>
          <w:iCs/>
        </w:rPr>
        <w:t xml:space="preserve"> 1).</w:t>
      </w:r>
    </w:p>
    <w:p w14:paraId="70CEC3DC" w14:textId="373B33D7" w:rsidR="00C20D8D" w:rsidRPr="00A91987" w:rsidRDefault="00C20D8D" w:rsidP="005D26B6">
      <w:pPr>
        <w:tabs>
          <w:tab w:val="clear" w:pos="794"/>
          <w:tab w:val="clear" w:pos="1191"/>
          <w:tab w:val="clear" w:pos="1588"/>
          <w:tab w:val="clear" w:pos="1985"/>
          <w:tab w:val="left" w:pos="567"/>
        </w:tabs>
        <w:overflowPunct/>
        <w:autoSpaceDE/>
        <w:autoSpaceDN/>
        <w:adjustRightInd/>
        <w:spacing w:after="120"/>
        <w:textAlignment w:val="auto"/>
        <w:rPr>
          <w:rFonts w:asciiTheme="minorHAnsi" w:hAnsiTheme="minorHAnsi"/>
          <w:lang w:val="en-US"/>
        </w:rPr>
      </w:pPr>
      <w:r>
        <w:rPr>
          <w:rFonts w:asciiTheme="minorHAnsi" w:hAnsiTheme="minorHAnsi"/>
          <w:lang w:val="en-US"/>
        </w:rPr>
        <w:t>8.</w:t>
      </w:r>
      <w:r>
        <w:rPr>
          <w:rFonts w:asciiTheme="minorHAnsi" w:hAnsiTheme="minorHAnsi"/>
          <w:lang w:val="en-US"/>
        </w:rPr>
        <w:tab/>
      </w:r>
      <w:r w:rsidR="00E36833">
        <w:rPr>
          <w:rFonts w:asciiTheme="minorHAnsi" w:hAnsiTheme="minorHAnsi"/>
          <w:lang w:val="en-US"/>
        </w:rPr>
        <w:t>Statistics on respect of deadlines for the submission of contributions that require translation to conferences. Assemblies and meetings of the Union (</w:t>
      </w:r>
      <w:r w:rsidR="00E36833" w:rsidRPr="002C0987">
        <w:rPr>
          <w:rFonts w:ascii="Calibri" w:hAnsi="Calibri"/>
          <w:i/>
        </w:rPr>
        <w:t>invites Member States and Sector Members</w:t>
      </w:r>
      <w:r w:rsidR="00E36833">
        <w:rPr>
          <w:rFonts w:ascii="Calibri" w:hAnsi="Calibri"/>
          <w:i/>
        </w:rPr>
        <w:t xml:space="preserve"> </w:t>
      </w:r>
      <w:r w:rsidR="00E36833" w:rsidRPr="00E36833">
        <w:rPr>
          <w:rFonts w:ascii="Calibri" w:hAnsi="Calibri"/>
          <w:iCs/>
        </w:rPr>
        <w:t>2)</w:t>
      </w:r>
      <w:r w:rsidR="00E36833">
        <w:rPr>
          <w:rFonts w:asciiTheme="minorHAnsi" w:hAnsiTheme="minorHAnsi"/>
          <w:lang w:val="en-US"/>
        </w:rPr>
        <w:t>.</w:t>
      </w:r>
    </w:p>
    <w:p w14:paraId="4F4F5F8C" w14:textId="0CDA9364" w:rsidR="00A91987" w:rsidRDefault="00A91987" w:rsidP="005D26B6">
      <w:pPr>
        <w:tabs>
          <w:tab w:val="clear" w:pos="794"/>
          <w:tab w:val="clear" w:pos="1191"/>
          <w:tab w:val="clear" w:pos="1588"/>
          <w:tab w:val="clear" w:pos="1985"/>
        </w:tabs>
        <w:overflowPunct/>
        <w:autoSpaceDE/>
        <w:autoSpaceDN/>
        <w:adjustRightInd/>
        <w:spacing w:after="120"/>
        <w:textAlignment w:val="auto"/>
        <w:rPr>
          <w:rFonts w:asciiTheme="minorHAnsi" w:hAnsiTheme="minorHAnsi"/>
          <w:lang w:val="en-US"/>
        </w:rPr>
      </w:pPr>
      <w:r w:rsidRPr="00A91987">
        <w:rPr>
          <w:rFonts w:asciiTheme="minorHAnsi" w:hAnsiTheme="minorHAnsi"/>
          <w:lang w:val="en-US"/>
        </w:rPr>
        <w:t>Instructs 4 is achieved since 2015 (Doc. CWG-LANG/6/2)</w:t>
      </w:r>
      <w:r>
        <w:rPr>
          <w:rFonts w:asciiTheme="minorHAnsi" w:hAnsiTheme="minorHAnsi"/>
          <w:lang w:val="en-US"/>
        </w:rPr>
        <w:br w:type="page"/>
      </w:r>
    </w:p>
    <w:p w14:paraId="04323209" w14:textId="642A8832" w:rsidR="00A91987" w:rsidRPr="005D26B6" w:rsidRDefault="00A91987" w:rsidP="005D26B6">
      <w:pPr>
        <w:pStyle w:val="AnnexNo"/>
        <w:rPr>
          <w:rFonts w:asciiTheme="minorHAnsi" w:hAnsiTheme="minorHAnsi"/>
          <w:lang w:val="en-US"/>
        </w:rPr>
      </w:pPr>
      <w:r w:rsidRPr="005D26B6">
        <w:rPr>
          <w:rFonts w:asciiTheme="minorHAnsi" w:hAnsiTheme="minorHAnsi"/>
          <w:lang w:val="en-US"/>
        </w:rPr>
        <w:lastRenderedPageBreak/>
        <w:t>Annex II</w:t>
      </w:r>
    </w:p>
    <w:p w14:paraId="2CAFB6F3" w14:textId="77777777" w:rsidR="00A91987" w:rsidRPr="005D26B6" w:rsidRDefault="00A91987" w:rsidP="00A91987">
      <w:pPr>
        <w:pStyle w:val="ListParagraph"/>
        <w:keepNext/>
        <w:keepLines/>
        <w:snapToGrid w:val="0"/>
        <w:spacing w:after="120"/>
        <w:ind w:left="0"/>
        <w:jc w:val="center"/>
        <w:rPr>
          <w:rFonts w:asciiTheme="minorHAnsi" w:hAnsiTheme="minorHAnsi"/>
          <w:sz w:val="28"/>
          <w:szCs w:val="28"/>
          <w:lang w:val="en-US"/>
        </w:rPr>
      </w:pPr>
      <w:r w:rsidRPr="005D26B6">
        <w:rPr>
          <w:rFonts w:asciiTheme="minorHAnsi" w:hAnsiTheme="minorHAnsi"/>
          <w:b/>
          <w:bCs/>
          <w:sz w:val="28"/>
          <w:szCs w:val="28"/>
          <w:lang w:val="en-US"/>
        </w:rPr>
        <w:t>Report of the Group on study and evaluation of the translation procedures</w:t>
      </w:r>
    </w:p>
    <w:p w14:paraId="58EC5212" w14:textId="77777777" w:rsidR="00B733E5" w:rsidRPr="00E027E7" w:rsidRDefault="00B733E5" w:rsidP="005D26B6">
      <w:pPr>
        <w:spacing w:before="240"/>
        <w:rPr>
          <w:rFonts w:asciiTheme="minorHAnsi" w:hAnsiTheme="minorHAnsi"/>
          <w:b/>
          <w:bCs/>
          <w:szCs w:val="24"/>
          <w:lang w:val="en-US"/>
        </w:rPr>
      </w:pPr>
      <w:r w:rsidRPr="00E027E7">
        <w:rPr>
          <w:rFonts w:asciiTheme="minorHAnsi" w:hAnsiTheme="minorHAnsi"/>
          <w:b/>
          <w:bCs/>
          <w:szCs w:val="24"/>
          <w:lang w:val="en-US"/>
        </w:rPr>
        <w:t>Introduction</w:t>
      </w:r>
    </w:p>
    <w:p w14:paraId="7D156F07" w14:textId="77777777" w:rsidR="00B733E5" w:rsidRPr="00E027E7" w:rsidRDefault="00B733E5" w:rsidP="005D26B6">
      <w:pPr>
        <w:tabs>
          <w:tab w:val="clear" w:pos="794"/>
          <w:tab w:val="clear" w:pos="1191"/>
          <w:tab w:val="clear" w:pos="1588"/>
          <w:tab w:val="clear" w:pos="1985"/>
        </w:tabs>
        <w:snapToGrid w:val="0"/>
        <w:spacing w:after="120"/>
        <w:rPr>
          <w:rFonts w:asciiTheme="minorHAnsi" w:hAnsiTheme="minorHAnsi"/>
          <w:szCs w:val="24"/>
        </w:rPr>
      </w:pPr>
      <w:r w:rsidRPr="00E027E7">
        <w:rPr>
          <w:rFonts w:asciiTheme="minorHAnsi" w:hAnsiTheme="minorHAnsi"/>
          <w:szCs w:val="24"/>
        </w:rPr>
        <w:t>Council 201</w:t>
      </w:r>
      <w:r>
        <w:rPr>
          <w:rFonts w:asciiTheme="minorHAnsi" w:hAnsiTheme="minorHAnsi"/>
          <w:szCs w:val="24"/>
        </w:rPr>
        <w:t>7</w:t>
      </w:r>
      <w:r w:rsidRPr="00E027E7">
        <w:rPr>
          <w:rFonts w:asciiTheme="minorHAnsi" w:hAnsiTheme="minorHAnsi"/>
          <w:szCs w:val="24"/>
        </w:rPr>
        <w:t xml:space="preserve"> agreed to </w:t>
      </w:r>
      <w:r w:rsidRPr="00E027E7">
        <w:rPr>
          <w:rFonts w:asciiTheme="minorHAnsi" w:hAnsiTheme="minorHAnsi" w:cstheme="minorHAnsi"/>
          <w:szCs w:val="24"/>
        </w:rPr>
        <w:t xml:space="preserve">request the Deputy Secretary-General to preside over an internal committee, reporting to Council through the CWG-LANG, on alternative translation arrangements based on the proposal from the </w:t>
      </w:r>
      <w:r w:rsidRPr="00E027E7">
        <w:rPr>
          <w:rFonts w:asciiTheme="minorHAnsi" w:hAnsiTheme="minorHAnsi" w:cstheme="minorHAnsi"/>
        </w:rPr>
        <w:t>United Arab Emirates</w:t>
      </w:r>
      <w:r w:rsidRPr="00E027E7">
        <w:rPr>
          <w:rFonts w:asciiTheme="minorHAnsi" w:hAnsiTheme="minorHAnsi"/>
          <w:szCs w:val="24"/>
        </w:rPr>
        <w:t xml:space="preserve"> (</w:t>
      </w:r>
      <w:hyperlink r:id="rId14" w:history="1">
        <w:r w:rsidRPr="00E027E7">
          <w:rPr>
            <w:rStyle w:val="Hyperlink"/>
            <w:rFonts w:asciiTheme="minorHAnsi" w:hAnsiTheme="minorHAnsi"/>
            <w:szCs w:val="24"/>
          </w:rPr>
          <w:t>C17/108</w:t>
        </w:r>
      </w:hyperlink>
      <w:r w:rsidRPr="00E027E7">
        <w:rPr>
          <w:rFonts w:asciiTheme="minorHAnsi" w:hAnsiTheme="minorHAnsi"/>
          <w:szCs w:val="24"/>
        </w:rPr>
        <w:t xml:space="preserve">). </w:t>
      </w:r>
    </w:p>
    <w:p w14:paraId="3A514E5D" w14:textId="77777777" w:rsidR="00B733E5" w:rsidRPr="00E027E7" w:rsidRDefault="00B733E5" w:rsidP="005D26B6">
      <w:pPr>
        <w:tabs>
          <w:tab w:val="clear" w:pos="794"/>
          <w:tab w:val="clear" w:pos="1191"/>
          <w:tab w:val="clear" w:pos="1588"/>
          <w:tab w:val="clear" w:pos="1985"/>
        </w:tabs>
        <w:snapToGrid w:val="0"/>
        <w:spacing w:after="120"/>
        <w:rPr>
          <w:rFonts w:asciiTheme="minorHAnsi" w:hAnsiTheme="minorHAnsi"/>
          <w:szCs w:val="24"/>
        </w:rPr>
      </w:pPr>
      <w:r w:rsidRPr="00E027E7">
        <w:rPr>
          <w:rFonts w:asciiTheme="minorHAnsi" w:hAnsiTheme="minorHAnsi"/>
          <w:szCs w:val="24"/>
        </w:rPr>
        <w:t>The group has been established with the following terms of reference:</w:t>
      </w:r>
    </w:p>
    <w:p w14:paraId="5C381223" w14:textId="77777777" w:rsidR="00B733E5" w:rsidRPr="00E027E7" w:rsidRDefault="00B733E5" w:rsidP="005D26B6">
      <w:pPr>
        <w:tabs>
          <w:tab w:val="clear" w:pos="794"/>
          <w:tab w:val="clear" w:pos="1191"/>
          <w:tab w:val="clear" w:pos="1588"/>
          <w:tab w:val="clear" w:pos="1985"/>
        </w:tabs>
        <w:snapToGrid w:val="0"/>
        <w:spacing w:after="120"/>
        <w:rPr>
          <w:rFonts w:asciiTheme="minorHAnsi" w:hAnsiTheme="minorHAnsi"/>
          <w:szCs w:val="24"/>
        </w:rPr>
      </w:pPr>
      <w:r w:rsidRPr="00E027E7">
        <w:rPr>
          <w:rFonts w:asciiTheme="minorHAnsi" w:hAnsiTheme="minorHAnsi"/>
          <w:szCs w:val="24"/>
        </w:rPr>
        <w:t>In collaboration with the Directors of the three Bureaux, and in consultation with the Council Working Group on Languages and the ITU regional offices:</w:t>
      </w:r>
    </w:p>
    <w:p w14:paraId="6E1CA613" w14:textId="77777777" w:rsidR="00B733E5" w:rsidRPr="00E027E7" w:rsidRDefault="00B733E5" w:rsidP="005D26B6">
      <w:pPr>
        <w:pStyle w:val="ListParagraph"/>
        <w:numPr>
          <w:ilvl w:val="0"/>
          <w:numId w:val="16"/>
        </w:numPr>
        <w:tabs>
          <w:tab w:val="clear" w:pos="794"/>
          <w:tab w:val="clear" w:pos="1191"/>
          <w:tab w:val="clear" w:pos="1588"/>
          <w:tab w:val="clear" w:pos="1985"/>
        </w:tabs>
        <w:overflowPunct/>
        <w:autoSpaceDE/>
        <w:autoSpaceDN/>
        <w:adjustRightInd/>
        <w:snapToGrid w:val="0"/>
        <w:spacing w:after="120"/>
        <w:ind w:left="567" w:hanging="283"/>
        <w:contextualSpacing w:val="0"/>
        <w:textAlignment w:val="auto"/>
        <w:rPr>
          <w:rFonts w:asciiTheme="minorHAnsi" w:hAnsiTheme="minorHAnsi"/>
          <w:szCs w:val="24"/>
        </w:rPr>
      </w:pPr>
      <w:r w:rsidRPr="00E027E7">
        <w:rPr>
          <w:rFonts w:asciiTheme="minorHAnsi" w:hAnsiTheme="minorHAnsi"/>
          <w:szCs w:val="24"/>
        </w:rPr>
        <w:t>Study the most economically effective solutions for the provision of translation and simultaneous interpretation services at an appropriate cost, while maintaining quality of service in general.</w:t>
      </w:r>
    </w:p>
    <w:p w14:paraId="5C1C0D2E" w14:textId="77777777" w:rsidR="00B733E5" w:rsidRPr="00E027E7" w:rsidRDefault="00B733E5" w:rsidP="005D26B6">
      <w:pPr>
        <w:pStyle w:val="ListParagraph"/>
        <w:numPr>
          <w:ilvl w:val="0"/>
          <w:numId w:val="16"/>
        </w:numPr>
        <w:tabs>
          <w:tab w:val="clear" w:pos="794"/>
          <w:tab w:val="clear" w:pos="1191"/>
          <w:tab w:val="clear" w:pos="1588"/>
          <w:tab w:val="clear" w:pos="1985"/>
        </w:tabs>
        <w:overflowPunct/>
        <w:autoSpaceDE/>
        <w:autoSpaceDN/>
        <w:adjustRightInd/>
        <w:snapToGrid w:val="0"/>
        <w:spacing w:after="120"/>
        <w:ind w:left="567" w:hanging="283"/>
        <w:contextualSpacing w:val="0"/>
        <w:textAlignment w:val="auto"/>
        <w:rPr>
          <w:rFonts w:asciiTheme="minorHAnsi" w:hAnsiTheme="minorHAnsi"/>
          <w:szCs w:val="24"/>
        </w:rPr>
      </w:pPr>
      <w:r w:rsidRPr="00E027E7">
        <w:rPr>
          <w:rFonts w:asciiTheme="minorHAnsi" w:hAnsiTheme="minorHAnsi"/>
          <w:szCs w:val="24"/>
        </w:rPr>
        <w:t>Investigate the use of approved external bodies and centres to translate ITU documents, in collaboration with Member States and regional offices.</w:t>
      </w:r>
    </w:p>
    <w:p w14:paraId="3B32754D" w14:textId="77777777" w:rsidR="00B733E5" w:rsidRPr="00E027E7" w:rsidRDefault="00B733E5" w:rsidP="005D26B6">
      <w:pPr>
        <w:pStyle w:val="ListParagraph"/>
        <w:numPr>
          <w:ilvl w:val="0"/>
          <w:numId w:val="16"/>
        </w:numPr>
        <w:tabs>
          <w:tab w:val="clear" w:pos="794"/>
          <w:tab w:val="clear" w:pos="1191"/>
          <w:tab w:val="clear" w:pos="1588"/>
          <w:tab w:val="clear" w:pos="1985"/>
        </w:tabs>
        <w:overflowPunct/>
        <w:autoSpaceDE/>
        <w:autoSpaceDN/>
        <w:adjustRightInd/>
        <w:snapToGrid w:val="0"/>
        <w:spacing w:after="120"/>
        <w:ind w:left="567" w:hanging="283"/>
        <w:contextualSpacing w:val="0"/>
        <w:textAlignment w:val="auto"/>
        <w:rPr>
          <w:rFonts w:asciiTheme="minorHAnsi" w:hAnsiTheme="minorHAnsi"/>
          <w:szCs w:val="24"/>
        </w:rPr>
      </w:pPr>
      <w:r w:rsidRPr="00E027E7">
        <w:rPr>
          <w:rFonts w:asciiTheme="minorHAnsi" w:hAnsiTheme="minorHAnsi"/>
          <w:szCs w:val="24"/>
        </w:rPr>
        <w:t>Study the practice of other United Nations organizations in this regard.</w:t>
      </w:r>
    </w:p>
    <w:p w14:paraId="2DD55346" w14:textId="77777777" w:rsidR="00B733E5" w:rsidRPr="00E027E7" w:rsidRDefault="00B733E5" w:rsidP="005D26B6">
      <w:pPr>
        <w:tabs>
          <w:tab w:val="clear" w:pos="794"/>
          <w:tab w:val="clear" w:pos="1191"/>
          <w:tab w:val="clear" w:pos="1588"/>
          <w:tab w:val="clear" w:pos="1985"/>
        </w:tabs>
        <w:snapToGrid w:val="0"/>
        <w:spacing w:after="120"/>
        <w:rPr>
          <w:rFonts w:asciiTheme="minorHAnsi" w:hAnsiTheme="minorHAnsi"/>
          <w:szCs w:val="24"/>
        </w:rPr>
      </w:pPr>
      <w:r w:rsidRPr="00E027E7">
        <w:rPr>
          <w:rFonts w:asciiTheme="minorHAnsi" w:hAnsiTheme="minorHAnsi"/>
          <w:szCs w:val="24"/>
        </w:rPr>
        <w:t xml:space="preserve">Remote participation </w:t>
      </w:r>
      <w:proofErr w:type="gramStart"/>
      <w:r w:rsidRPr="00E027E7">
        <w:rPr>
          <w:rFonts w:asciiTheme="minorHAnsi" w:hAnsiTheme="minorHAnsi"/>
          <w:szCs w:val="24"/>
        </w:rPr>
        <w:t>is made</w:t>
      </w:r>
      <w:proofErr w:type="gramEnd"/>
      <w:r w:rsidRPr="00E027E7">
        <w:rPr>
          <w:rFonts w:asciiTheme="minorHAnsi" w:hAnsiTheme="minorHAnsi"/>
          <w:szCs w:val="24"/>
        </w:rPr>
        <w:t xml:space="preserve"> available for the Regional Offices to participate.</w:t>
      </w:r>
    </w:p>
    <w:p w14:paraId="6BE866BD" w14:textId="77777777" w:rsidR="00B733E5" w:rsidRPr="00E027E7" w:rsidRDefault="00B733E5" w:rsidP="005D26B6">
      <w:pPr>
        <w:tabs>
          <w:tab w:val="clear" w:pos="794"/>
          <w:tab w:val="clear" w:pos="1191"/>
          <w:tab w:val="clear" w:pos="1588"/>
          <w:tab w:val="clear" w:pos="1985"/>
        </w:tabs>
        <w:snapToGrid w:val="0"/>
        <w:spacing w:after="120"/>
        <w:rPr>
          <w:rFonts w:asciiTheme="minorHAnsi" w:hAnsiTheme="minorHAnsi"/>
          <w:szCs w:val="24"/>
          <w:lang w:val="en-US"/>
        </w:rPr>
      </w:pPr>
      <w:r w:rsidRPr="00E027E7">
        <w:rPr>
          <w:rFonts w:asciiTheme="minorHAnsi" w:hAnsiTheme="minorHAnsi"/>
          <w:szCs w:val="24"/>
          <w:lang w:val="en-US"/>
        </w:rPr>
        <w:t>The group is composed of representatives of each Bureau, the General Secretariat Departments and the Regional Directors. This document provides a status report on the work of the group and invites CWG-LANG to offer its comments.</w:t>
      </w:r>
    </w:p>
    <w:p w14:paraId="4DBA5759" w14:textId="77777777" w:rsidR="00B733E5" w:rsidRPr="00E027E7" w:rsidRDefault="00B733E5" w:rsidP="00B733E5">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rPr>
      </w:pPr>
      <w:r w:rsidRPr="00E027E7">
        <w:rPr>
          <w:rFonts w:asciiTheme="minorHAnsi" w:hAnsiTheme="minorHAnsi"/>
          <w:szCs w:val="24"/>
          <w:lang w:val="en-US"/>
        </w:rPr>
        <w:br w:type="page"/>
      </w:r>
    </w:p>
    <w:p w14:paraId="00B5C063" w14:textId="77777777" w:rsidR="00B733E5" w:rsidRPr="00E027E7" w:rsidRDefault="00B733E5" w:rsidP="005D26B6">
      <w:pPr>
        <w:snapToGrid w:val="0"/>
        <w:spacing w:after="120"/>
        <w:rPr>
          <w:rFonts w:asciiTheme="minorHAnsi" w:hAnsiTheme="minorHAnsi"/>
          <w:szCs w:val="24"/>
          <w:lang w:val="en-US"/>
        </w:rPr>
      </w:pPr>
      <w:r w:rsidRPr="00E027E7">
        <w:rPr>
          <w:rFonts w:asciiTheme="minorHAnsi" w:hAnsiTheme="minorHAnsi"/>
          <w:szCs w:val="24"/>
          <w:lang w:val="en-US"/>
        </w:rPr>
        <w:lastRenderedPageBreak/>
        <w:t>The group has dealt with the following issues:</w:t>
      </w:r>
    </w:p>
    <w:p w14:paraId="0ACB81BB" w14:textId="77777777" w:rsidR="00B733E5" w:rsidRPr="00E027E7" w:rsidRDefault="00B733E5" w:rsidP="005D26B6">
      <w:pPr>
        <w:pStyle w:val="ListParagraph"/>
        <w:numPr>
          <w:ilvl w:val="0"/>
          <w:numId w:val="17"/>
        </w:numPr>
        <w:tabs>
          <w:tab w:val="clear" w:pos="794"/>
          <w:tab w:val="clear" w:pos="1191"/>
          <w:tab w:val="clear" w:pos="1588"/>
          <w:tab w:val="clear" w:pos="1985"/>
        </w:tabs>
        <w:snapToGrid w:val="0"/>
        <w:spacing w:after="120"/>
        <w:ind w:left="567" w:hanging="283"/>
        <w:contextualSpacing w:val="0"/>
        <w:rPr>
          <w:rFonts w:asciiTheme="minorHAnsi" w:hAnsiTheme="minorHAnsi"/>
          <w:szCs w:val="24"/>
        </w:rPr>
      </w:pPr>
      <w:r w:rsidRPr="00E027E7">
        <w:rPr>
          <w:rFonts w:asciiTheme="minorHAnsi" w:hAnsiTheme="minorHAnsi"/>
          <w:szCs w:val="24"/>
        </w:rPr>
        <w:t>Status of pilot projects on automatic translation, web content management, translation of webpages by Member States, remote interpretation</w:t>
      </w:r>
    </w:p>
    <w:p w14:paraId="7955037B" w14:textId="77777777" w:rsidR="00B733E5" w:rsidRPr="00E027E7" w:rsidRDefault="00B733E5" w:rsidP="005D26B6">
      <w:pPr>
        <w:pStyle w:val="ListParagraph"/>
        <w:numPr>
          <w:ilvl w:val="0"/>
          <w:numId w:val="17"/>
        </w:numPr>
        <w:tabs>
          <w:tab w:val="clear" w:pos="794"/>
          <w:tab w:val="clear" w:pos="1191"/>
          <w:tab w:val="clear" w:pos="1588"/>
          <w:tab w:val="clear" w:pos="1985"/>
        </w:tabs>
        <w:snapToGrid w:val="0"/>
        <w:spacing w:after="120"/>
        <w:ind w:left="567" w:hanging="283"/>
        <w:contextualSpacing w:val="0"/>
        <w:rPr>
          <w:rFonts w:asciiTheme="minorHAnsi" w:hAnsiTheme="minorHAnsi"/>
          <w:szCs w:val="24"/>
        </w:rPr>
      </w:pPr>
      <w:r w:rsidRPr="00E027E7">
        <w:rPr>
          <w:rFonts w:asciiTheme="minorHAnsi" w:hAnsiTheme="minorHAnsi"/>
          <w:szCs w:val="24"/>
        </w:rPr>
        <w:t>Practice of other United Nations organizations</w:t>
      </w:r>
    </w:p>
    <w:p w14:paraId="01E7F690" w14:textId="5D7A965C" w:rsidR="00B733E5" w:rsidRPr="00E027E7" w:rsidRDefault="00B733E5" w:rsidP="005D26B6">
      <w:pPr>
        <w:tabs>
          <w:tab w:val="clear" w:pos="794"/>
          <w:tab w:val="clear" w:pos="1191"/>
          <w:tab w:val="clear" w:pos="1588"/>
          <w:tab w:val="clear" w:pos="1985"/>
          <w:tab w:val="left" w:pos="567"/>
        </w:tabs>
        <w:snapToGrid w:val="0"/>
        <w:spacing w:before="360" w:after="120"/>
        <w:rPr>
          <w:rFonts w:asciiTheme="minorHAnsi" w:hAnsiTheme="minorHAnsi" w:cstheme="minorHAnsi"/>
          <w:b/>
          <w:bCs/>
          <w:szCs w:val="24"/>
          <w:lang w:val="en-US"/>
        </w:rPr>
      </w:pPr>
      <w:r w:rsidRPr="00E027E7">
        <w:rPr>
          <w:rFonts w:asciiTheme="minorHAnsi" w:hAnsiTheme="minorHAnsi" w:cstheme="minorHAnsi"/>
          <w:b/>
          <w:bCs/>
          <w:lang w:val="en-US"/>
        </w:rPr>
        <w:t>1</w:t>
      </w:r>
      <w:r w:rsidRPr="00E027E7">
        <w:rPr>
          <w:rFonts w:asciiTheme="minorHAnsi" w:hAnsiTheme="minorHAnsi" w:cstheme="minorHAnsi"/>
          <w:b/>
          <w:bCs/>
          <w:lang w:val="en-US"/>
        </w:rPr>
        <w:tab/>
      </w:r>
      <w:r>
        <w:rPr>
          <w:rFonts w:asciiTheme="minorHAnsi" w:hAnsiTheme="minorHAnsi" w:cstheme="minorHAnsi"/>
          <w:b/>
          <w:bCs/>
          <w:lang w:val="en-US"/>
        </w:rPr>
        <w:t>S</w:t>
      </w:r>
      <w:r w:rsidRPr="00E027E7">
        <w:rPr>
          <w:rFonts w:asciiTheme="minorHAnsi" w:hAnsiTheme="minorHAnsi" w:cstheme="minorHAnsi"/>
          <w:b/>
          <w:bCs/>
          <w:szCs w:val="24"/>
          <w:lang w:val="en-US"/>
        </w:rPr>
        <w:t>tatus of pilot projects on automatic translation, web content management, translation of webpages by Member States, remote interpretation</w:t>
      </w:r>
    </w:p>
    <w:p w14:paraId="482790A6" w14:textId="77777777" w:rsidR="0095746E" w:rsidRPr="00E027E7" w:rsidRDefault="0095746E" w:rsidP="005D26B6">
      <w:pPr>
        <w:snapToGrid w:val="0"/>
        <w:spacing w:after="120"/>
        <w:rPr>
          <w:rFonts w:asciiTheme="minorHAnsi" w:hAnsiTheme="minorHAnsi" w:cstheme="minorHAnsi"/>
          <w:szCs w:val="24"/>
          <w:lang w:val="en-US"/>
        </w:rPr>
      </w:pPr>
      <w:r w:rsidRPr="00E027E7">
        <w:rPr>
          <w:rFonts w:asciiTheme="minorHAnsi" w:hAnsiTheme="minorHAnsi" w:cstheme="minorHAnsi"/>
          <w:b/>
          <w:bCs/>
          <w:szCs w:val="24"/>
          <w:lang w:val="en-US"/>
        </w:rPr>
        <w:t xml:space="preserve">Automatic translation: </w:t>
      </w:r>
      <w:r w:rsidRPr="00E027E7">
        <w:rPr>
          <w:rFonts w:asciiTheme="minorHAnsi" w:hAnsiTheme="minorHAnsi" w:cstheme="minorHAnsi"/>
          <w:szCs w:val="24"/>
          <w:lang w:val="en-US"/>
        </w:rPr>
        <w:t xml:space="preserve">ITU has already made available the automatic translation neural system developed in collaboration with WIPO, and </w:t>
      </w:r>
      <w:r>
        <w:rPr>
          <w:rFonts w:asciiTheme="minorHAnsi" w:hAnsiTheme="minorHAnsi" w:cstheme="minorHAnsi"/>
          <w:szCs w:val="24"/>
          <w:lang w:val="en-US"/>
        </w:rPr>
        <w:t>has</w:t>
      </w:r>
      <w:r w:rsidRPr="00E027E7">
        <w:rPr>
          <w:rFonts w:asciiTheme="minorHAnsi" w:hAnsiTheme="minorHAnsi" w:cstheme="minorHAnsi"/>
          <w:szCs w:val="24"/>
          <w:lang w:val="en-US"/>
        </w:rPr>
        <w:t xml:space="preserve"> </w:t>
      </w:r>
      <w:r>
        <w:rPr>
          <w:rFonts w:asciiTheme="minorHAnsi" w:hAnsiTheme="minorHAnsi" w:cstheme="minorHAnsi"/>
          <w:szCs w:val="24"/>
          <w:lang w:val="en-US"/>
        </w:rPr>
        <w:t xml:space="preserve">also </w:t>
      </w:r>
      <w:r w:rsidRPr="00E027E7">
        <w:rPr>
          <w:rFonts w:asciiTheme="minorHAnsi" w:hAnsiTheme="minorHAnsi" w:cstheme="minorHAnsi"/>
          <w:szCs w:val="24"/>
          <w:lang w:val="en-US"/>
        </w:rPr>
        <w:t>evaluat</w:t>
      </w:r>
      <w:r>
        <w:rPr>
          <w:rFonts w:asciiTheme="minorHAnsi" w:hAnsiTheme="minorHAnsi" w:cstheme="minorHAnsi"/>
          <w:szCs w:val="24"/>
          <w:lang w:val="en-US"/>
        </w:rPr>
        <w:t xml:space="preserve">ed an automatic translation neural system from a private </w:t>
      </w:r>
      <w:r w:rsidRPr="00E027E7">
        <w:rPr>
          <w:rFonts w:asciiTheme="minorHAnsi" w:hAnsiTheme="minorHAnsi" w:cstheme="minorHAnsi"/>
          <w:szCs w:val="24"/>
          <w:lang w:val="en-US"/>
        </w:rPr>
        <w:t xml:space="preserve">company in </w:t>
      </w:r>
      <w:r>
        <w:rPr>
          <w:rFonts w:asciiTheme="minorHAnsi" w:hAnsiTheme="minorHAnsi" w:cstheme="minorHAnsi"/>
          <w:szCs w:val="24"/>
          <w:lang w:val="en-US"/>
        </w:rPr>
        <w:t xml:space="preserve">Latvia. </w:t>
      </w:r>
      <w:r w:rsidRPr="00E027E7">
        <w:rPr>
          <w:rFonts w:asciiTheme="minorHAnsi" w:hAnsiTheme="minorHAnsi" w:cstheme="minorHAnsi"/>
          <w:szCs w:val="24"/>
          <w:lang w:val="en-US"/>
        </w:rPr>
        <w:t xml:space="preserve"> </w:t>
      </w:r>
      <w:r>
        <w:rPr>
          <w:rFonts w:asciiTheme="minorHAnsi" w:hAnsiTheme="minorHAnsi" w:cstheme="minorHAnsi"/>
          <w:szCs w:val="24"/>
          <w:lang w:val="en-US"/>
        </w:rPr>
        <w:t>This N</w:t>
      </w:r>
      <w:r w:rsidRPr="00ED3717">
        <w:rPr>
          <w:rFonts w:asciiTheme="minorHAnsi" w:hAnsiTheme="minorHAnsi" w:cstheme="minorHAnsi"/>
          <w:szCs w:val="24"/>
          <w:lang w:val="en-US"/>
        </w:rPr>
        <w:t>MT software is a cutting-edge tool, which quality is compara</w:t>
      </w:r>
      <w:r>
        <w:rPr>
          <w:rFonts w:asciiTheme="minorHAnsi" w:hAnsiTheme="minorHAnsi" w:cstheme="minorHAnsi"/>
          <w:szCs w:val="24"/>
          <w:lang w:val="en-US"/>
        </w:rPr>
        <w:t>ble to that of Google Translate</w:t>
      </w:r>
      <w:r w:rsidRPr="00ED3717">
        <w:rPr>
          <w:rFonts w:asciiTheme="minorHAnsi" w:hAnsiTheme="minorHAnsi" w:cstheme="minorHAnsi"/>
          <w:szCs w:val="24"/>
          <w:lang w:val="en-US"/>
        </w:rPr>
        <w:t xml:space="preserve">. </w:t>
      </w:r>
      <w:r>
        <w:rPr>
          <w:rFonts w:asciiTheme="minorHAnsi" w:hAnsiTheme="minorHAnsi" w:cstheme="minorHAnsi"/>
          <w:szCs w:val="24"/>
          <w:lang w:val="en-US"/>
        </w:rPr>
        <w:t xml:space="preserve">After applying an assessment protocol based on assessment of human translators, the conclusion was that, as </w:t>
      </w:r>
      <w:r w:rsidRPr="00ED3717">
        <w:rPr>
          <w:rFonts w:asciiTheme="minorHAnsi" w:hAnsiTheme="minorHAnsi" w:cstheme="minorHAnsi"/>
          <w:szCs w:val="24"/>
          <w:lang w:val="en-US"/>
        </w:rPr>
        <w:t xml:space="preserve">a stand-alone solution, </w:t>
      </w:r>
      <w:r>
        <w:rPr>
          <w:rFonts w:asciiTheme="minorHAnsi" w:hAnsiTheme="minorHAnsi" w:cstheme="minorHAnsi"/>
          <w:szCs w:val="24"/>
          <w:lang w:val="en-US"/>
        </w:rPr>
        <w:t xml:space="preserve">this tool </w:t>
      </w:r>
      <w:r w:rsidRPr="00ED3717">
        <w:rPr>
          <w:rFonts w:asciiTheme="minorHAnsi" w:hAnsiTheme="minorHAnsi" w:cstheme="minorHAnsi"/>
          <w:szCs w:val="24"/>
          <w:lang w:val="en-US"/>
        </w:rPr>
        <w:t xml:space="preserve">could </w:t>
      </w:r>
      <w:r>
        <w:rPr>
          <w:rFonts w:asciiTheme="minorHAnsi" w:hAnsiTheme="minorHAnsi" w:cstheme="minorHAnsi"/>
          <w:szCs w:val="24"/>
          <w:lang w:val="en-US"/>
        </w:rPr>
        <w:t xml:space="preserve">not </w:t>
      </w:r>
      <w:r w:rsidRPr="00ED3717">
        <w:rPr>
          <w:rFonts w:asciiTheme="minorHAnsi" w:hAnsiTheme="minorHAnsi" w:cstheme="minorHAnsi"/>
          <w:szCs w:val="24"/>
          <w:lang w:val="en-US"/>
        </w:rPr>
        <w:t>increase productivity</w:t>
      </w:r>
      <w:r>
        <w:rPr>
          <w:rStyle w:val="FootnoteReference"/>
          <w:rFonts w:asciiTheme="minorHAnsi" w:hAnsiTheme="minorHAnsi" w:cstheme="minorHAnsi"/>
          <w:szCs w:val="24"/>
          <w:lang w:val="en-US"/>
        </w:rPr>
        <w:footnoteReference w:id="2"/>
      </w:r>
      <w:r w:rsidRPr="00ED3717">
        <w:rPr>
          <w:rFonts w:asciiTheme="minorHAnsi" w:hAnsiTheme="minorHAnsi" w:cstheme="minorHAnsi"/>
          <w:szCs w:val="24"/>
          <w:lang w:val="en-US"/>
        </w:rPr>
        <w:t xml:space="preserve">, for </w:t>
      </w:r>
      <w:r>
        <w:rPr>
          <w:rFonts w:asciiTheme="minorHAnsi" w:hAnsiTheme="minorHAnsi" w:cstheme="minorHAnsi"/>
          <w:szCs w:val="24"/>
          <w:lang w:val="en-US"/>
        </w:rPr>
        <w:t>various</w:t>
      </w:r>
      <w:r w:rsidRPr="00ED3717">
        <w:rPr>
          <w:rFonts w:asciiTheme="minorHAnsi" w:hAnsiTheme="minorHAnsi" w:cstheme="minorHAnsi"/>
          <w:szCs w:val="24"/>
          <w:lang w:val="en-US"/>
        </w:rPr>
        <w:t xml:space="preserve"> reasons (</w:t>
      </w:r>
      <w:r>
        <w:rPr>
          <w:rFonts w:asciiTheme="minorHAnsi" w:hAnsiTheme="minorHAnsi" w:cstheme="minorHAnsi"/>
          <w:szCs w:val="24"/>
          <w:lang w:val="en-US"/>
        </w:rPr>
        <w:t>low accuracy, higher risk of error (output looks, sometimes deceptively, fluent) , low legibility)</w:t>
      </w:r>
      <w:r w:rsidRPr="00ED3717">
        <w:rPr>
          <w:rFonts w:asciiTheme="minorHAnsi" w:hAnsiTheme="minorHAnsi" w:cstheme="minorHAnsi"/>
          <w:szCs w:val="24"/>
          <w:lang w:val="en-US"/>
        </w:rPr>
        <w:t xml:space="preserve">, </w:t>
      </w:r>
      <w:r w:rsidRPr="00DD7DE5">
        <w:rPr>
          <w:rFonts w:asciiTheme="minorHAnsi" w:hAnsiTheme="minorHAnsi" w:cstheme="minorHAnsi"/>
          <w:szCs w:val="24"/>
          <w:lang w:val="en-US"/>
        </w:rPr>
        <w:t xml:space="preserve">text in graphics and figures </w:t>
      </w:r>
      <w:r>
        <w:rPr>
          <w:rFonts w:asciiTheme="minorHAnsi" w:hAnsiTheme="minorHAnsi" w:cstheme="minorHAnsi"/>
          <w:szCs w:val="24"/>
          <w:lang w:val="en-US"/>
        </w:rPr>
        <w:t>remains un</w:t>
      </w:r>
      <w:r w:rsidRPr="00DD7DE5">
        <w:rPr>
          <w:rFonts w:asciiTheme="minorHAnsi" w:hAnsiTheme="minorHAnsi" w:cstheme="minorHAnsi"/>
          <w:szCs w:val="24"/>
          <w:lang w:val="en-US"/>
        </w:rPr>
        <w:t>translated</w:t>
      </w:r>
      <w:r>
        <w:rPr>
          <w:rFonts w:asciiTheme="minorHAnsi" w:hAnsiTheme="minorHAnsi" w:cstheme="minorHAnsi"/>
          <w:szCs w:val="24"/>
          <w:lang w:val="en-US"/>
        </w:rPr>
        <w:t>,</w:t>
      </w:r>
      <w:r w:rsidRPr="00DD7DE5">
        <w:rPr>
          <w:rFonts w:asciiTheme="minorHAnsi" w:hAnsiTheme="minorHAnsi" w:cstheme="minorHAnsi"/>
          <w:szCs w:val="24"/>
          <w:lang w:val="en-US"/>
        </w:rPr>
        <w:t xml:space="preserve"> </w:t>
      </w:r>
      <w:r>
        <w:rPr>
          <w:rFonts w:asciiTheme="minorHAnsi" w:hAnsiTheme="minorHAnsi" w:cstheme="minorHAnsi"/>
          <w:szCs w:val="24"/>
          <w:lang w:val="en-US"/>
        </w:rPr>
        <w:t>and the</w:t>
      </w:r>
      <w:r w:rsidRPr="00ED3717">
        <w:rPr>
          <w:rFonts w:asciiTheme="minorHAnsi" w:hAnsiTheme="minorHAnsi" w:cstheme="minorHAnsi"/>
          <w:szCs w:val="24"/>
          <w:lang w:val="en-US"/>
        </w:rPr>
        <w:t xml:space="preserve"> technology offers no solution at all for documents </w:t>
      </w:r>
      <w:r>
        <w:rPr>
          <w:rFonts w:asciiTheme="minorHAnsi" w:hAnsiTheme="minorHAnsi" w:cstheme="minorHAnsi"/>
          <w:szCs w:val="24"/>
          <w:lang w:val="en-US"/>
        </w:rPr>
        <w:t xml:space="preserve">published </w:t>
      </w:r>
      <w:r w:rsidRPr="00ED3717">
        <w:rPr>
          <w:rFonts w:asciiTheme="minorHAnsi" w:hAnsiTheme="minorHAnsi" w:cstheme="minorHAnsi"/>
          <w:szCs w:val="24"/>
          <w:lang w:val="en-US"/>
        </w:rPr>
        <w:t>with revision marks, which represents a significant proportion of ITU translation workload (30-40%).</w:t>
      </w:r>
      <w:r>
        <w:rPr>
          <w:rFonts w:asciiTheme="minorHAnsi" w:hAnsiTheme="minorHAnsi" w:cstheme="minorHAnsi"/>
          <w:szCs w:val="24"/>
          <w:lang w:val="en-US"/>
        </w:rPr>
        <w:t xml:space="preserve"> The vendor received the detailed assessment report and found it most useful for their developers to work on future improvements.</w:t>
      </w:r>
    </w:p>
    <w:p w14:paraId="1EEA2DCF" w14:textId="77777777" w:rsidR="00C44216" w:rsidRDefault="00C44216" w:rsidP="005D26B6">
      <w:pPr>
        <w:snapToGrid w:val="0"/>
        <w:spacing w:after="120"/>
        <w:rPr>
          <w:rFonts w:asciiTheme="minorHAnsi" w:hAnsiTheme="minorHAnsi"/>
          <w:szCs w:val="24"/>
        </w:rPr>
      </w:pPr>
      <w:r w:rsidRPr="008E681E">
        <w:rPr>
          <w:rFonts w:asciiTheme="minorHAnsi" w:hAnsiTheme="minorHAnsi"/>
          <w:b/>
          <w:bCs/>
          <w:szCs w:val="24"/>
        </w:rPr>
        <w:t xml:space="preserve">Pilot test of a New Content Management System (PP-18 CMS) for translation of PP webpages: </w:t>
      </w:r>
      <w:r w:rsidRPr="008E681E">
        <w:rPr>
          <w:rFonts w:asciiTheme="minorHAnsi" w:hAnsiTheme="minorHAnsi"/>
          <w:szCs w:val="24"/>
        </w:rPr>
        <w:t>This is an ITU pilot project for simultaneous publication of webpages in the six official languages of the Union, in equal terms of functionality and navigation (ITU Council Resolution 1372).</w:t>
      </w:r>
      <w:r w:rsidRPr="008E681E">
        <w:rPr>
          <w:rFonts w:asciiTheme="minorHAnsi" w:hAnsiTheme="minorHAnsi"/>
          <w:b/>
          <w:bCs/>
          <w:szCs w:val="24"/>
        </w:rPr>
        <w:t xml:space="preserve"> </w:t>
      </w:r>
      <w:r w:rsidRPr="008E681E">
        <w:rPr>
          <w:rFonts w:asciiTheme="minorHAnsi" w:hAnsiTheme="minorHAnsi"/>
          <w:szCs w:val="24"/>
        </w:rPr>
        <w:t xml:space="preserve">The PP-18 CMS </w:t>
      </w:r>
      <w:r>
        <w:rPr>
          <w:rFonts w:asciiTheme="minorHAnsi" w:hAnsiTheme="minorHAnsi"/>
          <w:szCs w:val="24"/>
        </w:rPr>
        <w:t>was</w:t>
      </w:r>
      <w:r w:rsidRPr="008E681E">
        <w:rPr>
          <w:rFonts w:asciiTheme="minorHAnsi" w:hAnsiTheme="minorHAnsi"/>
          <w:szCs w:val="24"/>
        </w:rPr>
        <w:t xml:space="preserve"> designed to be a simple yet powerful and flexible content management system, to simplify content lifecycle processes and to allow content contributors to focus on what they do best in their specific roles. The test was performed before and during the PP-18, and provided useful information to further develop and adapt the tool to ITU’s needs. A new version will be developed and tested in the near future.</w:t>
      </w:r>
      <w:r>
        <w:rPr>
          <w:rFonts w:asciiTheme="minorHAnsi" w:hAnsiTheme="minorHAnsi"/>
          <w:szCs w:val="24"/>
        </w:rPr>
        <w:t xml:space="preserve"> </w:t>
      </w:r>
    </w:p>
    <w:p w14:paraId="5A033725" w14:textId="18EC1653" w:rsidR="00B733E5" w:rsidRPr="00E027E7" w:rsidRDefault="00B733E5" w:rsidP="005D26B6">
      <w:pPr>
        <w:snapToGrid w:val="0"/>
        <w:spacing w:after="120"/>
        <w:rPr>
          <w:rFonts w:asciiTheme="minorHAnsi" w:hAnsiTheme="minorHAnsi" w:cstheme="minorHAnsi"/>
          <w:szCs w:val="24"/>
          <w:lang w:val="en-US"/>
        </w:rPr>
      </w:pPr>
      <w:r w:rsidRPr="00F70B2E">
        <w:rPr>
          <w:rFonts w:asciiTheme="minorHAnsi" w:hAnsiTheme="minorHAnsi" w:cstheme="minorHAnsi"/>
          <w:b/>
          <w:bCs/>
          <w:szCs w:val="24"/>
          <w:lang w:val="en-US"/>
        </w:rPr>
        <w:t>Pilot project for the translation of webpages with the help of some administrations:</w:t>
      </w:r>
      <w:r w:rsidRPr="00F70B2E">
        <w:rPr>
          <w:rFonts w:asciiTheme="minorHAnsi" w:hAnsiTheme="minorHAnsi" w:cstheme="minorHAnsi"/>
          <w:szCs w:val="24"/>
          <w:lang w:val="en-US"/>
        </w:rPr>
        <w:t xml:space="preserve"> </w:t>
      </w:r>
      <w:r w:rsidR="00ED3717" w:rsidRPr="00F70B2E">
        <w:rPr>
          <w:rFonts w:asciiTheme="minorHAnsi" w:hAnsiTheme="minorHAnsi" w:cstheme="minorHAnsi"/>
          <w:szCs w:val="24"/>
          <w:lang w:val="en-US"/>
        </w:rPr>
        <w:t xml:space="preserve">Council 2018 </w:t>
      </w:r>
      <w:r w:rsidR="00ED3717" w:rsidRPr="00F70B2E">
        <w:rPr>
          <w:rFonts w:asciiTheme="minorHAnsi" w:hAnsiTheme="minorHAnsi" w:cstheme="minorHAnsi"/>
          <w:szCs w:val="24"/>
        </w:rPr>
        <w:t>authorized the Secretariat to conduct a trial for the translation of webpages with the help of some administrations, in which the responsible Member States would verify themselves</w:t>
      </w:r>
      <w:r w:rsidR="00ED3717" w:rsidRPr="00F70B2E">
        <w:rPr>
          <w:rStyle w:val="FootnoteReference"/>
          <w:rFonts w:asciiTheme="minorHAnsi" w:hAnsiTheme="minorHAnsi" w:cstheme="minorHAnsi"/>
          <w:szCs w:val="24"/>
        </w:rPr>
        <w:footnoteReference w:id="3"/>
      </w:r>
      <w:r w:rsidR="00ED3717" w:rsidRPr="00F70B2E">
        <w:rPr>
          <w:rFonts w:asciiTheme="minorHAnsi" w:hAnsiTheme="minorHAnsi" w:cstheme="minorHAnsi"/>
          <w:szCs w:val="24"/>
        </w:rPr>
        <w:t xml:space="preserve"> whether the quality of translation is sufficient and, if so, the translated webpages would be directly posted on the ITU website by the secretariat.</w:t>
      </w:r>
      <w:r w:rsidRPr="00F70B2E">
        <w:rPr>
          <w:rFonts w:asciiTheme="minorHAnsi" w:hAnsiTheme="minorHAnsi" w:cstheme="minorHAnsi"/>
          <w:szCs w:val="24"/>
          <w:lang w:val="en-US"/>
        </w:rPr>
        <w:t xml:space="preserve"> </w:t>
      </w:r>
      <w:r w:rsidR="00F70B2E" w:rsidRPr="00F70B2E">
        <w:rPr>
          <w:rFonts w:asciiTheme="minorHAnsi" w:hAnsiTheme="minorHAnsi" w:cstheme="minorHAnsi"/>
          <w:szCs w:val="24"/>
          <w:lang w:val="en-US"/>
        </w:rPr>
        <w:t>As for this trial, the secretariat has</w:t>
      </w:r>
      <w:r w:rsidR="00F70B2E">
        <w:rPr>
          <w:rFonts w:asciiTheme="minorHAnsi" w:hAnsiTheme="minorHAnsi" w:cstheme="minorHAnsi"/>
          <w:szCs w:val="24"/>
          <w:lang w:val="en-US"/>
        </w:rPr>
        <w:t xml:space="preserve"> </w:t>
      </w:r>
      <w:r w:rsidR="00F70B2E" w:rsidRPr="00F70B2E">
        <w:rPr>
          <w:rFonts w:asciiTheme="minorHAnsi" w:hAnsiTheme="minorHAnsi" w:cstheme="minorHAnsi"/>
          <w:szCs w:val="24"/>
          <w:lang w:val="en-US"/>
        </w:rPr>
        <w:t xml:space="preserve">not yet received enough feedback and </w:t>
      </w:r>
      <w:r w:rsidR="00F70B2E">
        <w:rPr>
          <w:rFonts w:asciiTheme="minorHAnsi" w:hAnsiTheme="minorHAnsi" w:cstheme="minorHAnsi"/>
          <w:szCs w:val="24"/>
          <w:lang w:val="en-US"/>
        </w:rPr>
        <w:t>is therefore unable for the time being to properly assess</w:t>
      </w:r>
      <w:r w:rsidR="00F70B2E" w:rsidRPr="00F70B2E">
        <w:rPr>
          <w:rFonts w:asciiTheme="minorHAnsi" w:hAnsiTheme="minorHAnsi" w:cstheme="minorHAnsi"/>
          <w:szCs w:val="24"/>
          <w:lang w:val="en-US"/>
        </w:rPr>
        <w:t xml:space="preserve"> the results.</w:t>
      </w:r>
    </w:p>
    <w:p w14:paraId="2286A5A6" w14:textId="52734BC5" w:rsidR="00B733E5" w:rsidRPr="00E027E7" w:rsidRDefault="0095746E" w:rsidP="005D26B6">
      <w:pPr>
        <w:snapToGrid w:val="0"/>
        <w:spacing w:after="120"/>
        <w:rPr>
          <w:rFonts w:asciiTheme="minorHAnsi" w:hAnsiTheme="minorHAnsi" w:cstheme="minorHAnsi"/>
          <w:szCs w:val="24"/>
          <w:lang w:val="en-US"/>
        </w:rPr>
      </w:pPr>
      <w:r w:rsidRPr="00E027E7">
        <w:rPr>
          <w:rFonts w:asciiTheme="minorHAnsi" w:hAnsiTheme="minorHAnsi" w:cstheme="minorHAnsi"/>
          <w:b/>
          <w:bCs/>
          <w:szCs w:val="24"/>
          <w:lang w:val="en-US"/>
        </w:rPr>
        <w:t>Remote interpretation</w:t>
      </w:r>
      <w:r w:rsidRPr="00E027E7">
        <w:rPr>
          <w:rFonts w:asciiTheme="minorHAnsi" w:hAnsiTheme="minorHAnsi" w:cstheme="minorHAnsi"/>
          <w:szCs w:val="24"/>
          <w:lang w:val="en-US"/>
        </w:rPr>
        <w:t xml:space="preserve">: </w:t>
      </w:r>
      <w:r w:rsidRPr="00B733E5">
        <w:rPr>
          <w:rFonts w:asciiTheme="minorHAnsi" w:hAnsiTheme="minorHAnsi" w:cstheme="minorHAnsi"/>
          <w:szCs w:val="24"/>
          <w:lang w:val="en-US"/>
        </w:rPr>
        <w:t>Council-15 had instructed the Secretary-General and the Directors of the Bureaux “to study the use of remote interpretation in consultation with CWG-LANG”. The Group on Study and Evaluation of the Translation Procedures will look into the feasibility of conducting a trial in remote interpretation in 2019</w:t>
      </w:r>
      <w:r w:rsidRPr="00E027E7">
        <w:rPr>
          <w:rFonts w:asciiTheme="minorHAnsi" w:hAnsiTheme="minorHAnsi" w:cstheme="minorHAnsi"/>
          <w:szCs w:val="24"/>
          <w:lang w:val="en-US"/>
        </w:rPr>
        <w:t>.</w:t>
      </w:r>
    </w:p>
    <w:p w14:paraId="0DEE73D7" w14:textId="77777777" w:rsidR="00B733E5" w:rsidRDefault="00B733E5" w:rsidP="005D26B6">
      <w:pPr>
        <w:keepNext/>
        <w:keepLines/>
        <w:tabs>
          <w:tab w:val="clear" w:pos="794"/>
          <w:tab w:val="clear" w:pos="1191"/>
          <w:tab w:val="clear" w:pos="1588"/>
          <w:tab w:val="clear" w:pos="1985"/>
          <w:tab w:val="left" w:pos="567"/>
        </w:tabs>
        <w:spacing w:after="120"/>
        <w:rPr>
          <w:rFonts w:asciiTheme="minorHAnsi" w:hAnsiTheme="minorHAnsi" w:cstheme="minorHAnsi"/>
          <w:b/>
          <w:bCs/>
          <w:szCs w:val="24"/>
        </w:rPr>
      </w:pPr>
      <w:r>
        <w:rPr>
          <w:rFonts w:asciiTheme="minorHAnsi" w:hAnsiTheme="minorHAnsi" w:cstheme="minorHAnsi"/>
          <w:b/>
          <w:bCs/>
          <w:szCs w:val="24"/>
          <w:lang w:val="en-US"/>
        </w:rPr>
        <w:lastRenderedPageBreak/>
        <w:t>2</w:t>
      </w:r>
      <w:r w:rsidRPr="00E027E7">
        <w:rPr>
          <w:rFonts w:asciiTheme="minorHAnsi" w:hAnsiTheme="minorHAnsi" w:cstheme="minorHAnsi"/>
          <w:b/>
          <w:bCs/>
          <w:szCs w:val="24"/>
          <w:lang w:val="en-US"/>
        </w:rPr>
        <w:tab/>
      </w:r>
      <w:r w:rsidRPr="00E027E7">
        <w:rPr>
          <w:rFonts w:asciiTheme="minorHAnsi" w:hAnsiTheme="minorHAnsi" w:cstheme="minorHAnsi"/>
          <w:b/>
          <w:bCs/>
          <w:szCs w:val="24"/>
        </w:rPr>
        <w:t xml:space="preserve">Practice of other United Nations organizations </w:t>
      </w:r>
    </w:p>
    <w:p w14:paraId="5562B307" w14:textId="77777777" w:rsidR="00CA2195" w:rsidRDefault="00CA2195" w:rsidP="00911827">
      <w:pPr>
        <w:keepNext/>
        <w:keepLines/>
        <w:spacing w:after="120"/>
        <w:rPr>
          <w:rFonts w:asciiTheme="minorHAnsi" w:hAnsiTheme="minorHAnsi"/>
          <w:szCs w:val="24"/>
        </w:rPr>
      </w:pPr>
      <w:r w:rsidRPr="00B9174D">
        <w:rPr>
          <w:rFonts w:asciiTheme="minorHAnsi" w:hAnsiTheme="minorHAnsi"/>
          <w:szCs w:val="24"/>
        </w:rPr>
        <w:t>The 2018 Joint Inter-Agency Meeting on Computer-Assisted Translation and Terminology (JIAMCATT) took place at the United Nations Office in Geneva, from 7 to 9 May, and</w:t>
      </w:r>
      <w:r w:rsidRPr="00B9174D">
        <w:t xml:space="preserve"> </w:t>
      </w:r>
      <w:r w:rsidRPr="00B9174D">
        <w:rPr>
          <w:rFonts w:asciiTheme="minorHAnsi" w:hAnsiTheme="minorHAnsi"/>
          <w:szCs w:val="24"/>
        </w:rPr>
        <w:t>C&amp;P sent its representatives; this year’s theme was “From end to end: tools and technologies as links in the chain”. C&amp;P also attended the first Geneva local JIAMCATT held at ILO. Topics of special interest discussed were document management software and the use of NMT in translation tools.</w:t>
      </w:r>
    </w:p>
    <w:p w14:paraId="65B0AD9B" w14:textId="467AF2B4" w:rsidR="00B733E5" w:rsidRDefault="00B733E5" w:rsidP="00911827">
      <w:pPr>
        <w:keepNext/>
        <w:keepLines/>
        <w:spacing w:after="120"/>
        <w:rPr>
          <w:rFonts w:asciiTheme="minorHAnsi" w:hAnsiTheme="minorHAnsi" w:cstheme="minorHAnsi"/>
          <w:szCs w:val="24"/>
        </w:rPr>
      </w:pPr>
      <w:r w:rsidRPr="00E027E7">
        <w:rPr>
          <w:rFonts w:asciiTheme="minorHAnsi" w:hAnsiTheme="minorHAnsi" w:cstheme="minorHAnsi"/>
          <w:szCs w:val="24"/>
        </w:rPr>
        <w:t xml:space="preserve">JIAMCATT reports to IAMLADP’s Working Group on Language Services, and is a community of interested professionals from both UN and non-UN organizations, seeking to harness technologies and share knowledge to help streamline the translation and interpretation processes. </w:t>
      </w:r>
    </w:p>
    <w:p w14:paraId="5BCDE0B4" w14:textId="14D93431" w:rsidR="00D859E2" w:rsidRDefault="00B733E5" w:rsidP="00911827">
      <w:pPr>
        <w:keepNext/>
        <w:keepLines/>
        <w:spacing w:after="120"/>
        <w:rPr>
          <w:rFonts w:asciiTheme="minorHAnsi" w:hAnsiTheme="minorHAnsi" w:cstheme="minorHAnsi"/>
          <w:szCs w:val="24"/>
        </w:rPr>
      </w:pPr>
      <w:r w:rsidRPr="00E027E7">
        <w:rPr>
          <w:rFonts w:asciiTheme="minorHAnsi" w:hAnsiTheme="minorHAnsi" w:cstheme="minorHAnsi"/>
          <w:szCs w:val="24"/>
        </w:rPr>
        <w:t xml:space="preserve">Through IAMLADP, ITU keeps abreast of procedures and IT tools adopted by other IOs and adapts its business model and procedures to the best practices resulting from such interaction. </w:t>
      </w:r>
    </w:p>
    <w:p w14:paraId="6CE3B184" w14:textId="761E117C" w:rsidR="005D26B6" w:rsidRPr="0095746E" w:rsidRDefault="005D26B6" w:rsidP="005D26B6">
      <w:pPr>
        <w:keepNext/>
        <w:keepLines/>
        <w:spacing w:before="840"/>
        <w:jc w:val="center"/>
        <w:rPr>
          <w:rFonts w:asciiTheme="minorHAnsi" w:hAnsiTheme="minorHAnsi"/>
          <w:lang w:val="en-US"/>
        </w:rPr>
      </w:pPr>
      <w:r>
        <w:rPr>
          <w:rFonts w:asciiTheme="minorHAnsi" w:hAnsiTheme="minorHAnsi" w:cstheme="minorHAnsi"/>
          <w:szCs w:val="24"/>
        </w:rPr>
        <w:t>______________</w:t>
      </w:r>
    </w:p>
    <w:sectPr w:rsidR="005D26B6" w:rsidRPr="0095746E" w:rsidSect="004137A6">
      <w:headerReference w:type="default" r:id="rId15"/>
      <w:footerReference w:type="first" r:id="rId16"/>
      <w:pgSz w:w="11907" w:h="16834"/>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22E2" w14:textId="77777777" w:rsidR="003245D7" w:rsidRDefault="003245D7">
      <w:r>
        <w:separator/>
      </w:r>
    </w:p>
  </w:endnote>
  <w:endnote w:type="continuationSeparator" w:id="0">
    <w:p w14:paraId="51DD80CE" w14:textId="77777777" w:rsidR="003245D7" w:rsidRDefault="0032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9C378" w14:textId="70B903CA" w:rsidR="003245D7" w:rsidRPr="00D85911" w:rsidRDefault="00D85911" w:rsidP="00D85911">
    <w:pPr>
      <w:jc w:val="center"/>
      <w:rPr>
        <w:rFonts w:asciiTheme="minorHAnsi" w:hAnsiTheme="minorHAnsi"/>
        <w:sz w:val="22"/>
        <w:szCs w:val="22"/>
      </w:rPr>
    </w:pPr>
    <w:r w:rsidRPr="00D85911">
      <w:rPr>
        <w:rFonts w:asciiTheme="minorHAnsi" w:hAnsiTheme="minorHAnsi"/>
        <w:sz w:val="22"/>
        <w:szCs w:val="22"/>
      </w:rPr>
      <w:t xml:space="preserve">• </w:t>
    </w:r>
    <w:hyperlink r:id="rId1" w:history="1">
      <w:r w:rsidRPr="00D85911">
        <w:rPr>
          <w:rStyle w:val="Hyperlink"/>
          <w:rFonts w:asciiTheme="minorHAnsi" w:hAnsiTheme="minorHAnsi"/>
          <w:sz w:val="22"/>
          <w:szCs w:val="22"/>
        </w:rPr>
        <w:t>http://www.itu.int/council</w:t>
      </w:r>
    </w:hyperlink>
    <w:r w:rsidRPr="00D85911">
      <w:rPr>
        <w:rFonts w:asciiTheme="minorHAnsi" w:hAnsiTheme="minorHAns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5A179" w14:textId="77777777" w:rsidR="003245D7" w:rsidRDefault="003245D7">
      <w:r>
        <w:t>____________________</w:t>
      </w:r>
    </w:p>
  </w:footnote>
  <w:footnote w:type="continuationSeparator" w:id="0">
    <w:p w14:paraId="1D838B73" w14:textId="77777777" w:rsidR="003245D7" w:rsidRDefault="003245D7">
      <w:r>
        <w:continuationSeparator/>
      </w:r>
    </w:p>
  </w:footnote>
  <w:footnote w:id="1">
    <w:p w14:paraId="62FCC2DC" w14:textId="2CC599C4" w:rsidR="003A4C3B" w:rsidRPr="00D85911" w:rsidRDefault="003A4C3B">
      <w:pPr>
        <w:pStyle w:val="FootnoteText"/>
        <w:rPr>
          <w:rFonts w:asciiTheme="minorHAnsi" w:hAnsiTheme="minorHAnsi" w:cstheme="minorHAnsi"/>
          <w:sz w:val="20"/>
          <w:lang w:val="en-US"/>
        </w:rPr>
      </w:pPr>
      <w:r w:rsidRPr="00D85911">
        <w:rPr>
          <w:rStyle w:val="FootnoteReference"/>
          <w:rFonts w:asciiTheme="minorHAnsi" w:hAnsiTheme="minorHAnsi"/>
          <w:szCs w:val="18"/>
          <w:lang w:val="en-US"/>
        </w:rPr>
        <w:footnoteRef/>
      </w:r>
      <w:r w:rsidRPr="00D85911">
        <w:rPr>
          <w:rFonts w:asciiTheme="minorHAnsi" w:hAnsiTheme="minorHAnsi"/>
          <w:sz w:val="20"/>
          <w:lang w:val="en-US"/>
        </w:rPr>
        <w:t xml:space="preserve"> </w:t>
      </w:r>
      <w:r w:rsidRPr="00D85911">
        <w:rPr>
          <w:rFonts w:asciiTheme="minorHAnsi" w:hAnsiTheme="minorHAnsi" w:cstheme="minorHAnsi"/>
          <w:sz w:val="20"/>
          <w:lang w:val="en-US"/>
        </w:rPr>
        <w:t>As of 30 November 2018.</w:t>
      </w:r>
    </w:p>
  </w:footnote>
  <w:footnote w:id="2">
    <w:p w14:paraId="30E500C7" w14:textId="77777777" w:rsidR="0095746E" w:rsidRPr="00DD7DE5" w:rsidRDefault="0095746E" w:rsidP="0095746E">
      <w:pPr>
        <w:pStyle w:val="FootnoteText"/>
        <w:rPr>
          <w:rFonts w:asciiTheme="minorHAnsi" w:hAnsiTheme="minorHAnsi" w:cstheme="minorHAnsi"/>
          <w:sz w:val="20"/>
          <w:lang w:val="en-US"/>
        </w:rPr>
      </w:pPr>
      <w:r w:rsidRPr="00DD7DE5">
        <w:rPr>
          <w:rStyle w:val="FootnoteReference"/>
          <w:rFonts w:asciiTheme="minorHAnsi" w:hAnsiTheme="minorHAnsi" w:cstheme="minorHAnsi"/>
        </w:rPr>
        <w:footnoteRef/>
      </w:r>
      <w:r w:rsidRPr="00DD7DE5">
        <w:rPr>
          <w:rFonts w:asciiTheme="minorHAnsi" w:hAnsiTheme="minorHAnsi" w:cstheme="minorHAnsi"/>
        </w:rPr>
        <w:t xml:space="preserve"> </w:t>
      </w:r>
      <w:r w:rsidRPr="00DD7DE5">
        <w:rPr>
          <w:rFonts w:asciiTheme="minorHAnsi" w:hAnsiTheme="minorHAnsi" w:cstheme="minorHAnsi"/>
          <w:sz w:val="20"/>
          <w:lang w:val="en-US"/>
        </w:rPr>
        <w:t>An increase in productivity should mean that the tool enables the translator/reviser to produce more pages/day with the same quality level</w:t>
      </w:r>
      <w:r>
        <w:rPr>
          <w:rFonts w:asciiTheme="minorHAnsi" w:hAnsiTheme="minorHAnsi" w:cstheme="minorHAnsi"/>
          <w:sz w:val="20"/>
          <w:lang w:val="en-US"/>
        </w:rPr>
        <w:t>.</w:t>
      </w:r>
    </w:p>
  </w:footnote>
  <w:footnote w:id="3">
    <w:p w14:paraId="3E7C731B" w14:textId="2501F90C" w:rsidR="00ED3717" w:rsidRPr="00DD7DE5" w:rsidRDefault="00ED3717" w:rsidP="00927F12">
      <w:pPr>
        <w:pStyle w:val="FootnoteText"/>
        <w:rPr>
          <w:rFonts w:asciiTheme="minorHAnsi" w:hAnsiTheme="minorHAnsi" w:cstheme="minorHAnsi"/>
          <w:lang w:val="en-US"/>
        </w:rPr>
      </w:pPr>
      <w:r w:rsidRPr="00DD7DE5">
        <w:rPr>
          <w:rStyle w:val="FootnoteReference"/>
          <w:rFonts w:asciiTheme="minorHAnsi" w:hAnsiTheme="minorHAnsi" w:cstheme="minorHAnsi"/>
        </w:rPr>
        <w:footnoteRef/>
      </w:r>
      <w:r w:rsidRPr="00DD7DE5">
        <w:rPr>
          <w:rFonts w:asciiTheme="minorHAnsi" w:hAnsiTheme="minorHAnsi" w:cstheme="minorHAnsi"/>
        </w:rPr>
        <w:t xml:space="preserve"> </w:t>
      </w:r>
      <w:r w:rsidRPr="00DD7DE5">
        <w:rPr>
          <w:rFonts w:asciiTheme="minorHAnsi" w:hAnsiTheme="minorHAnsi" w:cstheme="minorHAnsi"/>
          <w:sz w:val="20"/>
          <w:lang w:val="en-US"/>
        </w:rPr>
        <w:t xml:space="preserve">With oversight and assistance by the </w:t>
      </w:r>
      <w:r w:rsidR="00927F12">
        <w:rPr>
          <w:rFonts w:asciiTheme="minorHAnsi" w:hAnsiTheme="minorHAnsi" w:cstheme="minorHAnsi"/>
          <w:sz w:val="20"/>
          <w:lang w:val="en-US"/>
        </w:rPr>
        <w:t>S</w:t>
      </w:r>
      <w:r w:rsidRPr="00DD7DE5">
        <w:rPr>
          <w:rFonts w:asciiTheme="minorHAnsi" w:hAnsiTheme="minorHAnsi" w:cstheme="minorHAnsi"/>
          <w:sz w:val="20"/>
          <w:lang w:val="en-US"/>
        </w:rPr>
        <w:t>ecretariat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EB33" w14:textId="7EE18B50" w:rsidR="003245D7" w:rsidRPr="008B0EB9" w:rsidRDefault="003245D7" w:rsidP="008B0EB9">
    <w:pPr>
      <w:pStyle w:val="Header"/>
      <w:spacing w:after="240"/>
      <w:rPr>
        <w:rFonts w:asciiTheme="minorHAnsi" w:hAnsiTheme="minorHAnsi"/>
      </w:rPr>
    </w:pPr>
    <w:r w:rsidRPr="008B0EB9">
      <w:rPr>
        <w:rFonts w:asciiTheme="minorHAnsi" w:hAnsiTheme="minorHAnsi"/>
      </w:rPr>
      <w:fldChar w:fldCharType="begin"/>
    </w:r>
    <w:r w:rsidRPr="008B0EB9">
      <w:rPr>
        <w:rFonts w:asciiTheme="minorHAnsi" w:hAnsiTheme="minorHAnsi"/>
      </w:rPr>
      <w:instrText xml:space="preserve"> PAGE  \* Arabic  \* MERGEFORMAT </w:instrText>
    </w:r>
    <w:r w:rsidRPr="008B0EB9">
      <w:rPr>
        <w:rFonts w:asciiTheme="minorHAnsi" w:hAnsiTheme="minorHAnsi"/>
      </w:rPr>
      <w:fldChar w:fldCharType="separate"/>
    </w:r>
    <w:r w:rsidR="005D26B6">
      <w:rPr>
        <w:rFonts w:asciiTheme="minorHAnsi" w:hAnsiTheme="minorHAnsi"/>
        <w:noProof/>
      </w:rPr>
      <w:t>8</w:t>
    </w:r>
    <w:r w:rsidRPr="008B0EB9">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51083"/>
    <w:multiLevelType w:val="hybridMultilevel"/>
    <w:tmpl w:val="50A4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07D4"/>
    <w:multiLevelType w:val="hybridMultilevel"/>
    <w:tmpl w:val="8E8066DE"/>
    <w:lvl w:ilvl="0" w:tplc="57F0E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B53E4"/>
    <w:multiLevelType w:val="hybridMultilevel"/>
    <w:tmpl w:val="23F48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B4F28"/>
    <w:multiLevelType w:val="hybridMultilevel"/>
    <w:tmpl w:val="9F76FCBC"/>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766621"/>
    <w:multiLevelType w:val="hybridMultilevel"/>
    <w:tmpl w:val="DFE0329A"/>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122DC"/>
    <w:multiLevelType w:val="hybridMultilevel"/>
    <w:tmpl w:val="99F85190"/>
    <w:lvl w:ilvl="0" w:tplc="0409000F">
      <w:start w:val="1"/>
      <w:numFmt w:val="decimal"/>
      <w:lvlText w:val="%1."/>
      <w:lvlJc w:val="left"/>
      <w:pPr>
        <w:ind w:left="720" w:hanging="360"/>
      </w:pPr>
      <w:rPr>
        <w:rFonts w:hint="default"/>
      </w:rPr>
    </w:lvl>
    <w:lvl w:ilvl="1" w:tplc="F3D82B7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27CF8"/>
    <w:multiLevelType w:val="hybridMultilevel"/>
    <w:tmpl w:val="4B34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B1546"/>
    <w:multiLevelType w:val="hybridMultilevel"/>
    <w:tmpl w:val="21E01392"/>
    <w:lvl w:ilvl="0" w:tplc="0D5A76BA">
      <w:start w:val="121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56462"/>
    <w:multiLevelType w:val="hybridMultilevel"/>
    <w:tmpl w:val="AD32CC0E"/>
    <w:lvl w:ilvl="0" w:tplc="057813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22666D"/>
    <w:multiLevelType w:val="hybridMultilevel"/>
    <w:tmpl w:val="CD54C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D0D15"/>
    <w:multiLevelType w:val="hybridMultilevel"/>
    <w:tmpl w:val="9184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36975"/>
    <w:multiLevelType w:val="hybridMultilevel"/>
    <w:tmpl w:val="F6F83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E4658"/>
    <w:multiLevelType w:val="hybridMultilevel"/>
    <w:tmpl w:val="4EFC6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2D0263"/>
    <w:multiLevelType w:val="hybridMultilevel"/>
    <w:tmpl w:val="990E46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5D2C265F"/>
    <w:multiLevelType w:val="hybridMultilevel"/>
    <w:tmpl w:val="E3861E80"/>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FE5DE3"/>
    <w:multiLevelType w:val="hybridMultilevel"/>
    <w:tmpl w:val="51AC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52280"/>
    <w:multiLevelType w:val="hybridMultilevel"/>
    <w:tmpl w:val="7DC46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7"/>
  </w:num>
  <w:num w:numId="5">
    <w:abstractNumId w:val="14"/>
  </w:num>
  <w:num w:numId="6">
    <w:abstractNumId w:val="12"/>
  </w:num>
  <w:num w:numId="7">
    <w:abstractNumId w:val="6"/>
  </w:num>
  <w:num w:numId="8">
    <w:abstractNumId w:val="1"/>
  </w:num>
  <w:num w:numId="9">
    <w:abstractNumId w:val="0"/>
  </w:num>
  <w:num w:numId="10">
    <w:abstractNumId w:val="17"/>
  </w:num>
  <w:num w:numId="11">
    <w:abstractNumId w:val="15"/>
  </w:num>
  <w:num w:numId="12">
    <w:abstractNumId w:val="16"/>
  </w:num>
  <w:num w:numId="13">
    <w:abstractNumId w:val="4"/>
  </w:num>
  <w:num w:numId="14">
    <w:abstractNumId w:val="9"/>
  </w:num>
  <w:num w:numId="15">
    <w:abstractNumId w:val="19"/>
  </w:num>
  <w:num w:numId="16">
    <w:abstractNumId w:val="2"/>
  </w:num>
  <w:num w:numId="17">
    <w:abstractNumId w:val="13"/>
  </w:num>
  <w:num w:numId="18">
    <w:abstractNumId w:val="18"/>
  </w:num>
  <w:num w:numId="19">
    <w:abstractNumId w:val="3"/>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7D5F"/>
    <w:rsid w:val="00022BBD"/>
    <w:rsid w:val="00023E69"/>
    <w:rsid w:val="00024DD2"/>
    <w:rsid w:val="00025E8E"/>
    <w:rsid w:val="0003367B"/>
    <w:rsid w:val="00033C1E"/>
    <w:rsid w:val="000363F6"/>
    <w:rsid w:val="000406CF"/>
    <w:rsid w:val="000406DA"/>
    <w:rsid w:val="000431D8"/>
    <w:rsid w:val="00044742"/>
    <w:rsid w:val="000478D5"/>
    <w:rsid w:val="0005330D"/>
    <w:rsid w:val="0005586D"/>
    <w:rsid w:val="0006006C"/>
    <w:rsid w:val="00060490"/>
    <w:rsid w:val="00060642"/>
    <w:rsid w:val="000625EC"/>
    <w:rsid w:val="000639EA"/>
    <w:rsid w:val="00064B17"/>
    <w:rsid w:val="000726CF"/>
    <w:rsid w:val="00080890"/>
    <w:rsid w:val="00082487"/>
    <w:rsid w:val="00085CF2"/>
    <w:rsid w:val="00087BB2"/>
    <w:rsid w:val="00090DB1"/>
    <w:rsid w:val="000914EE"/>
    <w:rsid w:val="00093BFA"/>
    <w:rsid w:val="00096678"/>
    <w:rsid w:val="000A1906"/>
    <w:rsid w:val="000A523E"/>
    <w:rsid w:val="000A6C3C"/>
    <w:rsid w:val="000B1705"/>
    <w:rsid w:val="000B1804"/>
    <w:rsid w:val="000C0550"/>
    <w:rsid w:val="000C199E"/>
    <w:rsid w:val="000C5062"/>
    <w:rsid w:val="000D034D"/>
    <w:rsid w:val="000D1B19"/>
    <w:rsid w:val="000E53E0"/>
    <w:rsid w:val="000F5A05"/>
    <w:rsid w:val="00104E88"/>
    <w:rsid w:val="001108A9"/>
    <w:rsid w:val="001121F5"/>
    <w:rsid w:val="00112A2E"/>
    <w:rsid w:val="00115BC4"/>
    <w:rsid w:val="00124605"/>
    <w:rsid w:val="0012638C"/>
    <w:rsid w:val="00126AF0"/>
    <w:rsid w:val="00126E5D"/>
    <w:rsid w:val="00132D99"/>
    <w:rsid w:val="00133A76"/>
    <w:rsid w:val="00140589"/>
    <w:rsid w:val="00141B6D"/>
    <w:rsid w:val="00143A98"/>
    <w:rsid w:val="00143CC0"/>
    <w:rsid w:val="00144EB6"/>
    <w:rsid w:val="0014539F"/>
    <w:rsid w:val="001559F2"/>
    <w:rsid w:val="00155EF2"/>
    <w:rsid w:val="0015615B"/>
    <w:rsid w:val="00157923"/>
    <w:rsid w:val="00157E22"/>
    <w:rsid w:val="00164E99"/>
    <w:rsid w:val="00164F90"/>
    <w:rsid w:val="00167DF3"/>
    <w:rsid w:val="00171B5B"/>
    <w:rsid w:val="00172BA2"/>
    <w:rsid w:val="00174D0B"/>
    <w:rsid w:val="001750DE"/>
    <w:rsid w:val="0017539C"/>
    <w:rsid w:val="0017609F"/>
    <w:rsid w:val="00180641"/>
    <w:rsid w:val="0019164E"/>
    <w:rsid w:val="00191F72"/>
    <w:rsid w:val="001947CC"/>
    <w:rsid w:val="00196510"/>
    <w:rsid w:val="00197BEB"/>
    <w:rsid w:val="001A258D"/>
    <w:rsid w:val="001A44BC"/>
    <w:rsid w:val="001A4F5D"/>
    <w:rsid w:val="001A532E"/>
    <w:rsid w:val="001A5A86"/>
    <w:rsid w:val="001B1348"/>
    <w:rsid w:val="001B404B"/>
    <w:rsid w:val="001B731C"/>
    <w:rsid w:val="001C20D1"/>
    <w:rsid w:val="001C2533"/>
    <w:rsid w:val="001C628E"/>
    <w:rsid w:val="001D0282"/>
    <w:rsid w:val="001D10CC"/>
    <w:rsid w:val="001D311E"/>
    <w:rsid w:val="001D66EF"/>
    <w:rsid w:val="001E0873"/>
    <w:rsid w:val="001E0F7B"/>
    <w:rsid w:val="001E3D67"/>
    <w:rsid w:val="001E5A96"/>
    <w:rsid w:val="001E5BEE"/>
    <w:rsid w:val="001F212B"/>
    <w:rsid w:val="001F4859"/>
    <w:rsid w:val="001F4A16"/>
    <w:rsid w:val="001F565C"/>
    <w:rsid w:val="001F59DB"/>
    <w:rsid w:val="002009E4"/>
    <w:rsid w:val="002034FE"/>
    <w:rsid w:val="0020628E"/>
    <w:rsid w:val="00207B40"/>
    <w:rsid w:val="00211C39"/>
    <w:rsid w:val="00213E72"/>
    <w:rsid w:val="002178B8"/>
    <w:rsid w:val="002231A4"/>
    <w:rsid w:val="00223D03"/>
    <w:rsid w:val="00224812"/>
    <w:rsid w:val="00224D2B"/>
    <w:rsid w:val="00224F52"/>
    <w:rsid w:val="002323A7"/>
    <w:rsid w:val="0023345C"/>
    <w:rsid w:val="00233546"/>
    <w:rsid w:val="002350DF"/>
    <w:rsid w:val="002372ED"/>
    <w:rsid w:val="00241C31"/>
    <w:rsid w:val="002461BA"/>
    <w:rsid w:val="002509C9"/>
    <w:rsid w:val="00251792"/>
    <w:rsid w:val="00252CDA"/>
    <w:rsid w:val="0026000E"/>
    <w:rsid w:val="00265875"/>
    <w:rsid w:val="002664D2"/>
    <w:rsid w:val="00266544"/>
    <w:rsid w:val="00266A38"/>
    <w:rsid w:val="0026797B"/>
    <w:rsid w:val="0027303B"/>
    <w:rsid w:val="00275642"/>
    <w:rsid w:val="00280530"/>
    <w:rsid w:val="0028109B"/>
    <w:rsid w:val="00281B95"/>
    <w:rsid w:val="002866D2"/>
    <w:rsid w:val="00287A69"/>
    <w:rsid w:val="00290553"/>
    <w:rsid w:val="00290E00"/>
    <w:rsid w:val="00292600"/>
    <w:rsid w:val="00294CEE"/>
    <w:rsid w:val="0029642F"/>
    <w:rsid w:val="00296819"/>
    <w:rsid w:val="002975E0"/>
    <w:rsid w:val="002A04DD"/>
    <w:rsid w:val="002A170F"/>
    <w:rsid w:val="002A181F"/>
    <w:rsid w:val="002A1F81"/>
    <w:rsid w:val="002A3A0A"/>
    <w:rsid w:val="002B09AE"/>
    <w:rsid w:val="002B42B9"/>
    <w:rsid w:val="002B470F"/>
    <w:rsid w:val="002B6674"/>
    <w:rsid w:val="002C18FA"/>
    <w:rsid w:val="002C1C67"/>
    <w:rsid w:val="002C1C7A"/>
    <w:rsid w:val="002D3CA6"/>
    <w:rsid w:val="002D448E"/>
    <w:rsid w:val="002D47F7"/>
    <w:rsid w:val="002D59DF"/>
    <w:rsid w:val="002D7FCC"/>
    <w:rsid w:val="002E0872"/>
    <w:rsid w:val="002E5A5D"/>
    <w:rsid w:val="002E5AC3"/>
    <w:rsid w:val="002F05BB"/>
    <w:rsid w:val="002F17BD"/>
    <w:rsid w:val="002F2490"/>
    <w:rsid w:val="002F4015"/>
    <w:rsid w:val="00302EB0"/>
    <w:rsid w:val="00304118"/>
    <w:rsid w:val="003104AE"/>
    <w:rsid w:val="00311C3B"/>
    <w:rsid w:val="00311DA1"/>
    <w:rsid w:val="003125F4"/>
    <w:rsid w:val="0031367D"/>
    <w:rsid w:val="003137E7"/>
    <w:rsid w:val="00314813"/>
    <w:rsid w:val="00314D4F"/>
    <w:rsid w:val="003160B2"/>
    <w:rsid w:val="003216FF"/>
    <w:rsid w:val="0032203B"/>
    <w:rsid w:val="003221B7"/>
    <w:rsid w:val="003242DF"/>
    <w:rsid w:val="003245D7"/>
    <w:rsid w:val="003259C3"/>
    <w:rsid w:val="00325F02"/>
    <w:rsid w:val="0033378B"/>
    <w:rsid w:val="0033535B"/>
    <w:rsid w:val="00340A05"/>
    <w:rsid w:val="0034515A"/>
    <w:rsid w:val="00346A46"/>
    <w:rsid w:val="003564A1"/>
    <w:rsid w:val="0036205D"/>
    <w:rsid w:val="00362FE9"/>
    <w:rsid w:val="003642D8"/>
    <w:rsid w:val="00370861"/>
    <w:rsid w:val="00375038"/>
    <w:rsid w:val="00375CE5"/>
    <w:rsid w:val="00384EED"/>
    <w:rsid w:val="00385B66"/>
    <w:rsid w:val="00390C61"/>
    <w:rsid w:val="00393BAC"/>
    <w:rsid w:val="003942D4"/>
    <w:rsid w:val="003958A8"/>
    <w:rsid w:val="0039606B"/>
    <w:rsid w:val="003969A8"/>
    <w:rsid w:val="003A0C32"/>
    <w:rsid w:val="003A0D4B"/>
    <w:rsid w:val="003A2632"/>
    <w:rsid w:val="003A4C3B"/>
    <w:rsid w:val="003A4E18"/>
    <w:rsid w:val="003A6515"/>
    <w:rsid w:val="003A77D9"/>
    <w:rsid w:val="003A7BA2"/>
    <w:rsid w:val="003B21FB"/>
    <w:rsid w:val="003B791A"/>
    <w:rsid w:val="003C10F2"/>
    <w:rsid w:val="003C1736"/>
    <w:rsid w:val="003C3D8D"/>
    <w:rsid w:val="003C5406"/>
    <w:rsid w:val="003C6C7B"/>
    <w:rsid w:val="003D34FB"/>
    <w:rsid w:val="003D5EE4"/>
    <w:rsid w:val="003E103B"/>
    <w:rsid w:val="003E417E"/>
    <w:rsid w:val="003E52FA"/>
    <w:rsid w:val="003E6D41"/>
    <w:rsid w:val="003F5F61"/>
    <w:rsid w:val="004002BF"/>
    <w:rsid w:val="00403A22"/>
    <w:rsid w:val="004137A6"/>
    <w:rsid w:val="00415966"/>
    <w:rsid w:val="0041739B"/>
    <w:rsid w:val="00421A21"/>
    <w:rsid w:val="00422F6E"/>
    <w:rsid w:val="00423CF3"/>
    <w:rsid w:val="0042461B"/>
    <w:rsid w:val="0042520B"/>
    <w:rsid w:val="00431EC5"/>
    <w:rsid w:val="00433CE8"/>
    <w:rsid w:val="00436B3B"/>
    <w:rsid w:val="00440A2A"/>
    <w:rsid w:val="00447830"/>
    <w:rsid w:val="004522A4"/>
    <w:rsid w:val="0045233C"/>
    <w:rsid w:val="004524CB"/>
    <w:rsid w:val="004544D9"/>
    <w:rsid w:val="00454720"/>
    <w:rsid w:val="00454CE8"/>
    <w:rsid w:val="00455692"/>
    <w:rsid w:val="00462702"/>
    <w:rsid w:val="0046399B"/>
    <w:rsid w:val="00466356"/>
    <w:rsid w:val="00471543"/>
    <w:rsid w:val="0047229D"/>
    <w:rsid w:val="00474091"/>
    <w:rsid w:val="00476CBB"/>
    <w:rsid w:val="00476EAD"/>
    <w:rsid w:val="004776F4"/>
    <w:rsid w:val="00480004"/>
    <w:rsid w:val="004804F3"/>
    <w:rsid w:val="00481DBC"/>
    <w:rsid w:val="004824B2"/>
    <w:rsid w:val="00482670"/>
    <w:rsid w:val="004874EE"/>
    <w:rsid w:val="004912A7"/>
    <w:rsid w:val="004921C8"/>
    <w:rsid w:val="00494F0E"/>
    <w:rsid w:val="00497457"/>
    <w:rsid w:val="004A0168"/>
    <w:rsid w:val="004A2D22"/>
    <w:rsid w:val="004A7476"/>
    <w:rsid w:val="004B7CF2"/>
    <w:rsid w:val="004C1374"/>
    <w:rsid w:val="004C25DC"/>
    <w:rsid w:val="004C4CD5"/>
    <w:rsid w:val="004C581A"/>
    <w:rsid w:val="004C5D70"/>
    <w:rsid w:val="004C5F8D"/>
    <w:rsid w:val="004E038A"/>
    <w:rsid w:val="004E1229"/>
    <w:rsid w:val="004E1578"/>
    <w:rsid w:val="004E1AA9"/>
    <w:rsid w:val="004E1AEE"/>
    <w:rsid w:val="004E276F"/>
    <w:rsid w:val="004E2EA5"/>
    <w:rsid w:val="004E3A5D"/>
    <w:rsid w:val="004E7D16"/>
    <w:rsid w:val="004F0527"/>
    <w:rsid w:val="004F1575"/>
    <w:rsid w:val="004F3329"/>
    <w:rsid w:val="004F3682"/>
    <w:rsid w:val="004F488B"/>
    <w:rsid w:val="0050223C"/>
    <w:rsid w:val="005030F2"/>
    <w:rsid w:val="0051396C"/>
    <w:rsid w:val="005166BA"/>
    <w:rsid w:val="00516BE8"/>
    <w:rsid w:val="00525421"/>
    <w:rsid w:val="0052758B"/>
    <w:rsid w:val="005314DE"/>
    <w:rsid w:val="00532810"/>
    <w:rsid w:val="00534E85"/>
    <w:rsid w:val="005352F1"/>
    <w:rsid w:val="00535D61"/>
    <w:rsid w:val="005374A1"/>
    <w:rsid w:val="0054057D"/>
    <w:rsid w:val="00542420"/>
    <w:rsid w:val="005431C5"/>
    <w:rsid w:val="00546E2C"/>
    <w:rsid w:val="00547125"/>
    <w:rsid w:val="00553A09"/>
    <w:rsid w:val="0055443D"/>
    <w:rsid w:val="005546E9"/>
    <w:rsid w:val="00555654"/>
    <w:rsid w:val="00556B4E"/>
    <w:rsid w:val="005570DF"/>
    <w:rsid w:val="00557E06"/>
    <w:rsid w:val="0056199E"/>
    <w:rsid w:val="00563D37"/>
    <w:rsid w:val="00564FBC"/>
    <w:rsid w:val="005703B3"/>
    <w:rsid w:val="00571358"/>
    <w:rsid w:val="00571C93"/>
    <w:rsid w:val="0057486A"/>
    <w:rsid w:val="00577EE5"/>
    <w:rsid w:val="00582442"/>
    <w:rsid w:val="00587F66"/>
    <w:rsid w:val="00594700"/>
    <w:rsid w:val="005A07F8"/>
    <w:rsid w:val="005A1CA3"/>
    <w:rsid w:val="005A473B"/>
    <w:rsid w:val="005A5501"/>
    <w:rsid w:val="005A56BD"/>
    <w:rsid w:val="005A5763"/>
    <w:rsid w:val="005A6AA8"/>
    <w:rsid w:val="005B36EF"/>
    <w:rsid w:val="005B385F"/>
    <w:rsid w:val="005B448B"/>
    <w:rsid w:val="005B6760"/>
    <w:rsid w:val="005B71D2"/>
    <w:rsid w:val="005C11F1"/>
    <w:rsid w:val="005C54BE"/>
    <w:rsid w:val="005C68C8"/>
    <w:rsid w:val="005C7EFB"/>
    <w:rsid w:val="005D26B6"/>
    <w:rsid w:val="005D2735"/>
    <w:rsid w:val="005D45E4"/>
    <w:rsid w:val="005D5545"/>
    <w:rsid w:val="005D7471"/>
    <w:rsid w:val="005D7D11"/>
    <w:rsid w:val="005E1D6F"/>
    <w:rsid w:val="005E2754"/>
    <w:rsid w:val="005F0BF9"/>
    <w:rsid w:val="005F1222"/>
    <w:rsid w:val="005F1DE7"/>
    <w:rsid w:val="00601672"/>
    <w:rsid w:val="006016CC"/>
    <w:rsid w:val="0060217F"/>
    <w:rsid w:val="006025D3"/>
    <w:rsid w:val="006036D2"/>
    <w:rsid w:val="00605375"/>
    <w:rsid w:val="006061F6"/>
    <w:rsid w:val="0060738E"/>
    <w:rsid w:val="00607A8F"/>
    <w:rsid w:val="00611121"/>
    <w:rsid w:val="006124AB"/>
    <w:rsid w:val="0061529A"/>
    <w:rsid w:val="00615DF3"/>
    <w:rsid w:val="00623A41"/>
    <w:rsid w:val="006245BD"/>
    <w:rsid w:val="00624FD2"/>
    <w:rsid w:val="00625110"/>
    <w:rsid w:val="00625313"/>
    <w:rsid w:val="00631445"/>
    <w:rsid w:val="006353F4"/>
    <w:rsid w:val="00640350"/>
    <w:rsid w:val="00641642"/>
    <w:rsid w:val="00642818"/>
    <w:rsid w:val="00643010"/>
    <w:rsid w:val="00644588"/>
    <w:rsid w:val="006467EB"/>
    <w:rsid w:val="00650641"/>
    <w:rsid w:val="00651182"/>
    <w:rsid w:val="00653B59"/>
    <w:rsid w:val="00654E72"/>
    <w:rsid w:val="006560E2"/>
    <w:rsid w:val="00662984"/>
    <w:rsid w:val="006642E5"/>
    <w:rsid w:val="006664D0"/>
    <w:rsid w:val="00667AD7"/>
    <w:rsid w:val="00670161"/>
    <w:rsid w:val="006765A3"/>
    <w:rsid w:val="00676AC3"/>
    <w:rsid w:val="006808CF"/>
    <w:rsid w:val="00685352"/>
    <w:rsid w:val="00687324"/>
    <w:rsid w:val="006A0E9D"/>
    <w:rsid w:val="006A1507"/>
    <w:rsid w:val="006A5907"/>
    <w:rsid w:val="006A761A"/>
    <w:rsid w:val="006B4A4B"/>
    <w:rsid w:val="006B6DCC"/>
    <w:rsid w:val="006C1FE5"/>
    <w:rsid w:val="006C4D1A"/>
    <w:rsid w:val="006C6ECC"/>
    <w:rsid w:val="006C7C0C"/>
    <w:rsid w:val="006D0D77"/>
    <w:rsid w:val="006D2FDD"/>
    <w:rsid w:val="006D40B2"/>
    <w:rsid w:val="006D55D4"/>
    <w:rsid w:val="006E05BC"/>
    <w:rsid w:val="006E1542"/>
    <w:rsid w:val="006E32FA"/>
    <w:rsid w:val="006E3BFF"/>
    <w:rsid w:val="006E6810"/>
    <w:rsid w:val="006F1998"/>
    <w:rsid w:val="006F73CB"/>
    <w:rsid w:val="006F7925"/>
    <w:rsid w:val="00700238"/>
    <w:rsid w:val="007010ED"/>
    <w:rsid w:val="00703A3D"/>
    <w:rsid w:val="00706E25"/>
    <w:rsid w:val="0070796C"/>
    <w:rsid w:val="00714B0B"/>
    <w:rsid w:val="00720059"/>
    <w:rsid w:val="00723E17"/>
    <w:rsid w:val="00730711"/>
    <w:rsid w:val="007316F5"/>
    <w:rsid w:val="00732908"/>
    <w:rsid w:val="00733006"/>
    <w:rsid w:val="00733E52"/>
    <w:rsid w:val="00733F5A"/>
    <w:rsid w:val="0073494A"/>
    <w:rsid w:val="0073528C"/>
    <w:rsid w:val="00735ECA"/>
    <w:rsid w:val="00736B61"/>
    <w:rsid w:val="0074173F"/>
    <w:rsid w:val="007419A0"/>
    <w:rsid w:val="00743B89"/>
    <w:rsid w:val="0075057F"/>
    <w:rsid w:val="007509F8"/>
    <w:rsid w:val="0075359A"/>
    <w:rsid w:val="00754CD7"/>
    <w:rsid w:val="007579C3"/>
    <w:rsid w:val="00761159"/>
    <w:rsid w:val="00763AC3"/>
    <w:rsid w:val="00764C43"/>
    <w:rsid w:val="00765E7A"/>
    <w:rsid w:val="0076793A"/>
    <w:rsid w:val="00770A2A"/>
    <w:rsid w:val="00770E42"/>
    <w:rsid w:val="00771751"/>
    <w:rsid w:val="00775FCA"/>
    <w:rsid w:val="00776BD3"/>
    <w:rsid w:val="0077710D"/>
    <w:rsid w:val="0077759E"/>
    <w:rsid w:val="00782469"/>
    <w:rsid w:val="00782AF6"/>
    <w:rsid w:val="007902B3"/>
    <w:rsid w:val="00790BCE"/>
    <w:rsid w:val="00794BEC"/>
    <w:rsid w:val="00795CBD"/>
    <w:rsid w:val="0079687E"/>
    <w:rsid w:val="007969E9"/>
    <w:rsid w:val="00796FA5"/>
    <w:rsid w:val="007972A9"/>
    <w:rsid w:val="007A05E1"/>
    <w:rsid w:val="007A3DA8"/>
    <w:rsid w:val="007A3F35"/>
    <w:rsid w:val="007A6251"/>
    <w:rsid w:val="007B0746"/>
    <w:rsid w:val="007B3091"/>
    <w:rsid w:val="007B48FF"/>
    <w:rsid w:val="007B6A8D"/>
    <w:rsid w:val="007C33FA"/>
    <w:rsid w:val="007C5F67"/>
    <w:rsid w:val="007C7D3F"/>
    <w:rsid w:val="007D1B5F"/>
    <w:rsid w:val="007D5356"/>
    <w:rsid w:val="007E1756"/>
    <w:rsid w:val="007E73DD"/>
    <w:rsid w:val="007F0840"/>
    <w:rsid w:val="007F2124"/>
    <w:rsid w:val="007F3F26"/>
    <w:rsid w:val="007F46C3"/>
    <w:rsid w:val="007F78E7"/>
    <w:rsid w:val="00805138"/>
    <w:rsid w:val="00811C37"/>
    <w:rsid w:val="00817A3A"/>
    <w:rsid w:val="00824F12"/>
    <w:rsid w:val="00827136"/>
    <w:rsid w:val="00831957"/>
    <w:rsid w:val="00833550"/>
    <w:rsid w:val="00835301"/>
    <w:rsid w:val="0083581B"/>
    <w:rsid w:val="00840993"/>
    <w:rsid w:val="0084140B"/>
    <w:rsid w:val="00841698"/>
    <w:rsid w:val="0084318B"/>
    <w:rsid w:val="00843FFC"/>
    <w:rsid w:val="00844A08"/>
    <w:rsid w:val="0086214B"/>
    <w:rsid w:val="008629E7"/>
    <w:rsid w:val="00862A59"/>
    <w:rsid w:val="00870B34"/>
    <w:rsid w:val="00871F1B"/>
    <w:rsid w:val="008802BD"/>
    <w:rsid w:val="00880C96"/>
    <w:rsid w:val="00880F43"/>
    <w:rsid w:val="00882198"/>
    <w:rsid w:val="0089265D"/>
    <w:rsid w:val="00893913"/>
    <w:rsid w:val="00894A8D"/>
    <w:rsid w:val="0089781C"/>
    <w:rsid w:val="008A22C5"/>
    <w:rsid w:val="008A3702"/>
    <w:rsid w:val="008A453D"/>
    <w:rsid w:val="008A5FDD"/>
    <w:rsid w:val="008B0EB9"/>
    <w:rsid w:val="008B1F57"/>
    <w:rsid w:val="008B1F62"/>
    <w:rsid w:val="008B2466"/>
    <w:rsid w:val="008B2F6E"/>
    <w:rsid w:val="008B4F08"/>
    <w:rsid w:val="008C30F7"/>
    <w:rsid w:val="008C561E"/>
    <w:rsid w:val="008C5A49"/>
    <w:rsid w:val="008D0AB2"/>
    <w:rsid w:val="008D2D0A"/>
    <w:rsid w:val="008D494D"/>
    <w:rsid w:val="008D5EAC"/>
    <w:rsid w:val="008E2C5F"/>
    <w:rsid w:val="008E5A16"/>
    <w:rsid w:val="008E6086"/>
    <w:rsid w:val="008E66A4"/>
    <w:rsid w:val="008E681E"/>
    <w:rsid w:val="008F3EA7"/>
    <w:rsid w:val="00902374"/>
    <w:rsid w:val="009030F6"/>
    <w:rsid w:val="0090483B"/>
    <w:rsid w:val="00905846"/>
    <w:rsid w:val="00905D9B"/>
    <w:rsid w:val="0090693C"/>
    <w:rsid w:val="009108A1"/>
    <w:rsid w:val="00911827"/>
    <w:rsid w:val="00911F7D"/>
    <w:rsid w:val="00912C48"/>
    <w:rsid w:val="00912E33"/>
    <w:rsid w:val="009166A2"/>
    <w:rsid w:val="00916E39"/>
    <w:rsid w:val="009173EF"/>
    <w:rsid w:val="00917ABA"/>
    <w:rsid w:val="00925131"/>
    <w:rsid w:val="009266F9"/>
    <w:rsid w:val="00927F12"/>
    <w:rsid w:val="00930A68"/>
    <w:rsid w:val="00932906"/>
    <w:rsid w:val="00937661"/>
    <w:rsid w:val="0094130F"/>
    <w:rsid w:val="009419D1"/>
    <w:rsid w:val="00942F4D"/>
    <w:rsid w:val="00945D18"/>
    <w:rsid w:val="009520EE"/>
    <w:rsid w:val="009539B3"/>
    <w:rsid w:val="0095746E"/>
    <w:rsid w:val="00961B0B"/>
    <w:rsid w:val="00962938"/>
    <w:rsid w:val="00963226"/>
    <w:rsid w:val="009632AA"/>
    <w:rsid w:val="009659F0"/>
    <w:rsid w:val="00966A1B"/>
    <w:rsid w:val="00975D5B"/>
    <w:rsid w:val="00981F5D"/>
    <w:rsid w:val="009821AE"/>
    <w:rsid w:val="00984458"/>
    <w:rsid w:val="00987F7A"/>
    <w:rsid w:val="00992CA8"/>
    <w:rsid w:val="00997952"/>
    <w:rsid w:val="009A069F"/>
    <w:rsid w:val="009A6F1D"/>
    <w:rsid w:val="009B048E"/>
    <w:rsid w:val="009B637E"/>
    <w:rsid w:val="009D3B98"/>
    <w:rsid w:val="009D50F6"/>
    <w:rsid w:val="009D6EA5"/>
    <w:rsid w:val="009D7C98"/>
    <w:rsid w:val="009E0CD7"/>
    <w:rsid w:val="009E17BD"/>
    <w:rsid w:val="009E3EED"/>
    <w:rsid w:val="009E6868"/>
    <w:rsid w:val="009E7651"/>
    <w:rsid w:val="009E7DE0"/>
    <w:rsid w:val="009F15C5"/>
    <w:rsid w:val="009F1D4D"/>
    <w:rsid w:val="009F4DF7"/>
    <w:rsid w:val="009F5BC3"/>
    <w:rsid w:val="00A02D2D"/>
    <w:rsid w:val="00A04CEC"/>
    <w:rsid w:val="00A066D8"/>
    <w:rsid w:val="00A12C68"/>
    <w:rsid w:val="00A20884"/>
    <w:rsid w:val="00A22278"/>
    <w:rsid w:val="00A22591"/>
    <w:rsid w:val="00A24BAF"/>
    <w:rsid w:val="00A25503"/>
    <w:rsid w:val="00A27F92"/>
    <w:rsid w:val="00A305AA"/>
    <w:rsid w:val="00A32654"/>
    <w:rsid w:val="00A33971"/>
    <w:rsid w:val="00A35E16"/>
    <w:rsid w:val="00A37717"/>
    <w:rsid w:val="00A44101"/>
    <w:rsid w:val="00A5383B"/>
    <w:rsid w:val="00A54DD4"/>
    <w:rsid w:val="00A55622"/>
    <w:rsid w:val="00A556C2"/>
    <w:rsid w:val="00A602CD"/>
    <w:rsid w:val="00A63031"/>
    <w:rsid w:val="00A63C6C"/>
    <w:rsid w:val="00A71E8E"/>
    <w:rsid w:val="00A747F5"/>
    <w:rsid w:val="00A76999"/>
    <w:rsid w:val="00A77EA6"/>
    <w:rsid w:val="00A806F2"/>
    <w:rsid w:val="00A8261D"/>
    <w:rsid w:val="00A82D0D"/>
    <w:rsid w:val="00A87B50"/>
    <w:rsid w:val="00A91987"/>
    <w:rsid w:val="00A91DE4"/>
    <w:rsid w:val="00A94AD4"/>
    <w:rsid w:val="00AA3A1C"/>
    <w:rsid w:val="00AA533E"/>
    <w:rsid w:val="00AA5496"/>
    <w:rsid w:val="00AB0340"/>
    <w:rsid w:val="00AB42F6"/>
    <w:rsid w:val="00AC1E55"/>
    <w:rsid w:val="00AC2591"/>
    <w:rsid w:val="00AC6F74"/>
    <w:rsid w:val="00AD0AE5"/>
    <w:rsid w:val="00AD278E"/>
    <w:rsid w:val="00AD3E23"/>
    <w:rsid w:val="00AD5D3C"/>
    <w:rsid w:val="00AD7201"/>
    <w:rsid w:val="00AD727D"/>
    <w:rsid w:val="00AD7909"/>
    <w:rsid w:val="00AE115E"/>
    <w:rsid w:val="00AE26D6"/>
    <w:rsid w:val="00AE35CD"/>
    <w:rsid w:val="00AF2509"/>
    <w:rsid w:val="00AF2963"/>
    <w:rsid w:val="00B024D2"/>
    <w:rsid w:val="00B13315"/>
    <w:rsid w:val="00B2270F"/>
    <w:rsid w:val="00B22D1E"/>
    <w:rsid w:val="00B23E7E"/>
    <w:rsid w:val="00B24669"/>
    <w:rsid w:val="00B25B41"/>
    <w:rsid w:val="00B27123"/>
    <w:rsid w:val="00B27228"/>
    <w:rsid w:val="00B30DB1"/>
    <w:rsid w:val="00B31C27"/>
    <w:rsid w:val="00B371AF"/>
    <w:rsid w:val="00B40A81"/>
    <w:rsid w:val="00B4207A"/>
    <w:rsid w:val="00B425C3"/>
    <w:rsid w:val="00B44910"/>
    <w:rsid w:val="00B54B8F"/>
    <w:rsid w:val="00B576FA"/>
    <w:rsid w:val="00B64212"/>
    <w:rsid w:val="00B7000E"/>
    <w:rsid w:val="00B72267"/>
    <w:rsid w:val="00B733E5"/>
    <w:rsid w:val="00B750EB"/>
    <w:rsid w:val="00B76EB6"/>
    <w:rsid w:val="00B77B71"/>
    <w:rsid w:val="00B824C8"/>
    <w:rsid w:val="00B82A28"/>
    <w:rsid w:val="00B8318C"/>
    <w:rsid w:val="00B84652"/>
    <w:rsid w:val="00B8578D"/>
    <w:rsid w:val="00B86295"/>
    <w:rsid w:val="00B8714F"/>
    <w:rsid w:val="00B902F2"/>
    <w:rsid w:val="00B9174D"/>
    <w:rsid w:val="00B94549"/>
    <w:rsid w:val="00BA1CA1"/>
    <w:rsid w:val="00BA1CAA"/>
    <w:rsid w:val="00BA3A82"/>
    <w:rsid w:val="00BA7087"/>
    <w:rsid w:val="00BB0863"/>
    <w:rsid w:val="00BB0E88"/>
    <w:rsid w:val="00BB2987"/>
    <w:rsid w:val="00BC2C12"/>
    <w:rsid w:val="00BC5A8A"/>
    <w:rsid w:val="00BD032B"/>
    <w:rsid w:val="00BE012E"/>
    <w:rsid w:val="00BE02D1"/>
    <w:rsid w:val="00BE1922"/>
    <w:rsid w:val="00BE2640"/>
    <w:rsid w:val="00BE355F"/>
    <w:rsid w:val="00BF1C91"/>
    <w:rsid w:val="00BF1FFF"/>
    <w:rsid w:val="00BF2BF9"/>
    <w:rsid w:val="00BF370B"/>
    <w:rsid w:val="00C01189"/>
    <w:rsid w:val="00C03AD5"/>
    <w:rsid w:val="00C104DD"/>
    <w:rsid w:val="00C108D2"/>
    <w:rsid w:val="00C14446"/>
    <w:rsid w:val="00C17270"/>
    <w:rsid w:val="00C17609"/>
    <w:rsid w:val="00C17AF8"/>
    <w:rsid w:val="00C203E4"/>
    <w:rsid w:val="00C20D8D"/>
    <w:rsid w:val="00C301A8"/>
    <w:rsid w:val="00C3310D"/>
    <w:rsid w:val="00C33313"/>
    <w:rsid w:val="00C33D67"/>
    <w:rsid w:val="00C367FD"/>
    <w:rsid w:val="00C36D0F"/>
    <w:rsid w:val="00C374DE"/>
    <w:rsid w:val="00C4152B"/>
    <w:rsid w:val="00C44216"/>
    <w:rsid w:val="00C44DA7"/>
    <w:rsid w:val="00C472F3"/>
    <w:rsid w:val="00C50344"/>
    <w:rsid w:val="00C512A0"/>
    <w:rsid w:val="00C51F07"/>
    <w:rsid w:val="00C53A28"/>
    <w:rsid w:val="00C577E9"/>
    <w:rsid w:val="00C65214"/>
    <w:rsid w:val="00C667DB"/>
    <w:rsid w:val="00C66E21"/>
    <w:rsid w:val="00C707CB"/>
    <w:rsid w:val="00C7397E"/>
    <w:rsid w:val="00C73A8D"/>
    <w:rsid w:val="00C90506"/>
    <w:rsid w:val="00C94145"/>
    <w:rsid w:val="00C9560A"/>
    <w:rsid w:val="00CA0003"/>
    <w:rsid w:val="00CA1BFF"/>
    <w:rsid w:val="00CA2195"/>
    <w:rsid w:val="00CA2A00"/>
    <w:rsid w:val="00CA426F"/>
    <w:rsid w:val="00CA4EB5"/>
    <w:rsid w:val="00CA6393"/>
    <w:rsid w:val="00CB1BB5"/>
    <w:rsid w:val="00CB45D7"/>
    <w:rsid w:val="00CB5846"/>
    <w:rsid w:val="00CB688A"/>
    <w:rsid w:val="00CC02B8"/>
    <w:rsid w:val="00CC1EB2"/>
    <w:rsid w:val="00CC2057"/>
    <w:rsid w:val="00CD0C08"/>
    <w:rsid w:val="00CD5BBD"/>
    <w:rsid w:val="00CD66E3"/>
    <w:rsid w:val="00CD72F7"/>
    <w:rsid w:val="00CE0C9F"/>
    <w:rsid w:val="00CE222A"/>
    <w:rsid w:val="00CE554A"/>
    <w:rsid w:val="00CE566C"/>
    <w:rsid w:val="00CE7137"/>
    <w:rsid w:val="00CF203C"/>
    <w:rsid w:val="00CF33F3"/>
    <w:rsid w:val="00CF3EC3"/>
    <w:rsid w:val="00CF6AD5"/>
    <w:rsid w:val="00CF7B85"/>
    <w:rsid w:val="00D01238"/>
    <w:rsid w:val="00D01634"/>
    <w:rsid w:val="00D04FD6"/>
    <w:rsid w:val="00D06183"/>
    <w:rsid w:val="00D10EA5"/>
    <w:rsid w:val="00D12D29"/>
    <w:rsid w:val="00D1374F"/>
    <w:rsid w:val="00D15841"/>
    <w:rsid w:val="00D16269"/>
    <w:rsid w:val="00D175B3"/>
    <w:rsid w:val="00D208E0"/>
    <w:rsid w:val="00D2236C"/>
    <w:rsid w:val="00D22C42"/>
    <w:rsid w:val="00D2455D"/>
    <w:rsid w:val="00D2484B"/>
    <w:rsid w:val="00D27B70"/>
    <w:rsid w:val="00D309CF"/>
    <w:rsid w:val="00D30A39"/>
    <w:rsid w:val="00D3308E"/>
    <w:rsid w:val="00D336EE"/>
    <w:rsid w:val="00D378D7"/>
    <w:rsid w:val="00D411AC"/>
    <w:rsid w:val="00D43B52"/>
    <w:rsid w:val="00D4769E"/>
    <w:rsid w:val="00D534B0"/>
    <w:rsid w:val="00D5786C"/>
    <w:rsid w:val="00D57E69"/>
    <w:rsid w:val="00D617BD"/>
    <w:rsid w:val="00D65DE4"/>
    <w:rsid w:val="00D7144D"/>
    <w:rsid w:val="00D7225A"/>
    <w:rsid w:val="00D7501A"/>
    <w:rsid w:val="00D76A33"/>
    <w:rsid w:val="00D83C1D"/>
    <w:rsid w:val="00D84E0B"/>
    <w:rsid w:val="00D85911"/>
    <w:rsid w:val="00D859E2"/>
    <w:rsid w:val="00D86145"/>
    <w:rsid w:val="00D9217C"/>
    <w:rsid w:val="00DA1A79"/>
    <w:rsid w:val="00DA313D"/>
    <w:rsid w:val="00DA3E70"/>
    <w:rsid w:val="00DA4F9A"/>
    <w:rsid w:val="00DA5B1F"/>
    <w:rsid w:val="00DB088B"/>
    <w:rsid w:val="00DB6388"/>
    <w:rsid w:val="00DC0E33"/>
    <w:rsid w:val="00DC429C"/>
    <w:rsid w:val="00DC4A08"/>
    <w:rsid w:val="00DC7F3A"/>
    <w:rsid w:val="00DD06C6"/>
    <w:rsid w:val="00DD7DE5"/>
    <w:rsid w:val="00DE06EB"/>
    <w:rsid w:val="00DE52DC"/>
    <w:rsid w:val="00DF0FA8"/>
    <w:rsid w:val="00E07153"/>
    <w:rsid w:val="00E07718"/>
    <w:rsid w:val="00E10E80"/>
    <w:rsid w:val="00E124F0"/>
    <w:rsid w:val="00E137BC"/>
    <w:rsid w:val="00E17990"/>
    <w:rsid w:val="00E17CE7"/>
    <w:rsid w:val="00E237EC"/>
    <w:rsid w:val="00E2526B"/>
    <w:rsid w:val="00E342CF"/>
    <w:rsid w:val="00E3640B"/>
    <w:rsid w:val="00E36833"/>
    <w:rsid w:val="00E40B6E"/>
    <w:rsid w:val="00E4141B"/>
    <w:rsid w:val="00E4442D"/>
    <w:rsid w:val="00E475F6"/>
    <w:rsid w:val="00E544AC"/>
    <w:rsid w:val="00E55559"/>
    <w:rsid w:val="00E60E60"/>
    <w:rsid w:val="00E65650"/>
    <w:rsid w:val="00E66D61"/>
    <w:rsid w:val="00E77551"/>
    <w:rsid w:val="00E824AD"/>
    <w:rsid w:val="00E828D5"/>
    <w:rsid w:val="00E8417D"/>
    <w:rsid w:val="00E849B4"/>
    <w:rsid w:val="00E86AD1"/>
    <w:rsid w:val="00E975A1"/>
    <w:rsid w:val="00EA18E3"/>
    <w:rsid w:val="00EA5D6F"/>
    <w:rsid w:val="00EB2232"/>
    <w:rsid w:val="00EB2ED4"/>
    <w:rsid w:val="00EB43C8"/>
    <w:rsid w:val="00EB4849"/>
    <w:rsid w:val="00EB5878"/>
    <w:rsid w:val="00EB66CD"/>
    <w:rsid w:val="00EB76AC"/>
    <w:rsid w:val="00EC052E"/>
    <w:rsid w:val="00EC3551"/>
    <w:rsid w:val="00EC5292"/>
    <w:rsid w:val="00ED029B"/>
    <w:rsid w:val="00ED063D"/>
    <w:rsid w:val="00ED1BE1"/>
    <w:rsid w:val="00ED308F"/>
    <w:rsid w:val="00ED3717"/>
    <w:rsid w:val="00ED4F5F"/>
    <w:rsid w:val="00ED50E7"/>
    <w:rsid w:val="00ED6491"/>
    <w:rsid w:val="00ED66A1"/>
    <w:rsid w:val="00ED6E70"/>
    <w:rsid w:val="00EE0185"/>
    <w:rsid w:val="00EE620A"/>
    <w:rsid w:val="00EF00BD"/>
    <w:rsid w:val="00EF7D55"/>
    <w:rsid w:val="00F00274"/>
    <w:rsid w:val="00F01FC4"/>
    <w:rsid w:val="00F02689"/>
    <w:rsid w:val="00F02CE5"/>
    <w:rsid w:val="00F03FB0"/>
    <w:rsid w:val="00F046BB"/>
    <w:rsid w:val="00F04A20"/>
    <w:rsid w:val="00F05565"/>
    <w:rsid w:val="00F05772"/>
    <w:rsid w:val="00F07765"/>
    <w:rsid w:val="00F124B1"/>
    <w:rsid w:val="00F1489D"/>
    <w:rsid w:val="00F15957"/>
    <w:rsid w:val="00F17005"/>
    <w:rsid w:val="00F1776B"/>
    <w:rsid w:val="00F2150A"/>
    <w:rsid w:val="00F23CA9"/>
    <w:rsid w:val="00F33243"/>
    <w:rsid w:val="00F335A4"/>
    <w:rsid w:val="00F33FBD"/>
    <w:rsid w:val="00F3600D"/>
    <w:rsid w:val="00F43265"/>
    <w:rsid w:val="00F44B19"/>
    <w:rsid w:val="00F44C13"/>
    <w:rsid w:val="00F5168B"/>
    <w:rsid w:val="00F523CD"/>
    <w:rsid w:val="00F5243E"/>
    <w:rsid w:val="00F524E4"/>
    <w:rsid w:val="00F52601"/>
    <w:rsid w:val="00F538B2"/>
    <w:rsid w:val="00F6550B"/>
    <w:rsid w:val="00F6647A"/>
    <w:rsid w:val="00F7040E"/>
    <w:rsid w:val="00F70B2E"/>
    <w:rsid w:val="00F70C1F"/>
    <w:rsid w:val="00F71EF8"/>
    <w:rsid w:val="00F73F0D"/>
    <w:rsid w:val="00F7472E"/>
    <w:rsid w:val="00F75735"/>
    <w:rsid w:val="00F77CB0"/>
    <w:rsid w:val="00F83017"/>
    <w:rsid w:val="00F83B99"/>
    <w:rsid w:val="00F84005"/>
    <w:rsid w:val="00F910A2"/>
    <w:rsid w:val="00F915D8"/>
    <w:rsid w:val="00F9635E"/>
    <w:rsid w:val="00F96900"/>
    <w:rsid w:val="00FA3032"/>
    <w:rsid w:val="00FA4E5B"/>
    <w:rsid w:val="00FB2684"/>
    <w:rsid w:val="00FB3CFA"/>
    <w:rsid w:val="00FB4929"/>
    <w:rsid w:val="00FB4F5B"/>
    <w:rsid w:val="00FC307D"/>
    <w:rsid w:val="00FC4153"/>
    <w:rsid w:val="00FC4B12"/>
    <w:rsid w:val="00FC7BD8"/>
    <w:rsid w:val="00FD0557"/>
    <w:rsid w:val="00FD0BB9"/>
    <w:rsid w:val="00FD0E17"/>
    <w:rsid w:val="00FD3677"/>
    <w:rsid w:val="00FE12EA"/>
    <w:rsid w:val="00FE176F"/>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332B5AA"/>
  <w15:docId w15:val="{F0DD723F-7AC9-4BD7-9CCD-10AEA5AD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HeaderChar">
    <w:name w:val="Header Char"/>
    <w:basedOn w:val="DefaultParagraphFont"/>
    <w:link w:val="Header"/>
    <w:rsid w:val="00421A21"/>
    <w:rPr>
      <w:rFonts w:ascii="Times New Roman" w:hAnsi="Times New Roman"/>
      <w:sz w:val="18"/>
      <w:lang w:val="fr-FR" w:eastAsia="en-US"/>
    </w:rPr>
  </w:style>
  <w:style w:type="character" w:customStyle="1" w:styleId="FooterChar">
    <w:name w:val="Footer Char"/>
    <w:basedOn w:val="DefaultParagraphFont"/>
    <w:link w:val="Footer"/>
    <w:uiPriority w:val="99"/>
    <w:rsid w:val="00A22278"/>
    <w:rPr>
      <w:rFonts w:ascii="Times New Roman" w:hAnsi="Times New Roman"/>
      <w:caps/>
      <w:noProof/>
      <w:sz w:val="16"/>
      <w:lang w:val="fr-FR" w:eastAsia="en-US"/>
    </w:rPr>
  </w:style>
  <w:style w:type="character" w:styleId="CommentReference">
    <w:name w:val="annotation reference"/>
    <w:basedOn w:val="DefaultParagraphFont"/>
    <w:semiHidden/>
    <w:unhideWhenUsed/>
    <w:rsid w:val="00765E7A"/>
    <w:rPr>
      <w:sz w:val="16"/>
      <w:szCs w:val="16"/>
    </w:rPr>
  </w:style>
  <w:style w:type="paragraph" w:styleId="CommentText">
    <w:name w:val="annotation text"/>
    <w:basedOn w:val="Normal"/>
    <w:link w:val="CommentTextChar"/>
    <w:semiHidden/>
    <w:unhideWhenUsed/>
    <w:rsid w:val="00765E7A"/>
    <w:rPr>
      <w:sz w:val="20"/>
    </w:rPr>
  </w:style>
  <w:style w:type="character" w:customStyle="1" w:styleId="CommentTextChar">
    <w:name w:val="Comment Text Char"/>
    <w:basedOn w:val="DefaultParagraphFont"/>
    <w:link w:val="CommentText"/>
    <w:semiHidden/>
    <w:rsid w:val="00765E7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65E7A"/>
    <w:rPr>
      <w:b/>
      <w:bCs/>
    </w:rPr>
  </w:style>
  <w:style w:type="character" w:customStyle="1" w:styleId="CommentSubjectChar">
    <w:name w:val="Comment Subject Char"/>
    <w:basedOn w:val="CommentTextChar"/>
    <w:link w:val="CommentSubject"/>
    <w:semiHidden/>
    <w:rsid w:val="00765E7A"/>
    <w:rPr>
      <w:rFonts w:ascii="Times New Roman" w:hAnsi="Times New Roman"/>
      <w:b/>
      <w:bCs/>
      <w:lang w:val="en-GB" w:eastAsia="en-US"/>
    </w:rPr>
  </w:style>
  <w:style w:type="character" w:customStyle="1" w:styleId="FootnoteTextChar">
    <w:name w:val="Footnote Text Char"/>
    <w:basedOn w:val="DefaultParagraphFont"/>
    <w:link w:val="FootnoteText"/>
    <w:uiPriority w:val="99"/>
    <w:rsid w:val="00ED371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83617">
      <w:bodyDiv w:val="1"/>
      <w:marLeft w:val="0"/>
      <w:marRight w:val="0"/>
      <w:marTop w:val="0"/>
      <w:marBottom w:val="0"/>
      <w:divBdr>
        <w:top w:val="none" w:sz="0" w:space="0" w:color="auto"/>
        <w:left w:val="none" w:sz="0" w:space="0" w:color="auto"/>
        <w:bottom w:val="none" w:sz="0" w:space="0" w:color="auto"/>
        <w:right w:val="none" w:sz="0" w:space="0" w:color="auto"/>
      </w:divBdr>
    </w:div>
    <w:div w:id="861825679">
      <w:bodyDiv w:val="1"/>
      <w:marLeft w:val="0"/>
      <w:marRight w:val="0"/>
      <w:marTop w:val="0"/>
      <w:marBottom w:val="0"/>
      <w:divBdr>
        <w:top w:val="none" w:sz="0" w:space="0" w:color="auto"/>
        <w:left w:val="none" w:sz="0" w:space="0" w:color="auto"/>
        <w:bottom w:val="none" w:sz="0" w:space="0" w:color="auto"/>
        <w:right w:val="none" w:sz="0" w:space="0" w:color="auto"/>
      </w:divBdr>
    </w:div>
    <w:div w:id="922835743">
      <w:bodyDiv w:val="1"/>
      <w:marLeft w:val="0"/>
      <w:marRight w:val="0"/>
      <w:marTop w:val="0"/>
      <w:marBottom w:val="0"/>
      <w:divBdr>
        <w:top w:val="none" w:sz="0" w:space="0" w:color="auto"/>
        <w:left w:val="none" w:sz="0" w:space="0" w:color="auto"/>
        <w:bottom w:val="none" w:sz="0" w:space="0" w:color="auto"/>
        <w:right w:val="none" w:sz="0" w:space="0" w:color="auto"/>
      </w:divBdr>
    </w:div>
    <w:div w:id="1009985843">
      <w:bodyDiv w:val="1"/>
      <w:marLeft w:val="0"/>
      <w:marRight w:val="0"/>
      <w:marTop w:val="0"/>
      <w:marBottom w:val="0"/>
      <w:divBdr>
        <w:top w:val="none" w:sz="0" w:space="0" w:color="auto"/>
        <w:left w:val="none" w:sz="0" w:space="0" w:color="auto"/>
        <w:bottom w:val="none" w:sz="0" w:space="0" w:color="auto"/>
        <w:right w:val="none" w:sz="0" w:space="0" w:color="auto"/>
      </w:divBdr>
    </w:div>
    <w:div w:id="1041440097">
      <w:bodyDiv w:val="1"/>
      <w:marLeft w:val="0"/>
      <w:marRight w:val="0"/>
      <w:marTop w:val="0"/>
      <w:marBottom w:val="0"/>
      <w:divBdr>
        <w:top w:val="none" w:sz="0" w:space="0" w:color="auto"/>
        <w:left w:val="none" w:sz="0" w:space="0" w:color="auto"/>
        <w:bottom w:val="none" w:sz="0" w:space="0" w:color="auto"/>
        <w:right w:val="none" w:sz="0" w:space="0" w:color="auto"/>
      </w:divBdr>
    </w:div>
    <w:div w:id="1188642182">
      <w:bodyDiv w:val="1"/>
      <w:marLeft w:val="0"/>
      <w:marRight w:val="0"/>
      <w:marTop w:val="0"/>
      <w:marBottom w:val="0"/>
      <w:divBdr>
        <w:top w:val="none" w:sz="0" w:space="0" w:color="auto"/>
        <w:left w:val="none" w:sz="0" w:space="0" w:color="auto"/>
        <w:bottom w:val="none" w:sz="0" w:space="0" w:color="auto"/>
        <w:right w:val="none" w:sz="0" w:space="0" w:color="auto"/>
      </w:divBdr>
    </w:div>
    <w:div w:id="1349211692">
      <w:bodyDiv w:val="1"/>
      <w:marLeft w:val="0"/>
      <w:marRight w:val="0"/>
      <w:marTop w:val="0"/>
      <w:marBottom w:val="0"/>
      <w:divBdr>
        <w:top w:val="none" w:sz="0" w:space="0" w:color="auto"/>
        <w:left w:val="none" w:sz="0" w:space="0" w:color="auto"/>
        <w:bottom w:val="none" w:sz="0" w:space="0" w:color="auto"/>
        <w:right w:val="none" w:sz="0" w:space="0" w:color="auto"/>
      </w:divBdr>
    </w:div>
    <w:div w:id="1365978696">
      <w:bodyDiv w:val="1"/>
      <w:marLeft w:val="0"/>
      <w:marRight w:val="0"/>
      <w:marTop w:val="0"/>
      <w:marBottom w:val="0"/>
      <w:divBdr>
        <w:top w:val="none" w:sz="0" w:space="0" w:color="auto"/>
        <w:left w:val="none" w:sz="0" w:space="0" w:color="auto"/>
        <w:bottom w:val="none" w:sz="0" w:space="0" w:color="auto"/>
        <w:right w:val="none" w:sz="0" w:space="0" w:color="auto"/>
      </w:divBdr>
    </w:div>
    <w:div w:id="1640569260">
      <w:bodyDiv w:val="1"/>
      <w:marLeft w:val="0"/>
      <w:marRight w:val="0"/>
      <w:marTop w:val="0"/>
      <w:marBottom w:val="0"/>
      <w:divBdr>
        <w:top w:val="none" w:sz="0" w:space="0" w:color="auto"/>
        <w:left w:val="none" w:sz="0" w:space="0" w:color="auto"/>
        <w:bottom w:val="none" w:sz="0" w:space="0" w:color="auto"/>
        <w:right w:val="none" w:sz="0" w:space="0" w:color="auto"/>
      </w:divBdr>
    </w:div>
    <w:div w:id="2026323680">
      <w:bodyDiv w:val="1"/>
      <w:marLeft w:val="0"/>
      <w:marRight w:val="0"/>
      <w:marTop w:val="0"/>
      <w:marBottom w:val="0"/>
      <w:divBdr>
        <w:top w:val="none" w:sz="0" w:space="0" w:color="auto"/>
        <w:left w:val="none" w:sz="0" w:space="0" w:color="auto"/>
        <w:bottom w:val="none" w:sz="0" w:space="0" w:color="auto"/>
        <w:right w:val="none" w:sz="0" w:space="0" w:color="auto"/>
      </w:divBdr>
    </w:div>
    <w:div w:id="2030178606">
      <w:bodyDiv w:val="1"/>
      <w:marLeft w:val="0"/>
      <w:marRight w:val="0"/>
      <w:marTop w:val="0"/>
      <w:marBottom w:val="0"/>
      <w:divBdr>
        <w:top w:val="none" w:sz="0" w:space="0" w:color="auto"/>
        <w:left w:val="none" w:sz="0" w:space="0" w:color="auto"/>
        <w:bottom w:val="none" w:sz="0" w:space="0" w:color="auto"/>
        <w:right w:val="none" w:sz="0" w:space="0" w:color="auto"/>
      </w:divBdr>
    </w:div>
    <w:div w:id="21039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7-CL-C-0108/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users\P\peral\Grupo%20de%20trabajo%20sobre%20los%20idiomas\Report%202018\Budget%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Budgetary evolution language services</a:t>
            </a:r>
          </a:p>
        </c:rich>
      </c:tx>
      <c:layout>
        <c:manualLayout>
          <c:xMode val="edge"/>
          <c:yMode val="edge"/>
          <c:x val="0.26889641962575511"/>
          <c:y val="3.70371606091611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Sheet1!$A$4</c:f>
              <c:strCache>
                <c:ptCount val="1"/>
                <c:pt idx="0">
                  <c:v>Total Translation</c:v>
                </c:pt>
              </c:strCache>
            </c:strRef>
          </c:tx>
          <c:spPr>
            <a:ln w="28575" cap="rnd">
              <a:solidFill>
                <a:schemeClr val="accent1"/>
              </a:solidFill>
              <a:round/>
            </a:ln>
            <a:effectLst/>
          </c:spPr>
          <c:marker>
            <c:symbol val="none"/>
          </c:marker>
          <c:cat>
            <c:numRef>
              <c:f>Sheet1!$B$1:$J$1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Sheet1!$B$4:$J$4</c:f>
              <c:numCache>
                <c:formatCode>#,##0</c:formatCode>
                <c:ptCount val="9"/>
                <c:pt idx="0">
                  <c:v>16314211</c:v>
                </c:pt>
                <c:pt idx="1">
                  <c:v>15289009</c:v>
                </c:pt>
                <c:pt idx="2">
                  <c:v>14931981</c:v>
                </c:pt>
                <c:pt idx="3">
                  <c:v>13734291</c:v>
                </c:pt>
                <c:pt idx="4">
                  <c:v>15701940</c:v>
                </c:pt>
                <c:pt idx="5">
                  <c:v>15660623</c:v>
                </c:pt>
                <c:pt idx="6">
                  <c:v>13895496</c:v>
                </c:pt>
                <c:pt idx="7">
                  <c:v>14149220</c:v>
                </c:pt>
                <c:pt idx="8" formatCode="General">
                  <c:v>13468348</c:v>
                </c:pt>
              </c:numCache>
            </c:numRef>
          </c:val>
          <c:smooth val="0"/>
        </c:ser>
        <c:ser>
          <c:idx val="1"/>
          <c:order val="1"/>
          <c:tx>
            <c:strRef>
              <c:f>Sheet1!$A$5</c:f>
              <c:strCache>
                <c:ptCount val="1"/>
                <c:pt idx="0">
                  <c:v>Interpretation</c:v>
                </c:pt>
              </c:strCache>
            </c:strRef>
          </c:tx>
          <c:spPr>
            <a:ln w="28575" cap="rnd">
              <a:solidFill>
                <a:schemeClr val="accent2"/>
              </a:solidFill>
              <a:round/>
            </a:ln>
            <a:effectLst/>
          </c:spPr>
          <c:marker>
            <c:symbol val="none"/>
          </c:marker>
          <c:cat>
            <c:numRef>
              <c:f>Sheet1!$B$1:$J$1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Sheet1!$B$5:$J$5</c:f>
              <c:numCache>
                <c:formatCode>#,##0</c:formatCode>
                <c:ptCount val="9"/>
                <c:pt idx="0">
                  <c:v>3011402</c:v>
                </c:pt>
                <c:pt idx="1">
                  <c:v>2116911</c:v>
                </c:pt>
                <c:pt idx="2">
                  <c:v>4396547</c:v>
                </c:pt>
                <c:pt idx="3">
                  <c:v>1943702</c:v>
                </c:pt>
                <c:pt idx="4">
                  <c:v>3242056</c:v>
                </c:pt>
                <c:pt idx="5">
                  <c:v>3743931</c:v>
                </c:pt>
                <c:pt idx="6">
                  <c:v>2027299</c:v>
                </c:pt>
                <c:pt idx="7">
                  <c:v>2228510</c:v>
                </c:pt>
                <c:pt idx="8" formatCode="General">
                  <c:v>2435145</c:v>
                </c:pt>
              </c:numCache>
            </c:numRef>
          </c:val>
          <c:smooth val="0"/>
        </c:ser>
        <c:ser>
          <c:idx val="2"/>
          <c:order val="2"/>
          <c:tx>
            <c:strRef>
              <c:f>Sheet1!$A$6</c:f>
              <c:strCache>
                <c:ptCount val="1"/>
                <c:pt idx="0">
                  <c:v>Total Language services</c:v>
                </c:pt>
              </c:strCache>
            </c:strRef>
          </c:tx>
          <c:spPr>
            <a:ln w="28575" cap="rnd">
              <a:solidFill>
                <a:schemeClr val="accent3"/>
              </a:solidFill>
              <a:round/>
            </a:ln>
            <a:effectLst/>
          </c:spPr>
          <c:marker>
            <c:symbol val="none"/>
          </c:marker>
          <c:cat>
            <c:numRef>
              <c:f>Sheet1!$B$1:$J$1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Sheet1!$B$6:$J$6</c:f>
              <c:numCache>
                <c:formatCode>#,##0</c:formatCode>
                <c:ptCount val="9"/>
                <c:pt idx="0">
                  <c:v>19325613</c:v>
                </c:pt>
                <c:pt idx="1">
                  <c:v>17405920</c:v>
                </c:pt>
                <c:pt idx="2">
                  <c:v>19328528</c:v>
                </c:pt>
                <c:pt idx="3">
                  <c:v>15677993</c:v>
                </c:pt>
                <c:pt idx="4">
                  <c:v>18943996</c:v>
                </c:pt>
                <c:pt idx="5">
                  <c:v>19404554</c:v>
                </c:pt>
                <c:pt idx="6">
                  <c:v>15922795</c:v>
                </c:pt>
                <c:pt idx="7">
                  <c:v>16377730</c:v>
                </c:pt>
                <c:pt idx="8" formatCode="General">
                  <c:v>15903493</c:v>
                </c:pt>
              </c:numCache>
            </c:numRef>
          </c:val>
          <c:smooth val="0"/>
        </c:ser>
        <c:dLbls>
          <c:showLegendKey val="0"/>
          <c:showVal val="0"/>
          <c:showCatName val="0"/>
          <c:showSerName val="0"/>
          <c:showPercent val="0"/>
          <c:showBubbleSize val="0"/>
        </c:dLbls>
        <c:smooth val="0"/>
        <c:axId val="212014856"/>
        <c:axId val="212013288"/>
      </c:lineChart>
      <c:catAx>
        <c:axId val="212014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13288"/>
        <c:crosses val="autoZero"/>
        <c:auto val="1"/>
        <c:lblAlgn val="ctr"/>
        <c:lblOffset val="100"/>
        <c:noMultiLvlLbl val="0"/>
      </c:catAx>
      <c:valAx>
        <c:axId val="212013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14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2CE3AB06-F1A5-4440-9B40-54B2CE20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13</TotalTime>
  <Pages>8</Pages>
  <Words>2405</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16097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dc:description/>
  <cp:lastModifiedBy>Brouard, Ricarda</cp:lastModifiedBy>
  <cp:revision>4</cp:revision>
  <cp:lastPrinted>2018-12-06T16:31:00Z</cp:lastPrinted>
  <dcterms:created xsi:type="dcterms:W3CDTF">2018-12-13T14:25:00Z</dcterms:created>
  <dcterms:modified xsi:type="dcterms:W3CDTF">2018-12-14T13:50:00Z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