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10314"/>
      </w:tblGrid>
      <w:tr w:rsidR="00E06E5F" w:rsidRPr="00654BED" w14:paraId="3ECAF509" w14:textId="77777777" w:rsidTr="00EB6450">
        <w:trPr>
          <w:cantSplit/>
          <w:trHeight w:val="80"/>
        </w:trPr>
        <w:tc>
          <w:tcPr>
            <w:tcW w:w="10314" w:type="dxa"/>
          </w:tcPr>
          <w:tbl>
            <w:tblPr>
              <w:tblW w:w="10030" w:type="dxa"/>
              <w:tblLayout w:type="fixed"/>
              <w:tblLook w:val="0000" w:firstRow="0" w:lastRow="0" w:firstColumn="0" w:lastColumn="0" w:noHBand="0" w:noVBand="0"/>
            </w:tblPr>
            <w:tblGrid>
              <w:gridCol w:w="6469"/>
              <w:gridCol w:w="3561"/>
            </w:tblGrid>
            <w:tr w:rsidR="00C02DAD" w:rsidRPr="00654BED" w14:paraId="0E9FF93A" w14:textId="77777777" w:rsidTr="00117ADD">
              <w:trPr>
                <w:cantSplit/>
                <w:trHeight w:val="851"/>
              </w:trPr>
              <w:tc>
                <w:tcPr>
                  <w:tcW w:w="6469" w:type="dxa"/>
                  <w:vAlign w:val="center"/>
                </w:tcPr>
                <w:p w14:paraId="191F5F58" w14:textId="77777777" w:rsidR="00C02DAD" w:rsidRPr="00654BED" w:rsidRDefault="00C02DAD" w:rsidP="00C02DAD">
                  <w:pPr>
                    <w:framePr w:hSpace="180" w:wrap="around" w:hAnchor="margin" w:x="-176" w:y="-675"/>
                    <w:shd w:val="solid" w:color="FFFFFF" w:fill="FFFFFF"/>
                    <w:spacing w:before="40" w:after="120"/>
                    <w:rPr>
                      <w:rFonts w:asciiTheme="minorHAnsi" w:hAnsiTheme="minorHAnsi" w:cstheme="minorHAnsi"/>
                      <w:b/>
                    </w:rPr>
                  </w:pPr>
                  <w:bookmarkStart w:id="0" w:name="dorlang" w:colFirst="1" w:colLast="1"/>
                  <w:r w:rsidRPr="00654BED">
                    <w:rPr>
                      <w:rFonts w:asciiTheme="minorHAnsi" w:hAnsiTheme="minorHAnsi" w:cstheme="minorHAnsi"/>
                      <w:b/>
                      <w:sz w:val="30"/>
                      <w:szCs w:val="30"/>
                    </w:rPr>
                    <w:t>Expert Group on the International</w:t>
                  </w:r>
                  <w:r w:rsidRPr="00654BED">
                    <w:rPr>
                      <w:rFonts w:asciiTheme="minorHAnsi" w:hAnsiTheme="minorHAnsi" w:cstheme="minorHAnsi"/>
                      <w:b/>
                      <w:sz w:val="30"/>
                      <w:szCs w:val="30"/>
                    </w:rPr>
                    <w:br/>
                    <w:t>Telecommunication Regulations (EG-ITRs)</w:t>
                  </w:r>
                  <w:r w:rsidRPr="00654BED">
                    <w:rPr>
                      <w:rFonts w:asciiTheme="minorHAnsi" w:hAnsiTheme="minorHAnsi" w:cstheme="minorHAnsi"/>
                      <w:b/>
                      <w:sz w:val="32"/>
                      <w:szCs w:val="32"/>
                    </w:rPr>
                    <w:br/>
                  </w:r>
                  <w:r w:rsidRPr="00654BED">
                    <w:rPr>
                      <w:rFonts w:asciiTheme="minorHAnsi" w:hAnsiTheme="minorHAnsi" w:cstheme="minorHAnsi"/>
                      <w:b/>
                      <w:bCs/>
                      <w:szCs w:val="24"/>
                    </w:rPr>
                    <w:t>First meeting - Geneva, 16-17 September 2019</w:t>
                  </w:r>
                </w:p>
              </w:tc>
              <w:tc>
                <w:tcPr>
                  <w:tcW w:w="3561" w:type="dxa"/>
                  <w:vAlign w:val="center"/>
                </w:tcPr>
                <w:p w14:paraId="6399640C" w14:textId="77777777" w:rsidR="00C02DAD" w:rsidRPr="00654BED" w:rsidRDefault="00C02DAD" w:rsidP="00C02DAD">
                  <w:pPr>
                    <w:pStyle w:val="dnum"/>
                    <w:framePr w:hSpace="180" w:wrap="around" w:vAnchor="margin" w:x="-176" w:y="-675"/>
                    <w:spacing w:after="0"/>
                    <w:rPr>
                      <w:rFonts w:cstheme="minorHAnsi"/>
                    </w:rPr>
                  </w:pPr>
                  <w:r w:rsidRPr="00654BED">
                    <w:rPr>
                      <w:rFonts w:cstheme="minorHAnsi"/>
                      <w:noProof/>
                      <w:lang w:eastAsia="zh-CN"/>
                    </w:rPr>
                    <w:drawing>
                      <wp:inline distT="0" distB="0" distL="0" distR="0" wp14:anchorId="4B17455D" wp14:editId="56CCD36E">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C02DAD" w:rsidRPr="00654BED" w14:paraId="0BEDE3F7" w14:textId="77777777" w:rsidTr="00117ADD">
              <w:trPr>
                <w:cantSplit/>
                <w:trHeight w:val="138"/>
              </w:trPr>
              <w:tc>
                <w:tcPr>
                  <w:tcW w:w="6469" w:type="dxa"/>
                  <w:tcBorders>
                    <w:top w:val="single" w:sz="12" w:space="0" w:color="auto"/>
                  </w:tcBorders>
                </w:tcPr>
                <w:p w14:paraId="2A28E9E2" w14:textId="77777777" w:rsidR="00C02DAD" w:rsidRPr="00654BED" w:rsidRDefault="00C02DAD" w:rsidP="00B20FBA">
                  <w:pPr>
                    <w:framePr w:hSpace="180" w:wrap="around" w:hAnchor="margin" w:x="-176" w:y="-675"/>
                    <w:shd w:val="solid" w:color="FFFFFF" w:fill="FFFFFF"/>
                    <w:spacing w:before="0"/>
                    <w:ind w:right="284"/>
                    <w:rPr>
                      <w:rFonts w:asciiTheme="minorHAnsi" w:hAnsiTheme="minorHAnsi" w:cstheme="minorHAnsi"/>
                    </w:rPr>
                  </w:pPr>
                </w:p>
              </w:tc>
              <w:tc>
                <w:tcPr>
                  <w:tcW w:w="3561" w:type="dxa"/>
                  <w:tcBorders>
                    <w:top w:val="single" w:sz="12" w:space="0" w:color="auto"/>
                  </w:tcBorders>
                </w:tcPr>
                <w:p w14:paraId="7EA14556" w14:textId="77777777" w:rsidR="00C02DAD" w:rsidRPr="00654BED" w:rsidRDefault="00C02DAD" w:rsidP="00B20FBA">
                  <w:pPr>
                    <w:framePr w:hSpace="180" w:wrap="around" w:hAnchor="margin" w:x="-176" w:y="-675"/>
                    <w:tabs>
                      <w:tab w:val="left" w:pos="851"/>
                    </w:tabs>
                    <w:spacing w:before="0"/>
                    <w:ind w:right="284"/>
                    <w:rPr>
                      <w:rFonts w:asciiTheme="minorHAnsi" w:hAnsiTheme="minorHAnsi" w:cstheme="minorHAnsi"/>
                      <w:b/>
                    </w:rPr>
                  </w:pPr>
                </w:p>
              </w:tc>
            </w:tr>
            <w:tr w:rsidR="00C02DAD" w:rsidRPr="00654BED" w14:paraId="63738F1B" w14:textId="77777777" w:rsidTr="00117ADD">
              <w:trPr>
                <w:cantSplit/>
                <w:trHeight w:val="138"/>
              </w:trPr>
              <w:tc>
                <w:tcPr>
                  <w:tcW w:w="6469" w:type="dxa"/>
                </w:tcPr>
                <w:p w14:paraId="404F279D" w14:textId="77777777" w:rsidR="00C02DAD" w:rsidRPr="00654BED" w:rsidRDefault="00C02DAD" w:rsidP="00B20FBA">
                  <w:pPr>
                    <w:framePr w:hSpace="180" w:wrap="around" w:hAnchor="margin" w:x="-176" w:y="-675"/>
                    <w:spacing w:before="0"/>
                    <w:rPr>
                      <w:rFonts w:asciiTheme="minorHAnsi" w:hAnsiTheme="minorHAnsi" w:cstheme="minorHAnsi"/>
                      <w:b/>
                      <w:bCs/>
                      <w:szCs w:val="24"/>
                    </w:rPr>
                  </w:pPr>
                </w:p>
              </w:tc>
              <w:tc>
                <w:tcPr>
                  <w:tcW w:w="3561" w:type="dxa"/>
                </w:tcPr>
                <w:p w14:paraId="37AF844F" w14:textId="51A0A9BF" w:rsidR="00C02DAD" w:rsidRPr="00654BED" w:rsidRDefault="00C02DAD" w:rsidP="00B20FBA">
                  <w:pPr>
                    <w:framePr w:hSpace="180" w:wrap="around" w:hAnchor="margin" w:x="-176" w:y="-675"/>
                    <w:spacing w:before="0"/>
                    <w:rPr>
                      <w:rFonts w:asciiTheme="minorHAnsi" w:hAnsiTheme="minorHAnsi" w:cstheme="minorHAnsi"/>
                      <w:b/>
                      <w:bCs/>
                      <w:szCs w:val="24"/>
                      <w:lang w:val="en-US"/>
                    </w:rPr>
                  </w:pPr>
                  <w:r w:rsidRPr="00654BED">
                    <w:rPr>
                      <w:rFonts w:asciiTheme="minorHAnsi" w:hAnsiTheme="minorHAnsi" w:cstheme="minorHAnsi"/>
                      <w:b/>
                      <w:bCs/>
                      <w:szCs w:val="24"/>
                    </w:rPr>
                    <w:t>Document EG-ITRs-1/</w:t>
                  </w:r>
                  <w:r w:rsidR="00B20FBA">
                    <w:rPr>
                      <w:rFonts w:asciiTheme="minorHAnsi" w:hAnsiTheme="minorHAnsi" w:cstheme="minorHAnsi"/>
                      <w:b/>
                      <w:bCs/>
                      <w:szCs w:val="24"/>
                    </w:rPr>
                    <w:t>13</w:t>
                  </w:r>
                  <w:r w:rsidRPr="00654BED">
                    <w:rPr>
                      <w:rFonts w:asciiTheme="minorHAnsi" w:hAnsiTheme="minorHAnsi" w:cstheme="minorHAnsi"/>
                      <w:b/>
                      <w:bCs/>
                      <w:szCs w:val="24"/>
                    </w:rPr>
                    <w:t>-</w:t>
                  </w:r>
                  <w:r w:rsidR="00B20FBA">
                    <w:rPr>
                      <w:rFonts w:asciiTheme="minorHAnsi" w:hAnsiTheme="minorHAnsi" w:cstheme="minorHAnsi"/>
                      <w:b/>
                      <w:bCs/>
                      <w:szCs w:val="24"/>
                    </w:rPr>
                    <w:t>E</w:t>
                  </w:r>
                </w:p>
              </w:tc>
            </w:tr>
            <w:tr w:rsidR="00C02DAD" w:rsidRPr="00654BED" w14:paraId="0677A84F" w14:textId="77777777" w:rsidTr="00117ADD">
              <w:trPr>
                <w:cantSplit/>
                <w:trHeight w:val="138"/>
              </w:trPr>
              <w:tc>
                <w:tcPr>
                  <w:tcW w:w="6469" w:type="dxa"/>
                </w:tcPr>
                <w:p w14:paraId="6345F8CA" w14:textId="77777777" w:rsidR="00C02DAD" w:rsidRPr="00654BED" w:rsidRDefault="00C02DAD" w:rsidP="00B20FBA">
                  <w:pPr>
                    <w:framePr w:hSpace="180" w:wrap="around" w:hAnchor="margin" w:x="-176" w:y="-675"/>
                    <w:shd w:val="solid" w:color="FFFFFF" w:fill="FFFFFF"/>
                    <w:spacing w:before="0"/>
                    <w:ind w:right="284"/>
                    <w:rPr>
                      <w:rFonts w:asciiTheme="minorHAnsi" w:hAnsiTheme="minorHAnsi" w:cstheme="minorHAnsi"/>
                      <w:szCs w:val="24"/>
                    </w:rPr>
                  </w:pPr>
                </w:p>
              </w:tc>
              <w:tc>
                <w:tcPr>
                  <w:tcW w:w="3561" w:type="dxa"/>
                </w:tcPr>
                <w:p w14:paraId="0E665280" w14:textId="7FB87B59" w:rsidR="00C02DAD" w:rsidRPr="00654BED" w:rsidRDefault="00B20FBA" w:rsidP="00B20FBA">
                  <w:pPr>
                    <w:framePr w:hSpace="180" w:wrap="around" w:hAnchor="margin" w:x="-176" w:y="-675"/>
                    <w:tabs>
                      <w:tab w:val="left" w:pos="851"/>
                    </w:tabs>
                    <w:spacing w:before="0"/>
                    <w:ind w:right="284"/>
                    <w:rPr>
                      <w:rFonts w:asciiTheme="minorHAnsi" w:hAnsiTheme="minorHAnsi" w:cstheme="minorHAnsi"/>
                      <w:b/>
                      <w:szCs w:val="24"/>
                    </w:rPr>
                  </w:pPr>
                  <w:r>
                    <w:rPr>
                      <w:rFonts w:asciiTheme="minorHAnsi" w:hAnsiTheme="minorHAnsi" w:cstheme="minorHAnsi"/>
                      <w:b/>
                      <w:szCs w:val="24"/>
                    </w:rPr>
                    <w:t>8 November</w:t>
                  </w:r>
                  <w:r w:rsidR="00C02DAD" w:rsidRPr="00654BED">
                    <w:rPr>
                      <w:rFonts w:asciiTheme="minorHAnsi" w:hAnsiTheme="minorHAnsi" w:cstheme="minorHAnsi"/>
                      <w:b/>
                      <w:szCs w:val="24"/>
                    </w:rPr>
                    <w:t xml:space="preserve"> 2019</w:t>
                  </w:r>
                </w:p>
              </w:tc>
            </w:tr>
            <w:tr w:rsidR="00C02DAD" w:rsidRPr="00654BED" w14:paraId="4A518D8C" w14:textId="77777777" w:rsidTr="00117ADD">
              <w:trPr>
                <w:cantSplit/>
                <w:trHeight w:val="138"/>
              </w:trPr>
              <w:tc>
                <w:tcPr>
                  <w:tcW w:w="6469" w:type="dxa"/>
                </w:tcPr>
                <w:p w14:paraId="37808DD4" w14:textId="77777777" w:rsidR="00C02DAD" w:rsidRPr="00654BED" w:rsidRDefault="00C02DAD" w:rsidP="00B20FBA">
                  <w:pPr>
                    <w:framePr w:hSpace="180" w:wrap="around" w:hAnchor="margin" w:x="-176" w:y="-675"/>
                    <w:shd w:val="solid" w:color="FFFFFF" w:fill="FFFFFF"/>
                    <w:spacing w:before="0"/>
                    <w:ind w:right="284"/>
                    <w:rPr>
                      <w:rFonts w:asciiTheme="minorHAnsi" w:hAnsiTheme="minorHAnsi" w:cstheme="minorHAnsi"/>
                      <w:szCs w:val="24"/>
                    </w:rPr>
                  </w:pPr>
                </w:p>
              </w:tc>
              <w:tc>
                <w:tcPr>
                  <w:tcW w:w="3561" w:type="dxa"/>
                </w:tcPr>
                <w:p w14:paraId="59CDE185" w14:textId="77777777" w:rsidR="00C02DAD" w:rsidRPr="00654BED" w:rsidRDefault="00C02DAD" w:rsidP="00B20FBA">
                  <w:pPr>
                    <w:framePr w:hSpace="180" w:wrap="around" w:hAnchor="margin" w:x="-176" w:y="-675"/>
                    <w:tabs>
                      <w:tab w:val="left" w:pos="851"/>
                    </w:tabs>
                    <w:spacing w:before="0"/>
                    <w:ind w:right="284"/>
                    <w:rPr>
                      <w:rFonts w:asciiTheme="minorHAnsi" w:hAnsiTheme="minorHAnsi" w:cstheme="minorHAnsi"/>
                      <w:b/>
                      <w:szCs w:val="24"/>
                    </w:rPr>
                  </w:pPr>
                  <w:r w:rsidRPr="00654BED">
                    <w:rPr>
                      <w:rFonts w:asciiTheme="minorHAnsi" w:hAnsiTheme="minorHAnsi" w:cstheme="minorHAnsi"/>
                      <w:b/>
                      <w:szCs w:val="24"/>
                    </w:rPr>
                    <w:t>English only</w:t>
                  </w:r>
                </w:p>
              </w:tc>
            </w:tr>
          </w:tbl>
          <w:p w14:paraId="35B012B8" w14:textId="43249703" w:rsidR="00E06E5F" w:rsidRPr="00654BED" w:rsidRDefault="00E06E5F" w:rsidP="00DB21DE">
            <w:pPr>
              <w:pStyle w:val="Title1"/>
              <w:spacing w:before="600"/>
              <w:rPr>
                <w:rFonts w:asciiTheme="minorHAnsi" w:hAnsiTheme="minorHAnsi" w:cstheme="minorHAnsi"/>
                <w:szCs w:val="28"/>
              </w:rPr>
            </w:pPr>
            <w:r w:rsidRPr="00654BED">
              <w:rPr>
                <w:rFonts w:asciiTheme="minorHAnsi" w:hAnsiTheme="minorHAnsi" w:cstheme="minorHAnsi"/>
                <w:szCs w:val="28"/>
              </w:rPr>
              <w:t>REPORT OF THE</w:t>
            </w:r>
            <w:r w:rsidR="00D369AD" w:rsidRPr="00654BED">
              <w:rPr>
                <w:rFonts w:asciiTheme="minorHAnsi" w:hAnsiTheme="minorHAnsi" w:cstheme="minorHAnsi"/>
                <w:szCs w:val="28"/>
              </w:rPr>
              <w:t xml:space="preserve"> FIRST MEETING of </w:t>
            </w:r>
            <w:r w:rsidR="00DB21DE" w:rsidRPr="00654BED">
              <w:rPr>
                <w:rFonts w:asciiTheme="minorHAnsi" w:hAnsiTheme="minorHAnsi" w:cstheme="minorHAnsi"/>
                <w:szCs w:val="28"/>
              </w:rPr>
              <w:br/>
            </w:r>
            <w:r w:rsidR="00D369AD" w:rsidRPr="00654BED">
              <w:rPr>
                <w:rFonts w:asciiTheme="minorHAnsi" w:hAnsiTheme="minorHAnsi" w:cstheme="minorHAnsi"/>
                <w:szCs w:val="28"/>
              </w:rPr>
              <w:t>the</w:t>
            </w:r>
            <w:r w:rsidR="00DB21DE" w:rsidRPr="00654BED">
              <w:rPr>
                <w:rFonts w:asciiTheme="minorHAnsi" w:hAnsiTheme="minorHAnsi" w:cstheme="minorHAnsi"/>
                <w:szCs w:val="28"/>
              </w:rPr>
              <w:t xml:space="preserve"> </w:t>
            </w:r>
            <w:r w:rsidRPr="00654BED">
              <w:rPr>
                <w:rFonts w:asciiTheme="minorHAnsi" w:hAnsiTheme="minorHAnsi" w:cstheme="minorHAnsi"/>
                <w:szCs w:val="28"/>
              </w:rPr>
              <w:t xml:space="preserve">expert group on the international telecommunication regulations </w:t>
            </w:r>
            <w:r w:rsidR="00DB21DE" w:rsidRPr="00654BED">
              <w:rPr>
                <w:rFonts w:asciiTheme="minorHAnsi" w:hAnsiTheme="minorHAnsi" w:cstheme="minorHAnsi"/>
                <w:szCs w:val="28"/>
              </w:rPr>
              <w:br/>
            </w:r>
            <w:r w:rsidRPr="00654BED">
              <w:rPr>
                <w:rFonts w:asciiTheme="minorHAnsi" w:hAnsiTheme="minorHAnsi" w:cstheme="minorHAnsi"/>
                <w:szCs w:val="28"/>
              </w:rPr>
              <w:t>(eg-itrs)</w:t>
            </w:r>
          </w:p>
        </w:tc>
      </w:tr>
    </w:tbl>
    <w:bookmarkEnd w:id="0"/>
    <w:p w14:paraId="0B272C18" w14:textId="77777777" w:rsidR="00E06E5F" w:rsidRPr="00654BED" w:rsidRDefault="00E06E5F" w:rsidP="00DB21DE">
      <w:pPr>
        <w:pStyle w:val="ListParagraph"/>
        <w:numPr>
          <w:ilvl w:val="0"/>
          <w:numId w:val="1"/>
        </w:numPr>
        <w:tabs>
          <w:tab w:val="clear" w:pos="794"/>
          <w:tab w:val="clear" w:pos="1191"/>
          <w:tab w:val="clear" w:pos="1588"/>
          <w:tab w:val="clear" w:pos="1985"/>
        </w:tabs>
        <w:overflowPunct/>
        <w:autoSpaceDE/>
        <w:autoSpaceDN/>
        <w:snapToGrid w:val="0"/>
        <w:spacing w:before="480" w:after="120"/>
        <w:ind w:left="0" w:firstLine="0"/>
        <w:contextualSpacing w:val="0"/>
        <w:jc w:val="both"/>
        <w:textAlignment w:val="auto"/>
        <w:rPr>
          <w:rFonts w:asciiTheme="minorHAnsi" w:hAnsiTheme="minorHAnsi" w:cstheme="minorHAnsi"/>
          <w:b/>
          <w:szCs w:val="24"/>
        </w:rPr>
      </w:pPr>
      <w:r w:rsidRPr="00654BED">
        <w:rPr>
          <w:rFonts w:asciiTheme="minorHAnsi" w:hAnsiTheme="minorHAnsi" w:cstheme="minorHAnsi"/>
          <w:b/>
          <w:szCs w:val="24"/>
        </w:rPr>
        <w:t>Introduction</w:t>
      </w:r>
    </w:p>
    <w:p w14:paraId="78D355AE" w14:textId="3294E999" w:rsidR="00AB1989" w:rsidRPr="00654BED" w:rsidRDefault="000373B3" w:rsidP="00C02DAD">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b/>
          <w:bCs/>
          <w:szCs w:val="24"/>
        </w:rPr>
        <w:t>1.1</w:t>
      </w:r>
      <w:r w:rsidR="00AB1989" w:rsidRPr="00654BED">
        <w:rPr>
          <w:rFonts w:asciiTheme="minorHAnsi" w:hAnsiTheme="minorHAnsi" w:cstheme="minorHAnsi"/>
          <w:szCs w:val="24"/>
        </w:rPr>
        <w:tab/>
      </w:r>
      <w:r w:rsidR="00D773C2" w:rsidRPr="00654BED">
        <w:rPr>
          <w:rFonts w:asciiTheme="minorHAnsi" w:hAnsiTheme="minorHAnsi" w:cstheme="minorHAnsi"/>
          <w:szCs w:val="24"/>
        </w:rPr>
        <w:t>On b</w:t>
      </w:r>
      <w:r w:rsidR="00B21CA1" w:rsidRPr="00654BED">
        <w:rPr>
          <w:rFonts w:asciiTheme="minorHAnsi" w:hAnsiTheme="minorHAnsi" w:cstheme="minorHAnsi"/>
          <w:szCs w:val="24"/>
        </w:rPr>
        <w:t xml:space="preserve">ehalf of the Secretary-General </w:t>
      </w:r>
      <w:r w:rsidR="00D773C2" w:rsidRPr="00654BED">
        <w:rPr>
          <w:rFonts w:asciiTheme="minorHAnsi" w:hAnsiTheme="minorHAnsi" w:cstheme="minorHAnsi"/>
          <w:szCs w:val="24"/>
        </w:rPr>
        <w:t>Mr. Houlin Zhao, t</w:t>
      </w:r>
      <w:r w:rsidR="00AB1989" w:rsidRPr="00654BED">
        <w:rPr>
          <w:rFonts w:asciiTheme="minorHAnsi" w:hAnsiTheme="minorHAnsi" w:cstheme="minorHAnsi"/>
          <w:szCs w:val="24"/>
        </w:rPr>
        <w:t xml:space="preserve">he </w:t>
      </w:r>
      <w:r w:rsidR="00C02DAD" w:rsidRPr="00654BED">
        <w:rPr>
          <w:rFonts w:asciiTheme="minorHAnsi" w:hAnsiTheme="minorHAnsi" w:cstheme="minorHAnsi"/>
          <w:szCs w:val="24"/>
        </w:rPr>
        <w:t xml:space="preserve">Deputy </w:t>
      </w:r>
      <w:r w:rsidR="00AB1989" w:rsidRPr="00654BED">
        <w:rPr>
          <w:rFonts w:asciiTheme="minorHAnsi" w:hAnsiTheme="minorHAnsi" w:cstheme="minorHAnsi"/>
          <w:szCs w:val="24"/>
        </w:rPr>
        <w:t>Secretary-General</w:t>
      </w:r>
      <w:r w:rsidR="00E4089E" w:rsidRPr="00654BED">
        <w:rPr>
          <w:rFonts w:asciiTheme="minorHAnsi" w:hAnsiTheme="minorHAnsi" w:cstheme="minorHAnsi"/>
          <w:szCs w:val="24"/>
        </w:rPr>
        <w:t>,</w:t>
      </w:r>
      <w:r w:rsidR="00AB1989" w:rsidRPr="00654BED">
        <w:rPr>
          <w:rFonts w:asciiTheme="minorHAnsi" w:hAnsiTheme="minorHAnsi" w:cstheme="minorHAnsi"/>
          <w:szCs w:val="24"/>
        </w:rPr>
        <w:t xml:space="preserve"> Mr. </w:t>
      </w:r>
      <w:r w:rsidR="00C02DAD" w:rsidRPr="00654BED">
        <w:rPr>
          <w:rFonts w:asciiTheme="minorHAnsi" w:hAnsiTheme="minorHAnsi" w:cstheme="minorHAnsi"/>
          <w:szCs w:val="24"/>
        </w:rPr>
        <w:t>Malcolm Johnson</w:t>
      </w:r>
      <w:r w:rsidR="00AB1989" w:rsidRPr="00654BED">
        <w:rPr>
          <w:rFonts w:asciiTheme="minorHAnsi" w:hAnsiTheme="minorHAnsi" w:cstheme="minorHAnsi"/>
          <w:szCs w:val="24"/>
        </w:rPr>
        <w:t>, welcomed the participants to the first meeting of EG-ITRs</w:t>
      </w:r>
      <w:r w:rsidR="007F785E" w:rsidRPr="00654BED">
        <w:rPr>
          <w:rFonts w:asciiTheme="minorHAnsi" w:hAnsiTheme="minorHAnsi" w:cstheme="minorHAnsi"/>
          <w:szCs w:val="24"/>
        </w:rPr>
        <w:t>. He noted that the ITRs are one of the treaties forming the foundation of ITU’s mission, the others being the ITU Constitution and Convention, and the Radio Regulations, and therefore stressed the importance of the work that lies ahead of the Group</w:t>
      </w:r>
      <w:r w:rsidR="00AB1989" w:rsidRPr="00654BED">
        <w:rPr>
          <w:rFonts w:asciiTheme="minorHAnsi" w:hAnsiTheme="minorHAnsi" w:cstheme="minorHAnsi"/>
          <w:szCs w:val="24"/>
        </w:rPr>
        <w:t xml:space="preserve">. </w:t>
      </w:r>
    </w:p>
    <w:p w14:paraId="5E8AE08E" w14:textId="551D7383" w:rsidR="00E4089E" w:rsidRPr="00654BED" w:rsidRDefault="000373B3" w:rsidP="00B873D2">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b/>
          <w:bCs/>
          <w:szCs w:val="24"/>
        </w:rPr>
        <w:t>1.2</w:t>
      </w:r>
      <w:r w:rsidR="00AB1989" w:rsidRPr="00654BED">
        <w:rPr>
          <w:rFonts w:asciiTheme="minorHAnsi" w:hAnsiTheme="minorHAnsi" w:cstheme="minorHAnsi"/>
          <w:szCs w:val="24"/>
        </w:rPr>
        <w:tab/>
      </w:r>
      <w:r w:rsidR="00E4089E" w:rsidRPr="00654BED">
        <w:rPr>
          <w:rFonts w:asciiTheme="minorHAnsi" w:hAnsiTheme="minorHAnsi" w:cstheme="minorHAnsi"/>
          <w:szCs w:val="24"/>
        </w:rPr>
        <w:t xml:space="preserve">The Director of the Development Bureau, Ms. Doreen Bogdan-Martin, </w:t>
      </w:r>
      <w:r w:rsidR="002F3E36" w:rsidRPr="00654BED">
        <w:rPr>
          <w:rFonts w:asciiTheme="minorHAnsi" w:hAnsiTheme="minorHAnsi" w:cstheme="minorHAnsi"/>
          <w:szCs w:val="24"/>
        </w:rPr>
        <w:t>conveyed ITU-D</w:t>
      </w:r>
      <w:r w:rsidR="007A5208" w:rsidRPr="00654BED">
        <w:rPr>
          <w:rFonts w:asciiTheme="minorHAnsi" w:hAnsiTheme="minorHAnsi" w:cstheme="minorHAnsi"/>
          <w:szCs w:val="24"/>
        </w:rPr>
        <w:t>’s</w:t>
      </w:r>
      <w:r w:rsidR="002F3E36" w:rsidRPr="00654BED">
        <w:rPr>
          <w:rFonts w:asciiTheme="minorHAnsi" w:hAnsiTheme="minorHAnsi" w:cstheme="minorHAnsi"/>
          <w:szCs w:val="24"/>
        </w:rPr>
        <w:t xml:space="preserve"> support and </w:t>
      </w:r>
      <w:r w:rsidR="007A5208" w:rsidRPr="00654BED">
        <w:rPr>
          <w:rFonts w:asciiTheme="minorHAnsi" w:hAnsiTheme="minorHAnsi" w:cstheme="minorHAnsi"/>
          <w:szCs w:val="24"/>
        </w:rPr>
        <w:t xml:space="preserve">availability to </w:t>
      </w:r>
      <w:r w:rsidR="00E4089E" w:rsidRPr="00654BED">
        <w:rPr>
          <w:rFonts w:asciiTheme="minorHAnsi" w:hAnsiTheme="minorHAnsi" w:cstheme="minorHAnsi"/>
          <w:szCs w:val="24"/>
        </w:rPr>
        <w:t xml:space="preserve">assist the deliberations </w:t>
      </w:r>
      <w:r w:rsidR="002F3E36" w:rsidRPr="00654BED">
        <w:rPr>
          <w:rFonts w:asciiTheme="minorHAnsi" w:hAnsiTheme="minorHAnsi" w:cstheme="minorHAnsi"/>
          <w:szCs w:val="24"/>
        </w:rPr>
        <w:t>of the EG-ITRs as needed</w:t>
      </w:r>
      <w:r w:rsidR="004472C4">
        <w:rPr>
          <w:rFonts w:asciiTheme="minorHAnsi" w:hAnsiTheme="minorHAnsi" w:cstheme="minorHAnsi"/>
          <w:szCs w:val="24"/>
        </w:rPr>
        <w:t>.</w:t>
      </w:r>
      <w:bookmarkStart w:id="1" w:name="_GoBack"/>
      <w:bookmarkEnd w:id="1"/>
    </w:p>
    <w:p w14:paraId="10D59A9B" w14:textId="03E4D456" w:rsidR="009117A6" w:rsidRPr="00654BED" w:rsidRDefault="00E4089E" w:rsidP="000048E8">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b/>
          <w:szCs w:val="24"/>
        </w:rPr>
        <w:t>1.3</w:t>
      </w:r>
      <w:r w:rsidRPr="00654BED">
        <w:rPr>
          <w:rFonts w:asciiTheme="minorHAnsi" w:hAnsiTheme="minorHAnsi" w:cstheme="minorHAnsi"/>
          <w:szCs w:val="24"/>
        </w:rPr>
        <w:tab/>
      </w:r>
      <w:r w:rsidR="00AB1989" w:rsidRPr="00654BED">
        <w:rPr>
          <w:rFonts w:asciiTheme="minorHAnsi" w:hAnsiTheme="minorHAnsi" w:cstheme="minorHAnsi"/>
          <w:szCs w:val="24"/>
        </w:rPr>
        <w:t xml:space="preserve">The Chairman thanked the </w:t>
      </w:r>
      <w:r w:rsidR="00B21CA1" w:rsidRPr="00654BED">
        <w:rPr>
          <w:rFonts w:asciiTheme="minorHAnsi" w:hAnsiTheme="minorHAnsi" w:cstheme="minorHAnsi"/>
          <w:szCs w:val="24"/>
        </w:rPr>
        <w:t>Elected Officials</w:t>
      </w:r>
      <w:r w:rsidR="00AD03D6" w:rsidRPr="00654BED">
        <w:rPr>
          <w:rFonts w:asciiTheme="minorHAnsi" w:hAnsiTheme="minorHAnsi" w:cstheme="minorHAnsi"/>
          <w:szCs w:val="24"/>
        </w:rPr>
        <w:t xml:space="preserve"> for their</w:t>
      </w:r>
      <w:r w:rsidR="00AB1989" w:rsidRPr="00654BED">
        <w:rPr>
          <w:rFonts w:asciiTheme="minorHAnsi" w:hAnsiTheme="minorHAnsi" w:cstheme="minorHAnsi"/>
          <w:szCs w:val="24"/>
        </w:rPr>
        <w:t xml:space="preserve"> </w:t>
      </w:r>
      <w:r w:rsidR="00B21CA1" w:rsidRPr="00654BED">
        <w:rPr>
          <w:rFonts w:asciiTheme="minorHAnsi" w:hAnsiTheme="minorHAnsi" w:cstheme="minorHAnsi"/>
          <w:szCs w:val="24"/>
        </w:rPr>
        <w:t xml:space="preserve">presence and </w:t>
      </w:r>
      <w:r w:rsidR="00AB1989" w:rsidRPr="00654BED">
        <w:rPr>
          <w:rFonts w:asciiTheme="minorHAnsi" w:hAnsiTheme="minorHAnsi" w:cstheme="minorHAnsi"/>
          <w:szCs w:val="24"/>
        </w:rPr>
        <w:t>support</w:t>
      </w:r>
      <w:r w:rsidR="00B21CA1" w:rsidRPr="00654BED">
        <w:rPr>
          <w:rFonts w:asciiTheme="minorHAnsi" w:hAnsiTheme="minorHAnsi" w:cstheme="minorHAnsi"/>
          <w:szCs w:val="24"/>
        </w:rPr>
        <w:t xml:space="preserve"> for the meeting</w:t>
      </w:r>
      <w:r w:rsidR="003D2CCB" w:rsidRPr="00654BED">
        <w:rPr>
          <w:rFonts w:asciiTheme="minorHAnsi" w:hAnsiTheme="minorHAnsi" w:cstheme="minorHAnsi"/>
          <w:szCs w:val="24"/>
        </w:rPr>
        <w:t xml:space="preserve"> and </w:t>
      </w:r>
      <w:r w:rsidR="00AB1989" w:rsidRPr="00654BED">
        <w:rPr>
          <w:rFonts w:asciiTheme="minorHAnsi" w:hAnsiTheme="minorHAnsi" w:cstheme="minorHAnsi"/>
          <w:szCs w:val="24"/>
        </w:rPr>
        <w:t xml:space="preserve">stressed the need for the </w:t>
      </w:r>
      <w:r w:rsidR="009117A6" w:rsidRPr="00654BED">
        <w:rPr>
          <w:rFonts w:asciiTheme="minorHAnsi" w:hAnsiTheme="minorHAnsi" w:cstheme="minorHAnsi"/>
          <w:szCs w:val="24"/>
        </w:rPr>
        <w:t>G</w:t>
      </w:r>
      <w:r w:rsidR="00AB1989" w:rsidRPr="00654BED">
        <w:rPr>
          <w:rFonts w:asciiTheme="minorHAnsi" w:hAnsiTheme="minorHAnsi" w:cstheme="minorHAnsi"/>
          <w:szCs w:val="24"/>
        </w:rPr>
        <w:t xml:space="preserve">roup to work together </w:t>
      </w:r>
      <w:r w:rsidRPr="00654BED">
        <w:rPr>
          <w:rFonts w:asciiTheme="minorHAnsi" w:hAnsiTheme="minorHAnsi" w:cstheme="minorHAnsi"/>
          <w:szCs w:val="24"/>
        </w:rPr>
        <w:t xml:space="preserve">effectively, efficiently and </w:t>
      </w:r>
      <w:r w:rsidR="00AB1989" w:rsidRPr="00654BED">
        <w:rPr>
          <w:rFonts w:asciiTheme="minorHAnsi" w:hAnsiTheme="minorHAnsi" w:cstheme="minorHAnsi"/>
          <w:szCs w:val="24"/>
        </w:rPr>
        <w:t xml:space="preserve">in the spirit of consensus to </w:t>
      </w:r>
      <w:r w:rsidR="003B3178" w:rsidRPr="00654BED">
        <w:rPr>
          <w:rFonts w:asciiTheme="minorHAnsi" w:hAnsiTheme="minorHAnsi" w:cstheme="minorHAnsi"/>
          <w:szCs w:val="24"/>
        </w:rPr>
        <w:t xml:space="preserve">accomplish </w:t>
      </w:r>
      <w:r w:rsidR="00E43175" w:rsidRPr="00654BED">
        <w:rPr>
          <w:rFonts w:asciiTheme="minorHAnsi" w:hAnsiTheme="minorHAnsi" w:cstheme="minorHAnsi"/>
          <w:szCs w:val="24"/>
        </w:rPr>
        <w:t xml:space="preserve">the </w:t>
      </w:r>
      <w:r w:rsidR="003B3178" w:rsidRPr="00654BED">
        <w:rPr>
          <w:rFonts w:asciiTheme="minorHAnsi" w:hAnsiTheme="minorHAnsi" w:cstheme="minorHAnsi"/>
          <w:szCs w:val="24"/>
        </w:rPr>
        <w:t xml:space="preserve">tasks </w:t>
      </w:r>
      <w:r w:rsidR="00E43175" w:rsidRPr="00654BED">
        <w:rPr>
          <w:rFonts w:asciiTheme="minorHAnsi" w:hAnsiTheme="minorHAnsi" w:cstheme="minorHAnsi"/>
          <w:szCs w:val="24"/>
        </w:rPr>
        <w:t xml:space="preserve">set </w:t>
      </w:r>
      <w:r w:rsidR="003D2CCB" w:rsidRPr="00654BED">
        <w:rPr>
          <w:rFonts w:asciiTheme="minorHAnsi" w:hAnsiTheme="minorHAnsi" w:cstheme="minorHAnsi"/>
          <w:szCs w:val="24"/>
        </w:rPr>
        <w:t xml:space="preserve">out </w:t>
      </w:r>
      <w:r w:rsidR="00E43175" w:rsidRPr="00654BED">
        <w:rPr>
          <w:rFonts w:asciiTheme="minorHAnsi" w:hAnsiTheme="minorHAnsi" w:cstheme="minorHAnsi"/>
          <w:szCs w:val="24"/>
        </w:rPr>
        <w:t>by PP18</w:t>
      </w:r>
      <w:r w:rsidR="00AB1989" w:rsidRPr="00654BED">
        <w:rPr>
          <w:rFonts w:asciiTheme="minorHAnsi" w:hAnsiTheme="minorHAnsi" w:cstheme="minorHAnsi"/>
          <w:szCs w:val="24"/>
        </w:rPr>
        <w:t xml:space="preserve"> and Council 201</w:t>
      </w:r>
      <w:r w:rsidR="00E43175" w:rsidRPr="00654BED">
        <w:rPr>
          <w:rFonts w:asciiTheme="minorHAnsi" w:hAnsiTheme="minorHAnsi" w:cstheme="minorHAnsi"/>
          <w:szCs w:val="24"/>
        </w:rPr>
        <w:t>9</w:t>
      </w:r>
      <w:r w:rsidR="00AB1989" w:rsidRPr="00654BED">
        <w:rPr>
          <w:rFonts w:asciiTheme="minorHAnsi" w:hAnsiTheme="minorHAnsi" w:cstheme="minorHAnsi"/>
          <w:szCs w:val="24"/>
        </w:rPr>
        <w:t xml:space="preserve">. He also </w:t>
      </w:r>
      <w:r w:rsidRPr="00654BED">
        <w:rPr>
          <w:rFonts w:asciiTheme="minorHAnsi" w:hAnsiTheme="minorHAnsi" w:cstheme="minorHAnsi"/>
          <w:szCs w:val="24"/>
        </w:rPr>
        <w:t xml:space="preserve">acknowledged the work of the previous EG-ITRs and </w:t>
      </w:r>
      <w:r w:rsidR="00AB1989" w:rsidRPr="00654BED">
        <w:rPr>
          <w:rFonts w:asciiTheme="minorHAnsi" w:hAnsiTheme="minorHAnsi" w:cstheme="minorHAnsi"/>
          <w:szCs w:val="24"/>
        </w:rPr>
        <w:t xml:space="preserve">emphasized that he looks forward to working closely with his </w:t>
      </w:r>
      <w:r w:rsidR="00AD03D6" w:rsidRPr="00654BED">
        <w:rPr>
          <w:rFonts w:asciiTheme="minorHAnsi" w:hAnsiTheme="minorHAnsi" w:cstheme="minorHAnsi"/>
          <w:szCs w:val="24"/>
        </w:rPr>
        <w:t>V</w:t>
      </w:r>
      <w:r w:rsidR="00AB1989" w:rsidRPr="00654BED">
        <w:rPr>
          <w:rFonts w:asciiTheme="minorHAnsi" w:hAnsiTheme="minorHAnsi" w:cstheme="minorHAnsi"/>
          <w:szCs w:val="24"/>
        </w:rPr>
        <w:t>ice-</w:t>
      </w:r>
      <w:r w:rsidR="00AD03D6" w:rsidRPr="00654BED">
        <w:rPr>
          <w:rFonts w:asciiTheme="minorHAnsi" w:hAnsiTheme="minorHAnsi" w:cstheme="minorHAnsi"/>
          <w:szCs w:val="24"/>
        </w:rPr>
        <w:t>C</w:t>
      </w:r>
      <w:r w:rsidR="00E43175" w:rsidRPr="00654BED">
        <w:rPr>
          <w:rFonts w:asciiTheme="minorHAnsi" w:hAnsiTheme="minorHAnsi" w:cstheme="minorHAnsi"/>
          <w:szCs w:val="24"/>
        </w:rPr>
        <w:t xml:space="preserve">hairmen </w:t>
      </w:r>
      <w:r w:rsidR="002402AC" w:rsidRPr="00654BED">
        <w:rPr>
          <w:rFonts w:asciiTheme="minorHAnsi" w:hAnsiTheme="minorHAnsi" w:cstheme="minorHAnsi"/>
          <w:szCs w:val="24"/>
        </w:rPr>
        <w:t>to achieve the mandate set before the Group</w:t>
      </w:r>
      <w:r w:rsidR="00E43175" w:rsidRPr="00654BED">
        <w:rPr>
          <w:rFonts w:asciiTheme="minorHAnsi" w:hAnsiTheme="minorHAnsi" w:cstheme="minorHAnsi"/>
          <w:szCs w:val="24"/>
        </w:rPr>
        <w:t>.</w:t>
      </w:r>
      <w:r w:rsidRPr="00654BED">
        <w:rPr>
          <w:rFonts w:asciiTheme="minorHAnsi" w:hAnsiTheme="minorHAnsi" w:cstheme="minorHAnsi"/>
          <w:szCs w:val="24"/>
        </w:rPr>
        <w:t xml:space="preserve"> </w:t>
      </w:r>
    </w:p>
    <w:p w14:paraId="6D98D8D0" w14:textId="6360F5CC" w:rsidR="008B01AD" w:rsidRPr="00654BED" w:rsidRDefault="008B01AD" w:rsidP="00926F51">
      <w:pPr>
        <w:tabs>
          <w:tab w:val="clear" w:pos="794"/>
          <w:tab w:val="clear" w:pos="1191"/>
          <w:tab w:val="clear" w:pos="1588"/>
          <w:tab w:val="clear" w:pos="1985"/>
        </w:tabs>
        <w:snapToGrid w:val="0"/>
        <w:spacing w:after="120"/>
        <w:jc w:val="both"/>
        <w:rPr>
          <w:rFonts w:asciiTheme="minorHAnsi" w:hAnsiTheme="minorHAnsi" w:cstheme="minorHAnsi"/>
          <w:b/>
          <w:szCs w:val="24"/>
        </w:rPr>
      </w:pPr>
      <w:r w:rsidRPr="00654BED">
        <w:rPr>
          <w:rFonts w:asciiTheme="minorHAnsi" w:hAnsiTheme="minorHAnsi" w:cstheme="minorHAnsi"/>
          <w:b/>
          <w:szCs w:val="24"/>
        </w:rPr>
        <w:t>1.4</w:t>
      </w:r>
      <w:r w:rsidR="00C307C9" w:rsidRPr="00654BED">
        <w:rPr>
          <w:rFonts w:asciiTheme="minorHAnsi" w:hAnsiTheme="minorHAnsi" w:cstheme="minorHAnsi"/>
          <w:b/>
          <w:szCs w:val="24"/>
        </w:rPr>
        <w:tab/>
      </w:r>
      <w:r w:rsidR="00C307C9" w:rsidRPr="00654BED">
        <w:rPr>
          <w:rFonts w:asciiTheme="minorHAnsi" w:hAnsiTheme="minorHAnsi" w:cstheme="minorHAnsi"/>
          <w:szCs w:val="24"/>
        </w:rPr>
        <w:t xml:space="preserve">The Vice-Chairmen </w:t>
      </w:r>
      <w:r w:rsidR="007B09A8" w:rsidRPr="00654BED">
        <w:rPr>
          <w:rFonts w:asciiTheme="minorHAnsi" w:hAnsiTheme="minorHAnsi" w:cstheme="minorHAnsi"/>
          <w:szCs w:val="24"/>
        </w:rPr>
        <w:t xml:space="preserve">introduced themselves briefly and stressed that they look forward to working </w:t>
      </w:r>
      <w:r w:rsidR="00310159" w:rsidRPr="00654BED">
        <w:rPr>
          <w:rFonts w:asciiTheme="minorHAnsi" w:hAnsiTheme="minorHAnsi" w:cstheme="minorHAnsi"/>
          <w:szCs w:val="24"/>
        </w:rPr>
        <w:t xml:space="preserve">closely </w:t>
      </w:r>
      <w:r w:rsidR="007B09A8" w:rsidRPr="00654BED">
        <w:rPr>
          <w:rFonts w:asciiTheme="minorHAnsi" w:hAnsiTheme="minorHAnsi" w:cstheme="minorHAnsi"/>
          <w:szCs w:val="24"/>
        </w:rPr>
        <w:t xml:space="preserve">with the Chairman and the members of the EG-ITRs </w:t>
      </w:r>
      <w:proofErr w:type="gramStart"/>
      <w:r w:rsidR="007B09A8" w:rsidRPr="00654BED">
        <w:rPr>
          <w:rFonts w:asciiTheme="minorHAnsi" w:hAnsiTheme="minorHAnsi" w:cstheme="minorHAnsi"/>
          <w:szCs w:val="24"/>
        </w:rPr>
        <w:t xml:space="preserve">to </w:t>
      </w:r>
      <w:r w:rsidR="00926F51" w:rsidRPr="00654BED">
        <w:rPr>
          <w:rFonts w:asciiTheme="minorHAnsi" w:hAnsiTheme="minorHAnsi" w:cstheme="minorHAnsi"/>
          <w:szCs w:val="24"/>
        </w:rPr>
        <w:t>successfully achieve</w:t>
      </w:r>
      <w:proofErr w:type="gramEnd"/>
      <w:r w:rsidR="00926F51" w:rsidRPr="00654BED">
        <w:rPr>
          <w:rFonts w:asciiTheme="minorHAnsi" w:hAnsiTheme="minorHAnsi" w:cstheme="minorHAnsi"/>
          <w:szCs w:val="24"/>
        </w:rPr>
        <w:t xml:space="preserve"> the mandate of the Group</w:t>
      </w:r>
      <w:r w:rsidR="007B09A8" w:rsidRPr="00654BED">
        <w:rPr>
          <w:rFonts w:asciiTheme="minorHAnsi" w:hAnsiTheme="minorHAnsi" w:cstheme="minorHAnsi"/>
          <w:szCs w:val="24"/>
        </w:rPr>
        <w:t xml:space="preserve">. </w:t>
      </w:r>
    </w:p>
    <w:p w14:paraId="1BC29FB9" w14:textId="77777777" w:rsidR="00DB21DE" w:rsidRPr="00654BED" w:rsidRDefault="00FD3564" w:rsidP="000373B3">
      <w:pPr>
        <w:tabs>
          <w:tab w:val="clear" w:pos="794"/>
          <w:tab w:val="clear" w:pos="1191"/>
          <w:tab w:val="clear" w:pos="1588"/>
          <w:tab w:val="clear" w:pos="1985"/>
        </w:tabs>
        <w:snapToGrid w:val="0"/>
        <w:spacing w:before="360" w:after="120"/>
        <w:rPr>
          <w:rFonts w:asciiTheme="minorHAnsi" w:hAnsiTheme="minorHAnsi" w:cstheme="minorHAnsi"/>
          <w:b/>
          <w:bCs/>
          <w:szCs w:val="24"/>
        </w:rPr>
      </w:pPr>
      <w:r w:rsidRPr="00654BED">
        <w:rPr>
          <w:rFonts w:asciiTheme="minorHAnsi" w:hAnsiTheme="minorHAnsi" w:cstheme="minorHAnsi"/>
          <w:b/>
          <w:szCs w:val="24"/>
        </w:rPr>
        <w:t>2</w:t>
      </w:r>
      <w:r w:rsidRPr="00654BED">
        <w:rPr>
          <w:rFonts w:asciiTheme="minorHAnsi" w:hAnsiTheme="minorHAnsi" w:cstheme="minorHAnsi"/>
          <w:b/>
          <w:szCs w:val="24"/>
        </w:rPr>
        <w:tab/>
      </w:r>
      <w:r w:rsidR="00540C64" w:rsidRPr="00654BED">
        <w:rPr>
          <w:rFonts w:asciiTheme="minorHAnsi" w:hAnsiTheme="minorHAnsi" w:cstheme="minorHAnsi"/>
          <w:b/>
          <w:szCs w:val="24"/>
        </w:rPr>
        <w:t>Adoption of the Agenda and allocation of documents</w:t>
      </w:r>
    </w:p>
    <w:p w14:paraId="14762EF0" w14:textId="233D6F57" w:rsidR="00540C64" w:rsidRPr="00654BED" w:rsidRDefault="00540C64" w:rsidP="009A0B98">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The </w:t>
      </w:r>
      <w:proofErr w:type="gramStart"/>
      <w:r w:rsidRPr="00654BED">
        <w:rPr>
          <w:rFonts w:asciiTheme="minorHAnsi" w:hAnsiTheme="minorHAnsi" w:cstheme="minorHAnsi"/>
          <w:szCs w:val="24"/>
        </w:rPr>
        <w:t xml:space="preserve">Agenda </w:t>
      </w:r>
      <w:r w:rsidR="009117A6" w:rsidRPr="00654BED">
        <w:rPr>
          <w:rFonts w:asciiTheme="minorHAnsi" w:hAnsiTheme="minorHAnsi" w:cstheme="minorHAnsi"/>
          <w:szCs w:val="24"/>
        </w:rPr>
        <w:t>(</w:t>
      </w:r>
      <w:r w:rsidR="00C61DF6" w:rsidRPr="00654BED">
        <w:rPr>
          <w:rFonts w:asciiTheme="minorHAnsi" w:hAnsiTheme="minorHAnsi" w:cstheme="minorHAnsi"/>
          <w:szCs w:val="24"/>
        </w:rPr>
        <w:t xml:space="preserve">Document </w:t>
      </w:r>
      <w:hyperlink r:id="rId9" w:history="1">
        <w:r w:rsidR="00C61DF6" w:rsidRPr="00B20FBA">
          <w:rPr>
            <w:rStyle w:val="Hyperlink"/>
            <w:rFonts w:asciiTheme="minorHAnsi" w:hAnsiTheme="minorHAnsi" w:cstheme="minorHAnsi"/>
            <w:szCs w:val="24"/>
          </w:rPr>
          <w:t>EG-ITRs-1/1-E</w:t>
        </w:r>
      </w:hyperlink>
      <w:r w:rsidR="009117A6" w:rsidRPr="00654BED">
        <w:rPr>
          <w:rFonts w:asciiTheme="minorHAnsi" w:hAnsiTheme="minorHAnsi" w:cstheme="minorHAnsi"/>
          <w:szCs w:val="24"/>
        </w:rPr>
        <w:t>)</w:t>
      </w:r>
      <w:r w:rsidRPr="00654BED">
        <w:rPr>
          <w:rFonts w:asciiTheme="minorHAnsi" w:hAnsiTheme="minorHAnsi" w:cstheme="minorHAnsi"/>
          <w:szCs w:val="24"/>
        </w:rPr>
        <w:t xml:space="preserve"> was presented by the Chairman</w:t>
      </w:r>
      <w:proofErr w:type="gramEnd"/>
      <w:r w:rsidRPr="00654BED">
        <w:rPr>
          <w:rFonts w:asciiTheme="minorHAnsi" w:hAnsiTheme="minorHAnsi" w:cstheme="minorHAnsi"/>
          <w:szCs w:val="24"/>
        </w:rPr>
        <w:t xml:space="preserve">. </w:t>
      </w:r>
      <w:r w:rsidR="00DD79AC" w:rsidRPr="00654BED">
        <w:rPr>
          <w:rFonts w:asciiTheme="minorHAnsi" w:hAnsiTheme="minorHAnsi" w:cstheme="minorHAnsi"/>
          <w:szCs w:val="24"/>
        </w:rPr>
        <w:t xml:space="preserve">The Chairman </w:t>
      </w:r>
      <w:r w:rsidR="00D83344" w:rsidRPr="00654BED">
        <w:rPr>
          <w:rFonts w:asciiTheme="minorHAnsi" w:hAnsiTheme="minorHAnsi" w:cstheme="minorHAnsi"/>
          <w:szCs w:val="24"/>
        </w:rPr>
        <w:t>proposed</w:t>
      </w:r>
      <w:r w:rsidR="00E11166" w:rsidRPr="00654BED">
        <w:rPr>
          <w:rFonts w:asciiTheme="minorHAnsi" w:hAnsiTheme="minorHAnsi" w:cstheme="minorHAnsi"/>
          <w:szCs w:val="24"/>
        </w:rPr>
        <w:t xml:space="preserve"> </w:t>
      </w:r>
      <w:r w:rsidR="00454698" w:rsidRPr="00654BED">
        <w:rPr>
          <w:rFonts w:asciiTheme="minorHAnsi" w:hAnsiTheme="minorHAnsi" w:cstheme="minorHAnsi"/>
          <w:szCs w:val="24"/>
        </w:rPr>
        <w:t xml:space="preserve">to </w:t>
      </w:r>
      <w:r w:rsidR="00D83344" w:rsidRPr="00654BED">
        <w:rPr>
          <w:rFonts w:asciiTheme="minorHAnsi" w:hAnsiTheme="minorHAnsi" w:cstheme="minorHAnsi"/>
          <w:szCs w:val="24"/>
        </w:rPr>
        <w:t xml:space="preserve">re-organize and </w:t>
      </w:r>
      <w:r w:rsidR="00454698" w:rsidRPr="00654BED">
        <w:rPr>
          <w:rFonts w:asciiTheme="minorHAnsi" w:hAnsiTheme="minorHAnsi" w:cstheme="minorHAnsi"/>
          <w:szCs w:val="24"/>
        </w:rPr>
        <w:t>cluster contributions into three broad categories</w:t>
      </w:r>
      <w:r w:rsidR="00F91513" w:rsidRPr="00654BED">
        <w:rPr>
          <w:rFonts w:asciiTheme="minorHAnsi" w:hAnsiTheme="minorHAnsi" w:cstheme="minorHAnsi"/>
          <w:szCs w:val="24"/>
        </w:rPr>
        <w:t xml:space="preserve"> (Broad Comments on ITRs, Working Methods and Work Plan)</w:t>
      </w:r>
      <w:r w:rsidR="00454698" w:rsidRPr="00654BED">
        <w:rPr>
          <w:rFonts w:asciiTheme="minorHAnsi" w:hAnsiTheme="minorHAnsi" w:cstheme="minorHAnsi"/>
          <w:szCs w:val="24"/>
        </w:rPr>
        <w:t xml:space="preserve"> and to </w:t>
      </w:r>
      <w:r w:rsidR="00091B47" w:rsidRPr="00654BED">
        <w:rPr>
          <w:rFonts w:asciiTheme="minorHAnsi" w:hAnsiTheme="minorHAnsi" w:cstheme="minorHAnsi"/>
          <w:szCs w:val="24"/>
        </w:rPr>
        <w:t>inter-change</w:t>
      </w:r>
      <w:r w:rsidR="00454698" w:rsidRPr="00654BED">
        <w:rPr>
          <w:rFonts w:asciiTheme="minorHAnsi" w:hAnsiTheme="minorHAnsi" w:cstheme="minorHAnsi"/>
          <w:szCs w:val="24"/>
        </w:rPr>
        <w:t xml:space="preserve"> Agenda Items 4 </w:t>
      </w:r>
      <w:r w:rsidR="00091B47" w:rsidRPr="00654BED">
        <w:rPr>
          <w:rFonts w:asciiTheme="minorHAnsi" w:hAnsiTheme="minorHAnsi" w:cstheme="minorHAnsi"/>
          <w:szCs w:val="24"/>
        </w:rPr>
        <w:t>(Discussion of the work plan of EG-ITRs) and</w:t>
      </w:r>
      <w:r w:rsidR="00454698" w:rsidRPr="00654BED">
        <w:rPr>
          <w:rFonts w:asciiTheme="minorHAnsi" w:hAnsiTheme="minorHAnsi" w:cstheme="minorHAnsi"/>
          <w:szCs w:val="24"/>
        </w:rPr>
        <w:t xml:space="preserve"> </w:t>
      </w:r>
      <w:proofErr w:type="gramStart"/>
      <w:r w:rsidR="00454698" w:rsidRPr="00654BED">
        <w:rPr>
          <w:rFonts w:asciiTheme="minorHAnsi" w:hAnsiTheme="minorHAnsi" w:cstheme="minorHAnsi"/>
          <w:szCs w:val="24"/>
        </w:rPr>
        <w:t>5</w:t>
      </w:r>
      <w:proofErr w:type="gramEnd"/>
      <w:r w:rsidR="00454698" w:rsidRPr="00654BED">
        <w:rPr>
          <w:rFonts w:asciiTheme="minorHAnsi" w:hAnsiTheme="minorHAnsi" w:cstheme="minorHAnsi"/>
          <w:szCs w:val="24"/>
        </w:rPr>
        <w:t xml:space="preserve"> </w:t>
      </w:r>
      <w:r w:rsidR="00091B47" w:rsidRPr="00654BED">
        <w:rPr>
          <w:rFonts w:asciiTheme="minorHAnsi" w:hAnsiTheme="minorHAnsi" w:cstheme="minorHAnsi"/>
          <w:szCs w:val="24"/>
        </w:rPr>
        <w:t xml:space="preserve">(Introduction/Discussion of Contributions from Member States and Sector Members) </w:t>
      </w:r>
      <w:r w:rsidR="00454698" w:rsidRPr="00654BED">
        <w:rPr>
          <w:rFonts w:asciiTheme="minorHAnsi" w:hAnsiTheme="minorHAnsi" w:cstheme="minorHAnsi"/>
          <w:szCs w:val="24"/>
        </w:rPr>
        <w:t xml:space="preserve">in order to better structure the discussion at the meeting. </w:t>
      </w:r>
      <w:r w:rsidR="00F91513" w:rsidRPr="00654BED">
        <w:rPr>
          <w:rFonts w:asciiTheme="minorHAnsi" w:hAnsiTheme="minorHAnsi" w:cstheme="minorHAnsi"/>
          <w:szCs w:val="24"/>
        </w:rPr>
        <w:t xml:space="preserve">The </w:t>
      </w:r>
      <w:r w:rsidRPr="00654BED">
        <w:rPr>
          <w:rFonts w:asciiTheme="minorHAnsi" w:hAnsiTheme="minorHAnsi" w:cstheme="minorHAnsi"/>
          <w:szCs w:val="24"/>
        </w:rPr>
        <w:t xml:space="preserve">revised version </w:t>
      </w:r>
      <w:r w:rsidR="00612FAE" w:rsidRPr="00654BED">
        <w:rPr>
          <w:rFonts w:asciiTheme="minorHAnsi" w:hAnsiTheme="minorHAnsi" w:cstheme="minorHAnsi"/>
          <w:szCs w:val="24"/>
        </w:rPr>
        <w:t xml:space="preserve">of the Agenda </w:t>
      </w:r>
      <w:r w:rsidR="0022706E" w:rsidRPr="00654BED">
        <w:rPr>
          <w:rFonts w:asciiTheme="minorHAnsi" w:hAnsiTheme="minorHAnsi" w:cstheme="minorHAnsi"/>
          <w:szCs w:val="24"/>
        </w:rPr>
        <w:t>(</w:t>
      </w:r>
      <w:hyperlink r:id="rId10" w:history="1">
        <w:r w:rsidRPr="00B20FBA">
          <w:rPr>
            <w:rStyle w:val="Hyperlink"/>
            <w:rFonts w:asciiTheme="minorHAnsi" w:hAnsiTheme="minorHAnsi" w:cstheme="minorHAnsi"/>
            <w:szCs w:val="24"/>
          </w:rPr>
          <w:t xml:space="preserve">1/1 </w:t>
        </w:r>
        <w:r w:rsidR="00DB21DE" w:rsidRPr="00B20FBA">
          <w:rPr>
            <w:rStyle w:val="Hyperlink"/>
            <w:rFonts w:asciiTheme="minorHAnsi" w:hAnsiTheme="minorHAnsi" w:cstheme="minorHAnsi"/>
            <w:szCs w:val="24"/>
          </w:rPr>
          <w:t>(</w:t>
        </w:r>
        <w:r w:rsidRPr="00B20FBA">
          <w:rPr>
            <w:rStyle w:val="Hyperlink"/>
            <w:rFonts w:asciiTheme="minorHAnsi" w:hAnsiTheme="minorHAnsi" w:cstheme="minorHAnsi"/>
            <w:szCs w:val="24"/>
          </w:rPr>
          <w:t>Rev</w:t>
        </w:r>
        <w:r w:rsidR="0022706E" w:rsidRPr="00B20FBA">
          <w:rPr>
            <w:rStyle w:val="Hyperlink"/>
            <w:rFonts w:asciiTheme="minorHAnsi" w:hAnsiTheme="minorHAnsi" w:cstheme="minorHAnsi"/>
            <w:szCs w:val="24"/>
          </w:rPr>
          <w:t>.</w:t>
        </w:r>
        <w:r w:rsidRPr="00B20FBA">
          <w:rPr>
            <w:rStyle w:val="Hyperlink"/>
            <w:rFonts w:asciiTheme="minorHAnsi" w:hAnsiTheme="minorHAnsi" w:cstheme="minorHAnsi"/>
            <w:szCs w:val="24"/>
          </w:rPr>
          <w:t>2</w:t>
        </w:r>
      </w:hyperlink>
      <w:r w:rsidR="00DB21DE" w:rsidRPr="00654BED">
        <w:rPr>
          <w:rFonts w:asciiTheme="minorHAnsi" w:hAnsiTheme="minorHAnsi" w:cstheme="minorHAnsi"/>
          <w:szCs w:val="24"/>
        </w:rPr>
        <w:t>)</w:t>
      </w:r>
      <w:r w:rsidR="0022706E" w:rsidRPr="00654BED">
        <w:rPr>
          <w:rFonts w:asciiTheme="minorHAnsi" w:hAnsiTheme="minorHAnsi" w:cstheme="minorHAnsi"/>
          <w:szCs w:val="24"/>
        </w:rPr>
        <w:t>)</w:t>
      </w:r>
      <w:r w:rsidRPr="00654BED">
        <w:rPr>
          <w:rFonts w:asciiTheme="minorHAnsi" w:hAnsiTheme="minorHAnsi" w:cstheme="minorHAnsi"/>
          <w:szCs w:val="24"/>
        </w:rPr>
        <w:t xml:space="preserve"> was adopted.</w:t>
      </w:r>
    </w:p>
    <w:p w14:paraId="14F35F8B" w14:textId="77777777" w:rsidR="00E06E5F" w:rsidRPr="00654BED" w:rsidRDefault="00043720" w:rsidP="000373B3">
      <w:pPr>
        <w:tabs>
          <w:tab w:val="clear" w:pos="794"/>
          <w:tab w:val="clear" w:pos="1191"/>
          <w:tab w:val="clear" w:pos="1588"/>
          <w:tab w:val="clear" w:pos="1985"/>
        </w:tabs>
        <w:snapToGrid w:val="0"/>
        <w:spacing w:before="360" w:after="120"/>
        <w:ind w:left="720" w:hanging="720"/>
        <w:rPr>
          <w:rFonts w:asciiTheme="minorHAnsi" w:hAnsiTheme="minorHAnsi" w:cstheme="minorHAnsi"/>
          <w:b/>
          <w:szCs w:val="24"/>
        </w:rPr>
      </w:pPr>
      <w:r w:rsidRPr="00654BED">
        <w:rPr>
          <w:rFonts w:asciiTheme="minorHAnsi" w:hAnsiTheme="minorHAnsi" w:cstheme="minorHAnsi"/>
          <w:b/>
          <w:szCs w:val="24"/>
        </w:rPr>
        <w:t>3</w:t>
      </w:r>
      <w:r w:rsidR="00FD3564" w:rsidRPr="00654BED">
        <w:rPr>
          <w:rFonts w:asciiTheme="minorHAnsi" w:hAnsiTheme="minorHAnsi" w:cstheme="minorHAnsi"/>
          <w:b/>
          <w:szCs w:val="24"/>
        </w:rPr>
        <w:tab/>
      </w:r>
      <w:r w:rsidR="00E06E5F" w:rsidRPr="00654BED">
        <w:rPr>
          <w:rFonts w:asciiTheme="minorHAnsi" w:hAnsiTheme="minorHAnsi" w:cstheme="minorHAnsi"/>
          <w:b/>
          <w:szCs w:val="24"/>
        </w:rPr>
        <w:t>Discussion on working method</w:t>
      </w:r>
      <w:r w:rsidR="00091B47" w:rsidRPr="00654BED">
        <w:rPr>
          <w:rFonts w:asciiTheme="minorHAnsi" w:hAnsiTheme="minorHAnsi" w:cstheme="minorHAnsi"/>
          <w:b/>
          <w:szCs w:val="24"/>
        </w:rPr>
        <w:t>s and terms of reference</w:t>
      </w:r>
      <w:r w:rsidR="00E06E5F" w:rsidRPr="00654BED">
        <w:rPr>
          <w:rFonts w:asciiTheme="minorHAnsi" w:hAnsiTheme="minorHAnsi" w:cstheme="minorHAnsi"/>
          <w:b/>
          <w:szCs w:val="24"/>
        </w:rPr>
        <w:t xml:space="preserve"> of EG-ITRs, based on PP Res</w:t>
      </w:r>
      <w:r w:rsidR="004E1928" w:rsidRPr="00654BED">
        <w:rPr>
          <w:rFonts w:asciiTheme="minorHAnsi" w:hAnsiTheme="minorHAnsi" w:cstheme="minorHAnsi"/>
          <w:b/>
          <w:szCs w:val="24"/>
        </w:rPr>
        <w:t>.</w:t>
      </w:r>
      <w:r w:rsidR="00E06E5F" w:rsidRPr="00654BED">
        <w:rPr>
          <w:rFonts w:asciiTheme="minorHAnsi" w:hAnsiTheme="minorHAnsi" w:cstheme="minorHAnsi"/>
          <w:b/>
          <w:szCs w:val="24"/>
        </w:rPr>
        <w:t xml:space="preserve"> 14</w:t>
      </w:r>
      <w:r w:rsidR="00FD3564" w:rsidRPr="00654BED">
        <w:rPr>
          <w:rFonts w:asciiTheme="minorHAnsi" w:hAnsiTheme="minorHAnsi" w:cstheme="minorHAnsi"/>
          <w:b/>
          <w:szCs w:val="24"/>
        </w:rPr>
        <w:t xml:space="preserve">6 (Rev. </w:t>
      </w:r>
      <w:r w:rsidR="00091B47" w:rsidRPr="00654BED">
        <w:rPr>
          <w:rFonts w:asciiTheme="minorHAnsi" w:hAnsiTheme="minorHAnsi" w:cstheme="minorHAnsi"/>
          <w:b/>
          <w:szCs w:val="24"/>
        </w:rPr>
        <w:t>Dubai</w:t>
      </w:r>
      <w:r w:rsidR="00DB21DE" w:rsidRPr="00654BED">
        <w:rPr>
          <w:rFonts w:asciiTheme="minorHAnsi" w:hAnsiTheme="minorHAnsi" w:cstheme="minorHAnsi"/>
          <w:b/>
          <w:szCs w:val="24"/>
        </w:rPr>
        <w:t>,</w:t>
      </w:r>
      <w:r w:rsidR="00091B47" w:rsidRPr="00654BED">
        <w:rPr>
          <w:rFonts w:asciiTheme="minorHAnsi" w:hAnsiTheme="minorHAnsi" w:cstheme="minorHAnsi"/>
          <w:b/>
          <w:szCs w:val="24"/>
        </w:rPr>
        <w:t xml:space="preserve"> 2018</w:t>
      </w:r>
      <w:r w:rsidR="00FD3564" w:rsidRPr="00654BED">
        <w:rPr>
          <w:rFonts w:asciiTheme="minorHAnsi" w:hAnsiTheme="minorHAnsi" w:cstheme="minorHAnsi"/>
          <w:b/>
          <w:szCs w:val="24"/>
        </w:rPr>
        <w:t>)</w:t>
      </w:r>
      <w:r w:rsidR="00FD3564" w:rsidRPr="00654BED">
        <w:rPr>
          <w:rFonts w:asciiTheme="minorHAnsi" w:hAnsiTheme="minorHAnsi" w:cstheme="minorHAnsi"/>
          <w:b/>
          <w:sz w:val="26"/>
          <w:szCs w:val="26"/>
        </w:rPr>
        <w:t xml:space="preserve"> </w:t>
      </w:r>
      <w:r w:rsidR="00FD3564" w:rsidRPr="00654BED">
        <w:rPr>
          <w:rFonts w:asciiTheme="minorHAnsi" w:hAnsiTheme="minorHAnsi" w:cstheme="minorHAnsi"/>
          <w:b/>
          <w:szCs w:val="24"/>
        </w:rPr>
        <w:t>and Council </w:t>
      </w:r>
      <w:r w:rsidR="00DB21DE" w:rsidRPr="00654BED">
        <w:rPr>
          <w:rFonts w:asciiTheme="minorHAnsi" w:hAnsiTheme="minorHAnsi" w:cstheme="minorHAnsi"/>
          <w:b/>
          <w:szCs w:val="24"/>
        </w:rPr>
        <w:t xml:space="preserve"> Res. 1379</w:t>
      </w:r>
      <w:r w:rsidR="00091B47" w:rsidRPr="00654BED">
        <w:rPr>
          <w:rFonts w:asciiTheme="minorHAnsi" w:hAnsiTheme="minorHAnsi" w:cstheme="minorHAnsi"/>
          <w:b/>
          <w:szCs w:val="24"/>
        </w:rPr>
        <w:t xml:space="preserve"> (Mod. </w:t>
      </w:r>
      <w:r w:rsidR="00C64410" w:rsidRPr="00654BED">
        <w:rPr>
          <w:rFonts w:asciiTheme="minorHAnsi" w:hAnsiTheme="minorHAnsi" w:cstheme="minorHAnsi"/>
          <w:b/>
          <w:szCs w:val="24"/>
        </w:rPr>
        <w:t>2019)</w:t>
      </w:r>
    </w:p>
    <w:p w14:paraId="57A50D5E" w14:textId="301BA170" w:rsidR="007963C9" w:rsidRPr="00654BED" w:rsidRDefault="00BC7370" w:rsidP="00BC7370">
      <w:pPr>
        <w:tabs>
          <w:tab w:val="clear" w:pos="794"/>
          <w:tab w:val="clear" w:pos="1191"/>
          <w:tab w:val="clear" w:pos="1588"/>
          <w:tab w:val="clear" w:pos="1985"/>
        </w:tabs>
        <w:overflowPunct/>
        <w:autoSpaceDE/>
        <w:autoSpaceDN/>
        <w:snapToGrid w:val="0"/>
        <w:spacing w:after="120"/>
        <w:jc w:val="both"/>
        <w:textAlignment w:val="auto"/>
        <w:rPr>
          <w:rFonts w:asciiTheme="minorHAnsi" w:hAnsiTheme="minorHAnsi" w:cstheme="minorHAnsi"/>
          <w:bCs/>
          <w:szCs w:val="24"/>
        </w:rPr>
      </w:pPr>
      <w:r w:rsidRPr="00654BED">
        <w:rPr>
          <w:rFonts w:asciiTheme="minorHAnsi" w:hAnsiTheme="minorHAnsi" w:cstheme="minorHAnsi"/>
          <w:bCs/>
          <w:szCs w:val="24"/>
        </w:rPr>
        <w:lastRenderedPageBreak/>
        <w:t>As</w:t>
      </w:r>
      <w:r w:rsidR="004E1928" w:rsidRPr="00654BED">
        <w:rPr>
          <w:rFonts w:asciiTheme="minorHAnsi" w:hAnsiTheme="minorHAnsi" w:cstheme="minorHAnsi"/>
          <w:bCs/>
          <w:szCs w:val="24"/>
        </w:rPr>
        <w:t xml:space="preserve"> background information for the discussion at the meeting, t</w:t>
      </w:r>
      <w:r w:rsidR="007963C9" w:rsidRPr="00654BED">
        <w:rPr>
          <w:rFonts w:asciiTheme="minorHAnsi" w:hAnsiTheme="minorHAnsi" w:cstheme="minorHAnsi"/>
          <w:bCs/>
          <w:szCs w:val="24"/>
        </w:rPr>
        <w:t xml:space="preserve">he Chairman </w:t>
      </w:r>
      <w:r w:rsidR="005926F0" w:rsidRPr="00654BED">
        <w:rPr>
          <w:rFonts w:asciiTheme="minorHAnsi" w:hAnsiTheme="minorHAnsi" w:cstheme="minorHAnsi"/>
          <w:bCs/>
          <w:szCs w:val="24"/>
        </w:rPr>
        <w:t>presented relevant excerpts from PP Res</w:t>
      </w:r>
      <w:r w:rsidR="004E1928" w:rsidRPr="00654BED">
        <w:rPr>
          <w:rFonts w:asciiTheme="minorHAnsi" w:hAnsiTheme="minorHAnsi" w:cstheme="minorHAnsi"/>
          <w:bCs/>
          <w:szCs w:val="24"/>
        </w:rPr>
        <w:t>.</w:t>
      </w:r>
      <w:r w:rsidR="005926F0" w:rsidRPr="00654BED">
        <w:rPr>
          <w:rFonts w:asciiTheme="minorHAnsi" w:hAnsiTheme="minorHAnsi" w:cstheme="minorHAnsi"/>
          <w:bCs/>
          <w:szCs w:val="24"/>
        </w:rPr>
        <w:t xml:space="preserve"> 146 (Rev. Dubai, 2018) and Council  Res. 1379 (Mod. 2019)</w:t>
      </w:r>
      <w:r w:rsidR="00F10647" w:rsidRPr="00654BED">
        <w:rPr>
          <w:rFonts w:asciiTheme="minorHAnsi" w:hAnsiTheme="minorHAnsi" w:cstheme="minorHAnsi"/>
          <w:bCs/>
          <w:szCs w:val="24"/>
        </w:rPr>
        <w:t xml:space="preserve"> on the working methods and terms of reference for the EG-ITRs</w:t>
      </w:r>
      <w:r w:rsidR="00881236" w:rsidRPr="00654BED">
        <w:rPr>
          <w:rFonts w:asciiTheme="minorHAnsi" w:hAnsiTheme="minorHAnsi" w:cstheme="minorHAnsi"/>
          <w:bCs/>
          <w:szCs w:val="24"/>
        </w:rPr>
        <w:t xml:space="preserve">. </w:t>
      </w:r>
      <w:r w:rsidRPr="00654BED">
        <w:rPr>
          <w:rFonts w:asciiTheme="minorHAnsi" w:hAnsiTheme="minorHAnsi" w:cstheme="minorHAnsi"/>
          <w:bCs/>
          <w:szCs w:val="24"/>
        </w:rPr>
        <w:t xml:space="preserve"> This power point presentation </w:t>
      </w:r>
      <w:proofErr w:type="gramStart"/>
      <w:r w:rsidRPr="00654BED">
        <w:rPr>
          <w:rFonts w:asciiTheme="minorHAnsi" w:hAnsiTheme="minorHAnsi" w:cstheme="minorHAnsi"/>
          <w:bCs/>
          <w:szCs w:val="24"/>
        </w:rPr>
        <w:t>was posted</w:t>
      </w:r>
      <w:proofErr w:type="gramEnd"/>
      <w:r w:rsidRPr="00654BED">
        <w:rPr>
          <w:rFonts w:asciiTheme="minorHAnsi" w:hAnsiTheme="minorHAnsi" w:cstheme="minorHAnsi"/>
          <w:bCs/>
          <w:szCs w:val="24"/>
        </w:rPr>
        <w:t xml:space="preserve"> as </w:t>
      </w:r>
      <w:hyperlink r:id="rId11" w:history="1">
        <w:r w:rsidR="00576FFD" w:rsidRPr="00B20FBA">
          <w:rPr>
            <w:rStyle w:val="Hyperlink"/>
            <w:rFonts w:asciiTheme="minorHAnsi" w:hAnsiTheme="minorHAnsi" w:cstheme="minorHAnsi"/>
            <w:bCs/>
            <w:szCs w:val="24"/>
          </w:rPr>
          <w:t>EG-ITRs-1/DL/4-E</w:t>
        </w:r>
      </w:hyperlink>
      <w:r w:rsidRPr="00654BED">
        <w:rPr>
          <w:rFonts w:asciiTheme="minorHAnsi" w:hAnsiTheme="minorHAnsi" w:cstheme="minorHAnsi"/>
          <w:bCs/>
          <w:szCs w:val="24"/>
        </w:rPr>
        <w:t>.</w:t>
      </w:r>
    </w:p>
    <w:p w14:paraId="71FEBFFD" w14:textId="4E156399" w:rsidR="00E06E5F" w:rsidRPr="00654BED" w:rsidRDefault="00043720">
      <w:pPr>
        <w:tabs>
          <w:tab w:val="clear" w:pos="794"/>
          <w:tab w:val="clear" w:pos="1191"/>
          <w:tab w:val="clear" w:pos="1588"/>
          <w:tab w:val="clear" w:pos="1985"/>
        </w:tabs>
        <w:overflowPunct/>
        <w:autoSpaceDE/>
        <w:autoSpaceDN/>
        <w:snapToGrid w:val="0"/>
        <w:spacing w:before="360" w:after="120"/>
        <w:jc w:val="both"/>
        <w:textAlignment w:val="auto"/>
        <w:rPr>
          <w:rFonts w:asciiTheme="minorHAnsi" w:hAnsiTheme="minorHAnsi" w:cstheme="minorHAnsi"/>
          <w:b/>
          <w:szCs w:val="24"/>
        </w:rPr>
      </w:pPr>
      <w:r w:rsidRPr="00654BED">
        <w:rPr>
          <w:rFonts w:asciiTheme="minorHAnsi" w:hAnsiTheme="minorHAnsi" w:cstheme="minorHAnsi"/>
          <w:b/>
          <w:szCs w:val="24"/>
        </w:rPr>
        <w:t>4</w:t>
      </w:r>
      <w:r w:rsidR="00FD3564" w:rsidRPr="00654BED">
        <w:rPr>
          <w:rFonts w:asciiTheme="minorHAnsi" w:hAnsiTheme="minorHAnsi" w:cstheme="minorHAnsi"/>
          <w:b/>
          <w:szCs w:val="24"/>
        </w:rPr>
        <w:tab/>
      </w:r>
      <w:r w:rsidR="00E06E5F" w:rsidRPr="00654BED">
        <w:rPr>
          <w:rFonts w:asciiTheme="minorHAnsi" w:hAnsiTheme="minorHAnsi" w:cstheme="minorHAnsi"/>
          <w:b/>
          <w:szCs w:val="24"/>
        </w:rPr>
        <w:t>Contributions</w:t>
      </w:r>
      <w:r w:rsidR="00615BE4" w:rsidRPr="00654BED">
        <w:rPr>
          <w:rFonts w:asciiTheme="minorHAnsi" w:hAnsiTheme="minorHAnsi" w:cstheme="minorHAnsi"/>
          <w:b/>
          <w:szCs w:val="24"/>
        </w:rPr>
        <w:t xml:space="preserve"> from Member States and Sector Members</w:t>
      </w:r>
      <w:r w:rsidR="00C4008C" w:rsidRPr="00654BED">
        <w:rPr>
          <w:rFonts w:asciiTheme="minorHAnsi" w:hAnsiTheme="minorHAnsi" w:cstheme="minorHAnsi"/>
          <w:b/>
          <w:szCs w:val="24"/>
        </w:rPr>
        <w:t>, and corresponding discussions</w:t>
      </w:r>
    </w:p>
    <w:p w14:paraId="4691D3D5" w14:textId="69C27EF3" w:rsidR="00D83344" w:rsidRPr="00654BED" w:rsidRDefault="00D83344" w:rsidP="00DB21DE">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The EG-ITRs examined the various contributions (in the order listed in the agenda), which were noted by the Group. The summaries of the contributions (as submitted by the authors of the documents) and the corresponding discussions </w:t>
      </w:r>
      <w:proofErr w:type="gramStart"/>
      <w:r w:rsidRPr="00654BED">
        <w:rPr>
          <w:rFonts w:asciiTheme="minorHAnsi" w:hAnsiTheme="minorHAnsi" w:cstheme="minorHAnsi"/>
          <w:szCs w:val="24"/>
        </w:rPr>
        <w:t>are provided</w:t>
      </w:r>
      <w:proofErr w:type="gramEnd"/>
      <w:r w:rsidRPr="00654BED">
        <w:rPr>
          <w:rFonts w:asciiTheme="minorHAnsi" w:hAnsiTheme="minorHAnsi" w:cstheme="minorHAnsi"/>
          <w:szCs w:val="24"/>
        </w:rPr>
        <w:t xml:space="preserve"> below:</w:t>
      </w:r>
    </w:p>
    <w:p w14:paraId="1DBE0107" w14:textId="2F9D74AD" w:rsidR="00E43175" w:rsidRPr="00654BED" w:rsidRDefault="00E43175" w:rsidP="00DB21DE">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b/>
          <w:szCs w:val="24"/>
        </w:rPr>
        <w:t>4.1</w:t>
      </w:r>
      <w:r w:rsidRPr="00654BED">
        <w:rPr>
          <w:rFonts w:asciiTheme="minorHAnsi" w:hAnsiTheme="minorHAnsi" w:cstheme="minorHAnsi"/>
          <w:szCs w:val="24"/>
        </w:rPr>
        <w:t xml:space="preserve"> </w:t>
      </w:r>
      <w:r w:rsidRPr="00654BED">
        <w:rPr>
          <w:rFonts w:asciiTheme="minorHAnsi" w:hAnsiTheme="minorHAnsi" w:cstheme="minorHAnsi"/>
          <w:szCs w:val="24"/>
        </w:rPr>
        <w:tab/>
      </w:r>
      <w:r w:rsidRPr="00654BED">
        <w:rPr>
          <w:rFonts w:asciiTheme="minorHAnsi" w:hAnsiTheme="minorHAnsi" w:cstheme="minorHAnsi"/>
          <w:b/>
          <w:szCs w:val="24"/>
        </w:rPr>
        <w:t>Broad Comments on ITRs</w:t>
      </w:r>
    </w:p>
    <w:p w14:paraId="1D3A3EAA" w14:textId="259AB55B" w:rsidR="00E43175" w:rsidRPr="00654BED" w:rsidRDefault="00E43175" w:rsidP="00DB21DE">
      <w:pPr>
        <w:tabs>
          <w:tab w:val="clear" w:pos="794"/>
          <w:tab w:val="clear" w:pos="1191"/>
          <w:tab w:val="clear" w:pos="1588"/>
          <w:tab w:val="clear" w:pos="1985"/>
        </w:tabs>
        <w:snapToGrid w:val="0"/>
        <w:spacing w:after="120"/>
        <w:jc w:val="both"/>
        <w:rPr>
          <w:rFonts w:asciiTheme="minorHAnsi" w:hAnsiTheme="minorHAnsi" w:cstheme="minorHAnsi"/>
          <w:b/>
          <w:szCs w:val="24"/>
        </w:rPr>
      </w:pPr>
      <w:r w:rsidRPr="00654BED">
        <w:rPr>
          <w:rFonts w:asciiTheme="minorHAnsi" w:hAnsiTheme="minorHAnsi" w:cstheme="minorHAnsi"/>
          <w:b/>
          <w:szCs w:val="24"/>
        </w:rPr>
        <w:t>4.1.1</w:t>
      </w:r>
      <w:r w:rsidRPr="00654BED">
        <w:rPr>
          <w:rFonts w:asciiTheme="minorHAnsi" w:hAnsiTheme="minorHAnsi" w:cstheme="minorHAnsi"/>
          <w:szCs w:val="24"/>
        </w:rPr>
        <w:tab/>
      </w:r>
      <w:hyperlink r:id="rId12" w:history="1">
        <w:r w:rsidRPr="00654BED">
          <w:rPr>
            <w:rStyle w:val="Hyperlink"/>
            <w:rFonts w:asciiTheme="minorHAnsi" w:hAnsiTheme="minorHAnsi" w:cstheme="minorHAnsi"/>
            <w:b/>
            <w:spacing w:val="-4"/>
            <w:szCs w:val="24"/>
          </w:rPr>
          <w:t>Contribution EG-ITRs-1/2</w:t>
        </w:r>
      </w:hyperlink>
      <w:r w:rsidR="00D47A49" w:rsidRPr="00654BED">
        <w:rPr>
          <w:rStyle w:val="Hyperlink"/>
          <w:rFonts w:asciiTheme="minorHAnsi" w:hAnsiTheme="minorHAnsi" w:cstheme="minorHAnsi"/>
          <w:b/>
          <w:spacing w:val="-4"/>
          <w:szCs w:val="24"/>
        </w:rPr>
        <w:t xml:space="preserve"> </w:t>
      </w:r>
      <w:r w:rsidR="00D47A49" w:rsidRPr="00654BED">
        <w:rPr>
          <w:rFonts w:asciiTheme="minorHAnsi" w:hAnsiTheme="minorHAnsi" w:cstheme="minorHAnsi"/>
          <w:b/>
          <w:szCs w:val="24"/>
        </w:rPr>
        <w:t xml:space="preserve">from </w:t>
      </w:r>
      <w:r w:rsidR="0062502C" w:rsidRPr="00654BED">
        <w:rPr>
          <w:rFonts w:asciiTheme="minorHAnsi" w:hAnsiTheme="minorHAnsi" w:cstheme="minorHAnsi"/>
          <w:b/>
          <w:szCs w:val="24"/>
        </w:rPr>
        <w:t xml:space="preserve">Austria, the Czech Republic, Estonia, Latvia, the Netherlands, Romania, Sweden and the United Kingdom </w:t>
      </w:r>
      <w:r w:rsidR="00D47A49" w:rsidRPr="00654BED">
        <w:rPr>
          <w:rFonts w:asciiTheme="minorHAnsi" w:hAnsiTheme="minorHAnsi" w:cstheme="minorHAnsi"/>
          <w:b/>
          <w:szCs w:val="24"/>
        </w:rPr>
        <w:t>– “</w:t>
      </w:r>
      <w:r w:rsidR="0062502C" w:rsidRPr="00654BED">
        <w:rPr>
          <w:rFonts w:asciiTheme="minorHAnsi" w:hAnsiTheme="minorHAnsi" w:cstheme="minorHAnsi"/>
          <w:b/>
          <w:szCs w:val="24"/>
        </w:rPr>
        <w:t xml:space="preserve">Review Of The International </w:t>
      </w:r>
      <w:r w:rsidR="005C3B8C" w:rsidRPr="00654BED">
        <w:rPr>
          <w:rFonts w:asciiTheme="minorHAnsi" w:hAnsiTheme="minorHAnsi" w:cstheme="minorHAnsi"/>
          <w:b/>
          <w:szCs w:val="24"/>
        </w:rPr>
        <w:t>Telecommunication</w:t>
      </w:r>
      <w:r w:rsidR="0062502C" w:rsidRPr="00654BED">
        <w:rPr>
          <w:rFonts w:asciiTheme="minorHAnsi" w:hAnsiTheme="minorHAnsi" w:cstheme="minorHAnsi"/>
          <w:b/>
          <w:szCs w:val="24"/>
        </w:rPr>
        <w:t xml:space="preserve"> Regulations</w:t>
      </w:r>
      <w:r w:rsidR="00D47A49" w:rsidRPr="00654BED">
        <w:rPr>
          <w:rFonts w:asciiTheme="minorHAnsi" w:hAnsiTheme="minorHAnsi" w:cstheme="minorHAnsi"/>
          <w:b/>
          <w:szCs w:val="24"/>
        </w:rPr>
        <w:t>”</w:t>
      </w:r>
    </w:p>
    <w:p w14:paraId="0BF32599" w14:textId="553D8E8A" w:rsidR="00D83344" w:rsidRDefault="00B20FBA" w:rsidP="00DB21DE">
      <w:pPr>
        <w:tabs>
          <w:tab w:val="clear" w:pos="794"/>
          <w:tab w:val="clear" w:pos="1191"/>
          <w:tab w:val="clear" w:pos="1588"/>
          <w:tab w:val="clear" w:pos="1985"/>
        </w:tabs>
        <w:snapToGrid w:val="0"/>
        <w:spacing w:after="120"/>
        <w:jc w:val="both"/>
        <w:rPr>
          <w:rFonts w:asciiTheme="minorHAnsi" w:hAnsiTheme="minorHAnsi" w:cstheme="minorHAnsi"/>
          <w:szCs w:val="24"/>
          <w:u w:val="single"/>
        </w:rPr>
      </w:pPr>
      <w:proofErr w:type="spellStart"/>
      <w:r>
        <w:rPr>
          <w:rFonts w:asciiTheme="minorHAnsi" w:hAnsiTheme="minorHAnsi" w:cstheme="minorHAnsi"/>
          <w:szCs w:val="24"/>
          <w:u w:val="single"/>
        </w:rPr>
        <w:t>a.</w:t>
      </w:r>
      <w:r w:rsidR="00D83344" w:rsidRPr="00654BED">
        <w:rPr>
          <w:rFonts w:asciiTheme="minorHAnsi" w:hAnsiTheme="minorHAnsi" w:cstheme="minorHAnsi"/>
          <w:szCs w:val="24"/>
          <w:u w:val="single"/>
        </w:rPr>
        <w:t>Summary</w:t>
      </w:r>
      <w:proofErr w:type="spellEnd"/>
    </w:p>
    <w:p w14:paraId="70FA8C97" w14:textId="77777777" w:rsidR="0075197B" w:rsidRPr="0075197B" w:rsidRDefault="0075197B" w:rsidP="0075197B">
      <w:pPr>
        <w:tabs>
          <w:tab w:val="clear" w:pos="794"/>
          <w:tab w:val="clear" w:pos="1191"/>
          <w:tab w:val="clear" w:pos="1588"/>
          <w:tab w:val="clear" w:pos="1985"/>
        </w:tabs>
        <w:snapToGrid w:val="0"/>
        <w:spacing w:after="120"/>
        <w:jc w:val="both"/>
        <w:rPr>
          <w:rFonts w:asciiTheme="minorHAnsi" w:hAnsiTheme="minorHAnsi" w:cstheme="minorHAnsi"/>
          <w:szCs w:val="24"/>
        </w:rPr>
      </w:pPr>
      <w:r w:rsidRPr="0075197B">
        <w:rPr>
          <w:rFonts w:asciiTheme="minorHAnsi" w:hAnsiTheme="minorHAnsi" w:cstheme="minorHAnsi"/>
          <w:szCs w:val="24"/>
        </w:rPr>
        <w:t xml:space="preserve">Austria, the Czech Republic, Estonia, Latvia, the Netherlands, Romania, Sweden and the United Kingdom welcomed the opportunity to contribute to the Group. They were pleased that the Group would produce a report that reflected all views in a factual and balanced way and hoped that discussions </w:t>
      </w:r>
      <w:proofErr w:type="gramStart"/>
      <w:r w:rsidRPr="0075197B">
        <w:rPr>
          <w:rFonts w:asciiTheme="minorHAnsi" w:hAnsiTheme="minorHAnsi" w:cstheme="minorHAnsi"/>
          <w:szCs w:val="24"/>
        </w:rPr>
        <w:t>would be focused</w:t>
      </w:r>
      <w:proofErr w:type="gramEnd"/>
      <w:r w:rsidRPr="0075197B">
        <w:rPr>
          <w:rFonts w:asciiTheme="minorHAnsi" w:hAnsiTheme="minorHAnsi" w:cstheme="minorHAnsi"/>
          <w:szCs w:val="24"/>
        </w:rPr>
        <w:t xml:space="preserve"> on “real world” evidence drawn from practical examples. They noted a number of critical findings from the report of the previous Expert Group last year: </w:t>
      </w:r>
    </w:p>
    <w:p w14:paraId="56F07617" w14:textId="4F409822" w:rsidR="0075197B" w:rsidRPr="00FC2D40" w:rsidRDefault="0075197B" w:rsidP="00FC2D40">
      <w:pPr>
        <w:pStyle w:val="ListParagraph"/>
        <w:numPr>
          <w:ilvl w:val="0"/>
          <w:numId w:val="24"/>
        </w:numPr>
        <w:tabs>
          <w:tab w:val="clear" w:pos="794"/>
          <w:tab w:val="clear" w:pos="1191"/>
          <w:tab w:val="clear" w:pos="1588"/>
          <w:tab w:val="clear" w:pos="1985"/>
        </w:tabs>
        <w:snapToGrid w:val="0"/>
        <w:spacing w:after="120"/>
        <w:jc w:val="both"/>
        <w:rPr>
          <w:rFonts w:asciiTheme="minorHAnsi" w:hAnsiTheme="minorHAnsi" w:cstheme="minorHAnsi"/>
          <w:szCs w:val="24"/>
        </w:rPr>
      </w:pPr>
      <w:r w:rsidRPr="00FC2D40">
        <w:rPr>
          <w:rFonts w:asciiTheme="minorHAnsi" w:hAnsiTheme="minorHAnsi" w:cstheme="minorHAnsi"/>
          <w:szCs w:val="24"/>
        </w:rPr>
        <w:t>the Group did not find any examples of any issues or “real-world” difficulties that have arisen from differences between the 2012 and the 1988 texts</w:t>
      </w:r>
    </w:p>
    <w:p w14:paraId="61EF264C" w14:textId="653646E6" w:rsidR="0075197B" w:rsidRPr="00FC2D40" w:rsidRDefault="0075197B" w:rsidP="00FC2D40">
      <w:pPr>
        <w:pStyle w:val="ListParagraph"/>
        <w:numPr>
          <w:ilvl w:val="0"/>
          <w:numId w:val="24"/>
        </w:numPr>
        <w:tabs>
          <w:tab w:val="clear" w:pos="794"/>
          <w:tab w:val="clear" w:pos="1191"/>
          <w:tab w:val="clear" w:pos="1588"/>
          <w:tab w:val="clear" w:pos="1985"/>
        </w:tabs>
        <w:snapToGrid w:val="0"/>
        <w:spacing w:after="120"/>
        <w:jc w:val="both"/>
        <w:rPr>
          <w:rFonts w:asciiTheme="minorHAnsi" w:hAnsiTheme="minorHAnsi" w:cstheme="minorHAnsi"/>
          <w:szCs w:val="24"/>
        </w:rPr>
      </w:pPr>
      <w:r w:rsidRPr="00FC2D40">
        <w:rPr>
          <w:rFonts w:asciiTheme="minorHAnsi" w:hAnsiTheme="minorHAnsi" w:cstheme="minorHAnsi"/>
          <w:szCs w:val="24"/>
        </w:rPr>
        <w:t>the Group found that there could not be a conflict between the 2012 and 1988 texts because the Vienna Convention would always make it clear which provisions apply</w:t>
      </w:r>
    </w:p>
    <w:p w14:paraId="2E9D1890" w14:textId="1AF6F945" w:rsidR="0075197B" w:rsidRPr="00FC2D40" w:rsidRDefault="0075197B" w:rsidP="00FC2D40">
      <w:pPr>
        <w:pStyle w:val="ListParagraph"/>
        <w:numPr>
          <w:ilvl w:val="0"/>
          <w:numId w:val="24"/>
        </w:numPr>
        <w:tabs>
          <w:tab w:val="clear" w:pos="794"/>
          <w:tab w:val="clear" w:pos="1191"/>
          <w:tab w:val="clear" w:pos="1588"/>
          <w:tab w:val="clear" w:pos="1985"/>
        </w:tabs>
        <w:snapToGrid w:val="0"/>
        <w:spacing w:after="120"/>
        <w:jc w:val="both"/>
        <w:rPr>
          <w:rFonts w:asciiTheme="minorHAnsi" w:hAnsiTheme="minorHAnsi" w:cstheme="minorHAnsi"/>
          <w:szCs w:val="24"/>
        </w:rPr>
      </w:pPr>
      <w:proofErr w:type="gramStart"/>
      <w:r w:rsidRPr="00FC2D40">
        <w:rPr>
          <w:rFonts w:asciiTheme="minorHAnsi" w:hAnsiTheme="minorHAnsi" w:cstheme="minorHAnsi"/>
          <w:szCs w:val="24"/>
        </w:rPr>
        <w:t>the</w:t>
      </w:r>
      <w:proofErr w:type="gramEnd"/>
      <w:r w:rsidRPr="00FC2D40">
        <w:rPr>
          <w:rFonts w:asciiTheme="minorHAnsi" w:hAnsiTheme="minorHAnsi" w:cstheme="minorHAnsi"/>
          <w:szCs w:val="24"/>
        </w:rPr>
        <w:t xml:space="preserve"> Group heard that a very large proportion of operators no longer use the ITRs and instead rely on commercial arrangements.</w:t>
      </w:r>
    </w:p>
    <w:p w14:paraId="5BC415D1" w14:textId="77777777" w:rsidR="0075197B" w:rsidRPr="0075197B" w:rsidRDefault="0075197B" w:rsidP="0075197B">
      <w:pPr>
        <w:tabs>
          <w:tab w:val="clear" w:pos="794"/>
          <w:tab w:val="clear" w:pos="1191"/>
          <w:tab w:val="clear" w:pos="1588"/>
          <w:tab w:val="clear" w:pos="1985"/>
        </w:tabs>
        <w:snapToGrid w:val="0"/>
        <w:spacing w:after="120"/>
        <w:jc w:val="both"/>
        <w:rPr>
          <w:rFonts w:asciiTheme="minorHAnsi" w:hAnsiTheme="minorHAnsi" w:cstheme="minorHAnsi"/>
          <w:szCs w:val="24"/>
        </w:rPr>
      </w:pPr>
      <w:r w:rsidRPr="0075197B">
        <w:rPr>
          <w:rFonts w:asciiTheme="minorHAnsi" w:hAnsiTheme="minorHAnsi" w:cstheme="minorHAnsi"/>
          <w:szCs w:val="24"/>
        </w:rPr>
        <w:t xml:space="preserve">They noted that their operators have not raised concerns or uncertainties caused by the status quo: in fact, the development of telecommunications services had continued to advance since 2012 and the existence of two sets of ITRs did not appear to have hindered this development in any way. </w:t>
      </w:r>
    </w:p>
    <w:p w14:paraId="02C6EACC" w14:textId="0C85D409" w:rsidR="0075197B" w:rsidRPr="0075197B" w:rsidRDefault="0075197B" w:rsidP="0075197B">
      <w:pPr>
        <w:tabs>
          <w:tab w:val="clear" w:pos="794"/>
          <w:tab w:val="clear" w:pos="1191"/>
          <w:tab w:val="clear" w:pos="1588"/>
          <w:tab w:val="clear" w:pos="1985"/>
        </w:tabs>
        <w:snapToGrid w:val="0"/>
        <w:spacing w:after="120"/>
        <w:jc w:val="both"/>
        <w:rPr>
          <w:rFonts w:asciiTheme="minorHAnsi" w:hAnsiTheme="minorHAnsi" w:cstheme="minorHAnsi"/>
          <w:szCs w:val="24"/>
        </w:rPr>
      </w:pPr>
      <w:r w:rsidRPr="0075197B">
        <w:rPr>
          <w:rFonts w:asciiTheme="minorHAnsi" w:hAnsiTheme="minorHAnsi" w:cstheme="minorHAnsi"/>
          <w:szCs w:val="24"/>
        </w:rPr>
        <w:t>They noted that despite this progress, developing countries continued to face significant challenges in terms of investment, affordability and capacity and said there was a danger that spending valuable time in inter-governmental negotiation of a new treaty would only take resources away from efforts to address the digital divide. They drew attention to the differences of view that exist regarding another WCIT. They had not signed the 2012 ITRs and did not intend to do so. They believed that holding a new WCIT to revise the treaty again would undermine efforts to build capacity and could potentially damage the good reputation of the ITU.</w:t>
      </w:r>
    </w:p>
    <w:p w14:paraId="50317AF9" w14:textId="3B5C0BCD" w:rsidR="00D83344" w:rsidRPr="00654BED" w:rsidRDefault="00D83344" w:rsidP="00B20FBA">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b. Discussion</w:t>
      </w:r>
    </w:p>
    <w:p w14:paraId="264073FE" w14:textId="3DC5DADE" w:rsidR="00D83344" w:rsidRPr="00654BED" w:rsidRDefault="005C3B8C">
      <w:pPr>
        <w:keepNext/>
        <w:keepLines/>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lastRenderedPageBreak/>
        <w:t xml:space="preserve">Some </w:t>
      </w:r>
      <w:r w:rsidR="00D83344" w:rsidRPr="00654BED">
        <w:rPr>
          <w:rFonts w:asciiTheme="minorHAnsi" w:hAnsiTheme="minorHAnsi" w:cstheme="minorHAnsi"/>
          <w:szCs w:val="24"/>
        </w:rPr>
        <w:t>member</w:t>
      </w:r>
      <w:r w:rsidRPr="00654BED">
        <w:rPr>
          <w:rFonts w:asciiTheme="minorHAnsi" w:hAnsiTheme="minorHAnsi" w:cstheme="minorHAnsi"/>
          <w:szCs w:val="24"/>
        </w:rPr>
        <w:t>s</w:t>
      </w:r>
      <w:r w:rsidR="00D83344" w:rsidRPr="00654BED">
        <w:rPr>
          <w:rStyle w:val="FootnoteReference"/>
          <w:rFonts w:asciiTheme="minorHAnsi" w:hAnsiTheme="minorHAnsi" w:cstheme="minorHAnsi"/>
          <w:szCs w:val="24"/>
        </w:rPr>
        <w:footnoteReference w:id="1"/>
      </w:r>
      <w:r w:rsidR="00D83344" w:rsidRPr="00654BED">
        <w:rPr>
          <w:rFonts w:asciiTheme="minorHAnsi" w:hAnsiTheme="minorHAnsi" w:cstheme="minorHAnsi"/>
          <w:szCs w:val="24"/>
        </w:rPr>
        <w:t xml:space="preserve"> </w:t>
      </w:r>
      <w:r w:rsidR="0064795D">
        <w:rPr>
          <w:rFonts w:asciiTheme="minorHAnsi" w:hAnsiTheme="minorHAnsi" w:cstheme="minorHAnsi"/>
          <w:szCs w:val="24"/>
        </w:rPr>
        <w:t xml:space="preserve">shared the views set out in this contribution. Some members </w:t>
      </w:r>
      <w:r w:rsidR="00D70AFA" w:rsidRPr="00654BED">
        <w:rPr>
          <w:rFonts w:asciiTheme="minorHAnsi" w:hAnsiTheme="minorHAnsi" w:cstheme="minorHAnsi"/>
          <w:szCs w:val="24"/>
        </w:rPr>
        <w:t xml:space="preserve">stated their view that the Contribution contains certain foregone conclusions regarding the relevance of the </w:t>
      </w:r>
      <w:proofErr w:type="gramStart"/>
      <w:r w:rsidR="00D70AFA" w:rsidRPr="00654BED">
        <w:rPr>
          <w:rFonts w:asciiTheme="minorHAnsi" w:hAnsiTheme="minorHAnsi" w:cstheme="minorHAnsi"/>
          <w:szCs w:val="24"/>
        </w:rPr>
        <w:t>ITRs,</w:t>
      </w:r>
      <w:proofErr w:type="gramEnd"/>
      <w:r w:rsidR="00D70AFA" w:rsidRPr="00654BED">
        <w:rPr>
          <w:rFonts w:asciiTheme="minorHAnsi" w:hAnsiTheme="minorHAnsi" w:cstheme="minorHAnsi"/>
          <w:szCs w:val="24"/>
        </w:rPr>
        <w:t xml:space="preserve"> however, these should not be anticipated in advance of the </w:t>
      </w:r>
      <w:r w:rsidR="00D83344" w:rsidRPr="00654BED">
        <w:rPr>
          <w:rFonts w:asciiTheme="minorHAnsi" w:hAnsiTheme="minorHAnsi" w:cstheme="minorHAnsi"/>
          <w:szCs w:val="24"/>
        </w:rPr>
        <w:t>provision-by-provision examination of the ITRs.</w:t>
      </w:r>
    </w:p>
    <w:p w14:paraId="5E82C06B" w14:textId="4108E0BD" w:rsidR="00E43175" w:rsidRPr="00654BED" w:rsidRDefault="00E43175" w:rsidP="00DB21DE">
      <w:pPr>
        <w:tabs>
          <w:tab w:val="clear" w:pos="794"/>
          <w:tab w:val="clear" w:pos="1191"/>
          <w:tab w:val="clear" w:pos="1588"/>
          <w:tab w:val="clear" w:pos="1985"/>
        </w:tabs>
        <w:snapToGrid w:val="0"/>
        <w:spacing w:after="120"/>
        <w:jc w:val="both"/>
        <w:rPr>
          <w:rFonts w:asciiTheme="minorHAnsi" w:hAnsiTheme="minorHAnsi" w:cstheme="minorHAnsi"/>
          <w:b/>
          <w:szCs w:val="24"/>
        </w:rPr>
      </w:pPr>
      <w:r w:rsidRPr="00654BED">
        <w:rPr>
          <w:rFonts w:asciiTheme="minorHAnsi" w:hAnsiTheme="minorHAnsi" w:cstheme="minorHAnsi"/>
          <w:b/>
        </w:rPr>
        <w:t>4.1.2</w:t>
      </w:r>
      <w:r w:rsidR="003C2B7F" w:rsidRPr="00654BED">
        <w:rPr>
          <w:rFonts w:asciiTheme="minorHAnsi" w:hAnsiTheme="minorHAnsi" w:cstheme="minorHAnsi"/>
          <w:b/>
        </w:rPr>
        <w:tab/>
      </w:r>
      <w:hyperlink r:id="rId13" w:history="1">
        <w:r w:rsidR="007779BE" w:rsidRPr="00654BED">
          <w:rPr>
            <w:rStyle w:val="Hyperlink"/>
            <w:rFonts w:asciiTheme="minorHAnsi" w:hAnsiTheme="minorHAnsi" w:cstheme="minorHAnsi"/>
            <w:b/>
            <w:spacing w:val="-4"/>
            <w:szCs w:val="24"/>
          </w:rPr>
          <w:t>Contribution EG-ITRs-1/3</w:t>
        </w:r>
      </w:hyperlink>
      <w:r w:rsidR="0062502C" w:rsidRPr="00654BED">
        <w:rPr>
          <w:rStyle w:val="Hyperlink"/>
          <w:rFonts w:asciiTheme="minorHAnsi" w:hAnsiTheme="minorHAnsi" w:cstheme="minorHAnsi"/>
          <w:b/>
          <w:spacing w:val="-4"/>
          <w:szCs w:val="24"/>
          <w:u w:val="none"/>
        </w:rPr>
        <w:t xml:space="preserve"> </w:t>
      </w:r>
      <w:r w:rsidR="0062502C" w:rsidRPr="00654BED">
        <w:rPr>
          <w:rFonts w:asciiTheme="minorHAnsi" w:hAnsiTheme="minorHAnsi" w:cstheme="minorHAnsi"/>
          <w:b/>
          <w:szCs w:val="24"/>
        </w:rPr>
        <w:t xml:space="preserve"> from the Russian Federation – “Further Steps Towards A Comprehensive Review Of The International Telecommunication Regulations (ITR</w:t>
      </w:r>
      <w:r w:rsidR="00E2198D" w:rsidRPr="00654BED">
        <w:rPr>
          <w:rFonts w:asciiTheme="minorHAnsi" w:hAnsiTheme="minorHAnsi" w:cstheme="minorHAnsi"/>
          <w:b/>
          <w:szCs w:val="24"/>
        </w:rPr>
        <w:t>s</w:t>
      </w:r>
      <w:r w:rsidR="0062502C" w:rsidRPr="00654BED">
        <w:rPr>
          <w:rFonts w:asciiTheme="minorHAnsi" w:hAnsiTheme="minorHAnsi" w:cstheme="minorHAnsi"/>
          <w:b/>
          <w:szCs w:val="24"/>
        </w:rPr>
        <w:t>) And The Achievement Of Consensus On A Single Text Of The ITR</w:t>
      </w:r>
      <w:r w:rsidR="00E2198D" w:rsidRPr="00654BED">
        <w:rPr>
          <w:rFonts w:asciiTheme="minorHAnsi" w:hAnsiTheme="minorHAnsi" w:cstheme="minorHAnsi"/>
          <w:b/>
          <w:szCs w:val="24"/>
        </w:rPr>
        <w:t>s</w:t>
      </w:r>
      <w:r w:rsidR="0062502C" w:rsidRPr="00654BED">
        <w:rPr>
          <w:rFonts w:asciiTheme="minorHAnsi" w:hAnsiTheme="minorHAnsi" w:cstheme="minorHAnsi"/>
          <w:b/>
          <w:szCs w:val="24"/>
        </w:rPr>
        <w:t>”</w:t>
      </w:r>
    </w:p>
    <w:p w14:paraId="2A9FF8F6" w14:textId="67A9E961" w:rsidR="00680472" w:rsidRDefault="00680472" w:rsidP="00680472">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a. Summary</w:t>
      </w:r>
    </w:p>
    <w:p w14:paraId="2A5C518E" w14:textId="77777777" w:rsidR="00A67519" w:rsidRPr="00A67519" w:rsidRDefault="00A67519" w:rsidP="00A67519">
      <w:pPr>
        <w:tabs>
          <w:tab w:val="clear" w:pos="794"/>
          <w:tab w:val="clear" w:pos="1191"/>
          <w:tab w:val="clear" w:pos="1588"/>
          <w:tab w:val="clear" w:pos="1985"/>
        </w:tabs>
        <w:snapToGrid w:val="0"/>
        <w:spacing w:after="120"/>
        <w:jc w:val="both"/>
        <w:rPr>
          <w:rFonts w:asciiTheme="minorHAnsi" w:hAnsiTheme="minorHAnsi" w:cstheme="minorHAnsi"/>
          <w:szCs w:val="24"/>
        </w:rPr>
      </w:pPr>
      <w:r w:rsidRPr="00A67519">
        <w:rPr>
          <w:rFonts w:asciiTheme="minorHAnsi" w:hAnsiTheme="minorHAnsi" w:cstheme="minorHAnsi"/>
          <w:szCs w:val="24"/>
        </w:rPr>
        <w:t>Russian Federation presented contribution C3. This contribution contains a proposal for EG-ITRs with a view to achieving consensus on a future single text of the ITRs. Bearing in mind that at present there are only two options for addressing issues arising from the application of the ITRs, EG-ITRs should decide which one of them is most acceptable to all Member States and focus on it as the main way forward at PP-22:</w:t>
      </w:r>
    </w:p>
    <w:p w14:paraId="32B1891B" w14:textId="076351DD" w:rsidR="00A67519" w:rsidRPr="00A67519" w:rsidRDefault="00A67519" w:rsidP="00A67519">
      <w:pPr>
        <w:pStyle w:val="ListParagraph"/>
        <w:numPr>
          <w:ilvl w:val="0"/>
          <w:numId w:val="15"/>
        </w:numPr>
        <w:tabs>
          <w:tab w:val="clear" w:pos="794"/>
          <w:tab w:val="clear" w:pos="1191"/>
          <w:tab w:val="clear" w:pos="1588"/>
          <w:tab w:val="clear" w:pos="1985"/>
        </w:tabs>
        <w:snapToGrid w:val="0"/>
        <w:spacing w:after="120"/>
        <w:jc w:val="both"/>
        <w:rPr>
          <w:rFonts w:asciiTheme="minorHAnsi" w:hAnsiTheme="minorHAnsi" w:cstheme="minorHAnsi"/>
          <w:szCs w:val="24"/>
        </w:rPr>
      </w:pPr>
      <w:r w:rsidRPr="00A67519">
        <w:rPr>
          <w:rFonts w:asciiTheme="minorHAnsi" w:hAnsiTheme="minorHAnsi" w:cstheme="minorHAnsi"/>
          <w:szCs w:val="24"/>
        </w:rPr>
        <w:t>The first option is for all Member States to accede to the International Telecommunication Regulations (Rev. Dubai, 2012).</w:t>
      </w:r>
    </w:p>
    <w:p w14:paraId="5FE5A673" w14:textId="17C6F525" w:rsidR="00A67519" w:rsidRPr="00A67519" w:rsidRDefault="00A67519" w:rsidP="00A67519">
      <w:pPr>
        <w:pStyle w:val="ListParagraph"/>
        <w:numPr>
          <w:ilvl w:val="0"/>
          <w:numId w:val="15"/>
        </w:numPr>
        <w:tabs>
          <w:tab w:val="clear" w:pos="794"/>
          <w:tab w:val="clear" w:pos="1191"/>
          <w:tab w:val="clear" w:pos="1588"/>
          <w:tab w:val="clear" w:pos="1985"/>
        </w:tabs>
        <w:snapToGrid w:val="0"/>
        <w:spacing w:after="120"/>
        <w:jc w:val="both"/>
        <w:rPr>
          <w:rFonts w:asciiTheme="minorHAnsi" w:hAnsiTheme="minorHAnsi" w:cstheme="minorHAnsi"/>
          <w:szCs w:val="24"/>
        </w:rPr>
      </w:pPr>
      <w:r w:rsidRPr="00A67519">
        <w:rPr>
          <w:rFonts w:asciiTheme="minorHAnsi" w:hAnsiTheme="minorHAnsi" w:cstheme="minorHAnsi"/>
          <w:szCs w:val="24"/>
        </w:rPr>
        <w:t>The second option is for a partial or full revision of the ITRs with a view to the adoption of a new version of the treaty by consensus.</w:t>
      </w:r>
    </w:p>
    <w:p w14:paraId="082F7B39" w14:textId="77777777" w:rsidR="00A67519" w:rsidRPr="00A67519" w:rsidRDefault="00A67519" w:rsidP="00A67519">
      <w:pPr>
        <w:tabs>
          <w:tab w:val="clear" w:pos="794"/>
          <w:tab w:val="clear" w:pos="1191"/>
          <w:tab w:val="clear" w:pos="1588"/>
          <w:tab w:val="clear" w:pos="1985"/>
        </w:tabs>
        <w:snapToGrid w:val="0"/>
        <w:spacing w:after="120"/>
        <w:jc w:val="both"/>
        <w:rPr>
          <w:rFonts w:asciiTheme="minorHAnsi" w:hAnsiTheme="minorHAnsi" w:cstheme="minorHAnsi"/>
          <w:szCs w:val="24"/>
        </w:rPr>
      </w:pPr>
      <w:r w:rsidRPr="00A67519">
        <w:rPr>
          <w:rFonts w:asciiTheme="minorHAnsi" w:hAnsiTheme="minorHAnsi" w:cstheme="minorHAnsi"/>
          <w:szCs w:val="24"/>
        </w:rPr>
        <w:t xml:space="preserve">In view of the foregoing, EG-ITRs proposes that the way forward in respect of the ITRs </w:t>
      </w:r>
      <w:proofErr w:type="gramStart"/>
      <w:r w:rsidRPr="00A67519">
        <w:rPr>
          <w:rFonts w:asciiTheme="minorHAnsi" w:hAnsiTheme="minorHAnsi" w:cstheme="minorHAnsi"/>
          <w:szCs w:val="24"/>
        </w:rPr>
        <w:t>should be decided</w:t>
      </w:r>
      <w:proofErr w:type="gramEnd"/>
      <w:r w:rsidRPr="00A67519">
        <w:rPr>
          <w:rFonts w:asciiTheme="minorHAnsi" w:hAnsiTheme="minorHAnsi" w:cstheme="minorHAnsi"/>
          <w:szCs w:val="24"/>
        </w:rPr>
        <w:t xml:space="preserve"> as a matter of priority, namely:</w:t>
      </w:r>
    </w:p>
    <w:p w14:paraId="2096ED56" w14:textId="53A8AFC3" w:rsidR="00A67519" w:rsidRPr="00A67519" w:rsidRDefault="00A67519" w:rsidP="0061141A">
      <w:pPr>
        <w:pStyle w:val="ListParagraph"/>
        <w:numPr>
          <w:ilvl w:val="0"/>
          <w:numId w:val="15"/>
        </w:numPr>
        <w:tabs>
          <w:tab w:val="clear" w:pos="794"/>
          <w:tab w:val="clear" w:pos="1191"/>
          <w:tab w:val="clear" w:pos="1588"/>
          <w:tab w:val="clear" w:pos="1985"/>
        </w:tabs>
        <w:snapToGrid w:val="0"/>
        <w:spacing w:after="120"/>
        <w:jc w:val="both"/>
        <w:rPr>
          <w:rFonts w:asciiTheme="minorHAnsi" w:hAnsiTheme="minorHAnsi" w:cstheme="minorHAnsi"/>
          <w:szCs w:val="24"/>
        </w:rPr>
      </w:pPr>
      <w:r w:rsidRPr="00A67519">
        <w:rPr>
          <w:rFonts w:asciiTheme="minorHAnsi" w:hAnsiTheme="minorHAnsi" w:cstheme="minorHAnsi"/>
          <w:szCs w:val="24"/>
        </w:rPr>
        <w:t>the accession of all Member States to the version of the ITRs revised in 2012; or</w:t>
      </w:r>
    </w:p>
    <w:p w14:paraId="7C6B2752" w14:textId="232872A8" w:rsidR="00A67519" w:rsidRPr="00A67519" w:rsidRDefault="00A67519" w:rsidP="0061141A">
      <w:pPr>
        <w:pStyle w:val="ListParagraph"/>
        <w:numPr>
          <w:ilvl w:val="0"/>
          <w:numId w:val="15"/>
        </w:numPr>
        <w:tabs>
          <w:tab w:val="clear" w:pos="794"/>
          <w:tab w:val="clear" w:pos="1191"/>
          <w:tab w:val="clear" w:pos="1588"/>
          <w:tab w:val="clear" w:pos="1985"/>
        </w:tabs>
        <w:snapToGrid w:val="0"/>
        <w:spacing w:after="120"/>
        <w:jc w:val="both"/>
        <w:rPr>
          <w:rFonts w:asciiTheme="minorHAnsi" w:hAnsiTheme="minorHAnsi" w:cstheme="minorHAnsi"/>
          <w:szCs w:val="24"/>
        </w:rPr>
      </w:pPr>
      <w:proofErr w:type="gramStart"/>
      <w:r w:rsidRPr="00A67519">
        <w:rPr>
          <w:rFonts w:asciiTheme="minorHAnsi" w:hAnsiTheme="minorHAnsi" w:cstheme="minorHAnsi"/>
          <w:szCs w:val="24"/>
        </w:rPr>
        <w:t>the</w:t>
      </w:r>
      <w:proofErr w:type="gramEnd"/>
      <w:r w:rsidRPr="00A67519">
        <w:rPr>
          <w:rFonts w:asciiTheme="minorHAnsi" w:hAnsiTheme="minorHAnsi" w:cstheme="minorHAnsi"/>
          <w:szCs w:val="24"/>
        </w:rPr>
        <w:t xml:space="preserve"> partial or full revision of the ITRs.</w:t>
      </w:r>
    </w:p>
    <w:p w14:paraId="561EC7CA" w14:textId="77777777" w:rsidR="00680472" w:rsidRPr="00654BED" w:rsidRDefault="00680472" w:rsidP="00680472">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b. Discussion</w:t>
      </w:r>
    </w:p>
    <w:p w14:paraId="73E25D54" w14:textId="3F4FE22B" w:rsidR="00680472" w:rsidRPr="00654BED" w:rsidRDefault="00680472" w:rsidP="00680472">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Some members suggested that the proposed approach set out in the Contribution to reach a consensus text is beyond the scope of the Terms of Reference for the EG-ITRs and should not be a part of the current process.</w:t>
      </w:r>
    </w:p>
    <w:p w14:paraId="652D0AF9" w14:textId="77777777" w:rsidR="00A93B1A" w:rsidRPr="00654BED" w:rsidRDefault="00A93B1A">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Some members were of the view that the proposal is in line with the mandate of the Group and could form the course of action to </w:t>
      </w:r>
      <w:proofErr w:type="gramStart"/>
      <w:r w:rsidRPr="00654BED">
        <w:rPr>
          <w:rFonts w:asciiTheme="minorHAnsi" w:hAnsiTheme="minorHAnsi" w:cstheme="minorHAnsi"/>
          <w:szCs w:val="24"/>
        </w:rPr>
        <w:t>be taken</w:t>
      </w:r>
      <w:proofErr w:type="gramEnd"/>
      <w:r w:rsidRPr="00654BED">
        <w:rPr>
          <w:rFonts w:asciiTheme="minorHAnsi" w:hAnsiTheme="minorHAnsi" w:cstheme="minorHAnsi"/>
          <w:szCs w:val="24"/>
        </w:rPr>
        <w:t xml:space="preserve"> at the conclusion of the review process. </w:t>
      </w:r>
    </w:p>
    <w:p w14:paraId="4E235381" w14:textId="2DEF5AFD" w:rsidR="00680472" w:rsidRPr="00654BED" w:rsidRDefault="00680472">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The proponent</w:t>
      </w:r>
      <w:r w:rsidR="008C3A2F" w:rsidRPr="00654BED">
        <w:rPr>
          <w:rFonts w:asciiTheme="minorHAnsi" w:hAnsiTheme="minorHAnsi" w:cstheme="minorHAnsi"/>
          <w:szCs w:val="24"/>
        </w:rPr>
        <w:t>s</w:t>
      </w:r>
      <w:r w:rsidRPr="00654BED">
        <w:rPr>
          <w:rFonts w:asciiTheme="minorHAnsi" w:hAnsiTheme="minorHAnsi" w:cstheme="minorHAnsi"/>
          <w:szCs w:val="24"/>
        </w:rPr>
        <w:t xml:space="preserve"> elaborated on the proposal and </w:t>
      </w:r>
      <w:r w:rsidR="008C3A2F" w:rsidRPr="00654BED">
        <w:rPr>
          <w:rFonts w:asciiTheme="minorHAnsi" w:hAnsiTheme="minorHAnsi" w:cstheme="minorHAnsi"/>
          <w:szCs w:val="24"/>
        </w:rPr>
        <w:t>clarified</w:t>
      </w:r>
      <w:r w:rsidRPr="00654BED">
        <w:rPr>
          <w:rFonts w:asciiTheme="minorHAnsi" w:hAnsiTheme="minorHAnsi" w:cstheme="minorHAnsi"/>
          <w:szCs w:val="24"/>
        </w:rPr>
        <w:t xml:space="preserve"> that, </w:t>
      </w:r>
      <w:r w:rsidR="008C3A2F" w:rsidRPr="00654BED">
        <w:rPr>
          <w:rFonts w:asciiTheme="minorHAnsi" w:hAnsiTheme="minorHAnsi" w:cstheme="minorHAnsi"/>
          <w:szCs w:val="24"/>
        </w:rPr>
        <w:t xml:space="preserve">while conducting the </w:t>
      </w:r>
      <w:r w:rsidRPr="00654BED">
        <w:rPr>
          <w:rFonts w:asciiTheme="minorHAnsi" w:hAnsiTheme="minorHAnsi" w:cstheme="minorHAnsi"/>
          <w:szCs w:val="24"/>
        </w:rPr>
        <w:t xml:space="preserve">provision-by-provision </w:t>
      </w:r>
      <w:r w:rsidR="00C62029" w:rsidRPr="00654BED">
        <w:rPr>
          <w:rFonts w:asciiTheme="minorHAnsi" w:hAnsiTheme="minorHAnsi" w:cstheme="minorHAnsi"/>
          <w:szCs w:val="24"/>
        </w:rPr>
        <w:t xml:space="preserve">review </w:t>
      </w:r>
      <w:proofErr w:type="gramStart"/>
      <w:r w:rsidRPr="00654BED">
        <w:rPr>
          <w:rFonts w:asciiTheme="minorHAnsi" w:hAnsiTheme="minorHAnsi" w:cstheme="minorHAnsi"/>
          <w:szCs w:val="24"/>
        </w:rPr>
        <w:t>process,</w:t>
      </w:r>
      <w:proofErr w:type="gramEnd"/>
      <w:r w:rsidRPr="00654BED">
        <w:rPr>
          <w:rFonts w:asciiTheme="minorHAnsi" w:hAnsiTheme="minorHAnsi" w:cstheme="minorHAnsi"/>
          <w:szCs w:val="24"/>
        </w:rPr>
        <w:t xml:space="preserve"> members </w:t>
      </w:r>
      <w:r w:rsidR="008C3A2F" w:rsidRPr="00654BED">
        <w:rPr>
          <w:rFonts w:asciiTheme="minorHAnsi" w:hAnsiTheme="minorHAnsi" w:cstheme="minorHAnsi"/>
          <w:szCs w:val="24"/>
        </w:rPr>
        <w:t xml:space="preserve">may </w:t>
      </w:r>
      <w:r w:rsidR="00F2390A" w:rsidRPr="00654BED">
        <w:rPr>
          <w:rFonts w:asciiTheme="minorHAnsi" w:hAnsiTheme="minorHAnsi" w:cstheme="minorHAnsi"/>
          <w:szCs w:val="24"/>
        </w:rPr>
        <w:t xml:space="preserve">also </w:t>
      </w:r>
      <w:r w:rsidR="008C3A2F" w:rsidRPr="00654BED">
        <w:rPr>
          <w:rFonts w:asciiTheme="minorHAnsi" w:hAnsiTheme="minorHAnsi" w:cstheme="minorHAnsi"/>
          <w:szCs w:val="24"/>
        </w:rPr>
        <w:t>want to</w:t>
      </w:r>
      <w:r w:rsidRPr="00654BED">
        <w:rPr>
          <w:rFonts w:asciiTheme="minorHAnsi" w:hAnsiTheme="minorHAnsi" w:cstheme="minorHAnsi"/>
          <w:szCs w:val="24"/>
        </w:rPr>
        <w:t xml:space="preserve"> </w:t>
      </w:r>
      <w:r w:rsidR="00172646" w:rsidRPr="00654BED">
        <w:rPr>
          <w:rFonts w:asciiTheme="minorHAnsi" w:hAnsiTheme="minorHAnsi" w:cstheme="minorHAnsi"/>
          <w:szCs w:val="24"/>
        </w:rPr>
        <w:t>identify</w:t>
      </w:r>
      <w:r w:rsidR="008C3A2F" w:rsidRPr="00654BED">
        <w:rPr>
          <w:rFonts w:asciiTheme="minorHAnsi" w:hAnsiTheme="minorHAnsi" w:cstheme="minorHAnsi"/>
          <w:szCs w:val="24"/>
        </w:rPr>
        <w:t xml:space="preserve"> </w:t>
      </w:r>
      <w:r w:rsidRPr="00654BED">
        <w:rPr>
          <w:rFonts w:asciiTheme="minorHAnsi" w:hAnsiTheme="minorHAnsi" w:cstheme="minorHAnsi"/>
          <w:szCs w:val="24"/>
        </w:rPr>
        <w:t xml:space="preserve">text </w:t>
      </w:r>
      <w:r w:rsidR="008C3A2F" w:rsidRPr="00654BED">
        <w:rPr>
          <w:rFonts w:asciiTheme="minorHAnsi" w:hAnsiTheme="minorHAnsi" w:cstheme="minorHAnsi"/>
          <w:szCs w:val="24"/>
        </w:rPr>
        <w:t xml:space="preserve">that </w:t>
      </w:r>
      <w:r w:rsidRPr="00654BED">
        <w:rPr>
          <w:rFonts w:asciiTheme="minorHAnsi" w:hAnsiTheme="minorHAnsi" w:cstheme="minorHAnsi"/>
          <w:szCs w:val="24"/>
        </w:rPr>
        <w:t>is most acceptable to all</w:t>
      </w:r>
      <w:r w:rsidR="008C3A2F" w:rsidRPr="00654BED">
        <w:rPr>
          <w:rFonts w:asciiTheme="minorHAnsi" w:hAnsiTheme="minorHAnsi" w:cstheme="minorHAnsi"/>
          <w:szCs w:val="24"/>
        </w:rPr>
        <w:t>, leading to a</w:t>
      </w:r>
      <w:r w:rsidRPr="00654BED">
        <w:rPr>
          <w:rFonts w:asciiTheme="minorHAnsi" w:hAnsiTheme="minorHAnsi" w:cstheme="minorHAnsi"/>
          <w:szCs w:val="24"/>
        </w:rPr>
        <w:t xml:space="preserve"> version of the ITRs </w:t>
      </w:r>
      <w:r w:rsidR="008C3A2F" w:rsidRPr="00654BED">
        <w:rPr>
          <w:rFonts w:asciiTheme="minorHAnsi" w:hAnsiTheme="minorHAnsi" w:cstheme="minorHAnsi"/>
          <w:szCs w:val="24"/>
        </w:rPr>
        <w:t xml:space="preserve">that </w:t>
      </w:r>
      <w:r w:rsidRPr="00654BED">
        <w:rPr>
          <w:rFonts w:asciiTheme="minorHAnsi" w:hAnsiTheme="minorHAnsi" w:cstheme="minorHAnsi"/>
          <w:szCs w:val="24"/>
        </w:rPr>
        <w:t>can be adopted on the basis of consensus.</w:t>
      </w:r>
    </w:p>
    <w:p w14:paraId="0CA28529" w14:textId="7C001A31" w:rsidR="00680472" w:rsidRPr="00654BED" w:rsidRDefault="00680472">
      <w:pPr>
        <w:tabs>
          <w:tab w:val="clear" w:pos="794"/>
          <w:tab w:val="clear" w:pos="1191"/>
          <w:tab w:val="clear" w:pos="1588"/>
          <w:tab w:val="clear" w:pos="1985"/>
        </w:tabs>
        <w:snapToGrid w:val="0"/>
        <w:spacing w:after="120"/>
        <w:jc w:val="both"/>
        <w:rPr>
          <w:rFonts w:asciiTheme="minorHAnsi" w:hAnsiTheme="minorHAnsi" w:cstheme="minorHAnsi"/>
          <w:szCs w:val="24"/>
        </w:rPr>
      </w:pPr>
    </w:p>
    <w:p w14:paraId="591CBFB5" w14:textId="3D146DFE" w:rsidR="00F11DA0" w:rsidRPr="00654BED" w:rsidRDefault="00FD3564" w:rsidP="00DB21DE">
      <w:pPr>
        <w:tabs>
          <w:tab w:val="clear" w:pos="794"/>
          <w:tab w:val="clear" w:pos="1191"/>
          <w:tab w:val="clear" w:pos="1588"/>
          <w:tab w:val="clear" w:pos="1985"/>
        </w:tabs>
        <w:snapToGrid w:val="0"/>
        <w:spacing w:after="120"/>
        <w:jc w:val="both"/>
        <w:rPr>
          <w:rFonts w:asciiTheme="minorHAnsi" w:hAnsiTheme="minorHAnsi" w:cstheme="minorHAnsi"/>
          <w:b/>
          <w:szCs w:val="24"/>
        </w:rPr>
      </w:pPr>
      <w:r w:rsidRPr="00654BED">
        <w:rPr>
          <w:rFonts w:asciiTheme="minorHAnsi" w:hAnsiTheme="minorHAnsi" w:cstheme="minorHAnsi"/>
          <w:b/>
          <w:szCs w:val="24"/>
        </w:rPr>
        <w:t>4</w:t>
      </w:r>
      <w:r w:rsidR="00043720" w:rsidRPr="00654BED">
        <w:rPr>
          <w:rFonts w:asciiTheme="minorHAnsi" w:hAnsiTheme="minorHAnsi" w:cstheme="minorHAnsi"/>
          <w:b/>
          <w:szCs w:val="24"/>
        </w:rPr>
        <w:t>.1</w:t>
      </w:r>
      <w:r w:rsidR="007779BE" w:rsidRPr="00654BED">
        <w:rPr>
          <w:rFonts w:asciiTheme="minorHAnsi" w:hAnsiTheme="minorHAnsi" w:cstheme="minorHAnsi"/>
          <w:b/>
          <w:szCs w:val="24"/>
        </w:rPr>
        <w:t>.3</w:t>
      </w:r>
      <w:r w:rsidR="00F11DA0" w:rsidRPr="00654BED">
        <w:rPr>
          <w:rFonts w:asciiTheme="minorHAnsi" w:hAnsiTheme="minorHAnsi" w:cstheme="minorHAnsi"/>
          <w:b/>
          <w:szCs w:val="24"/>
        </w:rPr>
        <w:tab/>
      </w:r>
      <w:hyperlink r:id="rId14" w:history="1">
        <w:r w:rsidR="00C904BD" w:rsidRPr="00654BED">
          <w:rPr>
            <w:rStyle w:val="Hyperlink"/>
            <w:rFonts w:asciiTheme="minorHAnsi" w:hAnsiTheme="minorHAnsi" w:cstheme="minorHAnsi"/>
            <w:b/>
            <w:spacing w:val="-4"/>
            <w:szCs w:val="24"/>
          </w:rPr>
          <w:t>Contribution E</w:t>
        </w:r>
        <w:r w:rsidR="00F11DA0" w:rsidRPr="00654BED">
          <w:rPr>
            <w:rStyle w:val="Hyperlink"/>
            <w:rFonts w:asciiTheme="minorHAnsi" w:hAnsiTheme="minorHAnsi" w:cstheme="minorHAnsi"/>
            <w:b/>
            <w:spacing w:val="-4"/>
            <w:szCs w:val="24"/>
          </w:rPr>
          <w:t xml:space="preserve">G-ITRs-1/4 </w:t>
        </w:r>
      </w:hyperlink>
      <w:r w:rsidR="0062502C" w:rsidRPr="00654BED">
        <w:rPr>
          <w:rFonts w:asciiTheme="minorHAnsi" w:hAnsiTheme="minorHAnsi" w:cstheme="minorHAnsi"/>
          <w:b/>
          <w:szCs w:val="24"/>
        </w:rPr>
        <w:t xml:space="preserve"> from the Russian Federation – “Possible Future Steps Towards Achieving Consensus </w:t>
      </w:r>
      <w:proofErr w:type="gramStart"/>
      <w:r w:rsidR="0062502C" w:rsidRPr="00654BED">
        <w:rPr>
          <w:rFonts w:asciiTheme="minorHAnsi" w:hAnsiTheme="minorHAnsi" w:cstheme="minorHAnsi"/>
          <w:b/>
          <w:szCs w:val="24"/>
        </w:rPr>
        <w:t>On</w:t>
      </w:r>
      <w:proofErr w:type="gramEnd"/>
      <w:r w:rsidR="0062502C" w:rsidRPr="00654BED">
        <w:rPr>
          <w:rFonts w:asciiTheme="minorHAnsi" w:hAnsiTheme="minorHAnsi" w:cstheme="minorHAnsi"/>
          <w:b/>
          <w:szCs w:val="24"/>
        </w:rPr>
        <w:t xml:space="preserve"> A Single Version Of The International Telecommunication Regulations”</w:t>
      </w:r>
    </w:p>
    <w:p w14:paraId="5A71E3CE" w14:textId="093DAD70" w:rsidR="00BF5398" w:rsidRDefault="00BF5398" w:rsidP="00BF5398">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lastRenderedPageBreak/>
        <w:t>a. Summary</w:t>
      </w:r>
    </w:p>
    <w:p w14:paraId="280066B1" w14:textId="77777777" w:rsidR="00817A63" w:rsidRPr="00817A63" w:rsidRDefault="00817A63" w:rsidP="00817A63">
      <w:pPr>
        <w:tabs>
          <w:tab w:val="clear" w:pos="794"/>
          <w:tab w:val="clear" w:pos="1191"/>
          <w:tab w:val="clear" w:pos="1588"/>
          <w:tab w:val="clear" w:pos="1985"/>
        </w:tabs>
        <w:snapToGrid w:val="0"/>
        <w:spacing w:after="120"/>
        <w:jc w:val="both"/>
        <w:rPr>
          <w:rFonts w:asciiTheme="minorHAnsi" w:hAnsiTheme="minorHAnsi" w:cstheme="minorHAnsi"/>
          <w:szCs w:val="24"/>
        </w:rPr>
      </w:pPr>
      <w:r w:rsidRPr="00817A63">
        <w:rPr>
          <w:rFonts w:asciiTheme="minorHAnsi" w:hAnsiTheme="minorHAnsi" w:cstheme="minorHAnsi"/>
          <w:szCs w:val="24"/>
        </w:rPr>
        <w:t xml:space="preserve">Russian Federation presented contribution C4. </w:t>
      </w:r>
      <w:proofErr w:type="gramStart"/>
      <w:r w:rsidRPr="00817A63">
        <w:rPr>
          <w:rFonts w:asciiTheme="minorHAnsi" w:hAnsiTheme="minorHAnsi" w:cstheme="minorHAnsi"/>
          <w:szCs w:val="24"/>
        </w:rPr>
        <w:t>This contribution provides an article-by-article overview of the versions of the International Telecommunication Regulations (ITRs), conducted by the member administrations of the Regional Commonwealth in the field of Communications, and presented at the 2018 Plenipotentiary Conference, taking into account the terms of reference of the Expert Group on the ITRs (EG-ITRs) and proposals for a possible way forward to achieving consensus on a single version of the ITRs.</w:t>
      </w:r>
      <w:proofErr w:type="gramEnd"/>
      <w:r w:rsidRPr="00817A63">
        <w:rPr>
          <w:rFonts w:asciiTheme="minorHAnsi" w:hAnsiTheme="minorHAnsi" w:cstheme="minorHAnsi"/>
          <w:szCs w:val="24"/>
        </w:rPr>
        <w:t xml:space="preserve"> </w:t>
      </w:r>
    </w:p>
    <w:p w14:paraId="1E334D73" w14:textId="32706599" w:rsidR="00817A63" w:rsidRPr="00817A63" w:rsidRDefault="00817A63" w:rsidP="00817A63">
      <w:pPr>
        <w:tabs>
          <w:tab w:val="clear" w:pos="794"/>
          <w:tab w:val="clear" w:pos="1191"/>
          <w:tab w:val="clear" w:pos="1588"/>
          <w:tab w:val="clear" w:pos="1985"/>
        </w:tabs>
        <w:snapToGrid w:val="0"/>
        <w:spacing w:after="120"/>
        <w:jc w:val="both"/>
        <w:rPr>
          <w:rFonts w:asciiTheme="minorHAnsi" w:hAnsiTheme="minorHAnsi" w:cstheme="minorHAnsi"/>
          <w:szCs w:val="24"/>
        </w:rPr>
      </w:pPr>
      <w:proofErr w:type="gramStart"/>
      <w:r w:rsidRPr="00817A63">
        <w:rPr>
          <w:rFonts w:asciiTheme="minorHAnsi" w:hAnsiTheme="minorHAnsi" w:cstheme="minorHAnsi"/>
          <w:szCs w:val="24"/>
        </w:rPr>
        <w:t>Given the complementary nature of the 1988 and 2012 versions of the ITRs and the resulting problems relating to their application for Member States and their authorized operating agencies, which are parties to the different versions of the regulations (1988 and 2012), it would seem appropriate to discuss what should be included in an acceptable text combining the provisions of both treaties, with a view to merging the two versions of the ITRs in the future.</w:t>
      </w:r>
      <w:proofErr w:type="gramEnd"/>
      <w:r w:rsidRPr="00817A63">
        <w:rPr>
          <w:rFonts w:asciiTheme="minorHAnsi" w:hAnsiTheme="minorHAnsi" w:cstheme="minorHAnsi"/>
          <w:szCs w:val="24"/>
        </w:rPr>
        <w:t xml:space="preserve"> This should allow those </w:t>
      </w:r>
      <w:proofErr w:type="gramStart"/>
      <w:r w:rsidRPr="00817A63">
        <w:rPr>
          <w:rFonts w:asciiTheme="minorHAnsi" w:hAnsiTheme="minorHAnsi" w:cstheme="minorHAnsi"/>
          <w:szCs w:val="24"/>
        </w:rPr>
        <w:t>States which</w:t>
      </w:r>
      <w:proofErr w:type="gramEnd"/>
      <w:r w:rsidRPr="00817A63">
        <w:rPr>
          <w:rFonts w:asciiTheme="minorHAnsi" w:hAnsiTheme="minorHAnsi" w:cstheme="minorHAnsi"/>
          <w:szCs w:val="24"/>
        </w:rPr>
        <w:t xml:space="preserve"> did not sign the 2012 ITRs to sign the amended consensus version.</w:t>
      </w:r>
    </w:p>
    <w:p w14:paraId="5E3D4973" w14:textId="77777777" w:rsidR="00BF5398" w:rsidRPr="00654BED" w:rsidRDefault="00BF5398" w:rsidP="00BF5398">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b. Discussion</w:t>
      </w:r>
    </w:p>
    <w:p w14:paraId="7E8E566C" w14:textId="10A83B37" w:rsidR="001F355D" w:rsidRPr="00B20FBA" w:rsidRDefault="001F355D" w:rsidP="001F355D">
      <w:pPr>
        <w:tabs>
          <w:tab w:val="clear" w:pos="794"/>
          <w:tab w:val="clear" w:pos="1191"/>
          <w:tab w:val="clear" w:pos="1588"/>
          <w:tab w:val="clear" w:pos="1985"/>
        </w:tabs>
        <w:snapToGrid w:val="0"/>
        <w:spacing w:after="120"/>
        <w:jc w:val="both"/>
        <w:rPr>
          <w:rFonts w:asciiTheme="minorHAnsi" w:hAnsiTheme="minorHAnsi" w:cstheme="minorHAnsi"/>
          <w:szCs w:val="24"/>
        </w:rPr>
      </w:pPr>
      <w:r w:rsidRPr="00B20FBA">
        <w:rPr>
          <w:rFonts w:asciiTheme="minorHAnsi" w:hAnsiTheme="minorHAnsi" w:cstheme="minorHAnsi"/>
          <w:szCs w:val="24"/>
        </w:rPr>
        <w:t xml:space="preserve">Some members were of the view that the Terms of Reference do not anticipate a comparison of the 1988 and 2012 ITRs, </w:t>
      </w:r>
      <w:r w:rsidR="00C87FF0" w:rsidRPr="00B20FBA">
        <w:rPr>
          <w:rFonts w:asciiTheme="minorHAnsi" w:hAnsiTheme="minorHAnsi" w:cstheme="minorHAnsi"/>
          <w:szCs w:val="24"/>
        </w:rPr>
        <w:t xml:space="preserve">but instead </w:t>
      </w:r>
      <w:r w:rsidRPr="00B20FBA">
        <w:rPr>
          <w:rFonts w:asciiTheme="minorHAnsi" w:hAnsiTheme="minorHAnsi" w:cstheme="minorHAnsi"/>
          <w:szCs w:val="24"/>
        </w:rPr>
        <w:t>specify that the review should focus on the 2012 ITRs.</w:t>
      </w:r>
    </w:p>
    <w:p w14:paraId="53CC6BBC" w14:textId="67789303" w:rsidR="00BF5398" w:rsidRPr="00B20FBA" w:rsidRDefault="001F355D" w:rsidP="00A951F6">
      <w:pPr>
        <w:tabs>
          <w:tab w:val="clear" w:pos="794"/>
          <w:tab w:val="clear" w:pos="1191"/>
          <w:tab w:val="clear" w:pos="1588"/>
          <w:tab w:val="clear" w:pos="1985"/>
        </w:tabs>
        <w:snapToGrid w:val="0"/>
        <w:spacing w:after="120"/>
        <w:jc w:val="both"/>
        <w:rPr>
          <w:rFonts w:asciiTheme="minorHAnsi" w:hAnsiTheme="minorHAnsi" w:cstheme="minorHAnsi"/>
          <w:szCs w:val="24"/>
        </w:rPr>
      </w:pPr>
      <w:r w:rsidRPr="00B20FBA">
        <w:rPr>
          <w:rFonts w:asciiTheme="minorHAnsi" w:hAnsiTheme="minorHAnsi" w:cstheme="minorHAnsi"/>
          <w:szCs w:val="24"/>
        </w:rPr>
        <w:t xml:space="preserve">Some members expressed </w:t>
      </w:r>
      <w:r w:rsidR="0093590D" w:rsidRPr="00B20FBA">
        <w:rPr>
          <w:rFonts w:asciiTheme="minorHAnsi" w:hAnsiTheme="minorHAnsi" w:cstheme="minorHAnsi"/>
          <w:szCs w:val="24"/>
        </w:rPr>
        <w:t xml:space="preserve">the view </w:t>
      </w:r>
      <w:r w:rsidRPr="00B20FBA">
        <w:rPr>
          <w:rFonts w:asciiTheme="minorHAnsi" w:hAnsiTheme="minorHAnsi" w:cstheme="minorHAnsi"/>
          <w:szCs w:val="24"/>
        </w:rPr>
        <w:t xml:space="preserve">that the proposal </w:t>
      </w:r>
      <w:r w:rsidR="0093590D" w:rsidRPr="00B20FBA">
        <w:rPr>
          <w:rFonts w:asciiTheme="minorHAnsi" w:hAnsiTheme="minorHAnsi" w:cstheme="minorHAnsi"/>
          <w:szCs w:val="24"/>
        </w:rPr>
        <w:t>could</w:t>
      </w:r>
      <w:r w:rsidRPr="00B20FBA">
        <w:rPr>
          <w:rFonts w:asciiTheme="minorHAnsi" w:hAnsiTheme="minorHAnsi" w:cstheme="minorHAnsi"/>
          <w:szCs w:val="24"/>
        </w:rPr>
        <w:t xml:space="preserve"> form a useful base text for a provision-by-provision examination of the two </w:t>
      </w:r>
      <w:r w:rsidR="00053EBD" w:rsidRPr="00B20FBA">
        <w:rPr>
          <w:rFonts w:asciiTheme="minorHAnsi" w:hAnsiTheme="minorHAnsi" w:cstheme="minorHAnsi"/>
          <w:szCs w:val="24"/>
        </w:rPr>
        <w:t xml:space="preserve">versions of the treaty </w:t>
      </w:r>
      <w:r w:rsidRPr="00B20FBA">
        <w:rPr>
          <w:rFonts w:asciiTheme="minorHAnsi" w:hAnsiTheme="minorHAnsi" w:cstheme="minorHAnsi"/>
          <w:szCs w:val="24"/>
        </w:rPr>
        <w:t xml:space="preserve">and allow </w:t>
      </w:r>
      <w:proofErr w:type="gramStart"/>
      <w:r w:rsidRPr="00B20FBA">
        <w:rPr>
          <w:rFonts w:asciiTheme="minorHAnsi" w:hAnsiTheme="minorHAnsi" w:cstheme="minorHAnsi"/>
          <w:szCs w:val="24"/>
        </w:rPr>
        <w:t>for a</w:t>
      </w:r>
      <w:proofErr w:type="gramEnd"/>
      <w:r w:rsidRPr="00B20FBA">
        <w:rPr>
          <w:rFonts w:asciiTheme="minorHAnsi" w:hAnsiTheme="minorHAnsi" w:cstheme="minorHAnsi"/>
          <w:szCs w:val="24"/>
        </w:rPr>
        <w:t xml:space="preserve"> way to identify sources of conflict </w:t>
      </w:r>
      <w:r w:rsidR="00564612" w:rsidRPr="00B20FBA">
        <w:rPr>
          <w:rFonts w:asciiTheme="minorHAnsi" w:hAnsiTheme="minorHAnsi" w:cstheme="minorHAnsi"/>
          <w:szCs w:val="24"/>
        </w:rPr>
        <w:t xml:space="preserve">in </w:t>
      </w:r>
      <w:r w:rsidR="00053EBD" w:rsidRPr="00B20FBA">
        <w:rPr>
          <w:rFonts w:asciiTheme="minorHAnsi" w:hAnsiTheme="minorHAnsi" w:cstheme="minorHAnsi"/>
          <w:szCs w:val="24"/>
        </w:rPr>
        <w:t xml:space="preserve">the two </w:t>
      </w:r>
      <w:r w:rsidR="008C31AF" w:rsidRPr="00B20FBA">
        <w:rPr>
          <w:rFonts w:asciiTheme="minorHAnsi" w:hAnsiTheme="minorHAnsi" w:cstheme="minorHAnsi"/>
          <w:szCs w:val="24"/>
        </w:rPr>
        <w:t>versions</w:t>
      </w:r>
      <w:r w:rsidRPr="00B20FBA">
        <w:rPr>
          <w:rFonts w:asciiTheme="minorHAnsi" w:hAnsiTheme="minorHAnsi" w:cstheme="minorHAnsi"/>
          <w:szCs w:val="24"/>
        </w:rPr>
        <w:t>.</w:t>
      </w:r>
    </w:p>
    <w:p w14:paraId="3EF35FBE" w14:textId="77777777" w:rsidR="00CB488D" w:rsidRPr="00654BED" w:rsidRDefault="00196644" w:rsidP="00CE3189">
      <w:pPr>
        <w:keepNext/>
        <w:tabs>
          <w:tab w:val="clear" w:pos="794"/>
          <w:tab w:val="clear" w:pos="1191"/>
          <w:tab w:val="clear" w:pos="1588"/>
          <w:tab w:val="clear" w:pos="1985"/>
        </w:tabs>
        <w:snapToGrid w:val="0"/>
        <w:jc w:val="both"/>
        <w:rPr>
          <w:rStyle w:val="Hyperlink"/>
          <w:rFonts w:asciiTheme="minorHAnsi" w:hAnsiTheme="minorHAnsi" w:cstheme="minorHAnsi"/>
          <w:b/>
          <w:sz w:val="20"/>
        </w:rPr>
      </w:pPr>
      <w:r w:rsidRPr="00654BED">
        <w:rPr>
          <w:rFonts w:asciiTheme="minorHAnsi" w:hAnsiTheme="minorHAnsi" w:cstheme="minorHAnsi"/>
          <w:b/>
          <w:szCs w:val="24"/>
        </w:rPr>
        <w:t>4.1.4</w:t>
      </w:r>
      <w:r w:rsidR="00CB488D" w:rsidRPr="00654BED">
        <w:rPr>
          <w:rFonts w:asciiTheme="minorHAnsi" w:hAnsiTheme="minorHAnsi" w:cstheme="minorHAnsi"/>
          <w:b/>
          <w:szCs w:val="24"/>
        </w:rPr>
        <w:tab/>
      </w:r>
      <w:r w:rsidR="00CB488D" w:rsidRPr="00654BED">
        <w:rPr>
          <w:rFonts w:asciiTheme="minorHAnsi" w:hAnsiTheme="minorHAnsi" w:cstheme="minorHAnsi"/>
          <w:color w:val="0000FF"/>
          <w:sz w:val="20"/>
        </w:rPr>
        <w:fldChar w:fldCharType="begin"/>
      </w:r>
      <w:r w:rsidR="00CB488D" w:rsidRPr="00654BED">
        <w:rPr>
          <w:rFonts w:asciiTheme="minorHAnsi" w:hAnsiTheme="minorHAnsi" w:cstheme="minorHAnsi"/>
          <w:color w:val="0000FF"/>
          <w:sz w:val="20"/>
        </w:rPr>
        <w:instrText>HYPERLINK "https://www.itu.int/md/S19-EGITR1-C-0005/en"</w:instrText>
      </w:r>
      <w:r w:rsidR="00CB488D" w:rsidRPr="00654BED">
        <w:rPr>
          <w:rFonts w:asciiTheme="minorHAnsi" w:hAnsiTheme="minorHAnsi" w:cstheme="minorHAnsi"/>
          <w:color w:val="0000FF"/>
          <w:sz w:val="20"/>
        </w:rPr>
        <w:fldChar w:fldCharType="separate"/>
      </w:r>
      <w:r w:rsidR="00CB488D" w:rsidRPr="00654BED">
        <w:rPr>
          <w:rStyle w:val="Hyperlink"/>
          <w:rFonts w:asciiTheme="minorHAnsi" w:hAnsiTheme="minorHAnsi" w:cstheme="minorHAnsi"/>
          <w:b/>
          <w:spacing w:val="-4"/>
          <w:szCs w:val="24"/>
        </w:rPr>
        <w:t>Contribution EG-ITRs-1/5</w:t>
      </w:r>
      <w:r w:rsidR="00CE3189" w:rsidRPr="00654BED">
        <w:rPr>
          <w:rStyle w:val="Hyperlink"/>
          <w:rFonts w:asciiTheme="minorHAnsi" w:hAnsiTheme="minorHAnsi" w:cstheme="minorHAnsi"/>
          <w:b/>
          <w:spacing w:val="-4"/>
          <w:szCs w:val="24"/>
        </w:rPr>
        <w:t xml:space="preserve"> </w:t>
      </w:r>
      <w:r w:rsidR="00CE3189" w:rsidRPr="00654BED">
        <w:rPr>
          <w:rFonts w:asciiTheme="minorHAnsi" w:hAnsiTheme="minorHAnsi" w:cstheme="minorHAnsi"/>
          <w:b/>
          <w:szCs w:val="24"/>
        </w:rPr>
        <w:t xml:space="preserve">from Canada and the United States of America – “Views On </w:t>
      </w:r>
      <w:proofErr w:type="gramStart"/>
      <w:r w:rsidR="00CE3189" w:rsidRPr="00654BED">
        <w:rPr>
          <w:rFonts w:asciiTheme="minorHAnsi" w:hAnsiTheme="minorHAnsi" w:cstheme="minorHAnsi"/>
          <w:b/>
          <w:szCs w:val="24"/>
        </w:rPr>
        <w:t>The</w:t>
      </w:r>
      <w:proofErr w:type="gramEnd"/>
      <w:r w:rsidR="00CE3189" w:rsidRPr="00654BED">
        <w:rPr>
          <w:rFonts w:asciiTheme="minorHAnsi" w:hAnsiTheme="minorHAnsi" w:cstheme="minorHAnsi"/>
          <w:b/>
          <w:szCs w:val="24"/>
        </w:rPr>
        <w:t xml:space="preserve"> Comprehensive Review Of The International Telecommunication Regulations”</w:t>
      </w:r>
    </w:p>
    <w:p w14:paraId="1D2561A8" w14:textId="5E38593F" w:rsidR="00E25C92" w:rsidRPr="00654BED" w:rsidRDefault="00CB488D" w:rsidP="00AC00D2">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color w:val="0000FF"/>
          <w:sz w:val="20"/>
        </w:rPr>
        <w:fldChar w:fldCharType="end"/>
      </w:r>
      <w:r w:rsidR="00E25C92" w:rsidRPr="00654BED">
        <w:rPr>
          <w:rFonts w:asciiTheme="minorHAnsi" w:hAnsiTheme="minorHAnsi" w:cstheme="minorHAnsi"/>
          <w:szCs w:val="24"/>
          <w:u w:val="single"/>
        </w:rPr>
        <w:t>Summary:</w:t>
      </w:r>
    </w:p>
    <w:p w14:paraId="19ACBF76" w14:textId="49D22013" w:rsidR="00AC00D2" w:rsidRPr="00654BED" w:rsidRDefault="00AC00D2" w:rsidP="00AC00D2">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Canada and the United States continue to believe that the ITRs are no longer applicable or relevant to most international communications traffic. The ITRs were essential to the provision and operation of international telecommunication services in the monopoly era. However, this monopolistic environment has disappeared in most countries, along with the rationale for a treaty addressing its potential effects on international telecommunications services.</w:t>
      </w:r>
    </w:p>
    <w:p w14:paraId="1339D7A1" w14:textId="07A0B805" w:rsidR="00AC00D2" w:rsidRPr="00654BED" w:rsidRDefault="00AC00D2" w:rsidP="00AC00D2">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Canada and the United States also believe that the treaty provisions relating to telecommunications must be flexible enough to withstand constant changes in the market. Treaty provisions designed to address specific aspects of the market will continually face obsolescence.  Given the dynamic, competitive nature of the communications market, and the fact that the telecommunications/ICT sector </w:t>
      </w:r>
      <w:proofErr w:type="gramStart"/>
      <w:r w:rsidRPr="00654BED">
        <w:rPr>
          <w:rFonts w:asciiTheme="minorHAnsi" w:hAnsiTheme="minorHAnsi" w:cstheme="minorHAnsi"/>
          <w:szCs w:val="24"/>
        </w:rPr>
        <w:t>is increasingly being integrated</w:t>
      </w:r>
      <w:proofErr w:type="gramEnd"/>
      <w:r w:rsidRPr="00654BED">
        <w:rPr>
          <w:rFonts w:asciiTheme="minorHAnsi" w:hAnsiTheme="minorHAnsi" w:cstheme="minorHAnsi"/>
          <w:szCs w:val="24"/>
        </w:rPr>
        <w:t xml:space="preserve"> into the broader digital economy, it is unclear how an inflexible treaty instrument such as the ITRs can play a positive role in promoting future growth and prosperity in the international telecommunication marketplace.</w:t>
      </w:r>
    </w:p>
    <w:p w14:paraId="71AD051B" w14:textId="24FAB2CE" w:rsidR="00E25C92" w:rsidRPr="00654BED" w:rsidRDefault="00E25C92" w:rsidP="00E25C92">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Discussion:</w:t>
      </w:r>
    </w:p>
    <w:p w14:paraId="273AC843" w14:textId="2E19D4AE" w:rsidR="00E25C92" w:rsidRPr="00654BED" w:rsidRDefault="00E25C92" w:rsidP="00E25C92">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There were no comments on this Contribution. </w:t>
      </w:r>
    </w:p>
    <w:p w14:paraId="2D11F316" w14:textId="77777777" w:rsidR="00E91DDC" w:rsidRPr="00654BED" w:rsidRDefault="00B73C10" w:rsidP="00E91DDC">
      <w:pPr>
        <w:tabs>
          <w:tab w:val="clear" w:pos="794"/>
          <w:tab w:val="clear" w:pos="1191"/>
          <w:tab w:val="clear" w:pos="1588"/>
          <w:tab w:val="clear" w:pos="1985"/>
        </w:tabs>
        <w:snapToGrid w:val="0"/>
        <w:spacing w:after="120"/>
        <w:jc w:val="both"/>
        <w:rPr>
          <w:rFonts w:asciiTheme="minorHAnsi" w:hAnsiTheme="minorHAnsi" w:cstheme="minorHAnsi"/>
          <w:b/>
        </w:rPr>
      </w:pPr>
      <w:r w:rsidRPr="00654BED">
        <w:rPr>
          <w:rFonts w:asciiTheme="minorHAnsi" w:hAnsiTheme="minorHAnsi" w:cstheme="minorHAnsi"/>
          <w:b/>
          <w:szCs w:val="24"/>
        </w:rPr>
        <w:lastRenderedPageBreak/>
        <w:t>4.1.5</w:t>
      </w:r>
      <w:r w:rsidRPr="00654BED">
        <w:rPr>
          <w:rFonts w:asciiTheme="minorHAnsi" w:hAnsiTheme="minorHAnsi" w:cstheme="minorHAnsi"/>
          <w:b/>
          <w:szCs w:val="24"/>
        </w:rPr>
        <w:tab/>
      </w:r>
      <w:hyperlink r:id="rId15" w:history="1">
        <w:r w:rsidRPr="00654BED">
          <w:rPr>
            <w:rStyle w:val="Hyperlink"/>
            <w:rFonts w:asciiTheme="minorHAnsi" w:hAnsiTheme="minorHAnsi" w:cstheme="minorHAnsi"/>
            <w:b/>
            <w:spacing w:val="-4"/>
            <w:szCs w:val="24"/>
          </w:rPr>
          <w:t>Contribution E</w:t>
        </w:r>
        <w:r w:rsidR="00CB488D" w:rsidRPr="00654BED">
          <w:rPr>
            <w:rStyle w:val="Hyperlink"/>
            <w:rFonts w:asciiTheme="minorHAnsi" w:hAnsiTheme="minorHAnsi" w:cstheme="minorHAnsi"/>
            <w:b/>
            <w:spacing w:val="-4"/>
            <w:szCs w:val="24"/>
          </w:rPr>
          <w:t>G-ITRs-1/12</w:t>
        </w:r>
      </w:hyperlink>
      <w:r w:rsidR="00CE3189" w:rsidRPr="00654BED">
        <w:rPr>
          <w:rStyle w:val="Hyperlink"/>
          <w:rFonts w:asciiTheme="minorHAnsi" w:hAnsiTheme="minorHAnsi" w:cstheme="minorHAnsi"/>
          <w:b/>
          <w:spacing w:val="-4"/>
          <w:szCs w:val="24"/>
          <w:u w:val="none"/>
        </w:rPr>
        <w:t xml:space="preserve"> </w:t>
      </w:r>
      <w:r w:rsidR="00CE3189" w:rsidRPr="00654BED">
        <w:rPr>
          <w:rFonts w:asciiTheme="minorHAnsi" w:hAnsiTheme="minorHAnsi" w:cstheme="minorHAnsi"/>
          <w:b/>
        </w:rPr>
        <w:t xml:space="preserve">from Brazil (Federative Republic of) – “Principles </w:t>
      </w:r>
      <w:proofErr w:type="gramStart"/>
      <w:r w:rsidR="00CE3189" w:rsidRPr="00654BED">
        <w:rPr>
          <w:rFonts w:asciiTheme="minorHAnsi" w:hAnsiTheme="minorHAnsi" w:cstheme="minorHAnsi"/>
          <w:b/>
        </w:rPr>
        <w:t>For</w:t>
      </w:r>
      <w:proofErr w:type="gramEnd"/>
      <w:r w:rsidR="00CE3189" w:rsidRPr="00654BED">
        <w:rPr>
          <w:rFonts w:asciiTheme="minorHAnsi" w:hAnsiTheme="minorHAnsi" w:cstheme="minorHAnsi"/>
          <w:b/>
        </w:rPr>
        <w:t xml:space="preserve"> The Review Of The International Telecommunication Regulations”</w:t>
      </w:r>
    </w:p>
    <w:p w14:paraId="20FD82D2" w14:textId="3509D1E5" w:rsidR="0008005E" w:rsidRPr="00654BED" w:rsidRDefault="0008005E" w:rsidP="000311AD">
      <w:pPr>
        <w:tabs>
          <w:tab w:val="clear" w:pos="794"/>
          <w:tab w:val="clear" w:pos="1191"/>
          <w:tab w:val="clear" w:pos="1588"/>
          <w:tab w:val="clear" w:pos="1985"/>
        </w:tabs>
        <w:snapToGrid w:val="0"/>
        <w:spacing w:after="120"/>
        <w:jc w:val="both"/>
        <w:rPr>
          <w:rFonts w:asciiTheme="minorHAnsi" w:hAnsiTheme="minorHAnsi" w:cstheme="minorHAnsi"/>
          <w:u w:val="single"/>
        </w:rPr>
      </w:pPr>
      <w:r w:rsidRPr="00654BED">
        <w:rPr>
          <w:rFonts w:asciiTheme="minorHAnsi" w:hAnsiTheme="minorHAnsi" w:cstheme="minorHAnsi"/>
          <w:u w:val="single"/>
        </w:rPr>
        <w:t>Summary:</w:t>
      </w:r>
    </w:p>
    <w:p w14:paraId="24A7644B" w14:textId="78B3B396" w:rsidR="000311AD" w:rsidRPr="00654BED" w:rsidRDefault="000311AD" w:rsidP="000311AD">
      <w:pPr>
        <w:tabs>
          <w:tab w:val="clear" w:pos="794"/>
          <w:tab w:val="clear" w:pos="1191"/>
          <w:tab w:val="clear" w:pos="1588"/>
          <w:tab w:val="clear" w:pos="1985"/>
        </w:tabs>
        <w:snapToGrid w:val="0"/>
        <w:spacing w:after="120"/>
        <w:jc w:val="both"/>
        <w:rPr>
          <w:rFonts w:asciiTheme="minorHAnsi" w:hAnsiTheme="minorHAnsi" w:cstheme="minorHAnsi"/>
        </w:rPr>
      </w:pPr>
      <w:r w:rsidRPr="00654BED">
        <w:rPr>
          <w:rFonts w:asciiTheme="minorHAnsi" w:hAnsiTheme="minorHAnsi" w:cstheme="minorHAnsi"/>
        </w:rPr>
        <w:t xml:space="preserve">Brazil's contribution proposes that the ITRs </w:t>
      </w:r>
      <w:proofErr w:type="gramStart"/>
      <w:r w:rsidRPr="00654BED">
        <w:rPr>
          <w:rFonts w:asciiTheme="minorHAnsi" w:hAnsiTheme="minorHAnsi" w:cstheme="minorHAnsi"/>
        </w:rPr>
        <w:t>are examined</w:t>
      </w:r>
      <w:proofErr w:type="gramEnd"/>
      <w:r w:rsidRPr="00654BED">
        <w:rPr>
          <w:rFonts w:asciiTheme="minorHAnsi" w:hAnsiTheme="minorHAnsi" w:cstheme="minorHAnsi"/>
        </w:rPr>
        <w:t xml:space="preserve"> from two perspectives: first in its applicability an administrative regulation, regardless of their current provisions; second in the applicability of their actual provisions from the 1988 and 2012 treaties. This examination would shed light of the actual issue that prevents countries from adhering to the ITRs. </w:t>
      </w:r>
    </w:p>
    <w:p w14:paraId="44BF47CB" w14:textId="77777777" w:rsidR="000311AD" w:rsidRPr="00654BED" w:rsidRDefault="000311AD" w:rsidP="000311AD">
      <w:pPr>
        <w:tabs>
          <w:tab w:val="clear" w:pos="794"/>
          <w:tab w:val="clear" w:pos="1191"/>
          <w:tab w:val="clear" w:pos="1588"/>
          <w:tab w:val="clear" w:pos="1985"/>
        </w:tabs>
        <w:snapToGrid w:val="0"/>
        <w:spacing w:after="120"/>
        <w:jc w:val="both"/>
        <w:rPr>
          <w:rFonts w:asciiTheme="minorHAnsi" w:hAnsiTheme="minorHAnsi" w:cstheme="minorHAnsi"/>
        </w:rPr>
      </w:pPr>
      <w:r w:rsidRPr="00654BED">
        <w:rPr>
          <w:rFonts w:asciiTheme="minorHAnsi" w:hAnsiTheme="minorHAnsi" w:cstheme="minorHAnsi"/>
        </w:rPr>
        <w:t xml:space="preserve">Brazil furthers observes that the ITRs are a rigid binding instrument that takes a long time to be revised, and therefore may not be appropriate to govern features of technologies that evolve at a fast pace. Brazil also highlights that there are several regulation instruments, including national and regional policies, ITU Recommendations, ITU Decisions and Resolutions, and the ITRs, and that each instrument deals with different aspects of the provision of telecommunications/ICT. Brazil highlighted the fact that the fast pace of development of telecommunication/ICTs and other new and emerging technologies calls for new, more agile approaches to governance and regulation that includes the perspectives of non-governmental stakeholders. </w:t>
      </w:r>
    </w:p>
    <w:p w14:paraId="79321993" w14:textId="7EE020D1" w:rsidR="000311AD" w:rsidRPr="00654BED" w:rsidRDefault="000311AD" w:rsidP="000311AD">
      <w:pPr>
        <w:tabs>
          <w:tab w:val="clear" w:pos="794"/>
          <w:tab w:val="clear" w:pos="1191"/>
          <w:tab w:val="clear" w:pos="1588"/>
          <w:tab w:val="clear" w:pos="1985"/>
        </w:tabs>
        <w:snapToGrid w:val="0"/>
        <w:spacing w:after="120"/>
        <w:jc w:val="both"/>
        <w:rPr>
          <w:rFonts w:asciiTheme="minorHAnsi" w:hAnsiTheme="minorHAnsi" w:cstheme="minorHAnsi"/>
        </w:rPr>
      </w:pPr>
      <w:r w:rsidRPr="00654BED">
        <w:rPr>
          <w:rFonts w:asciiTheme="minorHAnsi" w:hAnsiTheme="minorHAnsi" w:cstheme="minorHAnsi"/>
        </w:rPr>
        <w:t xml:space="preserve">To conclude, Brazil proposes that ITU Members identify the high-level policy issues that require international coordination and collaboration and that do not require frequent revisions, and therefore are appropriate to </w:t>
      </w:r>
      <w:proofErr w:type="gramStart"/>
      <w:r w:rsidRPr="00654BED">
        <w:rPr>
          <w:rFonts w:asciiTheme="minorHAnsi" w:hAnsiTheme="minorHAnsi" w:cstheme="minorHAnsi"/>
        </w:rPr>
        <w:t>be inserted</w:t>
      </w:r>
      <w:proofErr w:type="gramEnd"/>
      <w:r w:rsidRPr="00654BED">
        <w:rPr>
          <w:rFonts w:asciiTheme="minorHAnsi" w:hAnsiTheme="minorHAnsi" w:cstheme="minorHAnsi"/>
        </w:rPr>
        <w:t xml:space="preserve"> in the ITRs, and that they propose provisions on these issues reflecting the consensual views of all Member States.</w:t>
      </w:r>
    </w:p>
    <w:p w14:paraId="7757F379" w14:textId="4F8585AC" w:rsidR="00E849F4" w:rsidRPr="00654BED" w:rsidRDefault="00E849F4" w:rsidP="000311AD">
      <w:pPr>
        <w:tabs>
          <w:tab w:val="clear" w:pos="794"/>
          <w:tab w:val="clear" w:pos="1191"/>
          <w:tab w:val="clear" w:pos="1588"/>
          <w:tab w:val="clear" w:pos="1985"/>
        </w:tabs>
        <w:snapToGrid w:val="0"/>
        <w:spacing w:after="120"/>
        <w:jc w:val="both"/>
        <w:rPr>
          <w:rFonts w:asciiTheme="minorHAnsi" w:hAnsiTheme="minorHAnsi" w:cstheme="minorHAnsi"/>
        </w:rPr>
      </w:pPr>
    </w:p>
    <w:p w14:paraId="5065FDFC" w14:textId="1A81C665" w:rsidR="00E849F4" w:rsidRPr="00654BED" w:rsidRDefault="00E849F4" w:rsidP="00B20FBA">
      <w:pPr>
        <w:keepNext/>
        <w:keepLines/>
        <w:tabs>
          <w:tab w:val="clear" w:pos="794"/>
          <w:tab w:val="clear" w:pos="1191"/>
          <w:tab w:val="clear" w:pos="1588"/>
          <w:tab w:val="clear" w:pos="1985"/>
        </w:tabs>
        <w:snapToGrid w:val="0"/>
        <w:spacing w:after="120"/>
        <w:jc w:val="both"/>
        <w:rPr>
          <w:rFonts w:asciiTheme="minorHAnsi" w:hAnsiTheme="minorHAnsi" w:cstheme="minorHAnsi"/>
          <w:u w:val="single"/>
        </w:rPr>
      </w:pPr>
      <w:r w:rsidRPr="00654BED">
        <w:rPr>
          <w:rFonts w:asciiTheme="minorHAnsi" w:hAnsiTheme="minorHAnsi" w:cstheme="minorHAnsi"/>
          <w:u w:val="single"/>
        </w:rPr>
        <w:t>Discussion:</w:t>
      </w:r>
    </w:p>
    <w:p w14:paraId="08F5F64E" w14:textId="357E93A6" w:rsidR="00083A63" w:rsidRPr="00654BED" w:rsidRDefault="006451E1" w:rsidP="00B20FBA">
      <w:pPr>
        <w:keepNext/>
        <w:keepLines/>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A member</w:t>
      </w:r>
      <w:r w:rsidR="00083A63" w:rsidRPr="00654BED">
        <w:rPr>
          <w:rFonts w:asciiTheme="minorHAnsi" w:hAnsiTheme="minorHAnsi" w:cstheme="minorHAnsi"/>
          <w:szCs w:val="24"/>
        </w:rPr>
        <w:t xml:space="preserve"> </w:t>
      </w:r>
      <w:r w:rsidRPr="00654BED">
        <w:rPr>
          <w:rFonts w:asciiTheme="minorHAnsi" w:hAnsiTheme="minorHAnsi" w:cstheme="minorHAnsi"/>
          <w:szCs w:val="24"/>
        </w:rPr>
        <w:t xml:space="preserve">sought </w:t>
      </w:r>
      <w:r w:rsidR="00083A63" w:rsidRPr="00654BED">
        <w:rPr>
          <w:rFonts w:asciiTheme="minorHAnsi" w:hAnsiTheme="minorHAnsi" w:cstheme="minorHAnsi"/>
          <w:szCs w:val="24"/>
        </w:rPr>
        <w:t xml:space="preserve">clarification on whether the </w:t>
      </w:r>
      <w:r w:rsidR="004C4CE5" w:rsidRPr="00654BED">
        <w:rPr>
          <w:rFonts w:asciiTheme="minorHAnsi" w:hAnsiTheme="minorHAnsi" w:cstheme="minorHAnsi"/>
          <w:szCs w:val="24"/>
        </w:rPr>
        <w:t xml:space="preserve">relevance of the </w:t>
      </w:r>
      <w:r w:rsidR="00083A63" w:rsidRPr="00654BED">
        <w:rPr>
          <w:rFonts w:asciiTheme="minorHAnsi" w:hAnsiTheme="minorHAnsi" w:cstheme="minorHAnsi"/>
          <w:szCs w:val="24"/>
        </w:rPr>
        <w:t>ITRs</w:t>
      </w:r>
      <w:r w:rsidR="008C5B03" w:rsidRPr="00654BED">
        <w:rPr>
          <w:rFonts w:asciiTheme="minorHAnsi" w:hAnsiTheme="minorHAnsi" w:cstheme="minorHAnsi"/>
          <w:szCs w:val="24"/>
        </w:rPr>
        <w:t xml:space="preserve"> as an instrument </w:t>
      </w:r>
      <w:r w:rsidR="004C4CE5" w:rsidRPr="00654BED">
        <w:rPr>
          <w:rFonts w:asciiTheme="minorHAnsi" w:hAnsiTheme="minorHAnsi" w:cstheme="minorHAnsi"/>
          <w:szCs w:val="24"/>
        </w:rPr>
        <w:t xml:space="preserve">is under question </w:t>
      </w:r>
      <w:r w:rsidR="00083A63" w:rsidRPr="00654BED">
        <w:rPr>
          <w:rFonts w:asciiTheme="minorHAnsi" w:hAnsiTheme="minorHAnsi" w:cstheme="minorHAnsi"/>
          <w:szCs w:val="24"/>
        </w:rPr>
        <w:t xml:space="preserve">or </w:t>
      </w:r>
      <w:proofErr w:type="gramStart"/>
      <w:r w:rsidR="008C5B03" w:rsidRPr="00654BED">
        <w:rPr>
          <w:rFonts w:asciiTheme="minorHAnsi" w:hAnsiTheme="minorHAnsi" w:cstheme="minorHAnsi"/>
          <w:szCs w:val="24"/>
        </w:rPr>
        <w:t xml:space="preserve">if </w:t>
      </w:r>
      <w:r w:rsidR="003C5EC1" w:rsidRPr="00654BED">
        <w:rPr>
          <w:rFonts w:asciiTheme="minorHAnsi" w:hAnsiTheme="minorHAnsi" w:cstheme="minorHAnsi"/>
          <w:szCs w:val="24"/>
        </w:rPr>
        <w:t xml:space="preserve">it is the </w:t>
      </w:r>
      <w:r w:rsidR="008C5B03" w:rsidRPr="00654BED">
        <w:rPr>
          <w:rFonts w:asciiTheme="minorHAnsi" w:hAnsiTheme="minorHAnsi" w:cstheme="minorHAnsi"/>
          <w:szCs w:val="24"/>
        </w:rPr>
        <w:t xml:space="preserve">content </w:t>
      </w:r>
      <w:r w:rsidR="003C5EC1" w:rsidRPr="00654BED">
        <w:rPr>
          <w:rFonts w:asciiTheme="minorHAnsi" w:hAnsiTheme="minorHAnsi" w:cstheme="minorHAnsi"/>
          <w:szCs w:val="24"/>
        </w:rPr>
        <w:t xml:space="preserve">that </w:t>
      </w:r>
      <w:r w:rsidR="008C5B03" w:rsidRPr="00654BED">
        <w:rPr>
          <w:rFonts w:asciiTheme="minorHAnsi" w:hAnsiTheme="minorHAnsi" w:cstheme="minorHAnsi"/>
          <w:szCs w:val="24"/>
        </w:rPr>
        <w:t>poses a challenge for members</w:t>
      </w:r>
      <w:proofErr w:type="gramEnd"/>
      <w:r w:rsidR="00083A63" w:rsidRPr="00654BED">
        <w:rPr>
          <w:rFonts w:asciiTheme="minorHAnsi" w:hAnsiTheme="minorHAnsi" w:cstheme="minorHAnsi"/>
          <w:szCs w:val="24"/>
        </w:rPr>
        <w:t>.</w:t>
      </w:r>
    </w:p>
    <w:p w14:paraId="5EF6B6DF" w14:textId="1661A921" w:rsidR="00083A63" w:rsidRPr="00654BED" w:rsidRDefault="00DC5881" w:rsidP="00083A63">
      <w:pPr>
        <w:keepNext/>
        <w:keepLines/>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In response, s</w:t>
      </w:r>
      <w:r w:rsidR="00083A63" w:rsidRPr="00654BED">
        <w:rPr>
          <w:rFonts w:asciiTheme="minorHAnsi" w:hAnsiTheme="minorHAnsi" w:cstheme="minorHAnsi"/>
          <w:szCs w:val="24"/>
        </w:rPr>
        <w:t xml:space="preserve">ome members </w:t>
      </w:r>
      <w:r w:rsidR="00BC77F6" w:rsidRPr="00654BED">
        <w:rPr>
          <w:rFonts w:asciiTheme="minorHAnsi" w:hAnsiTheme="minorHAnsi" w:cstheme="minorHAnsi"/>
          <w:szCs w:val="24"/>
        </w:rPr>
        <w:t xml:space="preserve">stated </w:t>
      </w:r>
      <w:r w:rsidR="00083A63" w:rsidRPr="00654BED">
        <w:rPr>
          <w:rFonts w:asciiTheme="minorHAnsi" w:hAnsiTheme="minorHAnsi" w:cstheme="minorHAnsi"/>
          <w:szCs w:val="24"/>
        </w:rPr>
        <w:t xml:space="preserve">the view that the ITRs are not necessary in </w:t>
      </w:r>
      <w:proofErr w:type="gramStart"/>
      <w:r w:rsidR="00083A63" w:rsidRPr="00654BED">
        <w:rPr>
          <w:rFonts w:asciiTheme="minorHAnsi" w:hAnsiTheme="minorHAnsi" w:cstheme="minorHAnsi"/>
          <w:szCs w:val="24"/>
        </w:rPr>
        <w:t>today’s</w:t>
      </w:r>
      <w:proofErr w:type="gramEnd"/>
      <w:r w:rsidR="00083A63" w:rsidRPr="00654BED">
        <w:rPr>
          <w:rFonts w:asciiTheme="minorHAnsi" w:hAnsiTheme="minorHAnsi" w:cstheme="minorHAnsi"/>
          <w:szCs w:val="24"/>
        </w:rPr>
        <w:t xml:space="preserve"> fast evolving competitive market-based economy that is driven by dynamic technology, new uses and application, and innovation. </w:t>
      </w:r>
      <w:r w:rsidR="0064795D">
        <w:rPr>
          <w:rFonts w:asciiTheme="minorHAnsi" w:hAnsiTheme="minorHAnsi" w:cstheme="minorHAnsi"/>
          <w:szCs w:val="24"/>
        </w:rPr>
        <w:t>These members</w:t>
      </w:r>
      <w:r w:rsidR="007233E3" w:rsidRPr="00654BED">
        <w:rPr>
          <w:rFonts w:asciiTheme="minorHAnsi" w:hAnsiTheme="minorHAnsi" w:cstheme="minorHAnsi"/>
          <w:szCs w:val="24"/>
        </w:rPr>
        <w:t xml:space="preserve"> suggested that d</w:t>
      </w:r>
      <w:r w:rsidR="00083A63" w:rsidRPr="00654BED">
        <w:rPr>
          <w:rFonts w:asciiTheme="minorHAnsi" w:hAnsiTheme="minorHAnsi" w:cstheme="minorHAnsi"/>
          <w:szCs w:val="24"/>
        </w:rPr>
        <w:t xml:space="preserve">ifferent tools </w:t>
      </w:r>
      <w:proofErr w:type="gramStart"/>
      <w:r w:rsidR="00083A63" w:rsidRPr="00654BED">
        <w:rPr>
          <w:rFonts w:asciiTheme="minorHAnsi" w:hAnsiTheme="minorHAnsi" w:cstheme="minorHAnsi"/>
          <w:szCs w:val="24"/>
        </w:rPr>
        <w:t>are needed</w:t>
      </w:r>
      <w:proofErr w:type="gramEnd"/>
      <w:r w:rsidR="00083A63" w:rsidRPr="00654BED">
        <w:rPr>
          <w:rFonts w:asciiTheme="minorHAnsi" w:hAnsiTheme="minorHAnsi" w:cstheme="minorHAnsi"/>
          <w:szCs w:val="24"/>
        </w:rPr>
        <w:t xml:space="preserve"> to match the current pace of change in the commercial market.</w:t>
      </w:r>
    </w:p>
    <w:p w14:paraId="39D26D1E" w14:textId="6B723145" w:rsidR="00083A63" w:rsidRPr="00654BED" w:rsidRDefault="00083A63" w:rsidP="009F7625">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Some members reemphasized that the Group </w:t>
      </w:r>
      <w:proofErr w:type="gramStart"/>
      <w:r w:rsidRPr="00654BED">
        <w:rPr>
          <w:rFonts w:asciiTheme="minorHAnsi" w:hAnsiTheme="minorHAnsi" w:cstheme="minorHAnsi"/>
          <w:szCs w:val="24"/>
        </w:rPr>
        <w:t>was tasked</w:t>
      </w:r>
      <w:proofErr w:type="gramEnd"/>
      <w:r w:rsidRPr="00654BED">
        <w:rPr>
          <w:rFonts w:asciiTheme="minorHAnsi" w:hAnsiTheme="minorHAnsi" w:cstheme="minorHAnsi"/>
          <w:szCs w:val="24"/>
        </w:rPr>
        <w:t xml:space="preserve"> to review the ITRs, and that a discussion on the need for the </w:t>
      </w:r>
      <w:r w:rsidR="009F7625" w:rsidRPr="00654BED">
        <w:rPr>
          <w:rFonts w:asciiTheme="minorHAnsi" w:hAnsiTheme="minorHAnsi" w:cstheme="minorHAnsi"/>
          <w:szCs w:val="24"/>
        </w:rPr>
        <w:t xml:space="preserve">treaty </w:t>
      </w:r>
      <w:r w:rsidRPr="00654BED">
        <w:rPr>
          <w:rFonts w:asciiTheme="minorHAnsi" w:hAnsiTheme="minorHAnsi" w:cstheme="minorHAnsi"/>
          <w:szCs w:val="24"/>
        </w:rPr>
        <w:t xml:space="preserve">is beyond the scope of the meeting. </w:t>
      </w:r>
    </w:p>
    <w:p w14:paraId="120C0CA6" w14:textId="40120BF6" w:rsidR="00E91DDC" w:rsidRPr="00654BED" w:rsidRDefault="00083A63" w:rsidP="009F7625">
      <w:pPr>
        <w:tabs>
          <w:tab w:val="clear" w:pos="794"/>
          <w:tab w:val="clear" w:pos="1191"/>
          <w:tab w:val="clear" w:pos="1588"/>
          <w:tab w:val="clear" w:pos="1985"/>
        </w:tabs>
        <w:snapToGrid w:val="0"/>
        <w:spacing w:after="120"/>
        <w:jc w:val="both"/>
        <w:rPr>
          <w:rFonts w:asciiTheme="minorHAnsi" w:hAnsiTheme="minorHAnsi" w:cstheme="minorHAnsi"/>
        </w:rPr>
      </w:pPr>
      <w:r w:rsidRPr="00654BED">
        <w:rPr>
          <w:rFonts w:asciiTheme="minorHAnsi" w:hAnsiTheme="minorHAnsi" w:cstheme="minorHAnsi"/>
          <w:szCs w:val="24"/>
        </w:rPr>
        <w:t xml:space="preserve">Some members expressed that the ITRs are useful as an instrument but </w:t>
      </w:r>
      <w:proofErr w:type="gramStart"/>
      <w:r w:rsidRPr="00654BED">
        <w:rPr>
          <w:rFonts w:asciiTheme="minorHAnsi" w:hAnsiTheme="minorHAnsi" w:cstheme="minorHAnsi"/>
          <w:szCs w:val="24"/>
        </w:rPr>
        <w:t>they are signed by governments</w:t>
      </w:r>
      <w:proofErr w:type="gramEnd"/>
      <w:r w:rsidRPr="00654BED">
        <w:rPr>
          <w:rFonts w:asciiTheme="minorHAnsi" w:hAnsiTheme="minorHAnsi" w:cstheme="minorHAnsi"/>
          <w:szCs w:val="24"/>
        </w:rPr>
        <w:t xml:space="preserve"> while the practical implementation is carried out by other stakeholders. It is therefore important </w:t>
      </w:r>
      <w:r w:rsidR="00787EB9" w:rsidRPr="00654BED">
        <w:rPr>
          <w:rFonts w:asciiTheme="minorHAnsi" w:hAnsiTheme="minorHAnsi" w:cstheme="minorHAnsi"/>
          <w:szCs w:val="24"/>
        </w:rPr>
        <w:t xml:space="preserve">for the EG-ITRs </w:t>
      </w:r>
      <w:r w:rsidRPr="00654BED">
        <w:rPr>
          <w:rFonts w:asciiTheme="minorHAnsi" w:hAnsiTheme="minorHAnsi" w:cstheme="minorHAnsi"/>
          <w:szCs w:val="24"/>
        </w:rPr>
        <w:t xml:space="preserve">to bring in the views of the other stakeholders through </w:t>
      </w:r>
      <w:r w:rsidR="00DD07BA" w:rsidRPr="00654BED">
        <w:rPr>
          <w:rFonts w:asciiTheme="minorHAnsi" w:hAnsiTheme="minorHAnsi" w:cstheme="minorHAnsi"/>
          <w:szCs w:val="24"/>
        </w:rPr>
        <w:t xml:space="preserve">the current </w:t>
      </w:r>
      <w:r w:rsidRPr="00654BED">
        <w:rPr>
          <w:rFonts w:asciiTheme="minorHAnsi" w:hAnsiTheme="minorHAnsi" w:cstheme="minorHAnsi"/>
          <w:szCs w:val="24"/>
        </w:rPr>
        <w:t>review process</w:t>
      </w:r>
      <w:r w:rsidR="0060199B" w:rsidRPr="00654BED">
        <w:rPr>
          <w:rFonts w:asciiTheme="minorHAnsi" w:hAnsiTheme="minorHAnsi" w:cstheme="minorHAnsi"/>
          <w:szCs w:val="24"/>
        </w:rPr>
        <w:t xml:space="preserve"> </w:t>
      </w:r>
      <w:proofErr w:type="gramStart"/>
      <w:r w:rsidR="0060199B" w:rsidRPr="00654BED">
        <w:rPr>
          <w:rFonts w:asciiTheme="minorHAnsi" w:hAnsiTheme="minorHAnsi" w:cstheme="minorHAnsi"/>
          <w:szCs w:val="24"/>
        </w:rPr>
        <w:t>to fully achieve</w:t>
      </w:r>
      <w:proofErr w:type="gramEnd"/>
      <w:r w:rsidR="0060199B" w:rsidRPr="00654BED">
        <w:rPr>
          <w:rFonts w:asciiTheme="minorHAnsi" w:hAnsiTheme="minorHAnsi" w:cstheme="minorHAnsi"/>
          <w:szCs w:val="24"/>
        </w:rPr>
        <w:t xml:space="preserve"> the mandate set before the Group</w:t>
      </w:r>
      <w:r w:rsidRPr="00654BED">
        <w:rPr>
          <w:rFonts w:asciiTheme="minorHAnsi" w:hAnsiTheme="minorHAnsi" w:cstheme="minorHAnsi"/>
          <w:szCs w:val="24"/>
        </w:rPr>
        <w:t>.</w:t>
      </w:r>
    </w:p>
    <w:p w14:paraId="734DF3AD" w14:textId="77777777" w:rsidR="00697AF9" w:rsidRPr="00654BED" w:rsidRDefault="00697AF9" w:rsidP="00B20FBA">
      <w:pPr>
        <w:tabs>
          <w:tab w:val="clear" w:pos="794"/>
          <w:tab w:val="clear" w:pos="1191"/>
          <w:tab w:val="clear" w:pos="1588"/>
          <w:tab w:val="clear" w:pos="1985"/>
        </w:tabs>
        <w:snapToGrid w:val="0"/>
        <w:spacing w:before="240" w:after="120"/>
        <w:jc w:val="both"/>
        <w:rPr>
          <w:rFonts w:asciiTheme="minorHAnsi" w:hAnsiTheme="minorHAnsi" w:cstheme="minorHAnsi"/>
          <w:b/>
        </w:rPr>
      </w:pPr>
      <w:r w:rsidRPr="00654BED">
        <w:rPr>
          <w:rFonts w:asciiTheme="minorHAnsi" w:hAnsiTheme="minorHAnsi" w:cstheme="minorHAnsi"/>
          <w:b/>
        </w:rPr>
        <w:t>4.2</w:t>
      </w:r>
      <w:r w:rsidRPr="00654BED">
        <w:rPr>
          <w:rFonts w:asciiTheme="minorHAnsi" w:hAnsiTheme="minorHAnsi" w:cstheme="minorHAnsi"/>
          <w:b/>
        </w:rPr>
        <w:tab/>
        <w:t>Working Methods</w:t>
      </w:r>
    </w:p>
    <w:p w14:paraId="108A169B" w14:textId="54642E78" w:rsidR="00697AF9" w:rsidRPr="00654BED" w:rsidRDefault="00697AF9" w:rsidP="00DE7D25">
      <w:pPr>
        <w:keepNext/>
        <w:tabs>
          <w:tab w:val="clear" w:pos="794"/>
          <w:tab w:val="clear" w:pos="1191"/>
          <w:tab w:val="clear" w:pos="1588"/>
          <w:tab w:val="clear" w:pos="1985"/>
        </w:tabs>
        <w:snapToGrid w:val="0"/>
        <w:jc w:val="both"/>
        <w:rPr>
          <w:rFonts w:asciiTheme="minorHAnsi" w:hAnsiTheme="minorHAnsi" w:cstheme="minorHAnsi"/>
          <w:b/>
          <w:szCs w:val="24"/>
        </w:rPr>
      </w:pPr>
      <w:r w:rsidRPr="00654BED">
        <w:rPr>
          <w:rFonts w:asciiTheme="minorHAnsi" w:hAnsiTheme="minorHAnsi" w:cstheme="minorHAnsi"/>
          <w:b/>
        </w:rPr>
        <w:lastRenderedPageBreak/>
        <w:t>4.2.1</w:t>
      </w:r>
      <w:r w:rsidRPr="00654BED">
        <w:rPr>
          <w:rFonts w:asciiTheme="minorHAnsi" w:hAnsiTheme="minorHAnsi" w:cstheme="minorHAnsi"/>
          <w:b/>
        </w:rPr>
        <w:tab/>
      </w:r>
      <w:hyperlink r:id="rId16" w:history="1">
        <w:r w:rsidRPr="00654BED">
          <w:rPr>
            <w:rStyle w:val="Hyperlink"/>
            <w:rFonts w:asciiTheme="minorHAnsi" w:hAnsiTheme="minorHAnsi" w:cstheme="minorHAnsi"/>
            <w:b/>
            <w:szCs w:val="24"/>
          </w:rPr>
          <w:t>Contribution EG-ITRs-1/6</w:t>
        </w:r>
      </w:hyperlink>
      <w:r w:rsidR="00BB60E3" w:rsidRPr="00654BED">
        <w:rPr>
          <w:rStyle w:val="Hyperlink"/>
          <w:rFonts w:asciiTheme="minorHAnsi" w:hAnsiTheme="minorHAnsi" w:cstheme="minorHAnsi"/>
          <w:b/>
          <w:szCs w:val="24"/>
        </w:rPr>
        <w:t xml:space="preserve"> </w:t>
      </w:r>
      <w:r w:rsidR="00BB60E3" w:rsidRPr="00654BED">
        <w:rPr>
          <w:rFonts w:asciiTheme="minorHAnsi" w:hAnsiTheme="minorHAnsi" w:cstheme="minorHAnsi"/>
          <w:b/>
          <w:szCs w:val="24"/>
        </w:rPr>
        <w:t>from</w:t>
      </w:r>
      <w:r w:rsidR="00DE7D25" w:rsidRPr="00654BED">
        <w:rPr>
          <w:rFonts w:asciiTheme="minorHAnsi" w:hAnsiTheme="minorHAnsi" w:cstheme="minorHAnsi"/>
          <w:b/>
          <w:szCs w:val="24"/>
        </w:rPr>
        <w:t xml:space="preserve"> the Republic of South Africa – “Comprehensive Review </w:t>
      </w:r>
      <w:proofErr w:type="gramStart"/>
      <w:r w:rsidR="00DE7D25" w:rsidRPr="00654BED">
        <w:rPr>
          <w:rFonts w:asciiTheme="minorHAnsi" w:hAnsiTheme="minorHAnsi" w:cstheme="minorHAnsi"/>
          <w:b/>
          <w:szCs w:val="24"/>
        </w:rPr>
        <w:t>Of</w:t>
      </w:r>
      <w:proofErr w:type="gramEnd"/>
      <w:r w:rsidR="00DE7D25" w:rsidRPr="00654BED">
        <w:rPr>
          <w:rFonts w:asciiTheme="minorHAnsi" w:hAnsiTheme="minorHAnsi" w:cstheme="minorHAnsi"/>
          <w:b/>
          <w:szCs w:val="24"/>
        </w:rPr>
        <w:t xml:space="preserve"> The International Telecommunication Regulations”</w:t>
      </w:r>
    </w:p>
    <w:p w14:paraId="2257A18A" w14:textId="56046CB7" w:rsidR="001B20C9" w:rsidRPr="00654BED" w:rsidRDefault="001B20C9" w:rsidP="00DE7D25">
      <w:pPr>
        <w:keepNext/>
        <w:tabs>
          <w:tab w:val="clear" w:pos="794"/>
          <w:tab w:val="clear" w:pos="1191"/>
          <w:tab w:val="clear" w:pos="1588"/>
          <w:tab w:val="clear" w:pos="1985"/>
        </w:tabs>
        <w:snapToGrid w:val="0"/>
        <w:jc w:val="both"/>
        <w:rPr>
          <w:rFonts w:asciiTheme="minorHAnsi" w:hAnsiTheme="minorHAnsi" w:cstheme="minorHAnsi"/>
          <w:szCs w:val="24"/>
          <w:u w:val="single"/>
        </w:rPr>
      </w:pPr>
      <w:r w:rsidRPr="00654BED">
        <w:rPr>
          <w:rFonts w:asciiTheme="minorHAnsi" w:hAnsiTheme="minorHAnsi" w:cstheme="minorHAnsi"/>
          <w:szCs w:val="24"/>
          <w:u w:val="single"/>
        </w:rPr>
        <w:t>Summary</w:t>
      </w:r>
    </w:p>
    <w:p w14:paraId="0DC89AF2" w14:textId="23E06561" w:rsidR="00786E49" w:rsidRPr="00654BED" w:rsidRDefault="00786E49" w:rsidP="00786E49">
      <w:pPr>
        <w:keepNext/>
        <w:tabs>
          <w:tab w:val="clear" w:pos="794"/>
          <w:tab w:val="clear" w:pos="1191"/>
          <w:tab w:val="clear" w:pos="1588"/>
          <w:tab w:val="clear" w:pos="1985"/>
        </w:tabs>
        <w:snapToGrid w:val="0"/>
        <w:jc w:val="both"/>
        <w:rPr>
          <w:rFonts w:asciiTheme="minorHAnsi" w:hAnsiTheme="minorHAnsi" w:cstheme="minorHAnsi"/>
          <w:szCs w:val="24"/>
        </w:rPr>
      </w:pPr>
      <w:r w:rsidRPr="00654BED">
        <w:rPr>
          <w:rFonts w:asciiTheme="minorHAnsi" w:hAnsiTheme="minorHAnsi" w:cstheme="minorHAnsi"/>
          <w:szCs w:val="24"/>
        </w:rPr>
        <w:t>The Republic of South Africa believes that the terms of reference are clear and unambiguous. South Africa understands the work of the EG-ITRs to be a comprehensive review of the ITRs, broken down as follows:</w:t>
      </w:r>
    </w:p>
    <w:p w14:paraId="63ECDF1F" w14:textId="189EE1CB" w:rsidR="00786E49" w:rsidRPr="00654BED" w:rsidRDefault="00786E49" w:rsidP="00786E49">
      <w:pPr>
        <w:pStyle w:val="ListParagraph"/>
        <w:keepNext/>
        <w:numPr>
          <w:ilvl w:val="0"/>
          <w:numId w:val="13"/>
        </w:numPr>
        <w:tabs>
          <w:tab w:val="clear" w:pos="794"/>
          <w:tab w:val="clear" w:pos="1191"/>
          <w:tab w:val="clear" w:pos="1588"/>
          <w:tab w:val="clear" w:pos="1985"/>
        </w:tabs>
        <w:snapToGrid w:val="0"/>
        <w:jc w:val="both"/>
        <w:rPr>
          <w:rFonts w:asciiTheme="minorHAnsi" w:hAnsiTheme="minorHAnsi" w:cstheme="minorHAnsi"/>
          <w:szCs w:val="24"/>
        </w:rPr>
      </w:pPr>
      <w:r w:rsidRPr="00654BED">
        <w:rPr>
          <w:rFonts w:asciiTheme="minorHAnsi" w:hAnsiTheme="minorHAnsi" w:cstheme="minorHAnsi"/>
          <w:szCs w:val="24"/>
        </w:rPr>
        <w:t>provision-by-provision examination of the 2012 ITRs;</w:t>
      </w:r>
    </w:p>
    <w:p w14:paraId="1138A4B9" w14:textId="69D1AE4B" w:rsidR="00786E49" w:rsidRPr="00654BED" w:rsidRDefault="00786E49" w:rsidP="00786E49">
      <w:pPr>
        <w:pStyle w:val="ListParagraph"/>
        <w:keepNext/>
        <w:numPr>
          <w:ilvl w:val="0"/>
          <w:numId w:val="13"/>
        </w:numPr>
        <w:tabs>
          <w:tab w:val="clear" w:pos="794"/>
          <w:tab w:val="clear" w:pos="1191"/>
          <w:tab w:val="clear" w:pos="1588"/>
          <w:tab w:val="clear" w:pos="1985"/>
        </w:tabs>
        <w:snapToGrid w:val="0"/>
        <w:jc w:val="both"/>
        <w:rPr>
          <w:rFonts w:asciiTheme="minorHAnsi" w:hAnsiTheme="minorHAnsi" w:cstheme="minorHAnsi"/>
          <w:szCs w:val="24"/>
        </w:rPr>
      </w:pPr>
      <w:r w:rsidRPr="00654BED">
        <w:rPr>
          <w:rFonts w:asciiTheme="minorHAnsi" w:hAnsiTheme="minorHAnsi" w:cstheme="minorHAnsi"/>
          <w:szCs w:val="24"/>
        </w:rPr>
        <w:t>the provision by provision examination must consider new trends in telecommunications/ICT and emerging issues in international telecommunications/ICT environment;</w:t>
      </w:r>
    </w:p>
    <w:p w14:paraId="4513F55E" w14:textId="5469938A" w:rsidR="00786E49" w:rsidRPr="00654BED" w:rsidRDefault="00786E49" w:rsidP="00786E49">
      <w:pPr>
        <w:pStyle w:val="ListParagraph"/>
        <w:keepNext/>
        <w:numPr>
          <w:ilvl w:val="0"/>
          <w:numId w:val="13"/>
        </w:numPr>
        <w:tabs>
          <w:tab w:val="clear" w:pos="794"/>
          <w:tab w:val="clear" w:pos="1191"/>
          <w:tab w:val="clear" w:pos="1588"/>
          <w:tab w:val="clear" w:pos="1985"/>
        </w:tabs>
        <w:snapToGrid w:val="0"/>
        <w:jc w:val="both"/>
        <w:rPr>
          <w:rFonts w:asciiTheme="minorHAnsi" w:hAnsiTheme="minorHAnsi" w:cstheme="minorHAnsi"/>
          <w:szCs w:val="24"/>
        </w:rPr>
      </w:pPr>
      <w:r w:rsidRPr="00654BED">
        <w:rPr>
          <w:rFonts w:asciiTheme="minorHAnsi" w:hAnsiTheme="minorHAnsi" w:cstheme="minorHAnsi"/>
          <w:szCs w:val="24"/>
        </w:rPr>
        <w:t>the review must include, but is not limited to:</w:t>
      </w:r>
    </w:p>
    <w:p w14:paraId="29B8FEC7" w14:textId="1B01CE07" w:rsidR="00786E49" w:rsidRPr="00654BED" w:rsidRDefault="00786E49" w:rsidP="00786E49">
      <w:pPr>
        <w:pStyle w:val="ListParagraph"/>
        <w:keepNext/>
        <w:numPr>
          <w:ilvl w:val="1"/>
          <w:numId w:val="13"/>
        </w:numPr>
        <w:tabs>
          <w:tab w:val="clear" w:pos="794"/>
          <w:tab w:val="clear" w:pos="1191"/>
          <w:tab w:val="clear" w:pos="1588"/>
          <w:tab w:val="clear" w:pos="1985"/>
        </w:tabs>
        <w:snapToGrid w:val="0"/>
        <w:jc w:val="both"/>
        <w:rPr>
          <w:rFonts w:asciiTheme="minorHAnsi" w:hAnsiTheme="minorHAnsi" w:cstheme="minorHAnsi"/>
          <w:szCs w:val="24"/>
        </w:rPr>
      </w:pPr>
      <w:r w:rsidRPr="00654BED">
        <w:rPr>
          <w:rFonts w:asciiTheme="minorHAnsi" w:hAnsiTheme="minorHAnsi" w:cstheme="minorHAnsi"/>
          <w:szCs w:val="24"/>
        </w:rPr>
        <w:t>applicability of the provisions of the ITRs in fostering the provision and development of international telecommunication/ICT services and networks; and</w:t>
      </w:r>
    </w:p>
    <w:p w14:paraId="02CB98E1" w14:textId="4B00AC73" w:rsidR="00786E49" w:rsidRPr="00654BED" w:rsidRDefault="00786E49" w:rsidP="00786E49">
      <w:pPr>
        <w:pStyle w:val="ListParagraph"/>
        <w:keepNext/>
        <w:numPr>
          <w:ilvl w:val="1"/>
          <w:numId w:val="13"/>
        </w:numPr>
        <w:tabs>
          <w:tab w:val="clear" w:pos="794"/>
          <w:tab w:val="clear" w:pos="1191"/>
          <w:tab w:val="clear" w:pos="1588"/>
          <w:tab w:val="clear" w:pos="1985"/>
        </w:tabs>
        <w:snapToGrid w:val="0"/>
        <w:jc w:val="both"/>
        <w:rPr>
          <w:rFonts w:asciiTheme="minorHAnsi" w:hAnsiTheme="minorHAnsi" w:cstheme="minorHAnsi"/>
          <w:szCs w:val="24"/>
        </w:rPr>
      </w:pPr>
      <w:proofErr w:type="gramStart"/>
      <w:r w:rsidRPr="00654BED">
        <w:rPr>
          <w:rFonts w:asciiTheme="minorHAnsi" w:hAnsiTheme="minorHAnsi" w:cstheme="minorHAnsi"/>
          <w:szCs w:val="24"/>
        </w:rPr>
        <w:t>flexibility</w:t>
      </w:r>
      <w:proofErr w:type="gramEnd"/>
      <w:r w:rsidRPr="00654BED">
        <w:rPr>
          <w:rFonts w:asciiTheme="minorHAnsi" w:hAnsiTheme="minorHAnsi" w:cstheme="minorHAnsi"/>
          <w:szCs w:val="24"/>
        </w:rPr>
        <w:t xml:space="preserve"> of, or lack thereof, the provisions of the ITRs to accommodate new trends in telecommunications/ICT and emerging issues in international telecommunications/ICT environment.</w:t>
      </w:r>
    </w:p>
    <w:p w14:paraId="1961EA8C" w14:textId="6944281A" w:rsidR="001B20C9" w:rsidRPr="00654BED" w:rsidRDefault="001B20C9" w:rsidP="00DE7D25">
      <w:pPr>
        <w:keepNext/>
        <w:tabs>
          <w:tab w:val="clear" w:pos="794"/>
          <w:tab w:val="clear" w:pos="1191"/>
          <w:tab w:val="clear" w:pos="1588"/>
          <w:tab w:val="clear" w:pos="1985"/>
        </w:tabs>
        <w:snapToGrid w:val="0"/>
        <w:jc w:val="both"/>
        <w:rPr>
          <w:rFonts w:asciiTheme="minorHAnsi" w:hAnsiTheme="minorHAnsi" w:cstheme="minorHAnsi"/>
          <w:szCs w:val="24"/>
          <w:u w:val="single"/>
        </w:rPr>
      </w:pPr>
      <w:r w:rsidRPr="00654BED">
        <w:rPr>
          <w:rFonts w:asciiTheme="minorHAnsi" w:hAnsiTheme="minorHAnsi" w:cstheme="minorHAnsi"/>
          <w:szCs w:val="24"/>
          <w:u w:val="single"/>
        </w:rPr>
        <w:t>Discussion:</w:t>
      </w:r>
    </w:p>
    <w:p w14:paraId="6D57AD62" w14:textId="77777777" w:rsidR="00854759" w:rsidRPr="00654BED" w:rsidRDefault="00854759" w:rsidP="00854759">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There were no comments on this Contribution. </w:t>
      </w:r>
    </w:p>
    <w:p w14:paraId="76C36E2B" w14:textId="77777777" w:rsidR="001B20C9" w:rsidRPr="00654BED" w:rsidRDefault="001B20C9" w:rsidP="00DE7D25">
      <w:pPr>
        <w:keepNext/>
        <w:tabs>
          <w:tab w:val="clear" w:pos="794"/>
          <w:tab w:val="clear" w:pos="1191"/>
          <w:tab w:val="clear" w:pos="1588"/>
          <w:tab w:val="clear" w:pos="1985"/>
        </w:tabs>
        <w:snapToGrid w:val="0"/>
        <w:jc w:val="both"/>
        <w:rPr>
          <w:rFonts w:asciiTheme="minorHAnsi" w:hAnsiTheme="minorHAnsi" w:cstheme="minorHAnsi"/>
          <w:color w:val="0000FF"/>
          <w:sz w:val="20"/>
          <w:u w:val="single"/>
        </w:rPr>
      </w:pPr>
    </w:p>
    <w:p w14:paraId="1C91FB5F" w14:textId="6A940E5C" w:rsidR="00697AF9" w:rsidRPr="00654BED" w:rsidRDefault="00697AF9" w:rsidP="00F26B26">
      <w:pPr>
        <w:keepNext/>
        <w:tabs>
          <w:tab w:val="clear" w:pos="794"/>
          <w:tab w:val="clear" w:pos="1191"/>
          <w:tab w:val="clear" w:pos="1588"/>
          <w:tab w:val="clear" w:pos="1985"/>
        </w:tabs>
        <w:snapToGrid w:val="0"/>
        <w:jc w:val="both"/>
        <w:rPr>
          <w:rFonts w:asciiTheme="minorHAnsi" w:hAnsiTheme="minorHAnsi" w:cstheme="minorHAnsi"/>
          <w:b/>
          <w:szCs w:val="24"/>
        </w:rPr>
      </w:pPr>
      <w:r w:rsidRPr="00654BED">
        <w:rPr>
          <w:rFonts w:asciiTheme="minorHAnsi" w:hAnsiTheme="minorHAnsi" w:cstheme="minorHAnsi"/>
          <w:b/>
        </w:rPr>
        <w:t>4.2.2</w:t>
      </w:r>
      <w:r w:rsidRPr="00654BED">
        <w:rPr>
          <w:rFonts w:asciiTheme="minorHAnsi" w:hAnsiTheme="minorHAnsi" w:cstheme="minorHAnsi"/>
          <w:b/>
        </w:rPr>
        <w:tab/>
      </w:r>
      <w:hyperlink r:id="rId17" w:history="1">
        <w:r w:rsidRPr="00654BED">
          <w:rPr>
            <w:rStyle w:val="Hyperlink"/>
            <w:rFonts w:asciiTheme="minorHAnsi" w:hAnsiTheme="minorHAnsi" w:cstheme="minorHAnsi"/>
            <w:b/>
            <w:szCs w:val="24"/>
          </w:rPr>
          <w:t xml:space="preserve">Contribution EG-ITRs-1/7 </w:t>
        </w:r>
      </w:hyperlink>
      <w:r w:rsidR="00BB60E3" w:rsidRPr="00654BED">
        <w:rPr>
          <w:rFonts w:asciiTheme="minorHAnsi" w:hAnsiTheme="minorHAnsi" w:cstheme="minorHAnsi"/>
          <w:b/>
          <w:szCs w:val="24"/>
        </w:rPr>
        <w:t xml:space="preserve"> from</w:t>
      </w:r>
      <w:r w:rsidR="00F26B26" w:rsidRPr="00654BED">
        <w:rPr>
          <w:rFonts w:asciiTheme="minorHAnsi" w:hAnsiTheme="minorHAnsi" w:cstheme="minorHAnsi"/>
          <w:b/>
          <w:szCs w:val="24"/>
        </w:rPr>
        <w:t xml:space="preserve"> People's Republic of China – “Proposal </w:t>
      </w:r>
      <w:proofErr w:type="gramStart"/>
      <w:r w:rsidR="00F26B26" w:rsidRPr="00654BED">
        <w:rPr>
          <w:rFonts w:asciiTheme="minorHAnsi" w:hAnsiTheme="minorHAnsi" w:cstheme="minorHAnsi"/>
          <w:b/>
          <w:szCs w:val="24"/>
        </w:rPr>
        <w:t>On</w:t>
      </w:r>
      <w:proofErr w:type="gramEnd"/>
      <w:r w:rsidR="00F26B26" w:rsidRPr="00654BED">
        <w:rPr>
          <w:rFonts w:asciiTheme="minorHAnsi" w:hAnsiTheme="minorHAnsi" w:cstheme="minorHAnsi"/>
          <w:b/>
          <w:szCs w:val="24"/>
        </w:rPr>
        <w:t xml:space="preserve"> The Review And Revision Of The International Telecommunication Regulations (</w:t>
      </w:r>
      <w:r w:rsidR="00E2198D" w:rsidRPr="00654BED">
        <w:rPr>
          <w:rFonts w:asciiTheme="minorHAnsi" w:hAnsiTheme="minorHAnsi" w:cstheme="minorHAnsi"/>
          <w:b/>
          <w:szCs w:val="24"/>
        </w:rPr>
        <w:t>ITRs</w:t>
      </w:r>
      <w:r w:rsidR="00F26B26" w:rsidRPr="00654BED">
        <w:rPr>
          <w:rFonts w:asciiTheme="minorHAnsi" w:hAnsiTheme="minorHAnsi" w:cstheme="minorHAnsi"/>
          <w:b/>
          <w:szCs w:val="24"/>
        </w:rPr>
        <w:t>)”</w:t>
      </w:r>
    </w:p>
    <w:p w14:paraId="32879DF3" w14:textId="35B9DF81" w:rsidR="00212A44" w:rsidRPr="00654BED" w:rsidRDefault="00212A44" w:rsidP="00212A44">
      <w:pPr>
        <w:keepNext/>
        <w:tabs>
          <w:tab w:val="clear" w:pos="794"/>
          <w:tab w:val="clear" w:pos="1191"/>
          <w:tab w:val="clear" w:pos="1588"/>
          <w:tab w:val="clear" w:pos="1985"/>
        </w:tabs>
        <w:snapToGrid w:val="0"/>
        <w:jc w:val="both"/>
        <w:rPr>
          <w:rFonts w:asciiTheme="minorHAnsi" w:hAnsiTheme="minorHAnsi" w:cstheme="minorHAnsi"/>
          <w:szCs w:val="24"/>
          <w:u w:val="single"/>
        </w:rPr>
      </w:pPr>
      <w:r w:rsidRPr="00654BED">
        <w:rPr>
          <w:rFonts w:asciiTheme="minorHAnsi" w:hAnsiTheme="minorHAnsi" w:cstheme="minorHAnsi"/>
          <w:szCs w:val="24"/>
          <w:u w:val="single"/>
        </w:rPr>
        <w:t>Summary</w:t>
      </w:r>
    </w:p>
    <w:p w14:paraId="54946031" w14:textId="77777777" w:rsidR="003C4B3E" w:rsidRPr="00654BED" w:rsidRDefault="003C4B3E" w:rsidP="003C4B3E">
      <w:pPr>
        <w:keepNext/>
        <w:tabs>
          <w:tab w:val="clear" w:pos="794"/>
          <w:tab w:val="clear" w:pos="1191"/>
          <w:tab w:val="clear" w:pos="1588"/>
          <w:tab w:val="clear" w:pos="1985"/>
        </w:tabs>
        <w:snapToGrid w:val="0"/>
        <w:jc w:val="both"/>
        <w:rPr>
          <w:rFonts w:asciiTheme="minorHAnsi" w:hAnsiTheme="minorHAnsi" w:cstheme="minorHAnsi"/>
          <w:szCs w:val="24"/>
        </w:rPr>
      </w:pPr>
      <w:r w:rsidRPr="00654BED">
        <w:rPr>
          <w:rFonts w:asciiTheme="minorHAnsi" w:hAnsiTheme="minorHAnsi" w:cstheme="minorHAnsi"/>
          <w:szCs w:val="24"/>
        </w:rPr>
        <w:t xml:space="preserve">ITR is an important multilateral treaty to ITU. </w:t>
      </w:r>
      <w:proofErr w:type="gramStart"/>
      <w:r w:rsidRPr="00654BED">
        <w:rPr>
          <w:rFonts w:asciiTheme="minorHAnsi" w:hAnsiTheme="minorHAnsi" w:cstheme="minorHAnsi"/>
          <w:szCs w:val="24"/>
        </w:rPr>
        <w:t>It's</w:t>
      </w:r>
      <w:proofErr w:type="gramEnd"/>
      <w:r w:rsidRPr="00654BED">
        <w:rPr>
          <w:rFonts w:asciiTheme="minorHAnsi" w:hAnsiTheme="minorHAnsi" w:cstheme="minorHAnsi"/>
          <w:szCs w:val="24"/>
        </w:rPr>
        <w:t xml:space="preserve"> a supplement to the constitution and the convention. With the rapid development of the telecommunication and the ICT application, </w:t>
      </w:r>
      <w:proofErr w:type="gramStart"/>
      <w:r w:rsidRPr="00654BED">
        <w:rPr>
          <w:rFonts w:asciiTheme="minorHAnsi" w:hAnsiTheme="minorHAnsi" w:cstheme="minorHAnsi"/>
          <w:szCs w:val="24"/>
        </w:rPr>
        <w:t>it's</w:t>
      </w:r>
      <w:proofErr w:type="gramEnd"/>
      <w:r w:rsidRPr="00654BED">
        <w:rPr>
          <w:rFonts w:asciiTheme="minorHAnsi" w:hAnsiTheme="minorHAnsi" w:cstheme="minorHAnsi"/>
          <w:szCs w:val="24"/>
        </w:rPr>
        <w:t xml:space="preserve"> urgently needed to review and improve ITRs to adapt it to the new trend, of the telecommunication and the ICT developments. According the resolution 146 and resolution 1379 from PP and the Council, ITU should review comprehensively, and step by step and to carry out the mandate of the EG ITRs.  </w:t>
      </w:r>
    </w:p>
    <w:p w14:paraId="5B3B1C81" w14:textId="77777777" w:rsidR="003C4B3E" w:rsidRPr="00654BED" w:rsidRDefault="003C4B3E" w:rsidP="003C4B3E">
      <w:pPr>
        <w:keepNext/>
        <w:tabs>
          <w:tab w:val="clear" w:pos="794"/>
          <w:tab w:val="clear" w:pos="1191"/>
          <w:tab w:val="clear" w:pos="1588"/>
          <w:tab w:val="clear" w:pos="1985"/>
        </w:tabs>
        <w:snapToGrid w:val="0"/>
        <w:jc w:val="both"/>
        <w:rPr>
          <w:rFonts w:asciiTheme="minorHAnsi" w:hAnsiTheme="minorHAnsi" w:cstheme="minorHAnsi"/>
          <w:szCs w:val="24"/>
        </w:rPr>
      </w:pPr>
      <w:r w:rsidRPr="00654BED">
        <w:rPr>
          <w:rFonts w:asciiTheme="minorHAnsi" w:hAnsiTheme="minorHAnsi" w:cstheme="minorHAnsi"/>
          <w:szCs w:val="24"/>
        </w:rPr>
        <w:t xml:space="preserve">Firstly, </w:t>
      </w:r>
      <w:proofErr w:type="gramStart"/>
      <w:r w:rsidRPr="00654BED">
        <w:rPr>
          <w:rFonts w:asciiTheme="minorHAnsi" w:hAnsiTheme="minorHAnsi" w:cstheme="minorHAnsi"/>
          <w:szCs w:val="24"/>
        </w:rPr>
        <w:t>to fully discuss</w:t>
      </w:r>
      <w:proofErr w:type="gramEnd"/>
      <w:r w:rsidRPr="00654BED">
        <w:rPr>
          <w:rFonts w:asciiTheme="minorHAnsi" w:hAnsiTheme="minorHAnsi" w:cstheme="minorHAnsi"/>
          <w:szCs w:val="24"/>
        </w:rPr>
        <w:t xml:space="preserve"> the new trend of telecommunication ICT development, as well as the new issues to determine the review and the improvement of the ITRs, especially its direction. </w:t>
      </w:r>
    </w:p>
    <w:p w14:paraId="05C15F80" w14:textId="77777777" w:rsidR="003C4B3E" w:rsidRPr="00654BED" w:rsidRDefault="003C4B3E" w:rsidP="003C4B3E">
      <w:pPr>
        <w:keepNext/>
        <w:tabs>
          <w:tab w:val="clear" w:pos="794"/>
          <w:tab w:val="clear" w:pos="1191"/>
          <w:tab w:val="clear" w:pos="1588"/>
          <w:tab w:val="clear" w:pos="1985"/>
        </w:tabs>
        <w:snapToGrid w:val="0"/>
        <w:jc w:val="both"/>
        <w:rPr>
          <w:rFonts w:asciiTheme="minorHAnsi" w:hAnsiTheme="minorHAnsi" w:cstheme="minorHAnsi"/>
          <w:szCs w:val="24"/>
        </w:rPr>
      </w:pPr>
      <w:r w:rsidRPr="00654BED">
        <w:rPr>
          <w:rFonts w:asciiTheme="minorHAnsi" w:hAnsiTheme="minorHAnsi" w:cstheme="minorHAnsi"/>
          <w:szCs w:val="24"/>
        </w:rPr>
        <w:t xml:space="preserve">Secondly, to review ITRs provisions by provisions, especially to review its applicability and the flexibility to determine what are the items to be improved or the new items to incorporate. In the light of international telecommunication/ICT technology developments and policy changes, to determine non-controversial issues that can be accepted by all Member States and ITRs provisions that need to be improved and incorporating them in the form of revisions </w:t>
      </w:r>
      <w:r w:rsidRPr="00654BED">
        <w:rPr>
          <w:rFonts w:asciiTheme="minorHAnsi" w:hAnsiTheme="minorHAnsi" w:cstheme="minorHAnsi"/>
          <w:szCs w:val="24"/>
        </w:rPr>
        <w:lastRenderedPageBreak/>
        <w:t>of the ITRs. To identify the provisions of ITRs which need to be improved or incorporated into the ITRs but are still in dispute</w:t>
      </w:r>
      <w:proofErr w:type="gramStart"/>
      <w:r w:rsidRPr="00654BED">
        <w:rPr>
          <w:rFonts w:asciiTheme="minorHAnsi" w:hAnsiTheme="minorHAnsi" w:cstheme="minorHAnsi"/>
          <w:szCs w:val="24"/>
        </w:rPr>
        <w:t>,  and</w:t>
      </w:r>
      <w:proofErr w:type="gramEnd"/>
      <w:r w:rsidRPr="00654BED">
        <w:rPr>
          <w:rFonts w:asciiTheme="minorHAnsi" w:hAnsiTheme="minorHAnsi" w:cstheme="minorHAnsi"/>
          <w:szCs w:val="24"/>
        </w:rPr>
        <w:t xml:space="preserve"> make recommendations on the ways of their handling.</w:t>
      </w:r>
    </w:p>
    <w:p w14:paraId="36C028C9" w14:textId="667974C9" w:rsidR="003C4B3E" w:rsidRPr="00654BED" w:rsidRDefault="003C4B3E" w:rsidP="003C4B3E">
      <w:pPr>
        <w:keepNext/>
        <w:tabs>
          <w:tab w:val="clear" w:pos="794"/>
          <w:tab w:val="clear" w:pos="1191"/>
          <w:tab w:val="clear" w:pos="1588"/>
          <w:tab w:val="clear" w:pos="1985"/>
        </w:tabs>
        <w:snapToGrid w:val="0"/>
        <w:jc w:val="both"/>
        <w:rPr>
          <w:rFonts w:asciiTheme="minorHAnsi" w:hAnsiTheme="minorHAnsi" w:cstheme="minorHAnsi"/>
          <w:szCs w:val="24"/>
        </w:rPr>
      </w:pPr>
      <w:r w:rsidRPr="00654BED">
        <w:rPr>
          <w:rFonts w:asciiTheme="minorHAnsi" w:hAnsiTheme="minorHAnsi" w:cstheme="minorHAnsi"/>
          <w:szCs w:val="24"/>
        </w:rPr>
        <w:t>On the above-mentioned work, we should provide progress report and final reports to the Council.</w:t>
      </w:r>
    </w:p>
    <w:p w14:paraId="17C34EC4" w14:textId="77777777" w:rsidR="00212A44" w:rsidRPr="00654BED" w:rsidRDefault="00212A44" w:rsidP="00212A44">
      <w:pPr>
        <w:keepNext/>
        <w:tabs>
          <w:tab w:val="clear" w:pos="794"/>
          <w:tab w:val="clear" w:pos="1191"/>
          <w:tab w:val="clear" w:pos="1588"/>
          <w:tab w:val="clear" w:pos="1985"/>
        </w:tabs>
        <w:snapToGrid w:val="0"/>
        <w:jc w:val="both"/>
        <w:rPr>
          <w:rFonts w:asciiTheme="minorHAnsi" w:hAnsiTheme="minorHAnsi" w:cstheme="minorHAnsi"/>
          <w:szCs w:val="24"/>
          <w:u w:val="single"/>
        </w:rPr>
      </w:pPr>
      <w:r w:rsidRPr="00654BED">
        <w:rPr>
          <w:rFonts w:asciiTheme="minorHAnsi" w:hAnsiTheme="minorHAnsi" w:cstheme="minorHAnsi"/>
          <w:szCs w:val="24"/>
          <w:u w:val="single"/>
        </w:rPr>
        <w:t>Discussion:</w:t>
      </w:r>
    </w:p>
    <w:p w14:paraId="178AF103" w14:textId="56A6613A" w:rsidR="00212A44" w:rsidRPr="00654BED" w:rsidRDefault="00212A44" w:rsidP="00212A44">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Some members sought clarification on whether the proponents proposed a “review” or “revision” of the ITRs as a “revision” would fall beyond the scope of the Terms of Reference.</w:t>
      </w:r>
    </w:p>
    <w:p w14:paraId="4CF7C387" w14:textId="3793E818" w:rsidR="00212A44" w:rsidRPr="00654BED" w:rsidRDefault="00212A44" w:rsidP="00B15C42">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The contributor clarified that the proposal </w:t>
      </w:r>
      <w:proofErr w:type="gramStart"/>
      <w:r w:rsidRPr="00654BED">
        <w:rPr>
          <w:rFonts w:asciiTheme="minorHAnsi" w:hAnsiTheme="minorHAnsi" w:cstheme="minorHAnsi"/>
          <w:szCs w:val="24"/>
        </w:rPr>
        <w:t>is based</w:t>
      </w:r>
      <w:proofErr w:type="gramEnd"/>
      <w:r w:rsidRPr="00654BED">
        <w:rPr>
          <w:rFonts w:asciiTheme="minorHAnsi" w:hAnsiTheme="minorHAnsi" w:cstheme="minorHAnsi"/>
          <w:szCs w:val="24"/>
        </w:rPr>
        <w:t xml:space="preserve"> on a “review” of the ITRs and not a “revision”.</w:t>
      </w:r>
      <w:r w:rsidR="00E25C42">
        <w:rPr>
          <w:rFonts w:asciiTheme="minorHAnsi" w:hAnsiTheme="minorHAnsi" w:cstheme="minorHAnsi"/>
          <w:szCs w:val="24"/>
        </w:rPr>
        <w:t xml:space="preserve"> </w:t>
      </w:r>
      <w:r w:rsidR="00E25C42" w:rsidRPr="008753B9">
        <w:rPr>
          <w:rFonts w:asciiTheme="minorHAnsi" w:hAnsiTheme="minorHAnsi" w:cstheme="minorHAnsi"/>
          <w:szCs w:val="24"/>
        </w:rPr>
        <w:t xml:space="preserve">The contributor further </w:t>
      </w:r>
      <w:r w:rsidR="008753B9">
        <w:rPr>
          <w:rFonts w:asciiTheme="minorHAnsi" w:hAnsiTheme="minorHAnsi" w:cstheme="minorHAnsi"/>
          <w:szCs w:val="24"/>
        </w:rPr>
        <w:t xml:space="preserve">noted </w:t>
      </w:r>
      <w:r w:rsidR="00E25C42" w:rsidRPr="008753B9">
        <w:rPr>
          <w:rFonts w:asciiTheme="minorHAnsi" w:hAnsiTheme="minorHAnsi" w:cstheme="minorHAnsi"/>
          <w:szCs w:val="24"/>
        </w:rPr>
        <w:t>that while reviewing the ITR</w:t>
      </w:r>
      <w:r w:rsidR="006F3F81" w:rsidRPr="008753B9">
        <w:rPr>
          <w:rFonts w:asciiTheme="minorHAnsi" w:hAnsiTheme="minorHAnsi" w:cstheme="minorHAnsi"/>
          <w:szCs w:val="24"/>
        </w:rPr>
        <w:t>s</w:t>
      </w:r>
      <w:r w:rsidR="00E25C42" w:rsidRPr="008753B9">
        <w:rPr>
          <w:rFonts w:asciiTheme="minorHAnsi" w:hAnsiTheme="minorHAnsi" w:cstheme="minorHAnsi"/>
          <w:szCs w:val="24"/>
        </w:rPr>
        <w:t xml:space="preserve"> article by article, </w:t>
      </w:r>
      <w:r w:rsidR="00D54F23" w:rsidRPr="008753B9">
        <w:rPr>
          <w:rFonts w:asciiTheme="minorHAnsi" w:hAnsiTheme="minorHAnsi" w:cstheme="minorHAnsi"/>
          <w:szCs w:val="24"/>
        </w:rPr>
        <w:t xml:space="preserve">too much emphasis should not be placed on whether it is a </w:t>
      </w:r>
      <w:r w:rsidR="00E25C42" w:rsidRPr="008753B9">
        <w:rPr>
          <w:rFonts w:asciiTheme="minorHAnsi" w:hAnsiTheme="minorHAnsi" w:cstheme="minorHAnsi"/>
          <w:szCs w:val="24"/>
        </w:rPr>
        <w:t>“review</w:t>
      </w:r>
      <w:r w:rsidR="00D54F23" w:rsidRPr="008753B9">
        <w:rPr>
          <w:rFonts w:asciiTheme="minorHAnsi" w:hAnsiTheme="minorHAnsi" w:cstheme="minorHAnsi"/>
          <w:szCs w:val="24"/>
        </w:rPr>
        <w:t>”</w:t>
      </w:r>
      <w:r w:rsidR="00E25C42" w:rsidRPr="008753B9">
        <w:rPr>
          <w:rFonts w:asciiTheme="minorHAnsi" w:hAnsiTheme="minorHAnsi" w:cstheme="minorHAnsi"/>
          <w:szCs w:val="24"/>
        </w:rPr>
        <w:t xml:space="preserve"> and</w:t>
      </w:r>
      <w:r w:rsidR="00D54F23" w:rsidRPr="008753B9">
        <w:rPr>
          <w:rFonts w:asciiTheme="minorHAnsi" w:hAnsiTheme="minorHAnsi" w:cstheme="minorHAnsi"/>
          <w:szCs w:val="24"/>
        </w:rPr>
        <w:t>/or a “</w:t>
      </w:r>
      <w:r w:rsidR="00E25C42" w:rsidRPr="008753B9">
        <w:rPr>
          <w:rFonts w:asciiTheme="minorHAnsi" w:hAnsiTheme="minorHAnsi" w:cstheme="minorHAnsi"/>
          <w:szCs w:val="24"/>
        </w:rPr>
        <w:t>revision”</w:t>
      </w:r>
      <w:r w:rsidR="00D54F23" w:rsidRPr="008753B9">
        <w:rPr>
          <w:rFonts w:asciiTheme="minorHAnsi" w:hAnsiTheme="minorHAnsi" w:cstheme="minorHAnsi"/>
          <w:szCs w:val="24"/>
        </w:rPr>
        <w:t xml:space="preserve"> as</w:t>
      </w:r>
      <w:r w:rsidR="00216942">
        <w:rPr>
          <w:rFonts w:asciiTheme="minorHAnsi" w:hAnsiTheme="minorHAnsi" w:cstheme="minorHAnsi"/>
          <w:szCs w:val="24"/>
        </w:rPr>
        <w:t>,</w:t>
      </w:r>
      <w:r w:rsidR="00D54F23" w:rsidRPr="008753B9">
        <w:rPr>
          <w:rFonts w:asciiTheme="minorHAnsi" w:hAnsiTheme="minorHAnsi" w:cstheme="minorHAnsi"/>
          <w:szCs w:val="24"/>
        </w:rPr>
        <w:t xml:space="preserve"> even </w:t>
      </w:r>
      <w:r w:rsidR="00E25C42" w:rsidRPr="008753B9">
        <w:rPr>
          <w:rFonts w:asciiTheme="minorHAnsi" w:hAnsiTheme="minorHAnsi" w:cstheme="minorHAnsi"/>
          <w:szCs w:val="24"/>
        </w:rPr>
        <w:t xml:space="preserve">if Resolution 1379 does not directly </w:t>
      </w:r>
      <w:r w:rsidR="00D54F23" w:rsidRPr="008753B9">
        <w:rPr>
          <w:rFonts w:asciiTheme="minorHAnsi" w:hAnsiTheme="minorHAnsi" w:cstheme="minorHAnsi"/>
          <w:szCs w:val="24"/>
        </w:rPr>
        <w:t xml:space="preserve">mention </w:t>
      </w:r>
      <w:r w:rsidR="00E25C42" w:rsidRPr="008753B9">
        <w:rPr>
          <w:rFonts w:asciiTheme="minorHAnsi" w:hAnsiTheme="minorHAnsi" w:cstheme="minorHAnsi"/>
          <w:szCs w:val="24"/>
        </w:rPr>
        <w:t>“revision”</w:t>
      </w:r>
      <w:proofErr w:type="gramStart"/>
      <w:r w:rsidR="00E25C42" w:rsidRPr="008753B9">
        <w:rPr>
          <w:rFonts w:asciiTheme="minorHAnsi" w:hAnsiTheme="minorHAnsi" w:cstheme="minorHAnsi"/>
          <w:szCs w:val="24"/>
        </w:rPr>
        <w:t>,  the</w:t>
      </w:r>
      <w:proofErr w:type="gramEnd"/>
      <w:r w:rsidR="00E25C42" w:rsidRPr="008753B9">
        <w:rPr>
          <w:rFonts w:asciiTheme="minorHAnsi" w:hAnsiTheme="minorHAnsi" w:cstheme="minorHAnsi"/>
          <w:szCs w:val="24"/>
        </w:rPr>
        <w:t xml:space="preserve"> phrase of “review and revision” cannot be </w:t>
      </w:r>
      <w:r w:rsidR="00D54F23" w:rsidRPr="008753B9">
        <w:rPr>
          <w:rFonts w:asciiTheme="minorHAnsi" w:hAnsiTheme="minorHAnsi" w:cstheme="minorHAnsi"/>
          <w:szCs w:val="24"/>
        </w:rPr>
        <w:t>avoided during the process of review by the EG-ITRs</w:t>
      </w:r>
      <w:r w:rsidR="00E25C42" w:rsidRPr="008753B9">
        <w:rPr>
          <w:rFonts w:asciiTheme="minorHAnsi" w:hAnsiTheme="minorHAnsi" w:cstheme="minorHAnsi"/>
          <w:szCs w:val="24"/>
        </w:rPr>
        <w:t xml:space="preserve">. </w:t>
      </w:r>
      <w:proofErr w:type="gramStart"/>
      <w:r w:rsidR="00E25C42" w:rsidRPr="008753B9">
        <w:rPr>
          <w:rFonts w:asciiTheme="minorHAnsi" w:hAnsiTheme="minorHAnsi" w:cstheme="minorHAnsi"/>
          <w:szCs w:val="24"/>
        </w:rPr>
        <w:t xml:space="preserve">Item 3,  paragraph </w:t>
      </w:r>
      <w:r w:rsidR="00D54F23" w:rsidRPr="008753B9">
        <w:rPr>
          <w:rFonts w:asciiTheme="minorHAnsi" w:hAnsiTheme="minorHAnsi" w:cstheme="minorHAnsi"/>
          <w:szCs w:val="24"/>
        </w:rPr>
        <w:t xml:space="preserve">A </w:t>
      </w:r>
      <w:r w:rsidR="00E25C42" w:rsidRPr="008753B9">
        <w:rPr>
          <w:rFonts w:asciiTheme="minorHAnsi" w:hAnsiTheme="minorHAnsi" w:cstheme="minorHAnsi"/>
          <w:szCs w:val="24"/>
        </w:rPr>
        <w:t xml:space="preserve">of </w:t>
      </w:r>
      <w:r w:rsidR="00D54F23" w:rsidRPr="008753B9">
        <w:rPr>
          <w:rFonts w:asciiTheme="minorHAnsi" w:hAnsiTheme="minorHAnsi" w:cstheme="minorHAnsi"/>
          <w:szCs w:val="24"/>
        </w:rPr>
        <w:t xml:space="preserve">the Annex to </w:t>
      </w:r>
      <w:r w:rsidR="00E25C42" w:rsidRPr="008753B9">
        <w:rPr>
          <w:rFonts w:asciiTheme="minorHAnsi" w:hAnsiTheme="minorHAnsi" w:cstheme="minorHAnsi"/>
          <w:szCs w:val="24"/>
        </w:rPr>
        <w:t>Resolution 1379 mention</w:t>
      </w:r>
      <w:r w:rsidR="00D54F23" w:rsidRPr="008753B9">
        <w:rPr>
          <w:rFonts w:asciiTheme="minorHAnsi" w:hAnsiTheme="minorHAnsi" w:cstheme="minorHAnsi"/>
          <w:szCs w:val="24"/>
        </w:rPr>
        <w:t>s</w:t>
      </w:r>
      <w:r w:rsidR="00E25C42" w:rsidRPr="008753B9">
        <w:rPr>
          <w:rFonts w:asciiTheme="minorHAnsi" w:hAnsiTheme="minorHAnsi" w:cstheme="minorHAnsi"/>
          <w:szCs w:val="24"/>
        </w:rPr>
        <w:t xml:space="preserve"> that </w:t>
      </w:r>
      <w:r w:rsidR="00D54F23" w:rsidRPr="008753B9">
        <w:rPr>
          <w:rFonts w:asciiTheme="minorHAnsi" w:hAnsiTheme="minorHAnsi" w:cstheme="minorHAnsi"/>
          <w:szCs w:val="24"/>
        </w:rPr>
        <w:t>the review should, taking into account new trends, include applicability of the provisions of the ITRs in fostering the provision and development of international telecommunication/ICT services and networks</w:t>
      </w:r>
      <w:r w:rsidR="00E25C42" w:rsidRPr="008753B9">
        <w:rPr>
          <w:rFonts w:asciiTheme="minorHAnsi" w:hAnsiTheme="minorHAnsi" w:cstheme="minorHAnsi"/>
          <w:szCs w:val="24"/>
        </w:rPr>
        <w:t xml:space="preserve">, and paragraph </w:t>
      </w:r>
      <w:r w:rsidR="00D54F23" w:rsidRPr="008753B9">
        <w:rPr>
          <w:rFonts w:asciiTheme="minorHAnsi" w:hAnsiTheme="minorHAnsi" w:cstheme="minorHAnsi"/>
          <w:szCs w:val="24"/>
        </w:rPr>
        <w:t xml:space="preserve">B </w:t>
      </w:r>
      <w:r w:rsidR="00E25C42" w:rsidRPr="008753B9">
        <w:rPr>
          <w:rFonts w:asciiTheme="minorHAnsi" w:hAnsiTheme="minorHAnsi" w:cstheme="minorHAnsi"/>
          <w:szCs w:val="24"/>
        </w:rPr>
        <w:t xml:space="preserve">of Item 3 </w:t>
      </w:r>
      <w:r w:rsidR="00D54F23" w:rsidRPr="008753B9">
        <w:rPr>
          <w:rFonts w:asciiTheme="minorHAnsi" w:hAnsiTheme="minorHAnsi" w:cstheme="minorHAnsi"/>
          <w:szCs w:val="24"/>
        </w:rPr>
        <w:t>of the Annex to Resolution 1379</w:t>
      </w:r>
      <w:r w:rsidR="00E25C42" w:rsidRPr="008753B9">
        <w:rPr>
          <w:rFonts w:asciiTheme="minorHAnsi" w:hAnsiTheme="minorHAnsi" w:cstheme="minorHAnsi"/>
          <w:szCs w:val="24"/>
        </w:rPr>
        <w:t xml:space="preserve"> mention</w:t>
      </w:r>
      <w:r w:rsidR="00D54F23" w:rsidRPr="008753B9">
        <w:rPr>
          <w:rFonts w:asciiTheme="minorHAnsi" w:hAnsiTheme="minorHAnsi" w:cstheme="minorHAnsi"/>
          <w:szCs w:val="24"/>
        </w:rPr>
        <w:t>s</w:t>
      </w:r>
      <w:r w:rsidR="00E25C42" w:rsidRPr="008753B9">
        <w:rPr>
          <w:rFonts w:asciiTheme="minorHAnsi" w:hAnsiTheme="minorHAnsi" w:cstheme="minorHAnsi"/>
          <w:szCs w:val="24"/>
        </w:rPr>
        <w:t xml:space="preserve"> </w:t>
      </w:r>
      <w:r w:rsidR="00D54F23" w:rsidRPr="008753B9">
        <w:rPr>
          <w:rFonts w:asciiTheme="minorHAnsi" w:hAnsiTheme="minorHAnsi" w:cstheme="minorHAnsi"/>
          <w:szCs w:val="24"/>
        </w:rPr>
        <w:t>that it should also include flexibility of, or lack thereof, the provisions of the ITRs to accommodate new trends and emerging issues in international telecommunications/ICT environment</w:t>
      </w:r>
      <w:r w:rsidR="00F37919" w:rsidRPr="008753B9">
        <w:rPr>
          <w:rFonts w:asciiTheme="minorHAnsi" w:hAnsiTheme="minorHAnsi" w:cstheme="minorHAnsi"/>
          <w:szCs w:val="24"/>
        </w:rPr>
        <w:t>.</w:t>
      </w:r>
      <w:proofErr w:type="gramEnd"/>
      <w:r w:rsidR="00F37919" w:rsidRPr="008753B9">
        <w:rPr>
          <w:rFonts w:asciiTheme="minorHAnsi" w:hAnsiTheme="minorHAnsi" w:cstheme="minorHAnsi"/>
          <w:szCs w:val="24"/>
        </w:rPr>
        <w:t xml:space="preserve"> As per Item 3 </w:t>
      </w:r>
      <w:r w:rsidR="008753B9">
        <w:rPr>
          <w:rFonts w:asciiTheme="minorHAnsi" w:hAnsiTheme="minorHAnsi" w:cstheme="minorHAnsi"/>
          <w:szCs w:val="24"/>
        </w:rPr>
        <w:t>of the Annex to Resolution 1379 therefore,</w:t>
      </w:r>
      <w:r w:rsidR="00F37919" w:rsidRPr="008753B9">
        <w:rPr>
          <w:rFonts w:asciiTheme="minorHAnsi" w:hAnsiTheme="minorHAnsi" w:cstheme="minorHAnsi"/>
          <w:szCs w:val="24"/>
        </w:rPr>
        <w:t xml:space="preserve"> </w:t>
      </w:r>
      <w:r w:rsidR="00E25C42" w:rsidRPr="008753B9">
        <w:rPr>
          <w:rFonts w:asciiTheme="minorHAnsi" w:hAnsiTheme="minorHAnsi" w:cstheme="minorHAnsi"/>
          <w:szCs w:val="24"/>
        </w:rPr>
        <w:t>the ITR</w:t>
      </w:r>
      <w:r w:rsidR="006F3F81" w:rsidRPr="008753B9">
        <w:rPr>
          <w:rFonts w:asciiTheme="minorHAnsi" w:hAnsiTheme="minorHAnsi" w:cstheme="minorHAnsi"/>
          <w:szCs w:val="24"/>
        </w:rPr>
        <w:t>s</w:t>
      </w:r>
      <w:r w:rsidR="00E25C42" w:rsidRPr="008753B9">
        <w:rPr>
          <w:rFonts w:asciiTheme="minorHAnsi" w:hAnsiTheme="minorHAnsi" w:cstheme="minorHAnsi"/>
          <w:szCs w:val="24"/>
        </w:rPr>
        <w:t xml:space="preserve"> </w:t>
      </w:r>
      <w:proofErr w:type="gramStart"/>
      <w:r w:rsidR="00F37919" w:rsidRPr="008753B9">
        <w:rPr>
          <w:rFonts w:asciiTheme="minorHAnsi" w:hAnsiTheme="minorHAnsi" w:cstheme="minorHAnsi"/>
          <w:szCs w:val="24"/>
        </w:rPr>
        <w:t xml:space="preserve">should </w:t>
      </w:r>
      <w:r w:rsidR="00E25C42" w:rsidRPr="008753B9">
        <w:rPr>
          <w:rFonts w:asciiTheme="minorHAnsi" w:hAnsiTheme="minorHAnsi" w:cstheme="minorHAnsi"/>
          <w:szCs w:val="24"/>
        </w:rPr>
        <w:t>be reviewed</w:t>
      </w:r>
      <w:proofErr w:type="gramEnd"/>
      <w:r w:rsidR="00E25C42" w:rsidRPr="008753B9">
        <w:rPr>
          <w:rFonts w:asciiTheme="minorHAnsi" w:hAnsiTheme="minorHAnsi" w:cstheme="minorHAnsi"/>
          <w:szCs w:val="24"/>
        </w:rPr>
        <w:t xml:space="preserve"> article by article in terms of </w:t>
      </w:r>
      <w:r w:rsidR="00F37919" w:rsidRPr="008753B9">
        <w:rPr>
          <w:rFonts w:asciiTheme="minorHAnsi" w:hAnsiTheme="minorHAnsi" w:cstheme="minorHAnsi"/>
          <w:szCs w:val="24"/>
        </w:rPr>
        <w:t xml:space="preserve">their </w:t>
      </w:r>
      <w:r w:rsidR="00E25C42" w:rsidRPr="008753B9">
        <w:rPr>
          <w:rFonts w:asciiTheme="minorHAnsi" w:hAnsiTheme="minorHAnsi" w:cstheme="minorHAnsi"/>
          <w:szCs w:val="24"/>
        </w:rPr>
        <w:t xml:space="preserve">flexibility and applicability, </w:t>
      </w:r>
      <w:r w:rsidR="00F37919" w:rsidRPr="008753B9">
        <w:rPr>
          <w:rFonts w:asciiTheme="minorHAnsi" w:hAnsiTheme="minorHAnsi" w:cstheme="minorHAnsi"/>
          <w:szCs w:val="24"/>
        </w:rPr>
        <w:t xml:space="preserve">thereby empowering the EG-ITRs </w:t>
      </w:r>
      <w:r w:rsidR="00E25C42" w:rsidRPr="008753B9">
        <w:rPr>
          <w:rFonts w:asciiTheme="minorHAnsi" w:hAnsiTheme="minorHAnsi" w:cstheme="minorHAnsi"/>
          <w:szCs w:val="24"/>
        </w:rPr>
        <w:t xml:space="preserve">to review these aspects. If </w:t>
      </w:r>
      <w:r w:rsidR="00F37919" w:rsidRPr="008753B9">
        <w:rPr>
          <w:rFonts w:asciiTheme="minorHAnsi" w:hAnsiTheme="minorHAnsi" w:cstheme="minorHAnsi"/>
          <w:szCs w:val="24"/>
        </w:rPr>
        <w:t xml:space="preserve">the EG-ITRs find that the ITRs are neither </w:t>
      </w:r>
      <w:r w:rsidR="00E25C42" w:rsidRPr="008753B9">
        <w:rPr>
          <w:rFonts w:asciiTheme="minorHAnsi" w:hAnsiTheme="minorHAnsi" w:cstheme="minorHAnsi"/>
          <w:szCs w:val="24"/>
        </w:rPr>
        <w:t xml:space="preserve">flexible, nor applicable, any suggestions for improvements </w:t>
      </w:r>
      <w:proofErr w:type="gramStart"/>
      <w:r w:rsidR="00E25C42" w:rsidRPr="008753B9">
        <w:rPr>
          <w:rFonts w:asciiTheme="minorHAnsi" w:hAnsiTheme="minorHAnsi" w:cstheme="minorHAnsi"/>
          <w:szCs w:val="24"/>
        </w:rPr>
        <w:t>should be made</w:t>
      </w:r>
      <w:proofErr w:type="gramEnd"/>
      <w:r w:rsidR="00E25C42" w:rsidRPr="008753B9">
        <w:rPr>
          <w:rFonts w:asciiTheme="minorHAnsi" w:hAnsiTheme="minorHAnsi" w:cstheme="minorHAnsi"/>
          <w:szCs w:val="24"/>
        </w:rPr>
        <w:t xml:space="preserve"> to </w:t>
      </w:r>
      <w:r w:rsidR="00F37919" w:rsidRPr="008753B9">
        <w:rPr>
          <w:rFonts w:asciiTheme="minorHAnsi" w:hAnsiTheme="minorHAnsi" w:cstheme="minorHAnsi"/>
          <w:szCs w:val="24"/>
        </w:rPr>
        <w:t xml:space="preserve">the </w:t>
      </w:r>
      <w:r w:rsidR="00E25C42" w:rsidRPr="008753B9">
        <w:rPr>
          <w:rFonts w:asciiTheme="minorHAnsi" w:hAnsiTheme="minorHAnsi" w:cstheme="minorHAnsi"/>
          <w:szCs w:val="24"/>
        </w:rPr>
        <w:t>PP conference.</w:t>
      </w:r>
    </w:p>
    <w:p w14:paraId="276534CB" w14:textId="77777777" w:rsidR="00697AF9" w:rsidRPr="00654BED" w:rsidRDefault="00697AF9" w:rsidP="00B20FBA">
      <w:pPr>
        <w:keepNext/>
        <w:tabs>
          <w:tab w:val="clear" w:pos="794"/>
          <w:tab w:val="clear" w:pos="1191"/>
          <w:tab w:val="clear" w:pos="1588"/>
          <w:tab w:val="clear" w:pos="1985"/>
        </w:tabs>
        <w:snapToGrid w:val="0"/>
        <w:spacing w:before="240"/>
        <w:rPr>
          <w:rFonts w:asciiTheme="minorHAnsi" w:hAnsiTheme="minorHAnsi" w:cstheme="minorHAnsi"/>
          <w:b/>
          <w:color w:val="0000FF"/>
          <w:sz w:val="20"/>
        </w:rPr>
      </w:pPr>
      <w:r w:rsidRPr="00654BED">
        <w:rPr>
          <w:rFonts w:asciiTheme="minorHAnsi" w:hAnsiTheme="minorHAnsi" w:cstheme="minorHAnsi"/>
          <w:b/>
        </w:rPr>
        <w:t>4.2.3</w:t>
      </w:r>
      <w:r w:rsidRPr="00654BED">
        <w:rPr>
          <w:rFonts w:asciiTheme="minorHAnsi" w:hAnsiTheme="minorHAnsi" w:cstheme="minorHAnsi"/>
        </w:rPr>
        <w:tab/>
      </w:r>
      <w:hyperlink r:id="rId18" w:history="1">
        <w:r w:rsidRPr="00654BED">
          <w:rPr>
            <w:rStyle w:val="Hyperlink"/>
            <w:rFonts w:asciiTheme="minorHAnsi" w:hAnsiTheme="minorHAnsi" w:cstheme="minorHAnsi"/>
            <w:b/>
            <w:szCs w:val="24"/>
          </w:rPr>
          <w:t>Contribution EG-ITRs-1/8</w:t>
        </w:r>
      </w:hyperlink>
      <w:r w:rsidRPr="00654BED">
        <w:rPr>
          <w:rStyle w:val="Hyperlink"/>
          <w:rFonts w:asciiTheme="minorHAnsi" w:hAnsiTheme="minorHAnsi" w:cstheme="minorHAnsi"/>
          <w:b/>
          <w:szCs w:val="24"/>
        </w:rPr>
        <w:t xml:space="preserve"> </w:t>
      </w:r>
      <w:r w:rsidR="00BB60E3" w:rsidRPr="00654BED">
        <w:rPr>
          <w:rFonts w:asciiTheme="minorHAnsi" w:hAnsiTheme="minorHAnsi" w:cstheme="minorHAnsi"/>
          <w:b/>
          <w:szCs w:val="24"/>
        </w:rPr>
        <w:t>from</w:t>
      </w:r>
      <w:r w:rsidR="00846F6C" w:rsidRPr="00654BED">
        <w:rPr>
          <w:rFonts w:asciiTheme="minorHAnsi" w:hAnsiTheme="minorHAnsi" w:cstheme="minorHAnsi"/>
          <w:b/>
          <w:szCs w:val="24"/>
        </w:rPr>
        <w:t xml:space="preserve"> Ghana – “</w:t>
      </w:r>
      <w:r w:rsidR="00B95ECE" w:rsidRPr="00654BED">
        <w:rPr>
          <w:rFonts w:asciiTheme="minorHAnsi" w:hAnsiTheme="minorHAnsi" w:cstheme="minorHAnsi"/>
          <w:b/>
          <w:szCs w:val="24"/>
        </w:rPr>
        <w:t xml:space="preserve">Contribution </w:t>
      </w:r>
      <w:proofErr w:type="gramStart"/>
      <w:r w:rsidR="00B95ECE" w:rsidRPr="00654BED">
        <w:rPr>
          <w:rFonts w:asciiTheme="minorHAnsi" w:hAnsiTheme="minorHAnsi" w:cstheme="minorHAnsi"/>
          <w:b/>
          <w:szCs w:val="24"/>
        </w:rPr>
        <w:t>To</w:t>
      </w:r>
      <w:proofErr w:type="gramEnd"/>
      <w:r w:rsidR="00B95ECE" w:rsidRPr="00654BED">
        <w:rPr>
          <w:rFonts w:asciiTheme="minorHAnsi" w:hAnsiTheme="minorHAnsi" w:cstheme="minorHAnsi"/>
          <w:b/>
          <w:szCs w:val="24"/>
        </w:rPr>
        <w:t xml:space="preserve"> The Work Of EG-ITRS</w:t>
      </w:r>
      <w:r w:rsidR="00846F6C" w:rsidRPr="00654BED">
        <w:rPr>
          <w:rFonts w:asciiTheme="minorHAnsi" w:hAnsiTheme="minorHAnsi" w:cstheme="minorHAnsi"/>
          <w:b/>
          <w:szCs w:val="24"/>
        </w:rPr>
        <w:t>”</w:t>
      </w:r>
    </w:p>
    <w:p w14:paraId="3DD52C66" w14:textId="156349D0" w:rsidR="00B15C42" w:rsidRPr="00654BED" w:rsidRDefault="00B15C42" w:rsidP="00B15C42">
      <w:pPr>
        <w:keepNext/>
        <w:tabs>
          <w:tab w:val="clear" w:pos="794"/>
          <w:tab w:val="clear" w:pos="1191"/>
          <w:tab w:val="clear" w:pos="1588"/>
          <w:tab w:val="clear" w:pos="1985"/>
        </w:tabs>
        <w:snapToGrid w:val="0"/>
        <w:jc w:val="both"/>
        <w:rPr>
          <w:rFonts w:asciiTheme="minorHAnsi" w:hAnsiTheme="minorHAnsi" w:cstheme="minorHAnsi"/>
          <w:szCs w:val="24"/>
          <w:u w:val="single"/>
        </w:rPr>
      </w:pPr>
      <w:r w:rsidRPr="00654BED">
        <w:rPr>
          <w:rFonts w:asciiTheme="minorHAnsi" w:hAnsiTheme="minorHAnsi" w:cstheme="minorHAnsi"/>
          <w:szCs w:val="24"/>
          <w:u w:val="single"/>
        </w:rPr>
        <w:t>Summary</w:t>
      </w:r>
    </w:p>
    <w:p w14:paraId="251518EE" w14:textId="77777777" w:rsidR="00240B2E" w:rsidRPr="00654BED" w:rsidRDefault="00240B2E" w:rsidP="00240B2E">
      <w:pPr>
        <w:jc w:val="both"/>
        <w:rPr>
          <w:rFonts w:asciiTheme="minorHAnsi" w:hAnsiTheme="minorHAnsi" w:cstheme="minorHAnsi"/>
          <w:szCs w:val="24"/>
        </w:rPr>
      </w:pPr>
      <w:r w:rsidRPr="00654BED">
        <w:rPr>
          <w:rFonts w:asciiTheme="minorHAnsi" w:hAnsiTheme="minorHAnsi" w:cstheme="minorHAnsi"/>
          <w:szCs w:val="24"/>
        </w:rPr>
        <w:t xml:space="preserve">Further to the Terms of Reference of the EG-ITRs, Ghana proposed the generic template below to collate contributions in the examination of </w:t>
      </w:r>
      <w:proofErr w:type="gramStart"/>
      <w:r w:rsidRPr="00654BED">
        <w:rPr>
          <w:rFonts w:asciiTheme="minorHAnsi" w:hAnsiTheme="minorHAnsi" w:cstheme="minorHAnsi"/>
          <w:szCs w:val="24"/>
        </w:rPr>
        <w:t>provision by provision</w:t>
      </w:r>
      <w:proofErr w:type="gramEnd"/>
      <w:r w:rsidRPr="00654BED">
        <w:rPr>
          <w:rFonts w:asciiTheme="minorHAnsi" w:hAnsiTheme="minorHAnsi" w:cstheme="minorHAnsi"/>
          <w:szCs w:val="24"/>
        </w:rPr>
        <w:t xml:space="preserve"> of ITRs.</w:t>
      </w:r>
    </w:p>
    <w:p w14:paraId="356A3A5A" w14:textId="77777777" w:rsidR="00240B2E" w:rsidRPr="00654BED" w:rsidRDefault="00240B2E" w:rsidP="00240B2E">
      <w:pPr>
        <w:jc w:val="both"/>
        <w:rPr>
          <w:rFonts w:asciiTheme="minorHAnsi" w:hAnsiTheme="minorHAnsi" w:cstheme="minorHAnsi"/>
          <w:szCs w:val="24"/>
        </w:rPr>
      </w:pPr>
      <w:r w:rsidRPr="00654BED">
        <w:rPr>
          <w:rFonts w:asciiTheme="minorHAnsi" w:hAnsiTheme="minorHAnsi" w:cstheme="minorHAnsi"/>
          <w:szCs w:val="24"/>
        </w:rPr>
        <w:t xml:space="preserve">This </w:t>
      </w:r>
      <w:proofErr w:type="gramStart"/>
      <w:r w:rsidRPr="00654BED">
        <w:rPr>
          <w:rFonts w:asciiTheme="minorHAnsi" w:hAnsiTheme="minorHAnsi" w:cstheme="minorHAnsi"/>
          <w:szCs w:val="24"/>
        </w:rPr>
        <w:t>was aimed</w:t>
      </w:r>
      <w:proofErr w:type="gramEnd"/>
      <w:r w:rsidRPr="00654BED">
        <w:rPr>
          <w:rFonts w:asciiTheme="minorHAnsi" w:hAnsiTheme="minorHAnsi" w:cstheme="minorHAnsi"/>
          <w:szCs w:val="24"/>
        </w:rPr>
        <w:t xml:space="preserve"> at providing a synergy to the different views on each particular sub-article to make decisions on each provision as well as the future of ITRs:</w:t>
      </w:r>
    </w:p>
    <w:p w14:paraId="474D6B02" w14:textId="77777777" w:rsidR="00240B2E" w:rsidRPr="00654BED" w:rsidRDefault="00240B2E" w:rsidP="00240B2E">
      <w:pPr>
        <w:jc w:val="both"/>
        <w:rPr>
          <w:bCs/>
        </w:rPr>
      </w:pPr>
    </w:p>
    <w:tbl>
      <w:tblPr>
        <w:tblStyle w:val="TableGrid"/>
        <w:tblW w:w="9935" w:type="dxa"/>
        <w:tblInd w:w="-23" w:type="dxa"/>
        <w:tblLook w:val="04A0" w:firstRow="1" w:lastRow="0" w:firstColumn="1" w:lastColumn="0" w:noHBand="0" w:noVBand="1"/>
      </w:tblPr>
      <w:tblGrid>
        <w:gridCol w:w="1494"/>
        <w:gridCol w:w="1144"/>
        <w:gridCol w:w="1145"/>
        <w:gridCol w:w="1545"/>
        <w:gridCol w:w="2860"/>
        <w:gridCol w:w="1747"/>
      </w:tblGrid>
      <w:tr w:rsidR="00240B2E" w:rsidRPr="00654BED" w14:paraId="51525702" w14:textId="77777777" w:rsidTr="00EE59DB">
        <w:tc>
          <w:tcPr>
            <w:tcW w:w="1494" w:type="dxa"/>
            <w:vAlign w:val="center"/>
          </w:tcPr>
          <w:p w14:paraId="000EFD2E" w14:textId="77777777" w:rsidR="00240B2E" w:rsidRPr="00654BED" w:rsidRDefault="00240B2E" w:rsidP="00B20FBA">
            <w:pPr>
              <w:spacing w:before="0"/>
              <w:jc w:val="center"/>
              <w:rPr>
                <w:rFonts w:asciiTheme="minorHAnsi" w:hAnsiTheme="minorHAnsi" w:cstheme="minorHAnsi"/>
                <w:b/>
                <w:szCs w:val="24"/>
              </w:rPr>
            </w:pPr>
            <w:r w:rsidRPr="00654BED">
              <w:rPr>
                <w:rFonts w:asciiTheme="minorHAnsi" w:hAnsiTheme="minorHAnsi" w:cstheme="minorHAnsi"/>
                <w:b/>
                <w:szCs w:val="24"/>
              </w:rPr>
              <w:t>2012 Article</w:t>
            </w:r>
          </w:p>
        </w:tc>
        <w:tc>
          <w:tcPr>
            <w:tcW w:w="1144" w:type="dxa"/>
            <w:vAlign w:val="center"/>
          </w:tcPr>
          <w:p w14:paraId="5A136BD5" w14:textId="77777777" w:rsidR="00240B2E" w:rsidRPr="00654BED" w:rsidRDefault="00240B2E" w:rsidP="00B20FBA">
            <w:pPr>
              <w:spacing w:before="0"/>
              <w:jc w:val="center"/>
              <w:rPr>
                <w:rFonts w:asciiTheme="minorHAnsi" w:hAnsiTheme="minorHAnsi" w:cstheme="minorHAnsi"/>
                <w:b/>
                <w:szCs w:val="24"/>
              </w:rPr>
            </w:pPr>
            <w:r w:rsidRPr="00654BED">
              <w:rPr>
                <w:rFonts w:asciiTheme="minorHAnsi" w:hAnsiTheme="minorHAnsi" w:cstheme="minorHAnsi"/>
                <w:b/>
                <w:szCs w:val="24"/>
              </w:rPr>
              <w:t>Sub article and Provision</w:t>
            </w:r>
          </w:p>
        </w:tc>
        <w:tc>
          <w:tcPr>
            <w:tcW w:w="1145" w:type="dxa"/>
            <w:vAlign w:val="center"/>
          </w:tcPr>
          <w:p w14:paraId="361CA4F8" w14:textId="77777777" w:rsidR="00240B2E" w:rsidRPr="00654BED" w:rsidRDefault="00240B2E" w:rsidP="00B20FBA">
            <w:pPr>
              <w:spacing w:before="0"/>
              <w:jc w:val="center"/>
              <w:rPr>
                <w:rFonts w:asciiTheme="minorHAnsi" w:hAnsiTheme="minorHAnsi" w:cstheme="minorHAnsi"/>
                <w:b/>
                <w:szCs w:val="24"/>
              </w:rPr>
            </w:pPr>
            <w:r w:rsidRPr="00654BED">
              <w:rPr>
                <w:rFonts w:asciiTheme="minorHAnsi" w:hAnsiTheme="minorHAnsi" w:cstheme="minorHAnsi"/>
                <w:b/>
                <w:szCs w:val="24"/>
              </w:rPr>
              <w:t>Related 1988 sub article and provision</w:t>
            </w:r>
          </w:p>
        </w:tc>
        <w:tc>
          <w:tcPr>
            <w:tcW w:w="1545" w:type="dxa"/>
            <w:vAlign w:val="center"/>
          </w:tcPr>
          <w:p w14:paraId="03F1965D" w14:textId="77777777" w:rsidR="00240B2E" w:rsidRPr="00654BED" w:rsidRDefault="00240B2E" w:rsidP="00B20FBA">
            <w:pPr>
              <w:spacing w:before="0"/>
              <w:jc w:val="center"/>
              <w:rPr>
                <w:rFonts w:asciiTheme="minorHAnsi" w:hAnsiTheme="minorHAnsi" w:cstheme="minorHAnsi"/>
                <w:b/>
                <w:szCs w:val="24"/>
              </w:rPr>
            </w:pPr>
            <w:r w:rsidRPr="00654BED">
              <w:rPr>
                <w:rFonts w:asciiTheme="minorHAnsi" w:hAnsiTheme="minorHAnsi" w:cstheme="minorHAnsi"/>
                <w:b/>
                <w:szCs w:val="24"/>
              </w:rPr>
              <w:t>Applicability in fostering provision and development of networks and services</w:t>
            </w:r>
          </w:p>
        </w:tc>
        <w:tc>
          <w:tcPr>
            <w:tcW w:w="2860" w:type="dxa"/>
            <w:vAlign w:val="center"/>
          </w:tcPr>
          <w:p w14:paraId="66222036" w14:textId="77777777" w:rsidR="00240B2E" w:rsidRPr="00654BED" w:rsidRDefault="00240B2E" w:rsidP="00B20FBA">
            <w:pPr>
              <w:spacing w:before="0"/>
              <w:jc w:val="center"/>
              <w:rPr>
                <w:rFonts w:asciiTheme="minorHAnsi" w:hAnsiTheme="minorHAnsi" w:cstheme="minorHAnsi"/>
                <w:b/>
                <w:szCs w:val="24"/>
              </w:rPr>
            </w:pPr>
            <w:r w:rsidRPr="00654BED">
              <w:rPr>
                <w:rFonts w:asciiTheme="minorHAnsi" w:hAnsiTheme="minorHAnsi" w:cstheme="minorHAnsi"/>
                <w:b/>
                <w:szCs w:val="24"/>
              </w:rPr>
              <w:t>Flexibility to accommodate New trends and Emergent issues</w:t>
            </w:r>
          </w:p>
        </w:tc>
        <w:tc>
          <w:tcPr>
            <w:tcW w:w="1747" w:type="dxa"/>
            <w:vAlign w:val="center"/>
          </w:tcPr>
          <w:p w14:paraId="463A9AD2" w14:textId="77777777" w:rsidR="00240B2E" w:rsidRPr="00654BED" w:rsidRDefault="00240B2E" w:rsidP="00B20FBA">
            <w:pPr>
              <w:spacing w:before="0"/>
              <w:jc w:val="center"/>
              <w:rPr>
                <w:rFonts w:asciiTheme="minorHAnsi" w:hAnsiTheme="minorHAnsi" w:cstheme="minorHAnsi"/>
                <w:b/>
                <w:szCs w:val="24"/>
              </w:rPr>
            </w:pPr>
            <w:r w:rsidRPr="00654BED">
              <w:rPr>
                <w:rFonts w:asciiTheme="minorHAnsi" w:hAnsiTheme="minorHAnsi" w:cstheme="minorHAnsi"/>
                <w:b/>
                <w:szCs w:val="24"/>
              </w:rPr>
              <w:t>Proposed Amendment</w:t>
            </w:r>
          </w:p>
        </w:tc>
      </w:tr>
      <w:tr w:rsidR="00240B2E" w:rsidRPr="00654BED" w14:paraId="25A42BBD" w14:textId="77777777" w:rsidTr="00EE59DB">
        <w:tc>
          <w:tcPr>
            <w:tcW w:w="1494" w:type="dxa"/>
          </w:tcPr>
          <w:p w14:paraId="5EE0D712" w14:textId="77777777" w:rsidR="00240B2E" w:rsidRPr="00654BED" w:rsidRDefault="00240B2E" w:rsidP="00EE59DB">
            <w:pPr>
              <w:jc w:val="both"/>
              <w:rPr>
                <w:b/>
                <w:bCs/>
              </w:rPr>
            </w:pPr>
          </w:p>
        </w:tc>
        <w:tc>
          <w:tcPr>
            <w:tcW w:w="1144" w:type="dxa"/>
          </w:tcPr>
          <w:p w14:paraId="72A7A43A" w14:textId="77777777" w:rsidR="00240B2E" w:rsidRPr="00654BED" w:rsidRDefault="00240B2E" w:rsidP="00EE59DB">
            <w:pPr>
              <w:jc w:val="both"/>
              <w:rPr>
                <w:b/>
                <w:bCs/>
              </w:rPr>
            </w:pPr>
          </w:p>
        </w:tc>
        <w:tc>
          <w:tcPr>
            <w:tcW w:w="1145" w:type="dxa"/>
          </w:tcPr>
          <w:p w14:paraId="24544B58" w14:textId="77777777" w:rsidR="00240B2E" w:rsidRPr="00654BED" w:rsidRDefault="00240B2E" w:rsidP="00EE59DB">
            <w:pPr>
              <w:jc w:val="both"/>
              <w:rPr>
                <w:b/>
                <w:bCs/>
              </w:rPr>
            </w:pPr>
          </w:p>
        </w:tc>
        <w:tc>
          <w:tcPr>
            <w:tcW w:w="1545" w:type="dxa"/>
          </w:tcPr>
          <w:p w14:paraId="50DB35A0" w14:textId="77777777" w:rsidR="00240B2E" w:rsidRPr="00654BED" w:rsidRDefault="00240B2E" w:rsidP="00EE59DB">
            <w:pPr>
              <w:jc w:val="both"/>
              <w:rPr>
                <w:b/>
                <w:bCs/>
              </w:rPr>
            </w:pPr>
          </w:p>
        </w:tc>
        <w:tc>
          <w:tcPr>
            <w:tcW w:w="2860" w:type="dxa"/>
          </w:tcPr>
          <w:p w14:paraId="04A51FFC" w14:textId="77777777" w:rsidR="00240B2E" w:rsidRPr="00654BED" w:rsidRDefault="00240B2E" w:rsidP="00EE59DB">
            <w:pPr>
              <w:jc w:val="both"/>
              <w:rPr>
                <w:b/>
                <w:bCs/>
              </w:rPr>
            </w:pPr>
          </w:p>
        </w:tc>
        <w:tc>
          <w:tcPr>
            <w:tcW w:w="1747" w:type="dxa"/>
          </w:tcPr>
          <w:p w14:paraId="4DC8A664" w14:textId="77777777" w:rsidR="00240B2E" w:rsidRPr="00654BED" w:rsidRDefault="00240B2E" w:rsidP="00EE59DB">
            <w:pPr>
              <w:jc w:val="both"/>
              <w:rPr>
                <w:b/>
                <w:bCs/>
              </w:rPr>
            </w:pPr>
          </w:p>
        </w:tc>
      </w:tr>
      <w:tr w:rsidR="00240B2E" w:rsidRPr="00654BED" w14:paraId="2D3FA32B" w14:textId="77777777" w:rsidTr="00EE59DB">
        <w:tc>
          <w:tcPr>
            <w:tcW w:w="1494" w:type="dxa"/>
          </w:tcPr>
          <w:p w14:paraId="262EAA3C" w14:textId="77777777" w:rsidR="00240B2E" w:rsidRPr="00654BED" w:rsidRDefault="00240B2E" w:rsidP="00EE59DB">
            <w:pPr>
              <w:jc w:val="both"/>
              <w:rPr>
                <w:b/>
                <w:bCs/>
              </w:rPr>
            </w:pPr>
          </w:p>
        </w:tc>
        <w:tc>
          <w:tcPr>
            <w:tcW w:w="1144" w:type="dxa"/>
          </w:tcPr>
          <w:p w14:paraId="67457897" w14:textId="77777777" w:rsidR="00240B2E" w:rsidRPr="00654BED" w:rsidRDefault="00240B2E" w:rsidP="00EE59DB">
            <w:pPr>
              <w:jc w:val="both"/>
              <w:rPr>
                <w:b/>
                <w:bCs/>
              </w:rPr>
            </w:pPr>
          </w:p>
        </w:tc>
        <w:tc>
          <w:tcPr>
            <w:tcW w:w="1145" w:type="dxa"/>
          </w:tcPr>
          <w:p w14:paraId="6F302CEB" w14:textId="77777777" w:rsidR="00240B2E" w:rsidRPr="00654BED" w:rsidRDefault="00240B2E" w:rsidP="00EE59DB">
            <w:pPr>
              <w:jc w:val="both"/>
              <w:rPr>
                <w:b/>
                <w:bCs/>
              </w:rPr>
            </w:pPr>
          </w:p>
        </w:tc>
        <w:tc>
          <w:tcPr>
            <w:tcW w:w="1545" w:type="dxa"/>
          </w:tcPr>
          <w:p w14:paraId="26381B13" w14:textId="77777777" w:rsidR="00240B2E" w:rsidRPr="00654BED" w:rsidRDefault="00240B2E" w:rsidP="00EE59DB">
            <w:pPr>
              <w:jc w:val="both"/>
              <w:rPr>
                <w:b/>
                <w:bCs/>
              </w:rPr>
            </w:pPr>
          </w:p>
        </w:tc>
        <w:tc>
          <w:tcPr>
            <w:tcW w:w="2860" w:type="dxa"/>
          </w:tcPr>
          <w:p w14:paraId="51736A5D" w14:textId="77777777" w:rsidR="00240B2E" w:rsidRPr="00654BED" w:rsidRDefault="00240B2E" w:rsidP="00EE59DB">
            <w:pPr>
              <w:jc w:val="both"/>
              <w:rPr>
                <w:b/>
                <w:bCs/>
              </w:rPr>
            </w:pPr>
          </w:p>
        </w:tc>
        <w:tc>
          <w:tcPr>
            <w:tcW w:w="1747" w:type="dxa"/>
          </w:tcPr>
          <w:p w14:paraId="53C4500B" w14:textId="77777777" w:rsidR="00240B2E" w:rsidRPr="00654BED" w:rsidRDefault="00240B2E" w:rsidP="00EE59DB">
            <w:pPr>
              <w:jc w:val="both"/>
              <w:rPr>
                <w:b/>
                <w:bCs/>
              </w:rPr>
            </w:pPr>
          </w:p>
        </w:tc>
      </w:tr>
      <w:tr w:rsidR="00240B2E" w:rsidRPr="00654BED" w14:paraId="0E4371C5" w14:textId="77777777" w:rsidTr="00EE59DB">
        <w:tc>
          <w:tcPr>
            <w:tcW w:w="1494" w:type="dxa"/>
          </w:tcPr>
          <w:p w14:paraId="7D63750B" w14:textId="77777777" w:rsidR="00240B2E" w:rsidRPr="00654BED" w:rsidRDefault="00240B2E" w:rsidP="00EE59DB">
            <w:pPr>
              <w:jc w:val="both"/>
              <w:rPr>
                <w:b/>
                <w:bCs/>
              </w:rPr>
            </w:pPr>
          </w:p>
        </w:tc>
        <w:tc>
          <w:tcPr>
            <w:tcW w:w="1144" w:type="dxa"/>
          </w:tcPr>
          <w:p w14:paraId="6B8E31B0" w14:textId="77777777" w:rsidR="00240B2E" w:rsidRPr="00654BED" w:rsidRDefault="00240B2E" w:rsidP="00EE59DB">
            <w:pPr>
              <w:jc w:val="both"/>
              <w:rPr>
                <w:b/>
                <w:bCs/>
              </w:rPr>
            </w:pPr>
          </w:p>
        </w:tc>
        <w:tc>
          <w:tcPr>
            <w:tcW w:w="1145" w:type="dxa"/>
          </w:tcPr>
          <w:p w14:paraId="49150F2B" w14:textId="77777777" w:rsidR="00240B2E" w:rsidRPr="00654BED" w:rsidRDefault="00240B2E" w:rsidP="00EE59DB">
            <w:pPr>
              <w:jc w:val="both"/>
              <w:rPr>
                <w:b/>
                <w:bCs/>
              </w:rPr>
            </w:pPr>
          </w:p>
        </w:tc>
        <w:tc>
          <w:tcPr>
            <w:tcW w:w="1545" w:type="dxa"/>
          </w:tcPr>
          <w:p w14:paraId="47F3C38E" w14:textId="77777777" w:rsidR="00240B2E" w:rsidRPr="00654BED" w:rsidRDefault="00240B2E" w:rsidP="00EE59DB">
            <w:pPr>
              <w:jc w:val="both"/>
              <w:rPr>
                <w:b/>
                <w:bCs/>
              </w:rPr>
            </w:pPr>
          </w:p>
        </w:tc>
        <w:tc>
          <w:tcPr>
            <w:tcW w:w="2860" w:type="dxa"/>
          </w:tcPr>
          <w:p w14:paraId="6DA1FDBE" w14:textId="77777777" w:rsidR="00240B2E" w:rsidRPr="00654BED" w:rsidRDefault="00240B2E" w:rsidP="00EE59DB">
            <w:pPr>
              <w:jc w:val="both"/>
              <w:rPr>
                <w:b/>
                <w:bCs/>
              </w:rPr>
            </w:pPr>
          </w:p>
        </w:tc>
        <w:tc>
          <w:tcPr>
            <w:tcW w:w="1747" w:type="dxa"/>
          </w:tcPr>
          <w:p w14:paraId="7A905616" w14:textId="77777777" w:rsidR="00240B2E" w:rsidRPr="00654BED" w:rsidRDefault="00240B2E" w:rsidP="00EE59DB">
            <w:pPr>
              <w:jc w:val="both"/>
              <w:rPr>
                <w:b/>
                <w:bCs/>
              </w:rPr>
            </w:pPr>
          </w:p>
        </w:tc>
      </w:tr>
      <w:tr w:rsidR="00240B2E" w:rsidRPr="00654BED" w14:paraId="5D3E7CBB" w14:textId="77777777" w:rsidTr="00EE59DB">
        <w:tc>
          <w:tcPr>
            <w:tcW w:w="1494" w:type="dxa"/>
          </w:tcPr>
          <w:p w14:paraId="4C705C12" w14:textId="77777777" w:rsidR="00240B2E" w:rsidRPr="00654BED" w:rsidRDefault="00240B2E" w:rsidP="00EE59DB">
            <w:pPr>
              <w:jc w:val="both"/>
              <w:rPr>
                <w:b/>
                <w:bCs/>
              </w:rPr>
            </w:pPr>
          </w:p>
        </w:tc>
        <w:tc>
          <w:tcPr>
            <w:tcW w:w="1144" w:type="dxa"/>
          </w:tcPr>
          <w:p w14:paraId="0D88FFA6" w14:textId="77777777" w:rsidR="00240B2E" w:rsidRPr="00654BED" w:rsidRDefault="00240B2E" w:rsidP="00EE59DB">
            <w:pPr>
              <w:jc w:val="both"/>
              <w:rPr>
                <w:b/>
                <w:bCs/>
              </w:rPr>
            </w:pPr>
          </w:p>
        </w:tc>
        <w:tc>
          <w:tcPr>
            <w:tcW w:w="1145" w:type="dxa"/>
          </w:tcPr>
          <w:p w14:paraId="5BC4465D" w14:textId="77777777" w:rsidR="00240B2E" w:rsidRPr="00654BED" w:rsidRDefault="00240B2E" w:rsidP="00EE59DB">
            <w:pPr>
              <w:jc w:val="both"/>
              <w:rPr>
                <w:b/>
                <w:bCs/>
              </w:rPr>
            </w:pPr>
          </w:p>
        </w:tc>
        <w:tc>
          <w:tcPr>
            <w:tcW w:w="1545" w:type="dxa"/>
          </w:tcPr>
          <w:p w14:paraId="13CC4D6E" w14:textId="77777777" w:rsidR="00240B2E" w:rsidRPr="00654BED" w:rsidRDefault="00240B2E" w:rsidP="00EE59DB">
            <w:pPr>
              <w:jc w:val="both"/>
              <w:rPr>
                <w:b/>
                <w:bCs/>
              </w:rPr>
            </w:pPr>
          </w:p>
        </w:tc>
        <w:tc>
          <w:tcPr>
            <w:tcW w:w="2860" w:type="dxa"/>
          </w:tcPr>
          <w:p w14:paraId="1FC3412A" w14:textId="77777777" w:rsidR="00240B2E" w:rsidRPr="00654BED" w:rsidRDefault="00240B2E" w:rsidP="00EE59DB">
            <w:pPr>
              <w:jc w:val="both"/>
              <w:rPr>
                <w:b/>
                <w:bCs/>
              </w:rPr>
            </w:pPr>
          </w:p>
        </w:tc>
        <w:tc>
          <w:tcPr>
            <w:tcW w:w="1747" w:type="dxa"/>
          </w:tcPr>
          <w:p w14:paraId="20A7B7AF" w14:textId="77777777" w:rsidR="00240B2E" w:rsidRPr="00654BED" w:rsidRDefault="00240B2E" w:rsidP="00EE59DB">
            <w:pPr>
              <w:jc w:val="both"/>
              <w:rPr>
                <w:b/>
                <w:bCs/>
              </w:rPr>
            </w:pPr>
          </w:p>
        </w:tc>
      </w:tr>
    </w:tbl>
    <w:p w14:paraId="361525CA" w14:textId="77777777" w:rsidR="00B15C42" w:rsidRPr="00654BED" w:rsidRDefault="00B15C42" w:rsidP="00B15C42">
      <w:pPr>
        <w:keepNext/>
        <w:tabs>
          <w:tab w:val="clear" w:pos="794"/>
          <w:tab w:val="clear" w:pos="1191"/>
          <w:tab w:val="clear" w:pos="1588"/>
          <w:tab w:val="clear" w:pos="1985"/>
        </w:tabs>
        <w:snapToGrid w:val="0"/>
        <w:jc w:val="both"/>
        <w:rPr>
          <w:rFonts w:asciiTheme="minorHAnsi" w:hAnsiTheme="minorHAnsi" w:cstheme="minorHAnsi"/>
          <w:szCs w:val="24"/>
          <w:u w:val="single"/>
        </w:rPr>
      </w:pPr>
      <w:r w:rsidRPr="00654BED">
        <w:rPr>
          <w:rFonts w:asciiTheme="minorHAnsi" w:hAnsiTheme="minorHAnsi" w:cstheme="minorHAnsi"/>
          <w:szCs w:val="24"/>
          <w:u w:val="single"/>
        </w:rPr>
        <w:t>Discussion:</w:t>
      </w:r>
    </w:p>
    <w:p w14:paraId="58221E8C" w14:textId="64C0087A" w:rsidR="00073402" w:rsidRPr="00654BED" w:rsidRDefault="00073402" w:rsidP="00103D90">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The members welcomed Ghana’s proposal to use a </w:t>
      </w:r>
      <w:r w:rsidR="00103D90" w:rsidRPr="00654BED">
        <w:rPr>
          <w:rFonts w:asciiTheme="minorHAnsi" w:hAnsiTheme="minorHAnsi" w:cstheme="minorHAnsi"/>
          <w:szCs w:val="24"/>
        </w:rPr>
        <w:t xml:space="preserve">template </w:t>
      </w:r>
      <w:r w:rsidRPr="00654BED">
        <w:rPr>
          <w:rFonts w:asciiTheme="minorHAnsi" w:hAnsiTheme="minorHAnsi" w:cstheme="minorHAnsi"/>
          <w:szCs w:val="24"/>
        </w:rPr>
        <w:t xml:space="preserve">to carry out the provision-by-provision </w:t>
      </w:r>
      <w:r w:rsidR="00F16B8A" w:rsidRPr="00654BED">
        <w:rPr>
          <w:rFonts w:asciiTheme="minorHAnsi" w:hAnsiTheme="minorHAnsi" w:cstheme="minorHAnsi"/>
          <w:szCs w:val="24"/>
        </w:rPr>
        <w:t>examination</w:t>
      </w:r>
      <w:r w:rsidRPr="00654BED">
        <w:rPr>
          <w:rFonts w:asciiTheme="minorHAnsi" w:hAnsiTheme="minorHAnsi" w:cstheme="minorHAnsi"/>
          <w:szCs w:val="24"/>
        </w:rPr>
        <w:t xml:space="preserve"> of the ITRs. It </w:t>
      </w:r>
      <w:proofErr w:type="gramStart"/>
      <w:r w:rsidRPr="00654BED">
        <w:rPr>
          <w:rFonts w:asciiTheme="minorHAnsi" w:hAnsiTheme="minorHAnsi" w:cstheme="minorHAnsi"/>
          <w:szCs w:val="24"/>
        </w:rPr>
        <w:t>was suggested</w:t>
      </w:r>
      <w:proofErr w:type="gramEnd"/>
      <w:r w:rsidRPr="00654BED">
        <w:rPr>
          <w:rFonts w:asciiTheme="minorHAnsi" w:hAnsiTheme="minorHAnsi" w:cstheme="minorHAnsi"/>
          <w:szCs w:val="24"/>
        </w:rPr>
        <w:t xml:space="preserve"> that, during the review process, practical examples could be provided under the two columns </w:t>
      </w:r>
      <w:r w:rsidR="00D624E2" w:rsidRPr="00654BED">
        <w:rPr>
          <w:rFonts w:asciiTheme="minorHAnsi" w:hAnsiTheme="minorHAnsi" w:cstheme="minorHAnsi"/>
          <w:szCs w:val="24"/>
        </w:rPr>
        <w:t>dealing with</w:t>
      </w:r>
      <w:r w:rsidRPr="00654BED">
        <w:rPr>
          <w:rFonts w:asciiTheme="minorHAnsi" w:hAnsiTheme="minorHAnsi" w:cstheme="minorHAnsi"/>
          <w:szCs w:val="24"/>
        </w:rPr>
        <w:t xml:space="preserve"> the applicability and flexibility of the </w:t>
      </w:r>
      <w:r w:rsidR="002D17E8" w:rsidRPr="00654BED">
        <w:rPr>
          <w:rFonts w:asciiTheme="minorHAnsi" w:hAnsiTheme="minorHAnsi" w:cstheme="minorHAnsi"/>
          <w:szCs w:val="24"/>
        </w:rPr>
        <w:t xml:space="preserve">ITR </w:t>
      </w:r>
      <w:r w:rsidRPr="00654BED">
        <w:rPr>
          <w:rFonts w:asciiTheme="minorHAnsi" w:hAnsiTheme="minorHAnsi" w:cstheme="minorHAnsi"/>
          <w:szCs w:val="24"/>
        </w:rPr>
        <w:t xml:space="preserve">provisions in order to ensure that </w:t>
      </w:r>
      <w:r w:rsidR="004A301A" w:rsidRPr="00654BED">
        <w:rPr>
          <w:rFonts w:asciiTheme="minorHAnsi" w:hAnsiTheme="minorHAnsi" w:cstheme="minorHAnsi"/>
          <w:szCs w:val="24"/>
        </w:rPr>
        <w:t xml:space="preserve">any </w:t>
      </w:r>
      <w:r w:rsidRPr="00654BED">
        <w:rPr>
          <w:rFonts w:asciiTheme="minorHAnsi" w:hAnsiTheme="minorHAnsi" w:cstheme="minorHAnsi"/>
          <w:szCs w:val="24"/>
        </w:rPr>
        <w:t xml:space="preserve">examination </w:t>
      </w:r>
      <w:r w:rsidR="002D17E8" w:rsidRPr="00654BED">
        <w:rPr>
          <w:rFonts w:asciiTheme="minorHAnsi" w:hAnsiTheme="minorHAnsi" w:cstheme="minorHAnsi"/>
          <w:szCs w:val="24"/>
        </w:rPr>
        <w:t xml:space="preserve">and analysis </w:t>
      </w:r>
      <w:r w:rsidRPr="00654BED">
        <w:rPr>
          <w:rFonts w:asciiTheme="minorHAnsi" w:hAnsiTheme="minorHAnsi" w:cstheme="minorHAnsi"/>
          <w:szCs w:val="24"/>
        </w:rPr>
        <w:t xml:space="preserve">is evidence-based. </w:t>
      </w:r>
    </w:p>
    <w:p w14:paraId="2FFAB887" w14:textId="0E6339D1" w:rsidR="00073402" w:rsidRDefault="00073402" w:rsidP="00103D90">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Some members </w:t>
      </w:r>
      <w:r w:rsidR="00103D90" w:rsidRPr="00654BED">
        <w:rPr>
          <w:rFonts w:asciiTheme="minorHAnsi" w:hAnsiTheme="minorHAnsi" w:cstheme="minorHAnsi"/>
          <w:szCs w:val="24"/>
        </w:rPr>
        <w:t xml:space="preserve">stated </w:t>
      </w:r>
      <w:r w:rsidRPr="00654BED">
        <w:rPr>
          <w:rFonts w:asciiTheme="minorHAnsi" w:hAnsiTheme="minorHAnsi" w:cstheme="minorHAnsi"/>
          <w:szCs w:val="24"/>
        </w:rPr>
        <w:t xml:space="preserve">that the last column proposed by Ghana in the table solicits proposed amendments to the </w:t>
      </w:r>
      <w:proofErr w:type="gramStart"/>
      <w:r w:rsidRPr="00654BED">
        <w:rPr>
          <w:rFonts w:asciiTheme="minorHAnsi" w:hAnsiTheme="minorHAnsi" w:cstheme="minorHAnsi"/>
          <w:szCs w:val="24"/>
        </w:rPr>
        <w:t>provisions which</w:t>
      </w:r>
      <w:proofErr w:type="gramEnd"/>
      <w:r w:rsidRPr="00654BED">
        <w:rPr>
          <w:rFonts w:asciiTheme="minorHAnsi" w:hAnsiTheme="minorHAnsi" w:cstheme="minorHAnsi"/>
          <w:szCs w:val="24"/>
        </w:rPr>
        <w:t xml:space="preserve"> is beyond the scope of the Terms of Reference.</w:t>
      </w:r>
    </w:p>
    <w:p w14:paraId="0FADAF04" w14:textId="5766A467" w:rsidR="0015206B" w:rsidRPr="00654BED" w:rsidRDefault="0015206B" w:rsidP="00103D90">
      <w:pPr>
        <w:tabs>
          <w:tab w:val="clear" w:pos="794"/>
          <w:tab w:val="clear" w:pos="1191"/>
          <w:tab w:val="clear" w:pos="1588"/>
          <w:tab w:val="clear" w:pos="1985"/>
        </w:tabs>
        <w:snapToGrid w:val="0"/>
        <w:spacing w:after="120"/>
        <w:jc w:val="both"/>
        <w:rPr>
          <w:rFonts w:asciiTheme="minorHAnsi" w:hAnsiTheme="minorHAnsi" w:cstheme="minorHAnsi"/>
          <w:szCs w:val="24"/>
        </w:rPr>
      </w:pPr>
      <w:r w:rsidRPr="0015206B">
        <w:rPr>
          <w:rFonts w:asciiTheme="minorHAnsi" w:hAnsiTheme="minorHAnsi" w:cstheme="minorHAnsi"/>
          <w:szCs w:val="24"/>
        </w:rPr>
        <w:t xml:space="preserve">Some members stated that the structured approach given by the table could serve the group in its work, but that any other contributions from members </w:t>
      </w:r>
      <w:proofErr w:type="gramStart"/>
      <w:r w:rsidRPr="0015206B">
        <w:rPr>
          <w:rFonts w:asciiTheme="minorHAnsi" w:hAnsiTheme="minorHAnsi" w:cstheme="minorHAnsi"/>
          <w:szCs w:val="24"/>
        </w:rPr>
        <w:t>should also be taken</w:t>
      </w:r>
      <w:proofErr w:type="gramEnd"/>
      <w:r w:rsidRPr="0015206B">
        <w:rPr>
          <w:rFonts w:asciiTheme="minorHAnsi" w:hAnsiTheme="minorHAnsi" w:cstheme="minorHAnsi"/>
          <w:szCs w:val="24"/>
        </w:rPr>
        <w:t xml:space="preserve"> into account.</w:t>
      </w:r>
    </w:p>
    <w:p w14:paraId="4085DA73" w14:textId="47056701" w:rsidR="00073402" w:rsidRPr="00654BED" w:rsidRDefault="00073402" w:rsidP="00103D90">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The Chairman </w:t>
      </w:r>
      <w:r w:rsidR="00103D90" w:rsidRPr="00654BED">
        <w:rPr>
          <w:rFonts w:asciiTheme="minorHAnsi" w:hAnsiTheme="minorHAnsi" w:cstheme="minorHAnsi"/>
          <w:szCs w:val="24"/>
        </w:rPr>
        <w:t xml:space="preserve">asked </w:t>
      </w:r>
      <w:r w:rsidRPr="00654BED">
        <w:rPr>
          <w:rFonts w:asciiTheme="minorHAnsi" w:hAnsiTheme="minorHAnsi" w:cstheme="minorHAnsi"/>
          <w:szCs w:val="24"/>
        </w:rPr>
        <w:t xml:space="preserve">the </w:t>
      </w:r>
      <w:r w:rsidR="00703182" w:rsidRPr="00654BED">
        <w:rPr>
          <w:rFonts w:asciiTheme="minorHAnsi" w:hAnsiTheme="minorHAnsi" w:cstheme="minorHAnsi"/>
          <w:szCs w:val="24"/>
        </w:rPr>
        <w:t>proponents</w:t>
      </w:r>
      <w:r w:rsidRPr="00654BED">
        <w:rPr>
          <w:rFonts w:asciiTheme="minorHAnsi" w:hAnsiTheme="minorHAnsi" w:cstheme="minorHAnsi"/>
          <w:szCs w:val="24"/>
        </w:rPr>
        <w:t xml:space="preserve"> to coordinate an informal discussion to decide on an appropriate title for the last column. </w:t>
      </w:r>
      <w:r w:rsidR="00984875" w:rsidRPr="00654BED">
        <w:rPr>
          <w:rFonts w:asciiTheme="minorHAnsi" w:hAnsiTheme="minorHAnsi" w:cstheme="minorHAnsi"/>
          <w:szCs w:val="24"/>
        </w:rPr>
        <w:t>Based on these discussions, t</w:t>
      </w:r>
      <w:r w:rsidRPr="00654BED">
        <w:rPr>
          <w:rFonts w:asciiTheme="minorHAnsi" w:hAnsiTheme="minorHAnsi" w:cstheme="minorHAnsi"/>
          <w:szCs w:val="24"/>
        </w:rPr>
        <w:t xml:space="preserve">he Group </w:t>
      </w:r>
      <w:r w:rsidR="007B7D3D" w:rsidRPr="00654BED">
        <w:rPr>
          <w:rFonts w:asciiTheme="minorHAnsi" w:hAnsiTheme="minorHAnsi" w:cstheme="minorHAnsi"/>
          <w:szCs w:val="24"/>
        </w:rPr>
        <w:t xml:space="preserve">agreed </w:t>
      </w:r>
      <w:r w:rsidRPr="00654BED">
        <w:rPr>
          <w:rFonts w:asciiTheme="minorHAnsi" w:hAnsiTheme="minorHAnsi" w:cstheme="minorHAnsi"/>
          <w:szCs w:val="24"/>
        </w:rPr>
        <w:t xml:space="preserve">that the last column </w:t>
      </w:r>
      <w:r w:rsidR="00391093" w:rsidRPr="00654BED">
        <w:rPr>
          <w:rFonts w:asciiTheme="minorHAnsi" w:hAnsiTheme="minorHAnsi" w:cstheme="minorHAnsi"/>
          <w:szCs w:val="24"/>
        </w:rPr>
        <w:t xml:space="preserve">of the table </w:t>
      </w:r>
      <w:r w:rsidRPr="00654BED">
        <w:rPr>
          <w:rFonts w:asciiTheme="minorHAnsi" w:hAnsiTheme="minorHAnsi" w:cstheme="minorHAnsi"/>
          <w:szCs w:val="24"/>
        </w:rPr>
        <w:t>would be titled “Summary Outcome” and adopted the</w:t>
      </w:r>
      <w:r w:rsidR="00994A2A" w:rsidRPr="00654BED">
        <w:rPr>
          <w:rFonts w:asciiTheme="minorHAnsi" w:hAnsiTheme="minorHAnsi" w:cstheme="minorHAnsi"/>
          <w:szCs w:val="24"/>
        </w:rPr>
        <w:t xml:space="preserve"> </w:t>
      </w:r>
      <w:r w:rsidRPr="00654BED">
        <w:rPr>
          <w:rFonts w:asciiTheme="minorHAnsi" w:hAnsiTheme="minorHAnsi" w:cstheme="minorHAnsi"/>
          <w:szCs w:val="24"/>
        </w:rPr>
        <w:t xml:space="preserve">table </w:t>
      </w:r>
      <w:r w:rsidR="005E3020" w:rsidRPr="00654BED">
        <w:rPr>
          <w:rFonts w:asciiTheme="minorHAnsi" w:hAnsiTheme="minorHAnsi" w:cstheme="minorHAnsi"/>
          <w:szCs w:val="24"/>
        </w:rPr>
        <w:t xml:space="preserve">as </w:t>
      </w:r>
      <w:r w:rsidRPr="00654BED">
        <w:rPr>
          <w:rFonts w:asciiTheme="minorHAnsi" w:hAnsiTheme="minorHAnsi" w:cstheme="minorHAnsi"/>
          <w:szCs w:val="24"/>
        </w:rPr>
        <w:t xml:space="preserve">set out in </w:t>
      </w:r>
      <w:r w:rsidR="006379D9" w:rsidRPr="00654BED">
        <w:rPr>
          <w:rFonts w:asciiTheme="minorHAnsi" w:hAnsiTheme="minorHAnsi" w:cstheme="minorHAnsi"/>
          <w:szCs w:val="24"/>
        </w:rPr>
        <w:t>Annex I</w:t>
      </w:r>
      <w:r w:rsidRPr="00654BED">
        <w:rPr>
          <w:rFonts w:asciiTheme="minorHAnsi" w:hAnsiTheme="minorHAnsi" w:cstheme="minorHAnsi"/>
          <w:szCs w:val="24"/>
        </w:rPr>
        <w:t xml:space="preserve"> </w:t>
      </w:r>
      <w:r w:rsidR="00103D90" w:rsidRPr="00654BED">
        <w:rPr>
          <w:rFonts w:asciiTheme="minorHAnsi" w:hAnsiTheme="minorHAnsi" w:cstheme="minorHAnsi"/>
          <w:szCs w:val="24"/>
        </w:rPr>
        <w:t xml:space="preserve">of this Report </w:t>
      </w:r>
      <w:r w:rsidRPr="00654BED">
        <w:rPr>
          <w:rFonts w:asciiTheme="minorHAnsi" w:hAnsiTheme="minorHAnsi" w:cstheme="minorHAnsi"/>
          <w:szCs w:val="24"/>
        </w:rPr>
        <w:t xml:space="preserve">to </w:t>
      </w:r>
      <w:r w:rsidR="00103D90" w:rsidRPr="00654BED">
        <w:rPr>
          <w:rFonts w:asciiTheme="minorHAnsi" w:hAnsiTheme="minorHAnsi" w:cstheme="minorHAnsi"/>
          <w:szCs w:val="24"/>
        </w:rPr>
        <w:t>serve as a template for</w:t>
      </w:r>
      <w:r w:rsidRPr="00654BED">
        <w:rPr>
          <w:rFonts w:asciiTheme="minorHAnsi" w:hAnsiTheme="minorHAnsi" w:cstheme="minorHAnsi"/>
          <w:szCs w:val="24"/>
        </w:rPr>
        <w:t xml:space="preserve"> a provision-by-provision examination of the ITRs (henceforth referred to as “Examination Table”)</w:t>
      </w:r>
      <w:r w:rsidR="005E3020" w:rsidRPr="00654BED">
        <w:rPr>
          <w:rFonts w:asciiTheme="minorHAnsi" w:hAnsiTheme="minorHAnsi" w:cstheme="minorHAnsi"/>
          <w:szCs w:val="24"/>
        </w:rPr>
        <w:t>, in alignment with the Terms of Reference</w:t>
      </w:r>
      <w:r w:rsidR="00993B79" w:rsidRPr="00654BED">
        <w:rPr>
          <w:rFonts w:asciiTheme="minorHAnsi" w:hAnsiTheme="minorHAnsi" w:cstheme="minorHAnsi"/>
          <w:szCs w:val="24"/>
        </w:rPr>
        <w:t xml:space="preserve"> of the EG-ITRs</w:t>
      </w:r>
      <w:r w:rsidRPr="00654BED">
        <w:rPr>
          <w:rFonts w:asciiTheme="minorHAnsi" w:hAnsiTheme="minorHAnsi" w:cstheme="minorHAnsi"/>
          <w:szCs w:val="24"/>
        </w:rPr>
        <w:t>.</w:t>
      </w:r>
    </w:p>
    <w:p w14:paraId="55E808B3" w14:textId="77777777" w:rsidR="00E91DDC" w:rsidRPr="00654BED" w:rsidRDefault="00697AF9" w:rsidP="00B20FBA">
      <w:pPr>
        <w:tabs>
          <w:tab w:val="clear" w:pos="794"/>
          <w:tab w:val="clear" w:pos="1191"/>
          <w:tab w:val="clear" w:pos="1588"/>
          <w:tab w:val="clear" w:pos="1985"/>
        </w:tabs>
        <w:snapToGrid w:val="0"/>
        <w:spacing w:before="240" w:after="120"/>
        <w:jc w:val="both"/>
        <w:rPr>
          <w:rFonts w:asciiTheme="minorHAnsi" w:hAnsiTheme="minorHAnsi" w:cstheme="minorHAnsi"/>
          <w:b/>
          <w:szCs w:val="24"/>
        </w:rPr>
      </w:pPr>
      <w:r w:rsidRPr="00654BED">
        <w:rPr>
          <w:rFonts w:asciiTheme="minorHAnsi" w:hAnsiTheme="minorHAnsi" w:cstheme="minorHAnsi"/>
          <w:b/>
          <w:szCs w:val="24"/>
        </w:rPr>
        <w:t>4.3</w:t>
      </w:r>
      <w:r w:rsidR="00870A95" w:rsidRPr="00654BED">
        <w:rPr>
          <w:rFonts w:asciiTheme="minorHAnsi" w:hAnsiTheme="minorHAnsi" w:cstheme="minorHAnsi"/>
          <w:b/>
          <w:szCs w:val="24"/>
        </w:rPr>
        <w:tab/>
      </w:r>
      <w:r w:rsidRPr="00654BED">
        <w:rPr>
          <w:rFonts w:asciiTheme="minorHAnsi" w:hAnsiTheme="minorHAnsi" w:cstheme="minorHAnsi"/>
          <w:b/>
          <w:szCs w:val="24"/>
        </w:rPr>
        <w:t>Work</w:t>
      </w:r>
      <w:r w:rsidR="00BC66D6" w:rsidRPr="00654BED">
        <w:rPr>
          <w:rFonts w:asciiTheme="minorHAnsi" w:hAnsiTheme="minorHAnsi" w:cstheme="minorHAnsi"/>
          <w:b/>
          <w:szCs w:val="24"/>
        </w:rPr>
        <w:t xml:space="preserve"> </w:t>
      </w:r>
      <w:r w:rsidRPr="00654BED">
        <w:rPr>
          <w:rFonts w:asciiTheme="minorHAnsi" w:hAnsiTheme="minorHAnsi" w:cstheme="minorHAnsi"/>
          <w:b/>
          <w:szCs w:val="24"/>
        </w:rPr>
        <w:t>Plan</w:t>
      </w:r>
    </w:p>
    <w:p w14:paraId="41A2A98C" w14:textId="7180F63C" w:rsidR="00697AF9" w:rsidRPr="00654BED" w:rsidRDefault="00697AF9" w:rsidP="00697AF9">
      <w:pPr>
        <w:tabs>
          <w:tab w:val="clear" w:pos="794"/>
          <w:tab w:val="clear" w:pos="1191"/>
          <w:tab w:val="clear" w:pos="1588"/>
          <w:tab w:val="clear" w:pos="1985"/>
        </w:tabs>
        <w:snapToGrid w:val="0"/>
        <w:spacing w:after="120"/>
        <w:jc w:val="both"/>
        <w:rPr>
          <w:rFonts w:asciiTheme="minorHAnsi" w:hAnsiTheme="minorHAnsi" w:cstheme="minorHAnsi"/>
          <w:b/>
          <w:szCs w:val="24"/>
        </w:rPr>
      </w:pPr>
      <w:r w:rsidRPr="00654BED">
        <w:rPr>
          <w:rFonts w:asciiTheme="minorHAnsi" w:hAnsiTheme="minorHAnsi" w:cstheme="minorHAnsi"/>
          <w:b/>
          <w:szCs w:val="24"/>
        </w:rPr>
        <w:t>4.3</w:t>
      </w:r>
      <w:r w:rsidR="00BC66D6" w:rsidRPr="00654BED">
        <w:rPr>
          <w:rFonts w:asciiTheme="minorHAnsi" w:hAnsiTheme="minorHAnsi" w:cstheme="minorHAnsi"/>
          <w:b/>
          <w:szCs w:val="24"/>
        </w:rPr>
        <w:t>.1</w:t>
      </w:r>
      <w:r w:rsidR="00E91DDC" w:rsidRPr="00654BED">
        <w:rPr>
          <w:rFonts w:asciiTheme="minorHAnsi" w:hAnsiTheme="minorHAnsi" w:cstheme="minorHAnsi"/>
          <w:b/>
          <w:szCs w:val="24"/>
        </w:rPr>
        <w:tab/>
      </w:r>
      <w:hyperlink r:id="rId19" w:history="1">
        <w:r w:rsidRPr="00654BED">
          <w:rPr>
            <w:rStyle w:val="Hyperlink"/>
            <w:rFonts w:asciiTheme="minorHAnsi" w:hAnsiTheme="minorHAnsi" w:cstheme="minorHAnsi"/>
            <w:b/>
            <w:spacing w:val="-4"/>
            <w:szCs w:val="24"/>
          </w:rPr>
          <w:t>Contribution E</w:t>
        </w:r>
        <w:r w:rsidR="00E91DDC" w:rsidRPr="00654BED">
          <w:rPr>
            <w:rStyle w:val="Hyperlink"/>
            <w:rFonts w:asciiTheme="minorHAnsi" w:hAnsiTheme="minorHAnsi" w:cstheme="minorHAnsi"/>
            <w:b/>
            <w:spacing w:val="-4"/>
            <w:szCs w:val="24"/>
          </w:rPr>
          <w:t>G-ITRs-1/9</w:t>
        </w:r>
      </w:hyperlink>
      <w:r w:rsidR="00E91DDC" w:rsidRPr="00654BED">
        <w:rPr>
          <w:rStyle w:val="Hyperlink"/>
          <w:rFonts w:asciiTheme="minorHAnsi" w:hAnsiTheme="minorHAnsi" w:cstheme="minorHAnsi"/>
          <w:b/>
          <w:spacing w:val="-4"/>
          <w:szCs w:val="24"/>
        </w:rPr>
        <w:t xml:space="preserve"> </w:t>
      </w:r>
      <w:r w:rsidR="00BB60E3" w:rsidRPr="00654BED">
        <w:rPr>
          <w:rFonts w:asciiTheme="minorHAnsi" w:hAnsiTheme="minorHAnsi" w:cstheme="minorHAnsi"/>
          <w:b/>
          <w:szCs w:val="24"/>
        </w:rPr>
        <w:t>from</w:t>
      </w:r>
      <w:r w:rsidR="00F256C1" w:rsidRPr="00654BED">
        <w:rPr>
          <w:rFonts w:asciiTheme="minorHAnsi" w:hAnsiTheme="minorHAnsi" w:cstheme="minorHAnsi"/>
          <w:b/>
          <w:szCs w:val="24"/>
        </w:rPr>
        <w:t xml:space="preserve"> Saudi Arabia (Kingdom of) – “General Views </w:t>
      </w:r>
      <w:proofErr w:type="gramStart"/>
      <w:r w:rsidR="00F256C1" w:rsidRPr="00654BED">
        <w:rPr>
          <w:rFonts w:asciiTheme="minorHAnsi" w:hAnsiTheme="minorHAnsi" w:cstheme="minorHAnsi"/>
          <w:b/>
          <w:szCs w:val="24"/>
        </w:rPr>
        <w:t>On</w:t>
      </w:r>
      <w:proofErr w:type="gramEnd"/>
      <w:r w:rsidR="00F256C1" w:rsidRPr="00654BED">
        <w:rPr>
          <w:rFonts w:asciiTheme="minorHAnsi" w:hAnsiTheme="minorHAnsi" w:cstheme="minorHAnsi"/>
          <w:b/>
          <w:szCs w:val="24"/>
        </w:rPr>
        <w:t xml:space="preserve"> The Comprehensive Review Of The ITRs”</w:t>
      </w:r>
    </w:p>
    <w:p w14:paraId="7B734631" w14:textId="6156F637" w:rsidR="00E36C07" w:rsidRDefault="00E36C07" w:rsidP="00697AF9">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Summary</w:t>
      </w:r>
    </w:p>
    <w:p w14:paraId="603084BB" w14:textId="73B8CA10" w:rsidR="00EF2C54" w:rsidRPr="00EF2C54" w:rsidRDefault="00EF2C54" w:rsidP="00697AF9">
      <w:pPr>
        <w:tabs>
          <w:tab w:val="clear" w:pos="794"/>
          <w:tab w:val="clear" w:pos="1191"/>
          <w:tab w:val="clear" w:pos="1588"/>
          <w:tab w:val="clear" w:pos="1985"/>
        </w:tabs>
        <w:snapToGrid w:val="0"/>
        <w:spacing w:after="120"/>
        <w:jc w:val="both"/>
        <w:rPr>
          <w:rFonts w:asciiTheme="minorHAnsi" w:hAnsiTheme="minorHAnsi" w:cstheme="minorHAnsi"/>
          <w:szCs w:val="24"/>
        </w:rPr>
      </w:pPr>
      <w:r w:rsidRPr="00EF2C54">
        <w:rPr>
          <w:rFonts w:asciiTheme="minorHAnsi" w:hAnsiTheme="minorHAnsi" w:cstheme="minorHAnsi"/>
          <w:szCs w:val="24"/>
        </w:rPr>
        <w:t xml:space="preserve">Saudi Arabia highlighted that the ITRs is one of the four binding treaties forming the foundation of the ITU, the United Nations specialized agency for ICTs. Treaty-level provisions are required for worldwide networks and services. The ITRs set out principles for ensuring that networks can connect with each other smoothly, and that international services </w:t>
      </w:r>
      <w:proofErr w:type="gramStart"/>
      <w:r w:rsidRPr="00EF2C54">
        <w:rPr>
          <w:rFonts w:asciiTheme="minorHAnsi" w:hAnsiTheme="minorHAnsi" w:cstheme="minorHAnsi"/>
          <w:szCs w:val="24"/>
        </w:rPr>
        <w:t>will be offered</w:t>
      </w:r>
      <w:proofErr w:type="gramEnd"/>
      <w:r w:rsidRPr="00EF2C54">
        <w:rPr>
          <w:rFonts w:asciiTheme="minorHAnsi" w:hAnsiTheme="minorHAnsi" w:cstheme="minorHAnsi"/>
          <w:szCs w:val="24"/>
        </w:rPr>
        <w:t xml:space="preserve"> in a secure, fair and efficient manner. The ITRs include articles dealing with matters such as cooperation among national administrations; giving priority to emergency telecommunications, and how to calculate the charges for traffic exchanged between carriers in different countries. To ensure organized work and success the contribution also suggested a </w:t>
      </w:r>
      <w:r>
        <w:rPr>
          <w:rFonts w:asciiTheme="minorHAnsi" w:hAnsiTheme="minorHAnsi" w:cstheme="minorHAnsi"/>
          <w:szCs w:val="24"/>
        </w:rPr>
        <w:t>work plan for the expert group.</w:t>
      </w:r>
    </w:p>
    <w:p w14:paraId="59F6FCAA" w14:textId="645FFE5B" w:rsidR="002F5ACC" w:rsidRPr="00654BED" w:rsidRDefault="00E36C07" w:rsidP="002F5ACC">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Discussion</w:t>
      </w:r>
      <w:r w:rsidR="00853210" w:rsidRPr="00654BED">
        <w:rPr>
          <w:rFonts w:asciiTheme="minorHAnsi" w:hAnsiTheme="minorHAnsi" w:cstheme="minorHAnsi"/>
          <w:szCs w:val="24"/>
          <w:u w:val="single"/>
        </w:rPr>
        <w:t>:</w:t>
      </w:r>
    </w:p>
    <w:p w14:paraId="2B8FD5EC" w14:textId="0C837FA1" w:rsidR="002D081C" w:rsidRPr="00654BED" w:rsidRDefault="002F5ACC" w:rsidP="002D081C">
      <w:pPr>
        <w:tabs>
          <w:tab w:val="clear" w:pos="794"/>
          <w:tab w:val="clear" w:pos="1191"/>
          <w:tab w:val="clear" w:pos="1588"/>
          <w:tab w:val="clear" w:pos="1985"/>
        </w:tabs>
        <w:snapToGrid w:val="0"/>
        <w:spacing w:after="120"/>
        <w:jc w:val="both"/>
        <w:rPr>
          <w:rFonts w:asciiTheme="minorHAnsi" w:hAnsiTheme="minorHAnsi" w:cstheme="minorHAnsi"/>
          <w:bCs/>
          <w:szCs w:val="24"/>
        </w:rPr>
      </w:pPr>
      <w:r w:rsidRPr="00654BED">
        <w:rPr>
          <w:rFonts w:asciiTheme="minorHAnsi" w:hAnsiTheme="minorHAnsi" w:cstheme="minorHAnsi"/>
          <w:bCs/>
          <w:szCs w:val="24"/>
        </w:rPr>
        <w:lastRenderedPageBreak/>
        <w:t xml:space="preserve">Some members suggested that views of other stakeholders and practical examples of use of the ITRs could be included in the review process of the EG-ITRs through dissemination of a </w:t>
      </w:r>
      <w:r w:rsidR="0015206B">
        <w:rPr>
          <w:rFonts w:asciiTheme="minorHAnsi" w:hAnsiTheme="minorHAnsi" w:cstheme="minorHAnsi"/>
          <w:bCs/>
          <w:szCs w:val="24"/>
        </w:rPr>
        <w:t xml:space="preserve">common </w:t>
      </w:r>
      <w:r w:rsidRPr="00654BED">
        <w:rPr>
          <w:rFonts w:asciiTheme="minorHAnsi" w:hAnsiTheme="minorHAnsi" w:cstheme="minorHAnsi"/>
          <w:bCs/>
          <w:szCs w:val="24"/>
        </w:rPr>
        <w:t>survey or questionnaire</w:t>
      </w:r>
      <w:r w:rsidR="0015206B">
        <w:rPr>
          <w:rFonts w:asciiTheme="minorHAnsi" w:hAnsiTheme="minorHAnsi" w:cstheme="minorHAnsi"/>
          <w:bCs/>
          <w:szCs w:val="24"/>
        </w:rPr>
        <w:t xml:space="preserve"> </w:t>
      </w:r>
      <w:r w:rsidR="0015206B" w:rsidRPr="0015206B">
        <w:rPr>
          <w:rFonts w:asciiTheme="minorHAnsi" w:hAnsiTheme="minorHAnsi" w:cstheme="minorHAnsi"/>
          <w:bCs/>
          <w:szCs w:val="24"/>
        </w:rPr>
        <w:t xml:space="preserve">that </w:t>
      </w:r>
      <w:proofErr w:type="gramStart"/>
      <w:r w:rsidR="0015206B" w:rsidRPr="0015206B">
        <w:rPr>
          <w:rFonts w:asciiTheme="minorHAnsi" w:hAnsiTheme="minorHAnsi" w:cstheme="minorHAnsi"/>
          <w:bCs/>
          <w:szCs w:val="24"/>
        </w:rPr>
        <w:t>can be circulated</w:t>
      </w:r>
      <w:proofErr w:type="gramEnd"/>
      <w:r w:rsidR="0015206B" w:rsidRPr="0015206B">
        <w:rPr>
          <w:rFonts w:asciiTheme="minorHAnsi" w:hAnsiTheme="minorHAnsi" w:cstheme="minorHAnsi"/>
          <w:bCs/>
          <w:szCs w:val="24"/>
        </w:rPr>
        <w:t xml:space="preserve"> by the Member States in their own countries. The survey or questionnaire will be addressed to operators and refer to the applicability and flexibility of the ITR provisions</w:t>
      </w:r>
      <w:r w:rsidRPr="00654BED">
        <w:rPr>
          <w:rFonts w:asciiTheme="minorHAnsi" w:hAnsiTheme="minorHAnsi" w:cstheme="minorHAnsi"/>
          <w:bCs/>
          <w:szCs w:val="24"/>
        </w:rPr>
        <w:t xml:space="preserve">. </w:t>
      </w:r>
    </w:p>
    <w:p w14:paraId="7347F7DF" w14:textId="6BB369AD" w:rsidR="002F5ACC" w:rsidRPr="00654BED" w:rsidRDefault="002F5ACC" w:rsidP="002D081C">
      <w:pPr>
        <w:tabs>
          <w:tab w:val="clear" w:pos="794"/>
          <w:tab w:val="clear" w:pos="1191"/>
          <w:tab w:val="clear" w:pos="1588"/>
          <w:tab w:val="clear" w:pos="1985"/>
        </w:tabs>
        <w:snapToGrid w:val="0"/>
        <w:spacing w:after="120"/>
        <w:jc w:val="both"/>
        <w:rPr>
          <w:rFonts w:asciiTheme="minorHAnsi" w:hAnsiTheme="minorHAnsi" w:cstheme="minorHAnsi"/>
          <w:bCs/>
          <w:szCs w:val="24"/>
        </w:rPr>
      </w:pPr>
      <w:r w:rsidRPr="00654BED">
        <w:rPr>
          <w:rFonts w:asciiTheme="minorHAnsi" w:hAnsiTheme="minorHAnsi" w:cstheme="minorHAnsi"/>
          <w:bCs/>
          <w:szCs w:val="24"/>
        </w:rPr>
        <w:t xml:space="preserve">Some members </w:t>
      </w:r>
      <w:r w:rsidR="002D081C" w:rsidRPr="00654BED">
        <w:rPr>
          <w:rFonts w:asciiTheme="minorHAnsi" w:hAnsiTheme="minorHAnsi" w:cstheme="minorHAnsi"/>
          <w:bCs/>
          <w:szCs w:val="24"/>
        </w:rPr>
        <w:t xml:space="preserve">noted </w:t>
      </w:r>
      <w:r w:rsidRPr="00654BED">
        <w:rPr>
          <w:rFonts w:asciiTheme="minorHAnsi" w:hAnsiTheme="minorHAnsi" w:cstheme="minorHAnsi"/>
          <w:bCs/>
          <w:szCs w:val="24"/>
        </w:rPr>
        <w:t xml:space="preserve">that such surveys </w:t>
      </w:r>
      <w:proofErr w:type="gramStart"/>
      <w:r w:rsidRPr="00654BED">
        <w:rPr>
          <w:rFonts w:asciiTheme="minorHAnsi" w:hAnsiTheme="minorHAnsi" w:cstheme="minorHAnsi"/>
          <w:bCs/>
          <w:szCs w:val="24"/>
        </w:rPr>
        <w:t>have already been carried out</w:t>
      </w:r>
      <w:proofErr w:type="gramEnd"/>
      <w:r w:rsidRPr="00654BED">
        <w:rPr>
          <w:rFonts w:asciiTheme="minorHAnsi" w:hAnsiTheme="minorHAnsi" w:cstheme="minorHAnsi"/>
          <w:bCs/>
          <w:szCs w:val="24"/>
        </w:rPr>
        <w:t xml:space="preserve"> pursuant to the previous EG-ITRs and it would not be a productive use of time to do so again. </w:t>
      </w:r>
    </w:p>
    <w:p w14:paraId="2DA75602" w14:textId="58361AB8" w:rsidR="002D081C" w:rsidRPr="00654BED" w:rsidRDefault="002F5ACC" w:rsidP="002F5ACC">
      <w:pPr>
        <w:tabs>
          <w:tab w:val="clear" w:pos="794"/>
          <w:tab w:val="clear" w:pos="1191"/>
          <w:tab w:val="clear" w:pos="1588"/>
          <w:tab w:val="clear" w:pos="1985"/>
        </w:tabs>
        <w:snapToGrid w:val="0"/>
        <w:spacing w:after="120"/>
        <w:jc w:val="both"/>
        <w:rPr>
          <w:rFonts w:asciiTheme="minorHAnsi" w:hAnsiTheme="minorHAnsi" w:cstheme="minorHAnsi"/>
          <w:bCs/>
          <w:szCs w:val="24"/>
        </w:rPr>
      </w:pPr>
      <w:r w:rsidRPr="00654BED">
        <w:rPr>
          <w:rFonts w:asciiTheme="minorHAnsi" w:hAnsiTheme="minorHAnsi" w:cstheme="minorHAnsi"/>
          <w:bCs/>
          <w:szCs w:val="24"/>
        </w:rPr>
        <w:t xml:space="preserve">Some members reemphasized that the Group needs to work strictly as per the Terms of Reference and </w:t>
      </w:r>
      <w:proofErr w:type="gramStart"/>
      <w:r w:rsidRPr="00654BED">
        <w:rPr>
          <w:rFonts w:asciiTheme="minorHAnsi" w:hAnsiTheme="minorHAnsi" w:cstheme="minorHAnsi"/>
          <w:bCs/>
          <w:szCs w:val="24"/>
        </w:rPr>
        <w:t>that members</w:t>
      </w:r>
      <w:proofErr w:type="gramEnd"/>
      <w:r w:rsidRPr="00654BED">
        <w:rPr>
          <w:rFonts w:asciiTheme="minorHAnsi" w:hAnsiTheme="minorHAnsi" w:cstheme="minorHAnsi"/>
          <w:bCs/>
          <w:szCs w:val="24"/>
        </w:rPr>
        <w:t xml:space="preserve"> can choose to conduct surveys or circulate questionnaires within their countries, regions or networks but it need not be mandated to the Group as a whole. </w:t>
      </w:r>
    </w:p>
    <w:p w14:paraId="2AFD185B" w14:textId="079B5AAE" w:rsidR="002F5ACC" w:rsidRPr="00654BED" w:rsidRDefault="002F5ACC" w:rsidP="002F5ACC">
      <w:pPr>
        <w:tabs>
          <w:tab w:val="clear" w:pos="794"/>
          <w:tab w:val="clear" w:pos="1191"/>
          <w:tab w:val="clear" w:pos="1588"/>
          <w:tab w:val="clear" w:pos="1985"/>
        </w:tabs>
        <w:snapToGrid w:val="0"/>
        <w:spacing w:after="120"/>
        <w:jc w:val="both"/>
        <w:rPr>
          <w:rFonts w:asciiTheme="minorHAnsi" w:hAnsiTheme="minorHAnsi" w:cstheme="minorHAnsi"/>
          <w:bCs/>
          <w:szCs w:val="24"/>
        </w:rPr>
      </w:pPr>
      <w:r w:rsidRPr="00654BED">
        <w:rPr>
          <w:rFonts w:asciiTheme="minorHAnsi" w:hAnsiTheme="minorHAnsi" w:cstheme="minorHAnsi"/>
          <w:bCs/>
          <w:szCs w:val="24"/>
        </w:rPr>
        <w:t>Some member</w:t>
      </w:r>
      <w:r w:rsidR="000A16F7" w:rsidRPr="00654BED">
        <w:rPr>
          <w:rFonts w:asciiTheme="minorHAnsi" w:hAnsiTheme="minorHAnsi" w:cstheme="minorHAnsi"/>
          <w:bCs/>
          <w:szCs w:val="24"/>
        </w:rPr>
        <w:t>s</w:t>
      </w:r>
      <w:r w:rsidRPr="00654BED">
        <w:rPr>
          <w:rFonts w:asciiTheme="minorHAnsi" w:hAnsiTheme="minorHAnsi" w:cstheme="minorHAnsi"/>
          <w:bCs/>
          <w:szCs w:val="24"/>
        </w:rPr>
        <w:t xml:space="preserve"> were of the view that in case different questions are used by different members to solicit </w:t>
      </w:r>
      <w:proofErr w:type="gramStart"/>
      <w:r w:rsidRPr="00654BED">
        <w:rPr>
          <w:rFonts w:asciiTheme="minorHAnsi" w:hAnsiTheme="minorHAnsi" w:cstheme="minorHAnsi"/>
          <w:bCs/>
          <w:szCs w:val="24"/>
        </w:rPr>
        <w:t>inputs,</w:t>
      </w:r>
      <w:proofErr w:type="gramEnd"/>
      <w:r w:rsidRPr="00654BED">
        <w:rPr>
          <w:rFonts w:asciiTheme="minorHAnsi" w:hAnsiTheme="minorHAnsi" w:cstheme="minorHAnsi"/>
          <w:bCs/>
          <w:szCs w:val="24"/>
        </w:rPr>
        <w:t xml:space="preserve"> the responses will be mixed and may not </w:t>
      </w:r>
      <w:r w:rsidR="000A16F7" w:rsidRPr="00654BED">
        <w:rPr>
          <w:rFonts w:asciiTheme="minorHAnsi" w:hAnsiTheme="minorHAnsi" w:cstheme="minorHAnsi"/>
          <w:bCs/>
          <w:szCs w:val="24"/>
        </w:rPr>
        <w:t>prove to be</w:t>
      </w:r>
      <w:r w:rsidRPr="00654BED">
        <w:rPr>
          <w:rFonts w:asciiTheme="minorHAnsi" w:hAnsiTheme="minorHAnsi" w:cstheme="minorHAnsi"/>
          <w:bCs/>
          <w:szCs w:val="24"/>
        </w:rPr>
        <w:t xml:space="preserve"> useful for the exercise.</w:t>
      </w:r>
    </w:p>
    <w:p w14:paraId="4A9C15BA" w14:textId="4E098766" w:rsidR="002F5ACC" w:rsidRPr="00654BED" w:rsidRDefault="002F5ACC" w:rsidP="002F5ACC">
      <w:pPr>
        <w:tabs>
          <w:tab w:val="clear" w:pos="794"/>
          <w:tab w:val="clear" w:pos="1191"/>
          <w:tab w:val="clear" w:pos="1588"/>
          <w:tab w:val="clear" w:pos="1985"/>
        </w:tabs>
        <w:snapToGrid w:val="0"/>
        <w:spacing w:after="120"/>
        <w:jc w:val="both"/>
        <w:rPr>
          <w:rFonts w:asciiTheme="minorHAnsi" w:hAnsiTheme="minorHAnsi" w:cstheme="minorHAnsi"/>
          <w:bCs/>
          <w:szCs w:val="24"/>
        </w:rPr>
      </w:pPr>
      <w:proofErr w:type="gramStart"/>
      <w:r w:rsidRPr="00654BED">
        <w:rPr>
          <w:rFonts w:asciiTheme="minorHAnsi" w:hAnsiTheme="minorHAnsi" w:cstheme="minorHAnsi"/>
          <w:bCs/>
          <w:szCs w:val="24"/>
        </w:rPr>
        <w:t xml:space="preserve">Three proposals were made </w:t>
      </w:r>
      <w:r w:rsidR="001D2C91" w:rsidRPr="00654BED">
        <w:rPr>
          <w:rFonts w:asciiTheme="minorHAnsi" w:hAnsiTheme="minorHAnsi" w:cstheme="minorHAnsi"/>
          <w:bCs/>
          <w:szCs w:val="24"/>
        </w:rPr>
        <w:t xml:space="preserve">(see </w:t>
      </w:r>
      <w:hyperlink r:id="rId20" w:history="1">
        <w:r w:rsidR="00576FFD" w:rsidRPr="00B20FBA">
          <w:rPr>
            <w:rStyle w:val="Hyperlink"/>
            <w:rFonts w:asciiTheme="minorHAnsi" w:hAnsiTheme="minorHAnsi" w:cstheme="minorHAnsi"/>
            <w:bCs/>
            <w:szCs w:val="24"/>
          </w:rPr>
          <w:t>EG-ITRs-1/DL/2-E</w:t>
        </w:r>
      </w:hyperlink>
      <w:r w:rsidR="001D2C91" w:rsidRPr="00654BED">
        <w:rPr>
          <w:rFonts w:asciiTheme="minorHAnsi" w:hAnsiTheme="minorHAnsi" w:cstheme="minorHAnsi"/>
          <w:bCs/>
          <w:szCs w:val="24"/>
        </w:rPr>
        <w:t xml:space="preserve">) </w:t>
      </w:r>
      <w:r w:rsidRPr="00654BED">
        <w:rPr>
          <w:rFonts w:asciiTheme="minorHAnsi" w:hAnsiTheme="minorHAnsi" w:cstheme="minorHAnsi"/>
          <w:bCs/>
          <w:szCs w:val="24"/>
        </w:rPr>
        <w:t>for soliciting views of other stakeholders: (</w:t>
      </w:r>
      <w:proofErr w:type="spellStart"/>
      <w:r w:rsidRPr="00654BED">
        <w:rPr>
          <w:rFonts w:asciiTheme="minorHAnsi" w:hAnsiTheme="minorHAnsi" w:cstheme="minorHAnsi"/>
          <w:bCs/>
          <w:szCs w:val="24"/>
        </w:rPr>
        <w:t>i</w:t>
      </w:r>
      <w:proofErr w:type="spellEnd"/>
      <w:r w:rsidRPr="00654BED">
        <w:rPr>
          <w:rFonts w:asciiTheme="minorHAnsi" w:hAnsiTheme="minorHAnsi" w:cstheme="minorHAnsi"/>
          <w:bCs/>
          <w:szCs w:val="24"/>
        </w:rPr>
        <w:t>) open call for contributions in the Meeting Report, (ii) call for contributions in the Meeting Report based on the Examination Table, and (iii)</w:t>
      </w:r>
      <w:r w:rsidR="00EE5631" w:rsidRPr="00654BED">
        <w:rPr>
          <w:rFonts w:asciiTheme="minorHAnsi" w:hAnsiTheme="minorHAnsi" w:cstheme="minorHAnsi"/>
          <w:bCs/>
          <w:szCs w:val="24"/>
        </w:rPr>
        <w:t xml:space="preserve"> circulation of</w:t>
      </w:r>
      <w:r w:rsidRPr="00654BED">
        <w:rPr>
          <w:rFonts w:asciiTheme="minorHAnsi" w:hAnsiTheme="minorHAnsi" w:cstheme="minorHAnsi"/>
          <w:bCs/>
          <w:szCs w:val="24"/>
        </w:rPr>
        <w:t xml:space="preserve"> a questionnaire containing questions drawn directly from the Terms of Reference relating to the applicability and flexibility of the ITRs along with a request for examples.</w:t>
      </w:r>
      <w:proofErr w:type="gramEnd"/>
    </w:p>
    <w:p w14:paraId="6026DE85" w14:textId="465A0ED5" w:rsidR="00FF77A7" w:rsidRPr="00654BED" w:rsidRDefault="002F5ACC" w:rsidP="002F5ACC">
      <w:pPr>
        <w:tabs>
          <w:tab w:val="clear" w:pos="794"/>
          <w:tab w:val="clear" w:pos="1191"/>
          <w:tab w:val="clear" w:pos="1588"/>
          <w:tab w:val="clear" w:pos="1985"/>
        </w:tabs>
        <w:snapToGrid w:val="0"/>
        <w:spacing w:after="120"/>
        <w:jc w:val="both"/>
        <w:rPr>
          <w:rFonts w:asciiTheme="minorHAnsi" w:hAnsiTheme="minorHAnsi" w:cstheme="minorHAnsi"/>
          <w:bCs/>
          <w:szCs w:val="24"/>
        </w:rPr>
      </w:pPr>
      <w:r w:rsidRPr="00654BED">
        <w:rPr>
          <w:rFonts w:asciiTheme="minorHAnsi" w:hAnsiTheme="minorHAnsi" w:cstheme="minorHAnsi"/>
          <w:bCs/>
          <w:color w:val="000000" w:themeColor="text1"/>
          <w:szCs w:val="24"/>
        </w:rPr>
        <w:t xml:space="preserve">The Chairman proposed informal </w:t>
      </w:r>
      <w:r w:rsidRPr="00654BED">
        <w:rPr>
          <w:rFonts w:asciiTheme="minorHAnsi" w:hAnsiTheme="minorHAnsi" w:cstheme="minorHAnsi"/>
          <w:bCs/>
          <w:szCs w:val="24"/>
        </w:rPr>
        <w:t>discussions to arrive at a consensus on this issue.</w:t>
      </w:r>
      <w:r w:rsidR="00EE5631" w:rsidRPr="00654BED">
        <w:rPr>
          <w:rFonts w:asciiTheme="minorHAnsi" w:hAnsiTheme="minorHAnsi" w:cstheme="minorHAnsi"/>
          <w:bCs/>
          <w:szCs w:val="24"/>
        </w:rPr>
        <w:t xml:space="preserve"> Based on these discussions, the Group agreed that </w:t>
      </w:r>
      <w:r w:rsidRPr="00654BED">
        <w:rPr>
          <w:rFonts w:asciiTheme="minorHAnsi" w:hAnsiTheme="minorHAnsi" w:cstheme="minorHAnsi"/>
          <w:bCs/>
          <w:szCs w:val="24"/>
        </w:rPr>
        <w:t>the Terms of Reference of the EG-ITRs are clear and members are at liberty to carry out their own form of consultations or information gathering</w:t>
      </w:r>
      <w:r w:rsidR="007772FF" w:rsidRPr="00654BED">
        <w:rPr>
          <w:rFonts w:asciiTheme="minorHAnsi" w:hAnsiTheme="minorHAnsi" w:cstheme="minorHAnsi"/>
          <w:bCs/>
          <w:szCs w:val="24"/>
        </w:rPr>
        <w:t xml:space="preserve"> with other stakeholders</w:t>
      </w:r>
      <w:r w:rsidRPr="00654BED">
        <w:rPr>
          <w:rFonts w:asciiTheme="minorHAnsi" w:hAnsiTheme="minorHAnsi" w:cstheme="minorHAnsi"/>
          <w:bCs/>
          <w:szCs w:val="24"/>
        </w:rPr>
        <w:t xml:space="preserve">, in line with the Terms of Reference. </w:t>
      </w:r>
      <w:r w:rsidR="007772FF" w:rsidRPr="00654BED">
        <w:rPr>
          <w:rFonts w:asciiTheme="minorHAnsi" w:hAnsiTheme="minorHAnsi" w:cstheme="minorHAnsi"/>
          <w:bCs/>
          <w:szCs w:val="24"/>
        </w:rPr>
        <w:t xml:space="preserve">The </w:t>
      </w:r>
      <w:r w:rsidR="005B3FAB" w:rsidRPr="00654BED">
        <w:rPr>
          <w:rFonts w:asciiTheme="minorHAnsi" w:hAnsiTheme="minorHAnsi" w:cstheme="minorHAnsi"/>
          <w:bCs/>
          <w:szCs w:val="24"/>
        </w:rPr>
        <w:t xml:space="preserve">results of such consultations </w:t>
      </w:r>
      <w:proofErr w:type="gramStart"/>
      <w:r w:rsidR="005B3FAB" w:rsidRPr="00654BED">
        <w:rPr>
          <w:rFonts w:asciiTheme="minorHAnsi" w:hAnsiTheme="minorHAnsi" w:cstheme="minorHAnsi"/>
          <w:bCs/>
          <w:szCs w:val="24"/>
        </w:rPr>
        <w:t>would be collated and presented to the Group over the course of the next few meetings</w:t>
      </w:r>
      <w:proofErr w:type="gramEnd"/>
      <w:r w:rsidR="005B3FAB" w:rsidRPr="00654BED">
        <w:rPr>
          <w:rFonts w:asciiTheme="minorHAnsi" w:hAnsiTheme="minorHAnsi" w:cstheme="minorHAnsi"/>
          <w:bCs/>
          <w:szCs w:val="24"/>
        </w:rPr>
        <w:t xml:space="preserve">. </w:t>
      </w:r>
    </w:p>
    <w:p w14:paraId="3D73467A" w14:textId="502E0F6B" w:rsidR="006F1AF2" w:rsidRDefault="00FF77A7" w:rsidP="005E74CD">
      <w:pPr>
        <w:tabs>
          <w:tab w:val="clear" w:pos="794"/>
          <w:tab w:val="clear" w:pos="1191"/>
          <w:tab w:val="clear" w:pos="1588"/>
          <w:tab w:val="clear" w:pos="1985"/>
        </w:tabs>
        <w:snapToGrid w:val="0"/>
        <w:spacing w:after="120"/>
        <w:jc w:val="both"/>
        <w:rPr>
          <w:rFonts w:asciiTheme="minorHAnsi" w:hAnsiTheme="minorHAnsi" w:cstheme="minorHAnsi"/>
          <w:bCs/>
          <w:szCs w:val="24"/>
        </w:rPr>
      </w:pPr>
      <w:r w:rsidRPr="00654BED">
        <w:rPr>
          <w:rFonts w:asciiTheme="minorHAnsi" w:hAnsiTheme="minorHAnsi" w:cstheme="minorHAnsi"/>
          <w:bCs/>
          <w:szCs w:val="24"/>
        </w:rPr>
        <w:t xml:space="preserve">The Group </w:t>
      </w:r>
      <w:r w:rsidR="002F5ACC" w:rsidRPr="00654BED">
        <w:rPr>
          <w:rFonts w:asciiTheme="minorHAnsi" w:hAnsiTheme="minorHAnsi" w:cstheme="minorHAnsi"/>
          <w:bCs/>
          <w:szCs w:val="24"/>
        </w:rPr>
        <w:t xml:space="preserve">noted that the Vice Chair of the Americas region stated that, by way of an internal practice, the administrations that comprise </w:t>
      </w:r>
      <w:r w:rsidR="006F1AF2">
        <w:rPr>
          <w:rFonts w:asciiTheme="minorHAnsi" w:hAnsiTheme="minorHAnsi" w:cstheme="minorHAnsi"/>
          <w:bCs/>
          <w:szCs w:val="24"/>
        </w:rPr>
        <w:t xml:space="preserve">CITEL </w:t>
      </w:r>
      <w:proofErr w:type="gramStart"/>
      <w:r w:rsidR="006F1AF2">
        <w:rPr>
          <w:rFonts w:asciiTheme="minorHAnsi" w:hAnsiTheme="minorHAnsi" w:cstheme="minorHAnsi"/>
          <w:bCs/>
          <w:szCs w:val="24"/>
        </w:rPr>
        <w:t>will</w:t>
      </w:r>
      <w:proofErr w:type="gramEnd"/>
      <w:r w:rsidR="006F1AF2">
        <w:rPr>
          <w:rFonts w:asciiTheme="minorHAnsi" w:hAnsiTheme="minorHAnsi" w:cstheme="minorHAnsi"/>
          <w:bCs/>
          <w:szCs w:val="24"/>
        </w:rPr>
        <w:t xml:space="preserve"> use and circulate the following questions among its Member States and Associate Members, that include the </w:t>
      </w:r>
      <w:r w:rsidR="002F5ACC" w:rsidRPr="00654BED">
        <w:rPr>
          <w:rFonts w:asciiTheme="minorHAnsi" w:hAnsiTheme="minorHAnsi" w:cstheme="minorHAnsi"/>
          <w:bCs/>
          <w:szCs w:val="24"/>
        </w:rPr>
        <w:t xml:space="preserve">private sector, civil society, </w:t>
      </w:r>
      <w:r w:rsidR="006F1AF2">
        <w:rPr>
          <w:rFonts w:asciiTheme="minorHAnsi" w:hAnsiTheme="minorHAnsi" w:cstheme="minorHAnsi"/>
          <w:bCs/>
          <w:szCs w:val="24"/>
        </w:rPr>
        <w:t xml:space="preserve">academia and </w:t>
      </w:r>
      <w:r w:rsidR="002F5ACC" w:rsidRPr="00654BED">
        <w:rPr>
          <w:rFonts w:asciiTheme="minorHAnsi" w:hAnsiTheme="minorHAnsi" w:cstheme="minorHAnsi"/>
          <w:bCs/>
          <w:szCs w:val="24"/>
        </w:rPr>
        <w:t xml:space="preserve">the </w:t>
      </w:r>
      <w:r w:rsidR="006F1AF2">
        <w:rPr>
          <w:rFonts w:asciiTheme="minorHAnsi" w:hAnsiTheme="minorHAnsi" w:cstheme="minorHAnsi"/>
          <w:bCs/>
          <w:szCs w:val="24"/>
        </w:rPr>
        <w:t>I</w:t>
      </w:r>
      <w:r w:rsidR="002F5ACC" w:rsidRPr="00654BED">
        <w:rPr>
          <w:rFonts w:asciiTheme="minorHAnsi" w:hAnsiTheme="minorHAnsi" w:cstheme="minorHAnsi"/>
          <w:bCs/>
          <w:szCs w:val="24"/>
        </w:rPr>
        <w:t>nternet technical community</w:t>
      </w:r>
      <w:r w:rsidR="006F1AF2">
        <w:rPr>
          <w:rFonts w:asciiTheme="minorHAnsi" w:hAnsiTheme="minorHAnsi" w:cstheme="minorHAnsi"/>
          <w:bCs/>
          <w:szCs w:val="24"/>
        </w:rPr>
        <w:t>.</w:t>
      </w:r>
    </w:p>
    <w:p w14:paraId="134F62A4" w14:textId="261835B3" w:rsidR="006F1AF2" w:rsidRDefault="006F1AF2" w:rsidP="005E74CD">
      <w:pPr>
        <w:tabs>
          <w:tab w:val="clear" w:pos="794"/>
          <w:tab w:val="clear" w:pos="1191"/>
          <w:tab w:val="clear" w:pos="1588"/>
          <w:tab w:val="clear" w:pos="1985"/>
        </w:tabs>
        <w:snapToGrid w:val="0"/>
        <w:spacing w:after="120"/>
        <w:jc w:val="both"/>
        <w:rPr>
          <w:rFonts w:asciiTheme="minorHAnsi" w:hAnsiTheme="minorHAnsi" w:cstheme="minorHAnsi"/>
          <w:bCs/>
          <w:szCs w:val="24"/>
        </w:rPr>
      </w:pPr>
      <w:r>
        <w:rPr>
          <w:rFonts w:asciiTheme="minorHAnsi" w:hAnsiTheme="minorHAnsi" w:cstheme="minorHAnsi"/>
          <w:bCs/>
          <w:szCs w:val="24"/>
        </w:rPr>
        <w:t>The questions agreed by the CITEL administrations are as follows:</w:t>
      </w:r>
    </w:p>
    <w:p w14:paraId="40444D6A" w14:textId="235EAC46" w:rsidR="006F1AF2" w:rsidRPr="006F1AF2" w:rsidRDefault="004E3889" w:rsidP="006F1AF2">
      <w:pPr>
        <w:tabs>
          <w:tab w:val="clear" w:pos="794"/>
          <w:tab w:val="clear" w:pos="1191"/>
          <w:tab w:val="clear" w:pos="1588"/>
          <w:tab w:val="clear" w:pos="1985"/>
        </w:tabs>
        <w:snapToGrid w:val="0"/>
        <w:spacing w:after="120"/>
        <w:jc w:val="both"/>
        <w:rPr>
          <w:rFonts w:asciiTheme="minorHAnsi" w:hAnsiTheme="minorHAnsi" w:cstheme="minorHAnsi"/>
          <w:bCs/>
          <w:i/>
          <w:iCs/>
          <w:szCs w:val="24"/>
        </w:rPr>
      </w:pPr>
      <w:r>
        <w:rPr>
          <w:rFonts w:asciiTheme="minorHAnsi" w:hAnsiTheme="minorHAnsi" w:cstheme="minorHAnsi"/>
          <w:bCs/>
          <w:i/>
          <w:iCs/>
          <w:szCs w:val="24"/>
        </w:rPr>
        <w:t>“</w:t>
      </w:r>
      <w:r w:rsidR="006F1AF2" w:rsidRPr="006F1AF2">
        <w:rPr>
          <w:rFonts w:asciiTheme="minorHAnsi" w:hAnsiTheme="minorHAnsi" w:cstheme="minorHAnsi"/>
          <w:bCs/>
          <w:i/>
          <w:iCs/>
          <w:szCs w:val="24"/>
        </w:rPr>
        <w:t>Taking into account the terms of reference of Council Resolution 1379:</w:t>
      </w:r>
    </w:p>
    <w:p w14:paraId="175AC143" w14:textId="30D02511" w:rsidR="006F1AF2" w:rsidRPr="006F1AF2" w:rsidRDefault="006F1AF2" w:rsidP="006F1AF2">
      <w:pPr>
        <w:numPr>
          <w:ilvl w:val="0"/>
          <w:numId w:val="25"/>
        </w:numPr>
        <w:tabs>
          <w:tab w:val="clear" w:pos="794"/>
          <w:tab w:val="clear" w:pos="1191"/>
          <w:tab w:val="clear" w:pos="1588"/>
          <w:tab w:val="clear" w:pos="1985"/>
        </w:tabs>
        <w:snapToGrid w:val="0"/>
        <w:spacing w:after="120"/>
        <w:jc w:val="both"/>
        <w:rPr>
          <w:rFonts w:asciiTheme="minorHAnsi" w:hAnsiTheme="minorHAnsi" w:cstheme="minorHAnsi"/>
          <w:bCs/>
          <w:i/>
          <w:iCs/>
          <w:szCs w:val="24"/>
        </w:rPr>
      </w:pPr>
      <w:r w:rsidRPr="006F1AF2">
        <w:rPr>
          <w:rFonts w:asciiTheme="minorHAnsi" w:hAnsiTheme="minorHAnsi" w:cstheme="minorHAnsi"/>
          <w:bCs/>
          <w:i/>
          <w:iCs/>
          <w:szCs w:val="24"/>
        </w:rPr>
        <w:t>Do you use the ITRs?  If so</w:t>
      </w:r>
      <w:r w:rsidR="0015206B">
        <w:rPr>
          <w:rFonts w:asciiTheme="minorHAnsi" w:hAnsiTheme="minorHAnsi" w:cstheme="minorHAnsi"/>
          <w:bCs/>
          <w:i/>
          <w:iCs/>
          <w:szCs w:val="24"/>
        </w:rPr>
        <w:t>,</w:t>
      </w:r>
      <w:r w:rsidRPr="006F1AF2">
        <w:rPr>
          <w:rFonts w:asciiTheme="minorHAnsi" w:hAnsiTheme="minorHAnsi" w:cstheme="minorHAnsi"/>
          <w:bCs/>
          <w:i/>
          <w:iCs/>
          <w:szCs w:val="24"/>
        </w:rPr>
        <w:t xml:space="preserve"> how?  If not, why? </w:t>
      </w:r>
    </w:p>
    <w:p w14:paraId="0FB4F472" w14:textId="77777777" w:rsidR="006F1AF2" w:rsidRPr="006F1AF2" w:rsidRDefault="006F1AF2" w:rsidP="006F1AF2">
      <w:pPr>
        <w:numPr>
          <w:ilvl w:val="0"/>
          <w:numId w:val="25"/>
        </w:numPr>
        <w:tabs>
          <w:tab w:val="clear" w:pos="794"/>
          <w:tab w:val="clear" w:pos="1191"/>
          <w:tab w:val="clear" w:pos="1588"/>
          <w:tab w:val="clear" w:pos="1985"/>
        </w:tabs>
        <w:snapToGrid w:val="0"/>
        <w:spacing w:after="120"/>
        <w:jc w:val="both"/>
        <w:rPr>
          <w:rFonts w:asciiTheme="minorHAnsi" w:hAnsiTheme="minorHAnsi" w:cstheme="minorHAnsi"/>
          <w:bCs/>
          <w:i/>
          <w:iCs/>
          <w:szCs w:val="24"/>
        </w:rPr>
      </w:pPr>
      <w:r w:rsidRPr="006F1AF2">
        <w:rPr>
          <w:rFonts w:asciiTheme="minorHAnsi" w:hAnsiTheme="minorHAnsi" w:cstheme="minorHAnsi"/>
          <w:bCs/>
          <w:i/>
          <w:iCs/>
          <w:szCs w:val="24"/>
        </w:rPr>
        <w:t xml:space="preserve">In the current international telecommunications/ICTs environment, are the 2012 ITRs </w:t>
      </w:r>
      <w:r w:rsidRPr="006F1AF2">
        <w:rPr>
          <w:rFonts w:asciiTheme="minorHAnsi" w:hAnsiTheme="minorHAnsi" w:cstheme="minorHAnsi"/>
          <w:bCs/>
          <w:i/>
          <w:iCs/>
          <w:szCs w:val="24"/>
          <w:lang w:val="en-US"/>
        </w:rPr>
        <w:t>applicable in fostering the provision and development of international telecommunication/ICT services and networks?  Please give examples.</w:t>
      </w:r>
    </w:p>
    <w:p w14:paraId="2C12695F" w14:textId="0D118812" w:rsidR="006F1AF2" w:rsidRPr="006F1AF2" w:rsidRDefault="006F1AF2" w:rsidP="006F1AF2">
      <w:pPr>
        <w:numPr>
          <w:ilvl w:val="0"/>
          <w:numId w:val="25"/>
        </w:numPr>
        <w:tabs>
          <w:tab w:val="clear" w:pos="794"/>
          <w:tab w:val="clear" w:pos="1191"/>
          <w:tab w:val="clear" w:pos="1588"/>
          <w:tab w:val="clear" w:pos="1985"/>
        </w:tabs>
        <w:snapToGrid w:val="0"/>
        <w:spacing w:after="120"/>
        <w:jc w:val="both"/>
        <w:rPr>
          <w:rFonts w:asciiTheme="minorHAnsi" w:hAnsiTheme="minorHAnsi" w:cstheme="minorHAnsi"/>
          <w:bCs/>
          <w:i/>
          <w:iCs/>
          <w:szCs w:val="24"/>
        </w:rPr>
      </w:pPr>
      <w:proofErr w:type="gramStart"/>
      <w:r w:rsidRPr="006F1AF2">
        <w:rPr>
          <w:rFonts w:asciiTheme="minorHAnsi" w:hAnsiTheme="minorHAnsi" w:cstheme="minorHAnsi"/>
          <w:bCs/>
          <w:i/>
          <w:iCs/>
          <w:szCs w:val="24"/>
        </w:rPr>
        <w:t xml:space="preserve">In the current international telecommunications/ICTs environment, are the 2012 ITRs </w:t>
      </w:r>
      <w:r w:rsidRPr="006F1AF2">
        <w:rPr>
          <w:rFonts w:asciiTheme="minorHAnsi" w:hAnsiTheme="minorHAnsi" w:cstheme="minorHAnsi"/>
          <w:bCs/>
          <w:i/>
          <w:iCs/>
          <w:szCs w:val="24"/>
          <w:lang w:val="en-US"/>
        </w:rPr>
        <w:t>flexible to accommodate new trends in telecommunications/ICT and emerging issues?</w:t>
      </w:r>
      <w:proofErr w:type="gramEnd"/>
      <w:r w:rsidRPr="006F1AF2">
        <w:rPr>
          <w:rFonts w:asciiTheme="minorHAnsi" w:hAnsiTheme="minorHAnsi" w:cstheme="minorHAnsi"/>
          <w:bCs/>
          <w:i/>
          <w:iCs/>
          <w:szCs w:val="24"/>
          <w:lang w:val="en-US"/>
        </w:rPr>
        <w:t xml:space="preserve"> Please give examples.</w:t>
      </w:r>
      <w:r w:rsidR="004E3889">
        <w:rPr>
          <w:rFonts w:asciiTheme="minorHAnsi" w:hAnsiTheme="minorHAnsi" w:cstheme="minorHAnsi"/>
          <w:bCs/>
          <w:i/>
          <w:iCs/>
          <w:szCs w:val="24"/>
          <w:lang w:val="en-US"/>
        </w:rPr>
        <w:t>”</w:t>
      </w:r>
    </w:p>
    <w:p w14:paraId="5AF92851" w14:textId="731E1679" w:rsidR="002F5ACC" w:rsidRPr="00654BED" w:rsidRDefault="0075666C">
      <w:pPr>
        <w:tabs>
          <w:tab w:val="clear" w:pos="794"/>
          <w:tab w:val="clear" w:pos="1191"/>
          <w:tab w:val="clear" w:pos="1588"/>
          <w:tab w:val="clear" w:pos="1985"/>
        </w:tabs>
        <w:snapToGrid w:val="0"/>
        <w:spacing w:after="120"/>
        <w:jc w:val="both"/>
        <w:rPr>
          <w:rFonts w:asciiTheme="minorHAnsi" w:hAnsiTheme="minorHAnsi" w:cstheme="minorHAnsi"/>
          <w:bCs/>
          <w:szCs w:val="24"/>
        </w:rPr>
      </w:pPr>
      <w:r w:rsidRPr="00654BED">
        <w:rPr>
          <w:rFonts w:asciiTheme="minorHAnsi" w:hAnsiTheme="minorHAnsi" w:cstheme="minorHAnsi"/>
          <w:bCs/>
          <w:szCs w:val="24"/>
        </w:rPr>
        <w:lastRenderedPageBreak/>
        <w:t xml:space="preserve">Further, there </w:t>
      </w:r>
      <w:r w:rsidR="002F5ACC" w:rsidRPr="00654BED">
        <w:rPr>
          <w:rFonts w:asciiTheme="minorHAnsi" w:hAnsiTheme="minorHAnsi" w:cstheme="minorHAnsi"/>
          <w:bCs/>
          <w:szCs w:val="24"/>
        </w:rPr>
        <w:t xml:space="preserve">was a discussion on the difference between the terms “review” and “revision” based on column 3 of the table proposed by Saudi Arabia. Some members stated their view that a “revision” of the ITRs is beyond the scope of the Terms of Reference of the Group. </w:t>
      </w:r>
    </w:p>
    <w:p w14:paraId="184F36A1" w14:textId="6B02CB5D" w:rsidR="00697AF9" w:rsidRPr="00654BED" w:rsidRDefault="00E91DDC" w:rsidP="00B20FBA">
      <w:pPr>
        <w:tabs>
          <w:tab w:val="clear" w:pos="794"/>
          <w:tab w:val="clear" w:pos="1191"/>
          <w:tab w:val="clear" w:pos="1588"/>
          <w:tab w:val="clear" w:pos="1985"/>
        </w:tabs>
        <w:snapToGrid w:val="0"/>
        <w:spacing w:before="240" w:after="120"/>
        <w:jc w:val="both"/>
        <w:rPr>
          <w:rFonts w:asciiTheme="minorHAnsi" w:hAnsiTheme="minorHAnsi" w:cstheme="minorHAnsi"/>
          <w:b/>
          <w:szCs w:val="24"/>
        </w:rPr>
      </w:pPr>
      <w:r w:rsidRPr="00654BED">
        <w:rPr>
          <w:rFonts w:asciiTheme="minorHAnsi" w:hAnsiTheme="minorHAnsi" w:cstheme="minorHAnsi"/>
          <w:b/>
          <w:szCs w:val="24"/>
        </w:rPr>
        <w:t>4.</w:t>
      </w:r>
      <w:r w:rsidR="00697AF9" w:rsidRPr="00654BED">
        <w:rPr>
          <w:rFonts w:asciiTheme="minorHAnsi" w:hAnsiTheme="minorHAnsi" w:cstheme="minorHAnsi"/>
          <w:b/>
          <w:szCs w:val="24"/>
        </w:rPr>
        <w:t>3</w:t>
      </w:r>
      <w:r w:rsidRPr="00654BED">
        <w:rPr>
          <w:rFonts w:asciiTheme="minorHAnsi" w:hAnsiTheme="minorHAnsi" w:cstheme="minorHAnsi"/>
          <w:b/>
          <w:szCs w:val="24"/>
        </w:rPr>
        <w:t>.2</w:t>
      </w:r>
      <w:r w:rsidRPr="00654BED">
        <w:rPr>
          <w:rFonts w:asciiTheme="minorHAnsi" w:hAnsiTheme="minorHAnsi" w:cstheme="minorHAnsi"/>
          <w:b/>
          <w:szCs w:val="24"/>
        </w:rPr>
        <w:tab/>
      </w:r>
      <w:hyperlink r:id="rId21" w:history="1">
        <w:r w:rsidR="00697AF9" w:rsidRPr="00654BED">
          <w:rPr>
            <w:rStyle w:val="Hyperlink"/>
            <w:rFonts w:asciiTheme="minorHAnsi" w:hAnsiTheme="minorHAnsi" w:cstheme="minorHAnsi"/>
            <w:b/>
            <w:szCs w:val="24"/>
          </w:rPr>
          <w:t>Contribution EG-ITRs-1/10</w:t>
        </w:r>
        <w:r w:rsidRPr="00654BED">
          <w:rPr>
            <w:rStyle w:val="Hyperlink"/>
            <w:rFonts w:asciiTheme="minorHAnsi" w:hAnsiTheme="minorHAnsi" w:cstheme="minorHAnsi"/>
            <w:b/>
            <w:szCs w:val="24"/>
          </w:rPr>
          <w:t xml:space="preserve"> </w:t>
        </w:r>
      </w:hyperlink>
      <w:r w:rsidR="00BB60E3" w:rsidRPr="00654BED">
        <w:rPr>
          <w:rFonts w:asciiTheme="minorHAnsi" w:hAnsiTheme="minorHAnsi" w:cstheme="minorHAnsi"/>
          <w:b/>
          <w:szCs w:val="24"/>
        </w:rPr>
        <w:t xml:space="preserve"> from</w:t>
      </w:r>
      <w:r w:rsidR="00E75535" w:rsidRPr="00654BED">
        <w:rPr>
          <w:rFonts w:asciiTheme="minorHAnsi" w:hAnsiTheme="minorHAnsi" w:cstheme="minorHAnsi"/>
          <w:b/>
          <w:szCs w:val="24"/>
        </w:rPr>
        <w:t xml:space="preserve"> Zimbabwe – “</w:t>
      </w:r>
      <w:r w:rsidR="008D6E1B" w:rsidRPr="00654BED">
        <w:rPr>
          <w:rFonts w:asciiTheme="minorHAnsi" w:hAnsiTheme="minorHAnsi" w:cstheme="minorHAnsi"/>
          <w:b/>
          <w:szCs w:val="24"/>
        </w:rPr>
        <w:t xml:space="preserve">Proposals </w:t>
      </w:r>
      <w:proofErr w:type="gramStart"/>
      <w:r w:rsidR="008D6E1B" w:rsidRPr="00654BED">
        <w:rPr>
          <w:rFonts w:asciiTheme="minorHAnsi" w:hAnsiTheme="minorHAnsi" w:cstheme="minorHAnsi"/>
          <w:b/>
          <w:szCs w:val="24"/>
        </w:rPr>
        <w:t>For</w:t>
      </w:r>
      <w:proofErr w:type="gramEnd"/>
      <w:r w:rsidR="008D6E1B" w:rsidRPr="00654BED">
        <w:rPr>
          <w:rFonts w:asciiTheme="minorHAnsi" w:hAnsiTheme="minorHAnsi" w:cstheme="minorHAnsi"/>
          <w:b/>
          <w:szCs w:val="24"/>
        </w:rPr>
        <w:t xml:space="preserve"> Incorporation Into The Work Plan Of The EG-ITRs</w:t>
      </w:r>
      <w:r w:rsidR="00E75535" w:rsidRPr="00654BED">
        <w:rPr>
          <w:rFonts w:asciiTheme="minorHAnsi" w:hAnsiTheme="minorHAnsi" w:cstheme="minorHAnsi"/>
          <w:b/>
          <w:szCs w:val="24"/>
        </w:rPr>
        <w:t>”</w:t>
      </w:r>
    </w:p>
    <w:p w14:paraId="65409D27" w14:textId="0DC157B7" w:rsidR="0042211D" w:rsidRDefault="0042211D" w:rsidP="00697AF9">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Summary</w:t>
      </w:r>
    </w:p>
    <w:p w14:paraId="30B17881" w14:textId="77777777" w:rsidR="00555DFA" w:rsidRPr="00555DFA" w:rsidRDefault="00555DFA" w:rsidP="00555DFA">
      <w:pPr>
        <w:snapToGrid w:val="0"/>
        <w:spacing w:after="120"/>
        <w:jc w:val="both"/>
        <w:rPr>
          <w:rFonts w:asciiTheme="minorHAnsi" w:hAnsiTheme="minorHAnsi" w:cstheme="minorHAnsi"/>
          <w:szCs w:val="24"/>
        </w:rPr>
      </w:pPr>
      <w:r w:rsidRPr="00555DFA">
        <w:rPr>
          <w:rFonts w:asciiTheme="minorHAnsi" w:hAnsiTheme="minorHAnsi" w:cstheme="minorHAnsi"/>
          <w:szCs w:val="24"/>
        </w:rPr>
        <w:t>Zimbabwe’s contribution stressed the following points:</w:t>
      </w:r>
    </w:p>
    <w:p w14:paraId="2368CD13" w14:textId="77777777" w:rsidR="00555DFA" w:rsidRPr="00555DFA" w:rsidRDefault="00555DFA" w:rsidP="00555DFA">
      <w:pPr>
        <w:pStyle w:val="ListParagraph"/>
        <w:numPr>
          <w:ilvl w:val="0"/>
          <w:numId w:val="20"/>
        </w:numPr>
        <w:tabs>
          <w:tab w:val="clear" w:pos="794"/>
          <w:tab w:val="clear" w:pos="1191"/>
          <w:tab w:val="clear" w:pos="1588"/>
          <w:tab w:val="clear" w:pos="1985"/>
        </w:tabs>
        <w:overflowPunct/>
        <w:autoSpaceDE/>
        <w:autoSpaceDN/>
        <w:adjustRightInd/>
        <w:snapToGrid w:val="0"/>
        <w:spacing w:after="120"/>
        <w:ind w:left="709"/>
        <w:jc w:val="both"/>
        <w:textAlignment w:val="auto"/>
        <w:rPr>
          <w:rFonts w:asciiTheme="minorHAnsi" w:hAnsiTheme="minorHAnsi" w:cstheme="minorHAnsi"/>
          <w:szCs w:val="24"/>
        </w:rPr>
      </w:pPr>
      <w:r w:rsidRPr="00555DFA">
        <w:rPr>
          <w:rFonts w:asciiTheme="minorHAnsi" w:hAnsiTheme="minorHAnsi" w:cstheme="minorHAnsi"/>
          <w:szCs w:val="24"/>
        </w:rPr>
        <w:t>It is important that as the new Expert Group work commences, members do not simply pick up their old arguments and dig in, as that will not resolve the issues that the Group was set up to deal with.</w:t>
      </w:r>
    </w:p>
    <w:p w14:paraId="06900E13" w14:textId="77777777" w:rsidR="00555DFA" w:rsidRPr="00555DFA" w:rsidRDefault="00555DFA" w:rsidP="00555DFA">
      <w:pPr>
        <w:pStyle w:val="ListParagraph"/>
        <w:numPr>
          <w:ilvl w:val="0"/>
          <w:numId w:val="20"/>
        </w:numPr>
        <w:tabs>
          <w:tab w:val="clear" w:pos="794"/>
          <w:tab w:val="clear" w:pos="1191"/>
          <w:tab w:val="clear" w:pos="1588"/>
          <w:tab w:val="clear" w:pos="1985"/>
        </w:tabs>
        <w:overflowPunct/>
        <w:autoSpaceDE/>
        <w:autoSpaceDN/>
        <w:adjustRightInd/>
        <w:snapToGrid w:val="0"/>
        <w:spacing w:after="120"/>
        <w:ind w:left="709"/>
        <w:jc w:val="both"/>
        <w:textAlignment w:val="auto"/>
        <w:rPr>
          <w:rFonts w:asciiTheme="minorHAnsi" w:hAnsiTheme="minorHAnsi" w:cstheme="minorHAnsi"/>
          <w:szCs w:val="24"/>
        </w:rPr>
      </w:pPr>
      <w:r w:rsidRPr="00555DFA">
        <w:rPr>
          <w:rFonts w:asciiTheme="minorHAnsi" w:hAnsiTheme="minorHAnsi" w:cstheme="minorHAnsi"/>
          <w:szCs w:val="24"/>
        </w:rPr>
        <w:t xml:space="preserve">It would be a disservice to the whole telecommunications sector, if the Experts that make up the Group start from their conclusions and then work backwards to justify those conclusions. </w:t>
      </w:r>
    </w:p>
    <w:p w14:paraId="5F789CE8" w14:textId="77777777" w:rsidR="00555DFA" w:rsidRPr="00555DFA" w:rsidRDefault="00555DFA" w:rsidP="00555DFA">
      <w:pPr>
        <w:pStyle w:val="ListParagraph"/>
        <w:numPr>
          <w:ilvl w:val="0"/>
          <w:numId w:val="20"/>
        </w:numPr>
        <w:tabs>
          <w:tab w:val="clear" w:pos="794"/>
          <w:tab w:val="clear" w:pos="1191"/>
          <w:tab w:val="clear" w:pos="1588"/>
          <w:tab w:val="clear" w:pos="1985"/>
        </w:tabs>
        <w:overflowPunct/>
        <w:autoSpaceDE/>
        <w:autoSpaceDN/>
        <w:adjustRightInd/>
        <w:snapToGrid w:val="0"/>
        <w:spacing w:after="120"/>
        <w:ind w:left="709"/>
        <w:jc w:val="both"/>
        <w:textAlignment w:val="auto"/>
        <w:rPr>
          <w:rFonts w:asciiTheme="minorHAnsi" w:hAnsiTheme="minorHAnsi" w:cstheme="minorHAnsi"/>
          <w:szCs w:val="24"/>
        </w:rPr>
      </w:pPr>
      <w:r w:rsidRPr="00555DFA">
        <w:rPr>
          <w:rFonts w:asciiTheme="minorHAnsi" w:hAnsiTheme="minorHAnsi" w:cstheme="minorHAnsi"/>
          <w:szCs w:val="24"/>
        </w:rPr>
        <w:t>In that regard, the contribution proposed that the work plan should cover:</w:t>
      </w:r>
    </w:p>
    <w:p w14:paraId="31285E5A" w14:textId="77777777" w:rsidR="00555DFA" w:rsidRPr="00555DFA" w:rsidRDefault="00555DFA" w:rsidP="00555DFA">
      <w:pPr>
        <w:pStyle w:val="ListParagraph"/>
        <w:numPr>
          <w:ilvl w:val="0"/>
          <w:numId w:val="20"/>
        </w:numPr>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rPr>
      </w:pPr>
      <w:r w:rsidRPr="00555DFA">
        <w:rPr>
          <w:rFonts w:asciiTheme="minorHAnsi" w:hAnsiTheme="minorHAnsi" w:cstheme="minorHAnsi"/>
          <w:szCs w:val="24"/>
        </w:rPr>
        <w:t>An examination of the manner in which each ITR provision fosters the provision and development of international telecommunication services and networks.</w:t>
      </w:r>
    </w:p>
    <w:p w14:paraId="74B87603" w14:textId="77777777" w:rsidR="00555DFA" w:rsidRPr="00555DFA" w:rsidRDefault="00555DFA" w:rsidP="00555DFA">
      <w:pPr>
        <w:pStyle w:val="ListParagraph"/>
        <w:numPr>
          <w:ilvl w:val="0"/>
          <w:numId w:val="20"/>
        </w:numPr>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rPr>
      </w:pPr>
      <w:r w:rsidRPr="00555DFA">
        <w:rPr>
          <w:rFonts w:asciiTheme="minorHAnsi" w:hAnsiTheme="minorHAnsi" w:cstheme="minorHAnsi"/>
          <w:szCs w:val="24"/>
        </w:rPr>
        <w:t>Aspects of the provisions that need enhancement or to be changed</w:t>
      </w:r>
    </w:p>
    <w:p w14:paraId="639450B1" w14:textId="77777777" w:rsidR="00555DFA" w:rsidRPr="00555DFA" w:rsidRDefault="00555DFA" w:rsidP="00555DFA">
      <w:pPr>
        <w:pStyle w:val="ListParagraph"/>
        <w:numPr>
          <w:ilvl w:val="0"/>
          <w:numId w:val="20"/>
        </w:numPr>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rPr>
      </w:pPr>
      <w:r w:rsidRPr="00555DFA">
        <w:rPr>
          <w:rFonts w:asciiTheme="minorHAnsi" w:hAnsiTheme="minorHAnsi" w:cstheme="minorHAnsi"/>
          <w:szCs w:val="24"/>
        </w:rPr>
        <w:t>Analysis of each provision to determine the level at which it accommodates new trends</w:t>
      </w:r>
    </w:p>
    <w:p w14:paraId="4BE87D07" w14:textId="77777777" w:rsidR="00555DFA" w:rsidRPr="00555DFA" w:rsidRDefault="00555DFA" w:rsidP="00555DFA">
      <w:pPr>
        <w:pStyle w:val="ListParagraph"/>
        <w:numPr>
          <w:ilvl w:val="0"/>
          <w:numId w:val="20"/>
        </w:numPr>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rPr>
      </w:pPr>
      <w:r w:rsidRPr="00555DFA">
        <w:rPr>
          <w:rFonts w:asciiTheme="minorHAnsi" w:hAnsiTheme="minorHAnsi" w:cstheme="minorHAnsi"/>
          <w:szCs w:val="24"/>
        </w:rPr>
        <w:t>Identification of new trends and emerging issues</w:t>
      </w:r>
    </w:p>
    <w:p w14:paraId="31115082" w14:textId="77777777" w:rsidR="00555DFA" w:rsidRPr="00555DFA" w:rsidRDefault="00555DFA" w:rsidP="00555DFA">
      <w:pPr>
        <w:pStyle w:val="ListParagraph"/>
        <w:numPr>
          <w:ilvl w:val="0"/>
          <w:numId w:val="20"/>
        </w:numPr>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rPr>
      </w:pPr>
      <w:r w:rsidRPr="00555DFA">
        <w:rPr>
          <w:rFonts w:asciiTheme="minorHAnsi" w:hAnsiTheme="minorHAnsi" w:cstheme="minorHAnsi"/>
          <w:szCs w:val="24"/>
        </w:rPr>
        <w:t>Analysis of the flexibility of each provision to accommodate new trends and emerging issues and what can be done to enhance flexibility</w:t>
      </w:r>
    </w:p>
    <w:p w14:paraId="004A5256" w14:textId="77777777" w:rsidR="00555DFA" w:rsidRPr="00555DFA" w:rsidRDefault="00555DFA" w:rsidP="00555DFA">
      <w:pPr>
        <w:pStyle w:val="ListParagraph"/>
        <w:numPr>
          <w:ilvl w:val="0"/>
          <w:numId w:val="20"/>
        </w:numPr>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rPr>
      </w:pPr>
      <w:r w:rsidRPr="00555DFA">
        <w:rPr>
          <w:rFonts w:asciiTheme="minorHAnsi" w:hAnsiTheme="minorHAnsi" w:cstheme="minorHAnsi"/>
          <w:szCs w:val="24"/>
        </w:rPr>
        <w:t xml:space="preserve">A </w:t>
      </w:r>
      <w:proofErr w:type="gramStart"/>
      <w:r w:rsidRPr="00555DFA">
        <w:rPr>
          <w:rFonts w:asciiTheme="minorHAnsi" w:hAnsiTheme="minorHAnsi" w:cstheme="minorHAnsi"/>
          <w:szCs w:val="24"/>
        </w:rPr>
        <w:t>fact finding</w:t>
      </w:r>
      <w:proofErr w:type="gramEnd"/>
      <w:r w:rsidRPr="00555DFA">
        <w:rPr>
          <w:rFonts w:asciiTheme="minorHAnsi" w:hAnsiTheme="minorHAnsi" w:cstheme="minorHAnsi"/>
          <w:szCs w:val="24"/>
        </w:rPr>
        <w:t xml:space="preserve"> exercise through a questionnaire administered on indigenous operators within Member States, on the issues under discussion.</w:t>
      </w:r>
    </w:p>
    <w:p w14:paraId="31EF7F01" w14:textId="4EF26756" w:rsidR="00E91DDC" w:rsidRPr="00654BED" w:rsidRDefault="00697AF9" w:rsidP="00B20FBA">
      <w:pPr>
        <w:tabs>
          <w:tab w:val="clear" w:pos="794"/>
          <w:tab w:val="clear" w:pos="1191"/>
          <w:tab w:val="clear" w:pos="1588"/>
          <w:tab w:val="clear" w:pos="1985"/>
        </w:tabs>
        <w:snapToGrid w:val="0"/>
        <w:spacing w:before="240" w:after="120"/>
        <w:jc w:val="both"/>
        <w:rPr>
          <w:rFonts w:asciiTheme="minorHAnsi" w:hAnsiTheme="minorHAnsi" w:cstheme="minorHAnsi"/>
          <w:b/>
          <w:szCs w:val="24"/>
        </w:rPr>
      </w:pPr>
      <w:r w:rsidRPr="00654BED">
        <w:rPr>
          <w:rFonts w:asciiTheme="minorHAnsi" w:hAnsiTheme="minorHAnsi" w:cstheme="minorHAnsi"/>
          <w:b/>
          <w:szCs w:val="24"/>
        </w:rPr>
        <w:t>4.3</w:t>
      </w:r>
      <w:r w:rsidR="00E91DDC" w:rsidRPr="00654BED">
        <w:rPr>
          <w:rFonts w:asciiTheme="minorHAnsi" w:hAnsiTheme="minorHAnsi" w:cstheme="minorHAnsi"/>
          <w:b/>
          <w:szCs w:val="24"/>
        </w:rPr>
        <w:t>.3</w:t>
      </w:r>
      <w:r w:rsidR="00E91DDC" w:rsidRPr="00654BED">
        <w:rPr>
          <w:rFonts w:asciiTheme="minorHAnsi" w:hAnsiTheme="minorHAnsi" w:cstheme="minorHAnsi"/>
          <w:b/>
          <w:szCs w:val="24"/>
        </w:rPr>
        <w:tab/>
      </w:r>
      <w:hyperlink r:id="rId22" w:history="1">
        <w:r w:rsidRPr="00654BED">
          <w:rPr>
            <w:rStyle w:val="Hyperlink"/>
            <w:rFonts w:asciiTheme="minorHAnsi" w:hAnsiTheme="minorHAnsi" w:cstheme="minorHAnsi"/>
            <w:b/>
            <w:szCs w:val="24"/>
          </w:rPr>
          <w:t>Contribution E</w:t>
        </w:r>
        <w:r w:rsidR="00E91DDC" w:rsidRPr="00654BED">
          <w:rPr>
            <w:rStyle w:val="Hyperlink"/>
            <w:rFonts w:asciiTheme="minorHAnsi" w:hAnsiTheme="minorHAnsi" w:cstheme="minorHAnsi"/>
            <w:b/>
            <w:szCs w:val="24"/>
          </w:rPr>
          <w:t xml:space="preserve">G-ITRs-1/11 </w:t>
        </w:r>
      </w:hyperlink>
      <w:r w:rsidR="00BB60E3" w:rsidRPr="00654BED">
        <w:rPr>
          <w:rFonts w:asciiTheme="minorHAnsi" w:hAnsiTheme="minorHAnsi" w:cstheme="minorHAnsi"/>
          <w:b/>
          <w:szCs w:val="24"/>
        </w:rPr>
        <w:t xml:space="preserve"> from</w:t>
      </w:r>
      <w:r w:rsidR="00DD31B5" w:rsidRPr="00654BED">
        <w:rPr>
          <w:rFonts w:asciiTheme="minorHAnsi" w:hAnsiTheme="minorHAnsi" w:cstheme="minorHAnsi"/>
          <w:b/>
          <w:szCs w:val="24"/>
        </w:rPr>
        <w:t xml:space="preserve"> Côte d’Ivoire – “</w:t>
      </w:r>
      <w:r w:rsidR="00D21804" w:rsidRPr="00654BED">
        <w:rPr>
          <w:rFonts w:asciiTheme="minorHAnsi" w:hAnsiTheme="minorHAnsi" w:cstheme="minorHAnsi"/>
          <w:b/>
          <w:szCs w:val="24"/>
        </w:rPr>
        <w:t>Proposed Work Plan</w:t>
      </w:r>
      <w:r w:rsidR="00DD31B5" w:rsidRPr="00654BED">
        <w:rPr>
          <w:rFonts w:asciiTheme="minorHAnsi" w:hAnsiTheme="minorHAnsi" w:cstheme="minorHAnsi"/>
          <w:b/>
          <w:szCs w:val="24"/>
        </w:rPr>
        <w:t>”</w:t>
      </w:r>
    </w:p>
    <w:p w14:paraId="6A9EEB4D" w14:textId="0CDCDA56" w:rsidR="0042211D" w:rsidRDefault="0042211D" w:rsidP="0042211D">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Summary</w:t>
      </w:r>
    </w:p>
    <w:p w14:paraId="0D526776" w14:textId="16BAF389" w:rsidR="003C4E8B" w:rsidRPr="003C4E8B" w:rsidRDefault="003C4E8B" w:rsidP="003C4E8B">
      <w:pPr>
        <w:spacing w:before="100" w:beforeAutospacing="1" w:after="100" w:afterAutospacing="1"/>
        <w:jc w:val="both"/>
        <w:rPr>
          <w:rFonts w:asciiTheme="minorHAnsi" w:hAnsiTheme="minorHAnsi" w:cstheme="minorHAnsi"/>
          <w:szCs w:val="22"/>
          <w:lang w:eastAsia="en-GB"/>
        </w:rPr>
      </w:pPr>
      <w:r w:rsidRPr="003C4E8B">
        <w:rPr>
          <w:rFonts w:asciiTheme="minorHAnsi" w:hAnsiTheme="minorHAnsi" w:cstheme="minorHAnsi"/>
          <w:szCs w:val="22"/>
        </w:rPr>
        <w:t>The contribution from Côte d’Ivoire is a proposal of work plan in order to fulfil the expert group’s TOR.</w:t>
      </w:r>
    </w:p>
    <w:p w14:paraId="2D57D849" w14:textId="7BE09988" w:rsidR="003C4E8B" w:rsidRPr="003C4E8B" w:rsidRDefault="003C4E8B" w:rsidP="003C4E8B">
      <w:pPr>
        <w:spacing w:before="100" w:beforeAutospacing="1" w:after="100" w:afterAutospacing="1"/>
        <w:jc w:val="both"/>
        <w:rPr>
          <w:rFonts w:asciiTheme="minorHAnsi" w:hAnsiTheme="minorHAnsi" w:cstheme="minorHAnsi"/>
          <w:szCs w:val="22"/>
        </w:rPr>
      </w:pPr>
      <w:r w:rsidRPr="003C4E8B">
        <w:rPr>
          <w:rFonts w:asciiTheme="minorHAnsi" w:hAnsiTheme="minorHAnsi" w:cstheme="minorHAnsi"/>
          <w:szCs w:val="22"/>
        </w:rPr>
        <w:t>For an efficient use of the time and resources allocated to the work of the expert group, we should have a clear work plan giving for each session or meeting the objectives, the activities to carry on and the expected results.</w:t>
      </w:r>
    </w:p>
    <w:p w14:paraId="1E1127C3" w14:textId="77777777" w:rsidR="003C4E8B" w:rsidRPr="003C4E8B" w:rsidRDefault="003C4E8B" w:rsidP="003C4E8B">
      <w:pPr>
        <w:spacing w:before="100" w:beforeAutospacing="1" w:after="100" w:afterAutospacing="1"/>
        <w:jc w:val="both"/>
        <w:rPr>
          <w:rFonts w:asciiTheme="minorHAnsi" w:hAnsiTheme="minorHAnsi" w:cstheme="minorHAnsi"/>
          <w:szCs w:val="22"/>
        </w:rPr>
      </w:pPr>
      <w:r w:rsidRPr="003C4E8B">
        <w:rPr>
          <w:rFonts w:asciiTheme="minorHAnsi" w:hAnsiTheme="minorHAnsi" w:cstheme="minorHAnsi"/>
          <w:szCs w:val="22"/>
        </w:rPr>
        <w:t>The proposed work plan will ease the preparation of contributions and allow</w:t>
      </w:r>
      <w:proofErr w:type="gramStart"/>
      <w:r w:rsidRPr="003C4E8B">
        <w:rPr>
          <w:rFonts w:asciiTheme="minorHAnsi" w:hAnsiTheme="minorHAnsi" w:cstheme="minorHAnsi"/>
          <w:szCs w:val="22"/>
        </w:rPr>
        <w:t>  the</w:t>
      </w:r>
      <w:proofErr w:type="gramEnd"/>
      <w:r w:rsidRPr="003C4E8B">
        <w:rPr>
          <w:rFonts w:asciiTheme="minorHAnsi" w:hAnsiTheme="minorHAnsi" w:cstheme="minorHAnsi"/>
          <w:szCs w:val="22"/>
        </w:rPr>
        <w:t xml:space="preserve"> expert group to make tangible progress.</w:t>
      </w:r>
    </w:p>
    <w:p w14:paraId="132F2302" w14:textId="18C3E52B" w:rsidR="003C4E8B" w:rsidRPr="003C4E8B" w:rsidRDefault="003C4E8B" w:rsidP="003C4E8B">
      <w:pPr>
        <w:spacing w:before="100" w:beforeAutospacing="1" w:after="100" w:afterAutospacing="1"/>
        <w:jc w:val="both"/>
        <w:rPr>
          <w:rFonts w:asciiTheme="minorHAnsi" w:hAnsiTheme="minorHAnsi" w:cstheme="minorHAnsi"/>
          <w:szCs w:val="22"/>
        </w:rPr>
      </w:pPr>
      <w:r w:rsidRPr="003C4E8B">
        <w:rPr>
          <w:rFonts w:asciiTheme="minorHAnsi" w:hAnsiTheme="minorHAnsi" w:cstheme="minorHAnsi"/>
          <w:szCs w:val="22"/>
        </w:rPr>
        <w:lastRenderedPageBreak/>
        <w:t>Bearing in mind that the work of the expert has to be focus on ITR 2012 we propose a methodol</w:t>
      </w:r>
      <w:r>
        <w:rPr>
          <w:rFonts w:asciiTheme="minorHAnsi" w:hAnsiTheme="minorHAnsi" w:cstheme="minorHAnsi"/>
          <w:szCs w:val="22"/>
        </w:rPr>
        <w:t>og</w:t>
      </w:r>
      <w:r w:rsidRPr="003C4E8B">
        <w:rPr>
          <w:rFonts w:asciiTheme="minorHAnsi" w:hAnsiTheme="minorHAnsi" w:cstheme="minorHAnsi"/>
          <w:szCs w:val="22"/>
        </w:rPr>
        <w:t xml:space="preserve">y based on 3 </w:t>
      </w:r>
      <w:proofErr w:type="gramStart"/>
      <w:r w:rsidRPr="003C4E8B">
        <w:rPr>
          <w:rFonts w:asciiTheme="minorHAnsi" w:hAnsiTheme="minorHAnsi" w:cstheme="minorHAnsi"/>
          <w:szCs w:val="22"/>
        </w:rPr>
        <w:t>objectives :</w:t>
      </w:r>
      <w:proofErr w:type="gramEnd"/>
    </w:p>
    <w:p w14:paraId="575C2F6A" w14:textId="6E830BC1" w:rsidR="003C4E8B" w:rsidRPr="00462C77" w:rsidRDefault="00462C77" w:rsidP="00462C77">
      <w:pPr>
        <w:pStyle w:val="ListParagraph"/>
        <w:numPr>
          <w:ilvl w:val="0"/>
          <w:numId w:val="2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inorHAnsi" w:hAnsiTheme="minorHAnsi" w:cstheme="minorHAnsi"/>
          <w:szCs w:val="22"/>
        </w:rPr>
      </w:pPr>
      <w:r>
        <w:rPr>
          <w:rFonts w:asciiTheme="minorHAnsi" w:hAnsiTheme="minorHAnsi" w:cstheme="minorHAnsi"/>
          <w:szCs w:val="22"/>
        </w:rPr>
        <w:t>I</w:t>
      </w:r>
      <w:r w:rsidR="003C4E8B" w:rsidRPr="00462C77">
        <w:rPr>
          <w:rFonts w:asciiTheme="minorHAnsi" w:hAnsiTheme="minorHAnsi" w:cstheme="minorHAnsi"/>
          <w:szCs w:val="22"/>
        </w:rPr>
        <w:t xml:space="preserve">dentification of new trends and emerging issues in </w:t>
      </w:r>
      <w:r w:rsidRPr="00462C77">
        <w:rPr>
          <w:rFonts w:asciiTheme="minorHAnsi" w:hAnsiTheme="minorHAnsi" w:cstheme="minorHAnsi"/>
          <w:szCs w:val="22"/>
        </w:rPr>
        <w:t>telecommunications</w:t>
      </w:r>
      <w:r w:rsidR="003C4E8B" w:rsidRPr="00462C77">
        <w:rPr>
          <w:rFonts w:asciiTheme="minorHAnsi" w:hAnsiTheme="minorHAnsi" w:cstheme="minorHAnsi"/>
          <w:szCs w:val="22"/>
        </w:rPr>
        <w:t>/ICT environment.</w:t>
      </w:r>
    </w:p>
    <w:p w14:paraId="0693D7D1" w14:textId="77777777" w:rsidR="003C4E8B" w:rsidRPr="00462C77" w:rsidRDefault="003C4E8B" w:rsidP="00462C77">
      <w:pPr>
        <w:pStyle w:val="ListParagraph"/>
        <w:numPr>
          <w:ilvl w:val="0"/>
          <w:numId w:val="2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inorHAnsi" w:hAnsiTheme="minorHAnsi" w:cstheme="minorHAnsi"/>
          <w:szCs w:val="22"/>
        </w:rPr>
      </w:pPr>
      <w:r w:rsidRPr="00462C77">
        <w:rPr>
          <w:rFonts w:asciiTheme="minorHAnsi" w:hAnsiTheme="minorHAnsi" w:cstheme="minorHAnsi"/>
          <w:szCs w:val="22"/>
        </w:rPr>
        <w:t>A SWOT analysis provision by provision including applicability and flexibility</w:t>
      </w:r>
    </w:p>
    <w:p w14:paraId="70CB2C63" w14:textId="46F4A456" w:rsidR="003C4E8B" w:rsidRPr="00462C77" w:rsidRDefault="003C4E8B" w:rsidP="00462C77">
      <w:pPr>
        <w:pStyle w:val="ListParagraph"/>
        <w:numPr>
          <w:ilvl w:val="0"/>
          <w:numId w:val="22"/>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inorHAnsi" w:hAnsiTheme="minorHAnsi" w:cstheme="minorHAnsi"/>
          <w:szCs w:val="22"/>
        </w:rPr>
      </w:pPr>
      <w:r w:rsidRPr="00462C77">
        <w:rPr>
          <w:rFonts w:asciiTheme="minorHAnsi" w:hAnsiTheme="minorHAnsi" w:cstheme="minorHAnsi"/>
          <w:szCs w:val="22"/>
        </w:rPr>
        <w:t xml:space="preserve">Drafting </w:t>
      </w:r>
      <w:r w:rsidR="00462C77" w:rsidRPr="00462C77">
        <w:rPr>
          <w:rFonts w:asciiTheme="minorHAnsi" w:hAnsiTheme="minorHAnsi" w:cstheme="minorHAnsi"/>
          <w:szCs w:val="22"/>
        </w:rPr>
        <w:t>recommendations</w:t>
      </w:r>
      <w:r w:rsidRPr="00462C77">
        <w:rPr>
          <w:rFonts w:asciiTheme="minorHAnsi" w:hAnsiTheme="minorHAnsi" w:cstheme="minorHAnsi"/>
          <w:szCs w:val="22"/>
        </w:rPr>
        <w:t xml:space="preserve"> for the final report</w:t>
      </w:r>
    </w:p>
    <w:p w14:paraId="0FB0BB89" w14:textId="0CC5C3E7" w:rsidR="003C4E8B" w:rsidRPr="003C4E8B" w:rsidRDefault="003C4E8B" w:rsidP="003C4E8B">
      <w:pPr>
        <w:tabs>
          <w:tab w:val="clear" w:pos="794"/>
          <w:tab w:val="clear" w:pos="1191"/>
          <w:tab w:val="clear" w:pos="1588"/>
          <w:tab w:val="clear" w:pos="1985"/>
        </w:tabs>
        <w:snapToGrid w:val="0"/>
        <w:spacing w:after="120"/>
        <w:jc w:val="both"/>
        <w:rPr>
          <w:rFonts w:asciiTheme="minorHAnsi" w:hAnsiTheme="minorHAnsi" w:cstheme="minorHAnsi"/>
          <w:szCs w:val="22"/>
        </w:rPr>
      </w:pPr>
      <w:r w:rsidRPr="003C4E8B">
        <w:rPr>
          <w:rFonts w:asciiTheme="minorHAnsi" w:hAnsiTheme="minorHAnsi" w:cstheme="minorHAnsi"/>
          <w:szCs w:val="22"/>
        </w:rPr>
        <w:t>We also call for contribution from Director of TSB in order to provide an information document on new trends and emerging issues in telecommunication/ICT environment. This document will help for the realization </w:t>
      </w:r>
      <w:proofErr w:type="gramStart"/>
      <w:r w:rsidRPr="003C4E8B">
        <w:rPr>
          <w:rFonts w:asciiTheme="minorHAnsi" w:hAnsiTheme="minorHAnsi" w:cstheme="minorHAnsi"/>
          <w:szCs w:val="22"/>
        </w:rPr>
        <w:t>of the first objective and to avoid divergence views on what to consider as new trends and emerging issues</w:t>
      </w:r>
      <w:proofErr w:type="gramEnd"/>
      <w:r w:rsidRPr="003C4E8B">
        <w:rPr>
          <w:rFonts w:asciiTheme="minorHAnsi" w:hAnsiTheme="minorHAnsi" w:cstheme="minorHAnsi"/>
          <w:szCs w:val="22"/>
        </w:rPr>
        <w:t>.</w:t>
      </w:r>
    </w:p>
    <w:p w14:paraId="1096E016" w14:textId="77777777" w:rsidR="003C4E8B" w:rsidRPr="00654BED" w:rsidRDefault="003C4E8B" w:rsidP="003C4E8B">
      <w:pPr>
        <w:tabs>
          <w:tab w:val="clear" w:pos="794"/>
          <w:tab w:val="clear" w:pos="1191"/>
          <w:tab w:val="clear" w:pos="1588"/>
          <w:tab w:val="clear" w:pos="1985"/>
        </w:tabs>
        <w:snapToGrid w:val="0"/>
        <w:spacing w:after="120"/>
        <w:jc w:val="both"/>
        <w:rPr>
          <w:rStyle w:val="Hyperlink"/>
          <w:rFonts w:asciiTheme="minorHAnsi" w:hAnsiTheme="minorHAnsi" w:cstheme="minorHAnsi"/>
          <w:szCs w:val="24"/>
        </w:rPr>
      </w:pPr>
    </w:p>
    <w:p w14:paraId="11335283" w14:textId="37D0DED4" w:rsidR="001C7B71" w:rsidRPr="00654BED" w:rsidRDefault="001C7B71" w:rsidP="00697AF9">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 xml:space="preserve">Discussion on </w:t>
      </w:r>
      <w:r w:rsidR="00511CD4" w:rsidRPr="00654BED">
        <w:rPr>
          <w:rFonts w:asciiTheme="minorHAnsi" w:hAnsiTheme="minorHAnsi" w:cstheme="minorHAnsi"/>
          <w:szCs w:val="24"/>
          <w:u w:val="single"/>
        </w:rPr>
        <w:t>Contribution EG-ITRs-1/10 and Contribution EG-ITRs-1/11</w:t>
      </w:r>
    </w:p>
    <w:p w14:paraId="7830591E" w14:textId="72742730" w:rsidR="00323AA6" w:rsidRPr="00654BED" w:rsidRDefault="00323AA6">
      <w:pPr>
        <w:tabs>
          <w:tab w:val="clear" w:pos="794"/>
          <w:tab w:val="clear" w:pos="1191"/>
          <w:tab w:val="clear" w:pos="1588"/>
          <w:tab w:val="clear" w:pos="1985"/>
        </w:tabs>
        <w:snapToGrid w:val="0"/>
        <w:spacing w:after="120"/>
        <w:jc w:val="both"/>
        <w:rPr>
          <w:rFonts w:asciiTheme="minorHAnsi" w:hAnsiTheme="minorHAnsi" w:cstheme="minorHAnsi"/>
          <w:szCs w:val="24"/>
        </w:rPr>
      </w:pPr>
      <w:proofErr w:type="spellStart"/>
      <w:r w:rsidRPr="00654BED">
        <w:rPr>
          <w:rFonts w:asciiTheme="minorHAnsi" w:hAnsiTheme="minorHAnsi" w:cstheme="minorHAnsi"/>
          <w:szCs w:val="24"/>
        </w:rPr>
        <w:t>i</w:t>
      </w:r>
      <w:proofErr w:type="spellEnd"/>
      <w:r w:rsidRPr="00654BED">
        <w:rPr>
          <w:rFonts w:asciiTheme="minorHAnsi" w:hAnsiTheme="minorHAnsi" w:cstheme="minorHAnsi"/>
          <w:szCs w:val="24"/>
        </w:rPr>
        <w:t>.</w:t>
      </w:r>
      <w:r w:rsidRPr="00654BED">
        <w:rPr>
          <w:rFonts w:asciiTheme="minorHAnsi" w:hAnsiTheme="minorHAnsi" w:cstheme="minorHAnsi"/>
          <w:szCs w:val="24"/>
        </w:rPr>
        <w:tab/>
        <w:t xml:space="preserve">Discussion on </w:t>
      </w:r>
      <w:r w:rsidR="00055307" w:rsidRPr="00654BED">
        <w:rPr>
          <w:rFonts w:asciiTheme="minorHAnsi" w:hAnsiTheme="minorHAnsi" w:cstheme="minorHAnsi"/>
          <w:szCs w:val="24"/>
        </w:rPr>
        <w:t xml:space="preserve">Inputs </w:t>
      </w:r>
      <w:r w:rsidRPr="00654BED">
        <w:rPr>
          <w:rFonts w:asciiTheme="minorHAnsi" w:hAnsiTheme="minorHAnsi" w:cstheme="minorHAnsi"/>
          <w:szCs w:val="24"/>
        </w:rPr>
        <w:t xml:space="preserve">from the Directors of the Bureaux </w:t>
      </w:r>
    </w:p>
    <w:p w14:paraId="0D1495C5" w14:textId="1D7B4643" w:rsidR="00DD70C3" w:rsidRPr="00654BED" w:rsidRDefault="00DD70C3">
      <w:pPr>
        <w:tabs>
          <w:tab w:val="clear" w:pos="794"/>
          <w:tab w:val="clear" w:pos="1191"/>
          <w:tab w:val="clear" w:pos="1588"/>
          <w:tab w:val="clear" w:pos="1985"/>
        </w:tabs>
        <w:snapToGrid w:val="0"/>
        <w:spacing w:after="120"/>
        <w:jc w:val="both"/>
        <w:rPr>
          <w:rFonts w:asciiTheme="minorHAnsi" w:hAnsiTheme="minorHAnsi" w:cstheme="minorHAnsi"/>
          <w:szCs w:val="24"/>
        </w:rPr>
      </w:pPr>
      <w:proofErr w:type="gramStart"/>
      <w:r w:rsidRPr="00654BED">
        <w:rPr>
          <w:rFonts w:asciiTheme="minorHAnsi" w:hAnsiTheme="minorHAnsi" w:cstheme="minorHAnsi"/>
          <w:szCs w:val="24"/>
        </w:rPr>
        <w:t xml:space="preserve">Referring to </w:t>
      </w:r>
      <w:r w:rsidR="0027681B" w:rsidRPr="00654BED">
        <w:rPr>
          <w:rFonts w:asciiTheme="minorHAnsi" w:hAnsiTheme="minorHAnsi" w:cstheme="minorHAnsi"/>
          <w:szCs w:val="24"/>
        </w:rPr>
        <w:t xml:space="preserve">input </w:t>
      </w:r>
      <w:r w:rsidRPr="00654BED">
        <w:rPr>
          <w:rFonts w:asciiTheme="minorHAnsi" w:hAnsiTheme="minorHAnsi" w:cstheme="minorHAnsi"/>
          <w:szCs w:val="24"/>
        </w:rPr>
        <w:t>to the work of the EG-ITRs from the Directors of the Bureaux, some members noted that it would merit a discussion on whether or not it is important to send a liaison statement for this purpose to the chairs of the relevant advisory groups of the ITU sectors directly, or just a note from the Chairman of EG-ITRs to the Directors.</w:t>
      </w:r>
      <w:proofErr w:type="gramEnd"/>
    </w:p>
    <w:p w14:paraId="69C25F23" w14:textId="77777777" w:rsidR="00DD70C3" w:rsidRPr="00654BED" w:rsidRDefault="00DD70C3" w:rsidP="00DD70C3">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 xml:space="preserve">Some members suggested that a liaison statement can be issued to the advisory groups </w:t>
      </w:r>
      <w:proofErr w:type="gramStart"/>
      <w:r w:rsidRPr="00654BED">
        <w:rPr>
          <w:rFonts w:asciiTheme="minorHAnsi" w:hAnsiTheme="minorHAnsi" w:cstheme="minorHAnsi"/>
          <w:szCs w:val="24"/>
        </w:rPr>
        <w:t>however,</w:t>
      </w:r>
      <w:proofErr w:type="gramEnd"/>
      <w:r w:rsidRPr="00654BED">
        <w:rPr>
          <w:rFonts w:asciiTheme="minorHAnsi" w:hAnsiTheme="minorHAnsi" w:cstheme="minorHAnsi"/>
          <w:szCs w:val="24"/>
        </w:rPr>
        <w:t xml:space="preserve"> the timing of the response might be longer in this case, as opposed to reaching out to the Directors of the Bureaux directly.</w:t>
      </w:r>
    </w:p>
    <w:p w14:paraId="60C8A0DF" w14:textId="6B54E940" w:rsidR="00DD70C3" w:rsidRPr="00654BED" w:rsidRDefault="00DD70C3" w:rsidP="00DD70C3">
      <w:pPr>
        <w:tabs>
          <w:tab w:val="clear" w:pos="794"/>
          <w:tab w:val="clear" w:pos="1191"/>
          <w:tab w:val="clear" w:pos="1588"/>
          <w:tab w:val="clear" w:pos="1985"/>
        </w:tabs>
        <w:snapToGrid w:val="0"/>
        <w:spacing w:after="120"/>
        <w:jc w:val="both"/>
        <w:rPr>
          <w:rFonts w:asciiTheme="minorHAnsi" w:hAnsiTheme="minorHAnsi" w:cstheme="minorHAnsi"/>
          <w:szCs w:val="24"/>
        </w:rPr>
      </w:pPr>
      <w:r w:rsidRPr="00654BED">
        <w:rPr>
          <w:rFonts w:asciiTheme="minorHAnsi" w:hAnsiTheme="minorHAnsi" w:cstheme="minorHAnsi"/>
          <w:szCs w:val="24"/>
        </w:rPr>
        <w:t>Some members highlighted that Council Res. 1379 (Mod. 2019) instructs Directors</w:t>
      </w:r>
      <w:r w:rsidR="00907B15" w:rsidRPr="00654BED">
        <w:rPr>
          <w:rFonts w:asciiTheme="minorHAnsi" w:hAnsiTheme="minorHAnsi" w:cstheme="minorHAnsi"/>
          <w:szCs w:val="24"/>
        </w:rPr>
        <w:t xml:space="preserve"> specifically</w:t>
      </w:r>
      <w:r w:rsidRPr="00654BED">
        <w:rPr>
          <w:rFonts w:asciiTheme="minorHAnsi" w:hAnsiTheme="minorHAnsi" w:cstheme="minorHAnsi"/>
          <w:szCs w:val="24"/>
        </w:rPr>
        <w:t xml:space="preserve"> to contribute to the work of the EG-ITRs with advice from the relevant advisory group.</w:t>
      </w:r>
    </w:p>
    <w:p w14:paraId="58A7E39A" w14:textId="33B070FA" w:rsidR="00DD70C3" w:rsidRPr="00654BED" w:rsidRDefault="00DD70C3">
      <w:pPr>
        <w:tabs>
          <w:tab w:val="clear" w:pos="794"/>
          <w:tab w:val="clear" w:pos="1191"/>
          <w:tab w:val="clear" w:pos="1588"/>
          <w:tab w:val="clear" w:pos="1985"/>
        </w:tabs>
        <w:snapToGrid w:val="0"/>
        <w:spacing w:after="120"/>
        <w:jc w:val="both"/>
        <w:rPr>
          <w:rFonts w:asciiTheme="minorHAnsi" w:hAnsiTheme="minorHAnsi" w:cstheme="minorHAnsi"/>
          <w:bCs/>
          <w:szCs w:val="24"/>
        </w:rPr>
      </w:pPr>
      <w:r w:rsidRPr="00654BED">
        <w:rPr>
          <w:rFonts w:asciiTheme="minorHAnsi" w:hAnsiTheme="minorHAnsi" w:cstheme="minorHAnsi"/>
          <w:szCs w:val="24"/>
        </w:rPr>
        <w:t xml:space="preserve">The Chairman proposed informal discussions </w:t>
      </w:r>
      <w:r w:rsidR="00846963" w:rsidRPr="00654BED">
        <w:rPr>
          <w:rFonts w:asciiTheme="minorHAnsi" w:hAnsiTheme="minorHAnsi" w:cstheme="minorHAnsi"/>
          <w:szCs w:val="24"/>
        </w:rPr>
        <w:t xml:space="preserve">led by the Vice Chair, Arab Region, </w:t>
      </w:r>
      <w:r w:rsidRPr="00654BED">
        <w:rPr>
          <w:rFonts w:asciiTheme="minorHAnsi" w:hAnsiTheme="minorHAnsi" w:cstheme="minorHAnsi"/>
          <w:szCs w:val="24"/>
        </w:rPr>
        <w:t xml:space="preserve">to determine the course of action for seeking inputs from the ITU sectors. </w:t>
      </w:r>
      <w:r w:rsidR="00E87399" w:rsidRPr="00654BED">
        <w:rPr>
          <w:rFonts w:asciiTheme="minorHAnsi" w:hAnsiTheme="minorHAnsi" w:cstheme="minorHAnsi"/>
          <w:szCs w:val="24"/>
        </w:rPr>
        <w:t xml:space="preserve">As </w:t>
      </w:r>
      <w:r w:rsidR="00957224" w:rsidRPr="00654BED">
        <w:rPr>
          <w:rFonts w:asciiTheme="minorHAnsi" w:hAnsiTheme="minorHAnsi" w:cstheme="minorHAnsi"/>
          <w:szCs w:val="24"/>
        </w:rPr>
        <w:t xml:space="preserve">an outcome of these discussions, it </w:t>
      </w:r>
      <w:proofErr w:type="gramStart"/>
      <w:r w:rsidRPr="00654BED">
        <w:rPr>
          <w:rFonts w:asciiTheme="minorHAnsi" w:hAnsiTheme="minorHAnsi" w:cstheme="minorHAnsi"/>
          <w:szCs w:val="24"/>
        </w:rPr>
        <w:t xml:space="preserve">was </w:t>
      </w:r>
      <w:r w:rsidR="00957224" w:rsidRPr="00654BED">
        <w:rPr>
          <w:rFonts w:asciiTheme="minorHAnsi" w:hAnsiTheme="minorHAnsi" w:cstheme="minorHAnsi"/>
          <w:szCs w:val="24"/>
        </w:rPr>
        <w:t>agreed</w:t>
      </w:r>
      <w:proofErr w:type="gramEnd"/>
      <w:r w:rsidR="00957224" w:rsidRPr="00654BED">
        <w:rPr>
          <w:rFonts w:asciiTheme="minorHAnsi" w:hAnsiTheme="minorHAnsi" w:cstheme="minorHAnsi"/>
          <w:szCs w:val="24"/>
        </w:rPr>
        <w:t xml:space="preserve"> by the Group </w:t>
      </w:r>
      <w:r w:rsidRPr="00654BED">
        <w:rPr>
          <w:rFonts w:asciiTheme="minorHAnsi" w:hAnsiTheme="minorHAnsi" w:cstheme="minorHAnsi"/>
          <w:szCs w:val="24"/>
        </w:rPr>
        <w:t>that in compliance with the Terms of Reference, a note, as set out in Annex II, would be sent by the Chairman of EG-ITRs to the Directors of the Bureaux inviting</w:t>
      </w:r>
      <w:r w:rsidR="005E74CD" w:rsidRPr="00654BED">
        <w:rPr>
          <w:rFonts w:asciiTheme="minorHAnsi" w:hAnsiTheme="minorHAnsi" w:cstheme="minorHAnsi"/>
          <w:szCs w:val="24"/>
        </w:rPr>
        <w:t xml:space="preserve"> them to contribute</w:t>
      </w:r>
      <w:r w:rsidRPr="00654BED">
        <w:rPr>
          <w:rFonts w:asciiTheme="minorHAnsi" w:hAnsiTheme="minorHAnsi" w:cstheme="minorHAnsi"/>
          <w:szCs w:val="24"/>
        </w:rPr>
        <w:t xml:space="preserve"> to the work of the Group. </w:t>
      </w:r>
    </w:p>
    <w:p w14:paraId="67DEDB06" w14:textId="0DF63C68" w:rsidR="00323AA6" w:rsidRPr="00654BED" w:rsidRDefault="00323AA6" w:rsidP="00BE7A7F">
      <w:pPr>
        <w:tabs>
          <w:tab w:val="clear" w:pos="794"/>
          <w:tab w:val="clear" w:pos="1191"/>
          <w:tab w:val="clear" w:pos="1588"/>
          <w:tab w:val="clear" w:pos="1985"/>
        </w:tabs>
        <w:snapToGrid w:val="0"/>
        <w:spacing w:after="120"/>
        <w:jc w:val="both"/>
        <w:rPr>
          <w:rFonts w:asciiTheme="minorHAnsi" w:hAnsiTheme="minorHAnsi" w:cstheme="minorHAnsi"/>
          <w:szCs w:val="24"/>
          <w:u w:val="single"/>
        </w:rPr>
      </w:pPr>
      <w:r w:rsidRPr="00654BED">
        <w:rPr>
          <w:rFonts w:asciiTheme="minorHAnsi" w:hAnsiTheme="minorHAnsi" w:cstheme="minorHAnsi"/>
          <w:szCs w:val="24"/>
          <w:u w:val="single"/>
        </w:rPr>
        <w:t>ii. Discussion on the Work Plan</w:t>
      </w:r>
    </w:p>
    <w:p w14:paraId="06614062" w14:textId="7603C296" w:rsidR="00C84236" w:rsidRPr="00654BED" w:rsidRDefault="00C84236" w:rsidP="00B20FBA">
      <w:pPr>
        <w:tabs>
          <w:tab w:val="clear" w:pos="794"/>
          <w:tab w:val="clear" w:pos="1191"/>
          <w:tab w:val="clear" w:pos="1588"/>
          <w:tab w:val="clear" w:pos="1985"/>
        </w:tabs>
        <w:snapToGrid w:val="0"/>
        <w:spacing w:before="60" w:after="60"/>
        <w:jc w:val="both"/>
        <w:rPr>
          <w:rFonts w:asciiTheme="minorHAnsi" w:hAnsiTheme="minorHAnsi" w:cstheme="minorHAnsi"/>
          <w:bCs/>
          <w:szCs w:val="24"/>
        </w:rPr>
      </w:pPr>
      <w:r w:rsidRPr="00654BED">
        <w:rPr>
          <w:rFonts w:asciiTheme="minorHAnsi" w:hAnsiTheme="minorHAnsi" w:cstheme="minorHAnsi"/>
          <w:bCs/>
          <w:szCs w:val="24"/>
        </w:rPr>
        <w:t xml:space="preserve">The Chairman proposed holding informal discussions to arrive at a </w:t>
      </w:r>
      <w:r w:rsidR="004A746F" w:rsidRPr="00654BED">
        <w:rPr>
          <w:rFonts w:asciiTheme="minorHAnsi" w:hAnsiTheme="minorHAnsi" w:cstheme="minorHAnsi"/>
          <w:bCs/>
          <w:szCs w:val="24"/>
        </w:rPr>
        <w:t xml:space="preserve">consensus on </w:t>
      </w:r>
      <w:r w:rsidR="00F04269" w:rsidRPr="00654BED">
        <w:rPr>
          <w:rFonts w:asciiTheme="minorHAnsi" w:hAnsiTheme="minorHAnsi" w:cstheme="minorHAnsi"/>
          <w:bCs/>
          <w:szCs w:val="24"/>
        </w:rPr>
        <w:t xml:space="preserve">a </w:t>
      </w:r>
      <w:r w:rsidRPr="00654BED">
        <w:rPr>
          <w:rFonts w:asciiTheme="minorHAnsi" w:hAnsiTheme="minorHAnsi" w:cstheme="minorHAnsi"/>
          <w:bCs/>
          <w:szCs w:val="24"/>
        </w:rPr>
        <w:t xml:space="preserve">Work Plan </w:t>
      </w:r>
      <w:r w:rsidR="00F04269" w:rsidRPr="00654BED">
        <w:rPr>
          <w:rFonts w:asciiTheme="minorHAnsi" w:hAnsiTheme="minorHAnsi" w:cstheme="minorHAnsi"/>
          <w:bCs/>
          <w:szCs w:val="24"/>
        </w:rPr>
        <w:t>for the next five meetings of EG-ITRs</w:t>
      </w:r>
      <w:r w:rsidRPr="00654BED">
        <w:rPr>
          <w:rFonts w:asciiTheme="minorHAnsi" w:hAnsiTheme="minorHAnsi" w:cstheme="minorHAnsi"/>
          <w:bCs/>
          <w:szCs w:val="24"/>
        </w:rPr>
        <w:t>.</w:t>
      </w:r>
    </w:p>
    <w:p w14:paraId="5BEF9451" w14:textId="7CE59913" w:rsidR="00C84236" w:rsidRPr="00654BED" w:rsidRDefault="00F4041B" w:rsidP="00B20FBA">
      <w:pPr>
        <w:tabs>
          <w:tab w:val="clear" w:pos="794"/>
          <w:tab w:val="clear" w:pos="1191"/>
          <w:tab w:val="clear" w:pos="1588"/>
          <w:tab w:val="clear" w:pos="1985"/>
        </w:tabs>
        <w:snapToGrid w:val="0"/>
        <w:spacing w:before="60" w:after="60"/>
        <w:jc w:val="both"/>
        <w:rPr>
          <w:rFonts w:asciiTheme="minorHAnsi" w:hAnsiTheme="minorHAnsi" w:cstheme="minorHAnsi"/>
          <w:bCs/>
          <w:szCs w:val="24"/>
        </w:rPr>
      </w:pPr>
      <w:r w:rsidRPr="00654BED">
        <w:rPr>
          <w:rFonts w:asciiTheme="minorHAnsi" w:hAnsiTheme="minorHAnsi" w:cstheme="minorHAnsi"/>
          <w:bCs/>
          <w:szCs w:val="24"/>
        </w:rPr>
        <w:t>The Group</w:t>
      </w:r>
      <w:r w:rsidR="00C84236" w:rsidRPr="00654BED">
        <w:rPr>
          <w:rFonts w:asciiTheme="minorHAnsi" w:hAnsiTheme="minorHAnsi" w:cstheme="minorHAnsi"/>
          <w:bCs/>
          <w:szCs w:val="24"/>
        </w:rPr>
        <w:t xml:space="preserve"> noted that</w:t>
      </w:r>
      <w:r w:rsidRPr="00654BED">
        <w:rPr>
          <w:rFonts w:asciiTheme="minorHAnsi" w:hAnsiTheme="minorHAnsi" w:cstheme="minorHAnsi"/>
          <w:bCs/>
          <w:szCs w:val="24"/>
        </w:rPr>
        <w:t xml:space="preserve"> any</w:t>
      </w:r>
      <w:r w:rsidR="00C84236" w:rsidRPr="00654BED">
        <w:rPr>
          <w:rFonts w:asciiTheme="minorHAnsi" w:hAnsiTheme="minorHAnsi" w:cstheme="minorHAnsi"/>
          <w:bCs/>
          <w:szCs w:val="24"/>
        </w:rPr>
        <w:t xml:space="preserve"> Work Plan agreed upon will act as a guide for </w:t>
      </w:r>
      <w:r w:rsidR="000B0A9A" w:rsidRPr="00654BED">
        <w:rPr>
          <w:rFonts w:asciiTheme="minorHAnsi" w:hAnsiTheme="minorHAnsi" w:cstheme="minorHAnsi"/>
          <w:bCs/>
          <w:szCs w:val="24"/>
        </w:rPr>
        <w:t xml:space="preserve">members for </w:t>
      </w:r>
      <w:r w:rsidR="00C84236" w:rsidRPr="00654BED">
        <w:rPr>
          <w:rFonts w:asciiTheme="minorHAnsi" w:hAnsiTheme="minorHAnsi" w:cstheme="minorHAnsi"/>
          <w:bCs/>
          <w:szCs w:val="24"/>
        </w:rPr>
        <w:t xml:space="preserve">future meetings of the Group and </w:t>
      </w:r>
      <w:proofErr w:type="gramStart"/>
      <w:r w:rsidR="00E02842" w:rsidRPr="00654BED">
        <w:rPr>
          <w:rFonts w:asciiTheme="minorHAnsi" w:hAnsiTheme="minorHAnsi" w:cstheme="minorHAnsi"/>
          <w:bCs/>
          <w:szCs w:val="24"/>
        </w:rPr>
        <w:t>should not be considered</w:t>
      </w:r>
      <w:proofErr w:type="gramEnd"/>
      <w:r w:rsidR="000B0A9A" w:rsidRPr="00654BED">
        <w:rPr>
          <w:rFonts w:asciiTheme="minorHAnsi" w:hAnsiTheme="minorHAnsi" w:cstheme="minorHAnsi"/>
          <w:bCs/>
          <w:szCs w:val="24"/>
        </w:rPr>
        <w:t xml:space="preserve"> </w:t>
      </w:r>
      <w:r w:rsidR="00C84236" w:rsidRPr="00654BED">
        <w:rPr>
          <w:rFonts w:asciiTheme="minorHAnsi" w:hAnsiTheme="minorHAnsi" w:cstheme="minorHAnsi"/>
          <w:bCs/>
          <w:szCs w:val="24"/>
        </w:rPr>
        <w:t xml:space="preserve">mandatory. The Group remains contribution-driven and </w:t>
      </w:r>
      <w:r w:rsidR="00E02842" w:rsidRPr="00654BED">
        <w:rPr>
          <w:rFonts w:asciiTheme="minorHAnsi" w:hAnsiTheme="minorHAnsi" w:cstheme="minorHAnsi"/>
          <w:bCs/>
          <w:szCs w:val="24"/>
        </w:rPr>
        <w:t>all matters discussed in individual meetings can be revisited as necessary</w:t>
      </w:r>
      <w:r w:rsidR="00C84236" w:rsidRPr="00654BED">
        <w:rPr>
          <w:rFonts w:asciiTheme="minorHAnsi" w:hAnsiTheme="minorHAnsi" w:cstheme="minorHAnsi"/>
          <w:bCs/>
          <w:szCs w:val="24"/>
        </w:rPr>
        <w:t xml:space="preserve"> </w:t>
      </w:r>
      <w:r w:rsidR="00E02842" w:rsidRPr="00654BED">
        <w:rPr>
          <w:rFonts w:asciiTheme="minorHAnsi" w:hAnsiTheme="minorHAnsi" w:cstheme="minorHAnsi"/>
          <w:bCs/>
          <w:szCs w:val="24"/>
        </w:rPr>
        <w:t>in subsequent meetings with the understanding that</w:t>
      </w:r>
      <w:r w:rsidR="00C84236" w:rsidRPr="00654BED">
        <w:rPr>
          <w:rFonts w:asciiTheme="minorHAnsi" w:hAnsiTheme="minorHAnsi" w:cstheme="minorHAnsi"/>
          <w:bCs/>
          <w:szCs w:val="24"/>
        </w:rPr>
        <w:t xml:space="preserve"> the </w:t>
      </w:r>
      <w:r w:rsidR="000D1999" w:rsidRPr="00654BED">
        <w:rPr>
          <w:rFonts w:asciiTheme="minorHAnsi" w:hAnsiTheme="minorHAnsi" w:cstheme="minorHAnsi"/>
          <w:bCs/>
          <w:szCs w:val="24"/>
        </w:rPr>
        <w:t xml:space="preserve">last </w:t>
      </w:r>
      <w:r w:rsidR="00E02842" w:rsidRPr="00654BED">
        <w:rPr>
          <w:rFonts w:asciiTheme="minorHAnsi" w:hAnsiTheme="minorHAnsi" w:cstheme="minorHAnsi"/>
          <w:bCs/>
          <w:szCs w:val="24"/>
        </w:rPr>
        <w:t xml:space="preserve">couple of </w:t>
      </w:r>
      <w:r w:rsidR="000D1999" w:rsidRPr="00654BED">
        <w:rPr>
          <w:rFonts w:asciiTheme="minorHAnsi" w:hAnsiTheme="minorHAnsi" w:cstheme="minorHAnsi"/>
          <w:bCs/>
          <w:szCs w:val="24"/>
        </w:rPr>
        <w:t>meeting</w:t>
      </w:r>
      <w:r w:rsidR="00E02842" w:rsidRPr="00654BED">
        <w:rPr>
          <w:rFonts w:asciiTheme="minorHAnsi" w:hAnsiTheme="minorHAnsi" w:cstheme="minorHAnsi"/>
          <w:bCs/>
          <w:szCs w:val="24"/>
        </w:rPr>
        <w:t>s</w:t>
      </w:r>
      <w:r w:rsidR="000D1999" w:rsidRPr="00654BED">
        <w:rPr>
          <w:rFonts w:asciiTheme="minorHAnsi" w:hAnsiTheme="minorHAnsi" w:cstheme="minorHAnsi"/>
          <w:bCs/>
          <w:szCs w:val="24"/>
        </w:rPr>
        <w:t xml:space="preserve"> of the EG-ITRs </w:t>
      </w:r>
      <w:r w:rsidR="00E02842" w:rsidRPr="00654BED">
        <w:rPr>
          <w:rFonts w:asciiTheme="minorHAnsi" w:hAnsiTheme="minorHAnsi" w:cstheme="minorHAnsi"/>
          <w:bCs/>
          <w:szCs w:val="24"/>
        </w:rPr>
        <w:t>will review</w:t>
      </w:r>
      <w:r w:rsidR="0064795D">
        <w:rPr>
          <w:rFonts w:asciiTheme="minorHAnsi" w:hAnsiTheme="minorHAnsi" w:cstheme="minorHAnsi"/>
          <w:bCs/>
          <w:szCs w:val="24"/>
        </w:rPr>
        <w:t xml:space="preserve"> the work done by the Group</w:t>
      </w:r>
      <w:r w:rsidR="00E02842" w:rsidRPr="00654BED">
        <w:rPr>
          <w:rFonts w:asciiTheme="minorHAnsi" w:hAnsiTheme="minorHAnsi" w:cstheme="minorHAnsi"/>
          <w:bCs/>
          <w:szCs w:val="24"/>
        </w:rPr>
        <w:t xml:space="preserve"> and </w:t>
      </w:r>
      <w:r w:rsidR="00FA5824" w:rsidRPr="00654BED">
        <w:rPr>
          <w:rFonts w:asciiTheme="minorHAnsi" w:hAnsiTheme="minorHAnsi" w:cstheme="minorHAnsi"/>
          <w:bCs/>
          <w:szCs w:val="24"/>
        </w:rPr>
        <w:t>make</w:t>
      </w:r>
      <w:r w:rsidR="00E02842" w:rsidRPr="00654BED">
        <w:rPr>
          <w:rFonts w:asciiTheme="minorHAnsi" w:hAnsiTheme="minorHAnsi" w:cstheme="minorHAnsi"/>
          <w:bCs/>
          <w:szCs w:val="24"/>
        </w:rPr>
        <w:t xml:space="preserve"> overall observations based on the previous meetings</w:t>
      </w:r>
      <w:r w:rsidR="00C84236" w:rsidRPr="00654BED">
        <w:rPr>
          <w:rFonts w:asciiTheme="minorHAnsi" w:hAnsiTheme="minorHAnsi" w:cstheme="minorHAnsi"/>
          <w:bCs/>
          <w:szCs w:val="24"/>
        </w:rPr>
        <w:t xml:space="preserve">. </w:t>
      </w:r>
    </w:p>
    <w:p w14:paraId="425FA370" w14:textId="62E2EB73" w:rsidR="0027605B" w:rsidRPr="00654BED" w:rsidRDefault="00C84236" w:rsidP="00B20FBA">
      <w:pPr>
        <w:tabs>
          <w:tab w:val="clear" w:pos="794"/>
          <w:tab w:val="clear" w:pos="1191"/>
          <w:tab w:val="clear" w:pos="1588"/>
          <w:tab w:val="clear" w:pos="1985"/>
        </w:tabs>
        <w:snapToGrid w:val="0"/>
        <w:spacing w:before="60" w:after="60"/>
        <w:jc w:val="both"/>
        <w:rPr>
          <w:rFonts w:asciiTheme="minorHAnsi" w:hAnsiTheme="minorHAnsi" w:cstheme="minorHAnsi"/>
          <w:bCs/>
          <w:szCs w:val="24"/>
        </w:rPr>
      </w:pPr>
      <w:r w:rsidRPr="00654BED">
        <w:rPr>
          <w:rFonts w:asciiTheme="minorHAnsi" w:hAnsiTheme="minorHAnsi" w:cstheme="minorHAnsi"/>
          <w:bCs/>
          <w:szCs w:val="24"/>
        </w:rPr>
        <w:lastRenderedPageBreak/>
        <w:t xml:space="preserve">The Chairman clarified that the Work Plan is a guide and members are at liberty to introduce </w:t>
      </w:r>
      <w:r w:rsidR="00461F2A" w:rsidRPr="00654BED">
        <w:rPr>
          <w:rFonts w:asciiTheme="minorHAnsi" w:hAnsiTheme="minorHAnsi" w:cstheme="minorHAnsi"/>
          <w:bCs/>
          <w:szCs w:val="24"/>
        </w:rPr>
        <w:t xml:space="preserve">other </w:t>
      </w:r>
      <w:r w:rsidRPr="00654BED">
        <w:rPr>
          <w:rFonts w:asciiTheme="minorHAnsi" w:hAnsiTheme="minorHAnsi" w:cstheme="minorHAnsi"/>
          <w:bCs/>
          <w:szCs w:val="24"/>
        </w:rPr>
        <w:t>topic</w:t>
      </w:r>
      <w:r w:rsidR="00461F2A" w:rsidRPr="00654BED">
        <w:rPr>
          <w:rFonts w:asciiTheme="minorHAnsi" w:hAnsiTheme="minorHAnsi" w:cstheme="minorHAnsi"/>
          <w:bCs/>
          <w:szCs w:val="24"/>
        </w:rPr>
        <w:t>s</w:t>
      </w:r>
      <w:r w:rsidRPr="00654BED">
        <w:rPr>
          <w:rFonts w:asciiTheme="minorHAnsi" w:hAnsiTheme="minorHAnsi" w:cstheme="minorHAnsi"/>
          <w:bCs/>
          <w:szCs w:val="24"/>
        </w:rPr>
        <w:t xml:space="preserve"> they wish at future meetings.</w:t>
      </w:r>
    </w:p>
    <w:p w14:paraId="4C4FC255" w14:textId="04AF0B64" w:rsidR="00C84236" w:rsidRPr="00654BED" w:rsidRDefault="0027605B" w:rsidP="00B20FBA">
      <w:pPr>
        <w:tabs>
          <w:tab w:val="clear" w:pos="794"/>
          <w:tab w:val="clear" w:pos="1191"/>
          <w:tab w:val="clear" w:pos="1588"/>
          <w:tab w:val="clear" w:pos="1985"/>
        </w:tabs>
        <w:snapToGrid w:val="0"/>
        <w:spacing w:before="60" w:after="60"/>
        <w:jc w:val="both"/>
        <w:rPr>
          <w:rFonts w:asciiTheme="minorHAnsi" w:hAnsiTheme="minorHAnsi" w:cstheme="minorHAnsi"/>
          <w:bCs/>
          <w:szCs w:val="24"/>
        </w:rPr>
      </w:pPr>
      <w:r w:rsidRPr="00654BED">
        <w:rPr>
          <w:rFonts w:asciiTheme="minorHAnsi" w:hAnsiTheme="minorHAnsi" w:cstheme="minorHAnsi"/>
          <w:bCs/>
          <w:szCs w:val="24"/>
        </w:rPr>
        <w:t>After the informal consultation, led by the Chairman, t</w:t>
      </w:r>
      <w:r w:rsidR="00C84236" w:rsidRPr="00654BED">
        <w:rPr>
          <w:rFonts w:asciiTheme="minorHAnsi" w:hAnsiTheme="minorHAnsi" w:cstheme="minorHAnsi"/>
          <w:bCs/>
          <w:szCs w:val="24"/>
        </w:rPr>
        <w:t xml:space="preserve">he revised Work Plan </w:t>
      </w:r>
      <w:proofErr w:type="gramStart"/>
      <w:r w:rsidR="00C84236" w:rsidRPr="00654BED">
        <w:rPr>
          <w:rFonts w:asciiTheme="minorHAnsi" w:hAnsiTheme="minorHAnsi" w:cstheme="minorHAnsi"/>
          <w:bCs/>
          <w:szCs w:val="24"/>
        </w:rPr>
        <w:t>was agreed</w:t>
      </w:r>
      <w:proofErr w:type="gramEnd"/>
      <w:r w:rsidR="00C84236" w:rsidRPr="00654BED">
        <w:rPr>
          <w:rFonts w:asciiTheme="minorHAnsi" w:hAnsiTheme="minorHAnsi" w:cstheme="minorHAnsi"/>
          <w:bCs/>
          <w:szCs w:val="24"/>
        </w:rPr>
        <w:t xml:space="preserve"> as set out in Annex III.</w:t>
      </w:r>
    </w:p>
    <w:p w14:paraId="2AECE738" w14:textId="7D3B0B4E" w:rsidR="00DA4430" w:rsidRPr="00654BED" w:rsidRDefault="008F4D0D" w:rsidP="00B20FBA">
      <w:pPr>
        <w:tabs>
          <w:tab w:val="clear" w:pos="794"/>
          <w:tab w:val="clear" w:pos="1191"/>
          <w:tab w:val="clear" w:pos="1588"/>
          <w:tab w:val="clear" w:pos="1985"/>
        </w:tabs>
        <w:overflowPunct/>
        <w:autoSpaceDE/>
        <w:autoSpaceDN/>
        <w:snapToGrid w:val="0"/>
        <w:spacing w:before="240" w:after="120"/>
        <w:jc w:val="both"/>
        <w:textAlignment w:val="auto"/>
        <w:rPr>
          <w:rFonts w:asciiTheme="minorHAnsi" w:hAnsiTheme="minorHAnsi" w:cstheme="minorHAnsi"/>
          <w:b/>
          <w:szCs w:val="24"/>
        </w:rPr>
      </w:pPr>
      <w:r w:rsidRPr="00654BED">
        <w:rPr>
          <w:rFonts w:asciiTheme="minorHAnsi" w:hAnsiTheme="minorHAnsi" w:cstheme="minorHAnsi"/>
          <w:b/>
          <w:szCs w:val="24"/>
        </w:rPr>
        <w:t>5</w:t>
      </w:r>
      <w:r w:rsidR="00FF3C06" w:rsidRPr="00654BED">
        <w:rPr>
          <w:rFonts w:asciiTheme="minorHAnsi" w:hAnsiTheme="minorHAnsi" w:cstheme="minorHAnsi"/>
          <w:b/>
          <w:szCs w:val="24"/>
        </w:rPr>
        <w:tab/>
      </w:r>
      <w:r w:rsidR="00502CDE" w:rsidRPr="00654BED">
        <w:rPr>
          <w:rFonts w:asciiTheme="minorHAnsi" w:hAnsiTheme="minorHAnsi" w:cstheme="minorHAnsi"/>
          <w:b/>
          <w:szCs w:val="24"/>
        </w:rPr>
        <w:t>Discussion of next steps</w:t>
      </w:r>
    </w:p>
    <w:p w14:paraId="5D6F1507" w14:textId="72932F98" w:rsidR="00715F90" w:rsidRPr="00654BED" w:rsidRDefault="00DD05EF" w:rsidP="00B20FBA">
      <w:pPr>
        <w:tabs>
          <w:tab w:val="clear" w:pos="794"/>
          <w:tab w:val="clear" w:pos="1191"/>
          <w:tab w:val="clear" w:pos="1588"/>
          <w:tab w:val="clear" w:pos="1985"/>
        </w:tabs>
        <w:snapToGrid w:val="0"/>
        <w:spacing w:before="60" w:after="60"/>
        <w:jc w:val="both"/>
        <w:rPr>
          <w:rFonts w:asciiTheme="minorHAnsi" w:hAnsiTheme="minorHAnsi" w:cstheme="minorHAnsi"/>
          <w:bCs/>
          <w:szCs w:val="24"/>
        </w:rPr>
      </w:pPr>
      <w:r w:rsidRPr="00654BED">
        <w:rPr>
          <w:rFonts w:asciiTheme="minorHAnsi" w:hAnsiTheme="minorHAnsi" w:cstheme="minorHAnsi"/>
          <w:bCs/>
          <w:szCs w:val="24"/>
        </w:rPr>
        <w:t xml:space="preserve">The Chairman </w:t>
      </w:r>
      <w:r w:rsidR="006A47CE" w:rsidRPr="00654BED">
        <w:rPr>
          <w:rFonts w:asciiTheme="minorHAnsi" w:hAnsiTheme="minorHAnsi" w:cstheme="minorHAnsi"/>
          <w:bCs/>
          <w:szCs w:val="24"/>
        </w:rPr>
        <w:t xml:space="preserve">proposed </w:t>
      </w:r>
      <w:r w:rsidR="000E7697" w:rsidRPr="00654BED">
        <w:rPr>
          <w:rFonts w:asciiTheme="minorHAnsi" w:hAnsiTheme="minorHAnsi" w:cstheme="minorHAnsi"/>
          <w:bCs/>
          <w:szCs w:val="24"/>
        </w:rPr>
        <w:t xml:space="preserve">to the Group that the meeting report </w:t>
      </w:r>
      <w:r w:rsidR="001544E1" w:rsidRPr="00654BED">
        <w:rPr>
          <w:rFonts w:asciiTheme="minorHAnsi" w:hAnsiTheme="minorHAnsi" w:cstheme="minorHAnsi"/>
          <w:bCs/>
          <w:szCs w:val="24"/>
        </w:rPr>
        <w:t xml:space="preserve">for each EG-ITRs </w:t>
      </w:r>
      <w:r w:rsidR="003B6A18" w:rsidRPr="00654BED">
        <w:rPr>
          <w:rFonts w:asciiTheme="minorHAnsi" w:hAnsiTheme="minorHAnsi" w:cstheme="minorHAnsi"/>
          <w:bCs/>
          <w:szCs w:val="24"/>
        </w:rPr>
        <w:t xml:space="preserve">meeting </w:t>
      </w:r>
      <w:r w:rsidR="000E7697" w:rsidRPr="00654BED">
        <w:rPr>
          <w:rFonts w:asciiTheme="minorHAnsi" w:hAnsiTheme="minorHAnsi" w:cstheme="minorHAnsi"/>
          <w:bCs/>
          <w:szCs w:val="24"/>
        </w:rPr>
        <w:t>would be prepared offline and share</w:t>
      </w:r>
      <w:r w:rsidR="001544E1" w:rsidRPr="00654BED">
        <w:rPr>
          <w:rFonts w:asciiTheme="minorHAnsi" w:hAnsiTheme="minorHAnsi" w:cstheme="minorHAnsi"/>
          <w:bCs/>
          <w:szCs w:val="24"/>
        </w:rPr>
        <w:t>d</w:t>
      </w:r>
      <w:r w:rsidR="000E7697" w:rsidRPr="00654BED">
        <w:rPr>
          <w:rFonts w:asciiTheme="minorHAnsi" w:hAnsiTheme="minorHAnsi" w:cstheme="minorHAnsi"/>
          <w:bCs/>
          <w:szCs w:val="24"/>
        </w:rPr>
        <w:t xml:space="preserve"> </w:t>
      </w:r>
      <w:proofErr w:type="gramStart"/>
      <w:r w:rsidR="000E7697" w:rsidRPr="00654BED">
        <w:rPr>
          <w:rFonts w:asciiTheme="minorHAnsi" w:hAnsiTheme="minorHAnsi" w:cstheme="minorHAnsi"/>
          <w:bCs/>
          <w:szCs w:val="24"/>
        </w:rPr>
        <w:t xml:space="preserve">with the Vice-Chairs for </w:t>
      </w:r>
      <w:r w:rsidR="00FB0686" w:rsidRPr="00654BED">
        <w:rPr>
          <w:rFonts w:asciiTheme="minorHAnsi" w:hAnsiTheme="minorHAnsi" w:cstheme="minorHAnsi"/>
          <w:bCs/>
          <w:szCs w:val="24"/>
        </w:rPr>
        <w:t xml:space="preserve">circulation within their region/networks for </w:t>
      </w:r>
      <w:r w:rsidR="000E7697" w:rsidRPr="00654BED">
        <w:rPr>
          <w:rFonts w:asciiTheme="minorHAnsi" w:hAnsiTheme="minorHAnsi" w:cstheme="minorHAnsi"/>
          <w:bCs/>
          <w:szCs w:val="24"/>
        </w:rPr>
        <w:t>review</w:t>
      </w:r>
      <w:proofErr w:type="gramEnd"/>
      <w:r w:rsidR="00FB0686" w:rsidRPr="00654BED">
        <w:rPr>
          <w:rFonts w:asciiTheme="minorHAnsi" w:hAnsiTheme="minorHAnsi" w:cstheme="minorHAnsi"/>
          <w:bCs/>
          <w:szCs w:val="24"/>
        </w:rPr>
        <w:t xml:space="preserve"> and finalized accordingly</w:t>
      </w:r>
      <w:r w:rsidR="000E7697" w:rsidRPr="00654BED">
        <w:rPr>
          <w:rFonts w:asciiTheme="minorHAnsi" w:hAnsiTheme="minorHAnsi" w:cstheme="minorHAnsi"/>
          <w:bCs/>
          <w:szCs w:val="24"/>
        </w:rPr>
        <w:t xml:space="preserve">. </w:t>
      </w:r>
      <w:r w:rsidR="004105C0" w:rsidRPr="00654BED">
        <w:rPr>
          <w:rFonts w:asciiTheme="minorHAnsi" w:hAnsiTheme="minorHAnsi" w:cstheme="minorHAnsi"/>
          <w:bCs/>
          <w:szCs w:val="24"/>
        </w:rPr>
        <w:t xml:space="preserve">The meeting reports of </w:t>
      </w:r>
      <w:r w:rsidR="00C65129" w:rsidRPr="00654BED">
        <w:rPr>
          <w:rFonts w:asciiTheme="minorHAnsi" w:hAnsiTheme="minorHAnsi" w:cstheme="minorHAnsi"/>
          <w:bCs/>
          <w:szCs w:val="24"/>
        </w:rPr>
        <w:t xml:space="preserve">the </w:t>
      </w:r>
      <w:r w:rsidR="004105C0" w:rsidRPr="00654BED">
        <w:rPr>
          <w:rFonts w:asciiTheme="minorHAnsi" w:hAnsiTheme="minorHAnsi" w:cstheme="minorHAnsi"/>
          <w:bCs/>
          <w:szCs w:val="24"/>
        </w:rPr>
        <w:t xml:space="preserve">meetings </w:t>
      </w:r>
      <w:r w:rsidR="00BB66E6" w:rsidRPr="00654BED">
        <w:rPr>
          <w:rFonts w:asciiTheme="minorHAnsi" w:hAnsiTheme="minorHAnsi" w:cstheme="minorHAnsi"/>
          <w:bCs/>
          <w:szCs w:val="24"/>
        </w:rPr>
        <w:t xml:space="preserve">held </w:t>
      </w:r>
      <w:r w:rsidR="004105C0" w:rsidRPr="00654BED">
        <w:rPr>
          <w:rFonts w:asciiTheme="minorHAnsi" w:hAnsiTheme="minorHAnsi" w:cstheme="minorHAnsi"/>
          <w:bCs/>
          <w:szCs w:val="24"/>
        </w:rPr>
        <w:t xml:space="preserve">in September and February would be merged and </w:t>
      </w:r>
      <w:proofErr w:type="gramStart"/>
      <w:r w:rsidR="004105C0" w:rsidRPr="00654BED">
        <w:rPr>
          <w:rFonts w:asciiTheme="minorHAnsi" w:hAnsiTheme="minorHAnsi" w:cstheme="minorHAnsi"/>
          <w:bCs/>
          <w:szCs w:val="24"/>
        </w:rPr>
        <w:t xml:space="preserve">consolidated </w:t>
      </w:r>
      <w:r w:rsidR="00DF755E" w:rsidRPr="00654BED">
        <w:rPr>
          <w:rFonts w:asciiTheme="minorHAnsi" w:hAnsiTheme="minorHAnsi" w:cstheme="minorHAnsi"/>
          <w:bCs/>
          <w:szCs w:val="24"/>
        </w:rPr>
        <w:t>to be presented</w:t>
      </w:r>
      <w:proofErr w:type="gramEnd"/>
      <w:r w:rsidR="00DF755E" w:rsidRPr="00654BED">
        <w:rPr>
          <w:rFonts w:asciiTheme="minorHAnsi" w:hAnsiTheme="minorHAnsi" w:cstheme="minorHAnsi"/>
          <w:bCs/>
          <w:szCs w:val="24"/>
        </w:rPr>
        <w:t xml:space="preserve"> to Council as </w:t>
      </w:r>
      <w:r w:rsidR="004105C0" w:rsidRPr="00654BED">
        <w:rPr>
          <w:rFonts w:asciiTheme="minorHAnsi" w:hAnsiTheme="minorHAnsi" w:cstheme="minorHAnsi"/>
          <w:bCs/>
          <w:szCs w:val="24"/>
        </w:rPr>
        <w:t>Progress Report</w:t>
      </w:r>
      <w:r w:rsidR="00DF755E" w:rsidRPr="00654BED">
        <w:rPr>
          <w:rFonts w:asciiTheme="minorHAnsi" w:hAnsiTheme="minorHAnsi" w:cstheme="minorHAnsi"/>
          <w:bCs/>
          <w:szCs w:val="24"/>
        </w:rPr>
        <w:t xml:space="preserve">s </w:t>
      </w:r>
      <w:r w:rsidR="004105C0" w:rsidRPr="00654BED">
        <w:rPr>
          <w:rFonts w:asciiTheme="minorHAnsi" w:hAnsiTheme="minorHAnsi" w:cstheme="minorHAnsi"/>
          <w:bCs/>
          <w:szCs w:val="24"/>
        </w:rPr>
        <w:t xml:space="preserve">in 2020 and 2021 respectively. </w:t>
      </w:r>
    </w:p>
    <w:p w14:paraId="30127AFA" w14:textId="393F9E27" w:rsidR="00E06E5F" w:rsidRPr="00654BED" w:rsidRDefault="00391473" w:rsidP="00B20FBA">
      <w:pPr>
        <w:tabs>
          <w:tab w:val="clear" w:pos="794"/>
          <w:tab w:val="clear" w:pos="1191"/>
          <w:tab w:val="clear" w:pos="1588"/>
          <w:tab w:val="clear" w:pos="1985"/>
        </w:tabs>
        <w:overflowPunct/>
        <w:autoSpaceDE/>
        <w:autoSpaceDN/>
        <w:snapToGrid w:val="0"/>
        <w:spacing w:before="240" w:after="120"/>
        <w:jc w:val="both"/>
        <w:textAlignment w:val="auto"/>
        <w:rPr>
          <w:rFonts w:asciiTheme="minorHAnsi" w:hAnsiTheme="minorHAnsi" w:cstheme="minorHAnsi"/>
          <w:szCs w:val="24"/>
        </w:rPr>
      </w:pPr>
      <w:r w:rsidRPr="00654BED">
        <w:rPr>
          <w:rFonts w:asciiTheme="minorHAnsi" w:hAnsiTheme="minorHAnsi" w:cstheme="minorHAnsi"/>
          <w:b/>
          <w:szCs w:val="24"/>
        </w:rPr>
        <w:t>6</w:t>
      </w:r>
      <w:r w:rsidR="000373B3" w:rsidRPr="00654BED">
        <w:rPr>
          <w:rFonts w:asciiTheme="minorHAnsi" w:hAnsiTheme="minorHAnsi" w:cstheme="minorHAnsi"/>
          <w:b/>
          <w:szCs w:val="24"/>
        </w:rPr>
        <w:tab/>
      </w:r>
      <w:r w:rsidR="000C7CDF" w:rsidRPr="00654BED">
        <w:rPr>
          <w:rFonts w:asciiTheme="minorHAnsi" w:hAnsiTheme="minorHAnsi" w:cstheme="minorHAnsi"/>
          <w:b/>
          <w:szCs w:val="24"/>
        </w:rPr>
        <w:t>Other Business</w:t>
      </w:r>
    </w:p>
    <w:p w14:paraId="59014BAF" w14:textId="7F36604C" w:rsidR="00885C44" w:rsidRPr="00654BED" w:rsidRDefault="00391473" w:rsidP="00B20FBA">
      <w:pPr>
        <w:tabs>
          <w:tab w:val="clear" w:pos="794"/>
          <w:tab w:val="clear" w:pos="1191"/>
          <w:tab w:val="clear" w:pos="1588"/>
          <w:tab w:val="clear" w:pos="1985"/>
        </w:tabs>
        <w:snapToGrid w:val="0"/>
        <w:spacing w:before="60" w:after="60"/>
        <w:jc w:val="both"/>
        <w:rPr>
          <w:rFonts w:asciiTheme="minorHAnsi" w:hAnsiTheme="minorHAnsi" w:cstheme="minorHAnsi"/>
          <w:bCs/>
          <w:szCs w:val="24"/>
        </w:rPr>
      </w:pPr>
      <w:r w:rsidRPr="00654BED">
        <w:rPr>
          <w:rFonts w:asciiTheme="minorHAnsi" w:hAnsiTheme="minorHAnsi" w:cstheme="minorHAnsi"/>
          <w:b/>
          <w:szCs w:val="24"/>
        </w:rPr>
        <w:t>6</w:t>
      </w:r>
      <w:r w:rsidR="00043720" w:rsidRPr="00654BED">
        <w:rPr>
          <w:rFonts w:asciiTheme="minorHAnsi" w:hAnsiTheme="minorHAnsi" w:cstheme="minorHAnsi"/>
          <w:b/>
          <w:szCs w:val="24"/>
        </w:rPr>
        <w:t>.1</w:t>
      </w:r>
      <w:r w:rsidR="00F339C6" w:rsidRPr="00654BED">
        <w:rPr>
          <w:rFonts w:asciiTheme="minorHAnsi" w:hAnsiTheme="minorHAnsi" w:cstheme="minorHAnsi"/>
          <w:b/>
          <w:szCs w:val="24"/>
        </w:rPr>
        <w:tab/>
      </w:r>
      <w:r w:rsidR="00DD470B" w:rsidRPr="00654BED">
        <w:rPr>
          <w:rFonts w:asciiTheme="minorHAnsi" w:hAnsiTheme="minorHAnsi" w:cstheme="minorHAnsi"/>
          <w:bCs/>
          <w:szCs w:val="24"/>
        </w:rPr>
        <w:t xml:space="preserve">The Chairman proposed </w:t>
      </w:r>
      <w:r w:rsidR="008C05F8" w:rsidRPr="00654BED">
        <w:rPr>
          <w:rFonts w:asciiTheme="minorHAnsi" w:hAnsiTheme="minorHAnsi" w:cstheme="minorHAnsi"/>
          <w:bCs/>
          <w:szCs w:val="24"/>
        </w:rPr>
        <w:t>that</w:t>
      </w:r>
      <w:r w:rsidR="004A2F78" w:rsidRPr="00654BED">
        <w:rPr>
          <w:rFonts w:asciiTheme="minorHAnsi" w:hAnsiTheme="minorHAnsi" w:cstheme="minorHAnsi"/>
          <w:bCs/>
          <w:szCs w:val="24"/>
        </w:rPr>
        <w:t>,</w:t>
      </w:r>
      <w:r w:rsidR="008C05F8" w:rsidRPr="00654BED">
        <w:rPr>
          <w:rFonts w:asciiTheme="minorHAnsi" w:hAnsiTheme="minorHAnsi" w:cstheme="minorHAnsi"/>
          <w:bCs/>
          <w:szCs w:val="24"/>
        </w:rPr>
        <w:t xml:space="preserve"> if it is of interest to the Group, </w:t>
      </w:r>
      <w:r w:rsidR="004A2F78" w:rsidRPr="00654BED">
        <w:rPr>
          <w:rFonts w:asciiTheme="minorHAnsi" w:hAnsiTheme="minorHAnsi" w:cstheme="minorHAnsi"/>
          <w:bCs/>
          <w:szCs w:val="24"/>
        </w:rPr>
        <w:t xml:space="preserve">external </w:t>
      </w:r>
      <w:r w:rsidR="008C05F8" w:rsidRPr="00654BED">
        <w:rPr>
          <w:rFonts w:asciiTheme="minorHAnsi" w:hAnsiTheme="minorHAnsi" w:cstheme="minorHAnsi"/>
          <w:bCs/>
          <w:szCs w:val="24"/>
        </w:rPr>
        <w:t xml:space="preserve">practitioners </w:t>
      </w:r>
      <w:proofErr w:type="gramStart"/>
      <w:r w:rsidR="008C05F8" w:rsidRPr="00654BED">
        <w:rPr>
          <w:rFonts w:asciiTheme="minorHAnsi" w:hAnsiTheme="minorHAnsi" w:cstheme="minorHAnsi"/>
          <w:bCs/>
          <w:szCs w:val="24"/>
        </w:rPr>
        <w:t>can</w:t>
      </w:r>
      <w:proofErr w:type="gramEnd"/>
      <w:r w:rsidR="008C05F8" w:rsidRPr="00654BED">
        <w:rPr>
          <w:rFonts w:asciiTheme="minorHAnsi" w:hAnsiTheme="minorHAnsi" w:cstheme="minorHAnsi"/>
          <w:bCs/>
          <w:szCs w:val="24"/>
        </w:rPr>
        <w:t xml:space="preserve"> be invited to following meetings </w:t>
      </w:r>
      <w:r w:rsidR="004A2F78" w:rsidRPr="00654BED">
        <w:rPr>
          <w:rFonts w:asciiTheme="minorHAnsi" w:hAnsiTheme="minorHAnsi" w:cstheme="minorHAnsi"/>
          <w:bCs/>
          <w:szCs w:val="24"/>
        </w:rPr>
        <w:t xml:space="preserve">of the EG-ITRs </w:t>
      </w:r>
      <w:r w:rsidR="006E3D63" w:rsidRPr="00654BED">
        <w:rPr>
          <w:rFonts w:asciiTheme="minorHAnsi" w:hAnsiTheme="minorHAnsi" w:cstheme="minorHAnsi"/>
          <w:bCs/>
          <w:szCs w:val="24"/>
        </w:rPr>
        <w:t xml:space="preserve">specifically </w:t>
      </w:r>
      <w:r w:rsidRPr="00654BED">
        <w:rPr>
          <w:rFonts w:asciiTheme="minorHAnsi" w:hAnsiTheme="minorHAnsi" w:cstheme="minorHAnsi"/>
          <w:bCs/>
          <w:szCs w:val="24"/>
        </w:rPr>
        <w:t xml:space="preserve">to </w:t>
      </w:r>
      <w:r w:rsidR="008C05F8" w:rsidRPr="00654BED">
        <w:rPr>
          <w:rFonts w:asciiTheme="minorHAnsi" w:hAnsiTheme="minorHAnsi" w:cstheme="minorHAnsi"/>
          <w:bCs/>
          <w:szCs w:val="24"/>
        </w:rPr>
        <w:t xml:space="preserve">provide an insight </w:t>
      </w:r>
      <w:r w:rsidRPr="00654BED">
        <w:rPr>
          <w:rFonts w:asciiTheme="minorHAnsi" w:hAnsiTheme="minorHAnsi" w:cstheme="minorHAnsi"/>
          <w:bCs/>
          <w:szCs w:val="24"/>
        </w:rPr>
        <w:t xml:space="preserve">to the Group on </w:t>
      </w:r>
      <w:r w:rsidR="008C05F8" w:rsidRPr="00654BED">
        <w:rPr>
          <w:rFonts w:asciiTheme="minorHAnsi" w:hAnsiTheme="minorHAnsi" w:cstheme="minorHAnsi"/>
          <w:bCs/>
          <w:szCs w:val="24"/>
        </w:rPr>
        <w:t>the ways in which they are currently dealing with the issues that form the subject matter of the ITRs.</w:t>
      </w:r>
      <w:r w:rsidRPr="00654BED">
        <w:rPr>
          <w:rFonts w:asciiTheme="minorHAnsi" w:hAnsiTheme="minorHAnsi" w:cstheme="minorHAnsi"/>
          <w:bCs/>
          <w:szCs w:val="24"/>
        </w:rPr>
        <w:t xml:space="preserve"> This could take the form of hour-long panel discussions, either during lunch or at the start of the meeting. </w:t>
      </w:r>
    </w:p>
    <w:p w14:paraId="0CB8FD48" w14:textId="2A818924" w:rsidR="002149FE" w:rsidRPr="00654BED" w:rsidRDefault="00391473" w:rsidP="00B20FBA">
      <w:pPr>
        <w:tabs>
          <w:tab w:val="clear" w:pos="794"/>
          <w:tab w:val="clear" w:pos="1191"/>
          <w:tab w:val="clear" w:pos="1588"/>
          <w:tab w:val="clear" w:pos="1985"/>
        </w:tabs>
        <w:snapToGrid w:val="0"/>
        <w:spacing w:before="60" w:after="60"/>
        <w:jc w:val="both"/>
        <w:rPr>
          <w:rFonts w:asciiTheme="minorHAnsi" w:hAnsiTheme="minorHAnsi" w:cstheme="minorHAnsi"/>
          <w:b/>
          <w:szCs w:val="24"/>
        </w:rPr>
      </w:pPr>
      <w:r w:rsidRPr="00654BED">
        <w:rPr>
          <w:rFonts w:asciiTheme="minorHAnsi" w:hAnsiTheme="minorHAnsi" w:cstheme="minorHAnsi"/>
          <w:b/>
          <w:bCs/>
          <w:szCs w:val="24"/>
        </w:rPr>
        <w:t>6</w:t>
      </w:r>
      <w:r w:rsidR="002149FE" w:rsidRPr="00654BED">
        <w:rPr>
          <w:rFonts w:asciiTheme="minorHAnsi" w:hAnsiTheme="minorHAnsi" w:cstheme="minorHAnsi"/>
          <w:b/>
          <w:bCs/>
          <w:szCs w:val="24"/>
        </w:rPr>
        <w:t>.2</w:t>
      </w:r>
      <w:r w:rsidR="002149FE" w:rsidRPr="00654BED">
        <w:rPr>
          <w:rFonts w:asciiTheme="minorHAnsi" w:hAnsiTheme="minorHAnsi" w:cstheme="minorHAnsi"/>
          <w:b/>
          <w:bCs/>
          <w:szCs w:val="24"/>
        </w:rPr>
        <w:tab/>
      </w:r>
      <w:r w:rsidR="0064795D" w:rsidRPr="0064795D">
        <w:rPr>
          <w:rFonts w:asciiTheme="minorHAnsi" w:hAnsiTheme="minorHAnsi" w:cstheme="minorHAnsi"/>
          <w:bCs/>
          <w:szCs w:val="24"/>
        </w:rPr>
        <w:t>Some m</w:t>
      </w:r>
      <w:r w:rsidR="00815FE3" w:rsidRPr="0064795D">
        <w:rPr>
          <w:rFonts w:asciiTheme="minorHAnsi" w:hAnsiTheme="minorHAnsi" w:cstheme="minorHAnsi"/>
          <w:bCs/>
          <w:szCs w:val="24"/>
        </w:rPr>
        <w:t>embers</w:t>
      </w:r>
      <w:r w:rsidR="00815FE3" w:rsidRPr="00654BED">
        <w:rPr>
          <w:rFonts w:asciiTheme="minorHAnsi" w:hAnsiTheme="minorHAnsi" w:cstheme="minorHAnsi"/>
          <w:bCs/>
          <w:szCs w:val="24"/>
        </w:rPr>
        <w:t xml:space="preserve"> </w:t>
      </w:r>
      <w:r w:rsidR="007C6F8C" w:rsidRPr="00654BED">
        <w:rPr>
          <w:rFonts w:asciiTheme="minorHAnsi" w:hAnsiTheme="minorHAnsi" w:cstheme="minorHAnsi"/>
          <w:bCs/>
          <w:szCs w:val="24"/>
        </w:rPr>
        <w:t>appreciated the suggestion</w:t>
      </w:r>
      <w:r w:rsidR="0064795D">
        <w:rPr>
          <w:rFonts w:asciiTheme="minorHAnsi" w:hAnsiTheme="minorHAnsi" w:cstheme="minorHAnsi"/>
          <w:bCs/>
          <w:szCs w:val="24"/>
        </w:rPr>
        <w:t xml:space="preserve">. Some members noted the challenges that would be involved. It </w:t>
      </w:r>
      <w:proofErr w:type="gramStart"/>
      <w:r w:rsidR="0064795D">
        <w:rPr>
          <w:rFonts w:asciiTheme="minorHAnsi" w:hAnsiTheme="minorHAnsi" w:cstheme="minorHAnsi"/>
          <w:bCs/>
          <w:szCs w:val="24"/>
        </w:rPr>
        <w:t>was</w:t>
      </w:r>
      <w:r w:rsidR="007C6F8C" w:rsidRPr="00654BED">
        <w:rPr>
          <w:rFonts w:asciiTheme="minorHAnsi" w:hAnsiTheme="minorHAnsi" w:cstheme="minorHAnsi"/>
          <w:bCs/>
          <w:szCs w:val="24"/>
        </w:rPr>
        <w:t xml:space="preserve"> proposed</w:t>
      </w:r>
      <w:proofErr w:type="gramEnd"/>
      <w:r w:rsidR="007C6F8C" w:rsidRPr="00654BED">
        <w:rPr>
          <w:rFonts w:asciiTheme="minorHAnsi" w:hAnsiTheme="minorHAnsi" w:cstheme="minorHAnsi"/>
          <w:bCs/>
          <w:szCs w:val="24"/>
        </w:rPr>
        <w:t xml:space="preserve"> </w:t>
      </w:r>
      <w:r w:rsidR="00815FE3" w:rsidRPr="00654BED">
        <w:rPr>
          <w:rFonts w:asciiTheme="minorHAnsi" w:hAnsiTheme="minorHAnsi" w:cstheme="minorHAnsi"/>
          <w:bCs/>
          <w:szCs w:val="24"/>
        </w:rPr>
        <w:t xml:space="preserve">that </w:t>
      </w:r>
      <w:r w:rsidR="00C467AB" w:rsidRPr="00654BED">
        <w:rPr>
          <w:rFonts w:asciiTheme="minorHAnsi" w:hAnsiTheme="minorHAnsi" w:cstheme="minorHAnsi"/>
          <w:bCs/>
          <w:szCs w:val="24"/>
        </w:rPr>
        <w:t xml:space="preserve">it </w:t>
      </w:r>
      <w:r w:rsidR="00815FE3" w:rsidRPr="00654BED">
        <w:rPr>
          <w:rFonts w:asciiTheme="minorHAnsi" w:hAnsiTheme="minorHAnsi" w:cstheme="minorHAnsi"/>
          <w:bCs/>
          <w:szCs w:val="24"/>
        </w:rPr>
        <w:t>could be explored further at the next meeting of the EG-ITRs.</w:t>
      </w:r>
    </w:p>
    <w:p w14:paraId="21C1544A" w14:textId="399D435C" w:rsidR="00E06E5F" w:rsidRPr="00654BED" w:rsidRDefault="003E1893" w:rsidP="00B20FBA">
      <w:pPr>
        <w:tabs>
          <w:tab w:val="clear" w:pos="794"/>
          <w:tab w:val="clear" w:pos="1191"/>
          <w:tab w:val="clear" w:pos="1588"/>
          <w:tab w:val="clear" w:pos="1985"/>
        </w:tabs>
        <w:overflowPunct/>
        <w:autoSpaceDE/>
        <w:autoSpaceDN/>
        <w:snapToGrid w:val="0"/>
        <w:spacing w:before="240" w:after="120"/>
        <w:jc w:val="both"/>
        <w:textAlignment w:val="auto"/>
        <w:rPr>
          <w:rFonts w:asciiTheme="minorHAnsi" w:hAnsiTheme="minorHAnsi" w:cstheme="minorHAnsi"/>
          <w:b/>
          <w:szCs w:val="24"/>
        </w:rPr>
      </w:pPr>
      <w:r>
        <w:rPr>
          <w:rFonts w:asciiTheme="minorHAnsi" w:hAnsiTheme="minorHAnsi" w:cstheme="minorHAnsi"/>
          <w:b/>
          <w:szCs w:val="24"/>
        </w:rPr>
        <w:t>7</w:t>
      </w:r>
      <w:r w:rsidR="00E06E5F" w:rsidRPr="00654BED">
        <w:rPr>
          <w:rFonts w:asciiTheme="minorHAnsi" w:hAnsiTheme="minorHAnsi" w:cstheme="minorHAnsi"/>
          <w:b/>
          <w:szCs w:val="24"/>
        </w:rPr>
        <w:tab/>
      </w:r>
      <w:r w:rsidR="004A627F" w:rsidRPr="00654BED">
        <w:rPr>
          <w:rFonts w:asciiTheme="minorHAnsi" w:hAnsiTheme="minorHAnsi" w:cstheme="minorHAnsi"/>
          <w:b/>
          <w:szCs w:val="24"/>
        </w:rPr>
        <w:t>Closing</w:t>
      </w:r>
      <w:r w:rsidR="00E06E5F" w:rsidRPr="00654BED">
        <w:rPr>
          <w:rFonts w:asciiTheme="minorHAnsi" w:hAnsiTheme="minorHAnsi" w:cstheme="minorHAnsi"/>
          <w:b/>
          <w:szCs w:val="24"/>
        </w:rPr>
        <w:t xml:space="preserve"> of the Meeting</w:t>
      </w:r>
    </w:p>
    <w:p w14:paraId="10CB5AF3" w14:textId="2D1F14A2" w:rsidR="00E06E5F" w:rsidRPr="00654BED" w:rsidRDefault="00E06E5F" w:rsidP="00B20FBA">
      <w:pPr>
        <w:tabs>
          <w:tab w:val="clear" w:pos="794"/>
          <w:tab w:val="clear" w:pos="1191"/>
          <w:tab w:val="clear" w:pos="1588"/>
          <w:tab w:val="clear" w:pos="1985"/>
        </w:tabs>
        <w:snapToGrid w:val="0"/>
        <w:spacing w:before="60" w:after="60"/>
        <w:jc w:val="both"/>
        <w:rPr>
          <w:rFonts w:asciiTheme="minorHAnsi" w:hAnsiTheme="minorHAnsi" w:cstheme="minorHAnsi"/>
          <w:b/>
          <w:szCs w:val="24"/>
        </w:rPr>
      </w:pPr>
      <w:r w:rsidRPr="00654BED">
        <w:rPr>
          <w:rFonts w:asciiTheme="minorHAnsi" w:hAnsiTheme="minorHAnsi" w:cstheme="minorHAnsi"/>
          <w:szCs w:val="24"/>
        </w:rPr>
        <w:t xml:space="preserve">In closing, the Chairman thanked all the ITU Member States </w:t>
      </w:r>
      <w:r w:rsidR="00C96785" w:rsidRPr="00654BED">
        <w:rPr>
          <w:rFonts w:asciiTheme="minorHAnsi" w:hAnsiTheme="minorHAnsi" w:cstheme="minorHAnsi"/>
          <w:szCs w:val="24"/>
        </w:rPr>
        <w:t xml:space="preserve">and Sector Members </w:t>
      </w:r>
      <w:r w:rsidRPr="00654BED">
        <w:rPr>
          <w:rFonts w:asciiTheme="minorHAnsi" w:hAnsiTheme="minorHAnsi" w:cstheme="minorHAnsi"/>
          <w:szCs w:val="24"/>
        </w:rPr>
        <w:t xml:space="preserve">who </w:t>
      </w:r>
      <w:proofErr w:type="gramStart"/>
      <w:r w:rsidRPr="00654BED">
        <w:rPr>
          <w:rFonts w:asciiTheme="minorHAnsi" w:hAnsiTheme="minorHAnsi" w:cstheme="minorHAnsi"/>
          <w:szCs w:val="24"/>
        </w:rPr>
        <w:t>made contributions</w:t>
      </w:r>
      <w:proofErr w:type="gramEnd"/>
      <w:r w:rsidRPr="00654BED">
        <w:rPr>
          <w:rFonts w:asciiTheme="minorHAnsi" w:hAnsiTheme="minorHAnsi" w:cstheme="minorHAnsi"/>
          <w:szCs w:val="24"/>
        </w:rPr>
        <w:t xml:space="preserve"> and participated in the work of the </w:t>
      </w:r>
      <w:r w:rsidR="00C96785" w:rsidRPr="00654BED">
        <w:rPr>
          <w:rFonts w:asciiTheme="minorHAnsi" w:hAnsiTheme="minorHAnsi" w:cstheme="minorHAnsi"/>
          <w:szCs w:val="24"/>
        </w:rPr>
        <w:t>Expert Group</w:t>
      </w:r>
      <w:r w:rsidRPr="00654BED">
        <w:rPr>
          <w:rFonts w:asciiTheme="minorHAnsi" w:hAnsiTheme="minorHAnsi" w:cstheme="minorHAnsi"/>
          <w:szCs w:val="24"/>
        </w:rPr>
        <w:t xml:space="preserve">, the </w:t>
      </w:r>
      <w:r w:rsidR="00C96785" w:rsidRPr="00654BED">
        <w:rPr>
          <w:rFonts w:asciiTheme="minorHAnsi" w:hAnsiTheme="minorHAnsi" w:cstheme="minorHAnsi"/>
          <w:szCs w:val="24"/>
        </w:rPr>
        <w:t xml:space="preserve">Vice-Chairmen, and </w:t>
      </w:r>
      <w:r w:rsidRPr="00654BED">
        <w:rPr>
          <w:rFonts w:asciiTheme="minorHAnsi" w:hAnsiTheme="minorHAnsi" w:cstheme="minorHAnsi"/>
          <w:szCs w:val="24"/>
        </w:rPr>
        <w:t>ITU Elected Officials and the Secretariat for their efficient assistance during the meeting.</w:t>
      </w:r>
    </w:p>
    <w:p w14:paraId="646CDB5D" w14:textId="77777777" w:rsidR="00776E5F" w:rsidRPr="00654BED" w:rsidRDefault="004A627F" w:rsidP="00B20FBA">
      <w:pPr>
        <w:tabs>
          <w:tab w:val="clear" w:pos="794"/>
          <w:tab w:val="clear" w:pos="1191"/>
          <w:tab w:val="clear" w:pos="1588"/>
          <w:tab w:val="clear" w:pos="1985"/>
        </w:tabs>
        <w:snapToGrid w:val="0"/>
        <w:spacing w:before="60" w:after="60"/>
        <w:jc w:val="both"/>
        <w:rPr>
          <w:rFonts w:asciiTheme="minorHAnsi" w:hAnsiTheme="minorHAnsi" w:cstheme="minorHAnsi"/>
          <w:b/>
          <w:szCs w:val="24"/>
          <w:lang w:val="en-US"/>
        </w:rPr>
      </w:pPr>
      <w:r w:rsidRPr="00654BED">
        <w:rPr>
          <w:rFonts w:asciiTheme="minorHAnsi" w:hAnsiTheme="minorHAnsi" w:cstheme="minorHAnsi"/>
          <w:szCs w:val="24"/>
        </w:rPr>
        <w:t>T</w:t>
      </w:r>
      <w:r w:rsidR="00E06E5F" w:rsidRPr="00654BED">
        <w:rPr>
          <w:rFonts w:asciiTheme="minorHAnsi" w:hAnsiTheme="minorHAnsi" w:cstheme="minorHAnsi"/>
          <w:szCs w:val="24"/>
        </w:rPr>
        <w:t>he Group thanked the Chairman and Secretariat for their effective organizatio</w:t>
      </w:r>
      <w:r w:rsidR="003B4EB9" w:rsidRPr="00654BED">
        <w:rPr>
          <w:rFonts w:asciiTheme="minorHAnsi" w:hAnsiTheme="minorHAnsi" w:cstheme="minorHAnsi"/>
          <w:szCs w:val="24"/>
        </w:rPr>
        <w:t>n and management of the Group.</w:t>
      </w:r>
    </w:p>
    <w:p w14:paraId="3F287CBD" w14:textId="195A2503" w:rsidR="00CD0CE6" w:rsidRPr="00654BED" w:rsidRDefault="00E06E5F" w:rsidP="00B20FBA">
      <w:pPr>
        <w:tabs>
          <w:tab w:val="clear" w:pos="794"/>
          <w:tab w:val="clear" w:pos="1191"/>
          <w:tab w:val="clear" w:pos="1588"/>
          <w:tab w:val="clear" w:pos="1985"/>
        </w:tabs>
        <w:snapToGrid w:val="0"/>
        <w:spacing w:before="240"/>
        <w:jc w:val="both"/>
        <w:rPr>
          <w:rFonts w:asciiTheme="minorHAnsi" w:hAnsiTheme="minorHAnsi" w:cstheme="minorHAnsi"/>
          <w:b/>
          <w:szCs w:val="24"/>
        </w:rPr>
      </w:pPr>
      <w:proofErr w:type="gramStart"/>
      <w:r w:rsidRPr="00654BED">
        <w:rPr>
          <w:rFonts w:asciiTheme="minorHAnsi" w:hAnsiTheme="minorHAnsi" w:cstheme="minorHAnsi"/>
          <w:b/>
          <w:szCs w:val="24"/>
        </w:rPr>
        <w:t>Chairman</w:t>
      </w:r>
      <w:proofErr w:type="gramEnd"/>
      <w:r w:rsidRPr="00654BED">
        <w:rPr>
          <w:rFonts w:asciiTheme="minorHAnsi" w:hAnsiTheme="minorHAnsi" w:cstheme="minorHAnsi"/>
          <w:b/>
          <w:szCs w:val="24"/>
        </w:rPr>
        <w:t xml:space="preserve">: </w:t>
      </w:r>
      <w:r w:rsidR="00265164" w:rsidRPr="00654BED">
        <w:rPr>
          <w:rFonts w:asciiTheme="minorHAnsi" w:hAnsiTheme="minorHAnsi" w:cstheme="minorHAnsi"/>
          <w:b/>
          <w:szCs w:val="24"/>
        </w:rPr>
        <w:t>Mr</w:t>
      </w:r>
      <w:r w:rsidR="00890584" w:rsidRPr="00654BED">
        <w:rPr>
          <w:rFonts w:asciiTheme="minorHAnsi" w:hAnsiTheme="minorHAnsi" w:cstheme="minorHAnsi"/>
          <w:b/>
          <w:szCs w:val="24"/>
        </w:rPr>
        <w:t>.</w:t>
      </w:r>
      <w:r w:rsidR="00265164" w:rsidRPr="00654BED">
        <w:rPr>
          <w:rFonts w:asciiTheme="minorHAnsi" w:hAnsiTheme="minorHAnsi" w:cstheme="minorHAnsi"/>
          <w:b/>
          <w:szCs w:val="24"/>
        </w:rPr>
        <w:t xml:space="preserve"> </w:t>
      </w:r>
      <w:r w:rsidR="00890584" w:rsidRPr="00654BED">
        <w:rPr>
          <w:rFonts w:asciiTheme="minorHAnsi" w:hAnsiTheme="minorHAnsi" w:cstheme="minorHAnsi"/>
          <w:b/>
          <w:szCs w:val="24"/>
        </w:rPr>
        <w:t>Lwando</w:t>
      </w:r>
      <w:r w:rsidR="00265164" w:rsidRPr="00654BED">
        <w:rPr>
          <w:rFonts w:asciiTheme="minorHAnsi" w:hAnsiTheme="minorHAnsi" w:cstheme="minorHAnsi"/>
          <w:b/>
          <w:szCs w:val="24"/>
        </w:rPr>
        <w:t xml:space="preserve"> </w:t>
      </w:r>
      <w:r w:rsidR="00890584" w:rsidRPr="00654BED">
        <w:rPr>
          <w:rFonts w:asciiTheme="minorHAnsi" w:hAnsiTheme="minorHAnsi" w:cstheme="minorHAnsi"/>
          <w:b/>
          <w:szCs w:val="24"/>
        </w:rPr>
        <w:t>Bbuku</w:t>
      </w:r>
      <w:r w:rsidR="00265164" w:rsidRPr="00654BED">
        <w:rPr>
          <w:rFonts w:asciiTheme="minorHAnsi" w:hAnsiTheme="minorHAnsi" w:cstheme="minorHAnsi"/>
          <w:b/>
          <w:szCs w:val="24"/>
        </w:rPr>
        <w:t xml:space="preserve"> (</w:t>
      </w:r>
      <w:r w:rsidR="00890584" w:rsidRPr="00654BED">
        <w:rPr>
          <w:rFonts w:asciiTheme="minorHAnsi" w:hAnsiTheme="minorHAnsi" w:cstheme="minorHAnsi"/>
          <w:b/>
          <w:szCs w:val="24"/>
        </w:rPr>
        <w:t>Zambia</w:t>
      </w:r>
      <w:r w:rsidR="00265164" w:rsidRPr="00654BED">
        <w:rPr>
          <w:rFonts w:asciiTheme="minorHAnsi" w:hAnsiTheme="minorHAnsi" w:cstheme="minorHAnsi"/>
          <w:b/>
          <w:szCs w:val="24"/>
        </w:rPr>
        <w:t>)</w:t>
      </w:r>
    </w:p>
    <w:p w14:paraId="036B5E05" w14:textId="363B697A" w:rsidR="00CD0CE6" w:rsidRPr="00654BED" w:rsidRDefault="00CD0CE6" w:rsidP="00B20FBA">
      <w:pPr>
        <w:pageBreakBefore/>
        <w:tabs>
          <w:tab w:val="clear" w:pos="794"/>
          <w:tab w:val="clear" w:pos="1191"/>
          <w:tab w:val="clear" w:pos="1588"/>
          <w:tab w:val="clear" w:pos="1985"/>
        </w:tabs>
        <w:snapToGrid w:val="0"/>
        <w:spacing w:before="360" w:after="120"/>
        <w:jc w:val="both"/>
        <w:rPr>
          <w:rFonts w:asciiTheme="minorHAnsi" w:hAnsiTheme="minorHAnsi" w:cstheme="minorHAnsi"/>
          <w:b/>
          <w:szCs w:val="24"/>
        </w:rPr>
      </w:pPr>
      <w:r w:rsidRPr="00654BED">
        <w:rPr>
          <w:rFonts w:asciiTheme="minorHAnsi" w:hAnsiTheme="minorHAnsi" w:cstheme="minorHAnsi"/>
          <w:b/>
          <w:szCs w:val="24"/>
        </w:rPr>
        <w:t>Annex I</w:t>
      </w:r>
    </w:p>
    <w:p w14:paraId="7DBBFDC9" w14:textId="77777777" w:rsidR="00BE7934" w:rsidRPr="00654BED" w:rsidRDefault="00BE7934" w:rsidP="00BE7934">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Examination Table</w:t>
      </w:r>
    </w:p>
    <w:tbl>
      <w:tblPr>
        <w:tblStyle w:val="TableGrid"/>
        <w:tblW w:w="9935" w:type="dxa"/>
        <w:tblLook w:val="04A0" w:firstRow="1" w:lastRow="0" w:firstColumn="1" w:lastColumn="0" w:noHBand="0" w:noVBand="1"/>
      </w:tblPr>
      <w:tblGrid>
        <w:gridCol w:w="1494"/>
        <w:gridCol w:w="1144"/>
        <w:gridCol w:w="1145"/>
        <w:gridCol w:w="1545"/>
        <w:gridCol w:w="2860"/>
        <w:gridCol w:w="1747"/>
      </w:tblGrid>
      <w:tr w:rsidR="00BE7934" w:rsidRPr="00654BED" w14:paraId="0C3206CF" w14:textId="77777777" w:rsidTr="00520883">
        <w:tc>
          <w:tcPr>
            <w:tcW w:w="1494" w:type="dxa"/>
            <w:vAlign w:val="center"/>
          </w:tcPr>
          <w:p w14:paraId="27B34DE6" w14:textId="77777777" w:rsidR="00BE7934" w:rsidRPr="00654BED" w:rsidRDefault="00BE7934" w:rsidP="00BE7934">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2012 Article</w:t>
            </w:r>
          </w:p>
        </w:tc>
        <w:tc>
          <w:tcPr>
            <w:tcW w:w="1144" w:type="dxa"/>
            <w:vAlign w:val="center"/>
          </w:tcPr>
          <w:p w14:paraId="24C0393D" w14:textId="77777777" w:rsidR="00BE7934" w:rsidRPr="00654BED" w:rsidRDefault="00BE7934" w:rsidP="00BE7934">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Sub article and Provision</w:t>
            </w:r>
          </w:p>
        </w:tc>
        <w:tc>
          <w:tcPr>
            <w:tcW w:w="1145" w:type="dxa"/>
            <w:vAlign w:val="center"/>
          </w:tcPr>
          <w:p w14:paraId="7D6093FA" w14:textId="77777777" w:rsidR="00BE7934" w:rsidRPr="00654BED" w:rsidRDefault="00BE7934" w:rsidP="00BE7934">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Related 1988 sub article and provision</w:t>
            </w:r>
          </w:p>
        </w:tc>
        <w:tc>
          <w:tcPr>
            <w:tcW w:w="1545" w:type="dxa"/>
            <w:vAlign w:val="center"/>
          </w:tcPr>
          <w:p w14:paraId="7D19CE36" w14:textId="77777777" w:rsidR="00BE7934" w:rsidRPr="00654BED" w:rsidRDefault="00BE7934" w:rsidP="00BE7934">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Applicability in fostering provision and development of networks and services</w:t>
            </w:r>
          </w:p>
        </w:tc>
        <w:tc>
          <w:tcPr>
            <w:tcW w:w="2860" w:type="dxa"/>
            <w:vAlign w:val="center"/>
          </w:tcPr>
          <w:p w14:paraId="6208D923" w14:textId="77777777" w:rsidR="00BE7934" w:rsidRPr="00654BED" w:rsidRDefault="00BE7934" w:rsidP="00BE7934">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Flexibility to accommodate New trends and Emergent issues</w:t>
            </w:r>
          </w:p>
        </w:tc>
        <w:tc>
          <w:tcPr>
            <w:tcW w:w="1747" w:type="dxa"/>
            <w:vAlign w:val="center"/>
          </w:tcPr>
          <w:p w14:paraId="087F06BC" w14:textId="77777777" w:rsidR="00BE7934" w:rsidRPr="00654BED" w:rsidRDefault="00BE7934" w:rsidP="00BE7934">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Summary Outcome</w:t>
            </w:r>
          </w:p>
        </w:tc>
      </w:tr>
      <w:tr w:rsidR="00BE7934" w:rsidRPr="00654BED" w14:paraId="23EBA6BF" w14:textId="77777777" w:rsidTr="00520883">
        <w:tc>
          <w:tcPr>
            <w:tcW w:w="1494" w:type="dxa"/>
          </w:tcPr>
          <w:p w14:paraId="763BE2A0" w14:textId="77777777" w:rsidR="00BE7934" w:rsidRPr="00654BED" w:rsidRDefault="00BE7934" w:rsidP="00520883">
            <w:pPr>
              <w:pStyle w:val="ListParagraph"/>
              <w:spacing w:before="840"/>
              <w:ind w:left="0"/>
              <w:rPr>
                <w:b/>
                <w:bCs/>
              </w:rPr>
            </w:pPr>
          </w:p>
        </w:tc>
        <w:tc>
          <w:tcPr>
            <w:tcW w:w="1144" w:type="dxa"/>
          </w:tcPr>
          <w:p w14:paraId="72721380" w14:textId="77777777" w:rsidR="00BE7934" w:rsidRPr="00654BED" w:rsidRDefault="00BE7934" w:rsidP="00520883">
            <w:pPr>
              <w:pStyle w:val="ListParagraph"/>
              <w:spacing w:before="840"/>
              <w:ind w:left="0"/>
              <w:rPr>
                <w:b/>
                <w:bCs/>
              </w:rPr>
            </w:pPr>
          </w:p>
        </w:tc>
        <w:tc>
          <w:tcPr>
            <w:tcW w:w="1145" w:type="dxa"/>
          </w:tcPr>
          <w:p w14:paraId="1D630D9D" w14:textId="77777777" w:rsidR="00BE7934" w:rsidRPr="00654BED" w:rsidRDefault="00BE7934" w:rsidP="00520883">
            <w:pPr>
              <w:pStyle w:val="ListParagraph"/>
              <w:spacing w:before="840"/>
              <w:ind w:left="0"/>
              <w:rPr>
                <w:b/>
                <w:bCs/>
              </w:rPr>
            </w:pPr>
          </w:p>
        </w:tc>
        <w:tc>
          <w:tcPr>
            <w:tcW w:w="1545" w:type="dxa"/>
          </w:tcPr>
          <w:p w14:paraId="7C0DFA1A" w14:textId="77777777" w:rsidR="00BE7934" w:rsidRPr="00654BED" w:rsidRDefault="00BE7934" w:rsidP="00520883">
            <w:pPr>
              <w:pStyle w:val="ListParagraph"/>
              <w:spacing w:before="840"/>
              <w:ind w:left="0"/>
              <w:rPr>
                <w:b/>
                <w:bCs/>
              </w:rPr>
            </w:pPr>
          </w:p>
        </w:tc>
        <w:tc>
          <w:tcPr>
            <w:tcW w:w="2860" w:type="dxa"/>
          </w:tcPr>
          <w:p w14:paraId="3F40AEE2" w14:textId="77777777" w:rsidR="00BE7934" w:rsidRPr="00654BED" w:rsidRDefault="00BE7934" w:rsidP="00520883">
            <w:pPr>
              <w:pStyle w:val="ListParagraph"/>
              <w:spacing w:before="840"/>
              <w:ind w:left="0"/>
              <w:rPr>
                <w:b/>
                <w:bCs/>
              </w:rPr>
            </w:pPr>
          </w:p>
        </w:tc>
        <w:tc>
          <w:tcPr>
            <w:tcW w:w="1747" w:type="dxa"/>
          </w:tcPr>
          <w:p w14:paraId="2F81DC42" w14:textId="77777777" w:rsidR="00BE7934" w:rsidRPr="00654BED" w:rsidRDefault="00BE7934" w:rsidP="00520883">
            <w:pPr>
              <w:pStyle w:val="ListParagraph"/>
              <w:spacing w:before="840"/>
              <w:ind w:left="0"/>
              <w:rPr>
                <w:b/>
                <w:bCs/>
              </w:rPr>
            </w:pPr>
          </w:p>
        </w:tc>
      </w:tr>
      <w:tr w:rsidR="00BE7934" w:rsidRPr="00654BED" w14:paraId="61ACC892" w14:textId="77777777" w:rsidTr="00520883">
        <w:tc>
          <w:tcPr>
            <w:tcW w:w="1494" w:type="dxa"/>
          </w:tcPr>
          <w:p w14:paraId="2268ADE7" w14:textId="77777777" w:rsidR="00BE7934" w:rsidRPr="00654BED" w:rsidRDefault="00BE7934" w:rsidP="00520883">
            <w:pPr>
              <w:pStyle w:val="ListParagraph"/>
              <w:spacing w:before="840"/>
              <w:ind w:left="0"/>
              <w:rPr>
                <w:b/>
                <w:bCs/>
              </w:rPr>
            </w:pPr>
          </w:p>
        </w:tc>
        <w:tc>
          <w:tcPr>
            <w:tcW w:w="1144" w:type="dxa"/>
          </w:tcPr>
          <w:p w14:paraId="24E43975" w14:textId="77777777" w:rsidR="00BE7934" w:rsidRPr="00654BED" w:rsidRDefault="00BE7934" w:rsidP="00520883">
            <w:pPr>
              <w:pStyle w:val="ListParagraph"/>
              <w:spacing w:before="840"/>
              <w:ind w:left="0"/>
              <w:rPr>
                <w:b/>
                <w:bCs/>
              </w:rPr>
            </w:pPr>
          </w:p>
        </w:tc>
        <w:tc>
          <w:tcPr>
            <w:tcW w:w="1145" w:type="dxa"/>
          </w:tcPr>
          <w:p w14:paraId="627CFC5E" w14:textId="77777777" w:rsidR="00BE7934" w:rsidRPr="00654BED" w:rsidRDefault="00BE7934" w:rsidP="00520883">
            <w:pPr>
              <w:pStyle w:val="ListParagraph"/>
              <w:spacing w:before="840"/>
              <w:ind w:left="0"/>
              <w:rPr>
                <w:b/>
                <w:bCs/>
              </w:rPr>
            </w:pPr>
          </w:p>
        </w:tc>
        <w:tc>
          <w:tcPr>
            <w:tcW w:w="1545" w:type="dxa"/>
          </w:tcPr>
          <w:p w14:paraId="6FEA8B32" w14:textId="77777777" w:rsidR="00BE7934" w:rsidRPr="00654BED" w:rsidRDefault="00BE7934" w:rsidP="00520883">
            <w:pPr>
              <w:pStyle w:val="ListParagraph"/>
              <w:spacing w:before="840"/>
              <w:ind w:left="0"/>
              <w:rPr>
                <w:b/>
                <w:bCs/>
              </w:rPr>
            </w:pPr>
          </w:p>
        </w:tc>
        <w:tc>
          <w:tcPr>
            <w:tcW w:w="2860" w:type="dxa"/>
          </w:tcPr>
          <w:p w14:paraId="13EAF055" w14:textId="77777777" w:rsidR="00BE7934" w:rsidRPr="00654BED" w:rsidRDefault="00BE7934" w:rsidP="00520883">
            <w:pPr>
              <w:pStyle w:val="ListParagraph"/>
              <w:spacing w:before="840"/>
              <w:ind w:left="0"/>
              <w:rPr>
                <w:b/>
                <w:bCs/>
              </w:rPr>
            </w:pPr>
          </w:p>
        </w:tc>
        <w:tc>
          <w:tcPr>
            <w:tcW w:w="1747" w:type="dxa"/>
          </w:tcPr>
          <w:p w14:paraId="3712A766" w14:textId="77777777" w:rsidR="00BE7934" w:rsidRPr="00654BED" w:rsidRDefault="00BE7934" w:rsidP="00520883">
            <w:pPr>
              <w:pStyle w:val="ListParagraph"/>
              <w:spacing w:before="840"/>
              <w:ind w:left="0"/>
              <w:rPr>
                <w:b/>
                <w:bCs/>
              </w:rPr>
            </w:pPr>
          </w:p>
        </w:tc>
      </w:tr>
      <w:tr w:rsidR="00BE7934" w:rsidRPr="00654BED" w14:paraId="7ECDC6A6" w14:textId="77777777" w:rsidTr="00520883">
        <w:tc>
          <w:tcPr>
            <w:tcW w:w="1494" w:type="dxa"/>
          </w:tcPr>
          <w:p w14:paraId="3C97850C" w14:textId="77777777" w:rsidR="00BE7934" w:rsidRPr="00654BED" w:rsidRDefault="00BE7934" w:rsidP="00520883">
            <w:pPr>
              <w:pStyle w:val="ListParagraph"/>
              <w:spacing w:before="840"/>
              <w:ind w:left="0"/>
              <w:rPr>
                <w:b/>
                <w:bCs/>
              </w:rPr>
            </w:pPr>
          </w:p>
        </w:tc>
        <w:tc>
          <w:tcPr>
            <w:tcW w:w="1144" w:type="dxa"/>
          </w:tcPr>
          <w:p w14:paraId="1BD7E871" w14:textId="77777777" w:rsidR="00BE7934" w:rsidRPr="00654BED" w:rsidRDefault="00BE7934" w:rsidP="00520883">
            <w:pPr>
              <w:pStyle w:val="ListParagraph"/>
              <w:spacing w:before="840"/>
              <w:ind w:left="0"/>
              <w:rPr>
                <w:b/>
                <w:bCs/>
              </w:rPr>
            </w:pPr>
          </w:p>
        </w:tc>
        <w:tc>
          <w:tcPr>
            <w:tcW w:w="1145" w:type="dxa"/>
          </w:tcPr>
          <w:p w14:paraId="44FCEAAD" w14:textId="77777777" w:rsidR="00BE7934" w:rsidRPr="00654BED" w:rsidRDefault="00BE7934" w:rsidP="00520883">
            <w:pPr>
              <w:pStyle w:val="ListParagraph"/>
              <w:spacing w:before="840"/>
              <w:ind w:left="0"/>
              <w:rPr>
                <w:b/>
                <w:bCs/>
              </w:rPr>
            </w:pPr>
          </w:p>
        </w:tc>
        <w:tc>
          <w:tcPr>
            <w:tcW w:w="1545" w:type="dxa"/>
          </w:tcPr>
          <w:p w14:paraId="35C3CE75" w14:textId="77777777" w:rsidR="00BE7934" w:rsidRPr="00654BED" w:rsidRDefault="00BE7934" w:rsidP="00520883">
            <w:pPr>
              <w:pStyle w:val="ListParagraph"/>
              <w:spacing w:before="840"/>
              <w:ind w:left="0"/>
              <w:rPr>
                <w:b/>
                <w:bCs/>
              </w:rPr>
            </w:pPr>
          </w:p>
        </w:tc>
        <w:tc>
          <w:tcPr>
            <w:tcW w:w="2860" w:type="dxa"/>
          </w:tcPr>
          <w:p w14:paraId="33D42FA7" w14:textId="77777777" w:rsidR="00BE7934" w:rsidRPr="00654BED" w:rsidRDefault="00BE7934" w:rsidP="00520883">
            <w:pPr>
              <w:pStyle w:val="ListParagraph"/>
              <w:spacing w:before="840"/>
              <w:ind w:left="0"/>
              <w:rPr>
                <w:b/>
                <w:bCs/>
              </w:rPr>
            </w:pPr>
          </w:p>
        </w:tc>
        <w:tc>
          <w:tcPr>
            <w:tcW w:w="1747" w:type="dxa"/>
          </w:tcPr>
          <w:p w14:paraId="6E34E8A4" w14:textId="77777777" w:rsidR="00BE7934" w:rsidRPr="00654BED" w:rsidRDefault="00BE7934" w:rsidP="00520883">
            <w:pPr>
              <w:pStyle w:val="ListParagraph"/>
              <w:spacing w:before="840"/>
              <w:ind w:left="0"/>
              <w:rPr>
                <w:b/>
                <w:bCs/>
              </w:rPr>
            </w:pPr>
          </w:p>
        </w:tc>
      </w:tr>
      <w:tr w:rsidR="00BE7934" w:rsidRPr="00654BED" w14:paraId="3622DD73" w14:textId="77777777" w:rsidTr="00520883">
        <w:tc>
          <w:tcPr>
            <w:tcW w:w="1494" w:type="dxa"/>
          </w:tcPr>
          <w:p w14:paraId="374ABDE0" w14:textId="77777777" w:rsidR="00BE7934" w:rsidRPr="00654BED" w:rsidRDefault="00BE7934" w:rsidP="00520883">
            <w:pPr>
              <w:pStyle w:val="ListParagraph"/>
              <w:spacing w:before="840"/>
              <w:ind w:left="0"/>
              <w:rPr>
                <w:b/>
                <w:bCs/>
              </w:rPr>
            </w:pPr>
          </w:p>
        </w:tc>
        <w:tc>
          <w:tcPr>
            <w:tcW w:w="1144" w:type="dxa"/>
          </w:tcPr>
          <w:p w14:paraId="4962FFAF" w14:textId="77777777" w:rsidR="00BE7934" w:rsidRPr="00654BED" w:rsidRDefault="00BE7934" w:rsidP="00520883">
            <w:pPr>
              <w:pStyle w:val="ListParagraph"/>
              <w:spacing w:before="840"/>
              <w:ind w:left="0"/>
              <w:rPr>
                <w:b/>
                <w:bCs/>
              </w:rPr>
            </w:pPr>
          </w:p>
        </w:tc>
        <w:tc>
          <w:tcPr>
            <w:tcW w:w="1145" w:type="dxa"/>
          </w:tcPr>
          <w:p w14:paraId="75F7B716" w14:textId="77777777" w:rsidR="00BE7934" w:rsidRPr="00654BED" w:rsidRDefault="00BE7934" w:rsidP="00520883">
            <w:pPr>
              <w:pStyle w:val="ListParagraph"/>
              <w:spacing w:before="840"/>
              <w:ind w:left="0"/>
              <w:rPr>
                <w:b/>
                <w:bCs/>
              </w:rPr>
            </w:pPr>
          </w:p>
        </w:tc>
        <w:tc>
          <w:tcPr>
            <w:tcW w:w="1545" w:type="dxa"/>
          </w:tcPr>
          <w:p w14:paraId="3B37B104" w14:textId="77777777" w:rsidR="00BE7934" w:rsidRPr="00654BED" w:rsidRDefault="00BE7934" w:rsidP="00520883">
            <w:pPr>
              <w:pStyle w:val="ListParagraph"/>
              <w:spacing w:before="840"/>
              <w:ind w:left="0"/>
              <w:rPr>
                <w:b/>
                <w:bCs/>
              </w:rPr>
            </w:pPr>
          </w:p>
        </w:tc>
        <w:tc>
          <w:tcPr>
            <w:tcW w:w="2860" w:type="dxa"/>
          </w:tcPr>
          <w:p w14:paraId="628EC131" w14:textId="77777777" w:rsidR="00BE7934" w:rsidRPr="00654BED" w:rsidRDefault="00BE7934" w:rsidP="00520883">
            <w:pPr>
              <w:pStyle w:val="ListParagraph"/>
              <w:spacing w:before="840"/>
              <w:ind w:left="0"/>
              <w:rPr>
                <w:b/>
                <w:bCs/>
              </w:rPr>
            </w:pPr>
          </w:p>
        </w:tc>
        <w:tc>
          <w:tcPr>
            <w:tcW w:w="1747" w:type="dxa"/>
          </w:tcPr>
          <w:p w14:paraId="19964D5E" w14:textId="77777777" w:rsidR="00BE7934" w:rsidRPr="00654BED" w:rsidRDefault="00BE7934" w:rsidP="00520883">
            <w:pPr>
              <w:pStyle w:val="ListParagraph"/>
              <w:spacing w:before="840"/>
              <w:ind w:left="0"/>
              <w:rPr>
                <w:b/>
                <w:bCs/>
              </w:rPr>
            </w:pPr>
          </w:p>
        </w:tc>
      </w:tr>
    </w:tbl>
    <w:p w14:paraId="7296577F" w14:textId="77777777" w:rsidR="00BE7934" w:rsidRPr="00654BED" w:rsidRDefault="00BE7934" w:rsidP="00BE7934">
      <w:pPr>
        <w:jc w:val="center"/>
        <w:rPr>
          <w:b/>
          <w:sz w:val="28"/>
          <w:szCs w:val="28"/>
        </w:rPr>
      </w:pPr>
    </w:p>
    <w:p w14:paraId="0CB12612" w14:textId="4C3E7AA4" w:rsidR="005C4EC4" w:rsidRPr="00654BED" w:rsidRDefault="005C4EC4">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szCs w:val="24"/>
        </w:rPr>
      </w:pPr>
      <w:r w:rsidRPr="00654BED">
        <w:rPr>
          <w:rFonts w:asciiTheme="minorHAnsi" w:hAnsiTheme="minorHAnsi" w:cstheme="minorHAnsi"/>
          <w:b/>
          <w:szCs w:val="24"/>
        </w:rPr>
        <w:br w:type="page"/>
      </w:r>
    </w:p>
    <w:p w14:paraId="2257F0FD" w14:textId="4E511788" w:rsidR="00A76335" w:rsidRPr="00654BED" w:rsidRDefault="00A76335" w:rsidP="00A76335">
      <w:pPr>
        <w:tabs>
          <w:tab w:val="clear" w:pos="794"/>
          <w:tab w:val="clear" w:pos="1191"/>
          <w:tab w:val="clear" w:pos="1588"/>
          <w:tab w:val="clear" w:pos="1985"/>
        </w:tabs>
        <w:snapToGrid w:val="0"/>
        <w:spacing w:before="360" w:after="120"/>
        <w:jc w:val="both"/>
        <w:rPr>
          <w:rFonts w:asciiTheme="minorHAnsi" w:hAnsiTheme="minorHAnsi" w:cstheme="minorHAnsi"/>
          <w:b/>
          <w:szCs w:val="24"/>
        </w:rPr>
      </w:pPr>
      <w:r w:rsidRPr="00654BED">
        <w:rPr>
          <w:rFonts w:asciiTheme="minorHAnsi" w:hAnsiTheme="minorHAnsi" w:cstheme="minorHAnsi"/>
          <w:b/>
          <w:szCs w:val="24"/>
        </w:rPr>
        <w:lastRenderedPageBreak/>
        <w:t>Annex I</w:t>
      </w:r>
      <w:r w:rsidR="00891CA0" w:rsidRPr="00654BED">
        <w:rPr>
          <w:rFonts w:asciiTheme="minorHAnsi" w:hAnsiTheme="minorHAnsi" w:cstheme="minorHAnsi"/>
          <w:b/>
          <w:szCs w:val="24"/>
        </w:rPr>
        <w:t>I</w:t>
      </w:r>
    </w:p>
    <w:p w14:paraId="0066EA42" w14:textId="7BECF6D0" w:rsidR="00891CA0" w:rsidRPr="00654BED" w:rsidRDefault="00891CA0" w:rsidP="00891CA0">
      <w:pPr>
        <w:spacing w:before="840" w:after="120"/>
        <w:jc w:val="center"/>
        <w:rPr>
          <w:rFonts w:asciiTheme="minorHAnsi" w:hAnsiTheme="minorHAnsi" w:cstheme="minorHAnsi"/>
          <w:b/>
          <w:szCs w:val="24"/>
        </w:rPr>
      </w:pPr>
      <w:r w:rsidRPr="00654BED">
        <w:rPr>
          <w:rFonts w:asciiTheme="minorHAnsi" w:hAnsiTheme="minorHAnsi" w:cstheme="minorHAnsi"/>
          <w:b/>
          <w:szCs w:val="24"/>
        </w:rPr>
        <w:t>Note from Chairman of EG-ITR to Directors of the Bureaux</w:t>
      </w:r>
    </w:p>
    <w:p w14:paraId="07359051" w14:textId="77777777" w:rsidR="00891CA0" w:rsidRPr="00654BED" w:rsidRDefault="00891CA0" w:rsidP="00891CA0">
      <w:pPr>
        <w:spacing w:before="600" w:after="120"/>
        <w:jc w:val="both"/>
        <w:rPr>
          <w:rFonts w:asciiTheme="minorHAnsi" w:hAnsiTheme="minorHAnsi" w:cstheme="minorHAnsi"/>
          <w:bCs/>
          <w:szCs w:val="24"/>
        </w:rPr>
      </w:pPr>
      <w:r w:rsidRPr="00654BED">
        <w:rPr>
          <w:rFonts w:asciiTheme="minorHAnsi" w:hAnsiTheme="minorHAnsi" w:cstheme="minorHAnsi"/>
          <w:bCs/>
          <w:szCs w:val="24"/>
        </w:rPr>
        <w:t xml:space="preserve">Pursuant to Res. 1379 (Council 2019) which instructs the Directors of the Bureaux </w:t>
      </w:r>
    </w:p>
    <w:p w14:paraId="2CEE1898" w14:textId="77777777" w:rsidR="00891CA0" w:rsidRPr="00654BED" w:rsidRDefault="00891CA0" w:rsidP="00891CA0">
      <w:pPr>
        <w:spacing w:after="120"/>
        <w:ind w:left="851"/>
        <w:jc w:val="both"/>
        <w:rPr>
          <w:rFonts w:asciiTheme="minorHAnsi" w:hAnsiTheme="minorHAnsi" w:cstheme="minorHAnsi"/>
          <w:bCs/>
          <w:i/>
          <w:iCs/>
          <w:szCs w:val="24"/>
        </w:rPr>
      </w:pPr>
      <w:r w:rsidRPr="00654BED">
        <w:rPr>
          <w:rFonts w:asciiTheme="minorHAnsi" w:hAnsiTheme="minorHAnsi" w:cstheme="minorHAnsi"/>
          <w:bCs/>
          <w:i/>
          <w:iCs/>
          <w:szCs w:val="24"/>
        </w:rPr>
        <w:t>“each within their field of competence, with advice from the relevant advisory group, to contribute to the work of the Group, recognizing that the ITU Telecommunication Standardization Sector has most of the work relevant to the ITRs”;</w:t>
      </w:r>
    </w:p>
    <w:p w14:paraId="453244AB" w14:textId="77777777" w:rsidR="00891CA0" w:rsidRPr="00654BED" w:rsidRDefault="00891CA0" w:rsidP="00891CA0">
      <w:pPr>
        <w:spacing w:after="120"/>
        <w:jc w:val="both"/>
        <w:rPr>
          <w:rFonts w:asciiTheme="minorHAnsi" w:hAnsiTheme="minorHAnsi" w:cstheme="minorHAnsi"/>
          <w:bCs/>
          <w:szCs w:val="24"/>
        </w:rPr>
      </w:pPr>
      <w:proofErr w:type="gramStart"/>
      <w:r w:rsidRPr="00654BED">
        <w:rPr>
          <w:rFonts w:asciiTheme="minorHAnsi" w:hAnsiTheme="minorHAnsi" w:cstheme="minorHAnsi"/>
          <w:bCs/>
          <w:szCs w:val="24"/>
        </w:rPr>
        <w:t>you</w:t>
      </w:r>
      <w:proofErr w:type="gramEnd"/>
      <w:r w:rsidRPr="00654BED">
        <w:rPr>
          <w:rFonts w:asciiTheme="minorHAnsi" w:hAnsiTheme="minorHAnsi" w:cstheme="minorHAnsi"/>
          <w:bCs/>
          <w:szCs w:val="24"/>
        </w:rPr>
        <w:t xml:space="preserve"> are kindly invited to seek advice from the relevant advisory group to contribute to the work of the EG-ITR Group, taking into account the agreed work plan of EG-ITR in annex 1, for further information please contact EG-ITR Chairman </w:t>
      </w:r>
      <w:r w:rsidRPr="00654BED">
        <w:rPr>
          <w:rFonts w:asciiTheme="minorHAnsi" w:hAnsiTheme="minorHAnsi" w:cstheme="minorHAnsi"/>
          <w:b/>
          <w:szCs w:val="24"/>
        </w:rPr>
        <w:t>Mr Lwando Bbuku</w:t>
      </w:r>
      <w:r w:rsidRPr="00654BED">
        <w:rPr>
          <w:rFonts w:asciiTheme="minorHAnsi" w:hAnsiTheme="minorHAnsi" w:cstheme="minorHAnsi"/>
          <w:bCs/>
          <w:szCs w:val="24"/>
        </w:rPr>
        <w:t xml:space="preserve"> “</w:t>
      </w:r>
      <w:r w:rsidRPr="00654BED">
        <w:rPr>
          <w:rFonts w:asciiTheme="minorHAnsi" w:hAnsiTheme="minorHAnsi" w:cstheme="minorHAnsi"/>
          <w:b/>
          <w:szCs w:val="24"/>
        </w:rPr>
        <w:t>lbbuku@zicta.zm</w:t>
      </w:r>
      <w:r w:rsidRPr="00654BED">
        <w:rPr>
          <w:rFonts w:asciiTheme="minorHAnsi" w:hAnsiTheme="minorHAnsi" w:cstheme="minorHAnsi"/>
          <w:bCs/>
          <w:szCs w:val="24"/>
        </w:rPr>
        <w:t>”.</w:t>
      </w:r>
    </w:p>
    <w:p w14:paraId="34812D53" w14:textId="031118ED" w:rsidR="004C079C" w:rsidRPr="00654BED" w:rsidRDefault="00891CA0" w:rsidP="00891CA0">
      <w:pPr>
        <w:spacing w:after="120"/>
        <w:jc w:val="both"/>
        <w:rPr>
          <w:rFonts w:asciiTheme="minorHAnsi" w:hAnsiTheme="minorHAnsi" w:cstheme="minorHAnsi"/>
          <w:bCs/>
          <w:szCs w:val="24"/>
        </w:rPr>
      </w:pPr>
      <w:r w:rsidRPr="00654BED">
        <w:rPr>
          <w:rFonts w:asciiTheme="minorHAnsi" w:hAnsiTheme="minorHAnsi" w:cstheme="minorHAnsi"/>
          <w:bCs/>
          <w:szCs w:val="24"/>
        </w:rPr>
        <w:t>Input from your Sector would be helpful in achieving the goals of the Group as soon as possible, preferably by the third meeting of the Group September 2020.</w:t>
      </w:r>
    </w:p>
    <w:p w14:paraId="41F5FF75" w14:textId="77777777" w:rsidR="004C079C" w:rsidRPr="00654BED" w:rsidRDefault="004C079C">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Cs/>
          <w:szCs w:val="24"/>
        </w:rPr>
      </w:pPr>
      <w:r w:rsidRPr="00654BED">
        <w:rPr>
          <w:rFonts w:asciiTheme="minorHAnsi" w:hAnsiTheme="minorHAnsi" w:cstheme="minorHAnsi"/>
          <w:bCs/>
          <w:szCs w:val="24"/>
        </w:rPr>
        <w:br w:type="page"/>
      </w:r>
    </w:p>
    <w:p w14:paraId="472440B3" w14:textId="0A3D5ADB" w:rsidR="004C079C" w:rsidRPr="00654BED" w:rsidRDefault="004C079C" w:rsidP="004C079C">
      <w:pPr>
        <w:tabs>
          <w:tab w:val="clear" w:pos="794"/>
          <w:tab w:val="clear" w:pos="1191"/>
          <w:tab w:val="clear" w:pos="1588"/>
          <w:tab w:val="clear" w:pos="1985"/>
        </w:tabs>
        <w:snapToGrid w:val="0"/>
        <w:spacing w:before="360" w:after="120"/>
        <w:jc w:val="both"/>
        <w:rPr>
          <w:rFonts w:asciiTheme="minorHAnsi" w:hAnsiTheme="minorHAnsi" w:cstheme="minorHAnsi"/>
          <w:b/>
          <w:szCs w:val="24"/>
        </w:rPr>
      </w:pPr>
      <w:r w:rsidRPr="00654BED">
        <w:rPr>
          <w:rFonts w:asciiTheme="minorHAnsi" w:hAnsiTheme="minorHAnsi" w:cstheme="minorHAnsi"/>
          <w:b/>
          <w:szCs w:val="24"/>
        </w:rPr>
        <w:lastRenderedPageBreak/>
        <w:t>Annex III</w:t>
      </w:r>
    </w:p>
    <w:p w14:paraId="0CB08BE5" w14:textId="77777777" w:rsidR="00403C61" w:rsidRPr="00654BED" w:rsidRDefault="00403C61" w:rsidP="00403C61">
      <w:pPr>
        <w:spacing w:before="240"/>
        <w:jc w:val="center"/>
        <w:rPr>
          <w:rFonts w:asciiTheme="minorHAnsi" w:hAnsiTheme="minorHAnsi" w:cstheme="minorHAnsi"/>
          <w:b/>
          <w:szCs w:val="24"/>
        </w:rPr>
      </w:pPr>
      <w:r w:rsidRPr="00654BED">
        <w:rPr>
          <w:rFonts w:asciiTheme="minorHAnsi" w:hAnsiTheme="minorHAnsi" w:cstheme="minorHAnsi"/>
          <w:b/>
          <w:szCs w:val="24"/>
        </w:rPr>
        <w:t>Work Plan</w:t>
      </w:r>
    </w:p>
    <w:p w14:paraId="6BF37D25" w14:textId="77777777" w:rsidR="00403C61" w:rsidRPr="00654BED" w:rsidRDefault="00403C61" w:rsidP="00403C61">
      <w:pPr>
        <w:spacing w:after="120"/>
        <w:rPr>
          <w:rFonts w:asciiTheme="minorHAnsi" w:hAnsiTheme="minorHAnsi" w:cstheme="minorHAnsi"/>
          <w:b/>
          <w:szCs w:val="24"/>
        </w:rPr>
      </w:pPr>
    </w:p>
    <w:tbl>
      <w:tblPr>
        <w:tblStyle w:val="TableGrid"/>
        <w:tblW w:w="10773" w:type="dxa"/>
        <w:jc w:val="center"/>
        <w:tblLook w:val="04A0" w:firstRow="1" w:lastRow="0" w:firstColumn="1" w:lastColumn="0" w:noHBand="0" w:noVBand="1"/>
      </w:tblPr>
      <w:tblGrid>
        <w:gridCol w:w="2239"/>
        <w:gridCol w:w="2654"/>
        <w:gridCol w:w="3363"/>
        <w:gridCol w:w="2517"/>
      </w:tblGrid>
      <w:tr w:rsidR="00403C61" w:rsidRPr="00654BED" w14:paraId="47459CFC" w14:textId="77777777" w:rsidTr="00403C61">
        <w:trPr>
          <w:trHeight w:val="897"/>
          <w:jc w:val="center"/>
        </w:trPr>
        <w:tc>
          <w:tcPr>
            <w:tcW w:w="2268" w:type="dxa"/>
            <w:shd w:val="clear" w:color="auto" w:fill="E7E6E6" w:themeFill="background2"/>
          </w:tcPr>
          <w:p w14:paraId="7714F40B" w14:textId="77777777" w:rsidR="00403C61" w:rsidRPr="00654BED" w:rsidRDefault="00403C61" w:rsidP="00520883">
            <w:pPr>
              <w:jc w:val="center"/>
              <w:rPr>
                <w:rFonts w:asciiTheme="minorHAnsi" w:hAnsiTheme="minorHAnsi" w:cstheme="minorHAnsi"/>
                <w:b/>
                <w:bCs/>
                <w:szCs w:val="24"/>
              </w:rPr>
            </w:pPr>
            <w:r w:rsidRPr="00654BED">
              <w:rPr>
                <w:rFonts w:asciiTheme="minorHAnsi" w:hAnsiTheme="minorHAnsi" w:cstheme="minorHAnsi"/>
                <w:b/>
                <w:bCs/>
                <w:szCs w:val="24"/>
              </w:rPr>
              <w:t>Meeting</w:t>
            </w:r>
          </w:p>
        </w:tc>
        <w:tc>
          <w:tcPr>
            <w:tcW w:w="2693" w:type="dxa"/>
            <w:shd w:val="clear" w:color="auto" w:fill="E7E6E6" w:themeFill="background2"/>
          </w:tcPr>
          <w:p w14:paraId="79E330B8" w14:textId="77777777" w:rsidR="00403C61" w:rsidRPr="00654BED" w:rsidRDefault="00403C61" w:rsidP="00520883">
            <w:pPr>
              <w:jc w:val="center"/>
              <w:rPr>
                <w:rFonts w:asciiTheme="minorHAnsi" w:hAnsiTheme="minorHAnsi" w:cstheme="minorHAnsi"/>
                <w:b/>
                <w:bCs/>
                <w:szCs w:val="24"/>
              </w:rPr>
            </w:pPr>
            <w:r w:rsidRPr="00654BED">
              <w:rPr>
                <w:rFonts w:asciiTheme="minorHAnsi" w:hAnsiTheme="minorHAnsi" w:cstheme="minorHAnsi"/>
                <w:b/>
                <w:bCs/>
                <w:szCs w:val="24"/>
              </w:rPr>
              <w:t>Primary Actions</w:t>
            </w:r>
          </w:p>
        </w:tc>
        <w:tc>
          <w:tcPr>
            <w:tcW w:w="3402" w:type="dxa"/>
            <w:shd w:val="clear" w:color="auto" w:fill="E7E6E6" w:themeFill="background2"/>
          </w:tcPr>
          <w:p w14:paraId="1BD1043F" w14:textId="77777777" w:rsidR="00403C61" w:rsidRPr="00654BED" w:rsidRDefault="00403C61" w:rsidP="00520883">
            <w:pPr>
              <w:jc w:val="center"/>
              <w:rPr>
                <w:rFonts w:asciiTheme="minorHAnsi" w:hAnsiTheme="minorHAnsi" w:cstheme="minorHAnsi"/>
                <w:b/>
                <w:bCs/>
                <w:szCs w:val="24"/>
              </w:rPr>
            </w:pPr>
            <w:r w:rsidRPr="00654BED">
              <w:rPr>
                <w:rFonts w:asciiTheme="minorHAnsi" w:hAnsiTheme="minorHAnsi" w:cstheme="minorHAnsi"/>
                <w:b/>
                <w:bCs/>
                <w:szCs w:val="24"/>
              </w:rPr>
              <w:t>Provisions</w:t>
            </w:r>
          </w:p>
        </w:tc>
        <w:tc>
          <w:tcPr>
            <w:tcW w:w="2552" w:type="dxa"/>
            <w:shd w:val="clear" w:color="auto" w:fill="E7E6E6" w:themeFill="background2"/>
          </w:tcPr>
          <w:p w14:paraId="630B6599" w14:textId="5AA13604" w:rsidR="00403C61" w:rsidRPr="00654BED" w:rsidRDefault="00403C61" w:rsidP="00403C61">
            <w:pPr>
              <w:jc w:val="center"/>
              <w:rPr>
                <w:rFonts w:asciiTheme="minorHAnsi" w:hAnsiTheme="minorHAnsi" w:cstheme="minorHAnsi"/>
                <w:b/>
                <w:bCs/>
                <w:szCs w:val="24"/>
              </w:rPr>
            </w:pPr>
            <w:r w:rsidRPr="00654BED">
              <w:rPr>
                <w:rFonts w:asciiTheme="minorHAnsi" w:hAnsiTheme="minorHAnsi" w:cstheme="minorHAnsi"/>
                <w:b/>
                <w:bCs/>
                <w:szCs w:val="24"/>
              </w:rPr>
              <w:t>Expectations</w:t>
            </w:r>
          </w:p>
        </w:tc>
      </w:tr>
      <w:tr w:rsidR="00403C61" w:rsidRPr="00654BED" w14:paraId="666381C9" w14:textId="77777777" w:rsidTr="00520883">
        <w:trPr>
          <w:jc w:val="center"/>
        </w:trPr>
        <w:tc>
          <w:tcPr>
            <w:tcW w:w="2268" w:type="dxa"/>
          </w:tcPr>
          <w:p w14:paraId="54A459CB"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2</w:t>
            </w:r>
            <w:r w:rsidRPr="00654BED">
              <w:rPr>
                <w:rFonts w:asciiTheme="minorHAnsi" w:hAnsiTheme="minorHAnsi" w:cstheme="minorHAnsi"/>
                <w:szCs w:val="24"/>
                <w:vertAlign w:val="superscript"/>
              </w:rPr>
              <w:t>nd</w:t>
            </w:r>
            <w:r w:rsidRPr="00654BED">
              <w:rPr>
                <w:rFonts w:asciiTheme="minorHAnsi" w:hAnsiTheme="minorHAnsi" w:cstheme="minorHAnsi"/>
                <w:szCs w:val="24"/>
              </w:rPr>
              <w:t xml:space="preserve"> Meeting </w:t>
            </w:r>
            <w:r w:rsidRPr="00654BED">
              <w:rPr>
                <w:rFonts w:asciiTheme="minorHAnsi" w:hAnsiTheme="minorHAnsi" w:cstheme="minorHAnsi"/>
                <w:szCs w:val="24"/>
              </w:rPr>
              <w:br/>
              <w:t>(February 2020)</w:t>
            </w:r>
          </w:p>
        </w:tc>
        <w:tc>
          <w:tcPr>
            <w:tcW w:w="2693" w:type="dxa"/>
            <w:vMerge w:val="restart"/>
          </w:tcPr>
          <w:p w14:paraId="4015B051"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Provision-by-provision examination of the ITRs</w:t>
            </w:r>
          </w:p>
        </w:tc>
        <w:tc>
          <w:tcPr>
            <w:tcW w:w="3402" w:type="dxa"/>
          </w:tcPr>
          <w:p w14:paraId="1B19D8A9"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Preamble</w:t>
            </w:r>
          </w:p>
          <w:p w14:paraId="49999EF0"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1 Purpose and scope of the Regulations</w:t>
            </w:r>
          </w:p>
          <w:p w14:paraId="25734B56"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2 Definitions</w:t>
            </w:r>
          </w:p>
          <w:p w14:paraId="531DD62B"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3 International network</w:t>
            </w:r>
          </w:p>
          <w:p w14:paraId="3AAE04BE"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4 International telecommunication services</w:t>
            </w:r>
          </w:p>
        </w:tc>
        <w:tc>
          <w:tcPr>
            <w:tcW w:w="2552" w:type="dxa"/>
          </w:tcPr>
          <w:p w14:paraId="40F8ADB0"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Draft results of the provision-by-provision examination using the Examination Table</w:t>
            </w:r>
            <w:r w:rsidRPr="00654BED" w:rsidDel="001E3BD2">
              <w:rPr>
                <w:rFonts w:asciiTheme="minorHAnsi" w:hAnsiTheme="minorHAnsi" w:cstheme="minorHAnsi"/>
                <w:szCs w:val="24"/>
              </w:rPr>
              <w:t xml:space="preserve"> </w:t>
            </w:r>
            <w:r w:rsidRPr="00654BED">
              <w:rPr>
                <w:rStyle w:val="FootnoteReference"/>
                <w:rFonts w:asciiTheme="minorHAnsi" w:hAnsiTheme="minorHAnsi" w:cstheme="minorHAnsi"/>
                <w:szCs w:val="24"/>
              </w:rPr>
              <w:footnoteReference w:id="2"/>
            </w:r>
            <w:r w:rsidRPr="00654BED">
              <w:rPr>
                <w:rFonts w:asciiTheme="minorHAnsi" w:hAnsiTheme="minorHAnsi" w:cstheme="minorHAnsi"/>
                <w:szCs w:val="24"/>
              </w:rPr>
              <w:t xml:space="preserve"> </w:t>
            </w:r>
          </w:p>
          <w:p w14:paraId="1F2C096A" w14:textId="77777777" w:rsidR="00403C61" w:rsidRPr="00654BED" w:rsidRDefault="00403C61" w:rsidP="00520883">
            <w:pPr>
              <w:rPr>
                <w:rFonts w:asciiTheme="minorHAnsi" w:hAnsiTheme="minorHAnsi" w:cstheme="minorHAnsi"/>
                <w:szCs w:val="24"/>
              </w:rPr>
            </w:pPr>
          </w:p>
          <w:p w14:paraId="7771DE21"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Progress report to Council</w:t>
            </w:r>
          </w:p>
        </w:tc>
      </w:tr>
      <w:tr w:rsidR="00403C61" w:rsidRPr="00654BED" w14:paraId="2301587F" w14:textId="77777777" w:rsidTr="00520883">
        <w:trPr>
          <w:jc w:val="center"/>
        </w:trPr>
        <w:tc>
          <w:tcPr>
            <w:tcW w:w="2268" w:type="dxa"/>
          </w:tcPr>
          <w:p w14:paraId="1276E825" w14:textId="19E91BF7" w:rsidR="00403C61" w:rsidRPr="00654BED" w:rsidRDefault="00403C61" w:rsidP="00403C61">
            <w:pPr>
              <w:rPr>
                <w:rFonts w:asciiTheme="minorHAnsi" w:hAnsiTheme="minorHAnsi" w:cstheme="minorHAnsi"/>
                <w:szCs w:val="24"/>
              </w:rPr>
            </w:pPr>
            <w:r w:rsidRPr="00654BED">
              <w:rPr>
                <w:rFonts w:asciiTheme="minorHAnsi" w:hAnsiTheme="minorHAnsi" w:cstheme="minorHAnsi"/>
                <w:szCs w:val="24"/>
              </w:rPr>
              <w:t>3</w:t>
            </w:r>
            <w:r w:rsidRPr="00654BED">
              <w:rPr>
                <w:rFonts w:asciiTheme="minorHAnsi" w:hAnsiTheme="minorHAnsi" w:cstheme="minorHAnsi"/>
                <w:szCs w:val="24"/>
                <w:vertAlign w:val="superscript"/>
              </w:rPr>
              <w:t>rd</w:t>
            </w:r>
            <w:r w:rsidRPr="00654BED">
              <w:rPr>
                <w:rFonts w:asciiTheme="minorHAnsi" w:hAnsiTheme="minorHAnsi" w:cstheme="minorHAnsi"/>
                <w:szCs w:val="24"/>
              </w:rPr>
              <w:t xml:space="preserve"> Meeting (September 2020)</w:t>
            </w:r>
          </w:p>
        </w:tc>
        <w:tc>
          <w:tcPr>
            <w:tcW w:w="2693" w:type="dxa"/>
            <w:vMerge/>
          </w:tcPr>
          <w:p w14:paraId="76B48B09" w14:textId="77777777" w:rsidR="00403C61" w:rsidRPr="00654BED" w:rsidRDefault="00403C61" w:rsidP="00520883">
            <w:pPr>
              <w:rPr>
                <w:rFonts w:asciiTheme="minorHAnsi" w:hAnsiTheme="minorHAnsi" w:cstheme="minorHAnsi"/>
                <w:szCs w:val="24"/>
              </w:rPr>
            </w:pPr>
          </w:p>
        </w:tc>
        <w:tc>
          <w:tcPr>
            <w:tcW w:w="3402" w:type="dxa"/>
          </w:tcPr>
          <w:p w14:paraId="0746CFEF"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5 Safety of life and priority of telecommunications</w:t>
            </w:r>
          </w:p>
          <w:p w14:paraId="42A3BA72"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6 Security and robustness of networks</w:t>
            </w:r>
          </w:p>
          <w:p w14:paraId="1E349137"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7 Unsolicited bulk electronic communications</w:t>
            </w:r>
          </w:p>
          <w:p w14:paraId="61B3B0BD"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8 Charging and accounting</w:t>
            </w:r>
          </w:p>
          <w:p w14:paraId="4590209F"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APPENDIX 1 General provisions concerning accounting</w:t>
            </w:r>
          </w:p>
        </w:tc>
        <w:tc>
          <w:tcPr>
            <w:tcW w:w="2552" w:type="dxa"/>
          </w:tcPr>
          <w:p w14:paraId="4540450F"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 xml:space="preserve">Draft results of the provision-by-provision  examination using the Examination Table </w:t>
            </w:r>
          </w:p>
          <w:p w14:paraId="4DA62D5C" w14:textId="77777777" w:rsidR="00403C61" w:rsidRPr="00654BED" w:rsidRDefault="00403C61" w:rsidP="00520883">
            <w:pPr>
              <w:rPr>
                <w:rFonts w:asciiTheme="minorHAnsi" w:hAnsiTheme="minorHAnsi" w:cstheme="minorHAnsi"/>
                <w:szCs w:val="24"/>
              </w:rPr>
            </w:pPr>
          </w:p>
          <w:p w14:paraId="7B270540" w14:textId="77777777" w:rsidR="00403C61" w:rsidRPr="00654BED" w:rsidRDefault="00403C61" w:rsidP="00520883">
            <w:pPr>
              <w:rPr>
                <w:rFonts w:asciiTheme="minorHAnsi" w:hAnsiTheme="minorHAnsi" w:cstheme="minorHAnsi"/>
                <w:szCs w:val="24"/>
              </w:rPr>
            </w:pPr>
          </w:p>
        </w:tc>
      </w:tr>
      <w:tr w:rsidR="00403C61" w:rsidRPr="00654BED" w14:paraId="241834E6" w14:textId="77777777" w:rsidTr="00520883">
        <w:trPr>
          <w:jc w:val="center"/>
        </w:trPr>
        <w:tc>
          <w:tcPr>
            <w:tcW w:w="2268" w:type="dxa"/>
          </w:tcPr>
          <w:p w14:paraId="05ACB783"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4</w:t>
            </w:r>
            <w:r w:rsidRPr="00654BED">
              <w:rPr>
                <w:rFonts w:asciiTheme="minorHAnsi" w:hAnsiTheme="minorHAnsi" w:cstheme="minorHAnsi"/>
                <w:szCs w:val="24"/>
                <w:vertAlign w:val="superscript"/>
              </w:rPr>
              <w:t>th</w:t>
            </w:r>
            <w:r w:rsidRPr="00654BED">
              <w:rPr>
                <w:rFonts w:asciiTheme="minorHAnsi" w:hAnsiTheme="minorHAnsi" w:cstheme="minorHAnsi"/>
                <w:szCs w:val="24"/>
              </w:rPr>
              <w:t xml:space="preserve"> Meeting </w:t>
            </w:r>
            <w:r w:rsidRPr="00654BED">
              <w:rPr>
                <w:rFonts w:asciiTheme="minorHAnsi" w:hAnsiTheme="minorHAnsi" w:cstheme="minorHAnsi"/>
                <w:szCs w:val="24"/>
              </w:rPr>
              <w:br/>
              <w:t>(February 2021)</w:t>
            </w:r>
          </w:p>
        </w:tc>
        <w:tc>
          <w:tcPr>
            <w:tcW w:w="2693" w:type="dxa"/>
            <w:vMerge/>
          </w:tcPr>
          <w:p w14:paraId="4E08D8FB" w14:textId="77777777" w:rsidR="00403C61" w:rsidRPr="00654BED" w:rsidRDefault="00403C61" w:rsidP="00520883">
            <w:pPr>
              <w:rPr>
                <w:rFonts w:asciiTheme="minorHAnsi" w:hAnsiTheme="minorHAnsi" w:cstheme="minorHAnsi"/>
                <w:szCs w:val="24"/>
              </w:rPr>
            </w:pPr>
          </w:p>
        </w:tc>
        <w:tc>
          <w:tcPr>
            <w:tcW w:w="3402" w:type="dxa"/>
          </w:tcPr>
          <w:p w14:paraId="4478FE75"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9 Suspension of services</w:t>
            </w:r>
          </w:p>
          <w:p w14:paraId="70C6B035"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10 Dissemination of information</w:t>
            </w:r>
          </w:p>
          <w:p w14:paraId="1162DC11"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11 Energy efficiency/e-waste</w:t>
            </w:r>
          </w:p>
          <w:p w14:paraId="18A12091"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12 Accessibility</w:t>
            </w:r>
          </w:p>
          <w:p w14:paraId="786B0A7A"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lastRenderedPageBreak/>
              <w:t>ARTICLE 13 Special arrangements</w:t>
            </w:r>
          </w:p>
          <w:p w14:paraId="3D7DE62D"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ARTICLE 14 Final provisions</w:t>
            </w:r>
          </w:p>
          <w:p w14:paraId="21F42FEE"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APPENDIX 2 Additional provisions relating to maritime telecommunications</w:t>
            </w:r>
          </w:p>
        </w:tc>
        <w:tc>
          <w:tcPr>
            <w:tcW w:w="2552" w:type="dxa"/>
          </w:tcPr>
          <w:p w14:paraId="2FDF804C"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lastRenderedPageBreak/>
              <w:t>Draft results of the provision-by-provision  examination using the Examination Table</w:t>
            </w:r>
          </w:p>
          <w:p w14:paraId="2C49BE59" w14:textId="77777777" w:rsidR="00403C61" w:rsidRPr="00654BED" w:rsidRDefault="00403C61" w:rsidP="00520883">
            <w:pPr>
              <w:rPr>
                <w:rFonts w:asciiTheme="minorHAnsi" w:hAnsiTheme="minorHAnsi" w:cstheme="minorHAnsi"/>
                <w:b/>
                <w:szCs w:val="24"/>
              </w:rPr>
            </w:pPr>
            <w:r w:rsidRPr="00654BED">
              <w:rPr>
                <w:rFonts w:asciiTheme="minorHAnsi" w:hAnsiTheme="minorHAnsi" w:cstheme="minorHAnsi"/>
                <w:szCs w:val="24"/>
              </w:rPr>
              <w:t>Progress report to Council</w:t>
            </w:r>
          </w:p>
        </w:tc>
      </w:tr>
      <w:tr w:rsidR="00403C61" w:rsidRPr="00654BED" w14:paraId="3EAC05DE" w14:textId="77777777" w:rsidTr="00520883">
        <w:trPr>
          <w:jc w:val="center"/>
        </w:trPr>
        <w:tc>
          <w:tcPr>
            <w:tcW w:w="2268" w:type="dxa"/>
          </w:tcPr>
          <w:p w14:paraId="4FB229DB"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5</w:t>
            </w:r>
            <w:r w:rsidRPr="00654BED">
              <w:rPr>
                <w:rFonts w:asciiTheme="minorHAnsi" w:hAnsiTheme="minorHAnsi" w:cstheme="minorHAnsi"/>
                <w:szCs w:val="24"/>
                <w:vertAlign w:val="superscript"/>
              </w:rPr>
              <w:t>th</w:t>
            </w:r>
            <w:r w:rsidRPr="00654BED">
              <w:rPr>
                <w:rFonts w:asciiTheme="minorHAnsi" w:hAnsiTheme="minorHAnsi" w:cstheme="minorHAnsi"/>
                <w:szCs w:val="24"/>
              </w:rPr>
              <w:t xml:space="preserve"> Meeting (September 2021)</w:t>
            </w:r>
          </w:p>
        </w:tc>
        <w:tc>
          <w:tcPr>
            <w:tcW w:w="2693" w:type="dxa"/>
          </w:tcPr>
          <w:p w14:paraId="00FC8949"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Overall Observations based on the provision-by-provision  examination</w:t>
            </w:r>
          </w:p>
        </w:tc>
        <w:tc>
          <w:tcPr>
            <w:tcW w:w="3402" w:type="dxa"/>
          </w:tcPr>
          <w:p w14:paraId="732B5702" w14:textId="77777777" w:rsidR="00403C61" w:rsidRPr="00654BED" w:rsidRDefault="00403C61" w:rsidP="00520883">
            <w:pPr>
              <w:rPr>
                <w:rFonts w:asciiTheme="minorHAnsi" w:hAnsiTheme="minorHAnsi" w:cstheme="minorHAnsi"/>
                <w:szCs w:val="24"/>
              </w:rPr>
            </w:pPr>
          </w:p>
        </w:tc>
        <w:tc>
          <w:tcPr>
            <w:tcW w:w="2552" w:type="dxa"/>
          </w:tcPr>
          <w:p w14:paraId="60B5EF59"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First Draft of the Final Report  to Council 2022</w:t>
            </w:r>
          </w:p>
        </w:tc>
      </w:tr>
      <w:tr w:rsidR="00403C61" w:rsidRPr="00403C61" w14:paraId="11FA1D1B" w14:textId="77777777" w:rsidTr="00520883">
        <w:trPr>
          <w:jc w:val="center"/>
        </w:trPr>
        <w:tc>
          <w:tcPr>
            <w:tcW w:w="2268" w:type="dxa"/>
          </w:tcPr>
          <w:p w14:paraId="6869FC00"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6</w:t>
            </w:r>
            <w:r w:rsidRPr="00654BED">
              <w:rPr>
                <w:rFonts w:asciiTheme="minorHAnsi" w:hAnsiTheme="minorHAnsi" w:cstheme="minorHAnsi"/>
                <w:szCs w:val="24"/>
                <w:vertAlign w:val="superscript"/>
              </w:rPr>
              <w:t>th</w:t>
            </w:r>
            <w:r w:rsidRPr="00654BED">
              <w:rPr>
                <w:rFonts w:asciiTheme="minorHAnsi" w:hAnsiTheme="minorHAnsi" w:cstheme="minorHAnsi"/>
                <w:szCs w:val="24"/>
              </w:rPr>
              <w:t xml:space="preserve"> Meeting (just </w:t>
            </w:r>
            <w:r w:rsidRPr="00654BED">
              <w:rPr>
                <w:rFonts w:asciiTheme="minorHAnsi" w:hAnsiTheme="minorHAnsi" w:cstheme="minorHAnsi"/>
                <w:szCs w:val="24"/>
              </w:rPr>
              <w:br/>
              <w:t>prior to Council 2022)</w:t>
            </w:r>
          </w:p>
        </w:tc>
        <w:tc>
          <w:tcPr>
            <w:tcW w:w="2693" w:type="dxa"/>
          </w:tcPr>
          <w:p w14:paraId="44F56A7C" w14:textId="77777777" w:rsidR="00403C61" w:rsidRPr="00654BED" w:rsidRDefault="00403C61" w:rsidP="00520883">
            <w:pPr>
              <w:rPr>
                <w:rFonts w:asciiTheme="minorHAnsi" w:hAnsiTheme="minorHAnsi" w:cstheme="minorHAnsi"/>
                <w:szCs w:val="24"/>
              </w:rPr>
            </w:pPr>
            <w:r w:rsidRPr="00654BED">
              <w:rPr>
                <w:rFonts w:asciiTheme="minorHAnsi" w:hAnsiTheme="minorHAnsi" w:cstheme="minorHAnsi"/>
                <w:szCs w:val="24"/>
              </w:rPr>
              <w:t>Finalize the Final Report to Council 2022</w:t>
            </w:r>
          </w:p>
          <w:p w14:paraId="1602F2C3" w14:textId="77777777" w:rsidR="00403C61" w:rsidRPr="00654BED" w:rsidRDefault="00403C61" w:rsidP="00520883">
            <w:pPr>
              <w:rPr>
                <w:rFonts w:asciiTheme="minorHAnsi" w:hAnsiTheme="minorHAnsi" w:cstheme="minorHAnsi"/>
                <w:szCs w:val="24"/>
              </w:rPr>
            </w:pPr>
          </w:p>
        </w:tc>
        <w:tc>
          <w:tcPr>
            <w:tcW w:w="3402" w:type="dxa"/>
          </w:tcPr>
          <w:p w14:paraId="0A27E2E8" w14:textId="77777777" w:rsidR="00403C61" w:rsidRPr="00654BED" w:rsidRDefault="00403C61" w:rsidP="00520883">
            <w:pPr>
              <w:rPr>
                <w:rFonts w:asciiTheme="minorHAnsi" w:hAnsiTheme="minorHAnsi" w:cstheme="minorHAnsi"/>
                <w:szCs w:val="24"/>
              </w:rPr>
            </w:pPr>
          </w:p>
        </w:tc>
        <w:tc>
          <w:tcPr>
            <w:tcW w:w="2552" w:type="dxa"/>
          </w:tcPr>
          <w:p w14:paraId="37389D5F" w14:textId="77777777" w:rsidR="00403C61" w:rsidRPr="00403C61" w:rsidRDefault="00403C61" w:rsidP="00520883">
            <w:pPr>
              <w:rPr>
                <w:rFonts w:asciiTheme="minorHAnsi" w:hAnsiTheme="minorHAnsi" w:cstheme="minorHAnsi"/>
                <w:szCs w:val="24"/>
              </w:rPr>
            </w:pPr>
            <w:r w:rsidRPr="00654BED">
              <w:rPr>
                <w:rFonts w:asciiTheme="minorHAnsi" w:hAnsiTheme="minorHAnsi" w:cstheme="minorHAnsi"/>
                <w:szCs w:val="24"/>
              </w:rPr>
              <w:t>Final Report to Council 2022</w:t>
            </w:r>
          </w:p>
        </w:tc>
      </w:tr>
    </w:tbl>
    <w:p w14:paraId="433B553F" w14:textId="77777777" w:rsidR="00403C61" w:rsidRDefault="00403C61" w:rsidP="00403C61">
      <w:pPr>
        <w:rPr>
          <w:rFonts w:asciiTheme="minorHAnsi" w:hAnsiTheme="minorHAnsi" w:cstheme="minorHAnsi"/>
          <w:b/>
          <w:szCs w:val="24"/>
        </w:rPr>
      </w:pPr>
    </w:p>
    <w:p w14:paraId="45942CCE" w14:textId="6087A995" w:rsidR="00B20FBA" w:rsidRPr="00B20FBA" w:rsidRDefault="00B20FBA" w:rsidP="00B20FBA">
      <w:pPr>
        <w:jc w:val="center"/>
        <w:rPr>
          <w:rFonts w:asciiTheme="minorHAnsi" w:hAnsiTheme="minorHAnsi" w:cstheme="minorHAnsi"/>
          <w:b/>
          <w:szCs w:val="24"/>
          <w:u w:val="single"/>
        </w:rPr>
      </w:pPr>
      <w:r>
        <w:rPr>
          <w:rFonts w:asciiTheme="minorHAnsi" w:hAnsiTheme="minorHAnsi" w:cstheme="minorHAnsi"/>
          <w:b/>
          <w:szCs w:val="24"/>
          <w:u w:val="single"/>
        </w:rPr>
        <w:t>                                            </w:t>
      </w:r>
    </w:p>
    <w:sectPr w:rsidR="00B20FBA" w:rsidRPr="00B20FBA" w:rsidSect="00525421">
      <w:headerReference w:type="default" r:id="rId23"/>
      <w:footerReference w:type="first" r:id="rId24"/>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4BA6" w14:textId="77777777" w:rsidR="00706EBD" w:rsidRDefault="00706EBD">
      <w:pPr>
        <w:spacing w:before="0"/>
      </w:pPr>
      <w:r>
        <w:separator/>
      </w:r>
    </w:p>
  </w:endnote>
  <w:endnote w:type="continuationSeparator" w:id="0">
    <w:p w14:paraId="729D857E" w14:textId="77777777" w:rsidR="00706EBD" w:rsidRDefault="00706E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0D1F2" w14:textId="77777777" w:rsidR="00D23D36" w:rsidRPr="00043720" w:rsidRDefault="004472C4" w:rsidP="00043720">
    <w:pPr>
      <w:spacing w:before="0"/>
      <w:rPr>
        <w:rFonts w:asciiTheme="minorHAnsi" w:hAnsiTheme="minorHAnsi"/>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49BAD" w14:textId="77777777" w:rsidR="00706EBD" w:rsidRDefault="00706EBD">
      <w:pPr>
        <w:spacing w:before="0"/>
      </w:pPr>
      <w:r>
        <w:separator/>
      </w:r>
    </w:p>
  </w:footnote>
  <w:footnote w:type="continuationSeparator" w:id="0">
    <w:p w14:paraId="71DF0D94" w14:textId="77777777" w:rsidR="00706EBD" w:rsidRDefault="00706EBD">
      <w:pPr>
        <w:spacing w:before="0"/>
      </w:pPr>
      <w:r>
        <w:continuationSeparator/>
      </w:r>
    </w:p>
  </w:footnote>
  <w:footnote w:id="1">
    <w:p w14:paraId="11AEA234" w14:textId="77777777" w:rsidR="00D83344" w:rsidRPr="000373B3" w:rsidRDefault="00D83344" w:rsidP="00D83344">
      <w:pPr>
        <w:pStyle w:val="FootnoteText"/>
        <w:rPr>
          <w:rFonts w:asciiTheme="minorHAnsi" w:hAnsiTheme="minorHAnsi"/>
          <w:lang w:val="en-US"/>
        </w:rPr>
      </w:pPr>
      <w:r w:rsidRPr="000373B3">
        <w:rPr>
          <w:rStyle w:val="FootnoteReference"/>
          <w:rFonts w:asciiTheme="minorHAnsi" w:hAnsiTheme="minorHAnsi"/>
        </w:rPr>
        <w:footnoteRef/>
      </w:r>
      <w:r w:rsidRPr="000373B3">
        <w:rPr>
          <w:rFonts w:asciiTheme="minorHAnsi" w:hAnsiTheme="minorHAnsi"/>
        </w:rPr>
        <w:t xml:space="preserve"> “</w:t>
      </w:r>
      <w:r w:rsidRPr="000373B3">
        <w:rPr>
          <w:rFonts w:asciiTheme="minorHAnsi" w:hAnsiTheme="minorHAnsi"/>
          <w:lang w:val="en-US"/>
        </w:rPr>
        <w:t>Member” refers to a member of the Expert Group on ITRs, which include both Member States and Sector Members</w:t>
      </w:r>
    </w:p>
  </w:footnote>
  <w:footnote w:id="2">
    <w:p w14:paraId="564233D1" w14:textId="77777777" w:rsidR="00403C61" w:rsidRPr="00405442" w:rsidRDefault="00403C61" w:rsidP="00403C61">
      <w:pPr>
        <w:pStyle w:val="FootnoteText"/>
        <w:jc w:val="both"/>
        <w:rPr>
          <w:lang w:val="en-US"/>
        </w:rPr>
      </w:pPr>
      <w:r>
        <w:rPr>
          <w:rStyle w:val="FootnoteReference"/>
        </w:rPr>
        <w:footnoteRef/>
      </w:r>
      <w:r>
        <w:t xml:space="preserve"> </w:t>
      </w:r>
      <w:r w:rsidRPr="00D43E71">
        <w:rPr>
          <w:i/>
        </w:rPr>
        <w:t xml:space="preserve">Note: </w:t>
      </w:r>
      <w:r w:rsidRPr="00D43E71">
        <w:rPr>
          <w:i/>
          <w:lang w:val="en-US"/>
        </w:rPr>
        <w:t xml:space="preserve">Identification of new trends in telecommunications/ICT and emerging issues in international telecommunications/ICT environment will be covered under column 5 of the </w:t>
      </w:r>
      <w:r>
        <w:rPr>
          <w:i/>
          <w:lang w:val="en-US"/>
        </w:rPr>
        <w:t>a</w:t>
      </w:r>
      <w:r w:rsidRPr="00D43E71">
        <w:rPr>
          <w:i/>
          <w:lang w:val="en-US"/>
        </w:rPr>
        <w:t xml:space="preserve">greed </w:t>
      </w:r>
      <w:r>
        <w:t>Examination Table</w:t>
      </w:r>
      <w:r w:rsidRPr="00D43E71">
        <w:rPr>
          <w:i/>
          <w:lang w:val="en-US"/>
        </w:rPr>
        <w:t xml:space="preserve"> (Flexibility to accommodate New trends and Emergent issues)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BAFF8" w14:textId="6E331404" w:rsidR="00043720" w:rsidRPr="00043720" w:rsidRDefault="00512B0F" w:rsidP="00B20FBA">
    <w:pPr>
      <w:pStyle w:val="Header"/>
      <w:rPr>
        <w:rFonts w:asciiTheme="minorHAnsi" w:hAnsiTheme="minorHAnsi"/>
      </w:rPr>
    </w:pPr>
    <w:r w:rsidRPr="00043720">
      <w:rPr>
        <w:rFonts w:asciiTheme="minorHAnsi" w:hAnsiTheme="minorHAnsi"/>
      </w:rPr>
      <w:t xml:space="preserve">- </w:t>
    </w:r>
    <w:r w:rsidRPr="00043720">
      <w:rPr>
        <w:rFonts w:asciiTheme="minorHAnsi" w:hAnsiTheme="minorHAnsi"/>
      </w:rPr>
      <w:fldChar w:fldCharType="begin"/>
    </w:r>
    <w:r w:rsidRPr="00043720">
      <w:rPr>
        <w:rFonts w:asciiTheme="minorHAnsi" w:hAnsiTheme="minorHAnsi"/>
      </w:rPr>
      <w:instrText>PAGE</w:instrText>
    </w:r>
    <w:r w:rsidRPr="00043720">
      <w:rPr>
        <w:rFonts w:asciiTheme="minorHAnsi" w:hAnsiTheme="minorHAnsi"/>
      </w:rPr>
      <w:fldChar w:fldCharType="separate"/>
    </w:r>
    <w:r w:rsidR="004472C4">
      <w:rPr>
        <w:rFonts w:asciiTheme="minorHAnsi" w:hAnsiTheme="minorHAnsi"/>
        <w:noProof/>
      </w:rPr>
      <w:t>14</w:t>
    </w:r>
    <w:r w:rsidRPr="00043720">
      <w:rPr>
        <w:rFonts w:asciiTheme="minorHAnsi" w:hAnsiTheme="minorHAnsi"/>
      </w:rPr>
      <w:fldChar w:fldCharType="end"/>
    </w:r>
    <w:r w:rsidRPr="00043720">
      <w:rPr>
        <w:rFonts w:asciiTheme="minorHAnsi" w:hAnsiTheme="minorHAnsi"/>
      </w:rPr>
      <w:t xml:space="preserve"> </w:t>
    </w:r>
    <w:r w:rsidR="00043720">
      <w:rPr>
        <w:rFonts w:asciiTheme="minorHAnsi" w:hAnsi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2"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2"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17"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3"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2"/>
  </w:num>
  <w:num w:numId="4">
    <w:abstractNumId w:val="5"/>
  </w:num>
  <w:num w:numId="5">
    <w:abstractNumId w:val="11"/>
  </w:num>
  <w:num w:numId="6">
    <w:abstractNumId w:val="18"/>
  </w:num>
  <w:num w:numId="7">
    <w:abstractNumId w:val="13"/>
  </w:num>
  <w:num w:numId="8">
    <w:abstractNumId w:val="10"/>
  </w:num>
  <w:num w:numId="9">
    <w:abstractNumId w:val="17"/>
  </w:num>
  <w:num w:numId="10">
    <w:abstractNumId w:val="14"/>
  </w:num>
  <w:num w:numId="11">
    <w:abstractNumId w:val="7"/>
  </w:num>
  <w:num w:numId="12">
    <w:abstractNumId w:val="6"/>
  </w:num>
  <w:num w:numId="13">
    <w:abstractNumId w:val="9"/>
  </w:num>
  <w:num w:numId="14">
    <w:abstractNumId w:val="15"/>
  </w:num>
  <w:num w:numId="15">
    <w:abstractNumId w:val="3"/>
  </w:num>
  <w:num w:numId="16">
    <w:abstractNumId w:val="21"/>
  </w:num>
  <w:num w:numId="17">
    <w:abstractNumId w:val="4"/>
  </w:num>
  <w:num w:numId="18">
    <w:abstractNumId w:val="1"/>
  </w:num>
  <w:num w:numId="19">
    <w:abstractNumId w:val="22"/>
  </w:num>
  <w:num w:numId="20">
    <w:abstractNumId w:val="8"/>
  </w:num>
  <w:num w:numId="21">
    <w:abstractNumId w:val="20"/>
  </w:num>
  <w:num w:numId="22">
    <w:abstractNumId w:val="24"/>
  </w:num>
  <w:num w:numId="23">
    <w:abstractNumId w:val="12"/>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5F"/>
    <w:rsid w:val="000048E8"/>
    <w:rsid w:val="0000679F"/>
    <w:rsid w:val="000077F7"/>
    <w:rsid w:val="00011D1B"/>
    <w:rsid w:val="00014ABA"/>
    <w:rsid w:val="00017805"/>
    <w:rsid w:val="00020CB4"/>
    <w:rsid w:val="00024984"/>
    <w:rsid w:val="000311AD"/>
    <w:rsid w:val="000373B3"/>
    <w:rsid w:val="00043720"/>
    <w:rsid w:val="00044C50"/>
    <w:rsid w:val="000513D6"/>
    <w:rsid w:val="00053EBD"/>
    <w:rsid w:val="00054ADF"/>
    <w:rsid w:val="00055307"/>
    <w:rsid w:val="00056341"/>
    <w:rsid w:val="000641E4"/>
    <w:rsid w:val="00064C1E"/>
    <w:rsid w:val="00065AB9"/>
    <w:rsid w:val="000703F7"/>
    <w:rsid w:val="000722E2"/>
    <w:rsid w:val="00072B49"/>
    <w:rsid w:val="00073402"/>
    <w:rsid w:val="00075F4A"/>
    <w:rsid w:val="0008005E"/>
    <w:rsid w:val="000814A9"/>
    <w:rsid w:val="00083A63"/>
    <w:rsid w:val="00083C6B"/>
    <w:rsid w:val="0008714E"/>
    <w:rsid w:val="00091ACF"/>
    <w:rsid w:val="00091B47"/>
    <w:rsid w:val="00093077"/>
    <w:rsid w:val="00095AAF"/>
    <w:rsid w:val="00097255"/>
    <w:rsid w:val="000A16F7"/>
    <w:rsid w:val="000A5F56"/>
    <w:rsid w:val="000B0193"/>
    <w:rsid w:val="000B0595"/>
    <w:rsid w:val="000B0A9A"/>
    <w:rsid w:val="000B34A4"/>
    <w:rsid w:val="000B4F0F"/>
    <w:rsid w:val="000B75F3"/>
    <w:rsid w:val="000C1C59"/>
    <w:rsid w:val="000C5695"/>
    <w:rsid w:val="000C62C1"/>
    <w:rsid w:val="000C70EF"/>
    <w:rsid w:val="000C7CDF"/>
    <w:rsid w:val="000C7F36"/>
    <w:rsid w:val="000D081D"/>
    <w:rsid w:val="000D1198"/>
    <w:rsid w:val="000D1999"/>
    <w:rsid w:val="000D215E"/>
    <w:rsid w:val="000D4707"/>
    <w:rsid w:val="000E11C2"/>
    <w:rsid w:val="000E7285"/>
    <w:rsid w:val="000E7697"/>
    <w:rsid w:val="000E777C"/>
    <w:rsid w:val="000F16E6"/>
    <w:rsid w:val="000F1F4E"/>
    <w:rsid w:val="000F5941"/>
    <w:rsid w:val="000F6216"/>
    <w:rsid w:val="000F7A80"/>
    <w:rsid w:val="00100F00"/>
    <w:rsid w:val="00103D90"/>
    <w:rsid w:val="00111018"/>
    <w:rsid w:val="00111A61"/>
    <w:rsid w:val="0011527C"/>
    <w:rsid w:val="001178B3"/>
    <w:rsid w:val="00120DC4"/>
    <w:rsid w:val="001219AC"/>
    <w:rsid w:val="00122071"/>
    <w:rsid w:val="00124E49"/>
    <w:rsid w:val="00134A13"/>
    <w:rsid w:val="001409A8"/>
    <w:rsid w:val="00145C57"/>
    <w:rsid w:val="00151B19"/>
    <w:rsid w:val="0015206B"/>
    <w:rsid w:val="00152777"/>
    <w:rsid w:val="001544E1"/>
    <w:rsid w:val="00155D87"/>
    <w:rsid w:val="001571FD"/>
    <w:rsid w:val="00162B3C"/>
    <w:rsid w:val="001636F0"/>
    <w:rsid w:val="00167511"/>
    <w:rsid w:val="00172646"/>
    <w:rsid w:val="00173925"/>
    <w:rsid w:val="00174BC2"/>
    <w:rsid w:val="00177717"/>
    <w:rsid w:val="00177E5D"/>
    <w:rsid w:val="001814E2"/>
    <w:rsid w:val="00182308"/>
    <w:rsid w:val="00182412"/>
    <w:rsid w:val="00191976"/>
    <w:rsid w:val="00196644"/>
    <w:rsid w:val="001A1791"/>
    <w:rsid w:val="001B20C9"/>
    <w:rsid w:val="001B360B"/>
    <w:rsid w:val="001B51F8"/>
    <w:rsid w:val="001C001F"/>
    <w:rsid w:val="001C2F78"/>
    <w:rsid w:val="001C7B71"/>
    <w:rsid w:val="001D2C91"/>
    <w:rsid w:val="001D306D"/>
    <w:rsid w:val="001D5117"/>
    <w:rsid w:val="001D64B6"/>
    <w:rsid w:val="001E0014"/>
    <w:rsid w:val="001E1D99"/>
    <w:rsid w:val="001E5A00"/>
    <w:rsid w:val="001E5FFC"/>
    <w:rsid w:val="001E6DF5"/>
    <w:rsid w:val="001F355D"/>
    <w:rsid w:val="00200A5B"/>
    <w:rsid w:val="00202899"/>
    <w:rsid w:val="00207F49"/>
    <w:rsid w:val="0021044E"/>
    <w:rsid w:val="00212748"/>
    <w:rsid w:val="00212A44"/>
    <w:rsid w:val="00213358"/>
    <w:rsid w:val="002149FE"/>
    <w:rsid w:val="00216942"/>
    <w:rsid w:val="00220C88"/>
    <w:rsid w:val="00221332"/>
    <w:rsid w:val="00221AC8"/>
    <w:rsid w:val="00222048"/>
    <w:rsid w:val="00224900"/>
    <w:rsid w:val="00224EFA"/>
    <w:rsid w:val="00225A27"/>
    <w:rsid w:val="00226895"/>
    <w:rsid w:val="0022706E"/>
    <w:rsid w:val="00230693"/>
    <w:rsid w:val="00235F5B"/>
    <w:rsid w:val="00237E34"/>
    <w:rsid w:val="002402AC"/>
    <w:rsid w:val="00240B2E"/>
    <w:rsid w:val="002422E9"/>
    <w:rsid w:val="0024237B"/>
    <w:rsid w:val="002455B8"/>
    <w:rsid w:val="002456F7"/>
    <w:rsid w:val="002467F0"/>
    <w:rsid w:val="002625FB"/>
    <w:rsid w:val="00265164"/>
    <w:rsid w:val="00266615"/>
    <w:rsid w:val="00266DD3"/>
    <w:rsid w:val="00275193"/>
    <w:rsid w:val="0027605B"/>
    <w:rsid w:val="0027681B"/>
    <w:rsid w:val="0028302F"/>
    <w:rsid w:val="002845F5"/>
    <w:rsid w:val="0029251C"/>
    <w:rsid w:val="00296161"/>
    <w:rsid w:val="00297102"/>
    <w:rsid w:val="002A4C68"/>
    <w:rsid w:val="002A50B9"/>
    <w:rsid w:val="002B0353"/>
    <w:rsid w:val="002C5143"/>
    <w:rsid w:val="002C5DB2"/>
    <w:rsid w:val="002D081C"/>
    <w:rsid w:val="002D0A81"/>
    <w:rsid w:val="002D17E8"/>
    <w:rsid w:val="002D2090"/>
    <w:rsid w:val="002D298B"/>
    <w:rsid w:val="002D4E90"/>
    <w:rsid w:val="002E344A"/>
    <w:rsid w:val="002E3594"/>
    <w:rsid w:val="002E4660"/>
    <w:rsid w:val="002E4A39"/>
    <w:rsid w:val="002F113A"/>
    <w:rsid w:val="002F3E36"/>
    <w:rsid w:val="002F5ACC"/>
    <w:rsid w:val="00301BEB"/>
    <w:rsid w:val="00304B1D"/>
    <w:rsid w:val="00305C5C"/>
    <w:rsid w:val="00310159"/>
    <w:rsid w:val="00311263"/>
    <w:rsid w:val="00320921"/>
    <w:rsid w:val="00323246"/>
    <w:rsid w:val="00323AA6"/>
    <w:rsid w:val="00324595"/>
    <w:rsid w:val="003311C9"/>
    <w:rsid w:val="003424B1"/>
    <w:rsid w:val="00345A87"/>
    <w:rsid w:val="00345E75"/>
    <w:rsid w:val="00346674"/>
    <w:rsid w:val="003532F1"/>
    <w:rsid w:val="00357D25"/>
    <w:rsid w:val="00364A09"/>
    <w:rsid w:val="00365909"/>
    <w:rsid w:val="003663A8"/>
    <w:rsid w:val="00366A74"/>
    <w:rsid w:val="00367844"/>
    <w:rsid w:val="003735CE"/>
    <w:rsid w:val="003743C1"/>
    <w:rsid w:val="00376A4D"/>
    <w:rsid w:val="00381771"/>
    <w:rsid w:val="00391093"/>
    <w:rsid w:val="00391473"/>
    <w:rsid w:val="00394B40"/>
    <w:rsid w:val="003A0892"/>
    <w:rsid w:val="003A183B"/>
    <w:rsid w:val="003A731B"/>
    <w:rsid w:val="003B1320"/>
    <w:rsid w:val="003B3178"/>
    <w:rsid w:val="003B4221"/>
    <w:rsid w:val="003B4460"/>
    <w:rsid w:val="003B4EB9"/>
    <w:rsid w:val="003B6357"/>
    <w:rsid w:val="003B6A18"/>
    <w:rsid w:val="003B7144"/>
    <w:rsid w:val="003B792F"/>
    <w:rsid w:val="003C2B7F"/>
    <w:rsid w:val="003C380C"/>
    <w:rsid w:val="003C4B3E"/>
    <w:rsid w:val="003C4E8B"/>
    <w:rsid w:val="003C5EC1"/>
    <w:rsid w:val="003C7301"/>
    <w:rsid w:val="003D1498"/>
    <w:rsid w:val="003D2658"/>
    <w:rsid w:val="003D2CCB"/>
    <w:rsid w:val="003D2DFE"/>
    <w:rsid w:val="003D3A06"/>
    <w:rsid w:val="003D5F33"/>
    <w:rsid w:val="003D6216"/>
    <w:rsid w:val="003E1893"/>
    <w:rsid w:val="003E2151"/>
    <w:rsid w:val="003E437A"/>
    <w:rsid w:val="003F23BB"/>
    <w:rsid w:val="003F2711"/>
    <w:rsid w:val="0040159F"/>
    <w:rsid w:val="00402BB1"/>
    <w:rsid w:val="00402D55"/>
    <w:rsid w:val="0040398F"/>
    <w:rsid w:val="00403C61"/>
    <w:rsid w:val="004105C0"/>
    <w:rsid w:val="00412564"/>
    <w:rsid w:val="00420B24"/>
    <w:rsid w:val="0042211D"/>
    <w:rsid w:val="004223F7"/>
    <w:rsid w:val="0042602B"/>
    <w:rsid w:val="00426369"/>
    <w:rsid w:val="00427489"/>
    <w:rsid w:val="00432D09"/>
    <w:rsid w:val="00433D5F"/>
    <w:rsid w:val="00441BF6"/>
    <w:rsid w:val="00446890"/>
    <w:rsid w:val="004472C4"/>
    <w:rsid w:val="00451435"/>
    <w:rsid w:val="00454698"/>
    <w:rsid w:val="00454AED"/>
    <w:rsid w:val="00461F2A"/>
    <w:rsid w:val="00462C77"/>
    <w:rsid w:val="00465540"/>
    <w:rsid w:val="00473CA5"/>
    <w:rsid w:val="004769C6"/>
    <w:rsid w:val="00482AE9"/>
    <w:rsid w:val="004863BF"/>
    <w:rsid w:val="0049008A"/>
    <w:rsid w:val="00490260"/>
    <w:rsid w:val="0049084D"/>
    <w:rsid w:val="00490EC2"/>
    <w:rsid w:val="00491A8A"/>
    <w:rsid w:val="004929FC"/>
    <w:rsid w:val="004A295D"/>
    <w:rsid w:val="004A2F78"/>
    <w:rsid w:val="004A301A"/>
    <w:rsid w:val="004A48F7"/>
    <w:rsid w:val="004A4B9D"/>
    <w:rsid w:val="004A627F"/>
    <w:rsid w:val="004A746F"/>
    <w:rsid w:val="004B03BD"/>
    <w:rsid w:val="004B045A"/>
    <w:rsid w:val="004B0B9E"/>
    <w:rsid w:val="004B73BC"/>
    <w:rsid w:val="004B73CB"/>
    <w:rsid w:val="004C079C"/>
    <w:rsid w:val="004C37FC"/>
    <w:rsid w:val="004C4A9B"/>
    <w:rsid w:val="004C4CE5"/>
    <w:rsid w:val="004C5B7F"/>
    <w:rsid w:val="004C6F2F"/>
    <w:rsid w:val="004D1057"/>
    <w:rsid w:val="004D2393"/>
    <w:rsid w:val="004D53C6"/>
    <w:rsid w:val="004E1928"/>
    <w:rsid w:val="004E37C0"/>
    <w:rsid w:val="004E3889"/>
    <w:rsid w:val="004E4F3F"/>
    <w:rsid w:val="004E5237"/>
    <w:rsid w:val="004F5359"/>
    <w:rsid w:val="004F7484"/>
    <w:rsid w:val="00501E43"/>
    <w:rsid w:val="005023FA"/>
    <w:rsid w:val="00502CDE"/>
    <w:rsid w:val="00503B26"/>
    <w:rsid w:val="0050451C"/>
    <w:rsid w:val="00507E4A"/>
    <w:rsid w:val="00510F90"/>
    <w:rsid w:val="00511CD4"/>
    <w:rsid w:val="00512B0F"/>
    <w:rsid w:val="00523A5F"/>
    <w:rsid w:val="00525C80"/>
    <w:rsid w:val="00526675"/>
    <w:rsid w:val="005303AB"/>
    <w:rsid w:val="00531C36"/>
    <w:rsid w:val="00531FF2"/>
    <w:rsid w:val="00534553"/>
    <w:rsid w:val="00536212"/>
    <w:rsid w:val="00540C64"/>
    <w:rsid w:val="005515D8"/>
    <w:rsid w:val="00551E88"/>
    <w:rsid w:val="00551EFB"/>
    <w:rsid w:val="00555196"/>
    <w:rsid w:val="00555DFA"/>
    <w:rsid w:val="005615F9"/>
    <w:rsid w:val="00564612"/>
    <w:rsid w:val="0057114D"/>
    <w:rsid w:val="00576FFD"/>
    <w:rsid w:val="0058126A"/>
    <w:rsid w:val="0059167D"/>
    <w:rsid w:val="005926F0"/>
    <w:rsid w:val="00592DCC"/>
    <w:rsid w:val="0059475B"/>
    <w:rsid w:val="005A0520"/>
    <w:rsid w:val="005A3BD6"/>
    <w:rsid w:val="005B0800"/>
    <w:rsid w:val="005B1E7D"/>
    <w:rsid w:val="005B3FAB"/>
    <w:rsid w:val="005B4C8D"/>
    <w:rsid w:val="005B542A"/>
    <w:rsid w:val="005B60A4"/>
    <w:rsid w:val="005C3B8C"/>
    <w:rsid w:val="005C4E43"/>
    <w:rsid w:val="005C4EC4"/>
    <w:rsid w:val="005C6369"/>
    <w:rsid w:val="005D31CF"/>
    <w:rsid w:val="005D649C"/>
    <w:rsid w:val="005E3020"/>
    <w:rsid w:val="005E74CD"/>
    <w:rsid w:val="005F1898"/>
    <w:rsid w:val="005F6E85"/>
    <w:rsid w:val="0060199B"/>
    <w:rsid w:val="00604B16"/>
    <w:rsid w:val="0061141A"/>
    <w:rsid w:val="00612FAE"/>
    <w:rsid w:val="006147F2"/>
    <w:rsid w:val="00615BE4"/>
    <w:rsid w:val="00616555"/>
    <w:rsid w:val="00616C30"/>
    <w:rsid w:val="006241B7"/>
    <w:rsid w:val="0062502C"/>
    <w:rsid w:val="006302B5"/>
    <w:rsid w:val="00630C81"/>
    <w:rsid w:val="0063159C"/>
    <w:rsid w:val="00631BD0"/>
    <w:rsid w:val="00634D2C"/>
    <w:rsid w:val="00636156"/>
    <w:rsid w:val="0063697E"/>
    <w:rsid w:val="006379D9"/>
    <w:rsid w:val="00641699"/>
    <w:rsid w:val="006451E1"/>
    <w:rsid w:val="0064795D"/>
    <w:rsid w:val="00653319"/>
    <w:rsid w:val="00653C0A"/>
    <w:rsid w:val="00654075"/>
    <w:rsid w:val="00654BED"/>
    <w:rsid w:val="00663959"/>
    <w:rsid w:val="00664E93"/>
    <w:rsid w:val="00673FD3"/>
    <w:rsid w:val="00676545"/>
    <w:rsid w:val="0067743D"/>
    <w:rsid w:val="00680472"/>
    <w:rsid w:val="00683318"/>
    <w:rsid w:val="0068654B"/>
    <w:rsid w:val="00693C80"/>
    <w:rsid w:val="00694A56"/>
    <w:rsid w:val="00697AF9"/>
    <w:rsid w:val="006A167E"/>
    <w:rsid w:val="006A225B"/>
    <w:rsid w:val="006A47CE"/>
    <w:rsid w:val="006B25B4"/>
    <w:rsid w:val="006B5710"/>
    <w:rsid w:val="006C1277"/>
    <w:rsid w:val="006C7A7E"/>
    <w:rsid w:val="006D227B"/>
    <w:rsid w:val="006E1E74"/>
    <w:rsid w:val="006E239B"/>
    <w:rsid w:val="006E3163"/>
    <w:rsid w:val="006E3D63"/>
    <w:rsid w:val="006E3DB9"/>
    <w:rsid w:val="006E6F20"/>
    <w:rsid w:val="006F0748"/>
    <w:rsid w:val="006F1AF2"/>
    <w:rsid w:val="006F3F81"/>
    <w:rsid w:val="007005F1"/>
    <w:rsid w:val="00700AF2"/>
    <w:rsid w:val="007027DD"/>
    <w:rsid w:val="00703182"/>
    <w:rsid w:val="00706EBD"/>
    <w:rsid w:val="00710A7F"/>
    <w:rsid w:val="0071466F"/>
    <w:rsid w:val="00715F90"/>
    <w:rsid w:val="007233E3"/>
    <w:rsid w:val="0072502E"/>
    <w:rsid w:val="0072546E"/>
    <w:rsid w:val="007257F3"/>
    <w:rsid w:val="00727289"/>
    <w:rsid w:val="00731FA7"/>
    <w:rsid w:val="00740238"/>
    <w:rsid w:val="0075197B"/>
    <w:rsid w:val="00755B84"/>
    <w:rsid w:val="0075666C"/>
    <w:rsid w:val="00764F3B"/>
    <w:rsid w:val="0076666B"/>
    <w:rsid w:val="00775150"/>
    <w:rsid w:val="00776E5F"/>
    <w:rsid w:val="007772FF"/>
    <w:rsid w:val="007779BE"/>
    <w:rsid w:val="00781926"/>
    <w:rsid w:val="00781B0B"/>
    <w:rsid w:val="00783D8B"/>
    <w:rsid w:val="00785E2A"/>
    <w:rsid w:val="00785FAE"/>
    <w:rsid w:val="00786E49"/>
    <w:rsid w:val="00787EB9"/>
    <w:rsid w:val="007917A4"/>
    <w:rsid w:val="007963C9"/>
    <w:rsid w:val="007A0A90"/>
    <w:rsid w:val="007A5208"/>
    <w:rsid w:val="007B09A8"/>
    <w:rsid w:val="007B1DB8"/>
    <w:rsid w:val="007B7D3D"/>
    <w:rsid w:val="007C2D29"/>
    <w:rsid w:val="007C539D"/>
    <w:rsid w:val="007C659B"/>
    <w:rsid w:val="007C6F8C"/>
    <w:rsid w:val="007C79F0"/>
    <w:rsid w:val="007E1FF0"/>
    <w:rsid w:val="007F0DDD"/>
    <w:rsid w:val="007F121B"/>
    <w:rsid w:val="007F31C8"/>
    <w:rsid w:val="007F785E"/>
    <w:rsid w:val="00800033"/>
    <w:rsid w:val="008011D9"/>
    <w:rsid w:val="008146C7"/>
    <w:rsid w:val="00815480"/>
    <w:rsid w:val="00815FE3"/>
    <w:rsid w:val="008168F8"/>
    <w:rsid w:val="00817A63"/>
    <w:rsid w:val="00820562"/>
    <w:rsid w:val="00834C23"/>
    <w:rsid w:val="008354B2"/>
    <w:rsid w:val="008406C4"/>
    <w:rsid w:val="0084226A"/>
    <w:rsid w:val="00846963"/>
    <w:rsid w:val="00846F6C"/>
    <w:rsid w:val="00851792"/>
    <w:rsid w:val="00853210"/>
    <w:rsid w:val="00854759"/>
    <w:rsid w:val="00856495"/>
    <w:rsid w:val="008566E7"/>
    <w:rsid w:val="00860F1E"/>
    <w:rsid w:val="0086361D"/>
    <w:rsid w:val="00865D0E"/>
    <w:rsid w:val="00870A95"/>
    <w:rsid w:val="008753B9"/>
    <w:rsid w:val="008754FB"/>
    <w:rsid w:val="00877A1B"/>
    <w:rsid w:val="00880996"/>
    <w:rsid w:val="00881236"/>
    <w:rsid w:val="0088163B"/>
    <w:rsid w:val="00881B3E"/>
    <w:rsid w:val="00884455"/>
    <w:rsid w:val="00885C44"/>
    <w:rsid w:val="0088788C"/>
    <w:rsid w:val="00890584"/>
    <w:rsid w:val="00891CA0"/>
    <w:rsid w:val="008A5AEC"/>
    <w:rsid w:val="008A6155"/>
    <w:rsid w:val="008B01AD"/>
    <w:rsid w:val="008B0EED"/>
    <w:rsid w:val="008B3C3A"/>
    <w:rsid w:val="008B75FB"/>
    <w:rsid w:val="008C05F8"/>
    <w:rsid w:val="008C0984"/>
    <w:rsid w:val="008C3150"/>
    <w:rsid w:val="008C31AF"/>
    <w:rsid w:val="008C3A2F"/>
    <w:rsid w:val="008C447E"/>
    <w:rsid w:val="008C5B03"/>
    <w:rsid w:val="008D4687"/>
    <w:rsid w:val="008D68A6"/>
    <w:rsid w:val="008D6E1B"/>
    <w:rsid w:val="008D7F26"/>
    <w:rsid w:val="008E11C9"/>
    <w:rsid w:val="008E3DCB"/>
    <w:rsid w:val="008E463C"/>
    <w:rsid w:val="008E57E8"/>
    <w:rsid w:val="008E68D2"/>
    <w:rsid w:val="008E7F21"/>
    <w:rsid w:val="008F19FA"/>
    <w:rsid w:val="008F3A3A"/>
    <w:rsid w:val="008F4D0D"/>
    <w:rsid w:val="00901620"/>
    <w:rsid w:val="00903F52"/>
    <w:rsid w:val="00904181"/>
    <w:rsid w:val="00907B15"/>
    <w:rsid w:val="00910973"/>
    <w:rsid w:val="00910A58"/>
    <w:rsid w:val="009117A6"/>
    <w:rsid w:val="00924DB1"/>
    <w:rsid w:val="00925788"/>
    <w:rsid w:val="009267FB"/>
    <w:rsid w:val="00926F51"/>
    <w:rsid w:val="00930206"/>
    <w:rsid w:val="009335B3"/>
    <w:rsid w:val="00933C19"/>
    <w:rsid w:val="00934E04"/>
    <w:rsid w:val="0093590D"/>
    <w:rsid w:val="009377D1"/>
    <w:rsid w:val="00937EF3"/>
    <w:rsid w:val="00942D71"/>
    <w:rsid w:val="00951934"/>
    <w:rsid w:val="009534B4"/>
    <w:rsid w:val="00957224"/>
    <w:rsid w:val="00960C09"/>
    <w:rsid w:val="00964CB9"/>
    <w:rsid w:val="0097198D"/>
    <w:rsid w:val="00980068"/>
    <w:rsid w:val="0098065C"/>
    <w:rsid w:val="00984875"/>
    <w:rsid w:val="009869CE"/>
    <w:rsid w:val="00993B79"/>
    <w:rsid w:val="00994363"/>
    <w:rsid w:val="00994A2A"/>
    <w:rsid w:val="00994E85"/>
    <w:rsid w:val="009968BE"/>
    <w:rsid w:val="00997A7B"/>
    <w:rsid w:val="009A0B98"/>
    <w:rsid w:val="009A27BF"/>
    <w:rsid w:val="009A31B4"/>
    <w:rsid w:val="009A4F4E"/>
    <w:rsid w:val="009A6167"/>
    <w:rsid w:val="009A67FF"/>
    <w:rsid w:val="009B250D"/>
    <w:rsid w:val="009C10BA"/>
    <w:rsid w:val="009C36A1"/>
    <w:rsid w:val="009C7B11"/>
    <w:rsid w:val="009D2C11"/>
    <w:rsid w:val="009D31D9"/>
    <w:rsid w:val="009D4599"/>
    <w:rsid w:val="009E0028"/>
    <w:rsid w:val="009E2EB6"/>
    <w:rsid w:val="009E7EBA"/>
    <w:rsid w:val="009F3272"/>
    <w:rsid w:val="009F497A"/>
    <w:rsid w:val="009F5C25"/>
    <w:rsid w:val="009F7625"/>
    <w:rsid w:val="00A019A8"/>
    <w:rsid w:val="00A02ADA"/>
    <w:rsid w:val="00A052B4"/>
    <w:rsid w:val="00A064F3"/>
    <w:rsid w:val="00A06FBE"/>
    <w:rsid w:val="00A12C34"/>
    <w:rsid w:val="00A13166"/>
    <w:rsid w:val="00A13C9A"/>
    <w:rsid w:val="00A156B1"/>
    <w:rsid w:val="00A23B22"/>
    <w:rsid w:val="00A24E8B"/>
    <w:rsid w:val="00A25195"/>
    <w:rsid w:val="00A424C4"/>
    <w:rsid w:val="00A51982"/>
    <w:rsid w:val="00A533E2"/>
    <w:rsid w:val="00A5461A"/>
    <w:rsid w:val="00A64BA7"/>
    <w:rsid w:val="00A67519"/>
    <w:rsid w:val="00A75612"/>
    <w:rsid w:val="00A76335"/>
    <w:rsid w:val="00A824A0"/>
    <w:rsid w:val="00A847AD"/>
    <w:rsid w:val="00A855AF"/>
    <w:rsid w:val="00A85AC4"/>
    <w:rsid w:val="00A86868"/>
    <w:rsid w:val="00A93B1A"/>
    <w:rsid w:val="00A951F6"/>
    <w:rsid w:val="00A95D0B"/>
    <w:rsid w:val="00AA06DC"/>
    <w:rsid w:val="00AA0BE8"/>
    <w:rsid w:val="00AA4686"/>
    <w:rsid w:val="00AA75A9"/>
    <w:rsid w:val="00AB0A03"/>
    <w:rsid w:val="00AB1989"/>
    <w:rsid w:val="00AB3255"/>
    <w:rsid w:val="00AB37B4"/>
    <w:rsid w:val="00AC00D2"/>
    <w:rsid w:val="00AC1417"/>
    <w:rsid w:val="00AC3165"/>
    <w:rsid w:val="00AC366E"/>
    <w:rsid w:val="00AC3E60"/>
    <w:rsid w:val="00AD03D6"/>
    <w:rsid w:val="00AD1C4F"/>
    <w:rsid w:val="00AD1E13"/>
    <w:rsid w:val="00AD6AAE"/>
    <w:rsid w:val="00AD78CF"/>
    <w:rsid w:val="00AE00E4"/>
    <w:rsid w:val="00AE12C1"/>
    <w:rsid w:val="00AE4018"/>
    <w:rsid w:val="00AE4CA4"/>
    <w:rsid w:val="00AE54CB"/>
    <w:rsid w:val="00AE796E"/>
    <w:rsid w:val="00AF3139"/>
    <w:rsid w:val="00AF6343"/>
    <w:rsid w:val="00B0418D"/>
    <w:rsid w:val="00B04DAE"/>
    <w:rsid w:val="00B05C9A"/>
    <w:rsid w:val="00B11142"/>
    <w:rsid w:val="00B14388"/>
    <w:rsid w:val="00B15C42"/>
    <w:rsid w:val="00B17F08"/>
    <w:rsid w:val="00B20FBA"/>
    <w:rsid w:val="00B21CA1"/>
    <w:rsid w:val="00B27371"/>
    <w:rsid w:val="00B35DEF"/>
    <w:rsid w:val="00B46444"/>
    <w:rsid w:val="00B46EED"/>
    <w:rsid w:val="00B47036"/>
    <w:rsid w:val="00B506C8"/>
    <w:rsid w:val="00B50F94"/>
    <w:rsid w:val="00B547AF"/>
    <w:rsid w:val="00B569B1"/>
    <w:rsid w:val="00B610B6"/>
    <w:rsid w:val="00B61352"/>
    <w:rsid w:val="00B61C0F"/>
    <w:rsid w:val="00B6278F"/>
    <w:rsid w:val="00B63E97"/>
    <w:rsid w:val="00B655A7"/>
    <w:rsid w:val="00B72664"/>
    <w:rsid w:val="00B73C10"/>
    <w:rsid w:val="00B82A5F"/>
    <w:rsid w:val="00B82A7C"/>
    <w:rsid w:val="00B84864"/>
    <w:rsid w:val="00B84A2B"/>
    <w:rsid w:val="00B86C90"/>
    <w:rsid w:val="00B873D2"/>
    <w:rsid w:val="00B9079C"/>
    <w:rsid w:val="00B90B61"/>
    <w:rsid w:val="00B90ECC"/>
    <w:rsid w:val="00B95ECE"/>
    <w:rsid w:val="00BA06A4"/>
    <w:rsid w:val="00BA42E6"/>
    <w:rsid w:val="00BB2C17"/>
    <w:rsid w:val="00BB60E3"/>
    <w:rsid w:val="00BB66E6"/>
    <w:rsid w:val="00BB69E2"/>
    <w:rsid w:val="00BC19EE"/>
    <w:rsid w:val="00BC66D6"/>
    <w:rsid w:val="00BC7370"/>
    <w:rsid w:val="00BC77F6"/>
    <w:rsid w:val="00BD0F3C"/>
    <w:rsid w:val="00BE0F9A"/>
    <w:rsid w:val="00BE53B6"/>
    <w:rsid w:val="00BE6279"/>
    <w:rsid w:val="00BE757D"/>
    <w:rsid w:val="00BE7934"/>
    <w:rsid w:val="00BE7A7F"/>
    <w:rsid w:val="00BF0D45"/>
    <w:rsid w:val="00BF1C00"/>
    <w:rsid w:val="00BF5398"/>
    <w:rsid w:val="00BF6599"/>
    <w:rsid w:val="00BF7BF0"/>
    <w:rsid w:val="00C0163A"/>
    <w:rsid w:val="00C02538"/>
    <w:rsid w:val="00C026D2"/>
    <w:rsid w:val="00C02DAD"/>
    <w:rsid w:val="00C041FE"/>
    <w:rsid w:val="00C10FF7"/>
    <w:rsid w:val="00C11A7C"/>
    <w:rsid w:val="00C1270E"/>
    <w:rsid w:val="00C13D7A"/>
    <w:rsid w:val="00C14D8D"/>
    <w:rsid w:val="00C14EF5"/>
    <w:rsid w:val="00C20A93"/>
    <w:rsid w:val="00C22B26"/>
    <w:rsid w:val="00C23B37"/>
    <w:rsid w:val="00C24065"/>
    <w:rsid w:val="00C255A6"/>
    <w:rsid w:val="00C26E3E"/>
    <w:rsid w:val="00C2790C"/>
    <w:rsid w:val="00C27BE4"/>
    <w:rsid w:val="00C307C9"/>
    <w:rsid w:val="00C30A23"/>
    <w:rsid w:val="00C30CBE"/>
    <w:rsid w:val="00C3185C"/>
    <w:rsid w:val="00C4008C"/>
    <w:rsid w:val="00C41E0D"/>
    <w:rsid w:val="00C467AB"/>
    <w:rsid w:val="00C57467"/>
    <w:rsid w:val="00C578C2"/>
    <w:rsid w:val="00C61DF6"/>
    <w:rsid w:val="00C62029"/>
    <w:rsid w:val="00C63034"/>
    <w:rsid w:val="00C64410"/>
    <w:rsid w:val="00C64675"/>
    <w:rsid w:val="00C65129"/>
    <w:rsid w:val="00C66B9C"/>
    <w:rsid w:val="00C74B08"/>
    <w:rsid w:val="00C75C13"/>
    <w:rsid w:val="00C77DC9"/>
    <w:rsid w:val="00C84236"/>
    <w:rsid w:val="00C85151"/>
    <w:rsid w:val="00C87FF0"/>
    <w:rsid w:val="00C904BD"/>
    <w:rsid w:val="00C95AF2"/>
    <w:rsid w:val="00C96785"/>
    <w:rsid w:val="00CA3B59"/>
    <w:rsid w:val="00CA567F"/>
    <w:rsid w:val="00CA7E10"/>
    <w:rsid w:val="00CB488D"/>
    <w:rsid w:val="00CB5873"/>
    <w:rsid w:val="00CB59C2"/>
    <w:rsid w:val="00CB78C3"/>
    <w:rsid w:val="00CC4BC8"/>
    <w:rsid w:val="00CC5D2A"/>
    <w:rsid w:val="00CC5D72"/>
    <w:rsid w:val="00CC6C46"/>
    <w:rsid w:val="00CD0CE6"/>
    <w:rsid w:val="00CD48B7"/>
    <w:rsid w:val="00CD6A95"/>
    <w:rsid w:val="00CE0179"/>
    <w:rsid w:val="00CE0E73"/>
    <w:rsid w:val="00CE1C71"/>
    <w:rsid w:val="00CE3189"/>
    <w:rsid w:val="00CF0B1C"/>
    <w:rsid w:val="00CF3676"/>
    <w:rsid w:val="00CF560D"/>
    <w:rsid w:val="00D0028D"/>
    <w:rsid w:val="00D02652"/>
    <w:rsid w:val="00D034E5"/>
    <w:rsid w:val="00D03F73"/>
    <w:rsid w:val="00D06520"/>
    <w:rsid w:val="00D21804"/>
    <w:rsid w:val="00D21C5D"/>
    <w:rsid w:val="00D22E8B"/>
    <w:rsid w:val="00D26502"/>
    <w:rsid w:val="00D2702B"/>
    <w:rsid w:val="00D31BFC"/>
    <w:rsid w:val="00D325BB"/>
    <w:rsid w:val="00D3269E"/>
    <w:rsid w:val="00D33B42"/>
    <w:rsid w:val="00D36713"/>
    <w:rsid w:val="00D369AD"/>
    <w:rsid w:val="00D418CE"/>
    <w:rsid w:val="00D43514"/>
    <w:rsid w:val="00D46FA8"/>
    <w:rsid w:val="00D47A49"/>
    <w:rsid w:val="00D51FFE"/>
    <w:rsid w:val="00D52559"/>
    <w:rsid w:val="00D52E3F"/>
    <w:rsid w:val="00D5308B"/>
    <w:rsid w:val="00D54616"/>
    <w:rsid w:val="00D54F23"/>
    <w:rsid w:val="00D555A2"/>
    <w:rsid w:val="00D60E9D"/>
    <w:rsid w:val="00D624E2"/>
    <w:rsid w:val="00D6334E"/>
    <w:rsid w:val="00D7082F"/>
    <w:rsid w:val="00D70AFA"/>
    <w:rsid w:val="00D71E0E"/>
    <w:rsid w:val="00D73B51"/>
    <w:rsid w:val="00D773C2"/>
    <w:rsid w:val="00D822DD"/>
    <w:rsid w:val="00D82B83"/>
    <w:rsid w:val="00D83344"/>
    <w:rsid w:val="00D85E02"/>
    <w:rsid w:val="00D87175"/>
    <w:rsid w:val="00D92EE6"/>
    <w:rsid w:val="00D956D1"/>
    <w:rsid w:val="00D974C0"/>
    <w:rsid w:val="00DA4430"/>
    <w:rsid w:val="00DA7182"/>
    <w:rsid w:val="00DB21DE"/>
    <w:rsid w:val="00DB2AD5"/>
    <w:rsid w:val="00DB40C2"/>
    <w:rsid w:val="00DB62F4"/>
    <w:rsid w:val="00DC5053"/>
    <w:rsid w:val="00DC5881"/>
    <w:rsid w:val="00DC5CDC"/>
    <w:rsid w:val="00DC7168"/>
    <w:rsid w:val="00DD05EF"/>
    <w:rsid w:val="00DD07BA"/>
    <w:rsid w:val="00DD097D"/>
    <w:rsid w:val="00DD1855"/>
    <w:rsid w:val="00DD1E4E"/>
    <w:rsid w:val="00DD31B5"/>
    <w:rsid w:val="00DD470B"/>
    <w:rsid w:val="00DD70C3"/>
    <w:rsid w:val="00DD79AC"/>
    <w:rsid w:val="00DE11D9"/>
    <w:rsid w:val="00DE6A23"/>
    <w:rsid w:val="00DE755A"/>
    <w:rsid w:val="00DE7644"/>
    <w:rsid w:val="00DE7D25"/>
    <w:rsid w:val="00DE7D9E"/>
    <w:rsid w:val="00DF2806"/>
    <w:rsid w:val="00DF3A8F"/>
    <w:rsid w:val="00DF5972"/>
    <w:rsid w:val="00DF60AA"/>
    <w:rsid w:val="00DF6868"/>
    <w:rsid w:val="00DF755E"/>
    <w:rsid w:val="00DF7BAA"/>
    <w:rsid w:val="00E02099"/>
    <w:rsid w:val="00E02842"/>
    <w:rsid w:val="00E0627E"/>
    <w:rsid w:val="00E06E5F"/>
    <w:rsid w:val="00E11166"/>
    <w:rsid w:val="00E165D8"/>
    <w:rsid w:val="00E2198D"/>
    <w:rsid w:val="00E21EB2"/>
    <w:rsid w:val="00E238B0"/>
    <w:rsid w:val="00E23C6D"/>
    <w:rsid w:val="00E25C42"/>
    <w:rsid w:val="00E25C92"/>
    <w:rsid w:val="00E2648B"/>
    <w:rsid w:val="00E36C07"/>
    <w:rsid w:val="00E36DE2"/>
    <w:rsid w:val="00E4089E"/>
    <w:rsid w:val="00E43175"/>
    <w:rsid w:val="00E43A5F"/>
    <w:rsid w:val="00E45A5F"/>
    <w:rsid w:val="00E53A01"/>
    <w:rsid w:val="00E565A2"/>
    <w:rsid w:val="00E60F65"/>
    <w:rsid w:val="00E62304"/>
    <w:rsid w:val="00E63552"/>
    <w:rsid w:val="00E63FA1"/>
    <w:rsid w:val="00E72A0A"/>
    <w:rsid w:val="00E73ECD"/>
    <w:rsid w:val="00E749F7"/>
    <w:rsid w:val="00E75535"/>
    <w:rsid w:val="00E77C09"/>
    <w:rsid w:val="00E826E1"/>
    <w:rsid w:val="00E82E2B"/>
    <w:rsid w:val="00E849F4"/>
    <w:rsid w:val="00E87399"/>
    <w:rsid w:val="00E9011F"/>
    <w:rsid w:val="00E91DDC"/>
    <w:rsid w:val="00E91F18"/>
    <w:rsid w:val="00EA0295"/>
    <w:rsid w:val="00EA0D40"/>
    <w:rsid w:val="00EA3FEE"/>
    <w:rsid w:val="00EB4AFF"/>
    <w:rsid w:val="00EB60DC"/>
    <w:rsid w:val="00EC1197"/>
    <w:rsid w:val="00EC2013"/>
    <w:rsid w:val="00EC53CA"/>
    <w:rsid w:val="00EC5D16"/>
    <w:rsid w:val="00EC7D5F"/>
    <w:rsid w:val="00EC7EAB"/>
    <w:rsid w:val="00ED68FB"/>
    <w:rsid w:val="00EE1029"/>
    <w:rsid w:val="00EE1BCE"/>
    <w:rsid w:val="00EE5631"/>
    <w:rsid w:val="00EE72A4"/>
    <w:rsid w:val="00EF1ED0"/>
    <w:rsid w:val="00EF1FFF"/>
    <w:rsid w:val="00EF2955"/>
    <w:rsid w:val="00EF2C54"/>
    <w:rsid w:val="00EF339C"/>
    <w:rsid w:val="00EF76AF"/>
    <w:rsid w:val="00F0169F"/>
    <w:rsid w:val="00F01C6D"/>
    <w:rsid w:val="00F0277E"/>
    <w:rsid w:val="00F04269"/>
    <w:rsid w:val="00F04286"/>
    <w:rsid w:val="00F05143"/>
    <w:rsid w:val="00F06844"/>
    <w:rsid w:val="00F07F8C"/>
    <w:rsid w:val="00F10647"/>
    <w:rsid w:val="00F10F10"/>
    <w:rsid w:val="00F11BEA"/>
    <w:rsid w:val="00F11DA0"/>
    <w:rsid w:val="00F12F69"/>
    <w:rsid w:val="00F16B8A"/>
    <w:rsid w:val="00F16DE6"/>
    <w:rsid w:val="00F20B9B"/>
    <w:rsid w:val="00F2390A"/>
    <w:rsid w:val="00F23CC0"/>
    <w:rsid w:val="00F256C1"/>
    <w:rsid w:val="00F25713"/>
    <w:rsid w:val="00F26B26"/>
    <w:rsid w:val="00F300D9"/>
    <w:rsid w:val="00F336A3"/>
    <w:rsid w:val="00F339C6"/>
    <w:rsid w:val="00F37919"/>
    <w:rsid w:val="00F4041B"/>
    <w:rsid w:val="00F40E57"/>
    <w:rsid w:val="00F41E30"/>
    <w:rsid w:val="00F45DF7"/>
    <w:rsid w:val="00F56247"/>
    <w:rsid w:val="00F6308C"/>
    <w:rsid w:val="00F645C6"/>
    <w:rsid w:val="00F70993"/>
    <w:rsid w:val="00F72AA7"/>
    <w:rsid w:val="00F758B4"/>
    <w:rsid w:val="00F80A26"/>
    <w:rsid w:val="00F822F2"/>
    <w:rsid w:val="00F8275F"/>
    <w:rsid w:val="00F914E3"/>
    <w:rsid w:val="00F91513"/>
    <w:rsid w:val="00F95C02"/>
    <w:rsid w:val="00FA0497"/>
    <w:rsid w:val="00FA43CC"/>
    <w:rsid w:val="00FA5824"/>
    <w:rsid w:val="00FB0686"/>
    <w:rsid w:val="00FB2BE2"/>
    <w:rsid w:val="00FB4B9E"/>
    <w:rsid w:val="00FC12AA"/>
    <w:rsid w:val="00FC2D40"/>
    <w:rsid w:val="00FC3D35"/>
    <w:rsid w:val="00FC5A7C"/>
    <w:rsid w:val="00FC66D5"/>
    <w:rsid w:val="00FD01DD"/>
    <w:rsid w:val="00FD0C4D"/>
    <w:rsid w:val="00FD3564"/>
    <w:rsid w:val="00FD6F78"/>
    <w:rsid w:val="00FE079F"/>
    <w:rsid w:val="00FE7E3D"/>
    <w:rsid w:val="00FF0FAF"/>
    <w:rsid w:val="00FF3C06"/>
    <w:rsid w:val="00FF77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AF6BB"/>
  <w15:chartTrackingRefBased/>
  <w15:docId w15:val="{B9D6DD95-4377-441F-9C0B-58AF2F02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6E5F"/>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E06E5F"/>
    <w:rPr>
      <w:rFonts w:ascii="Times New Roman" w:eastAsia="Times New Roman" w:hAnsi="Times New Roman" w:cs="Times New Roman"/>
      <w:sz w:val="18"/>
      <w:szCs w:val="20"/>
      <w:lang w:val="fr-FR" w:eastAsia="en-US"/>
    </w:rPr>
  </w:style>
  <w:style w:type="character" w:styleId="Hyperlink">
    <w:name w:val="Hyperlink"/>
    <w:rsid w:val="00E06E5F"/>
    <w:rPr>
      <w:color w:val="0000FF"/>
      <w:u w:val="single"/>
    </w:rPr>
  </w:style>
  <w:style w:type="paragraph" w:customStyle="1" w:styleId="Title1">
    <w:name w:val="Title 1"/>
    <w:basedOn w:val="Normal"/>
    <w:next w:val="Normal"/>
    <w:rsid w:val="00E06E5F"/>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styleId="ListParagraph">
    <w:name w:val="List Paragraph"/>
    <w:basedOn w:val="Normal"/>
    <w:uiPriority w:val="34"/>
    <w:qFormat/>
    <w:rsid w:val="00E06E5F"/>
    <w:pPr>
      <w:ind w:left="720"/>
      <w:contextualSpacing/>
    </w:pPr>
  </w:style>
  <w:style w:type="character" w:customStyle="1" w:styleId="hps">
    <w:name w:val="hps"/>
    <w:basedOn w:val="DefaultParagraphFont"/>
    <w:rsid w:val="00E06E5F"/>
  </w:style>
  <w:style w:type="paragraph" w:styleId="Date">
    <w:name w:val="Date"/>
    <w:basedOn w:val="Normal"/>
    <w:next w:val="Normal"/>
    <w:link w:val="DateChar"/>
    <w:uiPriority w:val="99"/>
    <w:semiHidden/>
    <w:unhideWhenUsed/>
    <w:rsid w:val="00FC3D35"/>
  </w:style>
  <w:style w:type="character" w:customStyle="1" w:styleId="DateChar">
    <w:name w:val="Date Char"/>
    <w:basedOn w:val="DefaultParagraphFont"/>
    <w:link w:val="Date"/>
    <w:uiPriority w:val="99"/>
    <w:semiHidden/>
    <w:rsid w:val="00FC3D35"/>
    <w:rPr>
      <w:rFonts w:ascii="Times New Roman" w:eastAsia="Times New Roman" w:hAnsi="Times New Roman" w:cs="Times New Roman"/>
      <w:sz w:val="24"/>
      <w:szCs w:val="20"/>
      <w:lang w:val="en-GB" w:eastAsia="en-US"/>
    </w:rPr>
  </w:style>
  <w:style w:type="paragraph" w:styleId="PlainText">
    <w:name w:val="Plain Text"/>
    <w:basedOn w:val="Normal"/>
    <w:link w:val="PlainTextChar"/>
    <w:uiPriority w:val="99"/>
    <w:semiHidden/>
    <w:unhideWhenUsed/>
    <w:rsid w:val="00700AF2"/>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Consolas"/>
      <w:sz w:val="22"/>
      <w:szCs w:val="21"/>
      <w:lang w:val="en-US" w:eastAsia="zh-CN"/>
    </w:rPr>
  </w:style>
  <w:style w:type="character" w:customStyle="1" w:styleId="PlainTextChar">
    <w:name w:val="Plain Text Char"/>
    <w:basedOn w:val="DefaultParagraphFont"/>
    <w:link w:val="PlainText"/>
    <w:uiPriority w:val="99"/>
    <w:semiHidden/>
    <w:rsid w:val="00700AF2"/>
    <w:rPr>
      <w:rFonts w:ascii="Calibri" w:hAnsi="Calibri" w:cs="Consolas"/>
      <w:szCs w:val="21"/>
    </w:rPr>
  </w:style>
  <w:style w:type="paragraph" w:styleId="Footer">
    <w:name w:val="footer"/>
    <w:basedOn w:val="Normal"/>
    <w:link w:val="FooterChar"/>
    <w:uiPriority w:val="99"/>
    <w:unhideWhenUsed/>
    <w:rsid w:val="0063159C"/>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63159C"/>
    <w:rPr>
      <w:rFonts w:ascii="Times New Roman" w:eastAsia="Times New Roman" w:hAnsi="Times New Roman" w:cs="Times New Roman"/>
      <w:sz w:val="24"/>
      <w:szCs w:val="20"/>
      <w:lang w:val="en-GB" w:eastAsia="en-US"/>
    </w:rPr>
  </w:style>
  <w:style w:type="paragraph" w:styleId="FootnoteText">
    <w:name w:val="footnote text"/>
    <w:basedOn w:val="Normal"/>
    <w:link w:val="FootnoteTextChar"/>
    <w:uiPriority w:val="99"/>
    <w:semiHidden/>
    <w:unhideWhenUsed/>
    <w:rsid w:val="00AB37B4"/>
    <w:pPr>
      <w:spacing w:before="0"/>
    </w:pPr>
    <w:rPr>
      <w:sz w:val="20"/>
    </w:rPr>
  </w:style>
  <w:style w:type="character" w:customStyle="1" w:styleId="FootnoteTextChar">
    <w:name w:val="Footnote Text Char"/>
    <w:basedOn w:val="DefaultParagraphFont"/>
    <w:link w:val="FootnoteText"/>
    <w:uiPriority w:val="99"/>
    <w:semiHidden/>
    <w:rsid w:val="00AB37B4"/>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AB37B4"/>
    <w:rPr>
      <w:vertAlign w:val="superscript"/>
    </w:rPr>
  </w:style>
  <w:style w:type="character" w:styleId="CommentReference">
    <w:name w:val="annotation reference"/>
    <w:basedOn w:val="DefaultParagraphFont"/>
    <w:uiPriority w:val="99"/>
    <w:semiHidden/>
    <w:unhideWhenUsed/>
    <w:rsid w:val="009A27BF"/>
    <w:rPr>
      <w:sz w:val="16"/>
      <w:szCs w:val="16"/>
    </w:rPr>
  </w:style>
  <w:style w:type="paragraph" w:styleId="CommentText">
    <w:name w:val="annotation text"/>
    <w:basedOn w:val="Normal"/>
    <w:link w:val="CommentTextChar"/>
    <w:uiPriority w:val="99"/>
    <w:semiHidden/>
    <w:unhideWhenUsed/>
    <w:rsid w:val="009A27BF"/>
    <w:rPr>
      <w:sz w:val="20"/>
    </w:rPr>
  </w:style>
  <w:style w:type="character" w:customStyle="1" w:styleId="CommentTextChar">
    <w:name w:val="Comment Text Char"/>
    <w:basedOn w:val="DefaultParagraphFont"/>
    <w:link w:val="CommentText"/>
    <w:uiPriority w:val="99"/>
    <w:semiHidden/>
    <w:rsid w:val="009A27BF"/>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A27BF"/>
    <w:rPr>
      <w:b/>
      <w:bCs/>
    </w:rPr>
  </w:style>
  <w:style w:type="character" w:customStyle="1" w:styleId="CommentSubjectChar">
    <w:name w:val="Comment Subject Char"/>
    <w:basedOn w:val="CommentTextChar"/>
    <w:link w:val="CommentSubject"/>
    <w:uiPriority w:val="99"/>
    <w:semiHidden/>
    <w:rsid w:val="009A27BF"/>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9A27B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7BF"/>
    <w:rPr>
      <w:rFonts w:ascii="Segoe UI" w:eastAsia="Times New Roman" w:hAnsi="Segoe UI" w:cs="Segoe UI"/>
      <w:sz w:val="18"/>
      <w:szCs w:val="18"/>
      <w:lang w:val="en-GB" w:eastAsia="en-US"/>
    </w:rPr>
  </w:style>
  <w:style w:type="character" w:styleId="FollowedHyperlink">
    <w:name w:val="FollowedHyperlink"/>
    <w:basedOn w:val="DefaultParagraphFont"/>
    <w:uiPriority w:val="99"/>
    <w:semiHidden/>
    <w:unhideWhenUsed/>
    <w:rsid w:val="00DB21DE"/>
    <w:rPr>
      <w:color w:val="954F72" w:themeColor="followedHyperlink"/>
      <w:u w:val="single"/>
    </w:rPr>
  </w:style>
  <w:style w:type="paragraph" w:customStyle="1" w:styleId="dnum">
    <w:name w:val="dnum"/>
    <w:basedOn w:val="Normal"/>
    <w:rsid w:val="00C02DAD"/>
    <w:pPr>
      <w:framePr w:hSpace="181" w:wrap="around" w:vAnchor="page" w:hAnchor="margin" w:y="852"/>
      <w:shd w:val="solid" w:color="FFFFFF" w:fill="FFFFFF"/>
      <w:tabs>
        <w:tab w:val="clear" w:pos="794"/>
        <w:tab w:val="clear" w:pos="1191"/>
        <w:tab w:val="clear" w:pos="1588"/>
        <w:tab w:val="clear" w:pos="1985"/>
        <w:tab w:val="left" w:pos="1871"/>
      </w:tabs>
      <w:overflowPunct/>
      <w:autoSpaceDE/>
      <w:autoSpaceDN/>
      <w:adjustRightInd/>
      <w:spacing w:before="0" w:after="160" w:line="259" w:lineRule="auto"/>
      <w:textAlignment w:val="auto"/>
    </w:pPr>
    <w:rPr>
      <w:rFonts w:asciiTheme="minorHAnsi" w:eastAsiaTheme="minorHAnsi" w:hAnsiTheme="minorHAnsi" w:cstheme="minorBidi"/>
      <w:b/>
      <w:bCs/>
      <w:sz w:val="22"/>
      <w:szCs w:val="22"/>
    </w:rPr>
  </w:style>
  <w:style w:type="table" w:styleId="TableGrid">
    <w:name w:val="Table Grid"/>
    <w:basedOn w:val="TableNormal"/>
    <w:uiPriority w:val="39"/>
    <w:rsid w:val="00240B2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2971">
      <w:bodyDiv w:val="1"/>
      <w:marLeft w:val="0"/>
      <w:marRight w:val="0"/>
      <w:marTop w:val="0"/>
      <w:marBottom w:val="0"/>
      <w:divBdr>
        <w:top w:val="none" w:sz="0" w:space="0" w:color="auto"/>
        <w:left w:val="none" w:sz="0" w:space="0" w:color="auto"/>
        <w:bottom w:val="none" w:sz="0" w:space="0" w:color="auto"/>
        <w:right w:val="none" w:sz="0" w:space="0" w:color="auto"/>
      </w:divBdr>
    </w:div>
    <w:div w:id="323507293">
      <w:bodyDiv w:val="1"/>
      <w:marLeft w:val="0"/>
      <w:marRight w:val="0"/>
      <w:marTop w:val="0"/>
      <w:marBottom w:val="0"/>
      <w:divBdr>
        <w:top w:val="none" w:sz="0" w:space="0" w:color="auto"/>
        <w:left w:val="none" w:sz="0" w:space="0" w:color="auto"/>
        <w:bottom w:val="none" w:sz="0" w:space="0" w:color="auto"/>
        <w:right w:val="none" w:sz="0" w:space="0" w:color="auto"/>
      </w:divBdr>
    </w:div>
    <w:div w:id="481435842">
      <w:bodyDiv w:val="1"/>
      <w:marLeft w:val="0"/>
      <w:marRight w:val="0"/>
      <w:marTop w:val="0"/>
      <w:marBottom w:val="0"/>
      <w:divBdr>
        <w:top w:val="none" w:sz="0" w:space="0" w:color="auto"/>
        <w:left w:val="none" w:sz="0" w:space="0" w:color="auto"/>
        <w:bottom w:val="none" w:sz="0" w:space="0" w:color="auto"/>
        <w:right w:val="none" w:sz="0" w:space="0" w:color="auto"/>
      </w:divBdr>
    </w:div>
    <w:div w:id="1027411302">
      <w:bodyDiv w:val="1"/>
      <w:marLeft w:val="0"/>
      <w:marRight w:val="0"/>
      <w:marTop w:val="0"/>
      <w:marBottom w:val="0"/>
      <w:divBdr>
        <w:top w:val="none" w:sz="0" w:space="0" w:color="auto"/>
        <w:left w:val="none" w:sz="0" w:space="0" w:color="auto"/>
        <w:bottom w:val="none" w:sz="0" w:space="0" w:color="auto"/>
        <w:right w:val="none" w:sz="0" w:space="0" w:color="auto"/>
      </w:divBdr>
    </w:div>
    <w:div w:id="1629774215">
      <w:bodyDiv w:val="1"/>
      <w:marLeft w:val="0"/>
      <w:marRight w:val="0"/>
      <w:marTop w:val="0"/>
      <w:marBottom w:val="0"/>
      <w:divBdr>
        <w:top w:val="none" w:sz="0" w:space="0" w:color="auto"/>
        <w:left w:val="none" w:sz="0" w:space="0" w:color="auto"/>
        <w:bottom w:val="none" w:sz="0" w:space="0" w:color="auto"/>
        <w:right w:val="none" w:sz="0" w:space="0" w:color="auto"/>
      </w:divBdr>
    </w:div>
    <w:div w:id="1643148591">
      <w:bodyDiv w:val="1"/>
      <w:marLeft w:val="0"/>
      <w:marRight w:val="0"/>
      <w:marTop w:val="0"/>
      <w:marBottom w:val="0"/>
      <w:divBdr>
        <w:top w:val="none" w:sz="0" w:space="0" w:color="auto"/>
        <w:left w:val="none" w:sz="0" w:space="0" w:color="auto"/>
        <w:bottom w:val="none" w:sz="0" w:space="0" w:color="auto"/>
        <w:right w:val="none" w:sz="0" w:space="0" w:color="auto"/>
      </w:divBdr>
    </w:div>
    <w:div w:id="1655451041">
      <w:bodyDiv w:val="1"/>
      <w:marLeft w:val="0"/>
      <w:marRight w:val="0"/>
      <w:marTop w:val="0"/>
      <w:marBottom w:val="0"/>
      <w:divBdr>
        <w:top w:val="none" w:sz="0" w:space="0" w:color="auto"/>
        <w:left w:val="none" w:sz="0" w:space="0" w:color="auto"/>
        <w:bottom w:val="none" w:sz="0" w:space="0" w:color="auto"/>
        <w:right w:val="none" w:sz="0" w:space="0" w:color="auto"/>
      </w:divBdr>
    </w:div>
    <w:div w:id="19029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EGITR1-C-0003/en" TargetMode="External"/><Relationship Id="rId18" Type="http://schemas.openxmlformats.org/officeDocument/2006/relationships/hyperlink" Target="https://www.itu.int/md/S19-EGITR1-C-0008/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19-EGITR1-C-0010/en" TargetMode="External"/><Relationship Id="rId7" Type="http://schemas.openxmlformats.org/officeDocument/2006/relationships/endnotes" Target="endnotes.xml"/><Relationship Id="rId12" Type="http://schemas.openxmlformats.org/officeDocument/2006/relationships/hyperlink" Target="https://www.itu.int/md/S19-EGITR1-C-0002/en" TargetMode="External"/><Relationship Id="rId17" Type="http://schemas.openxmlformats.org/officeDocument/2006/relationships/hyperlink" Target="https://www.itu.int/md/S19-EGITR1-C-0007/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9-EGITR1-C-0006/en" TargetMode="External"/><Relationship Id="rId20" Type="http://schemas.openxmlformats.org/officeDocument/2006/relationships/hyperlink" Target="https://www.itu.int/md/S19-EGITR1-190916-DL-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EGITR1-190916-DL-0004/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9-EGITR1-C-0012/en" TargetMode="External"/><Relationship Id="rId23" Type="http://schemas.openxmlformats.org/officeDocument/2006/relationships/header" Target="header1.xml"/><Relationship Id="rId10" Type="http://schemas.openxmlformats.org/officeDocument/2006/relationships/hyperlink" Target="https://www.itu.int/md/S19-EGITR1-C-0001/en" TargetMode="External"/><Relationship Id="rId19" Type="http://schemas.openxmlformats.org/officeDocument/2006/relationships/hyperlink" Target="https://www.itu.int/md/S19-EGITR1-C-0009/en" TargetMode="External"/><Relationship Id="rId4" Type="http://schemas.openxmlformats.org/officeDocument/2006/relationships/settings" Target="settings.xml"/><Relationship Id="rId9" Type="http://schemas.openxmlformats.org/officeDocument/2006/relationships/hyperlink" Target="https://www.itu.int/md/S19-EGITR1-C-0001/en" TargetMode="External"/><Relationship Id="rId14" Type="http://schemas.openxmlformats.org/officeDocument/2006/relationships/hyperlink" Target="https://www.itu.int/md/S19-EGITR1-C-0004/en" TargetMode="External"/><Relationship Id="rId22" Type="http://schemas.openxmlformats.org/officeDocument/2006/relationships/hyperlink" Target="https://www.itu.int/md/S19-EGITR1-C-001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63C9-E0B2-4C5A-9B14-80D37914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4851</Words>
  <Characters>27652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EG-ITRs - Final report of the first meeting</vt:lpstr>
    </vt:vector>
  </TitlesOfParts>
  <Company>ITU</Company>
  <LinksUpToDate>false</LinksUpToDate>
  <CharactersWithSpaces>32439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EG-ITRs - Final report of the first meeting</dc:title>
  <dc:subject>Council Working Groups</dc:subject>
  <dc:creator>Maloor, Preetam</dc:creator>
  <cp:keywords>EG-ITRs, CWG</cp:keywords>
  <dc:description/>
  <cp:lastModifiedBy>Janin, Patricia</cp:lastModifiedBy>
  <cp:revision>5</cp:revision>
  <dcterms:created xsi:type="dcterms:W3CDTF">2019-11-11T06:46:00Z</dcterms:created>
  <dcterms:modified xsi:type="dcterms:W3CDTF">2019-11-11T08:48:00Z</dcterms:modified>
  <cp:category/>
</cp:coreProperties>
</file>