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14:paraId="750B9486" w14:textId="77777777" w:rsidTr="004B6B8C">
        <w:trPr>
          <w:cantSplit/>
          <w:trHeight w:val="20"/>
        </w:trPr>
        <w:tc>
          <w:tcPr>
            <w:tcW w:w="6620" w:type="dxa"/>
          </w:tcPr>
          <w:p w14:paraId="5D866FB7" w14:textId="77777777" w:rsidR="00950A5B" w:rsidRPr="00950A5B" w:rsidRDefault="00950A5B" w:rsidP="004436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</w:tcPr>
          <w:p w14:paraId="0978A982" w14:textId="6AD3AFD8" w:rsidR="00950A5B" w:rsidRPr="00950A5B" w:rsidRDefault="00FC625C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60DD473" wp14:editId="6B9C17AA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14:paraId="7C721037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84DD0A4" w14:textId="59ACF944" w:rsidR="00950A5B" w:rsidRPr="00950A5B" w:rsidRDefault="00950A5B" w:rsidP="0044367C">
            <w:pPr>
              <w:spacing w:before="0" w:after="12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الأول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17-16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C49F613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7F02ADC2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EE4FB9A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19512E4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20E654BE" w14:textId="77777777" w:rsidTr="004B6B8C">
        <w:trPr>
          <w:cantSplit/>
        </w:trPr>
        <w:tc>
          <w:tcPr>
            <w:tcW w:w="6620" w:type="dxa"/>
            <w:vMerge w:val="restart"/>
          </w:tcPr>
          <w:p w14:paraId="24D0F246" w14:textId="77777777"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7EEB3893" w14:textId="03ACC312" w:rsidR="00950A5B" w:rsidRPr="00950A5B" w:rsidRDefault="00D96780" w:rsidP="00D967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val="fr-CH" w:bidi="ar-EG"/>
              </w:rPr>
              <w:t>1</w:t>
            </w:r>
            <w:r>
              <w:rPr>
                <w:rFonts w:eastAsiaTheme="minorEastAsia"/>
                <w:b/>
                <w:bCs/>
                <w:lang w:eastAsia="zh-CN" w:bidi="ar-EG"/>
              </w:rPr>
              <w:br/>
            </w:r>
            <w:r w:rsidR="00FC625C">
              <w:rPr>
                <w:rFonts w:eastAsiaTheme="minorEastAsia" w:hint="cs"/>
                <w:b/>
                <w:bCs/>
                <w:rtl/>
                <w:lang w:eastAsia="zh-CN" w:bidi="ar-EG"/>
              </w:rPr>
              <w:t>ا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 w:rsidR="00FC625C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84735D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04729803" w14:textId="77777777" w:rsidTr="004B6B8C">
        <w:trPr>
          <w:cantSplit/>
        </w:trPr>
        <w:tc>
          <w:tcPr>
            <w:tcW w:w="6620" w:type="dxa"/>
            <w:vMerge/>
          </w:tcPr>
          <w:p w14:paraId="3F4DC1E2" w14:textId="77777777"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13D22C" w14:textId="77F6BAE0" w:rsidR="00950A5B" w:rsidRPr="00950A5B" w:rsidRDefault="00FC625C" w:rsidP="00D967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D96780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D9678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D96780">
              <w:rPr>
                <w:rFonts w:eastAsiaTheme="minorEastAsia" w:hint="cs"/>
                <w:b/>
                <w:bCs/>
                <w:rtl/>
                <w:lang w:eastAsia="zh-CN" w:bidi="ar-EG"/>
              </w:rPr>
              <w:t>سبتمبر</w:t>
            </w:r>
            <w:r w:rsidR="00D96780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84735D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9</w:t>
            </w:r>
          </w:p>
        </w:tc>
      </w:tr>
      <w:tr w:rsidR="00950A5B" w:rsidRPr="00950A5B" w14:paraId="1992FDCD" w14:textId="77777777" w:rsidTr="004B6B8C">
        <w:trPr>
          <w:cantSplit/>
        </w:trPr>
        <w:tc>
          <w:tcPr>
            <w:tcW w:w="6620" w:type="dxa"/>
            <w:vMerge/>
          </w:tcPr>
          <w:p w14:paraId="3B3E5D24" w14:textId="77777777"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628814CE" w14:textId="77777777"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84735D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14:paraId="4AFBDE11" w14:textId="77777777" w:rsidTr="004B6B8C">
        <w:trPr>
          <w:cantSplit/>
        </w:trPr>
        <w:tc>
          <w:tcPr>
            <w:tcW w:w="9672" w:type="dxa"/>
            <w:gridSpan w:val="2"/>
          </w:tcPr>
          <w:p w14:paraId="371F6895" w14:textId="77777777" w:rsidR="00950A5B" w:rsidRPr="00950A5B" w:rsidRDefault="00950A5B" w:rsidP="00F50087">
            <w:pPr>
              <w:spacing w:before="240"/>
              <w:jc w:val="center"/>
              <w:rPr>
                <w:rFonts w:eastAsiaTheme="minorEastAsia"/>
                <w:rtl/>
                <w:lang w:eastAsia="zh-CN"/>
              </w:rPr>
            </w:pPr>
          </w:p>
        </w:tc>
      </w:tr>
      <w:tr w:rsidR="00950A5B" w:rsidRPr="00950A5B" w14:paraId="6492D8C2" w14:textId="77777777" w:rsidTr="004B6B8C">
        <w:trPr>
          <w:cantSplit/>
        </w:trPr>
        <w:tc>
          <w:tcPr>
            <w:tcW w:w="9672" w:type="dxa"/>
            <w:gridSpan w:val="2"/>
          </w:tcPr>
          <w:p w14:paraId="703AEAFC" w14:textId="77777777" w:rsidR="00FC625C" w:rsidRDefault="00FC625C" w:rsidP="00F50087">
            <w:pPr>
              <w:pStyle w:val="Title1"/>
              <w:rPr>
                <w:rFonts w:eastAsiaTheme="minorEastAsia"/>
                <w:rtl/>
                <w:lang w:eastAsia="zh-CN" w:bidi="ar-SA"/>
              </w:rPr>
            </w:pPr>
            <w:r>
              <w:rPr>
                <w:rFonts w:eastAsiaTheme="minorEastAsia" w:hint="cs"/>
                <w:rtl/>
                <w:lang w:eastAsia="zh-CN" w:bidi="ar-SA"/>
              </w:rPr>
              <w:t xml:space="preserve">مشروع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جدول أعمال</w:t>
            </w:r>
            <w:bookmarkStart w:id="1" w:name="_Toc458432762"/>
          </w:p>
          <w:p w14:paraId="2C8AD179" w14:textId="1F55B9D7" w:rsidR="00950A5B" w:rsidRPr="00950A5B" w:rsidRDefault="00FC625C" w:rsidP="00FC625C">
            <w:pPr>
              <w:pStyle w:val="Title1"/>
              <w:spacing w:before="120"/>
              <w:rPr>
                <w:rFonts w:eastAsiaTheme="minorEastAsia"/>
                <w:rtl/>
                <w:lang w:eastAsia="zh-CN"/>
              </w:rPr>
            </w:pPr>
            <w:r w:rsidRPr="0084735D">
              <w:rPr>
                <w:rFonts w:eastAsiaTheme="minorEastAsia" w:hint="cs"/>
                <w:rtl/>
                <w:lang w:eastAsia="zh-CN" w:bidi="ar-SA"/>
              </w:rPr>
              <w:t>فريق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الخبراء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المعني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بلوائح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الاتصالات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الدولية</w:t>
            </w:r>
            <w:bookmarkEnd w:id="1"/>
          </w:p>
        </w:tc>
      </w:tr>
      <w:tr w:rsidR="00955F61" w:rsidRPr="00950A5B" w14:paraId="40636C72" w14:textId="77777777" w:rsidTr="004B6B8C">
        <w:trPr>
          <w:cantSplit/>
        </w:trPr>
        <w:tc>
          <w:tcPr>
            <w:tcW w:w="9672" w:type="dxa"/>
            <w:gridSpan w:val="2"/>
          </w:tcPr>
          <w:p w14:paraId="435594D6" w14:textId="77777777" w:rsidR="000E0916" w:rsidRDefault="00FC625C" w:rsidP="00FC625C">
            <w:pPr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الإثنين </w:t>
            </w:r>
            <w:r w:rsidRPr="0084735D"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سبتمبر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و</w:t>
            </w:r>
            <w:r>
              <w:rPr>
                <w:rFonts w:eastAsiaTheme="minorEastAsia" w:hint="cs"/>
                <w:rtl/>
                <w:lang w:eastAsia="zh-CN"/>
              </w:rPr>
              <w:t xml:space="preserve">الثلاثاء </w:t>
            </w:r>
            <w:r w:rsidRPr="0084735D"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7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سبتمبر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84735D">
              <w:rPr>
                <w:rFonts w:eastAsiaTheme="minorEastAsia"/>
                <w:lang w:eastAsia="zh-CN"/>
              </w:rPr>
              <w:t>201</w:t>
            </w:r>
            <w:r>
              <w:rPr>
                <w:rFonts w:eastAsiaTheme="minorEastAsia"/>
                <w:lang w:eastAsia="zh-CN"/>
              </w:rPr>
              <w:t>9</w:t>
            </w:r>
          </w:p>
          <w:p w14:paraId="70928774" w14:textId="7A2D9FBA" w:rsidR="00955F61" w:rsidRPr="00950A5B" w:rsidRDefault="00FC625C" w:rsidP="00FC625C">
            <w:pPr>
              <w:jc w:val="center"/>
              <w:rPr>
                <w:rFonts w:eastAsiaTheme="minorEastAsia"/>
                <w:rtl/>
                <w:lang w:eastAsia="zh-CN"/>
              </w:rPr>
            </w:pPr>
            <w:r w:rsidRPr="0084735D">
              <w:rPr>
                <w:rFonts w:eastAsiaTheme="minorEastAsia" w:hint="cs"/>
                <w:rtl/>
                <w:lang w:eastAsia="zh-CN"/>
              </w:rPr>
              <w:t xml:space="preserve">الساعة </w:t>
            </w:r>
            <w:r w:rsidRPr="0084735D">
              <w:rPr>
                <w:rFonts w:eastAsiaTheme="minorEastAsia"/>
                <w:lang w:eastAsia="zh-CN"/>
              </w:rPr>
              <w:t>1230</w:t>
            </w:r>
            <w:r>
              <w:rPr>
                <w:rFonts w:eastAsiaTheme="minorEastAsia"/>
                <w:lang w:eastAsia="zh-CN"/>
              </w:rPr>
              <w:noBreakHyphen/>
            </w:r>
            <w:r w:rsidRPr="0084735D">
              <w:rPr>
                <w:rFonts w:eastAsiaTheme="minorEastAsia"/>
                <w:lang w:eastAsia="zh-CN"/>
              </w:rPr>
              <w:t>0930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والساعة </w:t>
            </w:r>
            <w:r w:rsidRPr="0084735D">
              <w:rPr>
                <w:rFonts w:eastAsiaTheme="minorEastAsia"/>
                <w:lang w:eastAsia="zh-CN"/>
              </w:rPr>
              <w:t>1730</w:t>
            </w:r>
            <w:r>
              <w:rPr>
                <w:rFonts w:eastAsiaTheme="minorEastAsia"/>
                <w:lang w:eastAsia="zh-CN"/>
              </w:rPr>
              <w:noBreakHyphen/>
            </w:r>
            <w:r w:rsidRPr="0084735D">
              <w:rPr>
                <w:rFonts w:eastAsiaTheme="minorEastAsia"/>
                <w:lang w:eastAsia="zh-CN"/>
              </w:rPr>
              <w:t>1430</w:t>
            </w:r>
          </w:p>
        </w:tc>
      </w:tr>
    </w:tbl>
    <w:p w14:paraId="2D17A856" w14:textId="77777777" w:rsidR="00FC625C" w:rsidRPr="000E4FF0" w:rsidRDefault="00FC625C" w:rsidP="0072056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 w:after="600"/>
        <w:jc w:val="center"/>
        <w:rPr>
          <w:rFonts w:eastAsiaTheme="minorEastAsia"/>
          <w:rtl/>
          <w:lang w:eastAsia="zh-CN" w:bidi="ar-SY"/>
        </w:rPr>
      </w:pPr>
      <w:r w:rsidRPr="0084735D">
        <w:rPr>
          <w:rFonts w:eastAsiaTheme="minorEastAsia"/>
          <w:b/>
          <w:bCs/>
          <w:rtl/>
          <w:lang w:eastAsia="zh-CN"/>
        </w:rPr>
        <w:t>قاعة بوبوف</w:t>
      </w:r>
      <w:r w:rsidRPr="0084735D">
        <w:rPr>
          <w:rFonts w:eastAsiaTheme="minorEastAsia" w:hint="cs"/>
          <w:b/>
          <w:bCs/>
          <w:rtl/>
          <w:lang w:eastAsia="zh-CN"/>
        </w:rPr>
        <w:t>، مقر الاتحاد، جنيف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560"/>
        <w:gridCol w:w="5968"/>
        <w:gridCol w:w="1982"/>
      </w:tblGrid>
      <w:tr w:rsidR="00FC625C" w:rsidRPr="00FC625C" w14:paraId="22C8B5C0" w14:textId="77777777" w:rsidTr="00D96780">
        <w:trPr>
          <w:jc w:val="center"/>
        </w:trPr>
        <w:tc>
          <w:tcPr>
            <w:tcW w:w="560" w:type="dxa"/>
          </w:tcPr>
          <w:p w14:paraId="7FA1B68B" w14:textId="77777777" w:rsidR="00FC625C" w:rsidRPr="00FC625C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2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79E4E163" w14:textId="77777777" w:rsidR="00FC625C" w:rsidRPr="00FC625C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2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  <w:r w:rsidRPr="00FC625C">
              <w:rPr>
                <w:rFonts w:hint="cs"/>
                <w:b/>
                <w:bCs/>
                <w:position w:val="2"/>
                <w:rtl/>
                <w:lang w:val="en-GB"/>
              </w:rPr>
              <w:t>البند</w:t>
            </w:r>
          </w:p>
        </w:tc>
        <w:tc>
          <w:tcPr>
            <w:tcW w:w="1982" w:type="dxa"/>
            <w:shd w:val="clear" w:color="auto" w:fill="auto"/>
          </w:tcPr>
          <w:p w14:paraId="5CA78C92" w14:textId="77777777" w:rsidR="00FC625C" w:rsidRPr="00FC625C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20" w:line="400" w:lineRule="exact"/>
              <w:jc w:val="center"/>
              <w:textAlignment w:val="baseline"/>
              <w:rPr>
                <w:b/>
                <w:bCs/>
                <w:position w:val="2"/>
                <w:lang w:val="en-GB"/>
              </w:rPr>
            </w:pPr>
          </w:p>
        </w:tc>
      </w:tr>
      <w:tr w:rsidR="00FC625C" w:rsidRPr="00FC625C" w14:paraId="4A469F6A" w14:textId="77777777" w:rsidTr="00D96780">
        <w:trPr>
          <w:jc w:val="center"/>
        </w:trPr>
        <w:tc>
          <w:tcPr>
            <w:tcW w:w="560" w:type="dxa"/>
          </w:tcPr>
          <w:p w14:paraId="08F15222" w14:textId="77777777" w:rsidR="00FC625C" w:rsidRPr="00D96780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  <w:r w:rsidRPr="00D96780">
              <w:rPr>
                <w:b/>
                <w:bCs/>
                <w:position w:val="2"/>
                <w:lang w:val="en-GB"/>
              </w:rPr>
              <w:t>1</w:t>
            </w:r>
          </w:p>
        </w:tc>
        <w:tc>
          <w:tcPr>
            <w:tcW w:w="5968" w:type="dxa"/>
            <w:shd w:val="clear" w:color="auto" w:fill="auto"/>
          </w:tcPr>
          <w:p w14:paraId="2CE88B7D" w14:textId="01A17C02" w:rsidR="00FC625C" w:rsidRPr="00FC625C" w:rsidRDefault="00FC625C" w:rsidP="00D96780">
            <w:pPr>
              <w:spacing w:before="60" w:after="160" w:line="400" w:lineRule="exact"/>
              <w:jc w:val="left"/>
              <w:rPr>
                <w:rFonts w:asciiTheme="minorHAnsi" w:hAnsiTheme="minorHAnsi"/>
                <w:position w:val="2"/>
                <w:highlight w:val="yellow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كلمات</w:t>
            </w:r>
            <w:r w:rsidRPr="00FC625C">
              <w:rPr>
                <w:rFonts w:hint="cs"/>
                <w:position w:val="2"/>
                <w:rtl/>
              </w:rPr>
              <w:t xml:space="preserve"> استهلالية</w:t>
            </w:r>
          </w:p>
        </w:tc>
        <w:tc>
          <w:tcPr>
            <w:tcW w:w="1982" w:type="dxa"/>
            <w:shd w:val="clear" w:color="auto" w:fill="auto"/>
          </w:tcPr>
          <w:p w14:paraId="703C0988" w14:textId="77777777" w:rsidR="00FC625C" w:rsidRPr="00FC625C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lang w:val="en-GB"/>
              </w:rPr>
            </w:pPr>
          </w:p>
        </w:tc>
      </w:tr>
      <w:tr w:rsidR="00FC625C" w:rsidRPr="00FC625C" w14:paraId="7986A4D5" w14:textId="77777777" w:rsidTr="00D96780">
        <w:trPr>
          <w:jc w:val="center"/>
        </w:trPr>
        <w:tc>
          <w:tcPr>
            <w:tcW w:w="560" w:type="dxa"/>
          </w:tcPr>
          <w:p w14:paraId="125E8CD6" w14:textId="77777777" w:rsidR="00FC625C" w:rsidRPr="00D96780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b/>
                <w:bCs/>
                <w:position w:val="2"/>
              </w:rPr>
            </w:pPr>
            <w:r w:rsidRPr="00D96780">
              <w:rPr>
                <w:b/>
                <w:bCs/>
                <w:position w:val="2"/>
                <w:lang w:val="en-GB"/>
              </w:rPr>
              <w:t>2</w:t>
            </w:r>
          </w:p>
        </w:tc>
        <w:tc>
          <w:tcPr>
            <w:tcW w:w="5968" w:type="dxa"/>
            <w:shd w:val="clear" w:color="auto" w:fill="auto"/>
          </w:tcPr>
          <w:p w14:paraId="504DB3B9" w14:textId="77777777" w:rsidR="00FC625C" w:rsidRPr="00FC625C" w:rsidRDefault="00FC625C" w:rsidP="00D96780">
            <w:pPr>
              <w:spacing w:before="60" w:after="160" w:line="400" w:lineRule="exact"/>
              <w:jc w:val="left"/>
              <w:rPr>
                <w:rFonts w:asciiTheme="minorHAnsi" w:hAnsiTheme="minorHAnsi"/>
                <w:position w:val="2"/>
                <w:lang w:bidi="ar-EG"/>
              </w:rPr>
            </w:pPr>
            <w:r w:rsidRPr="00FC625C">
              <w:rPr>
                <w:rFonts w:hint="cs"/>
                <w:position w:val="2"/>
                <w:rtl/>
              </w:rPr>
              <w:t>اعتماد جدول الأعمال</w:t>
            </w:r>
            <w:r w:rsidRPr="00FC625C">
              <w:rPr>
                <w:rFonts w:hint="cs"/>
                <w:position w:val="2"/>
                <w:rtl/>
                <w:lang w:bidi="ar-EG"/>
              </w:rPr>
              <w:t xml:space="preserve"> وإسناد الوثائق</w:t>
            </w:r>
          </w:p>
        </w:tc>
        <w:tc>
          <w:tcPr>
            <w:tcW w:w="1982" w:type="dxa"/>
            <w:shd w:val="clear" w:color="auto" w:fill="auto"/>
          </w:tcPr>
          <w:p w14:paraId="4FF4B312" w14:textId="29915536" w:rsidR="00FC625C" w:rsidRPr="00D96780" w:rsidRDefault="00D96780" w:rsidP="00D96780">
            <w:pPr>
              <w:tabs>
                <w:tab w:val="clear" w:pos="1134"/>
              </w:tabs>
              <w:spacing w:before="60" w:after="160" w:line="400" w:lineRule="exact"/>
              <w:jc w:val="center"/>
              <w:rPr>
                <w:position w:val="2"/>
                <w:szCs w:val="22"/>
                <w:lang w:val="en-GB"/>
              </w:rPr>
            </w:pPr>
            <w:r w:rsidRPr="00D96780">
              <w:rPr>
                <w:szCs w:val="22"/>
              </w:rPr>
              <w:t>EG-ITRs-1/1(Rev.1)</w:t>
            </w:r>
          </w:p>
        </w:tc>
      </w:tr>
      <w:tr w:rsidR="00FC625C" w:rsidRPr="00FC625C" w14:paraId="27C916C2" w14:textId="77777777" w:rsidTr="00D96780">
        <w:trPr>
          <w:jc w:val="center"/>
        </w:trPr>
        <w:tc>
          <w:tcPr>
            <w:tcW w:w="560" w:type="dxa"/>
          </w:tcPr>
          <w:p w14:paraId="3D6E83C7" w14:textId="77777777" w:rsidR="00FC625C" w:rsidRPr="00D96780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  <w:r w:rsidRPr="00D96780">
              <w:rPr>
                <w:b/>
                <w:bCs/>
                <w:position w:val="2"/>
                <w:lang w:val="en-GB"/>
              </w:rPr>
              <w:t>3</w:t>
            </w:r>
          </w:p>
        </w:tc>
        <w:tc>
          <w:tcPr>
            <w:tcW w:w="5968" w:type="dxa"/>
            <w:shd w:val="clear" w:color="auto" w:fill="auto"/>
          </w:tcPr>
          <w:p w14:paraId="53C241A2" w14:textId="5BE037FB" w:rsidR="00FC625C" w:rsidRPr="00FC625C" w:rsidRDefault="00FC625C" w:rsidP="00D96780">
            <w:pPr>
              <w:spacing w:before="60" w:after="160" w:line="400" w:lineRule="exact"/>
              <w:jc w:val="left"/>
              <w:rPr>
                <w:position w:val="2"/>
                <w:rtl/>
                <w:lang w:bidi="ar-EG"/>
              </w:rPr>
            </w:pPr>
            <w:r w:rsidRPr="00FC625C">
              <w:rPr>
                <w:rFonts w:hint="cs"/>
                <w:rtl/>
              </w:rPr>
              <w:t>مناقشة أساليب عمل فريق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الخبراء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المعني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بلوائح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الاتصالات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الدولية</w:t>
            </w:r>
            <w:r w:rsidRPr="00FC625C">
              <w:rPr>
                <w:rtl/>
              </w:rPr>
              <w:t xml:space="preserve"> </w:t>
            </w:r>
            <w:r w:rsidRPr="00FC625C">
              <w:t>(EG</w:t>
            </w:r>
            <w:r w:rsidRPr="00FC625C">
              <w:noBreakHyphen/>
              <w:t>ITR)</w:t>
            </w:r>
            <w:r w:rsidRPr="00FC625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واختصاصاته </w:t>
            </w:r>
            <w:r w:rsidRPr="00FC625C">
              <w:rPr>
                <w:rFonts w:hint="cs"/>
                <w:rtl/>
              </w:rPr>
              <w:t>استناداً إلى القرار</w:t>
            </w:r>
            <w:r w:rsidRPr="00FC625C">
              <w:rPr>
                <w:rFonts w:hint="eastAsia"/>
                <w:rtl/>
              </w:rPr>
              <w:t> </w:t>
            </w:r>
            <w:r w:rsidRPr="00FC625C">
              <w:t>146</w:t>
            </w:r>
            <w:r w:rsidRPr="00FC625C">
              <w:rPr>
                <w:rFonts w:hint="cs"/>
                <w:rtl/>
              </w:rPr>
              <w:t xml:space="preserve"> (المراجَع في دبي، </w:t>
            </w:r>
            <w:r w:rsidRPr="00FC625C">
              <w:t>2018</w:t>
            </w:r>
            <w:r w:rsidRPr="00FC625C">
              <w:rPr>
                <w:rFonts w:hint="cs"/>
                <w:rtl/>
              </w:rPr>
              <w:t>) لمؤتمر المندوبين المفوضين والقرار</w:t>
            </w:r>
            <w:r w:rsidRPr="00FC625C">
              <w:rPr>
                <w:rFonts w:hint="eastAsia"/>
                <w:rtl/>
              </w:rPr>
              <w:t> </w:t>
            </w:r>
            <w:r w:rsidRPr="00FC625C">
              <w:t>1379</w:t>
            </w:r>
            <w:r w:rsidRPr="00FC625C">
              <w:rPr>
                <w:rFonts w:hint="cs"/>
                <w:rtl/>
              </w:rPr>
              <w:t xml:space="preserve"> (المعدّل في </w:t>
            </w:r>
            <w:r w:rsidRPr="00FC625C">
              <w:t>2019</w:t>
            </w:r>
            <w:r w:rsidRPr="00FC625C">
              <w:rPr>
                <w:rFonts w:hint="cs"/>
                <w:position w:val="2"/>
                <w:rtl/>
              </w:rPr>
              <w:t>)</w:t>
            </w:r>
            <w:r w:rsidR="00EF0DA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F0DAF" w:rsidRPr="00FC625C">
              <w:rPr>
                <w:rFonts w:hint="cs"/>
                <w:rtl/>
              </w:rPr>
              <w:t>الصادر عن المجلس</w:t>
            </w:r>
          </w:p>
        </w:tc>
        <w:tc>
          <w:tcPr>
            <w:tcW w:w="1982" w:type="dxa"/>
            <w:shd w:val="clear" w:color="auto" w:fill="auto"/>
          </w:tcPr>
          <w:p w14:paraId="5E5CC39C" w14:textId="77777777" w:rsidR="00FC625C" w:rsidRPr="00FC625C" w:rsidRDefault="00FC625C" w:rsidP="00D96780">
            <w:pPr>
              <w:tabs>
                <w:tab w:val="clear" w:pos="1134"/>
              </w:tabs>
              <w:spacing w:before="60" w:after="160" w:line="400" w:lineRule="exact"/>
              <w:jc w:val="center"/>
              <w:rPr>
                <w:position w:val="2"/>
                <w:lang w:val="en-GB"/>
              </w:rPr>
            </w:pPr>
          </w:p>
        </w:tc>
      </w:tr>
      <w:tr w:rsidR="00FC625C" w:rsidRPr="00FC625C" w14:paraId="0B62337B" w14:textId="77777777" w:rsidTr="00D96780">
        <w:trPr>
          <w:jc w:val="center"/>
        </w:trPr>
        <w:tc>
          <w:tcPr>
            <w:tcW w:w="560" w:type="dxa"/>
          </w:tcPr>
          <w:p w14:paraId="687AD735" w14:textId="77777777" w:rsidR="00FC625C" w:rsidRPr="00D96780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  <w:r w:rsidRPr="00D96780">
              <w:rPr>
                <w:b/>
                <w:bCs/>
                <w:position w:val="2"/>
                <w:lang w:val="en-GB"/>
              </w:rPr>
              <w:t>4</w:t>
            </w:r>
          </w:p>
        </w:tc>
        <w:tc>
          <w:tcPr>
            <w:tcW w:w="5968" w:type="dxa"/>
            <w:shd w:val="clear" w:color="auto" w:fill="auto"/>
          </w:tcPr>
          <w:p w14:paraId="4B9EF813" w14:textId="77777777" w:rsidR="00FC625C" w:rsidRPr="00FC625C" w:rsidRDefault="00FC625C" w:rsidP="00D96780">
            <w:pPr>
              <w:spacing w:before="60" w:after="160" w:line="400" w:lineRule="exact"/>
              <w:jc w:val="left"/>
              <w:rPr>
                <w:position w:val="2"/>
                <w:rtl/>
              </w:rPr>
            </w:pPr>
            <w:r w:rsidRPr="00FC625C">
              <w:rPr>
                <w:rFonts w:hint="cs"/>
                <w:position w:val="2"/>
                <w:rtl/>
              </w:rPr>
              <w:t xml:space="preserve">مناقشة خطة عمل </w:t>
            </w:r>
            <w:r w:rsidRPr="00FC625C">
              <w:rPr>
                <w:rFonts w:hint="cs"/>
                <w:rtl/>
              </w:rPr>
              <w:t>فريق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الخبراء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المعني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بلوائح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الاتصالات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الدولية</w:t>
            </w:r>
          </w:p>
        </w:tc>
        <w:tc>
          <w:tcPr>
            <w:tcW w:w="1982" w:type="dxa"/>
            <w:shd w:val="clear" w:color="auto" w:fill="auto"/>
          </w:tcPr>
          <w:p w14:paraId="2C9FD95B" w14:textId="77777777" w:rsidR="00FC625C" w:rsidRPr="00FC625C" w:rsidDel="00F54BEC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</w:p>
        </w:tc>
      </w:tr>
      <w:tr w:rsidR="00FC625C" w:rsidRPr="00FC625C" w14:paraId="373725A9" w14:textId="77777777" w:rsidTr="00D96780">
        <w:trPr>
          <w:jc w:val="center"/>
        </w:trPr>
        <w:tc>
          <w:tcPr>
            <w:tcW w:w="560" w:type="dxa"/>
          </w:tcPr>
          <w:p w14:paraId="515DAABB" w14:textId="77777777" w:rsidR="00FC625C" w:rsidRPr="00D96780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b/>
                <w:bCs/>
                <w:position w:val="2"/>
                <w:rtl/>
                <w:lang w:val="en-GB"/>
              </w:rPr>
            </w:pPr>
            <w:r w:rsidRPr="00D96780">
              <w:rPr>
                <w:b/>
                <w:bCs/>
                <w:position w:val="2"/>
                <w:lang w:val="en-GB"/>
              </w:rPr>
              <w:t>5</w:t>
            </w:r>
          </w:p>
        </w:tc>
        <w:tc>
          <w:tcPr>
            <w:tcW w:w="5968" w:type="dxa"/>
            <w:shd w:val="clear" w:color="auto" w:fill="auto"/>
          </w:tcPr>
          <w:p w14:paraId="116BB8DB" w14:textId="77777777" w:rsidR="00FC625C" w:rsidRPr="00FC625C" w:rsidRDefault="00FC625C" w:rsidP="00D96780">
            <w:pPr>
              <w:spacing w:before="60" w:after="160" w:line="400" w:lineRule="exact"/>
              <w:jc w:val="left"/>
              <w:rPr>
                <w:position w:val="2"/>
                <w:rtl/>
              </w:rPr>
            </w:pPr>
            <w:r w:rsidRPr="00FC625C">
              <w:rPr>
                <w:rFonts w:hint="cs"/>
                <w:position w:val="2"/>
                <w:rtl/>
              </w:rPr>
              <w:t>تقديم/مناقشة المساهمات المقدمة من الدول الأعضاء وأعضاء القطاعات</w:t>
            </w:r>
          </w:p>
        </w:tc>
        <w:tc>
          <w:tcPr>
            <w:tcW w:w="1982" w:type="dxa"/>
            <w:shd w:val="clear" w:color="auto" w:fill="auto"/>
          </w:tcPr>
          <w:p w14:paraId="6C9F52C4" w14:textId="77777777" w:rsidR="00FC625C" w:rsidRPr="00FC625C" w:rsidDel="00F54BEC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</w:p>
        </w:tc>
      </w:tr>
      <w:tr w:rsidR="00D96780" w:rsidRPr="00FC625C" w14:paraId="3AE89EDA" w14:textId="77777777" w:rsidTr="00D96780">
        <w:trPr>
          <w:jc w:val="center"/>
        </w:trPr>
        <w:tc>
          <w:tcPr>
            <w:tcW w:w="560" w:type="dxa"/>
          </w:tcPr>
          <w:p w14:paraId="6798491E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583A0466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44C7AA9A" w14:textId="71CB60F6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1" w:history="1">
              <w:r w:rsidRPr="003F54E7">
                <w:rPr>
                  <w:rStyle w:val="Hyperlink"/>
                  <w:sz w:val="24"/>
                  <w:szCs w:val="24"/>
                </w:rPr>
                <w:t>EG-ITRs-1/2</w:t>
              </w:r>
            </w:hyperlink>
          </w:p>
        </w:tc>
      </w:tr>
      <w:tr w:rsidR="00D96780" w:rsidRPr="00FC625C" w14:paraId="2149B457" w14:textId="77777777" w:rsidTr="00D96780">
        <w:trPr>
          <w:jc w:val="center"/>
        </w:trPr>
        <w:tc>
          <w:tcPr>
            <w:tcW w:w="560" w:type="dxa"/>
          </w:tcPr>
          <w:p w14:paraId="31287D32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7957B9BB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357D4195" w14:textId="2253A0A6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2" w:history="1">
              <w:r w:rsidRPr="003F54E7">
                <w:rPr>
                  <w:rStyle w:val="Hyperlink"/>
                  <w:sz w:val="24"/>
                  <w:szCs w:val="24"/>
                </w:rPr>
                <w:t>EG-ITRs-1/3</w:t>
              </w:r>
            </w:hyperlink>
          </w:p>
        </w:tc>
      </w:tr>
      <w:tr w:rsidR="00D96780" w:rsidRPr="00FC625C" w14:paraId="6FCC83A0" w14:textId="77777777" w:rsidTr="00D96780">
        <w:trPr>
          <w:jc w:val="center"/>
        </w:trPr>
        <w:tc>
          <w:tcPr>
            <w:tcW w:w="560" w:type="dxa"/>
          </w:tcPr>
          <w:p w14:paraId="05F7175D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7347ED06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295CFFC2" w14:textId="7D46CDB4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3" w:history="1">
              <w:r w:rsidRPr="003F54E7">
                <w:rPr>
                  <w:rStyle w:val="Hyperlink"/>
                  <w:sz w:val="24"/>
                  <w:szCs w:val="24"/>
                </w:rPr>
                <w:t>EG-ITRs-1/4</w:t>
              </w:r>
            </w:hyperlink>
          </w:p>
        </w:tc>
      </w:tr>
      <w:tr w:rsidR="00D96780" w:rsidRPr="00FC625C" w14:paraId="7989950D" w14:textId="77777777" w:rsidTr="00D96780">
        <w:trPr>
          <w:jc w:val="center"/>
        </w:trPr>
        <w:tc>
          <w:tcPr>
            <w:tcW w:w="560" w:type="dxa"/>
          </w:tcPr>
          <w:p w14:paraId="5A5E941C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7964EAE8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2F94C656" w14:textId="204E6495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4" w:history="1">
              <w:r w:rsidRPr="003F54E7">
                <w:rPr>
                  <w:rStyle w:val="Hyperlink"/>
                  <w:sz w:val="24"/>
                  <w:szCs w:val="24"/>
                </w:rPr>
                <w:t xml:space="preserve">EG-ITRs-1/5 </w:t>
              </w:r>
            </w:hyperlink>
          </w:p>
        </w:tc>
      </w:tr>
      <w:tr w:rsidR="00D96780" w:rsidRPr="00FC625C" w14:paraId="263C085D" w14:textId="77777777" w:rsidTr="00D96780">
        <w:trPr>
          <w:jc w:val="center"/>
        </w:trPr>
        <w:tc>
          <w:tcPr>
            <w:tcW w:w="560" w:type="dxa"/>
          </w:tcPr>
          <w:p w14:paraId="1C628652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0AC7B41C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2A55521E" w14:textId="7A757B12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5" w:history="1">
              <w:r w:rsidRPr="003F54E7">
                <w:rPr>
                  <w:rStyle w:val="Hyperlink"/>
                  <w:sz w:val="24"/>
                  <w:szCs w:val="24"/>
                </w:rPr>
                <w:t>EG-ITRs-1/6</w:t>
              </w:r>
            </w:hyperlink>
          </w:p>
        </w:tc>
      </w:tr>
      <w:tr w:rsidR="00D96780" w:rsidRPr="00FC625C" w14:paraId="6D01FD65" w14:textId="77777777" w:rsidTr="00D96780">
        <w:trPr>
          <w:jc w:val="center"/>
        </w:trPr>
        <w:tc>
          <w:tcPr>
            <w:tcW w:w="560" w:type="dxa"/>
          </w:tcPr>
          <w:p w14:paraId="79922D4A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77E074BB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78EB1142" w14:textId="07FF64AB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6" w:history="1">
              <w:r w:rsidRPr="003F54E7">
                <w:rPr>
                  <w:rStyle w:val="Hyperlink"/>
                  <w:sz w:val="24"/>
                  <w:szCs w:val="24"/>
                </w:rPr>
                <w:t xml:space="preserve">EG-ITRs-1/7 </w:t>
              </w:r>
            </w:hyperlink>
          </w:p>
        </w:tc>
      </w:tr>
      <w:tr w:rsidR="00D96780" w:rsidRPr="00FC625C" w14:paraId="73A73F4C" w14:textId="77777777" w:rsidTr="00D96780">
        <w:trPr>
          <w:jc w:val="center"/>
        </w:trPr>
        <w:tc>
          <w:tcPr>
            <w:tcW w:w="560" w:type="dxa"/>
          </w:tcPr>
          <w:p w14:paraId="0DF6BBFD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4D969BAC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25DEE942" w14:textId="565305A1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7" w:history="1">
              <w:r w:rsidRPr="003F54E7">
                <w:rPr>
                  <w:rStyle w:val="Hyperlink"/>
                  <w:sz w:val="24"/>
                  <w:szCs w:val="24"/>
                </w:rPr>
                <w:t>EG-ITRs-1/8</w:t>
              </w:r>
            </w:hyperlink>
          </w:p>
        </w:tc>
      </w:tr>
      <w:tr w:rsidR="00D96780" w:rsidRPr="00FC625C" w14:paraId="564ADE24" w14:textId="77777777" w:rsidTr="00D96780">
        <w:trPr>
          <w:jc w:val="center"/>
        </w:trPr>
        <w:tc>
          <w:tcPr>
            <w:tcW w:w="560" w:type="dxa"/>
          </w:tcPr>
          <w:p w14:paraId="404B8C85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2D5A9552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071F4947" w14:textId="4A0BDCEF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8" w:history="1">
              <w:r w:rsidRPr="003F54E7">
                <w:rPr>
                  <w:rStyle w:val="Hyperlink"/>
                  <w:sz w:val="24"/>
                  <w:szCs w:val="24"/>
                </w:rPr>
                <w:t>EG-ITRs-1/9</w:t>
              </w:r>
            </w:hyperlink>
          </w:p>
        </w:tc>
      </w:tr>
      <w:tr w:rsidR="00D96780" w:rsidRPr="00FC625C" w14:paraId="61D1B1A2" w14:textId="77777777" w:rsidTr="00D96780">
        <w:trPr>
          <w:jc w:val="center"/>
        </w:trPr>
        <w:tc>
          <w:tcPr>
            <w:tcW w:w="560" w:type="dxa"/>
          </w:tcPr>
          <w:p w14:paraId="64817D3D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56AE78FB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7E641DA1" w14:textId="4427A8CC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19" w:history="1">
              <w:r w:rsidRPr="003F54E7">
                <w:rPr>
                  <w:rStyle w:val="Hyperlink"/>
                  <w:sz w:val="24"/>
                  <w:szCs w:val="24"/>
                </w:rPr>
                <w:t>EG-ITRs-1/10</w:t>
              </w:r>
            </w:hyperlink>
          </w:p>
        </w:tc>
      </w:tr>
      <w:tr w:rsidR="00D96780" w:rsidRPr="00FC625C" w14:paraId="24E630C4" w14:textId="77777777" w:rsidTr="00D96780">
        <w:trPr>
          <w:jc w:val="center"/>
        </w:trPr>
        <w:tc>
          <w:tcPr>
            <w:tcW w:w="560" w:type="dxa"/>
          </w:tcPr>
          <w:p w14:paraId="7A72600A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10DB5B0B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4A406EC4" w14:textId="40836A22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20" w:history="1">
              <w:r w:rsidRPr="003F54E7">
                <w:rPr>
                  <w:rStyle w:val="Hyperlink"/>
                  <w:sz w:val="24"/>
                  <w:szCs w:val="24"/>
                </w:rPr>
                <w:t>EG-ITRs-1/11</w:t>
              </w:r>
            </w:hyperlink>
          </w:p>
        </w:tc>
      </w:tr>
      <w:tr w:rsidR="00D96780" w:rsidRPr="00FC625C" w14:paraId="3D225725" w14:textId="77777777" w:rsidTr="00D96780">
        <w:trPr>
          <w:jc w:val="center"/>
        </w:trPr>
        <w:tc>
          <w:tcPr>
            <w:tcW w:w="560" w:type="dxa"/>
          </w:tcPr>
          <w:p w14:paraId="7065FD95" w14:textId="77777777" w:rsidR="00D96780" w:rsidRPr="00FC625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13BE2FC6" w14:textId="77777777" w:rsidR="00D96780" w:rsidRPr="00FC625C" w:rsidRDefault="00D96780" w:rsidP="00D96780">
            <w:pPr>
              <w:spacing w:before="60" w:after="160" w:line="400" w:lineRule="exact"/>
              <w:jc w:val="left"/>
              <w:rPr>
                <w:rFonts w:hint="cs"/>
                <w:position w:val="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023B6F1D" w14:textId="0C8B73E5" w:rsidR="00D96780" w:rsidRPr="00FC625C" w:rsidDel="00F54BEC" w:rsidRDefault="00D96780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  <w:hyperlink r:id="rId21" w:history="1">
              <w:r w:rsidRPr="003F54E7">
                <w:rPr>
                  <w:rStyle w:val="Hyperlink"/>
                  <w:sz w:val="24"/>
                  <w:szCs w:val="24"/>
                </w:rPr>
                <w:t>EG-ITRs-1/12</w:t>
              </w:r>
            </w:hyperlink>
          </w:p>
        </w:tc>
      </w:tr>
      <w:tr w:rsidR="00FC625C" w:rsidRPr="00FC625C" w14:paraId="3EE8345C" w14:textId="77777777" w:rsidTr="00D96780">
        <w:trPr>
          <w:jc w:val="center"/>
        </w:trPr>
        <w:tc>
          <w:tcPr>
            <w:tcW w:w="560" w:type="dxa"/>
          </w:tcPr>
          <w:p w14:paraId="59AC92FE" w14:textId="77777777" w:rsidR="00FC625C" w:rsidRPr="00D96780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  <w:r w:rsidRPr="00D96780">
              <w:rPr>
                <w:b/>
                <w:bCs/>
                <w:position w:val="2"/>
                <w:lang w:val="en-GB"/>
              </w:rPr>
              <w:t>6</w:t>
            </w:r>
          </w:p>
        </w:tc>
        <w:tc>
          <w:tcPr>
            <w:tcW w:w="5968" w:type="dxa"/>
            <w:shd w:val="clear" w:color="auto" w:fill="auto"/>
          </w:tcPr>
          <w:p w14:paraId="4C9008DE" w14:textId="77777777" w:rsidR="00FC625C" w:rsidRPr="00FC625C" w:rsidRDefault="00FC625C" w:rsidP="00D96780">
            <w:pPr>
              <w:spacing w:before="60" w:after="160" w:line="400" w:lineRule="exact"/>
              <w:jc w:val="left"/>
              <w:rPr>
                <w:position w:val="2"/>
                <w:rtl/>
              </w:rPr>
            </w:pPr>
            <w:r w:rsidRPr="00FC625C">
              <w:rPr>
                <w:rFonts w:hint="cs"/>
                <w:spacing w:val="-2"/>
                <w:position w:val="2"/>
                <w:rtl/>
              </w:rPr>
              <w:t>مناقشة بشأن الخطوات القادمة</w:t>
            </w:r>
          </w:p>
        </w:tc>
        <w:tc>
          <w:tcPr>
            <w:tcW w:w="1982" w:type="dxa"/>
            <w:shd w:val="clear" w:color="auto" w:fill="auto"/>
          </w:tcPr>
          <w:p w14:paraId="4CB10A62" w14:textId="77777777" w:rsidR="00FC625C" w:rsidRPr="00FC625C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</w:p>
        </w:tc>
      </w:tr>
      <w:tr w:rsidR="00FC625C" w:rsidRPr="00FC625C" w14:paraId="38BE59DE" w14:textId="77777777" w:rsidTr="00D96780">
        <w:trPr>
          <w:jc w:val="center"/>
        </w:trPr>
        <w:tc>
          <w:tcPr>
            <w:tcW w:w="560" w:type="dxa"/>
          </w:tcPr>
          <w:p w14:paraId="6D2D7055" w14:textId="77777777" w:rsidR="00FC625C" w:rsidRPr="00D96780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  <w:r w:rsidRPr="00D96780">
              <w:rPr>
                <w:b/>
                <w:bCs/>
                <w:position w:val="2"/>
                <w:lang w:val="en-GB"/>
              </w:rPr>
              <w:t>7</w:t>
            </w:r>
          </w:p>
        </w:tc>
        <w:tc>
          <w:tcPr>
            <w:tcW w:w="5968" w:type="dxa"/>
            <w:shd w:val="clear" w:color="auto" w:fill="auto"/>
          </w:tcPr>
          <w:p w14:paraId="033B4E97" w14:textId="77777777" w:rsidR="00FC625C" w:rsidRPr="00FC625C" w:rsidRDefault="00FC625C" w:rsidP="00D96780">
            <w:pPr>
              <w:spacing w:before="60" w:after="160" w:line="400" w:lineRule="exact"/>
              <w:jc w:val="left"/>
              <w:rPr>
                <w:rFonts w:asciiTheme="minorHAnsi" w:hAnsiTheme="minorHAnsi"/>
                <w:spacing w:val="6"/>
                <w:position w:val="2"/>
              </w:rPr>
            </w:pPr>
            <w:r w:rsidRPr="00FC625C">
              <w:rPr>
                <w:rFonts w:hint="cs"/>
                <w:spacing w:val="6"/>
                <w:position w:val="2"/>
                <w:rtl/>
              </w:rPr>
              <w:t>أعمال أخرى</w:t>
            </w:r>
          </w:p>
        </w:tc>
        <w:tc>
          <w:tcPr>
            <w:tcW w:w="1982" w:type="dxa"/>
            <w:shd w:val="clear" w:color="auto" w:fill="auto"/>
          </w:tcPr>
          <w:p w14:paraId="1542A4F0" w14:textId="77777777" w:rsidR="00FC625C" w:rsidRPr="00FC625C" w:rsidRDefault="00FC625C" w:rsidP="00D9678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</w:p>
        </w:tc>
      </w:tr>
    </w:tbl>
    <w:p w14:paraId="798A597C" w14:textId="77777777" w:rsidR="00FC625C" w:rsidRDefault="00FC625C" w:rsidP="00FC625C">
      <w:pPr>
        <w:spacing w:before="840"/>
        <w:ind w:right="1701"/>
        <w:jc w:val="right"/>
        <w:rPr>
          <w:rtl/>
          <w:lang w:val="en-GB" w:bidi="ar-SY"/>
        </w:rPr>
      </w:pPr>
      <w:r>
        <w:rPr>
          <w:rFonts w:hint="cs"/>
          <w:rtl/>
          <w:lang w:val="en-GB" w:bidi="ar-SY"/>
        </w:rPr>
        <w:t>لواندو بوكو</w:t>
      </w:r>
    </w:p>
    <w:p w14:paraId="4B97E0F5" w14:textId="77777777" w:rsidR="00FC625C" w:rsidRDefault="00FC625C" w:rsidP="00FC625C">
      <w:pPr>
        <w:spacing w:before="0"/>
        <w:ind w:left="7287" w:right="709"/>
        <w:jc w:val="left"/>
        <w:rPr>
          <w:rtl/>
          <w:lang w:bidi="ar-EG"/>
        </w:rPr>
      </w:pPr>
      <w:bookmarkStart w:id="2" w:name="_GoBack"/>
      <w:bookmarkEnd w:id="2"/>
      <w:r w:rsidRPr="0084735D">
        <w:rPr>
          <w:rFonts w:hint="cs"/>
          <w:rtl/>
          <w:lang w:val="en-GB" w:bidi="ar-SY"/>
        </w:rPr>
        <w:t>الرئيس</w:t>
      </w:r>
    </w:p>
    <w:sectPr w:rsidR="00FC625C" w:rsidSect="008B5B5D">
      <w:head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DB803" w14:textId="77777777" w:rsidR="00237597" w:rsidRDefault="00237597" w:rsidP="00E07379">
      <w:pPr>
        <w:spacing w:before="0" w:line="240" w:lineRule="auto"/>
      </w:pPr>
      <w:r>
        <w:separator/>
      </w:r>
    </w:p>
  </w:endnote>
  <w:endnote w:type="continuationSeparator" w:id="0">
    <w:p w14:paraId="68BD86B5" w14:textId="77777777" w:rsidR="00237597" w:rsidRDefault="0023759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EFF6D" w14:textId="3AC2C3F5" w:rsidR="00950A5B" w:rsidRPr="00D96780" w:rsidRDefault="00950A5B" w:rsidP="00D96780">
    <w:pPr>
      <w:spacing w:after="120"/>
      <w:jc w:val="center"/>
      <w:rPr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76F3B" w14:textId="77777777" w:rsidR="00237597" w:rsidRDefault="00237597" w:rsidP="00E07379">
      <w:pPr>
        <w:spacing w:before="0" w:line="240" w:lineRule="auto"/>
      </w:pPr>
      <w:r>
        <w:separator/>
      </w:r>
    </w:p>
  </w:footnote>
  <w:footnote w:type="continuationSeparator" w:id="0">
    <w:p w14:paraId="3C131D3A" w14:textId="77777777" w:rsidR="00237597" w:rsidRDefault="0023759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AEAF" w14:textId="6D6050DB" w:rsidR="000E4FF0" w:rsidRPr="00D96780" w:rsidRDefault="00D96780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18"/>
        <w:szCs w:val="18"/>
        <w:lang w:eastAsia="zh-CN"/>
      </w:rPr>
    </w:pPr>
    <w:sdt>
      <w:sdtPr>
        <w:rPr>
          <w:rFonts w:eastAsiaTheme="minorEastAsia"/>
          <w:sz w:val="18"/>
          <w:szCs w:val="18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0E4FF0" w:rsidRPr="00D96780">
          <w:rPr>
            <w:rFonts w:eastAsiaTheme="minorEastAsia" w:cs="Calibri"/>
            <w:sz w:val="18"/>
            <w:szCs w:val="18"/>
            <w:lang w:eastAsia="zh-CN"/>
          </w:rPr>
          <w:fldChar w:fldCharType="begin"/>
        </w:r>
        <w:r w:rsidR="000E4FF0" w:rsidRPr="00D96780">
          <w:rPr>
            <w:rFonts w:eastAsiaTheme="minorEastAsia" w:cs="Calibri"/>
            <w:sz w:val="18"/>
            <w:szCs w:val="18"/>
            <w:lang w:eastAsia="zh-CN"/>
          </w:rPr>
          <w:instrText xml:space="preserve"> PAGE   \* MERGEFORMAT </w:instrText>
        </w:r>
        <w:r w:rsidR="000E4FF0" w:rsidRPr="00D96780">
          <w:rPr>
            <w:rFonts w:eastAsiaTheme="minorEastAsia" w:cs="Calibri"/>
            <w:sz w:val="18"/>
            <w:szCs w:val="18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18"/>
            <w:szCs w:val="18"/>
            <w:rtl/>
            <w:lang w:eastAsia="zh-CN"/>
          </w:rPr>
          <w:t>2</w:t>
        </w:r>
        <w:r w:rsidR="000E4FF0" w:rsidRPr="00D96780">
          <w:rPr>
            <w:rFonts w:eastAsiaTheme="minorEastAsia" w:cs="Calibri"/>
            <w:noProof/>
            <w:sz w:val="18"/>
            <w:szCs w:val="18"/>
            <w:lang w:eastAsia="zh-CN"/>
          </w:rPr>
          <w:fldChar w:fldCharType="end"/>
        </w:r>
        <w:r w:rsidRPr="00D96780">
          <w:rPr>
            <w:rFonts w:eastAsiaTheme="minorEastAsia" w:cs="Calibri"/>
            <w:noProof/>
            <w:sz w:val="18"/>
            <w:szCs w:val="18"/>
            <w:lang w:eastAsia="zh-CN"/>
          </w:rPr>
          <w:br/>
        </w:r>
        <w:r w:rsidRPr="00D96780">
          <w:rPr>
            <w:noProof/>
            <w:sz w:val="18"/>
            <w:szCs w:val="18"/>
          </w:rPr>
          <w:t>EG-ITRs-1\1(Rev.1)-</w:t>
        </w:r>
        <w:r>
          <w:rPr>
            <w:noProof/>
            <w:sz w:val="18"/>
            <w:szCs w:val="18"/>
          </w:rPr>
          <w:t>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9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0916"/>
    <w:rsid w:val="000E4FF0"/>
    <w:rsid w:val="000F0B1C"/>
    <w:rsid w:val="000F1D42"/>
    <w:rsid w:val="000F4D07"/>
    <w:rsid w:val="00102A03"/>
    <w:rsid w:val="001040A3"/>
    <w:rsid w:val="00104B80"/>
    <w:rsid w:val="00121073"/>
    <w:rsid w:val="00173915"/>
    <w:rsid w:val="001E4B50"/>
    <w:rsid w:val="001F20D8"/>
    <w:rsid w:val="0022345D"/>
    <w:rsid w:val="00225854"/>
    <w:rsid w:val="0023283D"/>
    <w:rsid w:val="00237597"/>
    <w:rsid w:val="00252E0C"/>
    <w:rsid w:val="00276881"/>
    <w:rsid w:val="002916BE"/>
    <w:rsid w:val="002978F4"/>
    <w:rsid w:val="002B028D"/>
    <w:rsid w:val="002B435E"/>
    <w:rsid w:val="002C4DAE"/>
    <w:rsid w:val="002D6669"/>
    <w:rsid w:val="002E2522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13A80"/>
    <w:rsid w:val="0042686F"/>
    <w:rsid w:val="004367CE"/>
    <w:rsid w:val="0044367C"/>
    <w:rsid w:val="00443869"/>
    <w:rsid w:val="004579B3"/>
    <w:rsid w:val="004712C6"/>
    <w:rsid w:val="00476123"/>
    <w:rsid w:val="00497703"/>
    <w:rsid w:val="004B52FD"/>
    <w:rsid w:val="004C16BC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5057"/>
    <w:rsid w:val="006C1556"/>
    <w:rsid w:val="006F267F"/>
    <w:rsid w:val="006F63F7"/>
    <w:rsid w:val="006F6F03"/>
    <w:rsid w:val="00706D7A"/>
    <w:rsid w:val="0072056D"/>
    <w:rsid w:val="00726AEC"/>
    <w:rsid w:val="007530CA"/>
    <w:rsid w:val="00760E68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35D"/>
    <w:rsid w:val="008513CB"/>
    <w:rsid w:val="00874D9C"/>
    <w:rsid w:val="008A1810"/>
    <w:rsid w:val="008B5B5D"/>
    <w:rsid w:val="009014C2"/>
    <w:rsid w:val="00917694"/>
    <w:rsid w:val="009263CD"/>
    <w:rsid w:val="00930E6D"/>
    <w:rsid w:val="00950A5B"/>
    <w:rsid w:val="00955F61"/>
    <w:rsid w:val="00972CA2"/>
    <w:rsid w:val="00982B28"/>
    <w:rsid w:val="00984EA5"/>
    <w:rsid w:val="00992593"/>
    <w:rsid w:val="009B4F68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77F09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451E"/>
    <w:rsid w:val="00D96780"/>
    <w:rsid w:val="00DA1CF0"/>
    <w:rsid w:val="00DA5921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F0DAF"/>
    <w:rsid w:val="00F126F1"/>
    <w:rsid w:val="00F2106A"/>
    <w:rsid w:val="00F36D8B"/>
    <w:rsid w:val="00F401D0"/>
    <w:rsid w:val="00F45F2B"/>
    <w:rsid w:val="00F50087"/>
    <w:rsid w:val="00F57AE4"/>
    <w:rsid w:val="00F65A82"/>
    <w:rsid w:val="00F67150"/>
    <w:rsid w:val="00F84366"/>
    <w:rsid w:val="00F85089"/>
    <w:rsid w:val="00F85564"/>
    <w:rsid w:val="00F86CFA"/>
    <w:rsid w:val="00FC5644"/>
    <w:rsid w:val="00FC625C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B94484"/>
  <w15:chartTrackingRefBased/>
  <w15:docId w15:val="{C4E8E2C0-2940-48E8-85E1-045B673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7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9-EGITR1-C-0004/en" TargetMode="External"/><Relationship Id="rId18" Type="http://schemas.openxmlformats.org/officeDocument/2006/relationships/hyperlink" Target="https://www.itu.int/md/S19-EGITR1-C-0009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9-EGITR1-C-0012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EGITR1-C-0003/en" TargetMode="External"/><Relationship Id="rId17" Type="http://schemas.openxmlformats.org/officeDocument/2006/relationships/hyperlink" Target="https://www.itu.int/md/S19-EGITR1-C-0008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EGITR1-C-0007/en" TargetMode="External"/><Relationship Id="rId20" Type="http://schemas.openxmlformats.org/officeDocument/2006/relationships/hyperlink" Target="https://www.itu.int/md/S19-EGITR1-C-0011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EGITR1-C-0002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S19-EGITR1-C-0006/e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9-EGITR1-C-0010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9-EGITR1-C-0005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de10a323-94a9-4e93-88b4-ea964576960d"/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7A1C8-B177-4C1E-8CAA-D2430050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Brouard, Ricarda</cp:lastModifiedBy>
  <cp:revision>2</cp:revision>
  <cp:lastPrinted>2016-06-07T13:25:00Z</cp:lastPrinted>
  <dcterms:created xsi:type="dcterms:W3CDTF">2019-09-11T15:45:00Z</dcterms:created>
  <dcterms:modified xsi:type="dcterms:W3CDTF">2019-09-11T15:45:00Z</dcterms:modified>
  <cp:category>Conference document</cp:category>
</cp:coreProperties>
</file>