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2" w:type="dxa"/>
        <w:tblLayout w:type="fixed"/>
        <w:tblLook w:val="0000" w:firstRow="0" w:lastRow="0" w:firstColumn="0" w:lastColumn="0" w:noHBand="0" w:noVBand="0"/>
      </w:tblPr>
      <w:tblGrid>
        <w:gridCol w:w="6096"/>
        <w:gridCol w:w="3466"/>
      </w:tblGrid>
      <w:tr w:rsidR="00C51C79" w:rsidRPr="00BB37F5" w:rsidTr="00B9746C">
        <w:trPr>
          <w:cantSplit/>
          <w:trHeight w:val="907"/>
        </w:trPr>
        <w:tc>
          <w:tcPr>
            <w:tcW w:w="6096" w:type="dxa"/>
            <w:vAlign w:val="center"/>
          </w:tcPr>
          <w:p w:rsidR="00B9746C" w:rsidRDefault="00E606AF" w:rsidP="006F143C">
            <w:pPr>
              <w:spacing w:after="48" w:line="240" w:lineRule="atLeast"/>
              <w:rPr>
                <w:rFonts w:ascii="Calibri" w:hAnsi="Calibri" w:cs="Calibri"/>
                <w:b/>
                <w:bCs/>
                <w:position w:val="6"/>
                <w:sz w:val="30"/>
                <w:szCs w:val="30"/>
              </w:rPr>
            </w:pPr>
            <w:r>
              <w:rPr>
                <w:rFonts w:ascii="Calibri" w:hAnsi="Calibri" w:cs="Calibri"/>
                <w:b/>
                <w:bCs/>
                <w:position w:val="6"/>
                <w:sz w:val="30"/>
                <w:szCs w:val="30"/>
              </w:rPr>
              <w:t xml:space="preserve">Council </w:t>
            </w:r>
            <w:r w:rsidR="00C51C79">
              <w:rPr>
                <w:rFonts w:ascii="Calibri" w:hAnsi="Calibri" w:cs="Calibri"/>
                <w:b/>
                <w:bCs/>
                <w:position w:val="6"/>
                <w:sz w:val="30"/>
                <w:szCs w:val="30"/>
              </w:rPr>
              <w:t>Expert Group on</w:t>
            </w:r>
            <w:r>
              <w:rPr>
                <w:rFonts w:ascii="Calibri" w:hAnsi="Calibri" w:cs="Calibri"/>
                <w:b/>
                <w:bCs/>
                <w:position w:val="6"/>
                <w:sz w:val="30"/>
                <w:szCs w:val="30"/>
              </w:rPr>
              <w:br/>
            </w:r>
            <w:r w:rsidRPr="00E606AF">
              <w:rPr>
                <w:rFonts w:ascii="Calibri" w:hAnsi="Calibri" w:cs="Calibri"/>
                <w:b/>
                <w:bCs/>
                <w:position w:val="6"/>
                <w:sz w:val="30"/>
                <w:szCs w:val="30"/>
              </w:rPr>
              <w:t>Council Decision 482</w:t>
            </w:r>
          </w:p>
          <w:p w:rsidR="00C51C79" w:rsidRPr="00FD65AD" w:rsidRDefault="00B9746C" w:rsidP="00B9746C">
            <w:pPr>
              <w:pStyle w:val="Normal1"/>
              <w:adjustRightInd w:val="0"/>
              <w:snapToGrid w:val="0"/>
              <w:spacing w:before="0"/>
              <w:rPr>
                <w:rFonts w:cstheme="minorHAnsi"/>
                <w:position w:val="6"/>
              </w:rPr>
            </w:pPr>
            <w:r w:rsidRPr="00B9746C">
              <w:rPr>
                <w:rFonts w:cstheme="minorHAnsi"/>
                <w:b/>
              </w:rPr>
              <w:t>Second meeting – Geneva, 28 February – 1 March 2019</w:t>
            </w:r>
          </w:p>
        </w:tc>
        <w:tc>
          <w:tcPr>
            <w:tcW w:w="3466" w:type="dxa"/>
          </w:tcPr>
          <w:p w:rsidR="00C51C79" w:rsidRPr="00BB37F5" w:rsidRDefault="00C51C79" w:rsidP="002A43ED">
            <w:pPr>
              <w:spacing w:line="240" w:lineRule="atLeast"/>
            </w:pPr>
            <w:bookmarkStart w:id="0" w:name="ditulogo"/>
            <w:bookmarkEnd w:id="0"/>
            <w:r>
              <w:rPr>
                <w:noProof/>
                <w:lang w:val="en-GB"/>
              </w:rPr>
              <w:drawing>
                <wp:inline distT="0" distB="0" distL="0" distR="0" wp14:anchorId="17D800EB" wp14:editId="54A7F556">
                  <wp:extent cx="17621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51C79" w:rsidRPr="00A009B8" w:rsidTr="00B9746C">
        <w:trPr>
          <w:cantSplit/>
          <w:trHeight w:val="170"/>
        </w:trPr>
        <w:tc>
          <w:tcPr>
            <w:tcW w:w="6096" w:type="dxa"/>
            <w:tcBorders>
              <w:bottom w:val="single" w:sz="12" w:space="0" w:color="auto"/>
            </w:tcBorders>
          </w:tcPr>
          <w:p w:rsidR="00C51C79" w:rsidRPr="00B9746C" w:rsidRDefault="00C51C79" w:rsidP="006F143C">
            <w:pPr>
              <w:pStyle w:val="Normal1"/>
              <w:spacing w:before="0"/>
            </w:pPr>
          </w:p>
        </w:tc>
        <w:tc>
          <w:tcPr>
            <w:tcW w:w="3466" w:type="dxa"/>
            <w:tcBorders>
              <w:bottom w:val="single" w:sz="12" w:space="0" w:color="auto"/>
            </w:tcBorders>
          </w:tcPr>
          <w:p w:rsidR="00C51C79" w:rsidRPr="00A009B8" w:rsidRDefault="00C51C79" w:rsidP="002A43ED">
            <w:pPr>
              <w:spacing w:after="0"/>
              <w:rPr>
                <w:rFonts w:cstheme="minorHAnsi"/>
                <w:sz w:val="24"/>
                <w:szCs w:val="24"/>
              </w:rPr>
            </w:pPr>
          </w:p>
        </w:tc>
      </w:tr>
      <w:tr w:rsidR="00C51C79" w:rsidRPr="003B4EB9" w:rsidTr="00B9746C">
        <w:trPr>
          <w:cantSplit/>
          <w:trHeight w:val="295"/>
        </w:trPr>
        <w:tc>
          <w:tcPr>
            <w:tcW w:w="6096" w:type="dxa"/>
            <w:tcBorders>
              <w:top w:val="single" w:sz="12" w:space="0" w:color="auto"/>
            </w:tcBorders>
          </w:tcPr>
          <w:p w:rsidR="00C51C79" w:rsidRPr="003B4EB9" w:rsidRDefault="00C51C79" w:rsidP="002A43ED">
            <w:pPr>
              <w:spacing w:after="0"/>
              <w:rPr>
                <w:rFonts w:cstheme="minorHAnsi"/>
                <w:b/>
                <w:smallCaps/>
              </w:rPr>
            </w:pPr>
          </w:p>
        </w:tc>
        <w:tc>
          <w:tcPr>
            <w:tcW w:w="3466" w:type="dxa"/>
            <w:tcBorders>
              <w:top w:val="single" w:sz="12" w:space="0" w:color="auto"/>
            </w:tcBorders>
          </w:tcPr>
          <w:p w:rsidR="00C51C79" w:rsidRPr="003B4EB9" w:rsidRDefault="00C51C79" w:rsidP="002A43ED">
            <w:pPr>
              <w:spacing w:after="0"/>
              <w:rPr>
                <w:rFonts w:cstheme="minorHAnsi"/>
              </w:rPr>
            </w:pPr>
          </w:p>
        </w:tc>
      </w:tr>
      <w:tr w:rsidR="00C51C79" w:rsidRPr="00026C48" w:rsidTr="00B9746C">
        <w:trPr>
          <w:cantSplit/>
          <w:trHeight w:val="22"/>
        </w:trPr>
        <w:tc>
          <w:tcPr>
            <w:tcW w:w="6096" w:type="dxa"/>
            <w:vMerge w:val="restart"/>
          </w:tcPr>
          <w:p w:rsidR="00C51C79" w:rsidRPr="003B4EB9" w:rsidRDefault="00C51C79" w:rsidP="002A43ED">
            <w:pPr>
              <w:tabs>
                <w:tab w:val="left" w:pos="851"/>
              </w:tabs>
              <w:spacing w:after="0"/>
              <w:rPr>
                <w:rFonts w:cstheme="minorHAnsi"/>
                <w:b/>
              </w:rPr>
            </w:pPr>
          </w:p>
        </w:tc>
        <w:tc>
          <w:tcPr>
            <w:tcW w:w="3466" w:type="dxa"/>
          </w:tcPr>
          <w:p w:rsidR="00C51C79" w:rsidRPr="00A009B8" w:rsidRDefault="00C51C79" w:rsidP="00A221FC">
            <w:pPr>
              <w:tabs>
                <w:tab w:val="left" w:pos="851"/>
              </w:tabs>
              <w:spacing w:after="0"/>
              <w:rPr>
                <w:rFonts w:cstheme="minorHAnsi"/>
                <w:b/>
                <w:sz w:val="24"/>
                <w:szCs w:val="24"/>
                <w:lang w:val="de-CH"/>
              </w:rPr>
            </w:pPr>
            <w:r w:rsidRPr="00A009B8">
              <w:rPr>
                <w:rFonts w:cs="Calibri"/>
                <w:b/>
                <w:sz w:val="24"/>
                <w:szCs w:val="24"/>
                <w:lang w:val="de-CH"/>
              </w:rPr>
              <w:t xml:space="preserve">Document </w:t>
            </w:r>
            <w:r w:rsidR="008619F9" w:rsidRPr="008619F9">
              <w:rPr>
                <w:rFonts w:cs="Calibri"/>
                <w:b/>
                <w:sz w:val="24"/>
                <w:szCs w:val="24"/>
                <w:lang w:val="de-CH"/>
              </w:rPr>
              <w:t>EG-D482-</w:t>
            </w:r>
            <w:r w:rsidR="00DE3BB6">
              <w:rPr>
                <w:rFonts w:cs="Calibri"/>
                <w:b/>
                <w:sz w:val="24"/>
                <w:szCs w:val="24"/>
                <w:lang w:val="de-CH"/>
              </w:rPr>
              <w:t>2</w:t>
            </w:r>
            <w:r w:rsidR="008619F9" w:rsidRPr="008619F9">
              <w:rPr>
                <w:rFonts w:cs="Calibri"/>
                <w:b/>
                <w:sz w:val="24"/>
                <w:szCs w:val="24"/>
                <w:lang w:val="de-CH"/>
              </w:rPr>
              <w:t>/</w:t>
            </w:r>
            <w:r w:rsidR="00A221FC">
              <w:rPr>
                <w:rFonts w:cs="Calibri"/>
                <w:b/>
                <w:sz w:val="24"/>
                <w:szCs w:val="24"/>
                <w:lang w:val="de-CH"/>
              </w:rPr>
              <w:t>8</w:t>
            </w:r>
            <w:r w:rsidR="008619F9" w:rsidRPr="008619F9">
              <w:rPr>
                <w:rFonts w:cs="Calibri"/>
                <w:b/>
                <w:sz w:val="24"/>
                <w:szCs w:val="24"/>
                <w:lang w:val="de-CH"/>
              </w:rPr>
              <w:t>-E</w:t>
            </w:r>
          </w:p>
        </w:tc>
      </w:tr>
      <w:tr w:rsidR="00C51C79" w:rsidRPr="003B4EB9" w:rsidTr="00B9746C">
        <w:trPr>
          <w:cantSplit/>
          <w:trHeight w:val="22"/>
        </w:trPr>
        <w:tc>
          <w:tcPr>
            <w:tcW w:w="6096" w:type="dxa"/>
            <w:vMerge/>
          </w:tcPr>
          <w:p w:rsidR="00C51C79" w:rsidRPr="003B4EB9" w:rsidRDefault="00C51C79" w:rsidP="002A43ED">
            <w:pPr>
              <w:tabs>
                <w:tab w:val="left" w:pos="851"/>
              </w:tabs>
              <w:spacing w:after="0" w:line="240" w:lineRule="atLeast"/>
              <w:rPr>
                <w:b/>
                <w:szCs w:val="24"/>
                <w:lang w:val="de-CH"/>
              </w:rPr>
            </w:pPr>
          </w:p>
        </w:tc>
        <w:tc>
          <w:tcPr>
            <w:tcW w:w="3466" w:type="dxa"/>
            <w:shd w:val="clear" w:color="auto" w:fill="auto"/>
          </w:tcPr>
          <w:p w:rsidR="00C51C79" w:rsidRPr="00A009B8" w:rsidRDefault="003510DB" w:rsidP="00A221FC">
            <w:pPr>
              <w:tabs>
                <w:tab w:val="left" w:pos="993"/>
              </w:tabs>
              <w:spacing w:after="0"/>
              <w:rPr>
                <w:b/>
                <w:sz w:val="24"/>
                <w:szCs w:val="24"/>
                <w:highlight w:val="yellow"/>
              </w:rPr>
            </w:pPr>
            <w:r>
              <w:rPr>
                <w:rFonts w:cstheme="minorHAnsi"/>
                <w:b/>
                <w:sz w:val="24"/>
                <w:szCs w:val="24"/>
              </w:rPr>
              <w:t>1</w:t>
            </w:r>
            <w:r w:rsidR="00E57DBD" w:rsidRPr="00A009B8">
              <w:rPr>
                <w:rFonts w:cstheme="minorHAnsi"/>
                <w:b/>
                <w:sz w:val="24"/>
                <w:szCs w:val="24"/>
              </w:rPr>
              <w:t xml:space="preserve"> </w:t>
            </w:r>
            <w:r w:rsidR="00A221FC">
              <w:rPr>
                <w:rFonts w:cstheme="minorHAnsi"/>
                <w:b/>
                <w:sz w:val="24"/>
                <w:szCs w:val="24"/>
              </w:rPr>
              <w:t>April</w:t>
            </w:r>
            <w:r w:rsidR="00C51C79" w:rsidRPr="00A009B8">
              <w:rPr>
                <w:rFonts w:cstheme="minorHAnsi"/>
                <w:b/>
                <w:sz w:val="24"/>
                <w:szCs w:val="24"/>
              </w:rPr>
              <w:t xml:space="preserve"> 201</w:t>
            </w:r>
            <w:r w:rsidR="00DE3BB6">
              <w:rPr>
                <w:rFonts w:cstheme="minorHAnsi"/>
                <w:b/>
                <w:sz w:val="24"/>
                <w:szCs w:val="24"/>
              </w:rPr>
              <w:t>9</w:t>
            </w:r>
          </w:p>
        </w:tc>
      </w:tr>
      <w:tr w:rsidR="00C51C79" w:rsidRPr="003B4EB9" w:rsidTr="00B9746C">
        <w:trPr>
          <w:cantSplit/>
          <w:trHeight w:val="78"/>
        </w:trPr>
        <w:tc>
          <w:tcPr>
            <w:tcW w:w="6096" w:type="dxa"/>
            <w:vMerge/>
          </w:tcPr>
          <w:p w:rsidR="00C51C79" w:rsidRPr="003B4EB9" w:rsidRDefault="00C51C79" w:rsidP="002A43ED">
            <w:pPr>
              <w:tabs>
                <w:tab w:val="left" w:pos="851"/>
              </w:tabs>
              <w:spacing w:after="0" w:line="240" w:lineRule="atLeast"/>
              <w:rPr>
                <w:b/>
                <w:szCs w:val="24"/>
              </w:rPr>
            </w:pPr>
          </w:p>
        </w:tc>
        <w:tc>
          <w:tcPr>
            <w:tcW w:w="3466" w:type="dxa"/>
          </w:tcPr>
          <w:p w:rsidR="00C51C79" w:rsidRPr="00A009B8" w:rsidRDefault="00C51C79" w:rsidP="002A43ED">
            <w:pPr>
              <w:tabs>
                <w:tab w:val="left" w:pos="993"/>
              </w:tabs>
              <w:spacing w:after="0"/>
              <w:rPr>
                <w:b/>
                <w:sz w:val="24"/>
                <w:szCs w:val="24"/>
              </w:rPr>
            </w:pPr>
            <w:r w:rsidRPr="00A009B8">
              <w:rPr>
                <w:rFonts w:cstheme="minorHAnsi"/>
                <w:b/>
                <w:sz w:val="24"/>
                <w:szCs w:val="24"/>
              </w:rPr>
              <w:t>English</w:t>
            </w:r>
            <w:r w:rsidR="008619F9">
              <w:rPr>
                <w:rFonts w:cstheme="minorHAnsi"/>
                <w:b/>
                <w:sz w:val="24"/>
                <w:szCs w:val="24"/>
              </w:rPr>
              <w:t xml:space="preserve"> only</w:t>
            </w:r>
          </w:p>
        </w:tc>
      </w:tr>
      <w:tr w:rsidR="00C51C79" w:rsidRPr="003B4EB9" w:rsidTr="00016AB1">
        <w:trPr>
          <w:cantSplit/>
          <w:trHeight w:val="78"/>
        </w:trPr>
        <w:tc>
          <w:tcPr>
            <w:tcW w:w="9562" w:type="dxa"/>
            <w:gridSpan w:val="2"/>
          </w:tcPr>
          <w:p w:rsidR="00C51C79" w:rsidRPr="003B4EB9" w:rsidRDefault="00A221FC" w:rsidP="00DE3BB6">
            <w:pPr>
              <w:pStyle w:val="Title1"/>
              <w:spacing w:before="600"/>
              <w:rPr>
                <w:rFonts w:asciiTheme="minorHAnsi" w:hAnsiTheme="minorHAnsi"/>
                <w:szCs w:val="28"/>
              </w:rPr>
            </w:pPr>
            <w:r>
              <w:rPr>
                <w:rFonts w:asciiTheme="minorHAnsi" w:hAnsiTheme="minorHAnsi"/>
                <w:szCs w:val="28"/>
              </w:rPr>
              <w:t>FINAL</w:t>
            </w:r>
            <w:r w:rsidR="00401EE3">
              <w:rPr>
                <w:rFonts w:asciiTheme="minorHAnsi" w:hAnsiTheme="minorHAnsi"/>
                <w:szCs w:val="28"/>
              </w:rPr>
              <w:t xml:space="preserve"> </w:t>
            </w:r>
            <w:r w:rsidR="00C51C79" w:rsidRPr="003B4EB9">
              <w:rPr>
                <w:rFonts w:asciiTheme="minorHAnsi" w:hAnsiTheme="minorHAnsi"/>
                <w:szCs w:val="28"/>
              </w:rPr>
              <w:t xml:space="preserve">REPORT OF THE </w:t>
            </w:r>
            <w:r w:rsidR="00DE3BB6">
              <w:rPr>
                <w:rFonts w:asciiTheme="minorHAnsi" w:hAnsiTheme="minorHAnsi"/>
                <w:szCs w:val="28"/>
              </w:rPr>
              <w:t>second</w:t>
            </w:r>
            <w:r w:rsidR="00E57DBD" w:rsidRPr="003B4EB9">
              <w:rPr>
                <w:rFonts w:asciiTheme="minorHAnsi" w:hAnsiTheme="minorHAnsi"/>
                <w:szCs w:val="28"/>
              </w:rPr>
              <w:t xml:space="preserve"> </w:t>
            </w:r>
            <w:r w:rsidR="00C51C79" w:rsidRPr="003B4EB9">
              <w:rPr>
                <w:rFonts w:asciiTheme="minorHAnsi" w:hAnsiTheme="minorHAnsi"/>
                <w:szCs w:val="28"/>
              </w:rPr>
              <w:t xml:space="preserve">MEETING of </w:t>
            </w:r>
            <w:r w:rsidR="0092208A" w:rsidRPr="003B4EB9">
              <w:rPr>
                <w:rFonts w:asciiTheme="minorHAnsi" w:hAnsiTheme="minorHAnsi"/>
                <w:szCs w:val="28"/>
              </w:rPr>
              <w:t>the</w:t>
            </w:r>
            <w:r w:rsidR="00C51C79">
              <w:rPr>
                <w:rFonts w:asciiTheme="minorHAnsi" w:hAnsiTheme="minorHAnsi"/>
                <w:szCs w:val="28"/>
              </w:rPr>
              <w:br/>
            </w:r>
            <w:r w:rsidR="008619F9" w:rsidRPr="008619F9">
              <w:rPr>
                <w:rFonts w:asciiTheme="minorHAnsi" w:hAnsiTheme="minorHAnsi"/>
                <w:szCs w:val="28"/>
                <w:lang w:val="en-AU"/>
              </w:rPr>
              <w:t>Council Expert Group on Council Decision 482</w:t>
            </w:r>
          </w:p>
        </w:tc>
      </w:tr>
    </w:tbl>
    <w:p w:rsidR="00C30BAD" w:rsidRPr="00720B6A" w:rsidRDefault="009B01FA" w:rsidP="009B01FA">
      <w:pPr>
        <w:pStyle w:val="ListParagraph"/>
        <w:numPr>
          <w:ilvl w:val="0"/>
          <w:numId w:val="3"/>
        </w:numPr>
        <w:tabs>
          <w:tab w:val="clear" w:pos="794"/>
          <w:tab w:val="clear" w:pos="1191"/>
          <w:tab w:val="clear" w:pos="1588"/>
          <w:tab w:val="clear" w:pos="1985"/>
        </w:tabs>
        <w:overflowPunct/>
        <w:autoSpaceDE/>
        <w:autoSpaceDN/>
        <w:snapToGrid w:val="0"/>
        <w:spacing w:before="100" w:beforeAutospacing="1" w:after="100" w:afterAutospacing="1"/>
        <w:ind w:left="0" w:firstLine="0"/>
        <w:contextualSpacing w:val="0"/>
        <w:jc w:val="both"/>
        <w:textAlignment w:val="auto"/>
        <w:rPr>
          <w:rFonts w:asciiTheme="minorHAnsi" w:hAnsiTheme="minorHAnsi" w:cstheme="majorBidi"/>
          <w:b/>
          <w:sz w:val="22"/>
          <w:szCs w:val="22"/>
        </w:rPr>
      </w:pPr>
      <w:r w:rsidRPr="009B01FA">
        <w:rPr>
          <w:rFonts w:asciiTheme="minorHAnsi" w:hAnsiTheme="minorHAnsi" w:cstheme="majorBidi"/>
          <w:b/>
          <w:sz w:val="22"/>
          <w:szCs w:val="22"/>
          <w:lang w:val="en-AU"/>
        </w:rPr>
        <w:t>Opening remarks and approval of the Agenda</w:t>
      </w:r>
    </w:p>
    <w:p w:rsidR="00295187" w:rsidRDefault="00F465CD" w:rsidP="00CC0C94">
      <w:pPr>
        <w:snapToGrid w:val="0"/>
        <w:spacing w:before="100" w:beforeAutospacing="1" w:after="100" w:afterAutospacing="1" w:line="240" w:lineRule="auto"/>
        <w:jc w:val="both"/>
        <w:rPr>
          <w:rFonts w:cstheme="majorBidi"/>
        </w:rPr>
      </w:pPr>
      <w:r w:rsidRPr="00720B6A">
        <w:rPr>
          <w:rFonts w:cstheme="majorBidi"/>
        </w:rPr>
        <w:t>On behalf of the Secretary-General, t</w:t>
      </w:r>
      <w:r w:rsidR="00C30BAD" w:rsidRPr="00720B6A">
        <w:rPr>
          <w:rFonts w:cstheme="majorBidi"/>
        </w:rPr>
        <w:t xml:space="preserve">he </w:t>
      </w:r>
      <w:r w:rsidR="00637C6E" w:rsidRPr="009D1080">
        <w:t xml:space="preserve">Director </w:t>
      </w:r>
      <w:r w:rsidR="004E1BE7">
        <w:t xml:space="preserve">of the </w:t>
      </w:r>
      <w:proofErr w:type="spellStart"/>
      <w:r w:rsidR="004E1BE7" w:rsidRPr="004E1BE7">
        <w:t>Radiocommunication</w:t>
      </w:r>
      <w:proofErr w:type="spellEnd"/>
      <w:r w:rsidR="004E1BE7" w:rsidRPr="004E1BE7">
        <w:t xml:space="preserve"> Bureau</w:t>
      </w:r>
      <w:r w:rsidR="007F3873">
        <w:t xml:space="preserve"> (BR)</w:t>
      </w:r>
      <w:r w:rsidR="004E1BE7" w:rsidRPr="004E1BE7">
        <w:t xml:space="preserve"> </w:t>
      </w:r>
      <w:r w:rsidR="00192AFF">
        <w:rPr>
          <w:rFonts w:cstheme="majorBidi"/>
        </w:rPr>
        <w:t>Mr. </w:t>
      </w:r>
      <w:r w:rsidR="00112B8B">
        <w:rPr>
          <w:rFonts w:cstheme="majorBidi"/>
        </w:rPr>
        <w:t>Mario</w:t>
      </w:r>
      <w:r w:rsidR="00192AFF">
        <w:rPr>
          <w:rFonts w:cstheme="majorBidi"/>
        </w:rPr>
        <w:t> </w:t>
      </w:r>
      <w:r w:rsidR="00112B8B">
        <w:rPr>
          <w:rFonts w:cstheme="majorBidi"/>
        </w:rPr>
        <w:t>Maniewicz</w:t>
      </w:r>
      <w:r w:rsidR="00C30BAD" w:rsidRPr="00720B6A">
        <w:rPr>
          <w:rFonts w:cstheme="majorBidi"/>
        </w:rPr>
        <w:t xml:space="preserve"> welcomed the participants to the </w:t>
      </w:r>
      <w:r w:rsidR="00270A95">
        <w:rPr>
          <w:rFonts w:cstheme="majorBidi"/>
        </w:rPr>
        <w:t>second</w:t>
      </w:r>
      <w:r w:rsidR="00C30BAD" w:rsidRPr="00720B6A">
        <w:rPr>
          <w:rFonts w:cstheme="majorBidi"/>
        </w:rPr>
        <w:t xml:space="preserve"> meeting of </w:t>
      </w:r>
      <w:r w:rsidR="001B431A" w:rsidRPr="003B4EB9">
        <w:rPr>
          <w:szCs w:val="28"/>
        </w:rPr>
        <w:t>the</w:t>
      </w:r>
      <w:r w:rsidR="001B431A">
        <w:rPr>
          <w:szCs w:val="28"/>
        </w:rPr>
        <w:t xml:space="preserve"> </w:t>
      </w:r>
      <w:r w:rsidR="001B431A" w:rsidRPr="008619F9">
        <w:rPr>
          <w:szCs w:val="28"/>
          <w:lang w:val="en-AU"/>
        </w:rPr>
        <w:t>Council Expert Group on Council Decision 482</w:t>
      </w:r>
      <w:r w:rsidR="00C30BAD" w:rsidRPr="00720B6A">
        <w:rPr>
          <w:rFonts w:cstheme="majorBidi"/>
        </w:rPr>
        <w:t xml:space="preserve">. </w:t>
      </w:r>
      <w:r w:rsidR="00A679CE">
        <w:rPr>
          <w:rFonts w:cstheme="majorBidi"/>
        </w:rPr>
        <w:t xml:space="preserve">He </w:t>
      </w:r>
      <w:r w:rsidR="004449DA" w:rsidRPr="004449DA">
        <w:rPr>
          <w:rFonts w:cstheme="majorBidi"/>
        </w:rPr>
        <w:t>stressed the importance of the work of th</w:t>
      </w:r>
      <w:r w:rsidR="003B0FF1">
        <w:rPr>
          <w:rFonts w:cstheme="majorBidi"/>
        </w:rPr>
        <w:t>is</w:t>
      </w:r>
      <w:r w:rsidR="004449DA" w:rsidRPr="004449DA">
        <w:rPr>
          <w:rFonts w:cstheme="majorBidi"/>
        </w:rPr>
        <w:t xml:space="preserve"> Group and </w:t>
      </w:r>
      <w:r w:rsidR="00A679CE">
        <w:rPr>
          <w:rFonts w:cstheme="majorBidi"/>
        </w:rPr>
        <w:t xml:space="preserve">mentioned that </w:t>
      </w:r>
      <w:r w:rsidR="00295187">
        <w:rPr>
          <w:rFonts w:cstheme="majorBidi"/>
        </w:rPr>
        <w:t>t</w:t>
      </w:r>
      <w:r w:rsidR="00295187" w:rsidRPr="00270A95">
        <w:t>he cost recovery mechanism for satellite filings contained in Decision 482 relies on a balance between appropriate recovery of the costs borne by the Bureau in processing the satellite filings submitted by Member States and predictability regarding the invoice to be issued to satellite operators.</w:t>
      </w:r>
      <w:r w:rsidR="009D4C29" w:rsidRPr="009D4C29">
        <w:rPr>
          <w:rFonts w:cstheme="majorBidi"/>
        </w:rPr>
        <w:t xml:space="preserve"> </w:t>
      </w:r>
      <w:r w:rsidR="009D4C29">
        <w:rPr>
          <w:rFonts w:cstheme="majorBidi"/>
        </w:rPr>
        <w:t>He added that</w:t>
      </w:r>
      <w:r w:rsidR="009D4C29" w:rsidRPr="009D4C29">
        <w:t xml:space="preserve"> </w:t>
      </w:r>
      <w:r w:rsidR="009D4C29">
        <w:t>t</w:t>
      </w:r>
      <w:r w:rsidR="009D4C29" w:rsidRPr="00270A95">
        <w:t>he work of this Council Expert Group is focusing on “exceptional” satellite filings for which the amount of resources spent by the Bureau to process them greatly exceeds the average situation.</w:t>
      </w:r>
      <w:r w:rsidR="00464E20">
        <w:t xml:space="preserve"> </w:t>
      </w:r>
      <w:r w:rsidR="005467D4">
        <w:t>I</w:t>
      </w:r>
      <w:r w:rsidR="00464E20" w:rsidRPr="00270A95">
        <w:t xml:space="preserve">n preparation </w:t>
      </w:r>
      <w:r w:rsidR="005467D4">
        <w:t>for</w:t>
      </w:r>
      <w:r w:rsidR="00464E20" w:rsidRPr="00270A95">
        <w:t xml:space="preserve"> the 2019 session of Council, </w:t>
      </w:r>
      <w:r w:rsidR="005467D4">
        <w:t xml:space="preserve">he said that </w:t>
      </w:r>
      <w:r w:rsidR="00464E20" w:rsidRPr="00270A95">
        <w:t>it is essential that a solution is found to prevent a situation where a few filings use most of the resources of the B</w:t>
      </w:r>
      <w:r w:rsidR="00CC0C94">
        <w:t>R</w:t>
      </w:r>
      <w:r w:rsidR="00464E20" w:rsidRPr="00270A95">
        <w:t>, while paying the same fees as other usual satellite filings, because this situation is to the detriment of a timely processing of other satellite filings.</w:t>
      </w:r>
    </w:p>
    <w:p w:rsidR="00C30BAD" w:rsidRDefault="00C30BAD" w:rsidP="007F3873">
      <w:pPr>
        <w:snapToGrid w:val="0"/>
        <w:spacing w:before="100" w:beforeAutospacing="1" w:after="100" w:afterAutospacing="1" w:line="240" w:lineRule="auto"/>
        <w:jc w:val="both"/>
        <w:rPr>
          <w:rFonts w:cstheme="majorBidi"/>
        </w:rPr>
      </w:pPr>
      <w:r w:rsidRPr="00720B6A">
        <w:rPr>
          <w:rFonts w:cstheme="majorBidi"/>
        </w:rPr>
        <w:t xml:space="preserve">The Chairman thanked the </w:t>
      </w:r>
      <w:r w:rsidR="007F3873">
        <w:rPr>
          <w:rFonts w:cstheme="majorBidi"/>
        </w:rPr>
        <w:t xml:space="preserve">BR </w:t>
      </w:r>
      <w:r w:rsidR="008D345E" w:rsidRPr="008D345E">
        <w:rPr>
          <w:rFonts w:cstheme="majorBidi"/>
        </w:rPr>
        <w:t xml:space="preserve">Director </w:t>
      </w:r>
      <w:r w:rsidRPr="00720B6A">
        <w:rPr>
          <w:rFonts w:cstheme="majorBidi"/>
        </w:rPr>
        <w:t xml:space="preserve">for </w:t>
      </w:r>
      <w:r w:rsidR="008E5003">
        <w:rPr>
          <w:rFonts w:cstheme="majorBidi"/>
        </w:rPr>
        <w:t>his</w:t>
      </w:r>
      <w:r w:rsidRPr="00720B6A">
        <w:rPr>
          <w:rFonts w:cstheme="majorBidi"/>
        </w:rPr>
        <w:t xml:space="preserve"> support. The Chairman stressed the need for the Group to work together in the spirit of consensus.</w:t>
      </w:r>
    </w:p>
    <w:p w:rsidR="00FA34A2" w:rsidRPr="00D82AF8" w:rsidRDefault="00FA34A2" w:rsidP="00D82AF8">
      <w:pPr>
        <w:pStyle w:val="NormalWeb"/>
        <w:spacing w:before="0" w:beforeAutospacing="0" w:after="0" w:afterAutospacing="0" w:line="288" w:lineRule="atLeast"/>
        <w:textAlignment w:val="baseline"/>
        <w:rPr>
          <w:rFonts w:cstheme="minorHAnsi"/>
          <w:lang w:val="en-US"/>
        </w:rPr>
      </w:pPr>
      <w:r w:rsidRPr="00D82AF8">
        <w:rPr>
          <w:rFonts w:asciiTheme="minorHAnsi" w:eastAsiaTheme="minorEastAsia" w:hAnsiTheme="minorHAnsi" w:cstheme="minorHAnsi"/>
          <w:sz w:val="22"/>
          <w:szCs w:val="22"/>
          <w:lang w:val="en-US"/>
        </w:rPr>
        <w:t xml:space="preserve">The Chairman </w:t>
      </w:r>
      <w:r w:rsidRPr="00D82AF8">
        <w:rPr>
          <w:rFonts w:asciiTheme="minorHAnsi" w:eastAsiaTheme="minorEastAsia" w:hAnsiTheme="minorHAnsi" w:cstheme="minorHAnsi"/>
          <w:bCs/>
          <w:sz w:val="22"/>
          <w:szCs w:val="22"/>
          <w:lang w:val="en-US" w:eastAsia="zh-CN"/>
        </w:rPr>
        <w:t xml:space="preserve">welcomed </w:t>
      </w:r>
      <w:r w:rsidR="00D82AF8" w:rsidRPr="00D82AF8">
        <w:rPr>
          <w:rFonts w:asciiTheme="minorHAnsi" w:eastAsiaTheme="minorEastAsia" w:hAnsiTheme="minorHAnsi" w:cstheme="minorHAnsi"/>
          <w:bCs/>
          <w:sz w:val="22"/>
          <w:szCs w:val="22"/>
          <w:lang w:val="en-US" w:eastAsia="zh-CN"/>
        </w:rPr>
        <w:t xml:space="preserve">the </w:t>
      </w:r>
      <w:r w:rsidRPr="00D82AF8">
        <w:rPr>
          <w:rFonts w:asciiTheme="minorHAnsi" w:eastAsiaTheme="minorEastAsia" w:hAnsiTheme="minorHAnsi" w:cstheme="minorHAnsi"/>
          <w:bCs/>
          <w:sz w:val="22"/>
          <w:szCs w:val="22"/>
          <w:lang w:val="en-US" w:eastAsia="zh-CN"/>
        </w:rPr>
        <w:t>nominated Vice-</w:t>
      </w:r>
      <w:r w:rsidR="00D82AF8" w:rsidRPr="00D82AF8">
        <w:rPr>
          <w:rFonts w:asciiTheme="minorHAnsi" w:eastAsiaTheme="minorEastAsia" w:hAnsiTheme="minorHAnsi" w:cstheme="minorHAnsi"/>
          <w:bCs/>
          <w:sz w:val="22"/>
          <w:szCs w:val="22"/>
          <w:lang w:val="en-US" w:eastAsia="zh-CN"/>
        </w:rPr>
        <w:t>Chairmen</w:t>
      </w:r>
      <w:r w:rsidRPr="00D82AF8">
        <w:rPr>
          <w:rFonts w:asciiTheme="minorHAnsi" w:eastAsiaTheme="minorEastAsia" w:hAnsiTheme="minorHAnsi" w:cstheme="minorHAnsi"/>
          <w:bCs/>
          <w:sz w:val="22"/>
          <w:szCs w:val="22"/>
          <w:lang w:val="en-US" w:eastAsia="zh-CN"/>
        </w:rPr>
        <w:t xml:space="preserve"> </w:t>
      </w:r>
      <w:r w:rsidRPr="00D82AF8">
        <w:rPr>
          <w:rStyle w:val="Strong"/>
          <w:rFonts w:asciiTheme="minorHAnsi" w:hAnsiTheme="minorHAnsi" w:cstheme="minorHAnsi"/>
          <w:b w:val="0"/>
          <w:sz w:val="22"/>
          <w:szCs w:val="22"/>
          <w:bdr w:val="none" w:sz="0" w:space="0" w:color="auto" w:frame="1"/>
          <w:lang w:val="en-US"/>
        </w:rPr>
        <w:t>Mr.</w:t>
      </w:r>
      <w:r w:rsidR="00EC68EF" w:rsidRPr="00D82AF8">
        <w:rPr>
          <w:rStyle w:val="Strong"/>
          <w:rFonts w:asciiTheme="minorHAnsi" w:hAnsiTheme="minorHAnsi" w:cstheme="minorHAnsi"/>
          <w:b w:val="0"/>
          <w:sz w:val="22"/>
          <w:szCs w:val="22"/>
          <w:bdr w:val="none" w:sz="0" w:space="0" w:color="auto" w:frame="1"/>
          <w:lang w:val="en-US"/>
        </w:rPr>
        <w:t xml:space="preserve"> </w:t>
      </w:r>
      <w:proofErr w:type="spellStart"/>
      <w:r w:rsidRPr="00D82AF8">
        <w:rPr>
          <w:rStyle w:val="Strong"/>
          <w:rFonts w:asciiTheme="minorHAnsi" w:hAnsiTheme="minorHAnsi" w:cstheme="minorHAnsi"/>
          <w:b w:val="0"/>
          <w:sz w:val="22"/>
          <w:szCs w:val="22"/>
          <w:bdr w:val="none" w:sz="0" w:space="0" w:color="auto" w:frame="1"/>
          <w:lang w:val="en-US"/>
        </w:rPr>
        <w:t>Yuansheng</w:t>
      </w:r>
      <w:proofErr w:type="spellEnd"/>
      <w:r w:rsidRPr="00D82AF8">
        <w:rPr>
          <w:rStyle w:val="Strong"/>
          <w:rFonts w:asciiTheme="minorHAnsi" w:hAnsiTheme="minorHAnsi" w:cstheme="minorHAnsi"/>
          <w:b w:val="0"/>
          <w:sz w:val="22"/>
          <w:szCs w:val="22"/>
          <w:bdr w:val="none" w:sz="0" w:space="0" w:color="auto" w:frame="1"/>
          <w:lang w:val="en-US"/>
        </w:rPr>
        <w:t xml:space="preserve"> Xie</w:t>
      </w:r>
      <w:r w:rsidRPr="00D82AF8">
        <w:rPr>
          <w:rFonts w:asciiTheme="minorHAnsi" w:hAnsiTheme="minorHAnsi" w:cstheme="minorHAnsi"/>
          <w:sz w:val="22"/>
          <w:szCs w:val="22"/>
          <w:lang w:val="en-US"/>
        </w:rPr>
        <w:t xml:space="preserve"> (China), </w:t>
      </w:r>
      <w:r w:rsidRPr="00D82AF8">
        <w:rPr>
          <w:rStyle w:val="Strong"/>
          <w:rFonts w:asciiTheme="minorHAnsi" w:hAnsiTheme="minorHAnsi" w:cstheme="minorHAnsi"/>
          <w:b w:val="0"/>
          <w:sz w:val="22"/>
          <w:szCs w:val="22"/>
          <w:bdr w:val="none" w:sz="0" w:space="0" w:color="auto" w:frame="1"/>
          <w:lang w:val="en-US"/>
        </w:rPr>
        <w:t>Mr.</w:t>
      </w:r>
      <w:r w:rsidR="00EC68EF" w:rsidRPr="00D82AF8">
        <w:rPr>
          <w:rStyle w:val="Strong"/>
          <w:rFonts w:asciiTheme="minorHAnsi" w:hAnsiTheme="minorHAnsi" w:cstheme="minorHAnsi"/>
          <w:b w:val="0"/>
          <w:sz w:val="22"/>
          <w:szCs w:val="22"/>
          <w:bdr w:val="none" w:sz="0" w:space="0" w:color="auto" w:frame="1"/>
          <w:lang w:val="en-US"/>
        </w:rPr>
        <w:t xml:space="preserve"> </w:t>
      </w:r>
      <w:proofErr w:type="spellStart"/>
      <w:r w:rsidRPr="00D82AF8">
        <w:rPr>
          <w:rStyle w:val="Strong"/>
          <w:rFonts w:asciiTheme="minorHAnsi" w:hAnsiTheme="minorHAnsi" w:cstheme="minorHAnsi"/>
          <w:b w:val="0"/>
          <w:sz w:val="22"/>
          <w:szCs w:val="22"/>
          <w:bdr w:val="none" w:sz="0" w:space="0" w:color="auto" w:frame="1"/>
          <w:lang w:val="en-US"/>
        </w:rPr>
        <w:t>Rizat</w:t>
      </w:r>
      <w:proofErr w:type="spellEnd"/>
      <w:r w:rsidRPr="00D82AF8">
        <w:rPr>
          <w:rStyle w:val="Strong"/>
          <w:rFonts w:asciiTheme="minorHAnsi" w:hAnsiTheme="minorHAnsi" w:cstheme="minorHAnsi"/>
          <w:b w:val="0"/>
          <w:sz w:val="22"/>
          <w:szCs w:val="22"/>
          <w:bdr w:val="none" w:sz="0" w:space="0" w:color="auto" w:frame="1"/>
          <w:lang w:val="en-US"/>
        </w:rPr>
        <w:t xml:space="preserve"> </w:t>
      </w:r>
      <w:proofErr w:type="spellStart"/>
      <w:r w:rsidRPr="00D82AF8">
        <w:rPr>
          <w:rStyle w:val="Strong"/>
          <w:rFonts w:asciiTheme="minorHAnsi" w:hAnsiTheme="minorHAnsi" w:cstheme="minorHAnsi"/>
          <w:b w:val="0"/>
          <w:sz w:val="22"/>
          <w:szCs w:val="22"/>
          <w:bdr w:val="none" w:sz="0" w:space="0" w:color="auto" w:frame="1"/>
          <w:lang w:val="en-US"/>
        </w:rPr>
        <w:t>Nurshabekov</w:t>
      </w:r>
      <w:proofErr w:type="spellEnd"/>
      <w:r w:rsidRPr="00D82AF8">
        <w:rPr>
          <w:rStyle w:val="Strong"/>
          <w:rFonts w:asciiTheme="minorHAnsi" w:hAnsiTheme="minorHAnsi" w:cstheme="minorHAnsi"/>
          <w:b w:val="0"/>
          <w:sz w:val="22"/>
          <w:szCs w:val="22"/>
          <w:bdr w:val="none" w:sz="0" w:space="0" w:color="auto" w:frame="1"/>
          <w:lang w:val="en-US"/>
        </w:rPr>
        <w:t xml:space="preserve"> </w:t>
      </w:r>
      <w:r w:rsidRPr="00D82AF8">
        <w:rPr>
          <w:rFonts w:asciiTheme="minorHAnsi" w:hAnsiTheme="minorHAnsi" w:cstheme="minorHAnsi"/>
          <w:sz w:val="22"/>
          <w:szCs w:val="22"/>
          <w:lang w:val="en-US"/>
        </w:rPr>
        <w:t xml:space="preserve">(Kazakhstan) and </w:t>
      </w:r>
      <w:r w:rsidRPr="00D82AF8">
        <w:rPr>
          <w:rStyle w:val="Strong"/>
          <w:rFonts w:asciiTheme="minorHAnsi" w:hAnsiTheme="minorHAnsi" w:cstheme="minorHAnsi"/>
          <w:b w:val="0"/>
          <w:sz w:val="22"/>
          <w:szCs w:val="22"/>
          <w:bdr w:val="none" w:sz="0" w:space="0" w:color="auto" w:frame="1"/>
          <w:lang w:val="en-US"/>
        </w:rPr>
        <w:t>Mr. Mustapha Mousse</w:t>
      </w:r>
      <w:r w:rsidRPr="00D82AF8">
        <w:rPr>
          <w:rFonts w:asciiTheme="minorHAnsi" w:hAnsiTheme="minorHAnsi" w:cstheme="minorHAnsi"/>
          <w:sz w:val="22"/>
          <w:szCs w:val="22"/>
          <w:lang w:val="en-US"/>
        </w:rPr>
        <w:t xml:space="preserve"> (Egypt).</w:t>
      </w:r>
    </w:p>
    <w:p w:rsidR="00B56475" w:rsidRPr="00720B6A" w:rsidRDefault="00B56475" w:rsidP="001F3C66">
      <w:pPr>
        <w:snapToGrid w:val="0"/>
        <w:spacing w:before="100" w:beforeAutospacing="1" w:after="100" w:afterAutospacing="1" w:line="240" w:lineRule="auto"/>
        <w:jc w:val="both"/>
        <w:rPr>
          <w:rFonts w:cstheme="majorBidi"/>
        </w:rPr>
      </w:pPr>
      <w:r w:rsidRPr="00720B6A">
        <w:rPr>
          <w:rFonts w:cstheme="majorBidi"/>
        </w:rPr>
        <w:t xml:space="preserve">The </w:t>
      </w:r>
      <w:r w:rsidR="00A46C4C">
        <w:rPr>
          <w:rFonts w:cstheme="majorBidi"/>
        </w:rPr>
        <w:t>draft a</w:t>
      </w:r>
      <w:r w:rsidRPr="00720B6A">
        <w:rPr>
          <w:rFonts w:cstheme="majorBidi"/>
        </w:rPr>
        <w:t>genda</w:t>
      </w:r>
      <w:r w:rsidR="00A46C4C">
        <w:rPr>
          <w:rFonts w:cstheme="majorBidi"/>
        </w:rPr>
        <w:t xml:space="preserve">, </w:t>
      </w:r>
      <w:r>
        <w:rPr>
          <w:rFonts w:cstheme="majorBidi"/>
        </w:rPr>
        <w:t>Doc</w:t>
      </w:r>
      <w:r w:rsidR="00A46C4C">
        <w:rPr>
          <w:rFonts w:cstheme="majorBidi"/>
        </w:rPr>
        <w:t>ument</w:t>
      </w:r>
      <w:r>
        <w:rPr>
          <w:rFonts w:cstheme="majorBidi"/>
        </w:rPr>
        <w:t xml:space="preserve"> </w:t>
      </w:r>
      <w:hyperlink r:id="rId9" w:history="1">
        <w:r w:rsidRPr="009B01FA">
          <w:rPr>
            <w:rStyle w:val="Hyperlink"/>
            <w:rFonts w:cstheme="majorBidi"/>
            <w:bCs/>
            <w:lang w:val="de-CH"/>
          </w:rPr>
          <w:t>EG-D482-</w:t>
        </w:r>
        <w:r w:rsidR="001F3C66">
          <w:rPr>
            <w:rStyle w:val="Hyperlink"/>
            <w:rFonts w:cstheme="majorBidi"/>
            <w:bCs/>
            <w:lang w:val="de-CH"/>
          </w:rPr>
          <w:t>2</w:t>
        </w:r>
        <w:r w:rsidRPr="009B01FA">
          <w:rPr>
            <w:rStyle w:val="Hyperlink"/>
            <w:rFonts w:cstheme="majorBidi"/>
            <w:bCs/>
            <w:lang w:val="de-CH"/>
          </w:rPr>
          <w:t>/1</w:t>
        </w:r>
      </w:hyperlink>
      <w:r w:rsidR="00A46C4C" w:rsidRPr="00602CD5">
        <w:rPr>
          <w:rFonts w:cstheme="majorBidi"/>
        </w:rPr>
        <w:t>,</w:t>
      </w:r>
      <w:r w:rsidRPr="00720B6A">
        <w:rPr>
          <w:rFonts w:cstheme="majorBidi"/>
        </w:rPr>
        <w:t xml:space="preserve"> was presented and a</w:t>
      </w:r>
      <w:r>
        <w:rPr>
          <w:rFonts w:cstheme="majorBidi"/>
        </w:rPr>
        <w:t>pproved.</w:t>
      </w:r>
    </w:p>
    <w:p w:rsidR="00C30BAD" w:rsidRPr="00720B6A" w:rsidRDefault="00C30BAD" w:rsidP="00602CD5">
      <w:pPr>
        <w:snapToGrid w:val="0"/>
        <w:spacing w:before="100" w:beforeAutospacing="1" w:after="100" w:afterAutospacing="1" w:line="240" w:lineRule="auto"/>
        <w:jc w:val="both"/>
        <w:outlineLvl w:val="0"/>
        <w:rPr>
          <w:rFonts w:cstheme="majorBidi"/>
          <w:b/>
          <w:bCs/>
        </w:rPr>
      </w:pPr>
      <w:r w:rsidRPr="00720B6A">
        <w:rPr>
          <w:rFonts w:cstheme="majorBidi"/>
          <w:b/>
        </w:rPr>
        <w:t>2</w:t>
      </w:r>
      <w:r w:rsidRPr="00720B6A">
        <w:rPr>
          <w:rFonts w:cstheme="majorBidi"/>
          <w:b/>
        </w:rPr>
        <w:tab/>
      </w:r>
      <w:r w:rsidR="00602CD5" w:rsidRPr="00602CD5">
        <w:rPr>
          <w:rFonts w:cstheme="majorBidi"/>
          <w:b/>
          <w:lang w:val="en-AU"/>
        </w:rPr>
        <w:t>Terms of reference</w:t>
      </w:r>
    </w:p>
    <w:p w:rsidR="00C30BAD" w:rsidRPr="00720B6A" w:rsidRDefault="00C30BAD" w:rsidP="001F3C66">
      <w:pPr>
        <w:snapToGrid w:val="0"/>
        <w:spacing w:before="100" w:beforeAutospacing="1" w:after="100" w:afterAutospacing="1" w:line="240" w:lineRule="auto"/>
        <w:jc w:val="both"/>
        <w:rPr>
          <w:rFonts w:cstheme="majorBidi"/>
        </w:rPr>
      </w:pPr>
      <w:r w:rsidRPr="00720B6A">
        <w:rPr>
          <w:rFonts w:cstheme="majorBidi"/>
        </w:rPr>
        <w:t xml:space="preserve">The </w:t>
      </w:r>
      <w:r w:rsidR="00602CD5">
        <w:rPr>
          <w:rFonts w:cstheme="majorBidi"/>
        </w:rPr>
        <w:t>t</w:t>
      </w:r>
      <w:proofErr w:type="spellStart"/>
      <w:r w:rsidR="00602CD5" w:rsidRPr="00602CD5">
        <w:rPr>
          <w:rFonts w:cstheme="majorBidi"/>
          <w:lang w:val="en-AU"/>
        </w:rPr>
        <w:t>erms</w:t>
      </w:r>
      <w:proofErr w:type="spellEnd"/>
      <w:r w:rsidR="00602CD5" w:rsidRPr="00602CD5">
        <w:rPr>
          <w:rFonts w:cstheme="majorBidi"/>
          <w:lang w:val="en-AU"/>
        </w:rPr>
        <w:t xml:space="preserve"> of reference</w:t>
      </w:r>
      <w:r w:rsidR="00602CD5" w:rsidRPr="00602CD5">
        <w:rPr>
          <w:rFonts w:ascii="Calibri" w:eastAsia="SimSun" w:hAnsi="Calibri" w:cs="Times New Roman Bold"/>
          <w:b/>
          <w:sz w:val="28"/>
          <w:szCs w:val="24"/>
          <w:lang w:val="en-AU" w:eastAsia="en-AU"/>
        </w:rPr>
        <w:t xml:space="preserve"> </w:t>
      </w:r>
      <w:r w:rsidR="00602CD5" w:rsidRPr="00602CD5">
        <w:rPr>
          <w:rFonts w:cstheme="majorBidi"/>
          <w:bCs/>
          <w:lang w:val="en-AU"/>
        </w:rPr>
        <w:t>of the Council Expert Group on Decision 482</w:t>
      </w:r>
      <w:r w:rsidR="00602CD5">
        <w:rPr>
          <w:rFonts w:cstheme="majorBidi"/>
          <w:bCs/>
          <w:lang w:val="en-AU"/>
        </w:rPr>
        <w:t xml:space="preserve">, Annex to </w:t>
      </w:r>
      <w:r w:rsidR="009B01FA">
        <w:rPr>
          <w:rFonts w:cstheme="majorBidi"/>
        </w:rPr>
        <w:t>Doc</w:t>
      </w:r>
      <w:r w:rsidR="00602CD5">
        <w:rPr>
          <w:rFonts w:cstheme="majorBidi"/>
        </w:rPr>
        <w:t>ument</w:t>
      </w:r>
      <w:r w:rsidR="009B01FA">
        <w:rPr>
          <w:rFonts w:cstheme="majorBidi"/>
        </w:rPr>
        <w:t xml:space="preserve"> </w:t>
      </w:r>
      <w:hyperlink r:id="rId10" w:history="1">
        <w:r w:rsidR="009B01FA" w:rsidRPr="009B01FA">
          <w:rPr>
            <w:rStyle w:val="Hyperlink"/>
            <w:rFonts w:cstheme="majorBidi"/>
            <w:bCs/>
            <w:lang w:val="de-CH"/>
          </w:rPr>
          <w:t>EG-D482-</w:t>
        </w:r>
        <w:r w:rsidR="001F3C66">
          <w:rPr>
            <w:rStyle w:val="Hyperlink"/>
            <w:rFonts w:cstheme="majorBidi"/>
            <w:bCs/>
            <w:lang w:val="de-CH"/>
          </w:rPr>
          <w:t>2</w:t>
        </w:r>
        <w:r w:rsidR="009B01FA" w:rsidRPr="009B01FA">
          <w:rPr>
            <w:rStyle w:val="Hyperlink"/>
            <w:rFonts w:cstheme="majorBidi"/>
            <w:bCs/>
            <w:lang w:val="de-CH"/>
          </w:rPr>
          <w:t>/1</w:t>
        </w:r>
      </w:hyperlink>
      <w:r w:rsidR="00602CD5" w:rsidRPr="00602CD5">
        <w:rPr>
          <w:rFonts w:cstheme="majorBidi"/>
        </w:rPr>
        <w:t>,</w:t>
      </w:r>
      <w:r w:rsidRPr="00602CD5">
        <w:rPr>
          <w:rFonts w:cstheme="majorBidi"/>
        </w:rPr>
        <w:t xml:space="preserve"> </w:t>
      </w:r>
      <w:r w:rsidRPr="00720B6A">
        <w:rPr>
          <w:rFonts w:cstheme="majorBidi"/>
        </w:rPr>
        <w:t>was presented.</w:t>
      </w:r>
      <w:r w:rsidR="00F465CD" w:rsidRPr="00720B6A">
        <w:rPr>
          <w:rFonts w:cstheme="majorBidi"/>
        </w:rPr>
        <w:t xml:space="preserve"> </w:t>
      </w:r>
      <w:r w:rsidR="009E2A38" w:rsidRPr="00133AC3">
        <w:rPr>
          <w:rFonts w:cstheme="majorBidi"/>
        </w:rPr>
        <w:t>No comments were provided.</w:t>
      </w:r>
      <w:r w:rsidR="00F465CD" w:rsidRPr="00720B6A">
        <w:rPr>
          <w:rFonts w:cstheme="majorBidi"/>
        </w:rPr>
        <w:t xml:space="preserve"> </w:t>
      </w:r>
    </w:p>
    <w:p w:rsidR="00027968" w:rsidRPr="00720B6A" w:rsidRDefault="00D805C4" w:rsidP="004634AC">
      <w:pPr>
        <w:snapToGrid w:val="0"/>
        <w:spacing w:before="100" w:beforeAutospacing="1" w:after="100" w:afterAutospacing="1" w:line="240" w:lineRule="auto"/>
        <w:ind w:left="720" w:hanging="720"/>
        <w:outlineLvl w:val="0"/>
        <w:rPr>
          <w:rFonts w:cstheme="majorBidi"/>
          <w:b/>
          <w:bCs/>
        </w:rPr>
      </w:pPr>
      <w:r w:rsidRPr="00720B6A">
        <w:rPr>
          <w:rFonts w:cstheme="majorBidi"/>
          <w:b/>
          <w:bCs/>
        </w:rPr>
        <w:t>3</w:t>
      </w:r>
      <w:r w:rsidRPr="00720B6A">
        <w:rPr>
          <w:rFonts w:cstheme="majorBidi"/>
          <w:b/>
          <w:bCs/>
        </w:rPr>
        <w:tab/>
      </w:r>
      <w:r w:rsidR="00852CDA" w:rsidRPr="00852CDA">
        <w:rPr>
          <w:rFonts w:cstheme="majorBidi"/>
          <w:b/>
          <w:bCs/>
          <w:lang w:val="en-AU"/>
        </w:rPr>
        <w:t>Review of Procedure B for complex non-GSO satellite filings</w:t>
      </w:r>
    </w:p>
    <w:p w:rsidR="002D53C6" w:rsidRPr="00720B6A" w:rsidRDefault="00B42716" w:rsidP="004634AC">
      <w:pPr>
        <w:spacing w:before="100" w:beforeAutospacing="1" w:after="100" w:afterAutospacing="1" w:line="240" w:lineRule="auto"/>
        <w:rPr>
          <w:b/>
        </w:rPr>
      </w:pPr>
      <w:r>
        <w:rPr>
          <w:b/>
        </w:rPr>
        <w:t>Document</w:t>
      </w:r>
      <w:r w:rsidR="002D53C6" w:rsidRPr="00720B6A">
        <w:rPr>
          <w:b/>
        </w:rPr>
        <w:t xml:space="preserve"> </w:t>
      </w:r>
      <w:hyperlink r:id="rId11" w:history="1">
        <w:r w:rsidR="009A39FB" w:rsidRPr="009A39FB">
          <w:rPr>
            <w:rStyle w:val="Hyperlink"/>
            <w:b/>
            <w:lang w:val="de-CH"/>
          </w:rPr>
          <w:t>EG-D482-</w:t>
        </w:r>
        <w:r w:rsidR="00B07FC7">
          <w:rPr>
            <w:rStyle w:val="Hyperlink"/>
            <w:b/>
            <w:lang w:val="de-CH"/>
          </w:rPr>
          <w:t>2</w:t>
        </w:r>
        <w:r w:rsidR="009A39FB" w:rsidRPr="009A39FB">
          <w:rPr>
            <w:rStyle w:val="Hyperlink"/>
            <w:b/>
            <w:lang w:val="de-CH"/>
          </w:rPr>
          <w:t>/2</w:t>
        </w:r>
      </w:hyperlink>
      <w:r w:rsidR="002D53C6" w:rsidRPr="00720B6A">
        <w:rPr>
          <w:b/>
        </w:rPr>
        <w:t xml:space="preserve"> from </w:t>
      </w:r>
      <w:r w:rsidR="00B57828">
        <w:rPr>
          <w:b/>
        </w:rPr>
        <w:t xml:space="preserve">the </w:t>
      </w:r>
      <w:r w:rsidR="00B07FC7" w:rsidRPr="001531D0">
        <w:rPr>
          <w:rFonts w:cstheme="majorBidi"/>
          <w:b/>
          <w:lang w:val="en-GB"/>
        </w:rPr>
        <w:t>Secretariat</w:t>
      </w:r>
      <w:r w:rsidR="002D53C6" w:rsidRPr="00720B6A">
        <w:rPr>
          <w:b/>
        </w:rPr>
        <w:t xml:space="preserve"> - </w:t>
      </w:r>
      <w:r w:rsidR="00B07FC7" w:rsidRPr="00B07FC7">
        <w:rPr>
          <w:b/>
        </w:rPr>
        <w:t xml:space="preserve">Impact of </w:t>
      </w:r>
      <w:r w:rsidR="00B07FC7">
        <w:rPr>
          <w:b/>
        </w:rPr>
        <w:t>P</w:t>
      </w:r>
      <w:r w:rsidR="00B07FC7" w:rsidRPr="00B07FC7">
        <w:rPr>
          <w:b/>
        </w:rPr>
        <w:t xml:space="preserve">rocedure </w:t>
      </w:r>
      <w:proofErr w:type="gramStart"/>
      <w:r w:rsidR="00B07FC7" w:rsidRPr="00B07FC7">
        <w:rPr>
          <w:b/>
        </w:rPr>
        <w:t>A</w:t>
      </w:r>
      <w:proofErr w:type="gramEnd"/>
      <w:r w:rsidR="00B07FC7" w:rsidRPr="00B07FC7">
        <w:rPr>
          <w:b/>
        </w:rPr>
        <w:t xml:space="preserve"> on statistics for </w:t>
      </w:r>
      <w:r w:rsidR="00B07FC7">
        <w:rPr>
          <w:b/>
        </w:rPr>
        <w:t>P</w:t>
      </w:r>
      <w:r w:rsidR="00B07FC7" w:rsidRPr="00B07FC7">
        <w:rPr>
          <w:b/>
        </w:rPr>
        <w:t>rocedure B</w:t>
      </w:r>
    </w:p>
    <w:p w:rsidR="0031674B" w:rsidRDefault="0031674B" w:rsidP="00940645">
      <w:pPr>
        <w:spacing w:before="100" w:beforeAutospacing="1" w:after="100" w:afterAutospacing="1" w:line="240" w:lineRule="auto"/>
        <w:rPr>
          <w:bCs/>
          <w:lang w:val="en-GB"/>
        </w:rPr>
      </w:pPr>
      <w:r>
        <w:rPr>
          <w:bCs/>
          <w:lang w:val="en-GB"/>
        </w:rPr>
        <w:t xml:space="preserve">In reply to a request from the </w:t>
      </w:r>
      <w:r w:rsidRPr="0031674B">
        <w:rPr>
          <w:bCs/>
          <w:lang w:val="en-GB"/>
        </w:rPr>
        <w:t>first meeting of the Council Expert Group on Council Decision 482</w:t>
      </w:r>
      <w:r>
        <w:rPr>
          <w:bCs/>
          <w:lang w:val="en-GB"/>
        </w:rPr>
        <w:t>, t</w:t>
      </w:r>
      <w:r w:rsidR="005130C8" w:rsidRPr="005130C8">
        <w:rPr>
          <w:bCs/>
          <w:lang w:val="en-GB"/>
        </w:rPr>
        <w:t>h</w:t>
      </w:r>
      <w:r w:rsidR="00C1432C">
        <w:rPr>
          <w:bCs/>
          <w:lang w:val="en-GB"/>
        </w:rPr>
        <w:t>e</w:t>
      </w:r>
      <w:r w:rsidR="005130C8" w:rsidRPr="005130C8">
        <w:rPr>
          <w:bCs/>
          <w:lang w:val="en-GB"/>
        </w:rPr>
        <w:t xml:space="preserve"> </w:t>
      </w:r>
      <w:r w:rsidR="00C1432C">
        <w:rPr>
          <w:bCs/>
          <w:lang w:val="en-GB"/>
        </w:rPr>
        <w:t>document</w:t>
      </w:r>
      <w:r w:rsidR="005130C8" w:rsidRPr="005130C8">
        <w:rPr>
          <w:bCs/>
          <w:lang w:val="en-GB"/>
        </w:rPr>
        <w:t xml:space="preserve"> </w:t>
      </w:r>
      <w:r w:rsidR="00353CC4">
        <w:rPr>
          <w:bCs/>
          <w:lang w:val="en-GB"/>
        </w:rPr>
        <w:t>provides</w:t>
      </w:r>
      <w:r w:rsidRPr="0031674B">
        <w:rPr>
          <w:rFonts w:eastAsia="Times New Roman" w:cs="Calibri"/>
          <w:color w:val="000000"/>
          <w:lang w:val="en-GB" w:eastAsia="en-US"/>
        </w:rPr>
        <w:t xml:space="preserve"> </w:t>
      </w:r>
      <w:r w:rsidRPr="0031674B">
        <w:rPr>
          <w:bCs/>
          <w:lang w:val="en-GB"/>
        </w:rPr>
        <w:t>an assessment</w:t>
      </w:r>
      <w:r>
        <w:rPr>
          <w:bCs/>
          <w:lang w:val="en-GB"/>
        </w:rPr>
        <w:t xml:space="preserve"> of </w:t>
      </w:r>
      <w:r w:rsidRPr="0031674B">
        <w:rPr>
          <w:bCs/>
          <w:lang w:val="en-GB"/>
        </w:rPr>
        <w:t xml:space="preserve">the impact of Procedure </w:t>
      </w:r>
      <w:proofErr w:type="gramStart"/>
      <w:r w:rsidRPr="0031674B">
        <w:rPr>
          <w:bCs/>
          <w:lang w:val="en-GB"/>
        </w:rPr>
        <w:t>A</w:t>
      </w:r>
      <w:proofErr w:type="gramEnd"/>
      <w:r w:rsidRPr="0031674B">
        <w:rPr>
          <w:bCs/>
          <w:lang w:val="en-GB"/>
        </w:rPr>
        <w:t xml:space="preserve"> in dealing with Procedure B, notably </w:t>
      </w:r>
      <w:r w:rsidRPr="0031674B">
        <w:rPr>
          <w:bCs/>
          <w:lang w:val="en-GB"/>
        </w:rPr>
        <w:lastRenderedPageBreak/>
        <w:t>by including the effects of Procedure A in the statistics for Procedure B</w:t>
      </w:r>
      <w:r w:rsidR="00D24272">
        <w:rPr>
          <w:bCs/>
          <w:lang w:val="en-GB"/>
        </w:rPr>
        <w:t>,</w:t>
      </w:r>
      <w:r w:rsidRPr="0031674B">
        <w:rPr>
          <w:bCs/>
          <w:lang w:val="en-GB"/>
        </w:rPr>
        <w:t xml:space="preserve"> and information on statistics/data on the implementation of Procedure A.</w:t>
      </w:r>
    </w:p>
    <w:p w:rsidR="004634AC" w:rsidRPr="00720B6A" w:rsidRDefault="004634AC" w:rsidP="006D5D9C">
      <w:pPr>
        <w:spacing w:before="100" w:beforeAutospacing="1" w:after="100" w:afterAutospacing="1" w:line="240" w:lineRule="auto"/>
        <w:rPr>
          <w:b/>
        </w:rPr>
      </w:pPr>
      <w:r>
        <w:rPr>
          <w:b/>
        </w:rPr>
        <w:t>Document</w:t>
      </w:r>
      <w:r w:rsidRPr="00720B6A">
        <w:rPr>
          <w:b/>
        </w:rPr>
        <w:t xml:space="preserve"> </w:t>
      </w:r>
      <w:hyperlink r:id="rId12" w:history="1">
        <w:r w:rsidRPr="009A39FB">
          <w:rPr>
            <w:rStyle w:val="Hyperlink"/>
            <w:b/>
            <w:lang w:val="de-CH"/>
          </w:rPr>
          <w:t>EG-D482-</w:t>
        </w:r>
        <w:r>
          <w:rPr>
            <w:rStyle w:val="Hyperlink"/>
            <w:b/>
            <w:lang w:val="de-CH"/>
          </w:rPr>
          <w:t>2</w:t>
        </w:r>
        <w:r w:rsidRPr="009A39FB">
          <w:rPr>
            <w:rStyle w:val="Hyperlink"/>
            <w:b/>
            <w:lang w:val="de-CH"/>
          </w:rPr>
          <w:t>/</w:t>
        </w:r>
        <w:r>
          <w:rPr>
            <w:rStyle w:val="Hyperlink"/>
            <w:b/>
            <w:lang w:val="de-CH"/>
          </w:rPr>
          <w:t>3</w:t>
        </w:r>
      </w:hyperlink>
      <w:r w:rsidRPr="00720B6A">
        <w:rPr>
          <w:b/>
        </w:rPr>
        <w:t xml:space="preserve"> from </w:t>
      </w:r>
      <w:r>
        <w:rPr>
          <w:b/>
        </w:rPr>
        <w:t xml:space="preserve">the </w:t>
      </w:r>
      <w:r w:rsidRPr="001531D0">
        <w:rPr>
          <w:rFonts w:cstheme="majorBidi"/>
          <w:b/>
          <w:lang w:val="en-GB"/>
        </w:rPr>
        <w:t>Secretariat</w:t>
      </w:r>
      <w:r w:rsidRPr="00720B6A">
        <w:rPr>
          <w:b/>
        </w:rPr>
        <w:t xml:space="preserve"> - </w:t>
      </w:r>
      <w:r w:rsidRPr="004634AC">
        <w:rPr>
          <w:b/>
        </w:rPr>
        <w:t xml:space="preserve">Updated statistics for </w:t>
      </w:r>
      <w:r w:rsidR="006D5D9C">
        <w:rPr>
          <w:b/>
        </w:rPr>
        <w:t>P</w:t>
      </w:r>
      <w:r w:rsidRPr="004634AC">
        <w:rPr>
          <w:b/>
        </w:rPr>
        <w:t>rocedure B</w:t>
      </w:r>
    </w:p>
    <w:p w:rsidR="00DF5F45" w:rsidRDefault="00DF5F45" w:rsidP="00A52CD7">
      <w:pPr>
        <w:spacing w:before="100" w:beforeAutospacing="1" w:after="100" w:afterAutospacing="1" w:line="240" w:lineRule="auto"/>
        <w:rPr>
          <w:bCs/>
          <w:lang w:val="en-GB"/>
        </w:rPr>
      </w:pPr>
      <w:r>
        <w:rPr>
          <w:bCs/>
          <w:lang w:val="en-GB"/>
        </w:rPr>
        <w:t xml:space="preserve">In reply to a request from the </w:t>
      </w:r>
      <w:r w:rsidRPr="0031674B">
        <w:rPr>
          <w:bCs/>
          <w:lang w:val="en-GB"/>
        </w:rPr>
        <w:t>first meeting of the Council Expert Group on Council Decision 482</w:t>
      </w:r>
      <w:r>
        <w:rPr>
          <w:bCs/>
          <w:lang w:val="en-GB"/>
        </w:rPr>
        <w:t>, t</w:t>
      </w:r>
      <w:r w:rsidRPr="005130C8">
        <w:rPr>
          <w:bCs/>
          <w:lang w:val="en-GB"/>
        </w:rPr>
        <w:t>h</w:t>
      </w:r>
      <w:r>
        <w:rPr>
          <w:bCs/>
          <w:lang w:val="en-GB"/>
        </w:rPr>
        <w:t>e</w:t>
      </w:r>
      <w:r w:rsidRPr="005130C8">
        <w:rPr>
          <w:bCs/>
          <w:lang w:val="en-GB"/>
        </w:rPr>
        <w:t xml:space="preserve"> </w:t>
      </w:r>
      <w:r>
        <w:rPr>
          <w:bCs/>
          <w:lang w:val="en-GB"/>
        </w:rPr>
        <w:t>document</w:t>
      </w:r>
      <w:r w:rsidRPr="005130C8">
        <w:rPr>
          <w:bCs/>
          <w:lang w:val="en-GB"/>
        </w:rPr>
        <w:t xml:space="preserve"> </w:t>
      </w:r>
      <w:r>
        <w:rPr>
          <w:bCs/>
          <w:lang w:val="en-GB"/>
        </w:rPr>
        <w:t>provides</w:t>
      </w:r>
      <w:r w:rsidRPr="0031674B">
        <w:rPr>
          <w:rFonts w:eastAsia="Times New Roman" w:cs="Calibri"/>
          <w:color w:val="000000"/>
          <w:lang w:val="en-GB" w:eastAsia="en-US"/>
        </w:rPr>
        <w:t xml:space="preserve"> </w:t>
      </w:r>
      <w:r w:rsidRPr="00DF5F45">
        <w:rPr>
          <w:bCs/>
          <w:lang w:val="en-GB"/>
        </w:rPr>
        <w:t>the percentages of the overall treatment time spent by various categories of staff in processing non-GSO satellite filings and explains how these percentages may be affected by the complexity and size of these filings. It also provides information on the processing time of non-geostationary satellite networks. The combination of both information gives a realistic indication of the time spent by various categories of staff in processing non-GSO satellite filings.</w:t>
      </w:r>
      <w:r w:rsidR="00A52CD7" w:rsidRPr="00A52CD7">
        <w:rPr>
          <w:rFonts w:eastAsia="Times New Roman" w:cs="Calibri"/>
          <w:color w:val="000000"/>
          <w:lang w:val="en-GB" w:eastAsia="en-US"/>
        </w:rPr>
        <w:t xml:space="preserve"> </w:t>
      </w:r>
      <w:r w:rsidR="00A52CD7" w:rsidRPr="00A52CD7">
        <w:rPr>
          <w:bCs/>
          <w:lang w:val="en-GB"/>
        </w:rPr>
        <w:t>On this basis, some figures for implementation of Procedure B are proposed in the document.</w:t>
      </w:r>
    </w:p>
    <w:p w:rsidR="004634AC" w:rsidRPr="004634AC" w:rsidRDefault="004634AC" w:rsidP="004634AC">
      <w:pPr>
        <w:spacing w:before="100" w:beforeAutospacing="1" w:after="100" w:afterAutospacing="1" w:line="240" w:lineRule="auto"/>
        <w:rPr>
          <w:b/>
          <w:bCs/>
        </w:rPr>
      </w:pPr>
      <w:r w:rsidRPr="004634AC">
        <w:rPr>
          <w:b/>
          <w:bCs/>
        </w:rPr>
        <w:t xml:space="preserve">Document </w:t>
      </w:r>
      <w:hyperlink r:id="rId13" w:history="1">
        <w:r w:rsidRPr="004634AC">
          <w:rPr>
            <w:rStyle w:val="Hyperlink"/>
            <w:b/>
            <w:bCs/>
            <w:lang w:val="de-CH"/>
          </w:rPr>
          <w:t>EG-D482-2/</w:t>
        </w:r>
        <w:r>
          <w:rPr>
            <w:rStyle w:val="Hyperlink"/>
            <w:b/>
            <w:bCs/>
            <w:lang w:val="de-CH"/>
          </w:rPr>
          <w:t>4</w:t>
        </w:r>
      </w:hyperlink>
      <w:r w:rsidRPr="004634AC">
        <w:rPr>
          <w:b/>
          <w:bCs/>
        </w:rPr>
        <w:t xml:space="preserve"> from China </w:t>
      </w:r>
      <w:r>
        <w:rPr>
          <w:b/>
          <w:bCs/>
        </w:rPr>
        <w:t>(</w:t>
      </w:r>
      <w:r w:rsidRPr="004634AC">
        <w:rPr>
          <w:b/>
          <w:bCs/>
        </w:rPr>
        <w:t>People's Republic of</w:t>
      </w:r>
      <w:r>
        <w:rPr>
          <w:b/>
          <w:bCs/>
        </w:rPr>
        <w:t>)</w:t>
      </w:r>
      <w:r w:rsidRPr="004634AC">
        <w:rPr>
          <w:b/>
          <w:bCs/>
        </w:rPr>
        <w:t xml:space="preserve"> - Cost recovery application to non-GSO satellite systems fillings</w:t>
      </w:r>
    </w:p>
    <w:p w:rsidR="00AC1E20" w:rsidRDefault="00AC1E20" w:rsidP="00406EC6">
      <w:pPr>
        <w:spacing w:before="100" w:beforeAutospacing="1" w:after="100" w:afterAutospacing="1" w:line="240" w:lineRule="auto"/>
        <w:rPr>
          <w:bCs/>
        </w:rPr>
      </w:pPr>
      <w:r>
        <w:rPr>
          <w:bCs/>
          <w:lang w:val="en-GB"/>
        </w:rPr>
        <w:t>T</w:t>
      </w:r>
      <w:r w:rsidRPr="00AC1E20">
        <w:rPr>
          <w:bCs/>
          <w:lang w:val="en-GB"/>
        </w:rPr>
        <w:t>he document provides the Chinese administration</w:t>
      </w:r>
      <w:r w:rsidR="00F626E6">
        <w:rPr>
          <w:bCs/>
          <w:lang w:val="en-GB"/>
        </w:rPr>
        <w:t>’s</w:t>
      </w:r>
      <w:r w:rsidRPr="00AC1E20">
        <w:rPr>
          <w:bCs/>
          <w:lang w:val="en-GB"/>
        </w:rPr>
        <w:t xml:space="preserve"> view that </w:t>
      </w:r>
      <w:r w:rsidR="007B317A">
        <w:rPr>
          <w:bCs/>
          <w:lang w:val="en-GB"/>
        </w:rPr>
        <w:t xml:space="preserve">the </w:t>
      </w:r>
      <w:r w:rsidRPr="00AC1E20">
        <w:rPr>
          <w:bCs/>
          <w:lang w:val="en-GB"/>
        </w:rPr>
        <w:t xml:space="preserve">precise modelling </w:t>
      </w:r>
      <w:r w:rsidR="007B317A">
        <w:rPr>
          <w:bCs/>
          <w:lang w:val="en-GB"/>
        </w:rPr>
        <w:t xml:space="preserve">of </w:t>
      </w:r>
      <w:r w:rsidRPr="00AC1E20">
        <w:rPr>
          <w:bCs/>
          <w:lang w:val="en-GB"/>
        </w:rPr>
        <w:t xml:space="preserve">the complexity of a non-GSO satellite filing should be done by this </w:t>
      </w:r>
      <w:r w:rsidR="007B317A" w:rsidRPr="007B317A">
        <w:rPr>
          <w:bCs/>
          <w:lang w:val="en-GB"/>
        </w:rPr>
        <w:t>Council Expert Group on Council Decision 482</w:t>
      </w:r>
      <w:r w:rsidRPr="00AC1E20">
        <w:rPr>
          <w:bCs/>
          <w:lang w:val="en-GB"/>
        </w:rPr>
        <w:t xml:space="preserve"> as there are a few parameters which ha</w:t>
      </w:r>
      <w:r w:rsidR="007B317A">
        <w:rPr>
          <w:bCs/>
          <w:lang w:val="en-GB"/>
        </w:rPr>
        <w:t>ve</w:t>
      </w:r>
      <w:r w:rsidRPr="00AC1E20">
        <w:rPr>
          <w:bCs/>
          <w:lang w:val="en-GB"/>
        </w:rPr>
        <w:t xml:space="preserve"> strong correlations with the workload of the BR</w:t>
      </w:r>
      <w:r w:rsidR="007B317A">
        <w:rPr>
          <w:bCs/>
          <w:lang w:val="en-GB"/>
        </w:rPr>
        <w:t xml:space="preserve">, including: </w:t>
      </w:r>
      <w:r w:rsidRPr="00AC1E20">
        <w:rPr>
          <w:bCs/>
          <w:lang w:val="en-GB"/>
        </w:rPr>
        <w:t xml:space="preserve">the number of different orbital altitudes within the filing that affects the number of </w:t>
      </w:r>
      <w:proofErr w:type="spellStart"/>
      <w:r w:rsidRPr="00AC1E20">
        <w:rPr>
          <w:bCs/>
          <w:lang w:val="en-GB"/>
        </w:rPr>
        <w:t>pfd</w:t>
      </w:r>
      <w:proofErr w:type="spellEnd"/>
      <w:r w:rsidRPr="00AC1E20">
        <w:rPr>
          <w:bCs/>
          <w:lang w:val="en-GB"/>
        </w:rPr>
        <w:t xml:space="preserve"> examinations to be performed</w:t>
      </w:r>
      <w:r w:rsidR="00406EC6">
        <w:rPr>
          <w:bCs/>
          <w:lang w:val="en-GB"/>
        </w:rPr>
        <w:t>,</w:t>
      </w:r>
      <w:r w:rsidRPr="00AC1E20">
        <w:rPr>
          <w:bCs/>
          <w:lang w:val="en-GB"/>
        </w:rPr>
        <w:t xml:space="preserve"> and</w:t>
      </w:r>
      <w:r w:rsidR="007B317A">
        <w:rPr>
          <w:bCs/>
          <w:lang w:val="en-GB"/>
        </w:rPr>
        <w:t xml:space="preserve"> </w:t>
      </w:r>
      <w:r w:rsidRPr="00AC1E20">
        <w:rPr>
          <w:bCs/>
          <w:lang w:val="en-GB"/>
        </w:rPr>
        <w:t>the number of different orbit inclinations within the filing.</w:t>
      </w:r>
    </w:p>
    <w:p w:rsidR="004634AC" w:rsidRPr="00720B6A" w:rsidRDefault="004634AC" w:rsidP="004634AC">
      <w:pPr>
        <w:spacing w:before="100" w:beforeAutospacing="1" w:after="100" w:afterAutospacing="1" w:line="240" w:lineRule="auto"/>
        <w:rPr>
          <w:b/>
        </w:rPr>
      </w:pPr>
      <w:r>
        <w:rPr>
          <w:b/>
        </w:rPr>
        <w:t>Document</w:t>
      </w:r>
      <w:r w:rsidRPr="00720B6A">
        <w:rPr>
          <w:b/>
        </w:rPr>
        <w:t xml:space="preserve"> </w:t>
      </w:r>
      <w:hyperlink r:id="rId14" w:history="1">
        <w:r w:rsidRPr="009A39FB">
          <w:rPr>
            <w:rStyle w:val="Hyperlink"/>
            <w:b/>
            <w:lang w:val="de-CH"/>
          </w:rPr>
          <w:t>EG-D482-</w:t>
        </w:r>
        <w:r>
          <w:rPr>
            <w:rStyle w:val="Hyperlink"/>
            <w:b/>
            <w:lang w:val="de-CH"/>
          </w:rPr>
          <w:t>2</w:t>
        </w:r>
        <w:r w:rsidRPr="009A39FB">
          <w:rPr>
            <w:rStyle w:val="Hyperlink"/>
            <w:b/>
            <w:lang w:val="de-CH"/>
          </w:rPr>
          <w:t>/</w:t>
        </w:r>
        <w:r>
          <w:rPr>
            <w:rStyle w:val="Hyperlink"/>
            <w:b/>
            <w:lang w:val="de-CH"/>
          </w:rPr>
          <w:t>5</w:t>
        </w:r>
      </w:hyperlink>
      <w:r w:rsidRPr="00720B6A">
        <w:rPr>
          <w:b/>
        </w:rPr>
        <w:t xml:space="preserve"> from </w:t>
      </w:r>
      <w:r>
        <w:rPr>
          <w:b/>
        </w:rPr>
        <w:t xml:space="preserve">the </w:t>
      </w:r>
      <w:r w:rsidRPr="004634AC">
        <w:rPr>
          <w:rFonts w:cstheme="majorBidi"/>
          <w:b/>
        </w:rPr>
        <w:t xml:space="preserve">United States of America </w:t>
      </w:r>
      <w:r w:rsidRPr="00720B6A">
        <w:rPr>
          <w:b/>
        </w:rPr>
        <w:t xml:space="preserve">- </w:t>
      </w:r>
      <w:r w:rsidRPr="004634AC">
        <w:rPr>
          <w:b/>
        </w:rPr>
        <w:t xml:space="preserve">Comments and questions for clarification on data provided by the </w:t>
      </w:r>
      <w:proofErr w:type="spellStart"/>
      <w:r w:rsidRPr="004634AC">
        <w:rPr>
          <w:b/>
        </w:rPr>
        <w:t>Radiocommunication</w:t>
      </w:r>
      <w:proofErr w:type="spellEnd"/>
      <w:r w:rsidRPr="004634AC">
        <w:rPr>
          <w:b/>
        </w:rPr>
        <w:t xml:space="preserve"> Bureau</w:t>
      </w:r>
    </w:p>
    <w:p w:rsidR="0045616A" w:rsidRPr="0045616A" w:rsidRDefault="0045616A" w:rsidP="000B10F1">
      <w:pPr>
        <w:spacing w:before="100" w:beforeAutospacing="1" w:after="100" w:afterAutospacing="1" w:line="240" w:lineRule="auto"/>
        <w:rPr>
          <w:bCs/>
          <w:lang w:val="en-GB"/>
        </w:rPr>
      </w:pPr>
      <w:r>
        <w:rPr>
          <w:bCs/>
        </w:rPr>
        <w:t xml:space="preserve">Based on </w:t>
      </w:r>
      <w:r>
        <w:rPr>
          <w:bCs/>
          <w:lang w:val="en-GB"/>
        </w:rPr>
        <w:t xml:space="preserve">a review of the information contained in Documents </w:t>
      </w:r>
      <w:r w:rsidRPr="0045616A">
        <w:rPr>
          <w:lang w:val="de-CH"/>
        </w:rPr>
        <w:t>EG-D482-2/2</w:t>
      </w:r>
      <w:r>
        <w:rPr>
          <w:lang w:val="de-CH"/>
        </w:rPr>
        <w:t xml:space="preserve"> and </w:t>
      </w:r>
      <w:r w:rsidRPr="0045616A">
        <w:rPr>
          <w:bCs/>
          <w:lang w:val="de-CH"/>
        </w:rPr>
        <w:t>EG-D482-2/3</w:t>
      </w:r>
      <w:r>
        <w:rPr>
          <w:bCs/>
          <w:lang w:val="de-CH"/>
        </w:rPr>
        <w:t xml:space="preserve">, </w:t>
      </w:r>
      <w:r w:rsidRPr="0045616A">
        <w:rPr>
          <w:bCs/>
          <w:lang w:val="en-GB"/>
        </w:rPr>
        <w:t>the document provides comments or seeks clarification from the Bureau regarding the data provided</w:t>
      </w:r>
      <w:r w:rsidRPr="005F6B71">
        <w:rPr>
          <w:bCs/>
          <w:lang w:val="en-GB"/>
        </w:rPr>
        <w:t>.</w:t>
      </w:r>
      <w:r w:rsidR="005F6B71" w:rsidRPr="005F6B71">
        <w:rPr>
          <w:rFonts w:eastAsia="SimSun" w:cs="Times New Roman"/>
          <w:lang w:val="en-GB"/>
        </w:rPr>
        <w:t xml:space="preserve"> In particular, w</w:t>
      </w:r>
      <w:r w:rsidR="005F6B71" w:rsidRPr="005F6B71">
        <w:rPr>
          <w:bCs/>
          <w:lang w:val="en-GB"/>
        </w:rPr>
        <w:t xml:space="preserve">ith respect to the statistics for Procedure B, the </w:t>
      </w:r>
      <w:r w:rsidR="00BD4EE1">
        <w:rPr>
          <w:bCs/>
          <w:lang w:val="en-GB"/>
        </w:rPr>
        <w:t>document</w:t>
      </w:r>
      <w:r w:rsidR="005F6B71" w:rsidRPr="005F6B71">
        <w:rPr>
          <w:bCs/>
          <w:lang w:val="en-GB"/>
        </w:rPr>
        <w:t xml:space="preserve"> seeks clarification on</w:t>
      </w:r>
      <w:r w:rsidR="000B10F1">
        <w:rPr>
          <w:bCs/>
          <w:lang w:val="en-GB"/>
        </w:rPr>
        <w:t>:</w:t>
      </w:r>
      <w:r w:rsidR="005F6B71" w:rsidRPr="005F6B71">
        <w:rPr>
          <w:bCs/>
          <w:lang w:val="en-GB"/>
        </w:rPr>
        <w:t xml:space="preserve"> the </w:t>
      </w:r>
      <w:r w:rsidR="000B10F1" w:rsidRPr="000B10F1">
        <w:rPr>
          <w:bCs/>
          <w:lang w:val="en-AU"/>
        </w:rPr>
        <w:t>definition of “complexity</w:t>
      </w:r>
      <w:r w:rsidR="000B10F1">
        <w:rPr>
          <w:bCs/>
          <w:lang w:val="en-AU"/>
        </w:rPr>
        <w:t>”, c</w:t>
      </w:r>
      <w:r w:rsidR="000B10F1" w:rsidRPr="000B10F1">
        <w:rPr>
          <w:bCs/>
          <w:lang w:val="en-AU"/>
        </w:rPr>
        <w:t>omplex filing types</w:t>
      </w:r>
      <w:r w:rsidR="000B10F1">
        <w:rPr>
          <w:bCs/>
          <w:lang w:val="en-AU"/>
        </w:rPr>
        <w:t>,</w:t>
      </w:r>
      <w:r w:rsidR="000B10F1" w:rsidRPr="000B10F1">
        <w:rPr>
          <w:rFonts w:eastAsia="SimSun" w:cs="Times New Roman"/>
          <w:sz w:val="24"/>
          <w:szCs w:val="24"/>
          <w:lang w:val="en-AU" w:eastAsia="en-AU"/>
        </w:rPr>
        <w:t xml:space="preserve"> </w:t>
      </w:r>
      <w:proofErr w:type="spellStart"/>
      <w:r w:rsidR="000B10F1">
        <w:rPr>
          <w:bCs/>
          <w:lang w:val="en-AU"/>
        </w:rPr>
        <w:t>re</w:t>
      </w:r>
      <w:r w:rsidR="000B10F1" w:rsidRPr="000B10F1">
        <w:rPr>
          <w:bCs/>
          <w:lang w:val="en-AU"/>
        </w:rPr>
        <w:t>ceivability</w:t>
      </w:r>
      <w:proofErr w:type="spellEnd"/>
      <w:r w:rsidR="000B10F1" w:rsidRPr="000B10F1">
        <w:rPr>
          <w:bCs/>
          <w:lang w:val="en-AU"/>
        </w:rPr>
        <w:t xml:space="preserve"> statistics</w:t>
      </w:r>
      <w:r w:rsidR="000B10F1">
        <w:rPr>
          <w:bCs/>
          <w:lang w:val="en-AU"/>
        </w:rPr>
        <w:t>,</w:t>
      </w:r>
      <w:r w:rsidR="000B10F1" w:rsidRPr="000B10F1">
        <w:t xml:space="preserve"> </w:t>
      </w:r>
      <w:r w:rsidR="000B10F1">
        <w:t>c</w:t>
      </w:r>
      <w:r w:rsidR="000B10F1" w:rsidRPr="000A4659">
        <w:t>orrelating the cost of the Procedure A filings with the Procedure B costs</w:t>
      </w:r>
      <w:r w:rsidR="000B10F1">
        <w:t xml:space="preserve">, and </w:t>
      </w:r>
      <w:r w:rsidR="000B10F1" w:rsidRPr="000B10F1">
        <w:rPr>
          <w:lang w:val="en-AU"/>
        </w:rPr>
        <w:t>“simple” vs. “complex” constellations</w:t>
      </w:r>
      <w:r w:rsidR="005F6B71" w:rsidRPr="005F6B71">
        <w:rPr>
          <w:bCs/>
          <w:lang w:val="en-GB"/>
        </w:rPr>
        <w:t>.</w:t>
      </w:r>
    </w:p>
    <w:p w:rsidR="00DA2FED" w:rsidRDefault="00DA2FED" w:rsidP="004058ED">
      <w:pPr>
        <w:spacing w:before="100" w:beforeAutospacing="1" w:after="100" w:afterAutospacing="1" w:line="240" w:lineRule="auto"/>
        <w:rPr>
          <w:bCs/>
        </w:rPr>
      </w:pPr>
      <w:r>
        <w:rPr>
          <w:bCs/>
        </w:rPr>
        <w:t>During the d</w:t>
      </w:r>
      <w:r w:rsidRPr="00DA2FED">
        <w:rPr>
          <w:bCs/>
        </w:rPr>
        <w:t xml:space="preserve">iscussions </w:t>
      </w:r>
      <w:r w:rsidR="004058ED">
        <w:rPr>
          <w:bCs/>
        </w:rPr>
        <w:t xml:space="preserve">following the presentation of the above four documents, </w:t>
      </w:r>
      <w:r>
        <w:rPr>
          <w:bCs/>
        </w:rPr>
        <w:t>it was mentioned that:</w:t>
      </w:r>
    </w:p>
    <w:p w:rsidR="00521D08" w:rsidRPr="0092208A" w:rsidRDefault="001933AB" w:rsidP="006567E9">
      <w:pPr>
        <w:numPr>
          <w:ilvl w:val="0"/>
          <w:numId w:val="21"/>
        </w:numPr>
        <w:spacing w:before="100" w:beforeAutospacing="1" w:after="100" w:afterAutospacing="1" w:line="240" w:lineRule="auto"/>
        <w:rPr>
          <w:bCs/>
        </w:rPr>
      </w:pPr>
      <w:r>
        <w:rPr>
          <w:bCs/>
          <w:lang w:val="en-AU"/>
        </w:rPr>
        <w:t xml:space="preserve">It is true that </w:t>
      </w:r>
      <w:r w:rsidRPr="00AC1E20">
        <w:rPr>
          <w:bCs/>
          <w:lang w:val="en-GB"/>
        </w:rPr>
        <w:t>the number of different orbital altitudes and</w:t>
      </w:r>
      <w:r>
        <w:rPr>
          <w:bCs/>
          <w:lang w:val="en-GB"/>
        </w:rPr>
        <w:t xml:space="preserve"> </w:t>
      </w:r>
      <w:r w:rsidRPr="00AC1E20">
        <w:rPr>
          <w:bCs/>
          <w:lang w:val="en-GB"/>
        </w:rPr>
        <w:t>different orbit inclinations</w:t>
      </w:r>
      <w:r w:rsidR="00414D45">
        <w:rPr>
          <w:bCs/>
          <w:lang w:val="en-GB"/>
        </w:rPr>
        <w:t>, which</w:t>
      </w:r>
      <w:r w:rsidR="00414D45" w:rsidRPr="00AC1E20">
        <w:rPr>
          <w:bCs/>
          <w:lang w:val="en-GB"/>
        </w:rPr>
        <w:t xml:space="preserve"> affects the number of </w:t>
      </w:r>
      <w:proofErr w:type="spellStart"/>
      <w:r w:rsidR="00414D45" w:rsidRPr="00AC1E20">
        <w:rPr>
          <w:bCs/>
          <w:lang w:val="en-GB"/>
        </w:rPr>
        <w:t>pfd</w:t>
      </w:r>
      <w:proofErr w:type="spellEnd"/>
      <w:r w:rsidR="00414D45" w:rsidRPr="00AC1E20">
        <w:rPr>
          <w:bCs/>
          <w:lang w:val="en-GB"/>
        </w:rPr>
        <w:t xml:space="preserve"> examinations to be performed</w:t>
      </w:r>
      <w:r w:rsidR="00414D45">
        <w:rPr>
          <w:bCs/>
          <w:lang w:val="en-GB"/>
        </w:rPr>
        <w:t>,</w:t>
      </w:r>
      <w:r w:rsidRPr="00AC1E20">
        <w:rPr>
          <w:bCs/>
          <w:lang w:val="en-GB"/>
        </w:rPr>
        <w:t xml:space="preserve"> </w:t>
      </w:r>
      <w:r w:rsidRPr="001933AB">
        <w:rPr>
          <w:bCs/>
          <w:lang w:val="en-GB"/>
        </w:rPr>
        <w:t>have strong correlations with the workload of the BR</w:t>
      </w:r>
      <w:r w:rsidR="00B50B2E" w:rsidRPr="0092208A">
        <w:rPr>
          <w:bCs/>
        </w:rPr>
        <w:t>.</w:t>
      </w:r>
    </w:p>
    <w:p w:rsidR="006B1CCD" w:rsidRDefault="001933AB">
      <w:pPr>
        <w:numPr>
          <w:ilvl w:val="0"/>
          <w:numId w:val="21"/>
        </w:numPr>
        <w:spacing w:before="100" w:beforeAutospacing="1" w:after="100" w:afterAutospacing="1" w:line="240" w:lineRule="auto"/>
        <w:rPr>
          <w:bCs/>
        </w:rPr>
      </w:pPr>
      <w:r>
        <w:rPr>
          <w:bCs/>
        </w:rPr>
        <w:t>In order to take the above into account</w:t>
      </w:r>
      <w:r w:rsidR="002C1D78">
        <w:rPr>
          <w:bCs/>
        </w:rPr>
        <w:t>,</w:t>
      </w:r>
      <w:r>
        <w:rPr>
          <w:bCs/>
        </w:rPr>
        <w:t xml:space="preserve"> the equations</w:t>
      </w:r>
      <w:r w:rsidR="002C1D78">
        <w:rPr>
          <w:bCs/>
        </w:rPr>
        <w:t>/formula</w:t>
      </w:r>
      <w:r>
        <w:rPr>
          <w:bCs/>
        </w:rPr>
        <w:t xml:space="preserve"> in Decision 482 </w:t>
      </w:r>
      <w:r w:rsidR="00C57189">
        <w:rPr>
          <w:bCs/>
        </w:rPr>
        <w:t xml:space="preserve">would have to </w:t>
      </w:r>
      <w:r>
        <w:rPr>
          <w:bCs/>
        </w:rPr>
        <w:t>be changed</w:t>
      </w:r>
      <w:r w:rsidR="002C1D78">
        <w:rPr>
          <w:bCs/>
        </w:rPr>
        <w:t xml:space="preserve">. This </w:t>
      </w:r>
      <w:r w:rsidR="00C57189">
        <w:rPr>
          <w:bCs/>
        </w:rPr>
        <w:t>may</w:t>
      </w:r>
      <w:r w:rsidR="002C1D78">
        <w:rPr>
          <w:bCs/>
        </w:rPr>
        <w:t xml:space="preserve"> imply a change in the </w:t>
      </w:r>
      <w:r w:rsidR="00C57189">
        <w:rPr>
          <w:bCs/>
        </w:rPr>
        <w:t xml:space="preserve">overall </w:t>
      </w:r>
      <w:r w:rsidR="0004197E">
        <w:rPr>
          <w:bCs/>
        </w:rPr>
        <w:t>“</w:t>
      </w:r>
      <w:r w:rsidR="002C1D78">
        <w:rPr>
          <w:bCs/>
        </w:rPr>
        <w:t>units</w:t>
      </w:r>
      <w:r w:rsidR="0004197E">
        <w:rPr>
          <w:bCs/>
        </w:rPr>
        <w:t>”</w:t>
      </w:r>
      <w:r w:rsidR="002C1D78">
        <w:rPr>
          <w:bCs/>
        </w:rPr>
        <w:t xml:space="preserve"> </w:t>
      </w:r>
      <w:r w:rsidR="009604AA">
        <w:rPr>
          <w:bCs/>
        </w:rPr>
        <w:t>methodology</w:t>
      </w:r>
      <w:r w:rsidR="00C57189">
        <w:rPr>
          <w:bCs/>
        </w:rPr>
        <w:t>,</w:t>
      </w:r>
      <w:r w:rsidR="002C1D78">
        <w:rPr>
          <w:bCs/>
        </w:rPr>
        <w:t xml:space="preserve"> which was </w:t>
      </w:r>
      <w:r w:rsidR="00C57189">
        <w:rPr>
          <w:bCs/>
        </w:rPr>
        <w:t xml:space="preserve">initially </w:t>
      </w:r>
      <w:r w:rsidR="002C1D78">
        <w:rPr>
          <w:bCs/>
        </w:rPr>
        <w:t xml:space="preserve">developed </w:t>
      </w:r>
      <w:r w:rsidR="00C57189">
        <w:rPr>
          <w:bCs/>
        </w:rPr>
        <w:t xml:space="preserve">by focusing on </w:t>
      </w:r>
      <w:r w:rsidR="002C1D78">
        <w:rPr>
          <w:bCs/>
        </w:rPr>
        <w:t xml:space="preserve">GSO </w:t>
      </w:r>
      <w:r w:rsidR="00E56D0A">
        <w:rPr>
          <w:bCs/>
        </w:rPr>
        <w:t>filings</w:t>
      </w:r>
      <w:r w:rsidR="009604AA">
        <w:rPr>
          <w:bCs/>
        </w:rPr>
        <w:t xml:space="preserve"> and not </w:t>
      </w:r>
      <w:r w:rsidR="00C57189">
        <w:rPr>
          <w:bCs/>
        </w:rPr>
        <w:t xml:space="preserve">on </w:t>
      </w:r>
      <w:r w:rsidR="009604AA">
        <w:rPr>
          <w:bCs/>
        </w:rPr>
        <w:t xml:space="preserve">non-GSO </w:t>
      </w:r>
      <w:r w:rsidR="00E56D0A">
        <w:rPr>
          <w:bCs/>
        </w:rPr>
        <w:t>filings</w:t>
      </w:r>
      <w:r w:rsidR="00026F97">
        <w:rPr>
          <w:bCs/>
        </w:rPr>
        <w:t>.</w:t>
      </w:r>
    </w:p>
    <w:p w:rsidR="001933AB" w:rsidRDefault="00026F97" w:rsidP="00AB1165">
      <w:pPr>
        <w:numPr>
          <w:ilvl w:val="0"/>
          <w:numId w:val="21"/>
        </w:numPr>
        <w:spacing w:before="100" w:beforeAutospacing="1" w:after="100" w:afterAutospacing="1" w:line="240" w:lineRule="auto"/>
        <w:rPr>
          <w:bCs/>
        </w:rPr>
      </w:pPr>
      <w:r>
        <w:rPr>
          <w:bCs/>
        </w:rPr>
        <w:t>However, a</w:t>
      </w:r>
      <w:r w:rsidR="001933AB">
        <w:rPr>
          <w:bCs/>
        </w:rPr>
        <w:t xml:space="preserve">dministrations may have </w:t>
      </w:r>
      <w:r w:rsidR="00D2082A">
        <w:rPr>
          <w:bCs/>
        </w:rPr>
        <w:t xml:space="preserve">some </w:t>
      </w:r>
      <w:r w:rsidR="001933AB">
        <w:rPr>
          <w:bCs/>
        </w:rPr>
        <w:t>difficulties with different equations</w:t>
      </w:r>
      <w:r w:rsidR="006B1CCD">
        <w:rPr>
          <w:bCs/>
        </w:rPr>
        <w:t>/formula</w:t>
      </w:r>
      <w:r w:rsidR="002D49FE">
        <w:rPr>
          <w:bCs/>
        </w:rPr>
        <w:t xml:space="preserve"> and </w:t>
      </w:r>
      <w:r w:rsidR="006B1CCD">
        <w:rPr>
          <w:bCs/>
        </w:rPr>
        <w:t xml:space="preserve">a purely mathematical approach </w:t>
      </w:r>
      <w:r>
        <w:rPr>
          <w:bCs/>
        </w:rPr>
        <w:t xml:space="preserve">is also considered not appropriate. </w:t>
      </w:r>
      <w:r w:rsidR="0062452E">
        <w:rPr>
          <w:bCs/>
        </w:rPr>
        <w:t xml:space="preserve">Indeed, a review/revision of the entire cost recovery methodology is not </w:t>
      </w:r>
      <w:r w:rsidR="00AB1165">
        <w:rPr>
          <w:bCs/>
        </w:rPr>
        <w:t>within</w:t>
      </w:r>
      <w:r w:rsidR="0062452E">
        <w:rPr>
          <w:bCs/>
        </w:rPr>
        <w:t xml:space="preserve"> the mandate of the Group. </w:t>
      </w:r>
      <w:r>
        <w:rPr>
          <w:bCs/>
        </w:rPr>
        <w:t xml:space="preserve">Therefore, consideration of </w:t>
      </w:r>
      <w:r w:rsidR="009E21DA">
        <w:rPr>
          <w:bCs/>
        </w:rPr>
        <w:t xml:space="preserve">possible improvements to </w:t>
      </w:r>
      <w:r w:rsidR="009E21DA" w:rsidRPr="009E21DA">
        <w:rPr>
          <w:bCs/>
        </w:rPr>
        <w:t xml:space="preserve">Decision 482 </w:t>
      </w:r>
      <w:r w:rsidR="002D49FE">
        <w:rPr>
          <w:bCs/>
        </w:rPr>
        <w:t xml:space="preserve">based on </w:t>
      </w:r>
      <w:r w:rsidR="00DA3BDC">
        <w:rPr>
          <w:bCs/>
        </w:rPr>
        <w:t xml:space="preserve">an empirical approach and </w:t>
      </w:r>
      <w:r w:rsidR="002D49FE">
        <w:rPr>
          <w:bCs/>
        </w:rPr>
        <w:t>updated statistical information</w:t>
      </w:r>
      <w:r w:rsidR="00791DE1">
        <w:rPr>
          <w:bCs/>
        </w:rPr>
        <w:t xml:space="preserve">, as contained in </w:t>
      </w:r>
      <w:r w:rsidR="00791DE1" w:rsidRPr="00EE5958">
        <w:rPr>
          <w:bCs/>
        </w:rPr>
        <w:t xml:space="preserve">Document </w:t>
      </w:r>
      <w:r w:rsidR="00791DE1" w:rsidRPr="00EE5958">
        <w:rPr>
          <w:bCs/>
          <w:lang w:val="de-CH"/>
        </w:rPr>
        <w:t>EG-D482-2/3</w:t>
      </w:r>
      <w:r w:rsidR="00F60FEF">
        <w:rPr>
          <w:bCs/>
          <w:lang w:val="de-CH"/>
        </w:rPr>
        <w:t>,</w:t>
      </w:r>
      <w:r>
        <w:rPr>
          <w:bCs/>
        </w:rPr>
        <w:t xml:space="preserve"> is preferable</w:t>
      </w:r>
      <w:r w:rsidR="002D49FE">
        <w:rPr>
          <w:bCs/>
        </w:rPr>
        <w:t>.</w:t>
      </w:r>
    </w:p>
    <w:p w:rsidR="001933AB" w:rsidRPr="00ED5DE2" w:rsidRDefault="00ED5DE2" w:rsidP="00AE5565">
      <w:pPr>
        <w:numPr>
          <w:ilvl w:val="0"/>
          <w:numId w:val="21"/>
        </w:numPr>
        <w:spacing w:before="100" w:beforeAutospacing="1" w:after="100" w:afterAutospacing="1" w:line="240" w:lineRule="auto"/>
        <w:rPr>
          <w:bCs/>
        </w:rPr>
      </w:pPr>
      <w:r w:rsidRPr="00ED5DE2">
        <w:rPr>
          <w:bCs/>
          <w:lang w:val="en-GB"/>
        </w:rPr>
        <w:t>The definition of “complexity” with respect to non-GSO satellite filings</w:t>
      </w:r>
      <w:r>
        <w:rPr>
          <w:bCs/>
          <w:lang w:val="en-GB"/>
        </w:rPr>
        <w:t xml:space="preserve"> is related to a precise definition of the orbital parameters.</w:t>
      </w:r>
    </w:p>
    <w:p w:rsidR="00ED5DE2" w:rsidRPr="00AB74C2" w:rsidRDefault="00ED5DE2" w:rsidP="00FA30BB">
      <w:pPr>
        <w:numPr>
          <w:ilvl w:val="0"/>
          <w:numId w:val="21"/>
        </w:numPr>
        <w:spacing w:before="100" w:beforeAutospacing="1" w:after="100" w:afterAutospacing="1" w:line="240" w:lineRule="auto"/>
        <w:rPr>
          <w:bCs/>
        </w:rPr>
      </w:pPr>
      <w:r>
        <w:rPr>
          <w:bCs/>
          <w:lang w:val="en-GB"/>
        </w:rPr>
        <w:t xml:space="preserve">The </w:t>
      </w:r>
      <w:r w:rsidR="0048183E">
        <w:rPr>
          <w:bCs/>
          <w:lang w:val="en-GB"/>
        </w:rPr>
        <w:t xml:space="preserve">proposed </w:t>
      </w:r>
      <w:r w:rsidR="0048183E" w:rsidRPr="0048183E">
        <w:rPr>
          <w:bCs/>
          <w:lang w:val="en-GB"/>
        </w:rPr>
        <w:t>new</w:t>
      </w:r>
      <w:r w:rsidR="002E635D">
        <w:rPr>
          <w:bCs/>
          <w:lang w:val="en-GB"/>
        </w:rPr>
        <w:t>/revised</w:t>
      </w:r>
      <w:r w:rsidR="0048183E" w:rsidRPr="0048183E">
        <w:rPr>
          <w:bCs/>
          <w:lang w:val="en-GB"/>
        </w:rPr>
        <w:t xml:space="preserve"> data </w:t>
      </w:r>
      <w:r w:rsidR="00FA30BB">
        <w:rPr>
          <w:bCs/>
          <w:lang w:val="en-GB"/>
        </w:rPr>
        <w:t>item</w:t>
      </w:r>
      <w:r w:rsidR="0048183E">
        <w:rPr>
          <w:bCs/>
          <w:lang w:val="en-GB"/>
        </w:rPr>
        <w:t>s</w:t>
      </w:r>
      <w:r w:rsidR="0048183E" w:rsidRPr="0048183E">
        <w:rPr>
          <w:bCs/>
          <w:lang w:val="en-GB"/>
        </w:rPr>
        <w:t xml:space="preserve"> in RR Appendix </w:t>
      </w:r>
      <w:r w:rsidR="0048183E" w:rsidRPr="0048183E">
        <w:rPr>
          <w:b/>
          <w:lang w:val="en-GB"/>
        </w:rPr>
        <w:t>4</w:t>
      </w:r>
      <w:r w:rsidR="0048183E" w:rsidRPr="0048183E">
        <w:rPr>
          <w:bCs/>
          <w:lang w:val="en-GB"/>
        </w:rPr>
        <w:t xml:space="preserve"> </w:t>
      </w:r>
      <w:r w:rsidR="0048183E">
        <w:rPr>
          <w:bCs/>
          <w:lang w:val="en-GB"/>
        </w:rPr>
        <w:t xml:space="preserve">as contained in </w:t>
      </w:r>
      <w:r>
        <w:rPr>
          <w:bCs/>
          <w:lang w:val="en-GB"/>
        </w:rPr>
        <w:t xml:space="preserve">new issue H (combining previous issues H, I and L) under WRC-19 agenda item 7 will probably reduce the </w:t>
      </w:r>
      <w:r w:rsidR="00AB74C2" w:rsidRPr="00DB4C04">
        <w:t xml:space="preserve">duration of </w:t>
      </w:r>
      <w:proofErr w:type="spellStart"/>
      <w:r w:rsidR="00AB74C2" w:rsidRPr="00DB4C04">
        <w:t>receivability</w:t>
      </w:r>
      <w:proofErr w:type="spellEnd"/>
      <w:r w:rsidR="00AE149B">
        <w:t xml:space="preserve"> for non-GSO filings subject to </w:t>
      </w:r>
      <w:proofErr w:type="spellStart"/>
      <w:r w:rsidR="00AE149B">
        <w:t>epfd</w:t>
      </w:r>
      <w:proofErr w:type="spellEnd"/>
      <w:r w:rsidR="00AE149B">
        <w:t xml:space="preserve"> limits</w:t>
      </w:r>
      <w:r w:rsidRPr="00ED5DE2">
        <w:rPr>
          <w:bCs/>
          <w:lang w:val="en-GB"/>
        </w:rPr>
        <w:t>.</w:t>
      </w:r>
    </w:p>
    <w:p w:rsidR="00F366E9" w:rsidRPr="00F366E9" w:rsidRDefault="00BD1FAC">
      <w:pPr>
        <w:numPr>
          <w:ilvl w:val="0"/>
          <w:numId w:val="21"/>
        </w:numPr>
        <w:spacing w:before="100" w:beforeAutospacing="1" w:after="100" w:afterAutospacing="1" w:line="240" w:lineRule="auto"/>
        <w:rPr>
          <w:bCs/>
        </w:rPr>
      </w:pPr>
      <w:r>
        <w:rPr>
          <w:bCs/>
          <w:lang w:val="en-GB"/>
        </w:rPr>
        <w:lastRenderedPageBreak/>
        <w:t xml:space="preserve">The BR resources for processing satellite filings are </w:t>
      </w:r>
      <w:r>
        <w:rPr>
          <w:bCs/>
          <w:lang w:val="en-AU"/>
        </w:rPr>
        <w:t>based on the objectives of processing a given average number of submissions within their associated regulatory deadlines.</w:t>
      </w:r>
      <w:r>
        <w:rPr>
          <w:bCs/>
          <w:lang w:val="en-GB"/>
        </w:rPr>
        <w:t xml:space="preserve"> </w:t>
      </w:r>
      <w:r w:rsidR="00F366E9">
        <w:rPr>
          <w:bCs/>
          <w:lang w:val="en-GB"/>
        </w:rPr>
        <w:t xml:space="preserve">In order to reduce the </w:t>
      </w:r>
      <w:r w:rsidR="00F366E9" w:rsidRPr="005A1868">
        <w:rPr>
          <w:bCs/>
          <w:lang w:val="en-AU"/>
        </w:rPr>
        <w:t>increased waiting time of later filings due to a large number of filings or filings whose complexity slows down the B</w:t>
      </w:r>
      <w:r w:rsidR="00F366E9">
        <w:rPr>
          <w:bCs/>
          <w:lang w:val="en-AU"/>
        </w:rPr>
        <w:t>R</w:t>
      </w:r>
      <w:r w:rsidR="00F366E9" w:rsidRPr="005A1868">
        <w:rPr>
          <w:bCs/>
          <w:lang w:val="en-AU"/>
        </w:rPr>
        <w:t>’s processing pace</w:t>
      </w:r>
      <w:r w:rsidR="00F366E9">
        <w:rPr>
          <w:bCs/>
          <w:lang w:val="en-AU"/>
        </w:rPr>
        <w:t xml:space="preserve">, an increase in the </w:t>
      </w:r>
      <w:r>
        <w:rPr>
          <w:bCs/>
          <w:lang w:val="en-AU"/>
        </w:rPr>
        <w:t>BR resources would be required</w:t>
      </w:r>
      <w:r w:rsidR="00AE5565">
        <w:rPr>
          <w:bCs/>
          <w:lang w:val="en-AU"/>
        </w:rPr>
        <w:t xml:space="preserve">, </w:t>
      </w:r>
      <w:r w:rsidR="00AE5565">
        <w:rPr>
          <w:bCs/>
        </w:rPr>
        <w:t xml:space="preserve">but administrations may have </w:t>
      </w:r>
      <w:r w:rsidR="00D04E22">
        <w:rPr>
          <w:bCs/>
        </w:rPr>
        <w:t>to balance this requirement with the overall available budget</w:t>
      </w:r>
      <w:r w:rsidR="00F366E9">
        <w:rPr>
          <w:bCs/>
          <w:lang w:val="en-AU"/>
        </w:rPr>
        <w:t xml:space="preserve">. </w:t>
      </w:r>
    </w:p>
    <w:p w:rsidR="00AB74C2" w:rsidRPr="005A1868" w:rsidRDefault="00140599" w:rsidP="00FA30BB">
      <w:pPr>
        <w:numPr>
          <w:ilvl w:val="0"/>
          <w:numId w:val="21"/>
        </w:numPr>
        <w:spacing w:before="100" w:beforeAutospacing="1" w:after="100" w:afterAutospacing="1" w:line="240" w:lineRule="auto"/>
        <w:rPr>
          <w:bCs/>
        </w:rPr>
      </w:pPr>
      <w:r>
        <w:rPr>
          <w:bCs/>
        </w:rPr>
        <w:t xml:space="preserve">The distinction between mutually and non-mutually exclusive </w:t>
      </w:r>
      <w:r w:rsidRPr="00140599">
        <w:rPr>
          <w:bCs/>
          <w:lang w:val="en-GB"/>
        </w:rPr>
        <w:t>configurations</w:t>
      </w:r>
      <w:r>
        <w:rPr>
          <w:bCs/>
          <w:lang w:val="en-GB"/>
        </w:rPr>
        <w:t xml:space="preserve"> is </w:t>
      </w:r>
      <w:r w:rsidR="00A55788">
        <w:rPr>
          <w:bCs/>
          <w:lang w:val="en-GB"/>
        </w:rPr>
        <w:t xml:space="preserve">currently </w:t>
      </w:r>
      <w:r>
        <w:rPr>
          <w:bCs/>
          <w:lang w:val="en-GB"/>
        </w:rPr>
        <w:t>made in a note provided by the responsible administration together with the submission of the filing.</w:t>
      </w:r>
      <w:r w:rsidR="00A55788">
        <w:rPr>
          <w:bCs/>
          <w:lang w:val="en-GB"/>
        </w:rPr>
        <w:t xml:space="preserve"> In that regard, </w:t>
      </w:r>
      <w:r w:rsidR="009C3A54">
        <w:rPr>
          <w:bCs/>
          <w:lang w:val="en-GB"/>
        </w:rPr>
        <w:t xml:space="preserve">the </w:t>
      </w:r>
      <w:r w:rsidR="00FA30BB">
        <w:rPr>
          <w:bCs/>
          <w:lang w:val="en-GB"/>
        </w:rPr>
        <w:t xml:space="preserve">related </w:t>
      </w:r>
      <w:r w:rsidR="009C3A54">
        <w:rPr>
          <w:bCs/>
          <w:lang w:val="en-GB"/>
        </w:rPr>
        <w:t xml:space="preserve">proposed </w:t>
      </w:r>
      <w:r w:rsidR="00A55788">
        <w:rPr>
          <w:bCs/>
          <w:lang w:val="en-GB"/>
        </w:rPr>
        <w:t xml:space="preserve">new data </w:t>
      </w:r>
      <w:r w:rsidR="00FA30BB">
        <w:rPr>
          <w:bCs/>
          <w:lang w:val="en-GB"/>
        </w:rPr>
        <w:t>items</w:t>
      </w:r>
      <w:r w:rsidR="00A55788">
        <w:rPr>
          <w:bCs/>
          <w:lang w:val="en-GB"/>
        </w:rPr>
        <w:t xml:space="preserve"> in RR Appendix </w:t>
      </w:r>
      <w:r w:rsidR="00A55788" w:rsidRPr="008A56E4">
        <w:rPr>
          <w:b/>
          <w:lang w:val="en-GB"/>
        </w:rPr>
        <w:t>4</w:t>
      </w:r>
      <w:r w:rsidR="00FA30BB" w:rsidRPr="00FA30BB">
        <w:rPr>
          <w:bCs/>
          <w:lang w:val="en-GB"/>
        </w:rPr>
        <w:t xml:space="preserve">, as mentioned above, </w:t>
      </w:r>
      <w:r w:rsidR="00A55788">
        <w:rPr>
          <w:bCs/>
          <w:lang w:val="en-GB"/>
        </w:rPr>
        <w:t xml:space="preserve">would help </w:t>
      </w:r>
      <w:r w:rsidR="008A56E4">
        <w:rPr>
          <w:bCs/>
          <w:lang w:val="en-GB"/>
        </w:rPr>
        <w:t xml:space="preserve">to </w:t>
      </w:r>
      <w:r w:rsidR="00A55788">
        <w:rPr>
          <w:bCs/>
          <w:lang w:val="en-GB"/>
        </w:rPr>
        <w:t>clarify</w:t>
      </w:r>
      <w:r w:rsidR="008A56E4">
        <w:rPr>
          <w:bCs/>
          <w:lang w:val="en-GB"/>
        </w:rPr>
        <w:t xml:space="preserve"> the information provided</w:t>
      </w:r>
      <w:r w:rsidR="00A55788">
        <w:rPr>
          <w:bCs/>
          <w:lang w:val="en-GB"/>
        </w:rPr>
        <w:t xml:space="preserve">.  </w:t>
      </w:r>
      <w:r>
        <w:rPr>
          <w:bCs/>
          <w:lang w:val="en-GB"/>
        </w:rPr>
        <w:t xml:space="preserve"> </w:t>
      </w:r>
    </w:p>
    <w:p w:rsidR="00072313" w:rsidRPr="00072313" w:rsidRDefault="00EE5958" w:rsidP="0049307A">
      <w:pPr>
        <w:numPr>
          <w:ilvl w:val="0"/>
          <w:numId w:val="21"/>
        </w:numPr>
        <w:spacing w:before="100" w:beforeAutospacing="1" w:after="100" w:afterAutospacing="1" w:line="240" w:lineRule="auto"/>
        <w:rPr>
          <w:bCs/>
        </w:rPr>
      </w:pPr>
      <w:r w:rsidRPr="00EE5958">
        <w:rPr>
          <w:bCs/>
        </w:rPr>
        <w:t>The value</w:t>
      </w:r>
      <w:r w:rsidR="00642D8E">
        <w:rPr>
          <w:bCs/>
        </w:rPr>
        <w:t>s</w:t>
      </w:r>
      <w:r w:rsidRPr="00EE5958">
        <w:rPr>
          <w:bCs/>
        </w:rPr>
        <w:t xml:space="preserve"> of </w:t>
      </w:r>
      <w:r w:rsidRPr="00EE5958">
        <w:rPr>
          <w:bCs/>
          <w:lang w:val="en-GB"/>
        </w:rPr>
        <w:t>25</w:t>
      </w:r>
      <w:r w:rsidR="00072313">
        <w:rPr>
          <w:bCs/>
          <w:lang w:val="en-GB"/>
        </w:rPr>
        <w:t xml:space="preserve"> </w:t>
      </w:r>
      <w:r w:rsidRPr="00EE5958">
        <w:rPr>
          <w:bCs/>
          <w:lang w:val="en-GB"/>
        </w:rPr>
        <w:t xml:space="preserve">000 </w:t>
      </w:r>
      <w:r w:rsidR="00642D8E">
        <w:rPr>
          <w:bCs/>
          <w:lang w:val="en-GB"/>
        </w:rPr>
        <w:t>and 75</w:t>
      </w:r>
      <w:r w:rsidR="00072313">
        <w:rPr>
          <w:bCs/>
          <w:lang w:val="en-GB"/>
        </w:rPr>
        <w:t xml:space="preserve"> </w:t>
      </w:r>
      <w:r w:rsidR="00642D8E">
        <w:rPr>
          <w:bCs/>
          <w:lang w:val="en-GB"/>
        </w:rPr>
        <w:t xml:space="preserve">000 </w:t>
      </w:r>
      <w:r w:rsidRPr="00EE5958">
        <w:rPr>
          <w:bCs/>
          <w:lang w:val="en-GB"/>
        </w:rPr>
        <w:t xml:space="preserve">units </w:t>
      </w:r>
      <w:r w:rsidR="008C3CE5">
        <w:rPr>
          <w:bCs/>
          <w:lang w:val="en-GB"/>
        </w:rPr>
        <w:t xml:space="preserve">for implementation of Procedure B </w:t>
      </w:r>
      <w:r w:rsidRPr="00EE5958">
        <w:rPr>
          <w:bCs/>
          <w:lang w:val="en-GB"/>
        </w:rPr>
        <w:t xml:space="preserve">correspond to 96% </w:t>
      </w:r>
      <w:r w:rsidR="00642D8E">
        <w:rPr>
          <w:bCs/>
          <w:lang w:val="en-GB"/>
        </w:rPr>
        <w:t xml:space="preserve">and 98%, respectively, </w:t>
      </w:r>
      <w:r w:rsidRPr="00EE5958">
        <w:rPr>
          <w:bCs/>
          <w:lang w:val="en-GB"/>
        </w:rPr>
        <w:t xml:space="preserve">of non-GSO submissions according to the statistics provided in </w:t>
      </w:r>
      <w:r w:rsidRPr="00EE5958">
        <w:rPr>
          <w:bCs/>
        </w:rPr>
        <w:t xml:space="preserve">Document </w:t>
      </w:r>
      <w:r w:rsidRPr="00EE5958">
        <w:rPr>
          <w:bCs/>
          <w:lang w:val="de-CH"/>
        </w:rPr>
        <w:t>EG-D482-2/3.</w:t>
      </w:r>
      <w:r w:rsidR="00992118">
        <w:rPr>
          <w:bCs/>
          <w:lang w:val="de-CH"/>
        </w:rPr>
        <w:t xml:space="preserve"> Therefore, the propos</w:t>
      </w:r>
      <w:r w:rsidR="001D74DB">
        <w:rPr>
          <w:bCs/>
          <w:lang w:val="de-CH"/>
        </w:rPr>
        <w:t xml:space="preserve">ed amendments </w:t>
      </w:r>
      <w:r w:rsidR="0049307A">
        <w:rPr>
          <w:bCs/>
          <w:lang w:val="de-CH"/>
        </w:rPr>
        <w:t>to</w:t>
      </w:r>
      <w:r w:rsidR="00992118">
        <w:rPr>
          <w:bCs/>
          <w:lang w:val="de-CH"/>
        </w:rPr>
        <w:t xml:space="preserve"> Procedure B</w:t>
      </w:r>
      <w:r w:rsidR="006A7D46">
        <w:rPr>
          <w:bCs/>
          <w:lang w:val="de-CH"/>
        </w:rPr>
        <w:t>,</w:t>
      </w:r>
      <w:r w:rsidR="00992118">
        <w:rPr>
          <w:bCs/>
          <w:lang w:val="de-CH"/>
        </w:rPr>
        <w:t xml:space="preserve"> as contained </w:t>
      </w:r>
      <w:r w:rsidR="006A7D46">
        <w:rPr>
          <w:bCs/>
          <w:lang w:val="de-CH"/>
        </w:rPr>
        <w:t xml:space="preserve">in section 4 of </w:t>
      </w:r>
      <w:r w:rsidR="006A7D46" w:rsidRPr="006A7D46">
        <w:rPr>
          <w:bCs/>
        </w:rPr>
        <w:t xml:space="preserve">Document </w:t>
      </w:r>
      <w:r w:rsidR="006A7D46" w:rsidRPr="006A7D46">
        <w:rPr>
          <w:bCs/>
          <w:lang w:val="de-CH"/>
        </w:rPr>
        <w:t>EG-D482-2/3</w:t>
      </w:r>
      <w:r w:rsidR="006A7D46">
        <w:rPr>
          <w:bCs/>
          <w:lang w:val="de-CH"/>
        </w:rPr>
        <w:t>,</w:t>
      </w:r>
      <w:r w:rsidR="00992118">
        <w:rPr>
          <w:bCs/>
          <w:lang w:val="de-CH"/>
        </w:rPr>
        <w:t xml:space="preserve"> would affect </w:t>
      </w:r>
      <w:r w:rsidR="00072313">
        <w:rPr>
          <w:bCs/>
          <w:lang w:val="de-CH"/>
        </w:rPr>
        <w:t xml:space="preserve">only 4% of </w:t>
      </w:r>
      <w:r w:rsidR="00072313" w:rsidRPr="00072313">
        <w:rPr>
          <w:bCs/>
          <w:lang w:val="en-GB"/>
        </w:rPr>
        <w:t>non-GSO submissions</w:t>
      </w:r>
      <w:r w:rsidR="00072313">
        <w:rPr>
          <w:bCs/>
          <w:lang w:val="en-GB"/>
        </w:rPr>
        <w:t>.</w:t>
      </w:r>
    </w:p>
    <w:p w:rsidR="00072313" w:rsidRPr="006A7D46" w:rsidRDefault="001B42DC">
      <w:pPr>
        <w:numPr>
          <w:ilvl w:val="0"/>
          <w:numId w:val="21"/>
        </w:numPr>
        <w:spacing w:before="100" w:beforeAutospacing="1" w:after="100" w:afterAutospacing="1" w:line="240" w:lineRule="auto"/>
        <w:rPr>
          <w:bCs/>
        </w:rPr>
      </w:pPr>
      <w:r>
        <w:rPr>
          <w:bCs/>
          <w:lang w:val="en-GB"/>
        </w:rPr>
        <w:t xml:space="preserve">The second breakpoint </w:t>
      </w:r>
      <w:r w:rsidR="005F714C">
        <w:rPr>
          <w:bCs/>
          <w:lang w:val="en-GB"/>
        </w:rPr>
        <w:t xml:space="preserve">(ceiling) </w:t>
      </w:r>
      <w:r>
        <w:rPr>
          <w:bCs/>
          <w:lang w:val="en-GB"/>
        </w:rPr>
        <w:t xml:space="preserve">is needed to avoid invoices </w:t>
      </w:r>
      <w:r w:rsidR="00373306" w:rsidRPr="00373306">
        <w:rPr>
          <w:bCs/>
          <w:lang w:val="en-GB"/>
        </w:rPr>
        <w:t xml:space="preserve">of very </w:t>
      </w:r>
      <w:r w:rsidR="008C3CE5">
        <w:rPr>
          <w:bCs/>
          <w:lang w:val="en-GB"/>
        </w:rPr>
        <w:t>high</w:t>
      </w:r>
      <w:r w:rsidR="008C3CE5" w:rsidRPr="00373306">
        <w:rPr>
          <w:bCs/>
          <w:lang w:val="en-GB"/>
        </w:rPr>
        <w:t xml:space="preserve"> </w:t>
      </w:r>
      <w:r w:rsidR="00373306" w:rsidRPr="00373306">
        <w:rPr>
          <w:bCs/>
          <w:lang w:val="en-GB"/>
        </w:rPr>
        <w:t xml:space="preserve">amount </w:t>
      </w:r>
      <w:r>
        <w:rPr>
          <w:bCs/>
          <w:lang w:val="en-GB"/>
        </w:rPr>
        <w:t>and t</w:t>
      </w:r>
      <w:r w:rsidR="001635F3">
        <w:rPr>
          <w:bCs/>
          <w:lang w:val="en-GB"/>
        </w:rPr>
        <w:t>he</w:t>
      </w:r>
      <w:r w:rsidR="00CF0B11" w:rsidRPr="00CF0B11">
        <w:rPr>
          <w:bCs/>
          <w:lang w:val="en-GB"/>
        </w:rPr>
        <w:t xml:space="preserve"> </w:t>
      </w:r>
      <w:r w:rsidR="00857630" w:rsidRPr="00CF0B11">
        <w:rPr>
          <w:bCs/>
          <w:lang w:val="en-GB"/>
        </w:rPr>
        <w:t xml:space="preserve">value </w:t>
      </w:r>
      <w:r w:rsidR="00857630">
        <w:rPr>
          <w:bCs/>
          <w:lang w:val="en-GB"/>
        </w:rPr>
        <w:t xml:space="preserve">for </w:t>
      </w:r>
      <w:r w:rsidR="00911A5E">
        <w:rPr>
          <w:bCs/>
          <w:lang w:val="en-GB"/>
        </w:rPr>
        <w:t xml:space="preserve">the </w:t>
      </w:r>
      <w:r w:rsidR="00CF0B11" w:rsidRPr="00CF0B11">
        <w:rPr>
          <w:bCs/>
          <w:lang w:val="en-GB"/>
        </w:rPr>
        <w:t>second flat fee, which would be twice the flat fee currently contained in Decision 482</w:t>
      </w:r>
      <w:r w:rsidR="00857630">
        <w:rPr>
          <w:bCs/>
          <w:lang w:val="en-GB"/>
        </w:rPr>
        <w:t xml:space="preserve">, </w:t>
      </w:r>
      <w:r w:rsidR="00CF0B11" w:rsidRPr="00CF0B11">
        <w:rPr>
          <w:bCs/>
          <w:lang w:val="en-GB"/>
        </w:rPr>
        <w:t>is chosen because the overall processing time of the remaining 2% of non-GSO submissions may ext</w:t>
      </w:r>
      <w:r w:rsidR="00857630">
        <w:rPr>
          <w:bCs/>
          <w:lang w:val="en-GB"/>
        </w:rPr>
        <w:t>e</w:t>
      </w:r>
      <w:r w:rsidR="00CF0B11" w:rsidRPr="00CF0B11">
        <w:rPr>
          <w:bCs/>
          <w:lang w:val="en-GB"/>
        </w:rPr>
        <w:t>nd up to 106% of the average time spent for 96% of the filings.</w:t>
      </w:r>
    </w:p>
    <w:p w:rsidR="006A7D46" w:rsidRPr="0079013F" w:rsidRDefault="0038607F" w:rsidP="000D2D64">
      <w:pPr>
        <w:numPr>
          <w:ilvl w:val="0"/>
          <w:numId w:val="21"/>
        </w:numPr>
        <w:spacing w:before="100" w:beforeAutospacing="1" w:after="100" w:afterAutospacing="1" w:line="240" w:lineRule="auto"/>
        <w:rPr>
          <w:bCs/>
        </w:rPr>
      </w:pPr>
      <w:r>
        <w:rPr>
          <w:bCs/>
        </w:rPr>
        <w:t xml:space="preserve">The trend in </w:t>
      </w:r>
      <w:r w:rsidRPr="0038607F">
        <w:rPr>
          <w:bCs/>
          <w:lang w:val="en-GB"/>
        </w:rPr>
        <w:t>non-GSO submissions</w:t>
      </w:r>
      <w:r>
        <w:rPr>
          <w:bCs/>
          <w:lang w:val="en-GB"/>
        </w:rPr>
        <w:t xml:space="preserve"> may start to decrease, at least would probably not further increase</w:t>
      </w:r>
      <w:r w:rsidR="0049307A">
        <w:rPr>
          <w:bCs/>
          <w:lang w:val="en-GB"/>
        </w:rPr>
        <w:t xml:space="preserve"> up to WRC-19 but could increase again after the Conference</w:t>
      </w:r>
      <w:r>
        <w:rPr>
          <w:bCs/>
          <w:lang w:val="en-GB"/>
        </w:rPr>
        <w:t>.</w:t>
      </w:r>
      <w:r w:rsidR="0049307A">
        <w:rPr>
          <w:bCs/>
          <w:lang w:val="en-GB"/>
        </w:rPr>
        <w:t xml:space="preserve"> </w:t>
      </w:r>
      <w:r w:rsidR="00B10524">
        <w:rPr>
          <w:bCs/>
          <w:lang w:val="de-CH"/>
        </w:rPr>
        <w:t>The trend is also dependent on the date of implementation of decisions</w:t>
      </w:r>
      <w:r w:rsidR="00193695">
        <w:rPr>
          <w:bCs/>
          <w:lang w:val="de-CH"/>
        </w:rPr>
        <w:t xml:space="preserve">, including </w:t>
      </w:r>
      <w:r w:rsidR="000970B8">
        <w:rPr>
          <w:bCs/>
          <w:lang w:val="de-CH"/>
        </w:rPr>
        <w:t>WRC-19 decisions</w:t>
      </w:r>
      <w:r w:rsidR="00B10524">
        <w:rPr>
          <w:bCs/>
          <w:lang w:val="de-CH"/>
        </w:rPr>
        <w:t xml:space="preserve">.  </w:t>
      </w:r>
      <w:r w:rsidR="0049307A">
        <w:rPr>
          <w:bCs/>
          <w:lang w:val="en-GB"/>
        </w:rPr>
        <w:t xml:space="preserve">Therefore, the proposed </w:t>
      </w:r>
      <w:r w:rsidR="0049307A" w:rsidRPr="0049307A">
        <w:rPr>
          <w:bCs/>
          <w:lang w:val="de-CH"/>
        </w:rPr>
        <w:t xml:space="preserve">amendments </w:t>
      </w:r>
      <w:r w:rsidR="0049307A">
        <w:rPr>
          <w:bCs/>
          <w:lang w:val="de-CH"/>
        </w:rPr>
        <w:t xml:space="preserve">should be </w:t>
      </w:r>
      <w:r w:rsidR="00236BC8">
        <w:rPr>
          <w:bCs/>
          <w:lang w:val="de-CH"/>
        </w:rPr>
        <w:t xml:space="preserve">developed </w:t>
      </w:r>
      <w:r w:rsidR="0049307A">
        <w:rPr>
          <w:bCs/>
          <w:lang w:val="de-CH"/>
        </w:rPr>
        <w:t>independent</w:t>
      </w:r>
      <w:r w:rsidR="00236BC8">
        <w:rPr>
          <w:bCs/>
          <w:lang w:val="de-CH"/>
        </w:rPr>
        <w:t>ly</w:t>
      </w:r>
      <w:r w:rsidR="0049307A">
        <w:rPr>
          <w:bCs/>
          <w:lang w:val="de-CH"/>
        </w:rPr>
        <w:t xml:space="preserve"> of the trend.</w:t>
      </w:r>
      <w:r w:rsidR="00B10524">
        <w:rPr>
          <w:bCs/>
          <w:lang w:val="de-CH"/>
        </w:rPr>
        <w:t xml:space="preserve"> </w:t>
      </w:r>
    </w:p>
    <w:p w:rsidR="0079013F" w:rsidRPr="0079013F" w:rsidRDefault="0079013F" w:rsidP="0079013F">
      <w:pPr>
        <w:numPr>
          <w:ilvl w:val="0"/>
          <w:numId w:val="21"/>
        </w:numPr>
        <w:spacing w:before="100" w:beforeAutospacing="1" w:after="100" w:afterAutospacing="1" w:line="240" w:lineRule="auto"/>
        <w:rPr>
          <w:bCs/>
        </w:rPr>
      </w:pPr>
      <w:r>
        <w:rPr>
          <w:bCs/>
          <w:lang w:val="en-GB"/>
        </w:rPr>
        <w:t>Continuous improvement of the tools used to process filings would reduce/avoid manual interventions and harmonize the processing time of simple and complex filings.</w:t>
      </w:r>
    </w:p>
    <w:p w:rsidR="00A11D4E" w:rsidRDefault="009A6192" w:rsidP="00A11D4E">
      <w:pPr>
        <w:numPr>
          <w:ilvl w:val="0"/>
          <w:numId w:val="21"/>
        </w:numPr>
        <w:spacing w:before="100" w:beforeAutospacing="1" w:after="100" w:afterAutospacing="1" w:line="240" w:lineRule="auto"/>
        <w:rPr>
          <w:bCs/>
        </w:rPr>
      </w:pPr>
      <w:r>
        <w:rPr>
          <w:bCs/>
          <w:lang w:val="en-GB"/>
        </w:rPr>
        <w:t>In fact</w:t>
      </w:r>
      <w:r w:rsidR="0020075F">
        <w:rPr>
          <w:bCs/>
          <w:lang w:val="en-GB"/>
        </w:rPr>
        <w:t>,</w:t>
      </w:r>
      <w:r>
        <w:rPr>
          <w:bCs/>
          <w:lang w:val="en-GB"/>
        </w:rPr>
        <w:t xml:space="preserve"> the tools are being continuously improved and automation continues to evolve, but this has a cost. Tools need to be developed and maintained.</w:t>
      </w:r>
    </w:p>
    <w:p w:rsidR="00A11D4E" w:rsidRPr="00D83C2B" w:rsidRDefault="00A11D4E">
      <w:pPr>
        <w:spacing w:before="100" w:beforeAutospacing="1" w:after="100" w:afterAutospacing="1" w:line="240" w:lineRule="auto"/>
        <w:rPr>
          <w:bCs/>
        </w:rPr>
      </w:pPr>
      <w:r>
        <w:rPr>
          <w:bCs/>
          <w:lang w:val="en-GB"/>
        </w:rPr>
        <w:t xml:space="preserve">Based on </w:t>
      </w:r>
      <w:r w:rsidRPr="00A11D4E">
        <w:rPr>
          <w:bCs/>
          <w:lang w:val="en-GB"/>
        </w:rPr>
        <w:t>the</w:t>
      </w:r>
      <w:r>
        <w:rPr>
          <w:bCs/>
          <w:lang w:val="en-GB"/>
        </w:rPr>
        <w:t>se</w:t>
      </w:r>
      <w:r w:rsidRPr="00A11D4E">
        <w:rPr>
          <w:bCs/>
          <w:lang w:val="en-GB"/>
        </w:rPr>
        <w:t xml:space="preserve"> discussions, </w:t>
      </w:r>
      <w:r>
        <w:rPr>
          <w:bCs/>
          <w:lang w:val="en-GB"/>
        </w:rPr>
        <w:t xml:space="preserve">the group concluded </w:t>
      </w:r>
      <w:r w:rsidRPr="00A11D4E">
        <w:rPr>
          <w:bCs/>
          <w:lang w:val="en-GB"/>
        </w:rPr>
        <w:t>that:</w:t>
      </w:r>
    </w:p>
    <w:p w:rsidR="004963CE" w:rsidRPr="004963CE" w:rsidRDefault="00BF68F0">
      <w:pPr>
        <w:numPr>
          <w:ilvl w:val="0"/>
          <w:numId w:val="21"/>
        </w:numPr>
        <w:spacing w:before="100" w:beforeAutospacing="1" w:after="100" w:afterAutospacing="1" w:line="240" w:lineRule="auto"/>
        <w:rPr>
          <w:bCs/>
        </w:rPr>
      </w:pPr>
      <w:r w:rsidRPr="00BF68F0">
        <w:rPr>
          <w:bCs/>
        </w:rPr>
        <w:t xml:space="preserve">The values of </w:t>
      </w:r>
      <w:r w:rsidRPr="00BF68F0">
        <w:rPr>
          <w:bCs/>
          <w:lang w:val="en-GB"/>
        </w:rPr>
        <w:t>25 000 and 75 000 units</w:t>
      </w:r>
      <w:r>
        <w:rPr>
          <w:bCs/>
          <w:lang w:val="en-GB"/>
        </w:rPr>
        <w:t xml:space="preserve"> as well as the </w:t>
      </w:r>
      <w:r w:rsidRPr="00BF68F0">
        <w:rPr>
          <w:bCs/>
          <w:lang w:val="en-GB"/>
        </w:rPr>
        <w:t>value for the second flat fee, which would be twice the flat fee currently contained in Decision 482,</w:t>
      </w:r>
      <w:r>
        <w:rPr>
          <w:bCs/>
          <w:lang w:val="en-GB"/>
        </w:rPr>
        <w:t xml:space="preserve"> are good suggestions</w:t>
      </w:r>
      <w:r w:rsidR="008F3D79">
        <w:rPr>
          <w:bCs/>
          <w:lang w:val="en-GB"/>
        </w:rPr>
        <w:t xml:space="preserve"> to start</w:t>
      </w:r>
      <w:r>
        <w:rPr>
          <w:bCs/>
          <w:lang w:val="en-GB"/>
        </w:rPr>
        <w:t>.</w:t>
      </w:r>
    </w:p>
    <w:p w:rsidR="0079013F" w:rsidRPr="00F75144" w:rsidRDefault="00F75144" w:rsidP="004963CE">
      <w:pPr>
        <w:numPr>
          <w:ilvl w:val="0"/>
          <w:numId w:val="21"/>
        </w:numPr>
        <w:spacing w:before="100" w:beforeAutospacing="1" w:after="100" w:afterAutospacing="1" w:line="240" w:lineRule="auto"/>
        <w:rPr>
          <w:bCs/>
        </w:rPr>
      </w:pPr>
      <w:r>
        <w:rPr>
          <w:bCs/>
          <w:lang w:val="en-GB"/>
        </w:rPr>
        <w:t>The</w:t>
      </w:r>
      <w:r w:rsidR="004963CE">
        <w:rPr>
          <w:bCs/>
          <w:lang w:val="en-GB"/>
        </w:rPr>
        <w:t xml:space="preserve">se values </w:t>
      </w:r>
      <w:r>
        <w:rPr>
          <w:bCs/>
          <w:lang w:val="en-GB"/>
        </w:rPr>
        <w:t xml:space="preserve">could be </w:t>
      </w:r>
      <w:r w:rsidR="004963CE">
        <w:rPr>
          <w:bCs/>
          <w:lang w:val="en-GB"/>
        </w:rPr>
        <w:t xml:space="preserve">thus </w:t>
      </w:r>
      <w:r>
        <w:rPr>
          <w:bCs/>
          <w:lang w:val="en-GB"/>
        </w:rPr>
        <w:t xml:space="preserve">used </w:t>
      </w:r>
      <w:r w:rsidR="002605CF">
        <w:rPr>
          <w:bCs/>
          <w:lang w:val="en-GB"/>
        </w:rPr>
        <w:t>for</w:t>
      </w:r>
      <w:r>
        <w:rPr>
          <w:bCs/>
          <w:lang w:val="en-GB"/>
        </w:rPr>
        <w:t xml:space="preserve"> a trial period of 2</w:t>
      </w:r>
      <w:r w:rsidR="00F162E0">
        <w:rPr>
          <w:bCs/>
          <w:lang w:val="en-GB"/>
        </w:rPr>
        <w:t>-3</w:t>
      </w:r>
      <w:r>
        <w:rPr>
          <w:bCs/>
          <w:lang w:val="en-GB"/>
        </w:rPr>
        <w:t xml:space="preserve"> years</w:t>
      </w:r>
      <w:r w:rsidR="00F162E0">
        <w:rPr>
          <w:bCs/>
          <w:lang w:val="en-GB"/>
        </w:rPr>
        <w:t xml:space="preserve"> </w:t>
      </w:r>
      <w:r w:rsidR="00B113EF">
        <w:rPr>
          <w:bCs/>
          <w:lang w:val="en-GB"/>
        </w:rPr>
        <w:t xml:space="preserve">during </w:t>
      </w:r>
      <w:r w:rsidR="002605CF">
        <w:rPr>
          <w:bCs/>
          <w:lang w:val="en-GB"/>
        </w:rPr>
        <w:t>which</w:t>
      </w:r>
      <w:r w:rsidR="00B113EF">
        <w:rPr>
          <w:bCs/>
          <w:lang w:val="en-GB"/>
        </w:rPr>
        <w:t xml:space="preserve"> </w:t>
      </w:r>
      <w:r w:rsidR="00C61DC4">
        <w:rPr>
          <w:bCs/>
          <w:lang w:val="en-GB"/>
        </w:rPr>
        <w:t xml:space="preserve">the </w:t>
      </w:r>
      <w:r w:rsidR="00F162E0">
        <w:rPr>
          <w:bCs/>
          <w:lang w:val="en-GB"/>
        </w:rPr>
        <w:t xml:space="preserve">related </w:t>
      </w:r>
      <w:r w:rsidR="00564F82">
        <w:rPr>
          <w:bCs/>
          <w:lang w:val="en-GB"/>
        </w:rPr>
        <w:t>information/</w:t>
      </w:r>
      <w:r w:rsidR="00F162E0">
        <w:rPr>
          <w:bCs/>
          <w:lang w:val="en-GB"/>
        </w:rPr>
        <w:t xml:space="preserve">statistics </w:t>
      </w:r>
      <w:r w:rsidR="00C61DC4">
        <w:rPr>
          <w:bCs/>
          <w:lang w:val="en-GB"/>
        </w:rPr>
        <w:t xml:space="preserve">could </w:t>
      </w:r>
      <w:r w:rsidR="00F162E0">
        <w:rPr>
          <w:bCs/>
          <w:lang w:val="en-GB"/>
        </w:rPr>
        <w:t>be collected</w:t>
      </w:r>
      <w:r w:rsidR="00C61DC4">
        <w:rPr>
          <w:bCs/>
          <w:lang w:val="en-GB"/>
        </w:rPr>
        <w:t xml:space="preserve"> and </w:t>
      </w:r>
      <w:r w:rsidR="00F162E0">
        <w:rPr>
          <w:bCs/>
          <w:lang w:val="en-GB"/>
        </w:rPr>
        <w:t>processed</w:t>
      </w:r>
      <w:r w:rsidR="00564F82">
        <w:rPr>
          <w:bCs/>
          <w:lang w:val="en-GB"/>
        </w:rPr>
        <w:t xml:space="preserve"> in order to </w:t>
      </w:r>
      <w:r w:rsidR="008F3D79">
        <w:rPr>
          <w:bCs/>
          <w:lang w:val="en-GB"/>
        </w:rPr>
        <w:t xml:space="preserve">have a better understanding and </w:t>
      </w:r>
      <w:r w:rsidR="00564F82">
        <w:rPr>
          <w:bCs/>
          <w:lang w:val="en-GB"/>
        </w:rPr>
        <w:t>help establishing correlation between complexity and time/resources spent</w:t>
      </w:r>
      <w:r>
        <w:rPr>
          <w:bCs/>
          <w:lang w:val="en-GB"/>
        </w:rPr>
        <w:t>.</w:t>
      </w:r>
      <w:r w:rsidR="008F3D79">
        <w:rPr>
          <w:bCs/>
          <w:lang w:val="en-GB"/>
        </w:rPr>
        <w:t xml:space="preserve"> After the trial period</w:t>
      </w:r>
      <w:r w:rsidR="005B5CD1">
        <w:rPr>
          <w:bCs/>
          <w:lang w:val="en-GB"/>
        </w:rPr>
        <w:t>,</w:t>
      </w:r>
      <w:r w:rsidR="008F3D79">
        <w:rPr>
          <w:bCs/>
          <w:lang w:val="en-GB"/>
        </w:rPr>
        <w:t xml:space="preserve"> the above mentioned values could be reviewed.</w:t>
      </w:r>
    </w:p>
    <w:p w:rsidR="003465D8" w:rsidRPr="003465D8" w:rsidRDefault="00387190" w:rsidP="006045FB">
      <w:pPr>
        <w:numPr>
          <w:ilvl w:val="0"/>
          <w:numId w:val="21"/>
        </w:numPr>
        <w:spacing w:before="100" w:beforeAutospacing="1" w:after="100" w:afterAutospacing="1" w:line="240" w:lineRule="auto"/>
        <w:rPr>
          <w:bCs/>
        </w:rPr>
      </w:pPr>
      <w:r>
        <w:rPr>
          <w:bCs/>
        </w:rPr>
        <w:t>The establishment of flat fees benefit c</w:t>
      </w:r>
      <w:proofErr w:type="spellStart"/>
      <w:r w:rsidRPr="00387190">
        <w:rPr>
          <w:bCs/>
          <w:lang w:val="en-GB"/>
        </w:rPr>
        <w:t>omplex</w:t>
      </w:r>
      <w:proofErr w:type="spellEnd"/>
      <w:r w:rsidRPr="00387190">
        <w:rPr>
          <w:bCs/>
          <w:lang w:val="en-GB"/>
        </w:rPr>
        <w:t>/large non-GSO satellite filings</w:t>
      </w:r>
      <w:r>
        <w:rPr>
          <w:bCs/>
          <w:lang w:val="en-GB"/>
        </w:rPr>
        <w:t>, but the</w:t>
      </w:r>
      <w:r w:rsidRPr="00387190">
        <w:rPr>
          <w:bCs/>
          <w:lang w:val="de-CH"/>
        </w:rPr>
        <w:t xml:space="preserve"> proposed amendments to Procedure B, as </w:t>
      </w:r>
      <w:r w:rsidR="00E426FE">
        <w:rPr>
          <w:bCs/>
          <w:lang w:val="de-CH"/>
        </w:rPr>
        <w:t xml:space="preserve">mentioned above, </w:t>
      </w:r>
      <w:r>
        <w:rPr>
          <w:bCs/>
          <w:lang w:val="de-CH"/>
        </w:rPr>
        <w:t xml:space="preserve">represent a good </w:t>
      </w:r>
      <w:r w:rsidR="003465D8">
        <w:rPr>
          <w:bCs/>
          <w:lang w:val="de-CH"/>
        </w:rPr>
        <w:t>compromise</w:t>
      </w:r>
      <w:r>
        <w:rPr>
          <w:bCs/>
          <w:lang w:val="de-CH"/>
        </w:rPr>
        <w:t xml:space="preserve"> to start, thus helping the BR and providing a </w:t>
      </w:r>
      <w:r w:rsidR="00D44B30">
        <w:rPr>
          <w:bCs/>
          <w:lang w:val="de-CH"/>
        </w:rPr>
        <w:t xml:space="preserve">provisional </w:t>
      </w:r>
      <w:r>
        <w:rPr>
          <w:bCs/>
          <w:lang w:val="de-CH"/>
        </w:rPr>
        <w:t xml:space="preserve">solution for </w:t>
      </w:r>
      <w:r w:rsidR="00E426FE">
        <w:rPr>
          <w:bCs/>
          <w:lang w:val="de-CH"/>
        </w:rPr>
        <w:t xml:space="preserve">the </w:t>
      </w:r>
      <w:r w:rsidR="003465D8">
        <w:rPr>
          <w:bCs/>
          <w:lang w:val="de-CH"/>
        </w:rPr>
        <w:t>issue</w:t>
      </w:r>
      <w:r w:rsidR="00D44B30">
        <w:rPr>
          <w:bCs/>
          <w:lang w:val="de-CH"/>
        </w:rPr>
        <w:t>,</w:t>
      </w:r>
      <w:r w:rsidR="00E952DD">
        <w:rPr>
          <w:bCs/>
          <w:lang w:val="de-CH"/>
        </w:rPr>
        <w:t xml:space="preserve"> as the current scheme does not reflect the real workload of the BR</w:t>
      </w:r>
      <w:r w:rsidR="00E426FE">
        <w:rPr>
          <w:bCs/>
          <w:lang w:val="de-CH"/>
        </w:rPr>
        <w:t>.</w:t>
      </w:r>
      <w:r w:rsidR="00150D9F">
        <w:rPr>
          <w:bCs/>
          <w:lang w:val="de-CH"/>
        </w:rPr>
        <w:t xml:space="preserve"> </w:t>
      </w:r>
    </w:p>
    <w:p w:rsidR="00F75144" w:rsidRPr="006045FB" w:rsidRDefault="00085136">
      <w:pPr>
        <w:numPr>
          <w:ilvl w:val="0"/>
          <w:numId w:val="21"/>
        </w:numPr>
        <w:spacing w:before="100" w:beforeAutospacing="1" w:after="100" w:afterAutospacing="1" w:line="240" w:lineRule="auto"/>
        <w:rPr>
          <w:bCs/>
        </w:rPr>
      </w:pPr>
      <w:r>
        <w:rPr>
          <w:bCs/>
          <w:lang w:val="de-CH"/>
        </w:rPr>
        <w:t xml:space="preserve">The </w:t>
      </w:r>
      <w:r w:rsidR="006045FB" w:rsidRPr="00150D9F">
        <w:rPr>
          <w:bCs/>
          <w:lang w:val="de-CH"/>
        </w:rPr>
        <w:t>proposed amendments to Procedure B</w:t>
      </w:r>
      <w:r w:rsidR="006045FB">
        <w:rPr>
          <w:bCs/>
          <w:lang w:val="de-CH"/>
        </w:rPr>
        <w:t xml:space="preserve"> </w:t>
      </w:r>
      <w:r w:rsidR="008F6870">
        <w:rPr>
          <w:bCs/>
          <w:lang w:val="de-CH"/>
        </w:rPr>
        <w:t xml:space="preserve">should be included </w:t>
      </w:r>
      <w:r w:rsidR="006045FB">
        <w:rPr>
          <w:bCs/>
          <w:lang w:val="de-CH"/>
        </w:rPr>
        <w:t>in the report from the Group to the Council</w:t>
      </w:r>
      <w:r w:rsidR="00826C85">
        <w:rPr>
          <w:bCs/>
          <w:lang w:val="de-CH"/>
        </w:rPr>
        <w:t xml:space="preserve">, </w:t>
      </w:r>
      <w:r w:rsidR="00EF6740">
        <w:rPr>
          <w:bCs/>
          <w:lang w:val="de-CH"/>
        </w:rPr>
        <w:t xml:space="preserve">asking the Council to decide on the date of implementation </w:t>
      </w:r>
      <w:r w:rsidR="00C80727">
        <w:rPr>
          <w:bCs/>
          <w:lang w:val="de-CH"/>
        </w:rPr>
        <w:t xml:space="preserve">together with a </w:t>
      </w:r>
      <w:r w:rsidR="00EF6740">
        <w:rPr>
          <w:bCs/>
          <w:lang w:val="de-CH"/>
        </w:rPr>
        <w:t>suggesti</w:t>
      </w:r>
      <w:r w:rsidR="00C80727">
        <w:rPr>
          <w:bCs/>
          <w:lang w:val="de-CH"/>
        </w:rPr>
        <w:t>on</w:t>
      </w:r>
      <w:r w:rsidR="00EF6740">
        <w:rPr>
          <w:bCs/>
          <w:lang w:val="de-CH"/>
        </w:rPr>
        <w:t>/advi</w:t>
      </w:r>
      <w:r w:rsidR="00C80727">
        <w:rPr>
          <w:bCs/>
          <w:lang w:val="de-CH"/>
        </w:rPr>
        <w:t>ce</w:t>
      </w:r>
      <w:r w:rsidR="00826C85">
        <w:rPr>
          <w:bCs/>
          <w:lang w:val="de-CH"/>
        </w:rPr>
        <w:t xml:space="preserve"> that </w:t>
      </w:r>
      <w:r w:rsidR="00EF6740" w:rsidRPr="00EF6740">
        <w:rPr>
          <w:bCs/>
          <w:lang w:val="de-CH"/>
        </w:rPr>
        <w:t>the amendments</w:t>
      </w:r>
      <w:r w:rsidR="00826C85">
        <w:rPr>
          <w:bCs/>
          <w:lang w:val="de-CH"/>
        </w:rPr>
        <w:t xml:space="preserve"> should not be applied retroactively</w:t>
      </w:r>
      <w:r w:rsidR="006045FB">
        <w:rPr>
          <w:bCs/>
          <w:lang w:val="de-CH"/>
        </w:rPr>
        <w:t xml:space="preserve">. The BR could also provide further reports </w:t>
      </w:r>
      <w:r w:rsidR="00B95343">
        <w:rPr>
          <w:bCs/>
          <w:lang w:val="de-CH"/>
        </w:rPr>
        <w:t xml:space="preserve">to the Council </w:t>
      </w:r>
      <w:r w:rsidR="006045FB">
        <w:rPr>
          <w:bCs/>
          <w:lang w:val="de-CH"/>
        </w:rPr>
        <w:t xml:space="preserve">on the implementation of </w:t>
      </w:r>
      <w:r w:rsidR="00B95343">
        <w:rPr>
          <w:bCs/>
          <w:lang w:val="de-CH"/>
        </w:rPr>
        <w:t>the above amendments</w:t>
      </w:r>
      <w:r w:rsidR="00D31EDD">
        <w:rPr>
          <w:bCs/>
          <w:lang w:val="de-CH"/>
        </w:rPr>
        <w:t xml:space="preserve"> in order to evaluate their impact</w:t>
      </w:r>
      <w:r w:rsidR="00B95343">
        <w:rPr>
          <w:bCs/>
          <w:lang w:val="de-CH"/>
        </w:rPr>
        <w:t>.</w:t>
      </w:r>
    </w:p>
    <w:p w:rsidR="00017954" w:rsidRPr="00017954" w:rsidRDefault="000611E9" w:rsidP="000611E9">
      <w:pPr>
        <w:snapToGrid w:val="0"/>
        <w:spacing w:before="100" w:beforeAutospacing="1" w:after="100" w:afterAutospacing="1" w:line="240" w:lineRule="auto"/>
        <w:ind w:left="720" w:hanging="720"/>
        <w:outlineLvl w:val="0"/>
        <w:rPr>
          <w:rFonts w:cstheme="majorBidi"/>
          <w:b/>
          <w:bCs/>
        </w:rPr>
      </w:pPr>
      <w:r>
        <w:rPr>
          <w:rFonts w:cstheme="majorBidi"/>
          <w:b/>
          <w:bCs/>
        </w:rPr>
        <w:t>4</w:t>
      </w:r>
      <w:r w:rsidR="00017954" w:rsidRPr="00017954">
        <w:rPr>
          <w:rFonts w:cstheme="majorBidi"/>
          <w:b/>
          <w:bCs/>
        </w:rPr>
        <w:tab/>
      </w:r>
      <w:r w:rsidR="00017954" w:rsidRPr="00017954">
        <w:rPr>
          <w:rFonts w:cstheme="majorBidi"/>
          <w:b/>
          <w:bCs/>
          <w:lang w:val="en-AU"/>
        </w:rPr>
        <w:t xml:space="preserve">Review of Procedure </w:t>
      </w:r>
      <w:r w:rsidR="00017954">
        <w:rPr>
          <w:rFonts w:cstheme="majorBidi"/>
          <w:b/>
          <w:bCs/>
          <w:lang w:val="en-AU"/>
        </w:rPr>
        <w:t>C</w:t>
      </w:r>
    </w:p>
    <w:p w:rsidR="00017954" w:rsidRDefault="00017954" w:rsidP="00017954">
      <w:pPr>
        <w:spacing w:before="100" w:beforeAutospacing="1" w:after="100" w:afterAutospacing="1" w:line="240" w:lineRule="auto"/>
        <w:rPr>
          <w:bCs/>
        </w:rPr>
      </w:pPr>
      <w:r>
        <w:rPr>
          <w:bCs/>
        </w:rPr>
        <w:t>During the d</w:t>
      </w:r>
      <w:r w:rsidRPr="00DA2FED">
        <w:rPr>
          <w:bCs/>
        </w:rPr>
        <w:t>iscussions</w:t>
      </w:r>
      <w:r w:rsidR="003E4B09">
        <w:rPr>
          <w:bCs/>
        </w:rPr>
        <w:t>,</w:t>
      </w:r>
      <w:r w:rsidRPr="00DA2FED">
        <w:rPr>
          <w:bCs/>
        </w:rPr>
        <w:t xml:space="preserve"> </w:t>
      </w:r>
      <w:r>
        <w:rPr>
          <w:bCs/>
        </w:rPr>
        <w:t>it was mentioned that:</w:t>
      </w:r>
    </w:p>
    <w:p w:rsidR="00253C50" w:rsidRPr="00253C50" w:rsidRDefault="00017954">
      <w:pPr>
        <w:numPr>
          <w:ilvl w:val="0"/>
          <w:numId w:val="21"/>
        </w:numPr>
        <w:spacing w:before="100" w:beforeAutospacing="1" w:after="100" w:afterAutospacing="1" w:line="240" w:lineRule="auto"/>
        <w:rPr>
          <w:bCs/>
        </w:rPr>
      </w:pPr>
      <w:r>
        <w:rPr>
          <w:bCs/>
        </w:rPr>
        <w:lastRenderedPageBreak/>
        <w:t xml:space="preserve">Decision 482 should not be reviewed/revised </w:t>
      </w:r>
      <w:r w:rsidR="002D5D1E">
        <w:rPr>
          <w:bCs/>
        </w:rPr>
        <w:t xml:space="preserve">to implement </w:t>
      </w:r>
      <w:r w:rsidRPr="00017954">
        <w:rPr>
          <w:bCs/>
          <w:lang w:val="en-AU"/>
        </w:rPr>
        <w:t>Procedure C</w:t>
      </w:r>
      <w:r>
        <w:rPr>
          <w:bCs/>
          <w:lang w:val="en-AU"/>
        </w:rPr>
        <w:t xml:space="preserve"> (</w:t>
      </w:r>
      <w:r w:rsidR="002D5D1E">
        <w:rPr>
          <w:bCs/>
          <w:lang w:val="en-AU"/>
        </w:rPr>
        <w:t xml:space="preserve">related to </w:t>
      </w:r>
      <w:proofErr w:type="spellStart"/>
      <w:r>
        <w:rPr>
          <w:bCs/>
          <w:lang w:val="en-AU"/>
        </w:rPr>
        <w:t>epfd</w:t>
      </w:r>
      <w:proofErr w:type="spellEnd"/>
      <w:r>
        <w:rPr>
          <w:bCs/>
          <w:lang w:val="en-AU"/>
        </w:rPr>
        <w:t xml:space="preserve"> examination)</w:t>
      </w:r>
      <w:r w:rsidR="00253C50">
        <w:rPr>
          <w:bCs/>
          <w:lang w:val="en-AU"/>
        </w:rPr>
        <w:t xml:space="preserve"> at this point in time in view of possible related decisions to be taken at WRC-19. The Council could perhaps be asked to </w:t>
      </w:r>
      <w:r w:rsidR="002D5D1E">
        <w:rPr>
          <w:bCs/>
          <w:lang w:val="en-AU"/>
        </w:rPr>
        <w:t xml:space="preserve">secure </w:t>
      </w:r>
      <w:r w:rsidR="00D30548">
        <w:rPr>
          <w:bCs/>
          <w:lang w:val="en-AU"/>
        </w:rPr>
        <w:t xml:space="preserve">the </w:t>
      </w:r>
      <w:r w:rsidR="002D5D1E">
        <w:rPr>
          <w:bCs/>
          <w:lang w:val="en-AU"/>
        </w:rPr>
        <w:t xml:space="preserve">necessary </w:t>
      </w:r>
      <w:r w:rsidR="00253C50">
        <w:rPr>
          <w:bCs/>
          <w:lang w:val="en-AU"/>
        </w:rPr>
        <w:t>budget for software development.</w:t>
      </w:r>
      <w:r w:rsidR="00D30548">
        <w:rPr>
          <w:bCs/>
          <w:lang w:val="en-AU"/>
        </w:rPr>
        <w:t xml:space="preserve"> In that regard, there is a need to clarify the amount of increase and the way it would be included in the budget.</w:t>
      </w:r>
    </w:p>
    <w:p w:rsidR="002E635D" w:rsidRPr="002E635D" w:rsidRDefault="002E635D" w:rsidP="00912A6B">
      <w:pPr>
        <w:numPr>
          <w:ilvl w:val="0"/>
          <w:numId w:val="21"/>
        </w:numPr>
        <w:spacing w:before="100" w:beforeAutospacing="1" w:after="100" w:afterAutospacing="1" w:line="240" w:lineRule="auto"/>
        <w:rPr>
          <w:bCs/>
        </w:rPr>
      </w:pPr>
      <w:r>
        <w:rPr>
          <w:bCs/>
          <w:lang w:val="en-AU"/>
        </w:rPr>
        <w:t>The c</w:t>
      </w:r>
      <w:r w:rsidR="009848A4">
        <w:rPr>
          <w:bCs/>
          <w:lang w:val="en-AU"/>
        </w:rPr>
        <w:t>urrent s</w:t>
      </w:r>
      <w:r w:rsidR="00186FD4" w:rsidRPr="00186FD4">
        <w:rPr>
          <w:bCs/>
          <w:lang w:val="en-AU"/>
        </w:rPr>
        <w:t xml:space="preserve">oftware </w:t>
      </w:r>
      <w:r w:rsidR="00186FD4">
        <w:rPr>
          <w:bCs/>
        </w:rPr>
        <w:t xml:space="preserve">maintenance </w:t>
      </w:r>
      <w:r w:rsidR="002D5D1E">
        <w:rPr>
          <w:bCs/>
        </w:rPr>
        <w:t xml:space="preserve">project </w:t>
      </w:r>
      <w:r w:rsidR="00186FD4">
        <w:rPr>
          <w:bCs/>
        </w:rPr>
        <w:t xml:space="preserve">does not include </w:t>
      </w:r>
      <w:r w:rsidR="002D5D1E">
        <w:rPr>
          <w:bCs/>
        </w:rPr>
        <w:t xml:space="preserve">items such as </w:t>
      </w:r>
      <w:r w:rsidR="009848A4">
        <w:rPr>
          <w:bCs/>
        </w:rPr>
        <w:t>new/revised</w:t>
      </w:r>
      <w:r w:rsidR="00186FD4">
        <w:rPr>
          <w:bCs/>
        </w:rPr>
        <w:t xml:space="preserve"> RR Appendix </w:t>
      </w:r>
      <w:r w:rsidR="00186FD4" w:rsidRPr="00186FD4">
        <w:rPr>
          <w:b/>
        </w:rPr>
        <w:t>4</w:t>
      </w:r>
      <w:r w:rsidR="00186FD4">
        <w:rPr>
          <w:bCs/>
        </w:rPr>
        <w:t xml:space="preserve"> data items.</w:t>
      </w:r>
      <w:r>
        <w:rPr>
          <w:bCs/>
        </w:rPr>
        <w:t xml:space="preserve"> Implementation of</w:t>
      </w:r>
      <w:r w:rsidR="00186FD4">
        <w:rPr>
          <w:bCs/>
        </w:rPr>
        <w:t xml:space="preserve"> </w:t>
      </w:r>
      <w:r w:rsidRPr="002E635D">
        <w:rPr>
          <w:bCs/>
        </w:rPr>
        <w:t xml:space="preserve">new/revised RR Appendix </w:t>
      </w:r>
      <w:r w:rsidRPr="002E635D">
        <w:rPr>
          <w:b/>
          <w:bCs/>
        </w:rPr>
        <w:t>4</w:t>
      </w:r>
      <w:r w:rsidRPr="002E635D">
        <w:rPr>
          <w:bCs/>
        </w:rPr>
        <w:t xml:space="preserve"> data items</w:t>
      </w:r>
      <w:r>
        <w:rPr>
          <w:bCs/>
        </w:rPr>
        <w:t xml:space="preserve"> </w:t>
      </w:r>
      <w:r w:rsidRPr="002E635D">
        <w:rPr>
          <w:bCs/>
          <w:lang w:val="en-GB"/>
        </w:rPr>
        <w:t xml:space="preserve">as contained in new </w:t>
      </w:r>
      <w:r w:rsidR="00D07857">
        <w:rPr>
          <w:bCs/>
          <w:lang w:val="en-GB"/>
        </w:rPr>
        <w:t>I</w:t>
      </w:r>
      <w:r w:rsidRPr="002E635D">
        <w:rPr>
          <w:bCs/>
          <w:lang w:val="en-GB"/>
        </w:rPr>
        <w:t xml:space="preserve">ssue H (combining previous </w:t>
      </w:r>
      <w:r w:rsidR="00D07857">
        <w:rPr>
          <w:bCs/>
          <w:lang w:val="en-GB"/>
        </w:rPr>
        <w:t>I</w:t>
      </w:r>
      <w:r w:rsidRPr="002E635D">
        <w:rPr>
          <w:bCs/>
          <w:lang w:val="en-GB"/>
        </w:rPr>
        <w:t>ssues H, I and L) under WRC-19 agenda item 7</w:t>
      </w:r>
      <w:r w:rsidR="00912A6B">
        <w:rPr>
          <w:bCs/>
          <w:lang w:val="en-GB"/>
        </w:rPr>
        <w:t xml:space="preserve"> </w:t>
      </w:r>
      <w:r>
        <w:rPr>
          <w:bCs/>
          <w:lang w:val="en-GB"/>
        </w:rPr>
        <w:t>would require</w:t>
      </w:r>
      <w:r w:rsidRPr="002E635D">
        <w:rPr>
          <w:bCs/>
          <w:lang w:val="en-AU"/>
        </w:rPr>
        <w:t xml:space="preserve"> </w:t>
      </w:r>
      <w:r w:rsidR="002D5D1E">
        <w:rPr>
          <w:bCs/>
          <w:lang w:val="en-AU"/>
        </w:rPr>
        <w:t xml:space="preserve">additional </w:t>
      </w:r>
      <w:r w:rsidRPr="002E635D">
        <w:rPr>
          <w:bCs/>
          <w:lang w:val="en-AU"/>
        </w:rPr>
        <w:t>software development</w:t>
      </w:r>
      <w:r>
        <w:rPr>
          <w:bCs/>
          <w:lang w:val="en-AU"/>
        </w:rPr>
        <w:t>.</w:t>
      </w:r>
      <w:r w:rsidR="00912A6B">
        <w:rPr>
          <w:bCs/>
          <w:lang w:val="en-AU"/>
        </w:rPr>
        <w:t xml:space="preserve"> The outcome of </w:t>
      </w:r>
      <w:r w:rsidR="00912A6B" w:rsidRPr="00912A6B">
        <w:rPr>
          <w:bCs/>
          <w:lang w:val="en-GB"/>
        </w:rPr>
        <w:t xml:space="preserve">WRC-19 agenda item </w:t>
      </w:r>
      <w:r w:rsidR="00912A6B">
        <w:rPr>
          <w:bCs/>
          <w:lang w:val="en-GB"/>
        </w:rPr>
        <w:t xml:space="preserve">1.6 could also </w:t>
      </w:r>
      <w:r w:rsidR="00912A6B" w:rsidRPr="00912A6B">
        <w:rPr>
          <w:bCs/>
          <w:lang w:val="en-GB"/>
        </w:rPr>
        <w:t>require</w:t>
      </w:r>
      <w:r w:rsidR="00912A6B" w:rsidRPr="00912A6B">
        <w:rPr>
          <w:bCs/>
          <w:lang w:val="en-AU"/>
        </w:rPr>
        <w:t xml:space="preserve"> software development.</w:t>
      </w:r>
      <w:r w:rsidR="00912A6B">
        <w:rPr>
          <w:bCs/>
          <w:lang w:val="en-GB"/>
        </w:rPr>
        <w:t xml:space="preserve"> </w:t>
      </w:r>
    </w:p>
    <w:p w:rsidR="00A21AB3" w:rsidRPr="00A21AB3" w:rsidRDefault="00A21AB3" w:rsidP="00A21AB3">
      <w:pPr>
        <w:numPr>
          <w:ilvl w:val="0"/>
          <w:numId w:val="21"/>
        </w:numPr>
        <w:spacing w:before="100" w:beforeAutospacing="1" w:after="100" w:afterAutospacing="1" w:line="240" w:lineRule="auto"/>
        <w:rPr>
          <w:bCs/>
        </w:rPr>
      </w:pPr>
      <w:r>
        <w:rPr>
          <w:bCs/>
        </w:rPr>
        <w:t>Considering the above, r</w:t>
      </w:r>
      <w:proofErr w:type="spellStart"/>
      <w:r w:rsidR="00912A6B">
        <w:rPr>
          <w:bCs/>
          <w:lang w:val="en-GB"/>
        </w:rPr>
        <w:t>esources</w:t>
      </w:r>
      <w:proofErr w:type="spellEnd"/>
      <w:r w:rsidR="00912A6B">
        <w:rPr>
          <w:bCs/>
          <w:lang w:val="en-GB"/>
        </w:rPr>
        <w:t xml:space="preserve"> for a multi-year</w:t>
      </w:r>
      <w:r w:rsidR="00912A6B" w:rsidRPr="00912A6B">
        <w:rPr>
          <w:bCs/>
          <w:lang w:val="en-AU"/>
        </w:rPr>
        <w:t xml:space="preserve"> software development</w:t>
      </w:r>
      <w:r w:rsidR="00912A6B">
        <w:rPr>
          <w:bCs/>
          <w:lang w:val="en-AU"/>
        </w:rPr>
        <w:t xml:space="preserve"> have already been included in the draft budget proposed at PP-18 and sent to the Council. </w:t>
      </w:r>
      <w:r>
        <w:rPr>
          <w:bCs/>
          <w:lang w:val="en-GB"/>
        </w:rPr>
        <w:t xml:space="preserve">In view of that, </w:t>
      </w:r>
      <w:r>
        <w:rPr>
          <w:bCs/>
          <w:lang w:val="en-AU"/>
        </w:rPr>
        <w:t xml:space="preserve">there is no need to </w:t>
      </w:r>
      <w:r w:rsidRPr="00A21AB3">
        <w:rPr>
          <w:bCs/>
        </w:rPr>
        <w:t xml:space="preserve">review/revise Decision 482 for </w:t>
      </w:r>
      <w:r w:rsidRPr="00A21AB3">
        <w:rPr>
          <w:bCs/>
          <w:lang w:val="en-AU"/>
        </w:rPr>
        <w:t>Procedure C</w:t>
      </w:r>
      <w:r>
        <w:rPr>
          <w:bCs/>
          <w:lang w:val="en-AU"/>
        </w:rPr>
        <w:t>.</w:t>
      </w:r>
    </w:p>
    <w:p w:rsidR="000611E9" w:rsidRDefault="000611E9" w:rsidP="000611E9">
      <w:pPr>
        <w:snapToGrid w:val="0"/>
        <w:spacing w:before="100" w:beforeAutospacing="1" w:after="100" w:afterAutospacing="1" w:line="240" w:lineRule="auto"/>
        <w:ind w:left="720" w:hanging="720"/>
        <w:outlineLvl w:val="0"/>
        <w:rPr>
          <w:rFonts w:cstheme="majorBidi"/>
          <w:b/>
          <w:bCs/>
          <w:lang w:val="en-AU"/>
        </w:rPr>
      </w:pPr>
      <w:r>
        <w:rPr>
          <w:rFonts w:cstheme="majorBidi"/>
          <w:b/>
          <w:bCs/>
        </w:rPr>
        <w:t>5</w:t>
      </w:r>
      <w:r w:rsidRPr="00017954">
        <w:rPr>
          <w:rFonts w:cstheme="majorBidi"/>
          <w:b/>
          <w:bCs/>
        </w:rPr>
        <w:tab/>
      </w:r>
      <w:r w:rsidRPr="000611E9">
        <w:rPr>
          <w:rFonts w:cstheme="majorBidi"/>
          <w:b/>
          <w:bCs/>
          <w:lang w:val="en-AU"/>
        </w:rPr>
        <w:t>Draft progress report containing recommendations about th</w:t>
      </w:r>
      <w:r w:rsidR="00B318F0">
        <w:rPr>
          <w:rFonts w:cstheme="majorBidi"/>
          <w:b/>
          <w:bCs/>
          <w:lang w:val="en-AU"/>
        </w:rPr>
        <w:t>e possible revision of Decision </w:t>
      </w:r>
      <w:r w:rsidRPr="000611E9">
        <w:rPr>
          <w:rFonts w:cstheme="majorBidi"/>
          <w:b/>
          <w:bCs/>
          <w:lang w:val="en-AU"/>
        </w:rPr>
        <w:t>482 with regard to complex/large non-GSO satellite filings</w:t>
      </w:r>
    </w:p>
    <w:p w:rsidR="000611E9" w:rsidRPr="00720B6A" w:rsidRDefault="000611E9" w:rsidP="00D55652">
      <w:pPr>
        <w:spacing w:before="100" w:beforeAutospacing="1" w:after="100" w:afterAutospacing="1" w:line="240" w:lineRule="auto"/>
        <w:rPr>
          <w:b/>
        </w:rPr>
      </w:pPr>
      <w:r>
        <w:rPr>
          <w:b/>
        </w:rPr>
        <w:t>Document</w:t>
      </w:r>
      <w:r w:rsidRPr="00720B6A">
        <w:rPr>
          <w:b/>
        </w:rPr>
        <w:t xml:space="preserve"> </w:t>
      </w:r>
      <w:hyperlink r:id="rId15" w:history="1">
        <w:r w:rsidRPr="009A39FB">
          <w:rPr>
            <w:rStyle w:val="Hyperlink"/>
            <w:b/>
            <w:lang w:val="de-CH"/>
          </w:rPr>
          <w:t>EG-D482-</w:t>
        </w:r>
        <w:r>
          <w:rPr>
            <w:rStyle w:val="Hyperlink"/>
            <w:b/>
            <w:lang w:val="de-CH"/>
          </w:rPr>
          <w:t>2</w:t>
        </w:r>
        <w:r w:rsidRPr="009A39FB">
          <w:rPr>
            <w:rStyle w:val="Hyperlink"/>
            <w:b/>
            <w:lang w:val="de-CH"/>
          </w:rPr>
          <w:t>/</w:t>
        </w:r>
        <w:r>
          <w:rPr>
            <w:rStyle w:val="Hyperlink"/>
            <w:b/>
            <w:lang w:val="de-CH"/>
          </w:rPr>
          <w:t>6</w:t>
        </w:r>
      </w:hyperlink>
      <w:r w:rsidRPr="00720B6A">
        <w:rPr>
          <w:b/>
        </w:rPr>
        <w:t xml:space="preserve"> from </w:t>
      </w:r>
      <w:r>
        <w:rPr>
          <w:b/>
        </w:rPr>
        <w:t xml:space="preserve">the </w:t>
      </w:r>
      <w:r w:rsidR="002B4F17" w:rsidRPr="002B4F17">
        <w:rPr>
          <w:rFonts w:cstheme="majorBidi"/>
          <w:b/>
          <w:lang w:val="en-AU"/>
        </w:rPr>
        <w:t>Chairman</w:t>
      </w:r>
      <w:r w:rsidRPr="00720B6A">
        <w:rPr>
          <w:b/>
        </w:rPr>
        <w:t xml:space="preserve"> - </w:t>
      </w:r>
      <w:r w:rsidR="002B4F17" w:rsidRPr="002B4F17">
        <w:rPr>
          <w:b/>
          <w:lang w:val="en-AU"/>
        </w:rPr>
        <w:t xml:space="preserve">Draft </w:t>
      </w:r>
      <w:r w:rsidR="002B4F17" w:rsidRPr="002B4F17">
        <w:rPr>
          <w:b/>
          <w:bCs/>
          <w:lang w:val="en-AU"/>
        </w:rPr>
        <w:t xml:space="preserve">progress </w:t>
      </w:r>
      <w:r w:rsidR="002B4F17" w:rsidRPr="002B4F17">
        <w:rPr>
          <w:b/>
          <w:lang w:val="en-AU"/>
        </w:rPr>
        <w:t>report containing</w:t>
      </w:r>
      <w:r w:rsidR="002B4F17">
        <w:rPr>
          <w:b/>
          <w:lang w:val="en-AU"/>
        </w:rPr>
        <w:t xml:space="preserve"> </w:t>
      </w:r>
      <w:r w:rsidR="002B4F17" w:rsidRPr="002B4F17">
        <w:rPr>
          <w:b/>
          <w:lang w:val="en-AU"/>
        </w:rPr>
        <w:t>recommendations about the possible revision of Decision 482</w:t>
      </w:r>
      <w:r w:rsidR="002B4F17">
        <w:rPr>
          <w:b/>
          <w:lang w:val="en-AU"/>
        </w:rPr>
        <w:t xml:space="preserve"> </w:t>
      </w:r>
      <w:r w:rsidR="002B4F17" w:rsidRPr="002B4F17">
        <w:rPr>
          <w:b/>
          <w:lang w:val="en-AU"/>
        </w:rPr>
        <w:t>with regard to complex/large non-GSO satellite filings</w:t>
      </w:r>
    </w:p>
    <w:p w:rsidR="000611E9" w:rsidRDefault="000611E9" w:rsidP="009D54E1">
      <w:pPr>
        <w:spacing w:before="100" w:beforeAutospacing="1" w:after="100" w:afterAutospacing="1" w:line="240" w:lineRule="auto"/>
        <w:rPr>
          <w:bCs/>
          <w:lang w:val="en-AU"/>
        </w:rPr>
      </w:pPr>
      <w:r>
        <w:rPr>
          <w:bCs/>
        </w:rPr>
        <w:t xml:space="preserve">Based on </w:t>
      </w:r>
      <w:r w:rsidR="002B4F17">
        <w:rPr>
          <w:bCs/>
        </w:rPr>
        <w:t xml:space="preserve">the </w:t>
      </w:r>
      <w:r w:rsidR="002B4F17" w:rsidRPr="002B4F17">
        <w:rPr>
          <w:bCs/>
          <w:lang w:val="en-AU"/>
        </w:rPr>
        <w:t>preliminary draft structure for a progress report containing recommendations about the possible revision of Decision 482 with regard to complex/large non-GSO satellite filings</w:t>
      </w:r>
      <w:r w:rsidR="00CF2711">
        <w:rPr>
          <w:bCs/>
          <w:lang w:val="en-AU"/>
        </w:rPr>
        <w:t xml:space="preserve">, </w:t>
      </w:r>
      <w:r w:rsidR="00C329E6" w:rsidRPr="00C329E6">
        <w:rPr>
          <w:bCs/>
          <w:lang w:val="en-AU"/>
        </w:rPr>
        <w:t xml:space="preserve">agreed </w:t>
      </w:r>
      <w:r w:rsidR="00C329E6">
        <w:rPr>
          <w:bCs/>
          <w:lang w:val="en-AU"/>
        </w:rPr>
        <w:t xml:space="preserve">at </w:t>
      </w:r>
      <w:r w:rsidR="009D54E1">
        <w:rPr>
          <w:bCs/>
          <w:lang w:val="en-AU"/>
        </w:rPr>
        <w:t>t</w:t>
      </w:r>
      <w:r w:rsidR="00C329E6" w:rsidRPr="00C329E6">
        <w:rPr>
          <w:bCs/>
          <w:lang w:val="en-AU"/>
        </w:rPr>
        <w:t>he first meeting of the Group</w:t>
      </w:r>
      <w:r w:rsidR="00C329E6">
        <w:rPr>
          <w:bCs/>
          <w:lang w:val="en-AU"/>
        </w:rPr>
        <w:t xml:space="preserve">, </w:t>
      </w:r>
      <w:r w:rsidR="00CF2711">
        <w:rPr>
          <w:bCs/>
          <w:lang w:val="en-AU"/>
        </w:rPr>
        <w:t>t</w:t>
      </w:r>
      <w:r w:rsidR="00CF2711" w:rsidRPr="00CF2711">
        <w:rPr>
          <w:bCs/>
          <w:lang w:val="en-AU"/>
        </w:rPr>
        <w:t xml:space="preserve">he document provides some draft text for the introduction and background </w:t>
      </w:r>
      <w:r w:rsidR="009D54E1">
        <w:rPr>
          <w:bCs/>
          <w:lang w:val="en-AU"/>
        </w:rPr>
        <w:t xml:space="preserve">sections </w:t>
      </w:r>
      <w:r w:rsidR="00CF2711" w:rsidRPr="00CF2711">
        <w:rPr>
          <w:bCs/>
          <w:lang w:val="en-AU"/>
        </w:rPr>
        <w:t>of the progress report.</w:t>
      </w:r>
    </w:p>
    <w:p w:rsidR="00ED31B5" w:rsidRDefault="005F382A" w:rsidP="00ED31B5">
      <w:pPr>
        <w:spacing w:before="100" w:beforeAutospacing="1" w:after="100" w:afterAutospacing="1" w:line="240" w:lineRule="auto"/>
        <w:rPr>
          <w:bCs/>
        </w:rPr>
      </w:pPr>
      <w:r>
        <w:rPr>
          <w:bCs/>
        </w:rPr>
        <w:t>During the d</w:t>
      </w:r>
      <w:r w:rsidRPr="00DA2FED">
        <w:rPr>
          <w:bCs/>
        </w:rPr>
        <w:t xml:space="preserve">iscussions </w:t>
      </w:r>
      <w:r>
        <w:rPr>
          <w:bCs/>
        </w:rPr>
        <w:t>it was mentioned that</w:t>
      </w:r>
      <w:r w:rsidR="00D41CAF">
        <w:rPr>
          <w:bCs/>
        </w:rPr>
        <w:t xml:space="preserve"> the missing parts should be completed after the meeting </w:t>
      </w:r>
      <w:r w:rsidR="00ED31B5">
        <w:rPr>
          <w:bCs/>
        </w:rPr>
        <w:t xml:space="preserve">so that the </w:t>
      </w:r>
      <w:r w:rsidR="00ED31B5" w:rsidRPr="000B01B5">
        <w:rPr>
          <w:bCs/>
        </w:rPr>
        <w:t xml:space="preserve">draft progress report </w:t>
      </w:r>
      <w:r w:rsidR="00ED31B5">
        <w:rPr>
          <w:bCs/>
        </w:rPr>
        <w:t>could</w:t>
      </w:r>
      <w:r w:rsidR="00ED31B5" w:rsidRPr="000B01B5">
        <w:rPr>
          <w:bCs/>
        </w:rPr>
        <w:t xml:space="preserve"> be </w:t>
      </w:r>
      <w:r w:rsidR="00ED31B5">
        <w:rPr>
          <w:bCs/>
        </w:rPr>
        <w:t>finalized</w:t>
      </w:r>
      <w:r w:rsidR="00ED31B5" w:rsidRPr="000B01B5">
        <w:rPr>
          <w:bCs/>
        </w:rPr>
        <w:t xml:space="preserve"> and published for comments </w:t>
      </w:r>
      <w:r w:rsidR="00ED31B5">
        <w:rPr>
          <w:bCs/>
        </w:rPr>
        <w:t xml:space="preserve">in order to be </w:t>
      </w:r>
      <w:r w:rsidR="00ED31B5" w:rsidRPr="000B01B5">
        <w:rPr>
          <w:bCs/>
        </w:rPr>
        <w:t>refined during the next meeting of the Group to be held just before the Council.</w:t>
      </w:r>
    </w:p>
    <w:p w:rsidR="0063762B" w:rsidRPr="00017954" w:rsidRDefault="0063762B" w:rsidP="0063762B">
      <w:pPr>
        <w:snapToGrid w:val="0"/>
        <w:spacing w:before="100" w:beforeAutospacing="1" w:after="100" w:afterAutospacing="1" w:line="240" w:lineRule="auto"/>
        <w:ind w:left="720" w:hanging="720"/>
        <w:outlineLvl w:val="0"/>
        <w:rPr>
          <w:rFonts w:cstheme="majorBidi"/>
          <w:b/>
          <w:bCs/>
        </w:rPr>
      </w:pPr>
      <w:r>
        <w:rPr>
          <w:rFonts w:cstheme="majorBidi"/>
          <w:b/>
          <w:bCs/>
        </w:rPr>
        <w:t>6</w:t>
      </w:r>
      <w:r w:rsidRPr="00017954">
        <w:rPr>
          <w:rFonts w:cstheme="majorBidi"/>
          <w:b/>
          <w:bCs/>
        </w:rPr>
        <w:tab/>
      </w:r>
      <w:r w:rsidRPr="0063762B">
        <w:rPr>
          <w:rFonts w:cstheme="majorBidi"/>
          <w:b/>
          <w:bCs/>
          <w:lang w:val="en-AU"/>
        </w:rPr>
        <w:t>Information on exceptionally complex GSO satellite filings</w:t>
      </w:r>
    </w:p>
    <w:p w:rsidR="0063762B" w:rsidRDefault="0063762B" w:rsidP="0063762B">
      <w:pPr>
        <w:spacing w:before="100" w:beforeAutospacing="1" w:after="100" w:afterAutospacing="1" w:line="240" w:lineRule="auto"/>
        <w:rPr>
          <w:bCs/>
        </w:rPr>
      </w:pPr>
      <w:r>
        <w:rPr>
          <w:bCs/>
        </w:rPr>
        <w:t>During the d</w:t>
      </w:r>
      <w:r w:rsidRPr="00DA2FED">
        <w:rPr>
          <w:bCs/>
        </w:rPr>
        <w:t xml:space="preserve">iscussions </w:t>
      </w:r>
      <w:r>
        <w:rPr>
          <w:bCs/>
        </w:rPr>
        <w:t>it was mentioned that:</w:t>
      </w:r>
    </w:p>
    <w:p w:rsidR="003F0B44" w:rsidRDefault="003F7FBE" w:rsidP="000B72A6">
      <w:pPr>
        <w:numPr>
          <w:ilvl w:val="0"/>
          <w:numId w:val="21"/>
        </w:numPr>
        <w:spacing w:before="100" w:beforeAutospacing="1" w:after="100" w:afterAutospacing="1" w:line="240" w:lineRule="auto"/>
        <w:rPr>
          <w:bCs/>
        </w:rPr>
      </w:pPr>
      <w:r>
        <w:rPr>
          <w:bCs/>
        </w:rPr>
        <w:t xml:space="preserve">No </w:t>
      </w:r>
      <w:r w:rsidRPr="003F7FBE">
        <w:rPr>
          <w:lang w:val="en-AU"/>
        </w:rPr>
        <w:t xml:space="preserve">GSO satellite </w:t>
      </w:r>
      <w:r w:rsidRPr="003F7FBE">
        <w:t>filing</w:t>
      </w:r>
      <w:r>
        <w:rPr>
          <w:bCs/>
        </w:rPr>
        <w:t xml:space="preserve"> above 100 000 units has been </w:t>
      </w:r>
      <w:r w:rsidR="008924A9">
        <w:rPr>
          <w:bCs/>
        </w:rPr>
        <w:t xml:space="preserve">recently </w:t>
      </w:r>
      <w:r>
        <w:rPr>
          <w:bCs/>
        </w:rPr>
        <w:t xml:space="preserve">received by the BR. Given that there is no additional information received with regard </w:t>
      </w:r>
      <w:r w:rsidRPr="003F7FBE">
        <w:rPr>
          <w:bCs/>
        </w:rPr>
        <w:t xml:space="preserve">to </w:t>
      </w:r>
      <w:r w:rsidRPr="003F7FBE">
        <w:rPr>
          <w:bCs/>
          <w:lang w:val="en-AU"/>
        </w:rPr>
        <w:t>exceptionally complex GSO satellite filings</w:t>
      </w:r>
      <w:r w:rsidRPr="003F7FBE">
        <w:rPr>
          <w:bCs/>
        </w:rPr>
        <w:t>,</w:t>
      </w:r>
      <w:r w:rsidR="000B72A6">
        <w:rPr>
          <w:bCs/>
        </w:rPr>
        <w:t xml:space="preserve"> specific</w:t>
      </w:r>
      <w:r w:rsidR="00452E65">
        <w:rPr>
          <w:bCs/>
        </w:rPr>
        <w:t>/exceptional</w:t>
      </w:r>
      <w:r w:rsidR="000B72A6">
        <w:rPr>
          <w:bCs/>
        </w:rPr>
        <w:t xml:space="preserve"> cases should not be generalized.</w:t>
      </w:r>
    </w:p>
    <w:p w:rsidR="00335023" w:rsidRPr="00335023" w:rsidRDefault="00F250E2">
      <w:pPr>
        <w:numPr>
          <w:ilvl w:val="0"/>
          <w:numId w:val="21"/>
        </w:numPr>
        <w:spacing w:before="100" w:beforeAutospacing="1" w:after="100" w:afterAutospacing="1" w:line="240" w:lineRule="auto"/>
      </w:pPr>
      <w:r>
        <w:rPr>
          <w:bCs/>
        </w:rPr>
        <w:t>T</w:t>
      </w:r>
      <w:r w:rsidR="00244ED3">
        <w:rPr>
          <w:bCs/>
        </w:rPr>
        <w:t xml:space="preserve">hose </w:t>
      </w:r>
      <w:r w:rsidR="00244ED3" w:rsidRPr="00244ED3">
        <w:rPr>
          <w:lang w:val="en-AU"/>
        </w:rPr>
        <w:t>exceptionally complex GSO satellite filings</w:t>
      </w:r>
      <w:r w:rsidR="00CC0C94">
        <w:rPr>
          <w:lang w:val="en-AU"/>
        </w:rPr>
        <w:t xml:space="preserve"> </w:t>
      </w:r>
      <w:r>
        <w:rPr>
          <w:lang w:val="en-AU"/>
        </w:rPr>
        <w:t>require</w:t>
      </w:r>
      <w:r w:rsidR="00CC0C94">
        <w:rPr>
          <w:lang w:val="en-AU"/>
        </w:rPr>
        <w:t xml:space="preserve"> a significant amount of BR resources</w:t>
      </w:r>
      <w:r w:rsidR="00044177">
        <w:rPr>
          <w:lang w:val="en-AU"/>
        </w:rPr>
        <w:t xml:space="preserve">, </w:t>
      </w:r>
      <w:r>
        <w:rPr>
          <w:lang w:val="en-AU"/>
        </w:rPr>
        <w:t xml:space="preserve">slow down </w:t>
      </w:r>
      <w:r w:rsidRPr="00F250E2">
        <w:rPr>
          <w:lang w:val="en-GB"/>
        </w:rPr>
        <w:t>the processing pace</w:t>
      </w:r>
      <w:r w:rsidRPr="00F250E2">
        <w:rPr>
          <w:lang w:val="en-AU"/>
        </w:rPr>
        <w:t xml:space="preserve"> </w:t>
      </w:r>
      <w:r w:rsidR="00044177">
        <w:rPr>
          <w:lang w:val="en-AU"/>
        </w:rPr>
        <w:t xml:space="preserve">and may require </w:t>
      </w:r>
      <w:r w:rsidR="00044177" w:rsidRPr="0004498B">
        <w:rPr>
          <w:lang w:val="en-AU"/>
        </w:rPr>
        <w:t>update of software</w:t>
      </w:r>
      <w:r w:rsidR="00044177">
        <w:rPr>
          <w:lang w:val="en-AU"/>
        </w:rPr>
        <w:t xml:space="preserve"> thus implying </w:t>
      </w:r>
      <w:r w:rsidR="00044177" w:rsidRPr="0004498B">
        <w:rPr>
          <w:lang w:val="en-AU"/>
        </w:rPr>
        <w:t xml:space="preserve">financial impact and time </w:t>
      </w:r>
      <w:r w:rsidR="002D5D1E">
        <w:rPr>
          <w:lang w:val="en-AU"/>
        </w:rPr>
        <w:t>delays</w:t>
      </w:r>
      <w:r w:rsidR="00044177" w:rsidRPr="0004498B">
        <w:rPr>
          <w:lang w:val="en-AU"/>
        </w:rPr>
        <w:t>.</w:t>
      </w:r>
    </w:p>
    <w:p w:rsidR="000611E9" w:rsidRPr="00A2094F" w:rsidRDefault="00044177" w:rsidP="00CB4A58">
      <w:pPr>
        <w:numPr>
          <w:ilvl w:val="0"/>
          <w:numId w:val="21"/>
        </w:numPr>
        <w:spacing w:before="100" w:beforeAutospacing="1" w:after="100" w:afterAutospacing="1" w:line="240" w:lineRule="auto"/>
      </w:pPr>
      <w:r>
        <w:rPr>
          <w:lang w:val="en-AU"/>
        </w:rPr>
        <w:t xml:space="preserve">Consequently, the </w:t>
      </w:r>
      <w:r w:rsidR="00F250E2">
        <w:rPr>
          <w:lang w:val="en-AU"/>
        </w:rPr>
        <w:t>processing time of subsequent filings</w:t>
      </w:r>
      <w:r>
        <w:rPr>
          <w:lang w:val="en-AU"/>
        </w:rPr>
        <w:t xml:space="preserve"> is increased </w:t>
      </w:r>
      <w:r w:rsidR="00CB4A58">
        <w:rPr>
          <w:lang w:val="en-AU"/>
        </w:rPr>
        <w:t xml:space="preserve">which </w:t>
      </w:r>
      <w:r>
        <w:rPr>
          <w:lang w:val="en-AU"/>
        </w:rPr>
        <w:t>creat</w:t>
      </w:r>
      <w:r w:rsidR="00CB4A58">
        <w:rPr>
          <w:lang w:val="en-AU"/>
        </w:rPr>
        <w:t>es</w:t>
      </w:r>
      <w:r>
        <w:rPr>
          <w:lang w:val="en-AU"/>
        </w:rPr>
        <w:t xml:space="preserve"> difficulties for the coordination of those subsequent networks</w:t>
      </w:r>
      <w:r w:rsidR="00CB4A58">
        <w:rPr>
          <w:lang w:val="en-AU"/>
        </w:rPr>
        <w:t xml:space="preserve"> submitted by other administrations</w:t>
      </w:r>
      <w:r w:rsidR="00F250E2">
        <w:rPr>
          <w:lang w:val="en-AU"/>
        </w:rPr>
        <w:t>.</w:t>
      </w:r>
    </w:p>
    <w:p w:rsidR="00A2094F" w:rsidRPr="0004498B" w:rsidRDefault="00A2094F" w:rsidP="00E41B41">
      <w:pPr>
        <w:numPr>
          <w:ilvl w:val="0"/>
          <w:numId w:val="21"/>
        </w:numPr>
        <w:spacing w:before="100" w:beforeAutospacing="1" w:after="100" w:afterAutospacing="1" w:line="240" w:lineRule="auto"/>
      </w:pPr>
      <w:r>
        <w:t xml:space="preserve">The same information provided by the BR on </w:t>
      </w:r>
      <w:r w:rsidR="00E41B41">
        <w:t xml:space="preserve">the </w:t>
      </w:r>
      <w:r w:rsidR="00E41B41" w:rsidRPr="00E41B41">
        <w:rPr>
          <w:lang w:val="en-GB"/>
        </w:rPr>
        <w:t xml:space="preserve">processing time of </w:t>
      </w:r>
      <w:r w:rsidR="00E41B41" w:rsidRPr="00E41B41">
        <w:rPr>
          <w:lang w:val="en-AU"/>
        </w:rPr>
        <w:t>complex non-GSO satellite filings</w:t>
      </w:r>
      <w:r w:rsidR="00E41B41" w:rsidRPr="00E41B41">
        <w:rPr>
          <w:lang w:val="en-GB"/>
        </w:rPr>
        <w:t xml:space="preserve"> </w:t>
      </w:r>
      <w:r w:rsidR="00E41B41">
        <w:rPr>
          <w:lang w:val="en-GB"/>
        </w:rPr>
        <w:t>c</w:t>
      </w:r>
      <w:proofErr w:type="spellStart"/>
      <w:r>
        <w:t>ould</w:t>
      </w:r>
      <w:proofErr w:type="spellEnd"/>
      <w:r>
        <w:t xml:space="preserve"> </w:t>
      </w:r>
      <w:r w:rsidR="00E41B41">
        <w:t xml:space="preserve">be </w:t>
      </w:r>
      <w:r w:rsidR="009F08C6">
        <w:t xml:space="preserve">also </w:t>
      </w:r>
      <w:r>
        <w:t>provide</w:t>
      </w:r>
      <w:r w:rsidR="00E41B41">
        <w:t xml:space="preserve">d </w:t>
      </w:r>
      <w:r w:rsidR="00E41B41" w:rsidRPr="00E41B41">
        <w:t xml:space="preserve">for </w:t>
      </w:r>
      <w:r w:rsidR="00E41B41" w:rsidRPr="00E41B41">
        <w:rPr>
          <w:lang w:val="en-AU"/>
        </w:rPr>
        <w:t>complex GSO satellite filings</w:t>
      </w:r>
      <w:r w:rsidR="00E41B41">
        <w:rPr>
          <w:lang w:val="en-AU"/>
        </w:rPr>
        <w:t>.</w:t>
      </w:r>
    </w:p>
    <w:p w:rsidR="00F0602B" w:rsidRPr="007F00F9" w:rsidRDefault="00F0602B" w:rsidP="00F52E2F">
      <w:pPr>
        <w:numPr>
          <w:ilvl w:val="0"/>
          <w:numId w:val="21"/>
        </w:numPr>
        <w:spacing w:before="100" w:beforeAutospacing="1" w:after="100" w:afterAutospacing="1" w:line="240" w:lineRule="auto"/>
      </w:pPr>
      <w:r>
        <w:rPr>
          <w:lang w:val="en-AU"/>
        </w:rPr>
        <w:t>In principle</w:t>
      </w:r>
      <w:r w:rsidR="002D5D1E">
        <w:rPr>
          <w:lang w:val="en-AU"/>
        </w:rPr>
        <w:t>,</w:t>
      </w:r>
      <w:r>
        <w:rPr>
          <w:lang w:val="en-AU"/>
        </w:rPr>
        <w:t xml:space="preserve"> there are 3 options to treat those </w:t>
      </w:r>
      <w:r w:rsidR="00FD2BB1" w:rsidRPr="00F0602B">
        <w:rPr>
          <w:bCs/>
          <w:lang w:val="en-AU"/>
        </w:rPr>
        <w:t>exceptionally</w:t>
      </w:r>
      <w:r w:rsidR="00FD2BB1" w:rsidRPr="00F0602B">
        <w:rPr>
          <w:lang w:val="en-AU"/>
        </w:rPr>
        <w:t xml:space="preserve"> </w:t>
      </w:r>
      <w:r w:rsidRPr="00F0602B">
        <w:rPr>
          <w:lang w:val="en-AU"/>
        </w:rPr>
        <w:t>complex GSO satellite filings</w:t>
      </w:r>
      <w:proofErr w:type="gramStart"/>
      <w:r>
        <w:rPr>
          <w:lang w:val="en-AU"/>
        </w:rPr>
        <w:t>:</w:t>
      </w:r>
      <w:proofErr w:type="gramEnd"/>
      <w:r w:rsidR="00FD2BB1">
        <w:rPr>
          <w:lang w:val="en-AU"/>
        </w:rPr>
        <w:br/>
        <w:t>-</w:t>
      </w:r>
      <w:r>
        <w:rPr>
          <w:lang w:val="en-AU"/>
        </w:rPr>
        <w:t xml:space="preserve"> on an </w:t>
      </w:r>
      <w:r w:rsidRPr="00F0602B">
        <w:rPr>
          <w:bCs/>
        </w:rPr>
        <w:t>exceptional</w:t>
      </w:r>
      <w:r>
        <w:rPr>
          <w:bCs/>
        </w:rPr>
        <w:t xml:space="preserve"> basis</w:t>
      </w:r>
      <w:r w:rsidR="007F00F9">
        <w:rPr>
          <w:bCs/>
        </w:rPr>
        <w:t xml:space="preserve"> (including </w:t>
      </w:r>
      <w:r w:rsidR="00F52E2F">
        <w:rPr>
          <w:bCs/>
        </w:rPr>
        <w:t xml:space="preserve">BR </w:t>
      </w:r>
      <w:r w:rsidR="007F00F9">
        <w:rPr>
          <w:bCs/>
        </w:rPr>
        <w:t>consultation with the responsible administration)</w:t>
      </w:r>
      <w:r w:rsidR="00FD2BB1">
        <w:rPr>
          <w:bCs/>
        </w:rPr>
        <w:t>;</w:t>
      </w:r>
      <w:r w:rsidR="00FD2BB1">
        <w:rPr>
          <w:bCs/>
        </w:rPr>
        <w:br/>
        <w:t>-</w:t>
      </w:r>
      <w:r>
        <w:rPr>
          <w:bCs/>
        </w:rPr>
        <w:t xml:space="preserve"> </w:t>
      </w:r>
      <w:r w:rsidR="00FD2BB1">
        <w:rPr>
          <w:bCs/>
        </w:rPr>
        <w:t xml:space="preserve">apply </w:t>
      </w:r>
      <w:r w:rsidRPr="00F0602B">
        <w:rPr>
          <w:bCs/>
          <w:lang w:val="en-AU"/>
        </w:rPr>
        <w:t xml:space="preserve">the </w:t>
      </w:r>
      <w:r w:rsidR="00F52E2F">
        <w:rPr>
          <w:bCs/>
          <w:lang w:val="en-AU"/>
        </w:rPr>
        <w:t xml:space="preserve">same </w:t>
      </w:r>
      <w:r w:rsidRPr="00F0602B">
        <w:rPr>
          <w:bCs/>
          <w:lang w:val="en-AU"/>
        </w:rPr>
        <w:t xml:space="preserve">approach </w:t>
      </w:r>
      <w:r w:rsidR="00DE1860">
        <w:rPr>
          <w:bCs/>
          <w:lang w:val="en-AU"/>
        </w:rPr>
        <w:t xml:space="preserve">of </w:t>
      </w:r>
      <w:r w:rsidRPr="00F0602B">
        <w:rPr>
          <w:bCs/>
          <w:lang w:val="en-AU"/>
        </w:rPr>
        <w:t>Procedure B</w:t>
      </w:r>
      <w:r w:rsidR="00F52E2F">
        <w:rPr>
          <w:bCs/>
          <w:lang w:val="en-AU"/>
        </w:rPr>
        <w:t xml:space="preserve"> (two break points)</w:t>
      </w:r>
      <w:r w:rsidR="00FD2BB1">
        <w:rPr>
          <w:bCs/>
          <w:lang w:val="en-AU"/>
        </w:rPr>
        <w:t>;</w:t>
      </w:r>
      <w:r w:rsidR="00FD2BB1">
        <w:rPr>
          <w:bCs/>
          <w:lang w:val="en-AU"/>
        </w:rPr>
        <w:br/>
        <w:t xml:space="preserve">- </w:t>
      </w:r>
      <w:r w:rsidR="00F52E2F">
        <w:rPr>
          <w:bCs/>
          <w:lang w:val="en-AU"/>
        </w:rPr>
        <w:t xml:space="preserve">consider a third </w:t>
      </w:r>
      <w:r w:rsidR="00F52E2F" w:rsidRPr="00F52E2F">
        <w:rPr>
          <w:bCs/>
          <w:lang w:val="en-AU"/>
        </w:rPr>
        <w:t>break point</w:t>
      </w:r>
      <w:r w:rsidR="00FD2BB1">
        <w:rPr>
          <w:bCs/>
          <w:lang w:val="en-AU"/>
        </w:rPr>
        <w:t>.</w:t>
      </w:r>
    </w:p>
    <w:p w:rsidR="00D66657" w:rsidRPr="00D66657" w:rsidRDefault="00B81AB2" w:rsidP="00B4591C">
      <w:pPr>
        <w:numPr>
          <w:ilvl w:val="0"/>
          <w:numId w:val="21"/>
        </w:numPr>
        <w:spacing w:before="100" w:beforeAutospacing="1" w:after="100" w:afterAutospacing="1" w:line="240" w:lineRule="auto"/>
      </w:pPr>
      <w:r w:rsidRPr="00D66657">
        <w:rPr>
          <w:bCs/>
          <w:lang w:val="en-AU"/>
        </w:rPr>
        <w:t>Concerning the first option</w:t>
      </w:r>
      <w:r w:rsidR="00D66657">
        <w:rPr>
          <w:bCs/>
          <w:lang w:val="en-AU"/>
        </w:rPr>
        <w:t xml:space="preserve"> above</w:t>
      </w:r>
      <w:r w:rsidRPr="00D66657">
        <w:rPr>
          <w:bCs/>
          <w:lang w:val="en-AU"/>
        </w:rPr>
        <w:t xml:space="preserve">, the BR could describe the difficulties mentioned above to the submitting administration and encourage/urge it to review and revise the submission </w:t>
      </w:r>
      <w:r w:rsidR="00A517F4" w:rsidRPr="00D66657">
        <w:rPr>
          <w:bCs/>
          <w:lang w:val="en-AU"/>
        </w:rPr>
        <w:t xml:space="preserve">in order to remove difficulties and </w:t>
      </w:r>
      <w:r w:rsidRPr="00D66657">
        <w:rPr>
          <w:bCs/>
          <w:lang w:val="en-AU"/>
        </w:rPr>
        <w:t>facilitat</w:t>
      </w:r>
      <w:r w:rsidR="00A517F4" w:rsidRPr="00D66657">
        <w:rPr>
          <w:bCs/>
          <w:lang w:val="en-AU"/>
        </w:rPr>
        <w:t>e</w:t>
      </w:r>
      <w:r w:rsidRPr="00D66657">
        <w:rPr>
          <w:bCs/>
          <w:lang w:val="en-AU"/>
        </w:rPr>
        <w:t xml:space="preserve"> the processing</w:t>
      </w:r>
      <w:r w:rsidR="00A517F4" w:rsidRPr="00D66657">
        <w:rPr>
          <w:bCs/>
          <w:lang w:val="en-AU"/>
        </w:rPr>
        <w:t xml:space="preserve">, </w:t>
      </w:r>
      <w:r w:rsidRPr="00D66657">
        <w:rPr>
          <w:bCs/>
          <w:lang w:val="en-AU"/>
        </w:rPr>
        <w:t xml:space="preserve">indicating that the initial date of </w:t>
      </w:r>
      <w:r w:rsidRPr="00D66657">
        <w:rPr>
          <w:bCs/>
          <w:lang w:val="en-AU"/>
        </w:rPr>
        <w:lastRenderedPageBreak/>
        <w:t>receipt would be maintained.</w:t>
      </w:r>
      <w:r w:rsidR="00D66657">
        <w:rPr>
          <w:bCs/>
          <w:lang w:val="en-AU"/>
        </w:rPr>
        <w:t xml:space="preserve"> </w:t>
      </w:r>
      <w:r w:rsidR="00340E44" w:rsidRPr="00D66657">
        <w:rPr>
          <w:bCs/>
          <w:lang w:val="en-AU"/>
        </w:rPr>
        <w:t>Concerning the second and third options above, t</w:t>
      </w:r>
      <w:r w:rsidR="00343D62" w:rsidRPr="00D66657">
        <w:rPr>
          <w:bCs/>
          <w:lang w:val="en-AU"/>
        </w:rPr>
        <w:t>he BR could provide further information</w:t>
      </w:r>
      <w:r w:rsidR="00340E44" w:rsidRPr="00D66657">
        <w:rPr>
          <w:bCs/>
          <w:lang w:val="en-AU"/>
        </w:rPr>
        <w:t xml:space="preserve"> and/or </w:t>
      </w:r>
      <w:r w:rsidR="00343D62" w:rsidRPr="00D66657">
        <w:rPr>
          <w:bCs/>
          <w:lang w:val="en-AU"/>
        </w:rPr>
        <w:t>proposals</w:t>
      </w:r>
      <w:r w:rsidR="00340E44" w:rsidRPr="00D66657">
        <w:rPr>
          <w:bCs/>
          <w:lang w:val="en-AU"/>
        </w:rPr>
        <w:t>.</w:t>
      </w:r>
    </w:p>
    <w:p w:rsidR="0091063C" w:rsidRPr="00720B6A" w:rsidRDefault="00F63D33" w:rsidP="00276CF8">
      <w:pPr>
        <w:snapToGrid w:val="0"/>
        <w:spacing w:before="100" w:beforeAutospacing="1" w:after="100" w:afterAutospacing="1" w:line="240" w:lineRule="auto"/>
        <w:jc w:val="both"/>
        <w:outlineLvl w:val="0"/>
        <w:rPr>
          <w:rFonts w:cstheme="majorBidi"/>
          <w:b/>
        </w:rPr>
      </w:pPr>
      <w:r w:rsidRPr="00720B6A">
        <w:rPr>
          <w:rFonts w:cstheme="majorBidi"/>
          <w:b/>
        </w:rPr>
        <w:t>7</w:t>
      </w:r>
      <w:r w:rsidR="003B3322" w:rsidRPr="00720B6A">
        <w:rPr>
          <w:rFonts w:cstheme="majorBidi"/>
          <w:b/>
        </w:rPr>
        <w:tab/>
      </w:r>
      <w:r w:rsidR="005974E2" w:rsidRPr="005974E2">
        <w:rPr>
          <w:rFonts w:cstheme="majorBidi"/>
          <w:b/>
          <w:lang w:val="en-AU"/>
        </w:rPr>
        <w:t>Date of next meeting</w:t>
      </w:r>
    </w:p>
    <w:p w:rsidR="008F6CB6" w:rsidRPr="006F318F" w:rsidRDefault="008F6CB6" w:rsidP="00D80D4C">
      <w:pPr>
        <w:snapToGrid w:val="0"/>
        <w:spacing w:before="100" w:beforeAutospacing="1" w:after="100" w:afterAutospacing="1" w:line="240" w:lineRule="auto"/>
        <w:jc w:val="both"/>
        <w:rPr>
          <w:rFonts w:cstheme="majorBidi"/>
          <w:bCs/>
          <w:lang w:val="en-GB"/>
        </w:rPr>
      </w:pPr>
      <w:r w:rsidRPr="00214562">
        <w:rPr>
          <w:rFonts w:cstheme="majorBidi"/>
          <w:lang w:val="en-GB"/>
        </w:rPr>
        <w:t>The</w:t>
      </w:r>
      <w:r w:rsidRPr="008F6CB6">
        <w:rPr>
          <w:rFonts w:cstheme="majorBidi"/>
          <w:bCs/>
          <w:lang w:val="en-GB"/>
        </w:rPr>
        <w:t xml:space="preserve"> meeting agreed that the </w:t>
      </w:r>
      <w:r w:rsidR="00276CF8">
        <w:rPr>
          <w:rFonts w:cstheme="majorBidi"/>
          <w:bCs/>
          <w:lang w:val="en-GB"/>
        </w:rPr>
        <w:t>third</w:t>
      </w:r>
      <w:r>
        <w:rPr>
          <w:rFonts w:cstheme="majorBidi"/>
          <w:bCs/>
          <w:lang w:val="en-GB"/>
        </w:rPr>
        <w:t xml:space="preserve"> </w:t>
      </w:r>
      <w:r w:rsidRPr="008F6CB6">
        <w:rPr>
          <w:rFonts w:cstheme="majorBidi"/>
          <w:bCs/>
          <w:lang w:val="en-GB"/>
        </w:rPr>
        <w:t xml:space="preserve">meeting </w:t>
      </w:r>
      <w:r>
        <w:rPr>
          <w:rFonts w:cstheme="majorBidi"/>
          <w:bCs/>
          <w:lang w:val="en-GB"/>
        </w:rPr>
        <w:t xml:space="preserve">of the </w:t>
      </w:r>
      <w:r w:rsidRPr="008F6CB6">
        <w:rPr>
          <w:rFonts w:cstheme="majorBidi"/>
          <w:bCs/>
          <w:lang w:val="en-AU"/>
        </w:rPr>
        <w:t>Council Expert Group on Council Decision 482</w:t>
      </w:r>
      <w:r>
        <w:rPr>
          <w:rFonts w:cstheme="majorBidi"/>
          <w:bCs/>
          <w:lang w:val="en-AU"/>
        </w:rPr>
        <w:t xml:space="preserve"> </w:t>
      </w:r>
      <w:r w:rsidRPr="008F6CB6">
        <w:rPr>
          <w:rFonts w:cstheme="majorBidi"/>
          <w:bCs/>
          <w:lang w:val="en-GB"/>
        </w:rPr>
        <w:t xml:space="preserve">will take place on </w:t>
      </w:r>
      <w:r w:rsidR="00276CF8">
        <w:rPr>
          <w:rFonts w:cstheme="majorBidi"/>
          <w:bCs/>
          <w:lang w:val="en-GB"/>
        </w:rPr>
        <w:t>6 - 7 June</w:t>
      </w:r>
      <w:r w:rsidRPr="008F6CB6">
        <w:rPr>
          <w:rFonts w:cstheme="majorBidi"/>
          <w:bCs/>
          <w:lang w:val="en-GB"/>
        </w:rPr>
        <w:t xml:space="preserve"> 201</w:t>
      </w:r>
      <w:r>
        <w:rPr>
          <w:rFonts w:cstheme="majorBidi"/>
          <w:bCs/>
          <w:lang w:val="en-GB"/>
        </w:rPr>
        <w:t>9</w:t>
      </w:r>
      <w:r w:rsidR="00EC68EF">
        <w:rPr>
          <w:rFonts w:cstheme="majorBidi"/>
          <w:bCs/>
          <w:lang w:val="en-GB"/>
        </w:rPr>
        <w:t>,</w:t>
      </w:r>
      <w:r w:rsidR="0017268A">
        <w:rPr>
          <w:rFonts w:cstheme="majorBidi"/>
          <w:bCs/>
          <w:lang w:val="en-GB"/>
        </w:rPr>
        <w:t xml:space="preserve"> in </w:t>
      </w:r>
      <w:r w:rsidR="00EC68EF" w:rsidRPr="00EC68EF">
        <w:rPr>
          <w:rFonts w:cstheme="majorBidi"/>
          <w:bCs/>
          <w:lang w:val="en-GB"/>
        </w:rPr>
        <w:t>Geneva</w:t>
      </w:r>
      <w:r w:rsidRPr="008F6CB6">
        <w:rPr>
          <w:rFonts w:cstheme="majorBidi"/>
          <w:bCs/>
          <w:lang w:val="en-GB"/>
        </w:rPr>
        <w:t>.</w:t>
      </w:r>
    </w:p>
    <w:p w:rsidR="003B3322" w:rsidRPr="00720B6A" w:rsidRDefault="00F63D33" w:rsidP="005974E2">
      <w:pPr>
        <w:snapToGrid w:val="0"/>
        <w:spacing w:before="100" w:beforeAutospacing="1" w:after="100" w:afterAutospacing="1" w:line="240" w:lineRule="auto"/>
        <w:jc w:val="both"/>
        <w:outlineLvl w:val="0"/>
        <w:rPr>
          <w:rFonts w:cstheme="majorBidi"/>
          <w:b/>
        </w:rPr>
      </w:pPr>
      <w:r w:rsidRPr="00720B6A">
        <w:rPr>
          <w:rFonts w:cstheme="majorBidi"/>
          <w:b/>
        </w:rPr>
        <w:t>8</w:t>
      </w:r>
      <w:r w:rsidR="003B3322" w:rsidRPr="00720B6A">
        <w:rPr>
          <w:rFonts w:cstheme="majorBidi"/>
          <w:b/>
        </w:rPr>
        <w:tab/>
      </w:r>
      <w:r w:rsidR="005974E2" w:rsidRPr="005974E2">
        <w:rPr>
          <w:rFonts w:cstheme="majorBidi"/>
          <w:b/>
          <w:lang w:val="en-AU"/>
        </w:rPr>
        <w:t>Any other business</w:t>
      </w:r>
    </w:p>
    <w:p w:rsidR="003B3322" w:rsidRPr="00720B6A" w:rsidRDefault="003B3322" w:rsidP="007F3873">
      <w:pPr>
        <w:snapToGrid w:val="0"/>
        <w:spacing w:before="100" w:beforeAutospacing="1" w:after="100" w:afterAutospacing="1" w:line="240" w:lineRule="auto"/>
        <w:jc w:val="both"/>
        <w:rPr>
          <w:rFonts w:cstheme="majorBidi"/>
          <w:b/>
        </w:rPr>
      </w:pPr>
      <w:r w:rsidRPr="00720B6A">
        <w:rPr>
          <w:rFonts w:cstheme="majorBidi"/>
        </w:rPr>
        <w:t xml:space="preserve">In closing, the Chairman thanked all the ITU Member States and Sector Members who made contributions and participated in the </w:t>
      </w:r>
      <w:r w:rsidR="00CD003A">
        <w:rPr>
          <w:rFonts w:cstheme="majorBidi"/>
        </w:rPr>
        <w:t>meeting</w:t>
      </w:r>
      <w:r w:rsidRPr="00720B6A">
        <w:rPr>
          <w:rFonts w:cstheme="majorBidi"/>
        </w:rPr>
        <w:t xml:space="preserve"> of the Expert Group</w:t>
      </w:r>
      <w:r w:rsidR="00FC6A46" w:rsidRPr="00720B6A">
        <w:rPr>
          <w:rFonts w:cstheme="majorBidi"/>
        </w:rPr>
        <w:t xml:space="preserve"> (including those who participated remotely)</w:t>
      </w:r>
      <w:r w:rsidRPr="00720B6A">
        <w:rPr>
          <w:rFonts w:cstheme="majorBidi"/>
        </w:rPr>
        <w:t xml:space="preserve">, </w:t>
      </w:r>
      <w:r w:rsidR="0072750A">
        <w:rPr>
          <w:rFonts w:cstheme="majorBidi"/>
        </w:rPr>
        <w:t xml:space="preserve">the </w:t>
      </w:r>
      <w:r w:rsidR="007F3873">
        <w:rPr>
          <w:rFonts w:cstheme="majorBidi"/>
        </w:rPr>
        <w:t xml:space="preserve">BR </w:t>
      </w:r>
      <w:r w:rsidR="0072750A">
        <w:rPr>
          <w:rFonts w:cstheme="majorBidi"/>
        </w:rPr>
        <w:t xml:space="preserve">Director </w:t>
      </w:r>
      <w:r w:rsidRPr="00720B6A">
        <w:rPr>
          <w:rFonts w:cstheme="majorBidi"/>
        </w:rPr>
        <w:t>and the Secretariat for their efficient assistance during the meeting.</w:t>
      </w:r>
      <w:r w:rsidR="00F172C5" w:rsidRPr="00720B6A">
        <w:rPr>
          <w:rFonts w:cstheme="majorBidi"/>
        </w:rPr>
        <w:t xml:space="preserve"> </w:t>
      </w:r>
    </w:p>
    <w:p w:rsidR="003B3322" w:rsidRPr="00720B6A" w:rsidRDefault="003B3322" w:rsidP="00CD003A">
      <w:pPr>
        <w:snapToGrid w:val="0"/>
        <w:spacing w:before="100" w:beforeAutospacing="1" w:after="100" w:afterAutospacing="1" w:line="240" w:lineRule="auto"/>
        <w:jc w:val="both"/>
        <w:rPr>
          <w:rFonts w:cstheme="majorBidi"/>
          <w:b/>
        </w:rPr>
      </w:pPr>
      <w:r w:rsidRPr="00720B6A">
        <w:rPr>
          <w:rFonts w:cstheme="majorBidi"/>
        </w:rPr>
        <w:t>The Group thanked the Chairman and Secretariat for their effective organization and management of the Group.</w:t>
      </w:r>
      <w:r w:rsidR="00FC6A46" w:rsidRPr="00720B6A">
        <w:rPr>
          <w:rFonts w:cstheme="majorBidi"/>
        </w:rPr>
        <w:t xml:space="preserve"> The Group </w:t>
      </w:r>
      <w:r w:rsidR="00247754" w:rsidRPr="00720B6A">
        <w:rPr>
          <w:rFonts w:cstheme="majorBidi"/>
        </w:rPr>
        <w:t xml:space="preserve">also </w:t>
      </w:r>
      <w:r w:rsidR="00FC6A46" w:rsidRPr="00720B6A">
        <w:rPr>
          <w:rFonts w:cstheme="majorBidi"/>
        </w:rPr>
        <w:t>thanked the remote moderator.</w:t>
      </w:r>
    </w:p>
    <w:p w:rsidR="004D613E" w:rsidRDefault="004D613E" w:rsidP="00214562">
      <w:pPr>
        <w:snapToGrid w:val="0"/>
        <w:spacing w:before="100" w:beforeAutospacing="1" w:after="100" w:afterAutospacing="1" w:line="240" w:lineRule="auto"/>
        <w:jc w:val="both"/>
        <w:rPr>
          <w:rFonts w:cstheme="majorBidi"/>
          <w:b/>
        </w:rPr>
      </w:pPr>
    </w:p>
    <w:p w:rsidR="003B6FD8" w:rsidRPr="00A15E31" w:rsidRDefault="003B3322" w:rsidP="00214562">
      <w:pPr>
        <w:snapToGrid w:val="0"/>
        <w:spacing w:before="100" w:beforeAutospacing="1" w:after="100" w:afterAutospacing="1" w:line="240" w:lineRule="auto"/>
        <w:jc w:val="both"/>
        <w:rPr>
          <w:rFonts w:cstheme="majorBidi"/>
          <w:b/>
        </w:rPr>
      </w:pPr>
      <w:r w:rsidRPr="00A15E31">
        <w:rPr>
          <w:rFonts w:cstheme="majorBidi"/>
          <w:b/>
        </w:rPr>
        <w:t>Chairman: Mr</w:t>
      </w:r>
      <w:r w:rsidR="006E4056" w:rsidRPr="00A15E31">
        <w:rPr>
          <w:rFonts w:cstheme="majorBidi"/>
          <w:b/>
        </w:rPr>
        <w:t>.</w:t>
      </w:r>
      <w:r w:rsidRPr="00A15E31">
        <w:rPr>
          <w:rFonts w:cstheme="majorBidi"/>
          <w:b/>
        </w:rPr>
        <w:t xml:space="preserve"> </w:t>
      </w:r>
      <w:r w:rsidR="00867E0A" w:rsidRPr="00A15E31">
        <w:rPr>
          <w:rFonts w:cstheme="majorBidi"/>
          <w:b/>
        </w:rPr>
        <w:t xml:space="preserve">Nikolay </w:t>
      </w:r>
      <w:proofErr w:type="spellStart"/>
      <w:r w:rsidR="00867E0A" w:rsidRPr="00A15E31">
        <w:rPr>
          <w:rFonts w:cstheme="majorBidi"/>
          <w:b/>
        </w:rPr>
        <w:t>Varlamov</w:t>
      </w:r>
      <w:proofErr w:type="spellEnd"/>
    </w:p>
    <w:p w:rsidR="00FB21D0" w:rsidRDefault="00FB21D0" w:rsidP="006E03A0">
      <w:pPr>
        <w:snapToGrid w:val="0"/>
        <w:spacing w:before="100" w:beforeAutospacing="1" w:after="100" w:afterAutospacing="1" w:line="240" w:lineRule="auto"/>
        <w:jc w:val="both"/>
        <w:rPr>
          <w:rFonts w:cstheme="majorBidi"/>
          <w:b/>
        </w:rPr>
      </w:pPr>
      <w:bookmarkStart w:id="1" w:name="_GoBack"/>
      <w:bookmarkEnd w:id="1"/>
    </w:p>
    <w:sectPr w:rsidR="00FB21D0" w:rsidSect="008B485E">
      <w:headerReference w:type="default" r:id="rId16"/>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463" w:rsidRDefault="00526463" w:rsidP="008B485E">
      <w:pPr>
        <w:spacing w:after="0" w:line="240" w:lineRule="auto"/>
      </w:pPr>
      <w:r>
        <w:separator/>
      </w:r>
    </w:p>
  </w:endnote>
  <w:endnote w:type="continuationSeparator" w:id="0">
    <w:p w:rsidR="00526463" w:rsidRDefault="00526463" w:rsidP="008B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463" w:rsidRDefault="00526463" w:rsidP="008B485E">
      <w:pPr>
        <w:spacing w:after="0" w:line="240" w:lineRule="auto"/>
      </w:pPr>
      <w:r>
        <w:separator/>
      </w:r>
    </w:p>
  </w:footnote>
  <w:footnote w:type="continuationSeparator" w:id="0">
    <w:p w:rsidR="00526463" w:rsidRDefault="00526463" w:rsidP="008B4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366" w:rsidRDefault="00823366" w:rsidP="008B485E">
    <w:pPr>
      <w:pStyle w:val="Header"/>
      <w:jc w:val="center"/>
    </w:pPr>
    <w:r>
      <w:fldChar w:fldCharType="begin"/>
    </w:r>
    <w:r>
      <w:instrText xml:space="preserve"> PAGE   \* MERGEFORMAT </w:instrText>
    </w:r>
    <w:r>
      <w:fldChar w:fldCharType="separate"/>
    </w:r>
    <w:r w:rsidR="00A221FC">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0966"/>
    <w:multiLevelType w:val="hybridMultilevel"/>
    <w:tmpl w:val="38B4ADBC"/>
    <w:lvl w:ilvl="0" w:tplc="D92E6EFE">
      <w:numFmt w:val="bullet"/>
      <w:lvlText w:val="-"/>
      <w:lvlJc w:val="left"/>
      <w:pPr>
        <w:ind w:left="1080" w:hanging="360"/>
      </w:pPr>
      <w:rPr>
        <w:rFonts w:ascii="Calibri" w:eastAsia="SimSu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6312535"/>
    <w:multiLevelType w:val="hybridMultilevel"/>
    <w:tmpl w:val="6E7283C8"/>
    <w:lvl w:ilvl="0" w:tplc="F52AF7A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A75C77"/>
    <w:multiLevelType w:val="hybridMultilevel"/>
    <w:tmpl w:val="282C6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05199"/>
    <w:multiLevelType w:val="hybridMultilevel"/>
    <w:tmpl w:val="2AA0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E4754"/>
    <w:multiLevelType w:val="hybridMultilevel"/>
    <w:tmpl w:val="3580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A4E08"/>
    <w:multiLevelType w:val="hybridMultilevel"/>
    <w:tmpl w:val="862CA9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9B3675"/>
    <w:multiLevelType w:val="hybridMultilevel"/>
    <w:tmpl w:val="E344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F254F"/>
    <w:multiLevelType w:val="multilevel"/>
    <w:tmpl w:val="E0CC76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3F80DFF"/>
    <w:multiLevelType w:val="multilevel"/>
    <w:tmpl w:val="68E44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137E6D"/>
    <w:multiLevelType w:val="hybridMultilevel"/>
    <w:tmpl w:val="F3E4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E2D72"/>
    <w:multiLevelType w:val="hybridMultilevel"/>
    <w:tmpl w:val="C2C0B542"/>
    <w:lvl w:ilvl="0" w:tplc="00B0BED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7FB039B"/>
    <w:multiLevelType w:val="hybridMultilevel"/>
    <w:tmpl w:val="ECEE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C7DF4"/>
    <w:multiLevelType w:val="hybridMultilevel"/>
    <w:tmpl w:val="8A52E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A40C1"/>
    <w:multiLevelType w:val="hybridMultilevel"/>
    <w:tmpl w:val="2EC2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F4D5D"/>
    <w:multiLevelType w:val="hybridMultilevel"/>
    <w:tmpl w:val="069CCA3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E734CE"/>
    <w:multiLevelType w:val="hybridMultilevel"/>
    <w:tmpl w:val="E35E3D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17" w15:restartNumberingAfterBreak="0">
    <w:nsid w:val="408A26CA"/>
    <w:multiLevelType w:val="hybridMultilevel"/>
    <w:tmpl w:val="8CBEC6F4"/>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6777AE"/>
    <w:multiLevelType w:val="hybridMultilevel"/>
    <w:tmpl w:val="38240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CC3337"/>
    <w:multiLevelType w:val="hybridMultilevel"/>
    <w:tmpl w:val="2266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A195A"/>
    <w:multiLevelType w:val="hybridMultilevel"/>
    <w:tmpl w:val="98C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E1C84"/>
    <w:multiLevelType w:val="hybridMultilevel"/>
    <w:tmpl w:val="FDA6914C"/>
    <w:lvl w:ilvl="0" w:tplc="ED404D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871AA"/>
    <w:multiLevelType w:val="hybridMultilevel"/>
    <w:tmpl w:val="FF32D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1E0BD2"/>
    <w:multiLevelType w:val="hybridMultilevel"/>
    <w:tmpl w:val="6ECA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21822"/>
    <w:multiLevelType w:val="hybridMultilevel"/>
    <w:tmpl w:val="B6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B43A1B"/>
    <w:multiLevelType w:val="hybridMultilevel"/>
    <w:tmpl w:val="99B6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1037F"/>
    <w:multiLevelType w:val="hybridMultilevel"/>
    <w:tmpl w:val="A1E45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3A21BF"/>
    <w:multiLevelType w:val="hybridMultilevel"/>
    <w:tmpl w:val="70388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2"/>
  </w:num>
  <w:num w:numId="3">
    <w:abstractNumId w:val="16"/>
  </w:num>
  <w:num w:numId="4">
    <w:abstractNumId w:val="0"/>
  </w:num>
  <w:num w:numId="5">
    <w:abstractNumId w:val="0"/>
  </w:num>
  <w:num w:numId="6">
    <w:abstractNumId w:val="27"/>
  </w:num>
  <w:num w:numId="7">
    <w:abstractNumId w:val="2"/>
  </w:num>
  <w:num w:numId="8">
    <w:abstractNumId w:val="8"/>
  </w:num>
  <w:num w:numId="9">
    <w:abstractNumId w:val="7"/>
  </w:num>
  <w:num w:numId="10">
    <w:abstractNumId w:val="23"/>
  </w:num>
  <w:num w:numId="11">
    <w:abstractNumId w:val="13"/>
  </w:num>
  <w:num w:numId="12">
    <w:abstractNumId w:val="21"/>
  </w:num>
  <w:num w:numId="13">
    <w:abstractNumId w:val="24"/>
  </w:num>
  <w:num w:numId="14">
    <w:abstractNumId w:val="1"/>
  </w:num>
  <w:num w:numId="15">
    <w:abstractNumId w:val="25"/>
  </w:num>
  <w:num w:numId="16">
    <w:abstractNumId w:val="9"/>
  </w:num>
  <w:num w:numId="17">
    <w:abstractNumId w:val="1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21"/>
  </w:num>
  <w:num w:numId="21">
    <w:abstractNumId w:val="26"/>
  </w:num>
  <w:num w:numId="22">
    <w:abstractNumId w:val="20"/>
  </w:num>
  <w:num w:numId="23">
    <w:abstractNumId w:val="11"/>
  </w:num>
  <w:num w:numId="24">
    <w:abstractNumId w:val="6"/>
  </w:num>
  <w:num w:numId="25">
    <w:abstractNumId w:val="3"/>
  </w:num>
  <w:num w:numId="26">
    <w:abstractNumId w:val="14"/>
  </w:num>
  <w:num w:numId="27">
    <w:abstractNumId w:val="17"/>
  </w:num>
  <w:num w:numId="28">
    <w:abstractNumId w:val="19"/>
  </w:num>
  <w:num w:numId="29">
    <w:abstractNumId w:val="4"/>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69"/>
    <w:rsid w:val="00001698"/>
    <w:rsid w:val="00001A0E"/>
    <w:rsid w:val="00001BC2"/>
    <w:rsid w:val="000027F1"/>
    <w:rsid w:val="00006E03"/>
    <w:rsid w:val="00012C0F"/>
    <w:rsid w:val="00015710"/>
    <w:rsid w:val="000169AD"/>
    <w:rsid w:val="00016AB1"/>
    <w:rsid w:val="00017954"/>
    <w:rsid w:val="000204D0"/>
    <w:rsid w:val="00023584"/>
    <w:rsid w:val="00025679"/>
    <w:rsid w:val="00026796"/>
    <w:rsid w:val="00026C48"/>
    <w:rsid w:val="00026F97"/>
    <w:rsid w:val="00027968"/>
    <w:rsid w:val="000301A7"/>
    <w:rsid w:val="00030FA0"/>
    <w:rsid w:val="00033364"/>
    <w:rsid w:val="00037A92"/>
    <w:rsid w:val="00041424"/>
    <w:rsid w:val="0004197E"/>
    <w:rsid w:val="00042CA1"/>
    <w:rsid w:val="0004388D"/>
    <w:rsid w:val="00044177"/>
    <w:rsid w:val="0004498B"/>
    <w:rsid w:val="00045E52"/>
    <w:rsid w:val="00045FF9"/>
    <w:rsid w:val="00047DEC"/>
    <w:rsid w:val="000544D9"/>
    <w:rsid w:val="00054958"/>
    <w:rsid w:val="00054EF9"/>
    <w:rsid w:val="00055370"/>
    <w:rsid w:val="0005563F"/>
    <w:rsid w:val="00060CEC"/>
    <w:rsid w:val="000611E9"/>
    <w:rsid w:val="00062518"/>
    <w:rsid w:val="000658EA"/>
    <w:rsid w:val="00066A06"/>
    <w:rsid w:val="000678D9"/>
    <w:rsid w:val="00072313"/>
    <w:rsid w:val="00072473"/>
    <w:rsid w:val="00073799"/>
    <w:rsid w:val="00074262"/>
    <w:rsid w:val="0007552F"/>
    <w:rsid w:val="000759F6"/>
    <w:rsid w:val="00082310"/>
    <w:rsid w:val="00085136"/>
    <w:rsid w:val="000861CB"/>
    <w:rsid w:val="00086662"/>
    <w:rsid w:val="00092052"/>
    <w:rsid w:val="00092AF4"/>
    <w:rsid w:val="00095735"/>
    <w:rsid w:val="00096EAD"/>
    <w:rsid w:val="000970B8"/>
    <w:rsid w:val="00097B1F"/>
    <w:rsid w:val="000A0605"/>
    <w:rsid w:val="000A22CF"/>
    <w:rsid w:val="000A2562"/>
    <w:rsid w:val="000B01B5"/>
    <w:rsid w:val="000B10F1"/>
    <w:rsid w:val="000B1A86"/>
    <w:rsid w:val="000B2BF6"/>
    <w:rsid w:val="000B3D65"/>
    <w:rsid w:val="000B4144"/>
    <w:rsid w:val="000B4BE2"/>
    <w:rsid w:val="000B4D92"/>
    <w:rsid w:val="000B72A6"/>
    <w:rsid w:val="000C0A60"/>
    <w:rsid w:val="000C280A"/>
    <w:rsid w:val="000C58EB"/>
    <w:rsid w:val="000C74AF"/>
    <w:rsid w:val="000D1A5E"/>
    <w:rsid w:val="000D2D64"/>
    <w:rsid w:val="000D39BB"/>
    <w:rsid w:val="000E2711"/>
    <w:rsid w:val="000E3500"/>
    <w:rsid w:val="000E3FE5"/>
    <w:rsid w:val="000E59F2"/>
    <w:rsid w:val="000E5ABA"/>
    <w:rsid w:val="000E5FA0"/>
    <w:rsid w:val="000E63CD"/>
    <w:rsid w:val="000F0BF8"/>
    <w:rsid w:val="000F230B"/>
    <w:rsid w:val="000F3294"/>
    <w:rsid w:val="000F4ED1"/>
    <w:rsid w:val="00102023"/>
    <w:rsid w:val="001032B6"/>
    <w:rsid w:val="00103703"/>
    <w:rsid w:val="00104195"/>
    <w:rsid w:val="001048F3"/>
    <w:rsid w:val="00110A10"/>
    <w:rsid w:val="00110F46"/>
    <w:rsid w:val="00112B8B"/>
    <w:rsid w:val="001136BE"/>
    <w:rsid w:val="00114552"/>
    <w:rsid w:val="00115AE1"/>
    <w:rsid w:val="00115F5F"/>
    <w:rsid w:val="00125408"/>
    <w:rsid w:val="00132C7C"/>
    <w:rsid w:val="0013390F"/>
    <w:rsid w:val="00133AC3"/>
    <w:rsid w:val="00134257"/>
    <w:rsid w:val="0013580B"/>
    <w:rsid w:val="00136CF2"/>
    <w:rsid w:val="00140599"/>
    <w:rsid w:val="00141290"/>
    <w:rsid w:val="00142DBD"/>
    <w:rsid w:val="00143C74"/>
    <w:rsid w:val="00150D9F"/>
    <w:rsid w:val="00153183"/>
    <w:rsid w:val="001531D0"/>
    <w:rsid w:val="00155FBD"/>
    <w:rsid w:val="001604FB"/>
    <w:rsid w:val="001635F3"/>
    <w:rsid w:val="00164E99"/>
    <w:rsid w:val="001663D5"/>
    <w:rsid w:val="00166448"/>
    <w:rsid w:val="00170006"/>
    <w:rsid w:val="0017115C"/>
    <w:rsid w:val="0017268A"/>
    <w:rsid w:val="00172B48"/>
    <w:rsid w:val="00177E24"/>
    <w:rsid w:val="00184D67"/>
    <w:rsid w:val="00186FD4"/>
    <w:rsid w:val="001925F0"/>
    <w:rsid w:val="00192AFF"/>
    <w:rsid w:val="001933AB"/>
    <w:rsid w:val="00193695"/>
    <w:rsid w:val="00193B59"/>
    <w:rsid w:val="001954A4"/>
    <w:rsid w:val="001A0454"/>
    <w:rsid w:val="001A5C37"/>
    <w:rsid w:val="001A78DF"/>
    <w:rsid w:val="001B04F2"/>
    <w:rsid w:val="001B0C90"/>
    <w:rsid w:val="001B1546"/>
    <w:rsid w:val="001B2A25"/>
    <w:rsid w:val="001B2BF9"/>
    <w:rsid w:val="001B42DC"/>
    <w:rsid w:val="001B431A"/>
    <w:rsid w:val="001B483F"/>
    <w:rsid w:val="001B64DC"/>
    <w:rsid w:val="001C0499"/>
    <w:rsid w:val="001C1297"/>
    <w:rsid w:val="001C13D1"/>
    <w:rsid w:val="001C25DC"/>
    <w:rsid w:val="001C51B9"/>
    <w:rsid w:val="001D0B2B"/>
    <w:rsid w:val="001D15D5"/>
    <w:rsid w:val="001D575F"/>
    <w:rsid w:val="001D74DB"/>
    <w:rsid w:val="001E0F68"/>
    <w:rsid w:val="001E1C03"/>
    <w:rsid w:val="001E3133"/>
    <w:rsid w:val="001E3984"/>
    <w:rsid w:val="001E45E8"/>
    <w:rsid w:val="001E5F42"/>
    <w:rsid w:val="001F1555"/>
    <w:rsid w:val="001F33AB"/>
    <w:rsid w:val="001F3C66"/>
    <w:rsid w:val="001F51D8"/>
    <w:rsid w:val="001F5480"/>
    <w:rsid w:val="001F5B49"/>
    <w:rsid w:val="001F6507"/>
    <w:rsid w:val="0020075F"/>
    <w:rsid w:val="002042DD"/>
    <w:rsid w:val="002052DC"/>
    <w:rsid w:val="00210C9E"/>
    <w:rsid w:val="002124E1"/>
    <w:rsid w:val="00212D75"/>
    <w:rsid w:val="002141A7"/>
    <w:rsid w:val="00214562"/>
    <w:rsid w:val="00214B2A"/>
    <w:rsid w:val="00215BAA"/>
    <w:rsid w:val="00217B95"/>
    <w:rsid w:val="00222BC8"/>
    <w:rsid w:val="0022325A"/>
    <w:rsid w:val="00223B46"/>
    <w:rsid w:val="002240D9"/>
    <w:rsid w:val="00226EF8"/>
    <w:rsid w:val="00227385"/>
    <w:rsid w:val="0023019F"/>
    <w:rsid w:val="00230CBA"/>
    <w:rsid w:val="00234CA5"/>
    <w:rsid w:val="002361F1"/>
    <w:rsid w:val="00236BC8"/>
    <w:rsid w:val="00236FC9"/>
    <w:rsid w:val="00237857"/>
    <w:rsid w:val="00237DCE"/>
    <w:rsid w:val="002401B0"/>
    <w:rsid w:val="00242EC5"/>
    <w:rsid w:val="00243CDE"/>
    <w:rsid w:val="00244ED3"/>
    <w:rsid w:val="00247560"/>
    <w:rsid w:val="00247754"/>
    <w:rsid w:val="002526D1"/>
    <w:rsid w:val="00253C50"/>
    <w:rsid w:val="00254030"/>
    <w:rsid w:val="00255DA8"/>
    <w:rsid w:val="0025672A"/>
    <w:rsid w:val="002605CF"/>
    <w:rsid w:val="00261C30"/>
    <w:rsid w:val="00262C2C"/>
    <w:rsid w:val="002631C4"/>
    <w:rsid w:val="00265580"/>
    <w:rsid w:val="00266957"/>
    <w:rsid w:val="002679A9"/>
    <w:rsid w:val="00270A95"/>
    <w:rsid w:val="00276CF8"/>
    <w:rsid w:val="002775E9"/>
    <w:rsid w:val="00277D19"/>
    <w:rsid w:val="002806D6"/>
    <w:rsid w:val="00280E7B"/>
    <w:rsid w:val="0028141E"/>
    <w:rsid w:val="00281466"/>
    <w:rsid w:val="002833C4"/>
    <w:rsid w:val="00286EF4"/>
    <w:rsid w:val="0029069A"/>
    <w:rsid w:val="00294182"/>
    <w:rsid w:val="00295187"/>
    <w:rsid w:val="00295B70"/>
    <w:rsid w:val="002A1718"/>
    <w:rsid w:val="002A185E"/>
    <w:rsid w:val="002A1AD9"/>
    <w:rsid w:val="002A43ED"/>
    <w:rsid w:val="002A6258"/>
    <w:rsid w:val="002A7F41"/>
    <w:rsid w:val="002B2430"/>
    <w:rsid w:val="002B4F17"/>
    <w:rsid w:val="002B565A"/>
    <w:rsid w:val="002B5896"/>
    <w:rsid w:val="002C0922"/>
    <w:rsid w:val="002C1D78"/>
    <w:rsid w:val="002C39C8"/>
    <w:rsid w:val="002C7891"/>
    <w:rsid w:val="002C7E24"/>
    <w:rsid w:val="002D0FC0"/>
    <w:rsid w:val="002D2EA2"/>
    <w:rsid w:val="002D3D13"/>
    <w:rsid w:val="002D49FE"/>
    <w:rsid w:val="002D53C6"/>
    <w:rsid w:val="002D5D1E"/>
    <w:rsid w:val="002E48E7"/>
    <w:rsid w:val="002E5DC2"/>
    <w:rsid w:val="002E635D"/>
    <w:rsid w:val="002E76FF"/>
    <w:rsid w:val="002F2766"/>
    <w:rsid w:val="002F2928"/>
    <w:rsid w:val="002F5DB3"/>
    <w:rsid w:val="002F7A67"/>
    <w:rsid w:val="002F7D67"/>
    <w:rsid w:val="002F7E62"/>
    <w:rsid w:val="00300FAF"/>
    <w:rsid w:val="003013F5"/>
    <w:rsid w:val="00301C89"/>
    <w:rsid w:val="0031014E"/>
    <w:rsid w:val="0031111A"/>
    <w:rsid w:val="00311A69"/>
    <w:rsid w:val="00311E9D"/>
    <w:rsid w:val="003121D4"/>
    <w:rsid w:val="00312EE6"/>
    <w:rsid w:val="00314A28"/>
    <w:rsid w:val="00315BEA"/>
    <w:rsid w:val="0031674B"/>
    <w:rsid w:val="00316FCF"/>
    <w:rsid w:val="00317B42"/>
    <w:rsid w:val="00320078"/>
    <w:rsid w:val="003212E7"/>
    <w:rsid w:val="00326D3A"/>
    <w:rsid w:val="003272FA"/>
    <w:rsid w:val="003327B1"/>
    <w:rsid w:val="00335023"/>
    <w:rsid w:val="00335ECE"/>
    <w:rsid w:val="003376BC"/>
    <w:rsid w:val="00340E44"/>
    <w:rsid w:val="00340F7C"/>
    <w:rsid w:val="0034303E"/>
    <w:rsid w:val="00343D62"/>
    <w:rsid w:val="003465D8"/>
    <w:rsid w:val="003502FC"/>
    <w:rsid w:val="003510DB"/>
    <w:rsid w:val="00353C35"/>
    <w:rsid w:val="00353CC4"/>
    <w:rsid w:val="003543F3"/>
    <w:rsid w:val="003568D0"/>
    <w:rsid w:val="00357FBD"/>
    <w:rsid w:val="00360281"/>
    <w:rsid w:val="0036565A"/>
    <w:rsid w:val="00366FD4"/>
    <w:rsid w:val="003710B1"/>
    <w:rsid w:val="00371414"/>
    <w:rsid w:val="0037179C"/>
    <w:rsid w:val="00373306"/>
    <w:rsid w:val="00381A74"/>
    <w:rsid w:val="00381E84"/>
    <w:rsid w:val="0038489E"/>
    <w:rsid w:val="0038607F"/>
    <w:rsid w:val="00387190"/>
    <w:rsid w:val="00390D21"/>
    <w:rsid w:val="0039120A"/>
    <w:rsid w:val="00393AB5"/>
    <w:rsid w:val="00393DFE"/>
    <w:rsid w:val="00396C5B"/>
    <w:rsid w:val="00396F19"/>
    <w:rsid w:val="003A165E"/>
    <w:rsid w:val="003A3D60"/>
    <w:rsid w:val="003A5819"/>
    <w:rsid w:val="003A598E"/>
    <w:rsid w:val="003A7B47"/>
    <w:rsid w:val="003B03BB"/>
    <w:rsid w:val="003B0FF1"/>
    <w:rsid w:val="003B1DE8"/>
    <w:rsid w:val="003B3322"/>
    <w:rsid w:val="003B3348"/>
    <w:rsid w:val="003B381C"/>
    <w:rsid w:val="003B5B6D"/>
    <w:rsid w:val="003B613E"/>
    <w:rsid w:val="003B6424"/>
    <w:rsid w:val="003B6B31"/>
    <w:rsid w:val="003B6FD8"/>
    <w:rsid w:val="003C012E"/>
    <w:rsid w:val="003C1A75"/>
    <w:rsid w:val="003C2A4C"/>
    <w:rsid w:val="003C7452"/>
    <w:rsid w:val="003D06D3"/>
    <w:rsid w:val="003D17A5"/>
    <w:rsid w:val="003D2408"/>
    <w:rsid w:val="003D4DE5"/>
    <w:rsid w:val="003D51CD"/>
    <w:rsid w:val="003E052A"/>
    <w:rsid w:val="003E0711"/>
    <w:rsid w:val="003E075B"/>
    <w:rsid w:val="003E1242"/>
    <w:rsid w:val="003E224A"/>
    <w:rsid w:val="003E4B09"/>
    <w:rsid w:val="003E716D"/>
    <w:rsid w:val="003F0B44"/>
    <w:rsid w:val="003F1810"/>
    <w:rsid w:val="003F278A"/>
    <w:rsid w:val="003F280F"/>
    <w:rsid w:val="003F3503"/>
    <w:rsid w:val="003F5159"/>
    <w:rsid w:val="003F7FBE"/>
    <w:rsid w:val="00401EE3"/>
    <w:rsid w:val="0040584A"/>
    <w:rsid w:val="004058ED"/>
    <w:rsid w:val="004059D8"/>
    <w:rsid w:val="00406EC6"/>
    <w:rsid w:val="00411FD1"/>
    <w:rsid w:val="00414D45"/>
    <w:rsid w:val="0041508A"/>
    <w:rsid w:val="004176A6"/>
    <w:rsid w:val="00421D98"/>
    <w:rsid w:val="00424B2E"/>
    <w:rsid w:val="004252EC"/>
    <w:rsid w:val="004255D8"/>
    <w:rsid w:val="00425F4B"/>
    <w:rsid w:val="00426019"/>
    <w:rsid w:val="004269A4"/>
    <w:rsid w:val="00426B40"/>
    <w:rsid w:val="00427670"/>
    <w:rsid w:val="00433CC8"/>
    <w:rsid w:val="00435D13"/>
    <w:rsid w:val="0044026F"/>
    <w:rsid w:val="0044420F"/>
    <w:rsid w:val="004449DA"/>
    <w:rsid w:val="00444F99"/>
    <w:rsid w:val="00450EDB"/>
    <w:rsid w:val="004521FD"/>
    <w:rsid w:val="00452E65"/>
    <w:rsid w:val="00454BFC"/>
    <w:rsid w:val="00455957"/>
    <w:rsid w:val="0045616A"/>
    <w:rsid w:val="004634AC"/>
    <w:rsid w:val="004634E0"/>
    <w:rsid w:val="00464E20"/>
    <w:rsid w:val="00465379"/>
    <w:rsid w:val="004655D4"/>
    <w:rsid w:val="00473438"/>
    <w:rsid w:val="0047369C"/>
    <w:rsid w:val="0047711F"/>
    <w:rsid w:val="0047741B"/>
    <w:rsid w:val="00477ADC"/>
    <w:rsid w:val="004817D8"/>
    <w:rsid w:val="0048183E"/>
    <w:rsid w:val="00482359"/>
    <w:rsid w:val="00482E53"/>
    <w:rsid w:val="004842F3"/>
    <w:rsid w:val="0048500D"/>
    <w:rsid w:val="004852C5"/>
    <w:rsid w:val="00490026"/>
    <w:rsid w:val="0049021E"/>
    <w:rsid w:val="0049307A"/>
    <w:rsid w:val="004963CE"/>
    <w:rsid w:val="00497D16"/>
    <w:rsid w:val="004A2C78"/>
    <w:rsid w:val="004A3A56"/>
    <w:rsid w:val="004A4C7B"/>
    <w:rsid w:val="004A72E8"/>
    <w:rsid w:val="004A7E35"/>
    <w:rsid w:val="004B1B00"/>
    <w:rsid w:val="004B2AB5"/>
    <w:rsid w:val="004B3945"/>
    <w:rsid w:val="004B5875"/>
    <w:rsid w:val="004B6DC3"/>
    <w:rsid w:val="004C0AF6"/>
    <w:rsid w:val="004C142A"/>
    <w:rsid w:val="004C25DB"/>
    <w:rsid w:val="004C262C"/>
    <w:rsid w:val="004C4617"/>
    <w:rsid w:val="004C4B8A"/>
    <w:rsid w:val="004C540A"/>
    <w:rsid w:val="004C54C9"/>
    <w:rsid w:val="004C599C"/>
    <w:rsid w:val="004D1CC6"/>
    <w:rsid w:val="004D46E5"/>
    <w:rsid w:val="004D514F"/>
    <w:rsid w:val="004D613E"/>
    <w:rsid w:val="004D7491"/>
    <w:rsid w:val="004D7EDA"/>
    <w:rsid w:val="004E0509"/>
    <w:rsid w:val="004E1136"/>
    <w:rsid w:val="004E1BE7"/>
    <w:rsid w:val="004E2FC1"/>
    <w:rsid w:val="004E507B"/>
    <w:rsid w:val="004F1DB4"/>
    <w:rsid w:val="004F2296"/>
    <w:rsid w:val="004F3198"/>
    <w:rsid w:val="004F5F59"/>
    <w:rsid w:val="004F6B0A"/>
    <w:rsid w:val="004F6E92"/>
    <w:rsid w:val="004F76D2"/>
    <w:rsid w:val="00500740"/>
    <w:rsid w:val="00506775"/>
    <w:rsid w:val="005105E4"/>
    <w:rsid w:val="00510A96"/>
    <w:rsid w:val="005130C8"/>
    <w:rsid w:val="00514430"/>
    <w:rsid w:val="005152C1"/>
    <w:rsid w:val="00515D1C"/>
    <w:rsid w:val="0052022F"/>
    <w:rsid w:val="00521D08"/>
    <w:rsid w:val="00523937"/>
    <w:rsid w:val="00525414"/>
    <w:rsid w:val="00526463"/>
    <w:rsid w:val="005272C9"/>
    <w:rsid w:val="00532211"/>
    <w:rsid w:val="00533C3E"/>
    <w:rsid w:val="00533D3B"/>
    <w:rsid w:val="005344B1"/>
    <w:rsid w:val="00534849"/>
    <w:rsid w:val="0054066A"/>
    <w:rsid w:val="005408C0"/>
    <w:rsid w:val="00542B26"/>
    <w:rsid w:val="005467D4"/>
    <w:rsid w:val="0054763D"/>
    <w:rsid w:val="00550086"/>
    <w:rsid w:val="00550B46"/>
    <w:rsid w:val="005516CB"/>
    <w:rsid w:val="0055263C"/>
    <w:rsid w:val="005529A2"/>
    <w:rsid w:val="00553F28"/>
    <w:rsid w:val="00555ED4"/>
    <w:rsid w:val="005565BF"/>
    <w:rsid w:val="00560241"/>
    <w:rsid w:val="00564200"/>
    <w:rsid w:val="00564F82"/>
    <w:rsid w:val="00572E5B"/>
    <w:rsid w:val="00573C08"/>
    <w:rsid w:val="00574A1C"/>
    <w:rsid w:val="005771C8"/>
    <w:rsid w:val="00577C46"/>
    <w:rsid w:val="00580230"/>
    <w:rsid w:val="0058309E"/>
    <w:rsid w:val="00583161"/>
    <w:rsid w:val="005848CA"/>
    <w:rsid w:val="00584D5F"/>
    <w:rsid w:val="005940B0"/>
    <w:rsid w:val="00594CE9"/>
    <w:rsid w:val="005956F3"/>
    <w:rsid w:val="00595FDF"/>
    <w:rsid w:val="005969C2"/>
    <w:rsid w:val="005974E2"/>
    <w:rsid w:val="005A13CD"/>
    <w:rsid w:val="005A1868"/>
    <w:rsid w:val="005A447C"/>
    <w:rsid w:val="005A56F9"/>
    <w:rsid w:val="005B1CED"/>
    <w:rsid w:val="005B5CD1"/>
    <w:rsid w:val="005B77E8"/>
    <w:rsid w:val="005C0B53"/>
    <w:rsid w:val="005C1346"/>
    <w:rsid w:val="005C264F"/>
    <w:rsid w:val="005C53D5"/>
    <w:rsid w:val="005C693B"/>
    <w:rsid w:val="005C6AA2"/>
    <w:rsid w:val="005D02E2"/>
    <w:rsid w:val="005D2D07"/>
    <w:rsid w:val="005D5386"/>
    <w:rsid w:val="005D723F"/>
    <w:rsid w:val="005E24D7"/>
    <w:rsid w:val="005E77CF"/>
    <w:rsid w:val="005F0544"/>
    <w:rsid w:val="005F1138"/>
    <w:rsid w:val="005F2BF7"/>
    <w:rsid w:val="005F382A"/>
    <w:rsid w:val="005F3A2B"/>
    <w:rsid w:val="005F3B6F"/>
    <w:rsid w:val="005F6457"/>
    <w:rsid w:val="005F6A3D"/>
    <w:rsid w:val="005F6B71"/>
    <w:rsid w:val="005F714C"/>
    <w:rsid w:val="005F760B"/>
    <w:rsid w:val="0060198C"/>
    <w:rsid w:val="00601B70"/>
    <w:rsid w:val="00602309"/>
    <w:rsid w:val="00602CD5"/>
    <w:rsid w:val="006045FB"/>
    <w:rsid w:val="006064D0"/>
    <w:rsid w:val="00606DF2"/>
    <w:rsid w:val="00611509"/>
    <w:rsid w:val="00611B7F"/>
    <w:rsid w:val="0061421E"/>
    <w:rsid w:val="00614585"/>
    <w:rsid w:val="0061519E"/>
    <w:rsid w:val="006158BE"/>
    <w:rsid w:val="006166E8"/>
    <w:rsid w:val="00617C10"/>
    <w:rsid w:val="0062452E"/>
    <w:rsid w:val="00626FF2"/>
    <w:rsid w:val="00627F3F"/>
    <w:rsid w:val="00630164"/>
    <w:rsid w:val="00630525"/>
    <w:rsid w:val="0063762B"/>
    <w:rsid w:val="00637C6E"/>
    <w:rsid w:val="00642D8E"/>
    <w:rsid w:val="00643651"/>
    <w:rsid w:val="00645975"/>
    <w:rsid w:val="00646BD3"/>
    <w:rsid w:val="006520CD"/>
    <w:rsid w:val="006540F6"/>
    <w:rsid w:val="00654ECB"/>
    <w:rsid w:val="006567E9"/>
    <w:rsid w:val="00660555"/>
    <w:rsid w:val="00661515"/>
    <w:rsid w:val="00663226"/>
    <w:rsid w:val="00666347"/>
    <w:rsid w:val="006666FA"/>
    <w:rsid w:val="0067148B"/>
    <w:rsid w:val="006733CA"/>
    <w:rsid w:val="00673F73"/>
    <w:rsid w:val="00676203"/>
    <w:rsid w:val="00683C5F"/>
    <w:rsid w:val="00685972"/>
    <w:rsid w:val="006862A2"/>
    <w:rsid w:val="00690434"/>
    <w:rsid w:val="00693F43"/>
    <w:rsid w:val="006953C2"/>
    <w:rsid w:val="0069556D"/>
    <w:rsid w:val="00697B57"/>
    <w:rsid w:val="006A1BD4"/>
    <w:rsid w:val="006A2CB7"/>
    <w:rsid w:val="006A4EC3"/>
    <w:rsid w:val="006A5844"/>
    <w:rsid w:val="006A655A"/>
    <w:rsid w:val="006A7D46"/>
    <w:rsid w:val="006B0F47"/>
    <w:rsid w:val="006B1CCD"/>
    <w:rsid w:val="006B5EDF"/>
    <w:rsid w:val="006C2A7F"/>
    <w:rsid w:val="006C4D00"/>
    <w:rsid w:val="006C6048"/>
    <w:rsid w:val="006D0D4C"/>
    <w:rsid w:val="006D0FCE"/>
    <w:rsid w:val="006D263B"/>
    <w:rsid w:val="006D3D77"/>
    <w:rsid w:val="006D5D9C"/>
    <w:rsid w:val="006D6442"/>
    <w:rsid w:val="006E03A0"/>
    <w:rsid w:val="006E3639"/>
    <w:rsid w:val="006E4056"/>
    <w:rsid w:val="006E7285"/>
    <w:rsid w:val="006E7DE8"/>
    <w:rsid w:val="006E7F60"/>
    <w:rsid w:val="006F03C0"/>
    <w:rsid w:val="006F143C"/>
    <w:rsid w:val="006F318F"/>
    <w:rsid w:val="006F3AA0"/>
    <w:rsid w:val="006F3B0D"/>
    <w:rsid w:val="006F5F1B"/>
    <w:rsid w:val="006F706F"/>
    <w:rsid w:val="006F76D9"/>
    <w:rsid w:val="006F791E"/>
    <w:rsid w:val="006F799F"/>
    <w:rsid w:val="006F7C9C"/>
    <w:rsid w:val="00700148"/>
    <w:rsid w:val="00700B9C"/>
    <w:rsid w:val="00706F2A"/>
    <w:rsid w:val="00711499"/>
    <w:rsid w:val="00711969"/>
    <w:rsid w:val="007123D8"/>
    <w:rsid w:val="007152D9"/>
    <w:rsid w:val="00715808"/>
    <w:rsid w:val="00715F53"/>
    <w:rsid w:val="00720B6A"/>
    <w:rsid w:val="00724D2A"/>
    <w:rsid w:val="00725724"/>
    <w:rsid w:val="00726E59"/>
    <w:rsid w:val="00726ED7"/>
    <w:rsid w:val="0072750A"/>
    <w:rsid w:val="007325AD"/>
    <w:rsid w:val="00733E85"/>
    <w:rsid w:val="00735713"/>
    <w:rsid w:val="00737E38"/>
    <w:rsid w:val="007401FE"/>
    <w:rsid w:val="00741101"/>
    <w:rsid w:val="00741EA9"/>
    <w:rsid w:val="00745391"/>
    <w:rsid w:val="00753839"/>
    <w:rsid w:val="0075759F"/>
    <w:rsid w:val="0076002C"/>
    <w:rsid w:val="00762A2B"/>
    <w:rsid w:val="00764F02"/>
    <w:rsid w:val="00766714"/>
    <w:rsid w:val="007705E8"/>
    <w:rsid w:val="007712AA"/>
    <w:rsid w:val="00771463"/>
    <w:rsid w:val="00772983"/>
    <w:rsid w:val="00774EA3"/>
    <w:rsid w:val="0078105C"/>
    <w:rsid w:val="00785CC0"/>
    <w:rsid w:val="00785DFF"/>
    <w:rsid w:val="0079013F"/>
    <w:rsid w:val="00790473"/>
    <w:rsid w:val="00790510"/>
    <w:rsid w:val="00791DE1"/>
    <w:rsid w:val="00792409"/>
    <w:rsid w:val="00793EB6"/>
    <w:rsid w:val="007974DD"/>
    <w:rsid w:val="007A0634"/>
    <w:rsid w:val="007A139D"/>
    <w:rsid w:val="007A189B"/>
    <w:rsid w:val="007A28B1"/>
    <w:rsid w:val="007A34C2"/>
    <w:rsid w:val="007A3885"/>
    <w:rsid w:val="007A48FF"/>
    <w:rsid w:val="007A6F4E"/>
    <w:rsid w:val="007A7332"/>
    <w:rsid w:val="007A7D6D"/>
    <w:rsid w:val="007B1597"/>
    <w:rsid w:val="007B317A"/>
    <w:rsid w:val="007B3F2A"/>
    <w:rsid w:val="007B565B"/>
    <w:rsid w:val="007C1313"/>
    <w:rsid w:val="007C2E73"/>
    <w:rsid w:val="007C63E9"/>
    <w:rsid w:val="007C7DE1"/>
    <w:rsid w:val="007D2202"/>
    <w:rsid w:val="007D5EA4"/>
    <w:rsid w:val="007D67D0"/>
    <w:rsid w:val="007E5AF3"/>
    <w:rsid w:val="007E78AC"/>
    <w:rsid w:val="007F00F9"/>
    <w:rsid w:val="007F0BD6"/>
    <w:rsid w:val="007F1801"/>
    <w:rsid w:val="007F3873"/>
    <w:rsid w:val="007F4B37"/>
    <w:rsid w:val="007F7E90"/>
    <w:rsid w:val="00801CC6"/>
    <w:rsid w:val="00803455"/>
    <w:rsid w:val="00804308"/>
    <w:rsid w:val="00805C98"/>
    <w:rsid w:val="0080647D"/>
    <w:rsid w:val="00806F63"/>
    <w:rsid w:val="0080702C"/>
    <w:rsid w:val="00807EFC"/>
    <w:rsid w:val="008117E0"/>
    <w:rsid w:val="0081665C"/>
    <w:rsid w:val="00816B50"/>
    <w:rsid w:val="00816D4B"/>
    <w:rsid w:val="008176D2"/>
    <w:rsid w:val="00817E2A"/>
    <w:rsid w:val="008209A7"/>
    <w:rsid w:val="00822535"/>
    <w:rsid w:val="00823366"/>
    <w:rsid w:val="0082493B"/>
    <w:rsid w:val="00825826"/>
    <w:rsid w:val="00826C85"/>
    <w:rsid w:val="008312F4"/>
    <w:rsid w:val="00831D82"/>
    <w:rsid w:val="008326BD"/>
    <w:rsid w:val="00836991"/>
    <w:rsid w:val="00840440"/>
    <w:rsid w:val="00840DBF"/>
    <w:rsid w:val="00842B45"/>
    <w:rsid w:val="008431DE"/>
    <w:rsid w:val="00843BB3"/>
    <w:rsid w:val="00845A2E"/>
    <w:rsid w:val="00845E58"/>
    <w:rsid w:val="00852885"/>
    <w:rsid w:val="00852CDA"/>
    <w:rsid w:val="00853267"/>
    <w:rsid w:val="00853829"/>
    <w:rsid w:val="008574CE"/>
    <w:rsid w:val="00857630"/>
    <w:rsid w:val="008614E1"/>
    <w:rsid w:val="008619F9"/>
    <w:rsid w:val="00861D94"/>
    <w:rsid w:val="00861EB6"/>
    <w:rsid w:val="00863B94"/>
    <w:rsid w:val="008645E2"/>
    <w:rsid w:val="00867E0A"/>
    <w:rsid w:val="00873FCD"/>
    <w:rsid w:val="00877A83"/>
    <w:rsid w:val="00880DF8"/>
    <w:rsid w:val="0088167C"/>
    <w:rsid w:val="00882375"/>
    <w:rsid w:val="008835EC"/>
    <w:rsid w:val="00883D0E"/>
    <w:rsid w:val="0088561C"/>
    <w:rsid w:val="008876C8"/>
    <w:rsid w:val="00887D6D"/>
    <w:rsid w:val="008924A9"/>
    <w:rsid w:val="00897CCC"/>
    <w:rsid w:val="008A01ED"/>
    <w:rsid w:val="008A3350"/>
    <w:rsid w:val="008A56E4"/>
    <w:rsid w:val="008A70CB"/>
    <w:rsid w:val="008A7BF6"/>
    <w:rsid w:val="008B0DED"/>
    <w:rsid w:val="008B3F75"/>
    <w:rsid w:val="008B485E"/>
    <w:rsid w:val="008B528B"/>
    <w:rsid w:val="008B7A59"/>
    <w:rsid w:val="008C3CE5"/>
    <w:rsid w:val="008C6009"/>
    <w:rsid w:val="008D1D3C"/>
    <w:rsid w:val="008D2EC9"/>
    <w:rsid w:val="008D345E"/>
    <w:rsid w:val="008D3BFC"/>
    <w:rsid w:val="008D3D21"/>
    <w:rsid w:val="008D4B25"/>
    <w:rsid w:val="008D7A87"/>
    <w:rsid w:val="008E05D9"/>
    <w:rsid w:val="008E24F9"/>
    <w:rsid w:val="008E5003"/>
    <w:rsid w:val="008E5909"/>
    <w:rsid w:val="008F2C0D"/>
    <w:rsid w:val="008F3D79"/>
    <w:rsid w:val="008F6870"/>
    <w:rsid w:val="008F6CB6"/>
    <w:rsid w:val="008F7353"/>
    <w:rsid w:val="00900847"/>
    <w:rsid w:val="009033E1"/>
    <w:rsid w:val="00903CDE"/>
    <w:rsid w:val="009042CD"/>
    <w:rsid w:val="009051B4"/>
    <w:rsid w:val="0091007F"/>
    <w:rsid w:val="009103CC"/>
    <w:rsid w:val="0091063C"/>
    <w:rsid w:val="00911A5E"/>
    <w:rsid w:val="00911E8F"/>
    <w:rsid w:val="00912A6B"/>
    <w:rsid w:val="00913975"/>
    <w:rsid w:val="00914BB4"/>
    <w:rsid w:val="00915657"/>
    <w:rsid w:val="0092208A"/>
    <w:rsid w:val="00922A26"/>
    <w:rsid w:val="009240DB"/>
    <w:rsid w:val="0092453E"/>
    <w:rsid w:val="0092460A"/>
    <w:rsid w:val="00926083"/>
    <w:rsid w:val="009314B7"/>
    <w:rsid w:val="00935FD7"/>
    <w:rsid w:val="00937BC5"/>
    <w:rsid w:val="00940645"/>
    <w:rsid w:val="00942215"/>
    <w:rsid w:val="00942C45"/>
    <w:rsid w:val="009433A7"/>
    <w:rsid w:val="00944CD4"/>
    <w:rsid w:val="009528C6"/>
    <w:rsid w:val="00954B46"/>
    <w:rsid w:val="00956B60"/>
    <w:rsid w:val="009570E5"/>
    <w:rsid w:val="009604AA"/>
    <w:rsid w:val="009616CF"/>
    <w:rsid w:val="00965821"/>
    <w:rsid w:val="0096593E"/>
    <w:rsid w:val="00967AB2"/>
    <w:rsid w:val="00967D54"/>
    <w:rsid w:val="00970201"/>
    <w:rsid w:val="009751AE"/>
    <w:rsid w:val="00975ACD"/>
    <w:rsid w:val="009848A4"/>
    <w:rsid w:val="00992118"/>
    <w:rsid w:val="009A00DD"/>
    <w:rsid w:val="009A2A50"/>
    <w:rsid w:val="009A3711"/>
    <w:rsid w:val="009A39FB"/>
    <w:rsid w:val="009A6192"/>
    <w:rsid w:val="009B01FA"/>
    <w:rsid w:val="009B2088"/>
    <w:rsid w:val="009B65D9"/>
    <w:rsid w:val="009B7470"/>
    <w:rsid w:val="009C3A54"/>
    <w:rsid w:val="009C3E63"/>
    <w:rsid w:val="009C4EEB"/>
    <w:rsid w:val="009C6960"/>
    <w:rsid w:val="009D2312"/>
    <w:rsid w:val="009D4985"/>
    <w:rsid w:val="009D4C29"/>
    <w:rsid w:val="009D4D92"/>
    <w:rsid w:val="009D54E1"/>
    <w:rsid w:val="009E21DA"/>
    <w:rsid w:val="009E24B6"/>
    <w:rsid w:val="009E280B"/>
    <w:rsid w:val="009E2A38"/>
    <w:rsid w:val="009E6105"/>
    <w:rsid w:val="009E6DD2"/>
    <w:rsid w:val="009F08C6"/>
    <w:rsid w:val="009F13AA"/>
    <w:rsid w:val="009F1C27"/>
    <w:rsid w:val="009F2907"/>
    <w:rsid w:val="009F3A78"/>
    <w:rsid w:val="009F5F08"/>
    <w:rsid w:val="00A009B8"/>
    <w:rsid w:val="00A01B31"/>
    <w:rsid w:val="00A03097"/>
    <w:rsid w:val="00A066F0"/>
    <w:rsid w:val="00A06BB7"/>
    <w:rsid w:val="00A1057F"/>
    <w:rsid w:val="00A11D4E"/>
    <w:rsid w:val="00A12832"/>
    <w:rsid w:val="00A1522A"/>
    <w:rsid w:val="00A15E31"/>
    <w:rsid w:val="00A208B3"/>
    <w:rsid w:val="00A2094F"/>
    <w:rsid w:val="00A210A1"/>
    <w:rsid w:val="00A2192A"/>
    <w:rsid w:val="00A21AB3"/>
    <w:rsid w:val="00A221EB"/>
    <w:rsid w:val="00A221FC"/>
    <w:rsid w:val="00A2291D"/>
    <w:rsid w:val="00A22C32"/>
    <w:rsid w:val="00A237CA"/>
    <w:rsid w:val="00A25277"/>
    <w:rsid w:val="00A26B24"/>
    <w:rsid w:val="00A31785"/>
    <w:rsid w:val="00A319A9"/>
    <w:rsid w:val="00A3367F"/>
    <w:rsid w:val="00A33DC7"/>
    <w:rsid w:val="00A4025A"/>
    <w:rsid w:val="00A42D3A"/>
    <w:rsid w:val="00A43E33"/>
    <w:rsid w:val="00A46C4C"/>
    <w:rsid w:val="00A46D3A"/>
    <w:rsid w:val="00A47642"/>
    <w:rsid w:val="00A50422"/>
    <w:rsid w:val="00A5042E"/>
    <w:rsid w:val="00A50873"/>
    <w:rsid w:val="00A517B5"/>
    <w:rsid w:val="00A517F4"/>
    <w:rsid w:val="00A52CD7"/>
    <w:rsid w:val="00A54A0A"/>
    <w:rsid w:val="00A55788"/>
    <w:rsid w:val="00A56336"/>
    <w:rsid w:val="00A56916"/>
    <w:rsid w:val="00A605A0"/>
    <w:rsid w:val="00A61F04"/>
    <w:rsid w:val="00A62079"/>
    <w:rsid w:val="00A625D4"/>
    <w:rsid w:val="00A6277C"/>
    <w:rsid w:val="00A65743"/>
    <w:rsid w:val="00A65A95"/>
    <w:rsid w:val="00A679CE"/>
    <w:rsid w:val="00A67B22"/>
    <w:rsid w:val="00A722E5"/>
    <w:rsid w:val="00A72D0B"/>
    <w:rsid w:val="00A75FF7"/>
    <w:rsid w:val="00A7665F"/>
    <w:rsid w:val="00A803E4"/>
    <w:rsid w:val="00A85CCD"/>
    <w:rsid w:val="00A86213"/>
    <w:rsid w:val="00A92B44"/>
    <w:rsid w:val="00A935B5"/>
    <w:rsid w:val="00A951E4"/>
    <w:rsid w:val="00A95942"/>
    <w:rsid w:val="00A95CE2"/>
    <w:rsid w:val="00A979B6"/>
    <w:rsid w:val="00AA2C61"/>
    <w:rsid w:val="00AA337B"/>
    <w:rsid w:val="00AA4BC9"/>
    <w:rsid w:val="00AA5282"/>
    <w:rsid w:val="00AA5A69"/>
    <w:rsid w:val="00AB0512"/>
    <w:rsid w:val="00AB09C0"/>
    <w:rsid w:val="00AB1165"/>
    <w:rsid w:val="00AB2C06"/>
    <w:rsid w:val="00AB3BC1"/>
    <w:rsid w:val="00AB3C4F"/>
    <w:rsid w:val="00AB5EAD"/>
    <w:rsid w:val="00AB6FF3"/>
    <w:rsid w:val="00AB74C2"/>
    <w:rsid w:val="00AB778A"/>
    <w:rsid w:val="00AC1E20"/>
    <w:rsid w:val="00AC3A34"/>
    <w:rsid w:val="00AC7266"/>
    <w:rsid w:val="00AD0FFF"/>
    <w:rsid w:val="00AD304A"/>
    <w:rsid w:val="00AD3EE8"/>
    <w:rsid w:val="00AD4014"/>
    <w:rsid w:val="00AD5658"/>
    <w:rsid w:val="00AD5D9D"/>
    <w:rsid w:val="00AD7401"/>
    <w:rsid w:val="00AD7CF1"/>
    <w:rsid w:val="00AE149B"/>
    <w:rsid w:val="00AE4819"/>
    <w:rsid w:val="00AE48EC"/>
    <w:rsid w:val="00AE5565"/>
    <w:rsid w:val="00AE55D6"/>
    <w:rsid w:val="00AF387B"/>
    <w:rsid w:val="00AF3B58"/>
    <w:rsid w:val="00AF4532"/>
    <w:rsid w:val="00B00A4F"/>
    <w:rsid w:val="00B079DB"/>
    <w:rsid w:val="00B07FC7"/>
    <w:rsid w:val="00B10524"/>
    <w:rsid w:val="00B106D3"/>
    <w:rsid w:val="00B11018"/>
    <w:rsid w:val="00B113EF"/>
    <w:rsid w:val="00B21C0D"/>
    <w:rsid w:val="00B23930"/>
    <w:rsid w:val="00B24124"/>
    <w:rsid w:val="00B25B79"/>
    <w:rsid w:val="00B27360"/>
    <w:rsid w:val="00B310B5"/>
    <w:rsid w:val="00B318F0"/>
    <w:rsid w:val="00B32EF7"/>
    <w:rsid w:val="00B332F2"/>
    <w:rsid w:val="00B40FC4"/>
    <w:rsid w:val="00B42716"/>
    <w:rsid w:val="00B456FA"/>
    <w:rsid w:val="00B4747C"/>
    <w:rsid w:val="00B50B2E"/>
    <w:rsid w:val="00B54DCD"/>
    <w:rsid w:val="00B56475"/>
    <w:rsid w:val="00B5769A"/>
    <w:rsid w:val="00B57828"/>
    <w:rsid w:val="00B57C4D"/>
    <w:rsid w:val="00B60017"/>
    <w:rsid w:val="00B63F88"/>
    <w:rsid w:val="00B63FC5"/>
    <w:rsid w:val="00B66233"/>
    <w:rsid w:val="00B70637"/>
    <w:rsid w:val="00B7283C"/>
    <w:rsid w:val="00B7416F"/>
    <w:rsid w:val="00B751C0"/>
    <w:rsid w:val="00B76D8B"/>
    <w:rsid w:val="00B770B6"/>
    <w:rsid w:val="00B81940"/>
    <w:rsid w:val="00B81AB2"/>
    <w:rsid w:val="00B84970"/>
    <w:rsid w:val="00B851AE"/>
    <w:rsid w:val="00B86872"/>
    <w:rsid w:val="00B94A7B"/>
    <w:rsid w:val="00B95343"/>
    <w:rsid w:val="00B9746C"/>
    <w:rsid w:val="00B97811"/>
    <w:rsid w:val="00BA0A95"/>
    <w:rsid w:val="00BA1AAB"/>
    <w:rsid w:val="00BA483B"/>
    <w:rsid w:val="00BA4BD5"/>
    <w:rsid w:val="00BA5310"/>
    <w:rsid w:val="00BA6B44"/>
    <w:rsid w:val="00BA7D38"/>
    <w:rsid w:val="00BB23EE"/>
    <w:rsid w:val="00BB4C87"/>
    <w:rsid w:val="00BB5655"/>
    <w:rsid w:val="00BB6D8C"/>
    <w:rsid w:val="00BC38C0"/>
    <w:rsid w:val="00BC3B2C"/>
    <w:rsid w:val="00BC496D"/>
    <w:rsid w:val="00BD1FAC"/>
    <w:rsid w:val="00BD2C76"/>
    <w:rsid w:val="00BD324C"/>
    <w:rsid w:val="00BD3963"/>
    <w:rsid w:val="00BD4EE1"/>
    <w:rsid w:val="00BD53CB"/>
    <w:rsid w:val="00BD57CD"/>
    <w:rsid w:val="00BD7335"/>
    <w:rsid w:val="00BE24CC"/>
    <w:rsid w:val="00BE3F2B"/>
    <w:rsid w:val="00BE7612"/>
    <w:rsid w:val="00BF28C8"/>
    <w:rsid w:val="00BF34D8"/>
    <w:rsid w:val="00BF4A27"/>
    <w:rsid w:val="00BF5AB7"/>
    <w:rsid w:val="00BF62D4"/>
    <w:rsid w:val="00BF68F0"/>
    <w:rsid w:val="00C01837"/>
    <w:rsid w:val="00C03750"/>
    <w:rsid w:val="00C10661"/>
    <w:rsid w:val="00C12AFF"/>
    <w:rsid w:val="00C1432C"/>
    <w:rsid w:val="00C15E2B"/>
    <w:rsid w:val="00C1659C"/>
    <w:rsid w:val="00C207A8"/>
    <w:rsid w:val="00C241BB"/>
    <w:rsid w:val="00C24BAD"/>
    <w:rsid w:val="00C30BAD"/>
    <w:rsid w:val="00C3193F"/>
    <w:rsid w:val="00C329E6"/>
    <w:rsid w:val="00C3507C"/>
    <w:rsid w:val="00C36B10"/>
    <w:rsid w:val="00C36D09"/>
    <w:rsid w:val="00C37E08"/>
    <w:rsid w:val="00C37EE6"/>
    <w:rsid w:val="00C42379"/>
    <w:rsid w:val="00C426F3"/>
    <w:rsid w:val="00C428FC"/>
    <w:rsid w:val="00C44679"/>
    <w:rsid w:val="00C44DBA"/>
    <w:rsid w:val="00C453EC"/>
    <w:rsid w:val="00C462DA"/>
    <w:rsid w:val="00C50079"/>
    <w:rsid w:val="00C502C7"/>
    <w:rsid w:val="00C51C79"/>
    <w:rsid w:val="00C543BA"/>
    <w:rsid w:val="00C547D8"/>
    <w:rsid w:val="00C55872"/>
    <w:rsid w:val="00C569A6"/>
    <w:rsid w:val="00C57012"/>
    <w:rsid w:val="00C57189"/>
    <w:rsid w:val="00C61DC4"/>
    <w:rsid w:val="00C62BA2"/>
    <w:rsid w:val="00C6528F"/>
    <w:rsid w:val="00C65AFC"/>
    <w:rsid w:val="00C70B13"/>
    <w:rsid w:val="00C71D82"/>
    <w:rsid w:val="00C7385B"/>
    <w:rsid w:val="00C80727"/>
    <w:rsid w:val="00C8287E"/>
    <w:rsid w:val="00C82EC3"/>
    <w:rsid w:val="00C836F5"/>
    <w:rsid w:val="00C85594"/>
    <w:rsid w:val="00C90B8C"/>
    <w:rsid w:val="00C917A4"/>
    <w:rsid w:val="00C926D6"/>
    <w:rsid w:val="00C92B51"/>
    <w:rsid w:val="00C92E9B"/>
    <w:rsid w:val="00C930D6"/>
    <w:rsid w:val="00CA3AD7"/>
    <w:rsid w:val="00CA3DCF"/>
    <w:rsid w:val="00CA4E66"/>
    <w:rsid w:val="00CB06B7"/>
    <w:rsid w:val="00CB2A7D"/>
    <w:rsid w:val="00CB4A58"/>
    <w:rsid w:val="00CC0C94"/>
    <w:rsid w:val="00CC143C"/>
    <w:rsid w:val="00CC1961"/>
    <w:rsid w:val="00CC27D1"/>
    <w:rsid w:val="00CC3AE1"/>
    <w:rsid w:val="00CC7471"/>
    <w:rsid w:val="00CD003A"/>
    <w:rsid w:val="00CD0ABA"/>
    <w:rsid w:val="00CD2CC0"/>
    <w:rsid w:val="00CD3247"/>
    <w:rsid w:val="00CD5A07"/>
    <w:rsid w:val="00CD6379"/>
    <w:rsid w:val="00CD6444"/>
    <w:rsid w:val="00CD702F"/>
    <w:rsid w:val="00CD741E"/>
    <w:rsid w:val="00CE317F"/>
    <w:rsid w:val="00CE465E"/>
    <w:rsid w:val="00CE4CC4"/>
    <w:rsid w:val="00CE56B3"/>
    <w:rsid w:val="00CF07B7"/>
    <w:rsid w:val="00CF0B11"/>
    <w:rsid w:val="00CF2711"/>
    <w:rsid w:val="00D01F62"/>
    <w:rsid w:val="00D03302"/>
    <w:rsid w:val="00D03A2B"/>
    <w:rsid w:val="00D04E22"/>
    <w:rsid w:val="00D05B26"/>
    <w:rsid w:val="00D07857"/>
    <w:rsid w:val="00D10583"/>
    <w:rsid w:val="00D13B43"/>
    <w:rsid w:val="00D1452C"/>
    <w:rsid w:val="00D15A7A"/>
    <w:rsid w:val="00D1606A"/>
    <w:rsid w:val="00D20350"/>
    <w:rsid w:val="00D2082A"/>
    <w:rsid w:val="00D2130F"/>
    <w:rsid w:val="00D216A0"/>
    <w:rsid w:val="00D218B3"/>
    <w:rsid w:val="00D22ABC"/>
    <w:rsid w:val="00D231E2"/>
    <w:rsid w:val="00D23FD1"/>
    <w:rsid w:val="00D24272"/>
    <w:rsid w:val="00D301A3"/>
    <w:rsid w:val="00D30548"/>
    <w:rsid w:val="00D30AEA"/>
    <w:rsid w:val="00D31EDD"/>
    <w:rsid w:val="00D3450E"/>
    <w:rsid w:val="00D36790"/>
    <w:rsid w:val="00D4067C"/>
    <w:rsid w:val="00D41CAF"/>
    <w:rsid w:val="00D44B30"/>
    <w:rsid w:val="00D475A4"/>
    <w:rsid w:val="00D47FEE"/>
    <w:rsid w:val="00D50638"/>
    <w:rsid w:val="00D50FAC"/>
    <w:rsid w:val="00D5509F"/>
    <w:rsid w:val="00D55652"/>
    <w:rsid w:val="00D605D7"/>
    <w:rsid w:val="00D64AF1"/>
    <w:rsid w:val="00D65517"/>
    <w:rsid w:val="00D66657"/>
    <w:rsid w:val="00D7104D"/>
    <w:rsid w:val="00D76AAA"/>
    <w:rsid w:val="00D77E9B"/>
    <w:rsid w:val="00D77EEE"/>
    <w:rsid w:val="00D805C4"/>
    <w:rsid w:val="00D8099A"/>
    <w:rsid w:val="00D80D4C"/>
    <w:rsid w:val="00D82AF8"/>
    <w:rsid w:val="00D83C2B"/>
    <w:rsid w:val="00D8485D"/>
    <w:rsid w:val="00D851DD"/>
    <w:rsid w:val="00D85482"/>
    <w:rsid w:val="00D87F67"/>
    <w:rsid w:val="00D9271D"/>
    <w:rsid w:val="00D94C33"/>
    <w:rsid w:val="00D9547C"/>
    <w:rsid w:val="00DA0B72"/>
    <w:rsid w:val="00DA1AAA"/>
    <w:rsid w:val="00DA2FED"/>
    <w:rsid w:val="00DA3BDC"/>
    <w:rsid w:val="00DA3DCE"/>
    <w:rsid w:val="00DA4002"/>
    <w:rsid w:val="00DA4B71"/>
    <w:rsid w:val="00DB45D8"/>
    <w:rsid w:val="00DB5C6B"/>
    <w:rsid w:val="00DB73ED"/>
    <w:rsid w:val="00DC0FBE"/>
    <w:rsid w:val="00DC344E"/>
    <w:rsid w:val="00DC458F"/>
    <w:rsid w:val="00DC5514"/>
    <w:rsid w:val="00DC5FA5"/>
    <w:rsid w:val="00DD0473"/>
    <w:rsid w:val="00DD21D1"/>
    <w:rsid w:val="00DD596F"/>
    <w:rsid w:val="00DD7369"/>
    <w:rsid w:val="00DE1860"/>
    <w:rsid w:val="00DE3BB6"/>
    <w:rsid w:val="00DE7549"/>
    <w:rsid w:val="00DF03DB"/>
    <w:rsid w:val="00DF5643"/>
    <w:rsid w:val="00DF5F45"/>
    <w:rsid w:val="00DF669D"/>
    <w:rsid w:val="00E01015"/>
    <w:rsid w:val="00E017AB"/>
    <w:rsid w:val="00E02228"/>
    <w:rsid w:val="00E02549"/>
    <w:rsid w:val="00E05A27"/>
    <w:rsid w:val="00E05DAB"/>
    <w:rsid w:val="00E07A81"/>
    <w:rsid w:val="00E128C6"/>
    <w:rsid w:val="00E153F0"/>
    <w:rsid w:val="00E15DAD"/>
    <w:rsid w:val="00E17980"/>
    <w:rsid w:val="00E209C2"/>
    <w:rsid w:val="00E22EA9"/>
    <w:rsid w:val="00E24715"/>
    <w:rsid w:val="00E24C5B"/>
    <w:rsid w:val="00E2509E"/>
    <w:rsid w:val="00E25F2D"/>
    <w:rsid w:val="00E279E1"/>
    <w:rsid w:val="00E30B2E"/>
    <w:rsid w:val="00E31D1F"/>
    <w:rsid w:val="00E327CB"/>
    <w:rsid w:val="00E32E01"/>
    <w:rsid w:val="00E347E7"/>
    <w:rsid w:val="00E36A73"/>
    <w:rsid w:val="00E41B41"/>
    <w:rsid w:val="00E426FE"/>
    <w:rsid w:val="00E47077"/>
    <w:rsid w:val="00E4749F"/>
    <w:rsid w:val="00E47694"/>
    <w:rsid w:val="00E53BFE"/>
    <w:rsid w:val="00E5599B"/>
    <w:rsid w:val="00E56D0A"/>
    <w:rsid w:val="00E57321"/>
    <w:rsid w:val="00E57DBD"/>
    <w:rsid w:val="00E606AF"/>
    <w:rsid w:val="00E61A85"/>
    <w:rsid w:val="00E61D2E"/>
    <w:rsid w:val="00E64590"/>
    <w:rsid w:val="00E671EB"/>
    <w:rsid w:val="00E705B1"/>
    <w:rsid w:val="00E710B5"/>
    <w:rsid w:val="00E7368C"/>
    <w:rsid w:val="00E755E5"/>
    <w:rsid w:val="00E76E85"/>
    <w:rsid w:val="00E77CC5"/>
    <w:rsid w:val="00E82EB5"/>
    <w:rsid w:val="00E844BF"/>
    <w:rsid w:val="00E852EF"/>
    <w:rsid w:val="00E921C7"/>
    <w:rsid w:val="00E9239A"/>
    <w:rsid w:val="00E952DD"/>
    <w:rsid w:val="00E95365"/>
    <w:rsid w:val="00E95D72"/>
    <w:rsid w:val="00E97D41"/>
    <w:rsid w:val="00EA3863"/>
    <w:rsid w:val="00EA4489"/>
    <w:rsid w:val="00EA7B11"/>
    <w:rsid w:val="00EB0DA5"/>
    <w:rsid w:val="00EB38AB"/>
    <w:rsid w:val="00EB4898"/>
    <w:rsid w:val="00EB6FCF"/>
    <w:rsid w:val="00EC11C8"/>
    <w:rsid w:val="00EC19B5"/>
    <w:rsid w:val="00EC4A34"/>
    <w:rsid w:val="00EC56CE"/>
    <w:rsid w:val="00EC57A3"/>
    <w:rsid w:val="00EC68EF"/>
    <w:rsid w:val="00EC6D95"/>
    <w:rsid w:val="00ED04EA"/>
    <w:rsid w:val="00ED2E87"/>
    <w:rsid w:val="00ED2F68"/>
    <w:rsid w:val="00ED31B5"/>
    <w:rsid w:val="00ED3662"/>
    <w:rsid w:val="00ED5DE2"/>
    <w:rsid w:val="00ED6992"/>
    <w:rsid w:val="00EE00C4"/>
    <w:rsid w:val="00EE023C"/>
    <w:rsid w:val="00EE16CD"/>
    <w:rsid w:val="00EE1E95"/>
    <w:rsid w:val="00EE28A4"/>
    <w:rsid w:val="00EE2F2D"/>
    <w:rsid w:val="00EE2F58"/>
    <w:rsid w:val="00EE5958"/>
    <w:rsid w:val="00EF5C0D"/>
    <w:rsid w:val="00EF6740"/>
    <w:rsid w:val="00F0267C"/>
    <w:rsid w:val="00F05959"/>
    <w:rsid w:val="00F0602B"/>
    <w:rsid w:val="00F10B44"/>
    <w:rsid w:val="00F12BB7"/>
    <w:rsid w:val="00F13309"/>
    <w:rsid w:val="00F13C83"/>
    <w:rsid w:val="00F162E0"/>
    <w:rsid w:val="00F16331"/>
    <w:rsid w:val="00F172C5"/>
    <w:rsid w:val="00F21350"/>
    <w:rsid w:val="00F235E9"/>
    <w:rsid w:val="00F23924"/>
    <w:rsid w:val="00F24051"/>
    <w:rsid w:val="00F250E2"/>
    <w:rsid w:val="00F261AB"/>
    <w:rsid w:val="00F27787"/>
    <w:rsid w:val="00F366E9"/>
    <w:rsid w:val="00F41950"/>
    <w:rsid w:val="00F42500"/>
    <w:rsid w:val="00F44D6E"/>
    <w:rsid w:val="00F465CD"/>
    <w:rsid w:val="00F51DA0"/>
    <w:rsid w:val="00F52E2F"/>
    <w:rsid w:val="00F53149"/>
    <w:rsid w:val="00F55061"/>
    <w:rsid w:val="00F55503"/>
    <w:rsid w:val="00F5669D"/>
    <w:rsid w:val="00F6002A"/>
    <w:rsid w:val="00F603DC"/>
    <w:rsid w:val="00F60FEF"/>
    <w:rsid w:val="00F61B8C"/>
    <w:rsid w:val="00F626E6"/>
    <w:rsid w:val="00F629F5"/>
    <w:rsid w:val="00F63D33"/>
    <w:rsid w:val="00F64B40"/>
    <w:rsid w:val="00F7190B"/>
    <w:rsid w:val="00F7278E"/>
    <w:rsid w:val="00F75144"/>
    <w:rsid w:val="00F77C44"/>
    <w:rsid w:val="00F80B4A"/>
    <w:rsid w:val="00F80D81"/>
    <w:rsid w:val="00F85B44"/>
    <w:rsid w:val="00F91C39"/>
    <w:rsid w:val="00F95214"/>
    <w:rsid w:val="00F9592A"/>
    <w:rsid w:val="00F96736"/>
    <w:rsid w:val="00FA28B8"/>
    <w:rsid w:val="00FA30BB"/>
    <w:rsid w:val="00FA34A2"/>
    <w:rsid w:val="00FA34B0"/>
    <w:rsid w:val="00FB0DFC"/>
    <w:rsid w:val="00FB1019"/>
    <w:rsid w:val="00FB1CB4"/>
    <w:rsid w:val="00FB21D0"/>
    <w:rsid w:val="00FB30EB"/>
    <w:rsid w:val="00FB5949"/>
    <w:rsid w:val="00FB6BA3"/>
    <w:rsid w:val="00FC3003"/>
    <w:rsid w:val="00FC366A"/>
    <w:rsid w:val="00FC6A46"/>
    <w:rsid w:val="00FD01D1"/>
    <w:rsid w:val="00FD0FCD"/>
    <w:rsid w:val="00FD2BB1"/>
    <w:rsid w:val="00FD490C"/>
    <w:rsid w:val="00FE198F"/>
    <w:rsid w:val="00FE2220"/>
    <w:rsid w:val="00FE3CB1"/>
    <w:rsid w:val="00FE6901"/>
    <w:rsid w:val="00FF4841"/>
    <w:rsid w:val="00FF5148"/>
    <w:rsid w:val="00FF52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BD48D-469F-41EB-AD16-0F53FC6A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3DCF"/>
    <w:pPr>
      <w:tabs>
        <w:tab w:val="left" w:pos="794"/>
        <w:tab w:val="left" w:pos="1191"/>
        <w:tab w:val="left" w:pos="1588"/>
        <w:tab w:val="left" w:pos="1985"/>
      </w:tabs>
      <w:overflowPunct w:val="0"/>
      <w:autoSpaceDE w:val="0"/>
      <w:autoSpaceDN w:val="0"/>
      <w:adjustRightInd w:val="0"/>
      <w:spacing w:before="120" w:after="0" w:line="240" w:lineRule="auto"/>
      <w:ind w:left="720"/>
      <w:contextualSpacing/>
      <w:textAlignment w:val="baseline"/>
    </w:pPr>
    <w:rPr>
      <w:rFonts w:ascii="Times New Roman" w:eastAsia="Times New Roman" w:hAnsi="Times New Roman" w:cs="Times New Roman"/>
      <w:sz w:val="24"/>
      <w:szCs w:val="20"/>
      <w:lang w:val="en-GB" w:eastAsia="en-US"/>
    </w:rPr>
  </w:style>
  <w:style w:type="paragraph" w:customStyle="1" w:styleId="Title1">
    <w:name w:val="Title 1"/>
    <w:basedOn w:val="Normal"/>
    <w:next w:val="Normal"/>
    <w:rsid w:val="00054958"/>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caps/>
      <w:sz w:val="28"/>
      <w:szCs w:val="20"/>
      <w:lang w:val="en-GB" w:eastAsia="en-US"/>
    </w:rPr>
  </w:style>
  <w:style w:type="character" w:styleId="Hyperlink">
    <w:name w:val="Hyperlink"/>
    <w:rsid w:val="000027F1"/>
    <w:rPr>
      <w:color w:val="0000FF"/>
      <w:u w:val="single"/>
    </w:rPr>
  </w:style>
  <w:style w:type="paragraph" w:styleId="PlainText">
    <w:name w:val="Plain Text"/>
    <w:basedOn w:val="Normal"/>
    <w:link w:val="PlainTextChar"/>
    <w:uiPriority w:val="99"/>
    <w:semiHidden/>
    <w:unhideWhenUsed/>
    <w:rsid w:val="001041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04195"/>
    <w:rPr>
      <w:rFonts w:ascii="Calibri" w:hAnsi="Calibri"/>
      <w:szCs w:val="21"/>
    </w:rPr>
  </w:style>
  <w:style w:type="paragraph" w:styleId="BalloonText">
    <w:name w:val="Balloon Text"/>
    <w:basedOn w:val="Normal"/>
    <w:link w:val="BalloonTextChar"/>
    <w:uiPriority w:val="99"/>
    <w:semiHidden/>
    <w:unhideWhenUsed/>
    <w:rsid w:val="002A6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258"/>
    <w:rPr>
      <w:rFonts w:ascii="Segoe UI" w:hAnsi="Segoe UI" w:cs="Segoe UI"/>
      <w:sz w:val="18"/>
      <w:szCs w:val="18"/>
    </w:rPr>
  </w:style>
  <w:style w:type="paragraph" w:styleId="Header">
    <w:name w:val="header"/>
    <w:basedOn w:val="Normal"/>
    <w:link w:val="HeaderChar"/>
    <w:uiPriority w:val="99"/>
    <w:unhideWhenUsed/>
    <w:rsid w:val="008B4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85E"/>
  </w:style>
  <w:style w:type="paragraph" w:styleId="Footer">
    <w:name w:val="footer"/>
    <w:basedOn w:val="Normal"/>
    <w:link w:val="FooterChar"/>
    <w:uiPriority w:val="99"/>
    <w:unhideWhenUsed/>
    <w:rsid w:val="008B4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85E"/>
  </w:style>
  <w:style w:type="character" w:styleId="CommentReference">
    <w:name w:val="annotation reference"/>
    <w:basedOn w:val="DefaultParagraphFont"/>
    <w:uiPriority w:val="99"/>
    <w:semiHidden/>
    <w:unhideWhenUsed/>
    <w:rsid w:val="00CB2A7D"/>
    <w:rPr>
      <w:sz w:val="16"/>
      <w:szCs w:val="16"/>
    </w:rPr>
  </w:style>
  <w:style w:type="paragraph" w:styleId="CommentText">
    <w:name w:val="annotation text"/>
    <w:basedOn w:val="Normal"/>
    <w:link w:val="CommentTextChar"/>
    <w:uiPriority w:val="99"/>
    <w:semiHidden/>
    <w:unhideWhenUsed/>
    <w:rsid w:val="00CB2A7D"/>
    <w:pPr>
      <w:spacing w:line="240" w:lineRule="auto"/>
    </w:pPr>
    <w:rPr>
      <w:sz w:val="20"/>
      <w:szCs w:val="20"/>
    </w:rPr>
  </w:style>
  <w:style w:type="character" w:customStyle="1" w:styleId="CommentTextChar">
    <w:name w:val="Comment Text Char"/>
    <w:basedOn w:val="DefaultParagraphFont"/>
    <w:link w:val="CommentText"/>
    <w:uiPriority w:val="99"/>
    <w:semiHidden/>
    <w:rsid w:val="00CB2A7D"/>
    <w:rPr>
      <w:sz w:val="20"/>
      <w:szCs w:val="20"/>
    </w:rPr>
  </w:style>
  <w:style w:type="paragraph" w:styleId="CommentSubject">
    <w:name w:val="annotation subject"/>
    <w:basedOn w:val="CommentText"/>
    <w:next w:val="CommentText"/>
    <w:link w:val="CommentSubjectChar"/>
    <w:uiPriority w:val="99"/>
    <w:semiHidden/>
    <w:unhideWhenUsed/>
    <w:rsid w:val="00CB2A7D"/>
    <w:rPr>
      <w:b/>
      <w:bCs/>
    </w:rPr>
  </w:style>
  <w:style w:type="character" w:customStyle="1" w:styleId="CommentSubjectChar">
    <w:name w:val="Comment Subject Char"/>
    <w:basedOn w:val="CommentTextChar"/>
    <w:link w:val="CommentSubject"/>
    <w:uiPriority w:val="99"/>
    <w:semiHidden/>
    <w:rsid w:val="00CB2A7D"/>
    <w:rPr>
      <w:b/>
      <w:bCs/>
      <w:sz w:val="20"/>
      <w:szCs w:val="20"/>
    </w:rPr>
  </w:style>
  <w:style w:type="character" w:styleId="FollowedHyperlink">
    <w:name w:val="FollowedHyperlink"/>
    <w:basedOn w:val="DefaultParagraphFont"/>
    <w:uiPriority w:val="99"/>
    <w:semiHidden/>
    <w:unhideWhenUsed/>
    <w:rsid w:val="00E4749F"/>
    <w:rPr>
      <w:color w:val="954F72" w:themeColor="followedHyperlink"/>
      <w:u w:val="single"/>
    </w:rPr>
  </w:style>
  <w:style w:type="paragraph" w:styleId="FootnoteText">
    <w:name w:val="footnote text"/>
    <w:basedOn w:val="Normal"/>
    <w:link w:val="FootnoteTextChar"/>
    <w:uiPriority w:val="99"/>
    <w:semiHidden/>
    <w:unhideWhenUsed/>
    <w:rsid w:val="00C855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594"/>
    <w:rPr>
      <w:sz w:val="20"/>
      <w:szCs w:val="20"/>
    </w:rPr>
  </w:style>
  <w:style w:type="character" w:styleId="FootnoteReference">
    <w:name w:val="footnote reference"/>
    <w:basedOn w:val="DefaultParagraphFont"/>
    <w:uiPriority w:val="99"/>
    <w:semiHidden/>
    <w:unhideWhenUsed/>
    <w:rsid w:val="00C85594"/>
    <w:rPr>
      <w:vertAlign w:val="superscript"/>
    </w:rPr>
  </w:style>
  <w:style w:type="paragraph" w:styleId="Revision">
    <w:name w:val="Revision"/>
    <w:hidden/>
    <w:uiPriority w:val="99"/>
    <w:semiHidden/>
    <w:rsid w:val="003D51CD"/>
    <w:pPr>
      <w:spacing w:after="0" w:line="240" w:lineRule="auto"/>
    </w:pPr>
  </w:style>
  <w:style w:type="paragraph" w:customStyle="1" w:styleId="Normal1">
    <w:name w:val="Normal1"/>
    <w:rsid w:val="00B9746C"/>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eastAsia="en-US"/>
    </w:rPr>
  </w:style>
  <w:style w:type="character" w:customStyle="1" w:styleId="ListParagraphChar">
    <w:name w:val="List Paragraph Char"/>
    <w:basedOn w:val="DefaultParagraphFont"/>
    <w:link w:val="ListParagraph"/>
    <w:uiPriority w:val="34"/>
    <w:locked/>
    <w:rsid w:val="00072313"/>
    <w:rPr>
      <w:rFonts w:ascii="Times New Roman" w:eastAsia="Times New Roman" w:hAnsi="Times New Roman" w:cs="Times New Roman"/>
      <w:sz w:val="24"/>
      <w:szCs w:val="20"/>
      <w:lang w:val="en-GB" w:eastAsia="en-US"/>
    </w:rPr>
  </w:style>
  <w:style w:type="paragraph" w:styleId="NormalWeb">
    <w:name w:val="Normal (Web)"/>
    <w:basedOn w:val="Normal"/>
    <w:uiPriority w:val="99"/>
    <w:unhideWhenUsed/>
    <w:rsid w:val="00FA34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FA3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5011">
      <w:bodyDiv w:val="1"/>
      <w:marLeft w:val="0"/>
      <w:marRight w:val="0"/>
      <w:marTop w:val="0"/>
      <w:marBottom w:val="0"/>
      <w:divBdr>
        <w:top w:val="none" w:sz="0" w:space="0" w:color="auto"/>
        <w:left w:val="none" w:sz="0" w:space="0" w:color="auto"/>
        <w:bottom w:val="none" w:sz="0" w:space="0" w:color="auto"/>
        <w:right w:val="none" w:sz="0" w:space="0" w:color="auto"/>
      </w:divBdr>
    </w:div>
    <w:div w:id="208537472">
      <w:bodyDiv w:val="1"/>
      <w:marLeft w:val="0"/>
      <w:marRight w:val="0"/>
      <w:marTop w:val="0"/>
      <w:marBottom w:val="0"/>
      <w:divBdr>
        <w:top w:val="none" w:sz="0" w:space="0" w:color="auto"/>
        <w:left w:val="none" w:sz="0" w:space="0" w:color="auto"/>
        <w:bottom w:val="none" w:sz="0" w:space="0" w:color="auto"/>
        <w:right w:val="none" w:sz="0" w:space="0" w:color="auto"/>
      </w:divBdr>
    </w:div>
    <w:div w:id="231038619">
      <w:bodyDiv w:val="1"/>
      <w:marLeft w:val="0"/>
      <w:marRight w:val="0"/>
      <w:marTop w:val="0"/>
      <w:marBottom w:val="0"/>
      <w:divBdr>
        <w:top w:val="none" w:sz="0" w:space="0" w:color="auto"/>
        <w:left w:val="none" w:sz="0" w:space="0" w:color="auto"/>
        <w:bottom w:val="none" w:sz="0" w:space="0" w:color="auto"/>
        <w:right w:val="none" w:sz="0" w:space="0" w:color="auto"/>
      </w:divBdr>
    </w:div>
    <w:div w:id="322659654">
      <w:bodyDiv w:val="1"/>
      <w:marLeft w:val="0"/>
      <w:marRight w:val="0"/>
      <w:marTop w:val="0"/>
      <w:marBottom w:val="0"/>
      <w:divBdr>
        <w:top w:val="none" w:sz="0" w:space="0" w:color="auto"/>
        <w:left w:val="none" w:sz="0" w:space="0" w:color="auto"/>
        <w:bottom w:val="none" w:sz="0" w:space="0" w:color="auto"/>
        <w:right w:val="none" w:sz="0" w:space="0" w:color="auto"/>
      </w:divBdr>
    </w:div>
    <w:div w:id="544102094">
      <w:bodyDiv w:val="1"/>
      <w:marLeft w:val="0"/>
      <w:marRight w:val="0"/>
      <w:marTop w:val="0"/>
      <w:marBottom w:val="0"/>
      <w:divBdr>
        <w:top w:val="none" w:sz="0" w:space="0" w:color="auto"/>
        <w:left w:val="none" w:sz="0" w:space="0" w:color="auto"/>
        <w:bottom w:val="none" w:sz="0" w:space="0" w:color="auto"/>
        <w:right w:val="none" w:sz="0" w:space="0" w:color="auto"/>
      </w:divBdr>
    </w:div>
    <w:div w:id="583074297">
      <w:bodyDiv w:val="1"/>
      <w:marLeft w:val="0"/>
      <w:marRight w:val="0"/>
      <w:marTop w:val="0"/>
      <w:marBottom w:val="0"/>
      <w:divBdr>
        <w:top w:val="none" w:sz="0" w:space="0" w:color="auto"/>
        <w:left w:val="none" w:sz="0" w:space="0" w:color="auto"/>
        <w:bottom w:val="none" w:sz="0" w:space="0" w:color="auto"/>
        <w:right w:val="none" w:sz="0" w:space="0" w:color="auto"/>
      </w:divBdr>
    </w:div>
    <w:div w:id="705058979">
      <w:bodyDiv w:val="1"/>
      <w:marLeft w:val="0"/>
      <w:marRight w:val="0"/>
      <w:marTop w:val="0"/>
      <w:marBottom w:val="0"/>
      <w:divBdr>
        <w:top w:val="none" w:sz="0" w:space="0" w:color="auto"/>
        <w:left w:val="none" w:sz="0" w:space="0" w:color="auto"/>
        <w:bottom w:val="none" w:sz="0" w:space="0" w:color="auto"/>
        <w:right w:val="none" w:sz="0" w:space="0" w:color="auto"/>
      </w:divBdr>
    </w:div>
    <w:div w:id="1210335368">
      <w:bodyDiv w:val="1"/>
      <w:marLeft w:val="0"/>
      <w:marRight w:val="0"/>
      <w:marTop w:val="0"/>
      <w:marBottom w:val="0"/>
      <w:divBdr>
        <w:top w:val="none" w:sz="0" w:space="0" w:color="auto"/>
        <w:left w:val="none" w:sz="0" w:space="0" w:color="auto"/>
        <w:bottom w:val="none" w:sz="0" w:space="0" w:color="auto"/>
        <w:right w:val="none" w:sz="0" w:space="0" w:color="auto"/>
      </w:divBdr>
    </w:div>
    <w:div w:id="1315647388">
      <w:bodyDiv w:val="1"/>
      <w:marLeft w:val="0"/>
      <w:marRight w:val="0"/>
      <w:marTop w:val="0"/>
      <w:marBottom w:val="0"/>
      <w:divBdr>
        <w:top w:val="none" w:sz="0" w:space="0" w:color="auto"/>
        <w:left w:val="none" w:sz="0" w:space="0" w:color="auto"/>
        <w:bottom w:val="none" w:sz="0" w:space="0" w:color="auto"/>
        <w:right w:val="none" w:sz="0" w:space="0" w:color="auto"/>
      </w:divBdr>
    </w:div>
    <w:div w:id="1395085617">
      <w:bodyDiv w:val="1"/>
      <w:marLeft w:val="0"/>
      <w:marRight w:val="0"/>
      <w:marTop w:val="0"/>
      <w:marBottom w:val="0"/>
      <w:divBdr>
        <w:top w:val="none" w:sz="0" w:space="0" w:color="auto"/>
        <w:left w:val="none" w:sz="0" w:space="0" w:color="auto"/>
        <w:bottom w:val="none" w:sz="0" w:space="0" w:color="auto"/>
        <w:right w:val="none" w:sz="0" w:space="0" w:color="auto"/>
      </w:divBdr>
    </w:div>
    <w:div w:id="1405182634">
      <w:bodyDiv w:val="1"/>
      <w:marLeft w:val="0"/>
      <w:marRight w:val="0"/>
      <w:marTop w:val="0"/>
      <w:marBottom w:val="0"/>
      <w:divBdr>
        <w:top w:val="none" w:sz="0" w:space="0" w:color="auto"/>
        <w:left w:val="none" w:sz="0" w:space="0" w:color="auto"/>
        <w:bottom w:val="none" w:sz="0" w:space="0" w:color="auto"/>
        <w:right w:val="none" w:sz="0" w:space="0" w:color="auto"/>
      </w:divBdr>
    </w:div>
    <w:div w:id="1801654101">
      <w:bodyDiv w:val="1"/>
      <w:marLeft w:val="0"/>
      <w:marRight w:val="0"/>
      <w:marTop w:val="0"/>
      <w:marBottom w:val="0"/>
      <w:divBdr>
        <w:top w:val="none" w:sz="0" w:space="0" w:color="auto"/>
        <w:left w:val="none" w:sz="0" w:space="0" w:color="auto"/>
        <w:bottom w:val="none" w:sz="0" w:space="0" w:color="auto"/>
        <w:right w:val="none" w:sz="0" w:space="0" w:color="auto"/>
      </w:divBdr>
    </w:div>
    <w:div w:id="1935476267">
      <w:bodyDiv w:val="1"/>
      <w:marLeft w:val="0"/>
      <w:marRight w:val="0"/>
      <w:marTop w:val="0"/>
      <w:marBottom w:val="0"/>
      <w:divBdr>
        <w:top w:val="none" w:sz="0" w:space="0" w:color="auto"/>
        <w:left w:val="none" w:sz="0" w:space="0" w:color="auto"/>
        <w:bottom w:val="none" w:sz="0" w:space="0" w:color="auto"/>
        <w:right w:val="none" w:sz="0" w:space="0" w:color="auto"/>
      </w:divBdr>
    </w:div>
    <w:div w:id="20111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9-EGD482-C-0004/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9-EGD482-C-0003/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EGD482-C-0002/en" TargetMode="External"/><Relationship Id="rId5" Type="http://schemas.openxmlformats.org/officeDocument/2006/relationships/webSettings" Target="webSettings.xml"/><Relationship Id="rId15" Type="http://schemas.openxmlformats.org/officeDocument/2006/relationships/hyperlink" Target="https://www.itu.int/md/S19-EGD482-C-0006/en" TargetMode="External"/><Relationship Id="rId10" Type="http://schemas.openxmlformats.org/officeDocument/2006/relationships/hyperlink" Target="https://www.itu.int/md/S19-EGD482-C-0001/en" TargetMode="External"/><Relationship Id="rId4" Type="http://schemas.openxmlformats.org/officeDocument/2006/relationships/settings" Target="settings.xml"/><Relationship Id="rId9" Type="http://schemas.openxmlformats.org/officeDocument/2006/relationships/hyperlink" Target="https://www.itu.int/md/S19-EGD482-C-0001/en" TargetMode="External"/><Relationship Id="rId14" Type="http://schemas.openxmlformats.org/officeDocument/2006/relationships/hyperlink" Target="https://www.itu.int/md/S19-EGD482-C-000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988F6-FFE2-47B7-86A6-F05980DB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2090</Words>
  <Characters>11917</Characters>
  <Application>Microsoft Office Word</Application>
  <DocSecurity>0</DocSecurity>
  <Lines>99</Lines>
  <Paragraphs>27</Paragraphs>
  <ScaleCrop>false</ScaleCrop>
  <HeadingPairs>
    <vt:vector size="8" baseType="variant">
      <vt:variant>
        <vt:lpstr>Title</vt:lpstr>
      </vt:variant>
      <vt:variant>
        <vt:i4>1</vt:i4>
      </vt:variant>
      <vt:variant>
        <vt:lpstr>Название</vt:lpstr>
      </vt:variant>
      <vt:variant>
        <vt:i4>1</vt:i4>
      </vt:variant>
      <vt:variant>
        <vt:lpstr>Título</vt:lpstr>
      </vt:variant>
      <vt:variant>
        <vt:i4>1</vt:i4>
      </vt:variant>
      <vt:variant>
        <vt:lpstr>Titre</vt:lpstr>
      </vt:variant>
      <vt:variant>
        <vt:i4>1</vt:i4>
      </vt:variant>
    </vt:vector>
  </HeadingPairs>
  <TitlesOfParts>
    <vt:vector size="4" baseType="lpstr">
      <vt:lpstr>Draft report of the 2nd meeting</vt:lpstr>
      <vt:lpstr>Final report of the EG-ITRs</vt:lpstr>
      <vt:lpstr>Final report of the EG-ITRs</vt:lpstr>
      <vt:lpstr>Final report of the EG-ITRs</vt:lpstr>
    </vt:vector>
  </TitlesOfParts>
  <Company>ITU</Company>
  <LinksUpToDate>false</LinksUpToDate>
  <CharactersWithSpaces>13980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2nd meeting</dc:title>
  <dc:subject>Meeting document</dc:subject>
  <dc:creator>Brouard, Ricarda</dc:creator>
  <cp:keywords>D482</cp:keywords>
  <dc:description/>
  <cp:lastModifiedBy>Janin, Patricia</cp:lastModifiedBy>
  <cp:revision>3</cp:revision>
  <dcterms:created xsi:type="dcterms:W3CDTF">2019-04-02T12:18:00Z</dcterms:created>
  <dcterms:modified xsi:type="dcterms:W3CDTF">2019-04-02T12:19:00Z</dcterms:modified>
</cp:coreProperties>
</file>