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500" w:type="dxa"/>
        <w:tblLayout w:type="fixed"/>
        <w:tblLook w:val="04A0" w:firstRow="1" w:lastRow="0" w:firstColumn="1" w:lastColumn="0" w:noHBand="0" w:noVBand="1"/>
      </w:tblPr>
      <w:tblGrid>
        <w:gridCol w:w="6206"/>
        <w:gridCol w:w="4294"/>
      </w:tblGrid>
      <w:tr w:rsidR="000437B0" w:rsidRPr="00AF6E80" w14:paraId="4A040301" w14:textId="77777777" w:rsidTr="00B23D19">
        <w:trPr>
          <w:cantSplit/>
          <w:trHeight w:val="1089"/>
        </w:trPr>
        <w:tc>
          <w:tcPr>
            <w:tcW w:w="6206" w:type="dxa"/>
            <w:vAlign w:val="center"/>
            <w:hideMark/>
          </w:tcPr>
          <w:p w14:paraId="14CBAD4B" w14:textId="77777777" w:rsidR="000437B0" w:rsidRPr="00AF6E80" w:rsidRDefault="000437B0" w:rsidP="00055426">
            <w:pPr>
              <w:rPr>
                <w:rFonts w:asciiTheme="minorHAnsi" w:eastAsiaTheme="minorHAnsi" w:hAnsiTheme="minorHAnsi" w:cstheme="minorBidi"/>
                <w:bCs/>
                <w:position w:val="6"/>
                <w:sz w:val="26"/>
                <w:szCs w:val="26"/>
                <w:lang w:val="en-US"/>
              </w:rPr>
            </w:pPr>
            <w:r w:rsidRPr="00AF6E80">
              <w:rPr>
                <w:bCs/>
                <w:position w:val="6"/>
                <w:sz w:val="30"/>
                <w:szCs w:val="30"/>
                <w:lang w:val="en-US"/>
              </w:rPr>
              <w:t>Council Working Group on WSIS&amp;SDG</w:t>
            </w:r>
            <w:r w:rsidRPr="00AF6E80">
              <w:rPr>
                <w:bCs/>
                <w:position w:val="6"/>
                <w:sz w:val="30"/>
                <w:szCs w:val="30"/>
                <w:lang w:val="en-US"/>
              </w:rPr>
              <w:br/>
            </w:r>
            <w:r w:rsidRPr="00AF6E80">
              <w:rPr>
                <w:rFonts w:cstheme="minorHAnsi"/>
                <w:bCs/>
                <w:sz w:val="24"/>
                <w:szCs w:val="24"/>
                <w:lang w:val="en-US"/>
              </w:rPr>
              <w:t xml:space="preserve">34th meeting </w:t>
            </w:r>
            <w:r w:rsidRPr="00AF6E80">
              <w:rPr>
                <w:rFonts w:cstheme="minorHAnsi"/>
                <w:bCs/>
                <w:color w:val="000000"/>
                <w:sz w:val="24"/>
                <w:szCs w:val="24"/>
                <w:lang w:val="en-US"/>
              </w:rPr>
              <w:t>–</w:t>
            </w:r>
            <w:r w:rsidRPr="00AF6E80">
              <w:rPr>
                <w:rFonts w:cstheme="minorHAnsi"/>
                <w:bCs/>
                <w:sz w:val="24"/>
                <w:szCs w:val="24"/>
                <w:lang w:val="en-US"/>
              </w:rPr>
              <w:t xml:space="preserve"> Geneva, 25 September 2019</w:t>
            </w:r>
          </w:p>
        </w:tc>
        <w:tc>
          <w:tcPr>
            <w:tcW w:w="4294" w:type="dxa"/>
            <w:hideMark/>
          </w:tcPr>
          <w:p w14:paraId="64C3E3B8" w14:textId="77777777" w:rsidR="000437B0" w:rsidRPr="00AF6E80" w:rsidRDefault="000437B0" w:rsidP="00055426">
            <w:pPr>
              <w:spacing w:before="120" w:line="240" w:lineRule="atLeast"/>
              <w:rPr>
                <w:bCs/>
                <w:lang w:val="en-US"/>
              </w:rPr>
            </w:pPr>
            <w:bookmarkStart w:id="0" w:name="ditulogo"/>
            <w:bookmarkEnd w:id="0"/>
            <w:r w:rsidRPr="00AF6E80">
              <w:rPr>
                <w:bCs/>
                <w:noProof/>
                <w:lang w:eastAsia="zh-CN"/>
              </w:rPr>
              <w:drawing>
                <wp:inline distT="0" distB="0" distL="0" distR="0" wp14:anchorId="60895A88" wp14:editId="10630AEC">
                  <wp:extent cx="685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tc>
      </w:tr>
      <w:tr w:rsidR="000437B0" w:rsidRPr="00AF6E80" w14:paraId="11F95AC7" w14:textId="77777777" w:rsidTr="00B23D19">
        <w:trPr>
          <w:cantSplit/>
          <w:trHeight w:val="206"/>
        </w:trPr>
        <w:tc>
          <w:tcPr>
            <w:tcW w:w="6206" w:type="dxa"/>
            <w:tcBorders>
              <w:top w:val="single" w:sz="12" w:space="0" w:color="auto"/>
              <w:left w:val="nil"/>
              <w:bottom w:val="nil"/>
              <w:right w:val="nil"/>
            </w:tcBorders>
          </w:tcPr>
          <w:p w14:paraId="16F40C31" w14:textId="77777777" w:rsidR="000437B0" w:rsidRPr="00AF6E80" w:rsidRDefault="000437B0" w:rsidP="00055426">
            <w:pPr>
              <w:snapToGrid w:val="0"/>
              <w:spacing w:after="0" w:line="240" w:lineRule="auto"/>
              <w:rPr>
                <w:bCs/>
                <w:smallCaps/>
                <w:lang w:val="en-US"/>
              </w:rPr>
            </w:pPr>
          </w:p>
        </w:tc>
        <w:tc>
          <w:tcPr>
            <w:tcW w:w="4294" w:type="dxa"/>
            <w:tcBorders>
              <w:top w:val="single" w:sz="12" w:space="0" w:color="auto"/>
              <w:left w:val="nil"/>
              <w:bottom w:val="nil"/>
              <w:right w:val="nil"/>
            </w:tcBorders>
          </w:tcPr>
          <w:p w14:paraId="2B846A93" w14:textId="77777777" w:rsidR="000437B0" w:rsidRPr="00AF6E80" w:rsidRDefault="000437B0" w:rsidP="00055426">
            <w:pPr>
              <w:snapToGrid w:val="0"/>
              <w:spacing w:after="0" w:line="240" w:lineRule="auto"/>
              <w:ind w:left="209"/>
              <w:rPr>
                <w:rFonts w:ascii="Verdana" w:hAnsi="Verdana"/>
                <w:bCs/>
                <w:lang w:val="en-US"/>
              </w:rPr>
            </w:pPr>
          </w:p>
        </w:tc>
      </w:tr>
      <w:tr w:rsidR="000437B0" w:rsidRPr="00AF6E80" w14:paraId="44FF34E6" w14:textId="77777777" w:rsidTr="00B23D19">
        <w:trPr>
          <w:cantSplit/>
          <w:trHeight w:val="17"/>
        </w:trPr>
        <w:tc>
          <w:tcPr>
            <w:tcW w:w="6206" w:type="dxa"/>
            <w:vMerge w:val="restart"/>
          </w:tcPr>
          <w:p w14:paraId="261C41D0" w14:textId="77777777" w:rsidR="000437B0" w:rsidRPr="00AF6E80" w:rsidRDefault="000437B0" w:rsidP="00055426">
            <w:pPr>
              <w:snapToGrid w:val="0"/>
              <w:spacing w:after="0" w:line="240" w:lineRule="auto"/>
              <w:rPr>
                <w:rFonts w:asciiTheme="minorHAnsi" w:hAnsiTheme="minorHAnsi"/>
                <w:bCs/>
                <w:lang w:val="en-US"/>
              </w:rPr>
            </w:pPr>
          </w:p>
        </w:tc>
        <w:tc>
          <w:tcPr>
            <w:tcW w:w="4294" w:type="dxa"/>
            <w:hideMark/>
          </w:tcPr>
          <w:p w14:paraId="251580E9" w14:textId="75FA87A7" w:rsidR="000437B0" w:rsidRPr="00AF6E80" w:rsidRDefault="000437B0" w:rsidP="00B96DB1">
            <w:pPr>
              <w:snapToGrid w:val="0"/>
              <w:spacing w:after="0" w:line="240" w:lineRule="auto"/>
              <w:ind w:left="57"/>
              <w:rPr>
                <w:rFonts w:cstheme="minorHAnsi"/>
                <w:bCs/>
                <w:spacing w:val="-4"/>
                <w:sz w:val="24"/>
                <w:szCs w:val="24"/>
                <w:lang w:val="fr-FR"/>
              </w:rPr>
            </w:pPr>
            <w:r w:rsidRPr="00AF6E80">
              <w:rPr>
                <w:rFonts w:cstheme="minorHAnsi"/>
                <w:bCs/>
                <w:spacing w:val="-4"/>
                <w:sz w:val="24"/>
                <w:szCs w:val="24"/>
                <w:lang w:val="fr-FR"/>
              </w:rPr>
              <w:t>Document CWG-WSIS&amp;SDG-34/</w:t>
            </w:r>
            <w:r w:rsidR="00B96DB1">
              <w:rPr>
                <w:rFonts w:cstheme="minorHAnsi"/>
                <w:bCs/>
                <w:spacing w:val="-4"/>
                <w:sz w:val="24"/>
                <w:szCs w:val="24"/>
                <w:lang w:val="fr-FR"/>
              </w:rPr>
              <w:t>0</w:t>
            </w:r>
            <w:r w:rsidR="00B23D19" w:rsidRPr="00AF6E80">
              <w:rPr>
                <w:rFonts w:cstheme="minorHAnsi"/>
                <w:bCs/>
                <w:spacing w:val="-4"/>
                <w:sz w:val="24"/>
                <w:szCs w:val="24"/>
                <w:lang w:val="fr-FR"/>
              </w:rPr>
              <w:t>1</w:t>
            </w:r>
            <w:r w:rsidR="00B96DB1">
              <w:rPr>
                <w:rFonts w:cstheme="minorHAnsi"/>
                <w:bCs/>
                <w:spacing w:val="-4"/>
                <w:sz w:val="24"/>
                <w:szCs w:val="24"/>
                <w:lang w:val="fr-FR"/>
              </w:rPr>
              <w:t>8</w:t>
            </w:r>
            <w:r w:rsidR="00F5237A" w:rsidRPr="00AF6E80">
              <w:rPr>
                <w:rFonts w:cstheme="minorHAnsi"/>
                <w:bCs/>
                <w:spacing w:val="-4"/>
                <w:sz w:val="24"/>
                <w:szCs w:val="24"/>
                <w:lang w:val="fr-FR"/>
              </w:rPr>
              <w:t>-E</w:t>
            </w:r>
          </w:p>
        </w:tc>
      </w:tr>
      <w:tr w:rsidR="000437B0" w:rsidRPr="00AF6E80" w14:paraId="30DD47D9" w14:textId="77777777" w:rsidTr="00B23D19">
        <w:trPr>
          <w:cantSplit/>
          <w:trHeight w:val="17"/>
        </w:trPr>
        <w:tc>
          <w:tcPr>
            <w:tcW w:w="6206" w:type="dxa"/>
            <w:vMerge/>
            <w:vAlign w:val="center"/>
            <w:hideMark/>
          </w:tcPr>
          <w:p w14:paraId="0D9D359F" w14:textId="77777777" w:rsidR="000437B0" w:rsidRPr="00AF6E80" w:rsidRDefault="000437B0" w:rsidP="00055426">
            <w:pPr>
              <w:spacing w:after="0" w:line="240" w:lineRule="auto"/>
              <w:rPr>
                <w:rFonts w:asciiTheme="minorHAnsi" w:eastAsiaTheme="minorHAnsi" w:hAnsiTheme="minorHAnsi" w:cstheme="minorBidi"/>
                <w:bCs/>
                <w:lang w:val="fr-FR" w:eastAsia="en-US"/>
              </w:rPr>
            </w:pPr>
          </w:p>
        </w:tc>
        <w:tc>
          <w:tcPr>
            <w:tcW w:w="4294" w:type="dxa"/>
            <w:hideMark/>
          </w:tcPr>
          <w:p w14:paraId="631ED4F9" w14:textId="3184114F" w:rsidR="000437B0" w:rsidRPr="00AF6E80" w:rsidRDefault="00B96DB1" w:rsidP="00F5237A">
            <w:pPr>
              <w:snapToGrid w:val="0"/>
              <w:spacing w:after="0" w:line="240" w:lineRule="auto"/>
              <w:ind w:left="57"/>
              <w:rPr>
                <w:rFonts w:cstheme="minorHAnsi"/>
                <w:bCs/>
                <w:sz w:val="24"/>
                <w:szCs w:val="24"/>
                <w:lang w:val="en-US"/>
              </w:rPr>
            </w:pPr>
            <w:r>
              <w:rPr>
                <w:rFonts w:cstheme="minorHAnsi"/>
                <w:bCs/>
                <w:sz w:val="24"/>
                <w:szCs w:val="24"/>
                <w:lang w:val="en-US"/>
              </w:rPr>
              <w:t>04</w:t>
            </w:r>
            <w:r w:rsidR="00F5237A" w:rsidRPr="00AF6E80">
              <w:rPr>
                <w:rFonts w:cstheme="minorHAnsi"/>
                <w:bCs/>
                <w:sz w:val="24"/>
                <w:szCs w:val="24"/>
                <w:lang w:val="en-US"/>
              </w:rPr>
              <w:t xml:space="preserve"> </w:t>
            </w:r>
            <w:r w:rsidR="00B23D19" w:rsidRPr="00AF6E80">
              <w:rPr>
                <w:rFonts w:cstheme="minorHAnsi"/>
                <w:bCs/>
                <w:sz w:val="24"/>
                <w:szCs w:val="24"/>
                <w:lang w:val="en-US"/>
              </w:rPr>
              <w:t>September</w:t>
            </w:r>
            <w:r w:rsidR="00F5237A" w:rsidRPr="00AF6E80">
              <w:rPr>
                <w:rFonts w:cstheme="minorHAnsi"/>
                <w:bCs/>
                <w:sz w:val="24"/>
                <w:szCs w:val="24"/>
                <w:lang w:val="en-US"/>
              </w:rPr>
              <w:t xml:space="preserve"> 2019</w:t>
            </w:r>
          </w:p>
        </w:tc>
      </w:tr>
      <w:tr w:rsidR="000437B0" w:rsidRPr="00AF6E80" w14:paraId="33F5583B" w14:textId="77777777" w:rsidTr="00B23D19">
        <w:trPr>
          <w:cantSplit/>
          <w:trHeight w:val="61"/>
        </w:trPr>
        <w:tc>
          <w:tcPr>
            <w:tcW w:w="6206" w:type="dxa"/>
            <w:vMerge/>
            <w:vAlign w:val="center"/>
            <w:hideMark/>
          </w:tcPr>
          <w:p w14:paraId="341A1F2F" w14:textId="77777777" w:rsidR="000437B0" w:rsidRPr="00AF6E80" w:rsidRDefault="000437B0" w:rsidP="00055426">
            <w:pPr>
              <w:spacing w:after="0" w:line="240" w:lineRule="auto"/>
              <w:rPr>
                <w:rFonts w:asciiTheme="minorHAnsi" w:eastAsiaTheme="minorHAnsi" w:hAnsiTheme="minorHAnsi" w:cstheme="minorBidi"/>
                <w:bCs/>
                <w:lang w:val="en-US" w:eastAsia="en-US"/>
              </w:rPr>
            </w:pPr>
          </w:p>
        </w:tc>
        <w:tc>
          <w:tcPr>
            <w:tcW w:w="4294" w:type="dxa"/>
            <w:hideMark/>
          </w:tcPr>
          <w:p w14:paraId="692B0F42" w14:textId="13F12D21" w:rsidR="000437B0" w:rsidRPr="00AF6E80" w:rsidRDefault="00B23D19" w:rsidP="00055426">
            <w:pPr>
              <w:snapToGrid w:val="0"/>
              <w:spacing w:after="0" w:line="240" w:lineRule="auto"/>
              <w:ind w:left="57"/>
              <w:rPr>
                <w:rFonts w:cstheme="minorHAnsi"/>
                <w:bCs/>
                <w:sz w:val="24"/>
                <w:szCs w:val="24"/>
                <w:lang w:val="en-US"/>
              </w:rPr>
            </w:pPr>
            <w:r w:rsidRPr="00AF6E80">
              <w:rPr>
                <w:rFonts w:cstheme="minorHAnsi"/>
                <w:bCs/>
                <w:sz w:val="24"/>
                <w:szCs w:val="24"/>
                <w:lang w:val="en-US"/>
              </w:rPr>
              <w:t>Russian/</w:t>
            </w:r>
            <w:r w:rsidR="000437B0" w:rsidRPr="00AF6E80">
              <w:rPr>
                <w:rFonts w:cstheme="minorHAnsi"/>
                <w:bCs/>
                <w:sz w:val="24"/>
                <w:szCs w:val="24"/>
                <w:lang w:val="en-US"/>
              </w:rPr>
              <w:t>English only</w:t>
            </w:r>
          </w:p>
        </w:tc>
      </w:tr>
    </w:tbl>
    <w:p w14:paraId="6B309F7D" w14:textId="77777777" w:rsidR="00B23D19" w:rsidRPr="00AF6E80" w:rsidRDefault="00B23D19" w:rsidP="00B23D19">
      <w:pPr>
        <w:pStyle w:val="Source"/>
        <w:spacing w:before="600"/>
        <w:rPr>
          <w:bCs/>
          <w:lang w:val="en-US"/>
        </w:rPr>
      </w:pPr>
      <w:r w:rsidRPr="00AF6E80">
        <w:rPr>
          <w:bCs/>
          <w:lang w:val="en-US"/>
        </w:rPr>
        <w:t>Contribution by the Russian Federation</w:t>
      </w:r>
    </w:p>
    <w:p w14:paraId="4363722D" w14:textId="5209E591" w:rsidR="00B23D19" w:rsidRPr="00AF6E80" w:rsidRDefault="00B23D19" w:rsidP="00B23D19">
      <w:pPr>
        <w:pStyle w:val="ResNo"/>
        <w:rPr>
          <w:bCs/>
        </w:rPr>
      </w:pPr>
      <w:r w:rsidRPr="00AF6E80">
        <w:rPr>
          <w:bCs/>
        </w:rPr>
        <w:t xml:space="preserve">Proposals for </w:t>
      </w:r>
      <w:bookmarkStart w:id="1" w:name="_GoBack"/>
      <w:bookmarkEnd w:id="1"/>
      <w:r w:rsidRPr="00AF6E80">
        <w:rPr>
          <w:bCs/>
        </w:rPr>
        <w:t>the work of CWG-WSIS&amp;SDG</w:t>
      </w:r>
    </w:p>
    <w:p w14:paraId="39EA152A" w14:textId="60B8D087" w:rsidR="00B23D19" w:rsidRPr="00AF6E80" w:rsidRDefault="00B23D19" w:rsidP="00B23D19">
      <w:pPr>
        <w:pStyle w:val="ListParagraph"/>
        <w:numPr>
          <w:ilvl w:val="0"/>
          <w:numId w:val="12"/>
        </w:numPr>
        <w:tabs>
          <w:tab w:val="left" w:pos="708"/>
          <w:tab w:val="left" w:pos="1134"/>
          <w:tab w:val="left" w:pos="1701"/>
          <w:tab w:val="left" w:pos="2268"/>
          <w:tab w:val="left" w:pos="2835"/>
        </w:tabs>
        <w:overflowPunct w:val="0"/>
        <w:autoSpaceDE w:val="0"/>
        <w:autoSpaceDN w:val="0"/>
        <w:adjustRightInd w:val="0"/>
        <w:snapToGrid w:val="0"/>
        <w:spacing w:before="480" w:after="0" w:line="240" w:lineRule="auto"/>
        <w:ind w:left="0" w:firstLine="0"/>
        <w:jc w:val="both"/>
        <w:rPr>
          <w:rFonts w:asciiTheme="minorHAnsi" w:hAnsiTheme="minorHAnsi"/>
          <w:bCs/>
          <w:sz w:val="28"/>
          <w:szCs w:val="28"/>
        </w:rPr>
      </w:pPr>
      <w:r w:rsidRPr="00AF6E80">
        <w:rPr>
          <w:rFonts w:asciiTheme="minorHAnsi" w:hAnsiTheme="minorHAnsi"/>
          <w:bCs/>
          <w:sz w:val="28"/>
          <w:szCs w:val="28"/>
        </w:rPr>
        <w:t>Introduction</w:t>
      </w:r>
    </w:p>
    <w:p w14:paraId="4033C31B" w14:textId="4462A8E0" w:rsidR="00B23D19" w:rsidRPr="00AF6E80" w:rsidRDefault="00B23D19" w:rsidP="00B23D19">
      <w:pPr>
        <w:tabs>
          <w:tab w:val="left" w:pos="708"/>
          <w:tab w:val="left" w:pos="1134"/>
          <w:tab w:val="left" w:pos="1701"/>
          <w:tab w:val="left" w:pos="2268"/>
          <w:tab w:val="left" w:pos="2835"/>
        </w:tabs>
        <w:overflowPunct w:val="0"/>
        <w:autoSpaceDE w:val="0"/>
        <w:autoSpaceDN w:val="0"/>
        <w:adjustRightInd w:val="0"/>
        <w:snapToGrid w:val="0"/>
        <w:spacing w:before="480" w:after="0" w:line="240" w:lineRule="auto"/>
        <w:jc w:val="both"/>
        <w:rPr>
          <w:rFonts w:asciiTheme="minorHAnsi" w:hAnsiTheme="minorHAnsi"/>
          <w:bCs/>
          <w:sz w:val="28"/>
          <w:szCs w:val="28"/>
        </w:rPr>
      </w:pPr>
      <w:r w:rsidRPr="00AF6E80">
        <w:rPr>
          <w:rFonts w:asciiTheme="minorHAnsi" w:hAnsiTheme="minorHAnsi"/>
          <w:bCs/>
          <w:sz w:val="28"/>
          <w:szCs w:val="28"/>
        </w:rPr>
        <w:t xml:space="preserve">Key documents defining ITU's activities in the field of WSIS and the 2030 Agenda for Sustainable Development are Resolution 140 of the Plenipotentiary Conference (Rev. Dubai, 2018) and Resolution 1332 of the ITU Council 2019, where, inter alia, </w:t>
      </w:r>
      <w:r w:rsidR="00AF3FE6" w:rsidRPr="00AF6E80">
        <w:rPr>
          <w:rFonts w:asciiTheme="minorHAnsi" w:hAnsiTheme="minorHAnsi"/>
          <w:bCs/>
          <w:sz w:val="28"/>
          <w:szCs w:val="28"/>
        </w:rPr>
        <w:t>t</w:t>
      </w:r>
      <w:r w:rsidRPr="00AF6E80">
        <w:rPr>
          <w:rFonts w:asciiTheme="minorHAnsi" w:hAnsiTheme="minorHAnsi"/>
          <w:bCs/>
          <w:sz w:val="28"/>
          <w:szCs w:val="28"/>
        </w:rPr>
        <w:t xml:space="preserve">he Terms of Reference and </w:t>
      </w:r>
      <w:r w:rsidR="00AF3FE6" w:rsidRPr="00AF6E80">
        <w:rPr>
          <w:rFonts w:asciiTheme="minorHAnsi" w:hAnsiTheme="minorHAnsi"/>
          <w:bCs/>
          <w:sz w:val="28"/>
          <w:szCs w:val="28"/>
        </w:rPr>
        <w:t>t</w:t>
      </w:r>
      <w:r w:rsidRPr="00AF6E80">
        <w:rPr>
          <w:rFonts w:asciiTheme="minorHAnsi" w:hAnsiTheme="minorHAnsi"/>
          <w:bCs/>
          <w:sz w:val="28"/>
          <w:szCs w:val="28"/>
        </w:rPr>
        <w:t xml:space="preserve">asks of the </w:t>
      </w:r>
      <w:r w:rsidR="00AF3FE6" w:rsidRPr="00AF6E80">
        <w:rPr>
          <w:rFonts w:asciiTheme="minorHAnsi" w:hAnsiTheme="minorHAnsi"/>
          <w:bCs/>
          <w:sz w:val="28"/>
          <w:szCs w:val="28"/>
        </w:rPr>
        <w:t>CWG-</w:t>
      </w:r>
      <w:r w:rsidRPr="00AF6E80">
        <w:rPr>
          <w:rFonts w:asciiTheme="minorHAnsi" w:hAnsiTheme="minorHAnsi"/>
          <w:bCs/>
          <w:sz w:val="28"/>
          <w:szCs w:val="28"/>
        </w:rPr>
        <w:t>WSIS &amp; SDGs are defined.</w:t>
      </w:r>
    </w:p>
    <w:p w14:paraId="1CD0B216" w14:textId="44B4B15A" w:rsidR="00B23D19" w:rsidRPr="00AF6E80" w:rsidRDefault="00B23D19" w:rsidP="00B23D19">
      <w:pPr>
        <w:tabs>
          <w:tab w:val="left" w:pos="708"/>
          <w:tab w:val="left" w:pos="1134"/>
          <w:tab w:val="left" w:pos="1701"/>
          <w:tab w:val="left" w:pos="2268"/>
          <w:tab w:val="left" w:pos="2835"/>
        </w:tabs>
        <w:overflowPunct w:val="0"/>
        <w:autoSpaceDE w:val="0"/>
        <w:autoSpaceDN w:val="0"/>
        <w:adjustRightInd w:val="0"/>
        <w:snapToGrid w:val="0"/>
        <w:spacing w:before="480" w:after="0" w:line="240" w:lineRule="auto"/>
        <w:jc w:val="both"/>
        <w:rPr>
          <w:rFonts w:asciiTheme="minorHAnsi" w:hAnsiTheme="minorHAnsi"/>
          <w:bCs/>
          <w:sz w:val="28"/>
          <w:szCs w:val="28"/>
        </w:rPr>
      </w:pPr>
      <w:r w:rsidRPr="00AF6E80">
        <w:rPr>
          <w:rFonts w:asciiTheme="minorHAnsi" w:hAnsiTheme="minorHAnsi"/>
          <w:bCs/>
          <w:sz w:val="28"/>
          <w:szCs w:val="28"/>
        </w:rPr>
        <w:t xml:space="preserve">At the 34th meeting of the </w:t>
      </w:r>
      <w:r w:rsidR="00AF3FE6" w:rsidRPr="00AF6E80">
        <w:rPr>
          <w:rFonts w:asciiTheme="minorHAnsi" w:hAnsiTheme="minorHAnsi"/>
          <w:bCs/>
          <w:sz w:val="28"/>
          <w:szCs w:val="28"/>
        </w:rPr>
        <w:t>CWG-</w:t>
      </w:r>
      <w:r w:rsidRPr="00AF6E80">
        <w:rPr>
          <w:rFonts w:asciiTheme="minorHAnsi" w:hAnsiTheme="minorHAnsi"/>
          <w:bCs/>
          <w:sz w:val="28"/>
          <w:szCs w:val="28"/>
        </w:rPr>
        <w:t>WSIS &amp; SDGs, the secretariat submitted 1</w:t>
      </w:r>
      <w:r w:rsidR="00AF3FE6" w:rsidRPr="00AF6E80">
        <w:rPr>
          <w:rFonts w:asciiTheme="minorHAnsi" w:hAnsiTheme="minorHAnsi"/>
          <w:bCs/>
          <w:sz w:val="28"/>
          <w:szCs w:val="28"/>
        </w:rPr>
        <w:t>6</w:t>
      </w:r>
      <w:r w:rsidRPr="00AF6E80">
        <w:rPr>
          <w:rFonts w:asciiTheme="minorHAnsi" w:hAnsiTheme="minorHAnsi"/>
          <w:bCs/>
          <w:sz w:val="28"/>
          <w:szCs w:val="28"/>
        </w:rPr>
        <w:t xml:space="preserve"> documents in advance on all issues of the </w:t>
      </w:r>
      <w:r w:rsidR="00AF3FE6" w:rsidRPr="00AF6E80">
        <w:rPr>
          <w:rFonts w:asciiTheme="minorHAnsi" w:hAnsiTheme="minorHAnsi"/>
          <w:bCs/>
          <w:sz w:val="28"/>
          <w:szCs w:val="28"/>
        </w:rPr>
        <w:t>a</w:t>
      </w:r>
      <w:r w:rsidRPr="00AF6E80">
        <w:rPr>
          <w:rFonts w:asciiTheme="minorHAnsi" w:hAnsiTheme="minorHAnsi"/>
          <w:bCs/>
          <w:sz w:val="28"/>
          <w:szCs w:val="28"/>
        </w:rPr>
        <w:t>genda of the meeting, including the WSIS Forum, HLPF on sustainable development, and regional activities.</w:t>
      </w:r>
    </w:p>
    <w:p w14:paraId="2D24B79E" w14:textId="227F4496" w:rsidR="00B23D19" w:rsidRPr="00AF6E80" w:rsidRDefault="00B23D19" w:rsidP="00B23D19">
      <w:pPr>
        <w:tabs>
          <w:tab w:val="left" w:pos="708"/>
          <w:tab w:val="left" w:pos="1134"/>
          <w:tab w:val="left" w:pos="1701"/>
          <w:tab w:val="left" w:pos="2268"/>
          <w:tab w:val="left" w:pos="2835"/>
        </w:tabs>
        <w:overflowPunct w:val="0"/>
        <w:autoSpaceDE w:val="0"/>
        <w:autoSpaceDN w:val="0"/>
        <w:adjustRightInd w:val="0"/>
        <w:snapToGrid w:val="0"/>
        <w:spacing w:before="480" w:after="0" w:line="240" w:lineRule="auto"/>
        <w:jc w:val="both"/>
        <w:rPr>
          <w:rFonts w:asciiTheme="minorHAnsi" w:hAnsiTheme="minorHAnsi"/>
          <w:bCs/>
          <w:sz w:val="28"/>
          <w:szCs w:val="28"/>
        </w:rPr>
      </w:pPr>
      <w:r w:rsidRPr="00AF6E80">
        <w:rPr>
          <w:rFonts w:asciiTheme="minorHAnsi" w:hAnsiTheme="minorHAnsi"/>
          <w:bCs/>
          <w:sz w:val="28"/>
          <w:szCs w:val="28"/>
        </w:rPr>
        <w:t xml:space="preserve">The Russian Federation thanks the secretariat for the </w:t>
      </w:r>
      <w:r w:rsidR="00AF3FE6" w:rsidRPr="00AF6E80">
        <w:rPr>
          <w:rFonts w:asciiTheme="minorHAnsi" w:hAnsiTheme="minorHAnsi"/>
          <w:bCs/>
          <w:sz w:val="28"/>
          <w:szCs w:val="28"/>
        </w:rPr>
        <w:t>documents</w:t>
      </w:r>
      <w:r w:rsidRPr="00AF6E80">
        <w:rPr>
          <w:rFonts w:asciiTheme="minorHAnsi" w:hAnsiTheme="minorHAnsi"/>
          <w:bCs/>
          <w:sz w:val="28"/>
          <w:szCs w:val="28"/>
        </w:rPr>
        <w:t xml:space="preserve"> and submits to the group </w:t>
      </w:r>
      <w:r w:rsidR="00AF3FE6" w:rsidRPr="00AF6E80">
        <w:rPr>
          <w:rFonts w:asciiTheme="minorHAnsi" w:hAnsiTheme="minorHAnsi"/>
          <w:bCs/>
          <w:sz w:val="28"/>
          <w:szCs w:val="28"/>
        </w:rPr>
        <w:t xml:space="preserve">consideration </w:t>
      </w:r>
      <w:r w:rsidRPr="00AF6E80">
        <w:rPr>
          <w:rFonts w:asciiTheme="minorHAnsi" w:hAnsiTheme="minorHAnsi"/>
          <w:bCs/>
          <w:sz w:val="28"/>
          <w:szCs w:val="28"/>
        </w:rPr>
        <w:t>the following proposals:</w:t>
      </w:r>
    </w:p>
    <w:p w14:paraId="517AED40" w14:textId="2377FC7A" w:rsidR="00B23D19" w:rsidRPr="00AF6E80" w:rsidRDefault="00B23D19" w:rsidP="00AF3FE6">
      <w:pPr>
        <w:pStyle w:val="ListParagraph"/>
        <w:numPr>
          <w:ilvl w:val="0"/>
          <w:numId w:val="12"/>
        </w:numPr>
        <w:tabs>
          <w:tab w:val="left" w:pos="708"/>
        </w:tabs>
        <w:snapToGrid w:val="0"/>
        <w:spacing w:before="360"/>
        <w:rPr>
          <w:rFonts w:asciiTheme="minorHAnsi" w:hAnsiTheme="minorHAnsi"/>
          <w:bCs/>
          <w:sz w:val="28"/>
          <w:szCs w:val="28"/>
        </w:rPr>
      </w:pPr>
      <w:r w:rsidRPr="00AF6E80">
        <w:rPr>
          <w:rFonts w:asciiTheme="minorHAnsi" w:hAnsiTheme="minorHAnsi"/>
          <w:bCs/>
          <w:sz w:val="28"/>
          <w:szCs w:val="28"/>
        </w:rPr>
        <w:t>Proposal</w:t>
      </w:r>
    </w:p>
    <w:p w14:paraId="1BAA9539" w14:textId="0E5BF7EE" w:rsidR="00AF3FE6" w:rsidRPr="00AF6E80" w:rsidRDefault="00AF3FE6" w:rsidP="00AF3FE6">
      <w:pPr>
        <w:tabs>
          <w:tab w:val="left" w:pos="708"/>
        </w:tabs>
        <w:snapToGrid w:val="0"/>
        <w:spacing w:before="360"/>
        <w:rPr>
          <w:rFonts w:asciiTheme="minorHAnsi" w:hAnsiTheme="minorHAnsi"/>
          <w:bCs/>
          <w:sz w:val="28"/>
          <w:szCs w:val="28"/>
        </w:rPr>
      </w:pPr>
      <w:r w:rsidRPr="00AF6E80">
        <w:rPr>
          <w:rFonts w:asciiTheme="minorHAnsi" w:hAnsiTheme="minorHAnsi"/>
          <w:bCs/>
          <w:sz w:val="28"/>
          <w:szCs w:val="28"/>
        </w:rPr>
        <w:t>2.1 In preparing updated roadmaps for WSIS Action Lines C2, C5 and C6, it seems appropriate, in addition to the expected results, to provide information on the implementation of items that have already expired, for example, by including a link to a specific section of the annual report on the implementation of WSIS outcomes, if it is available</w:t>
      </w:r>
      <w:r w:rsidR="00AF6E80">
        <w:rPr>
          <w:rFonts w:asciiTheme="minorHAnsi" w:hAnsiTheme="minorHAnsi"/>
          <w:bCs/>
          <w:sz w:val="28"/>
          <w:szCs w:val="28"/>
        </w:rPr>
        <w:t>;</w:t>
      </w:r>
    </w:p>
    <w:p w14:paraId="66DF66CF" w14:textId="6679DF13" w:rsidR="00AF3FE6" w:rsidRDefault="00AF3FE6" w:rsidP="00AF6E80">
      <w:pPr>
        <w:tabs>
          <w:tab w:val="left" w:pos="708"/>
        </w:tabs>
        <w:snapToGrid w:val="0"/>
        <w:spacing w:before="360" w:after="0" w:line="240" w:lineRule="auto"/>
        <w:jc w:val="both"/>
        <w:rPr>
          <w:rFonts w:asciiTheme="minorHAnsi" w:hAnsiTheme="minorHAnsi"/>
          <w:bCs/>
          <w:sz w:val="28"/>
          <w:szCs w:val="28"/>
        </w:rPr>
      </w:pPr>
      <w:r w:rsidRPr="00AF6E80">
        <w:rPr>
          <w:rFonts w:asciiTheme="minorHAnsi" w:hAnsiTheme="minorHAnsi"/>
          <w:bCs/>
          <w:sz w:val="28"/>
          <w:szCs w:val="28"/>
        </w:rPr>
        <w:t xml:space="preserve">2.2 In accordance with </w:t>
      </w:r>
      <w:r w:rsidR="00AF6E80">
        <w:rPr>
          <w:rFonts w:asciiTheme="minorHAnsi" w:hAnsiTheme="minorHAnsi"/>
          <w:bCs/>
          <w:sz w:val="28"/>
          <w:szCs w:val="28"/>
        </w:rPr>
        <w:t>item</w:t>
      </w:r>
      <w:r w:rsidRPr="00AF6E80">
        <w:rPr>
          <w:rFonts w:asciiTheme="minorHAnsi" w:hAnsiTheme="minorHAnsi"/>
          <w:bCs/>
          <w:sz w:val="28"/>
          <w:szCs w:val="28"/>
        </w:rPr>
        <w:t xml:space="preserve"> 3b of the “</w:t>
      </w:r>
      <w:r w:rsidRPr="00AF6E80">
        <w:rPr>
          <w:rFonts w:asciiTheme="minorHAnsi" w:hAnsiTheme="minorHAnsi"/>
          <w:bCs/>
          <w:i/>
          <w:iCs/>
          <w:sz w:val="28"/>
          <w:szCs w:val="28"/>
        </w:rPr>
        <w:t>decides</w:t>
      </w:r>
      <w:r w:rsidRPr="00AF6E80">
        <w:rPr>
          <w:rFonts w:asciiTheme="minorHAnsi" w:hAnsiTheme="minorHAnsi"/>
          <w:bCs/>
          <w:sz w:val="28"/>
          <w:szCs w:val="28"/>
        </w:rPr>
        <w:t>” section of Council Resolution 1332 “</w:t>
      </w:r>
      <w:r w:rsidR="00AF6E80" w:rsidRPr="00AF6E80">
        <w:rPr>
          <w:rFonts w:asciiTheme="minorHAnsi" w:hAnsiTheme="minorHAnsi"/>
          <w:bCs/>
          <w:i/>
          <w:iCs/>
          <w:sz w:val="28"/>
          <w:szCs w:val="28"/>
        </w:rPr>
        <w:t xml:space="preserve">providing input, as appropriate, into the roadmap/work plans of WSIS </w:t>
      </w:r>
      <w:r w:rsidR="00AF6E80" w:rsidRPr="00AF6E80">
        <w:rPr>
          <w:rFonts w:asciiTheme="minorHAnsi" w:hAnsiTheme="minorHAnsi"/>
          <w:bCs/>
          <w:i/>
          <w:iCs/>
          <w:sz w:val="28"/>
          <w:szCs w:val="28"/>
        </w:rPr>
        <w:lastRenderedPageBreak/>
        <w:t>Action Lines C1, C3, C4, C7, C8, C9 and C11, also related to the 2030 Agenda for Sustainable Development</w:t>
      </w:r>
      <w:r w:rsidRPr="00AF6E80">
        <w:rPr>
          <w:rFonts w:asciiTheme="minorHAnsi" w:hAnsiTheme="minorHAnsi"/>
          <w:bCs/>
          <w:sz w:val="28"/>
          <w:szCs w:val="28"/>
        </w:rPr>
        <w:t>”</w:t>
      </w:r>
      <w:r w:rsidR="00AF6E80" w:rsidRPr="00AF6E80">
        <w:rPr>
          <w:rFonts w:asciiTheme="minorHAnsi" w:hAnsiTheme="minorHAnsi"/>
          <w:bCs/>
          <w:sz w:val="28"/>
          <w:szCs w:val="28"/>
        </w:rPr>
        <w:t xml:space="preserve"> to </w:t>
      </w:r>
      <w:r w:rsidRPr="00AF6E80">
        <w:rPr>
          <w:rFonts w:asciiTheme="minorHAnsi" w:hAnsiTheme="minorHAnsi"/>
          <w:bCs/>
          <w:sz w:val="28"/>
          <w:szCs w:val="28"/>
        </w:rPr>
        <w:t>include this information in the C</w:t>
      </w:r>
      <w:r w:rsidR="00AF6E80" w:rsidRPr="00AF6E80">
        <w:rPr>
          <w:rFonts w:asciiTheme="minorHAnsi" w:hAnsiTheme="minorHAnsi"/>
          <w:bCs/>
          <w:sz w:val="28"/>
          <w:szCs w:val="28"/>
        </w:rPr>
        <w:t>W</w:t>
      </w:r>
      <w:r w:rsidRPr="00AF6E80">
        <w:rPr>
          <w:rFonts w:asciiTheme="minorHAnsi" w:hAnsiTheme="minorHAnsi"/>
          <w:bCs/>
          <w:sz w:val="28"/>
          <w:szCs w:val="28"/>
        </w:rPr>
        <w:t>G documents</w:t>
      </w:r>
      <w:r w:rsidR="00AF6E80">
        <w:rPr>
          <w:rFonts w:asciiTheme="minorHAnsi" w:hAnsiTheme="minorHAnsi"/>
          <w:bCs/>
          <w:sz w:val="28"/>
          <w:szCs w:val="28"/>
        </w:rPr>
        <w:t>;</w:t>
      </w:r>
    </w:p>
    <w:p w14:paraId="03CE3962" w14:textId="79D8F73E" w:rsidR="00AF6E80" w:rsidRPr="00AF6E80" w:rsidRDefault="00AF6E80" w:rsidP="00AF6E80">
      <w:pPr>
        <w:tabs>
          <w:tab w:val="left" w:pos="708"/>
        </w:tabs>
        <w:snapToGrid w:val="0"/>
        <w:spacing w:before="360" w:after="0" w:line="240" w:lineRule="auto"/>
        <w:jc w:val="both"/>
        <w:rPr>
          <w:rFonts w:asciiTheme="minorHAnsi" w:hAnsiTheme="minorHAnsi"/>
          <w:bCs/>
          <w:sz w:val="28"/>
          <w:szCs w:val="28"/>
        </w:rPr>
      </w:pPr>
      <w:r w:rsidRPr="00AF6E80">
        <w:rPr>
          <w:rFonts w:asciiTheme="minorHAnsi" w:hAnsiTheme="minorHAnsi"/>
          <w:bCs/>
          <w:sz w:val="28"/>
          <w:szCs w:val="28"/>
        </w:rPr>
        <w:t xml:space="preserve">2.3 The WSIS Forum 2020 provides a timely platform for an interim assessment </w:t>
      </w:r>
      <w:r>
        <w:rPr>
          <w:rFonts w:asciiTheme="minorHAnsi" w:hAnsiTheme="minorHAnsi"/>
          <w:bCs/>
          <w:sz w:val="28"/>
          <w:szCs w:val="28"/>
        </w:rPr>
        <w:t>towards</w:t>
      </w:r>
      <w:r w:rsidRPr="00AF6E80">
        <w:rPr>
          <w:rFonts w:asciiTheme="minorHAnsi" w:hAnsiTheme="minorHAnsi"/>
          <w:bCs/>
          <w:sz w:val="28"/>
          <w:szCs w:val="28"/>
        </w:rPr>
        <w:t xml:space="preserve"> the overall review of the implementation of WSIS outcomes in 2025. We propose </w:t>
      </w:r>
      <w:r>
        <w:rPr>
          <w:rFonts w:asciiTheme="minorHAnsi" w:hAnsiTheme="minorHAnsi"/>
          <w:bCs/>
          <w:sz w:val="28"/>
          <w:szCs w:val="28"/>
        </w:rPr>
        <w:t xml:space="preserve">to </w:t>
      </w:r>
      <w:r w:rsidRPr="00AF6E80">
        <w:rPr>
          <w:rFonts w:asciiTheme="minorHAnsi" w:hAnsiTheme="minorHAnsi"/>
          <w:bCs/>
          <w:sz w:val="28"/>
          <w:szCs w:val="28"/>
        </w:rPr>
        <w:t xml:space="preserve">appeal to all coordinators of the WSIS Action </w:t>
      </w:r>
      <w:r>
        <w:rPr>
          <w:rFonts w:asciiTheme="minorHAnsi" w:hAnsiTheme="minorHAnsi"/>
          <w:bCs/>
          <w:sz w:val="28"/>
          <w:szCs w:val="28"/>
        </w:rPr>
        <w:t>Lines</w:t>
      </w:r>
      <w:r w:rsidRPr="00AF6E80">
        <w:rPr>
          <w:rFonts w:asciiTheme="minorHAnsi" w:hAnsiTheme="minorHAnsi"/>
          <w:bCs/>
          <w:sz w:val="28"/>
          <w:szCs w:val="28"/>
        </w:rPr>
        <w:t xml:space="preserve">, regional organizations, administrations and all </w:t>
      </w:r>
      <w:r>
        <w:rPr>
          <w:rFonts w:asciiTheme="minorHAnsi" w:hAnsiTheme="minorHAnsi"/>
          <w:bCs/>
          <w:sz w:val="28"/>
          <w:szCs w:val="28"/>
        </w:rPr>
        <w:t>stakeholders</w:t>
      </w:r>
      <w:r w:rsidRPr="00AF6E80">
        <w:rPr>
          <w:rFonts w:asciiTheme="minorHAnsi" w:hAnsiTheme="minorHAnsi"/>
          <w:bCs/>
          <w:sz w:val="28"/>
          <w:szCs w:val="28"/>
        </w:rPr>
        <w:t xml:space="preserve"> in the WSIS process with a </w:t>
      </w:r>
      <w:r>
        <w:rPr>
          <w:rFonts w:asciiTheme="minorHAnsi" w:hAnsiTheme="minorHAnsi"/>
          <w:bCs/>
          <w:sz w:val="28"/>
          <w:szCs w:val="28"/>
        </w:rPr>
        <w:t>proposal</w:t>
      </w:r>
      <w:r w:rsidRPr="00AF6E80">
        <w:rPr>
          <w:rFonts w:asciiTheme="minorHAnsi" w:hAnsiTheme="minorHAnsi"/>
          <w:bCs/>
          <w:sz w:val="28"/>
          <w:szCs w:val="28"/>
        </w:rPr>
        <w:t xml:space="preserve"> to submit to the WSIS Forum + 15 the interim results of activities carried out </w:t>
      </w:r>
      <w:r>
        <w:rPr>
          <w:rFonts w:asciiTheme="minorHAnsi" w:hAnsiTheme="minorHAnsi"/>
          <w:bCs/>
          <w:sz w:val="28"/>
          <w:szCs w:val="28"/>
        </w:rPr>
        <w:t xml:space="preserve">during </w:t>
      </w:r>
      <w:r w:rsidRPr="00AF6E80">
        <w:rPr>
          <w:rFonts w:asciiTheme="minorHAnsi" w:hAnsiTheme="minorHAnsi"/>
          <w:bCs/>
          <w:sz w:val="28"/>
          <w:szCs w:val="28"/>
        </w:rPr>
        <w:t xml:space="preserve">15 years after the Summit and 5 years after the </w:t>
      </w:r>
      <w:r>
        <w:rPr>
          <w:rFonts w:asciiTheme="minorHAnsi" w:hAnsiTheme="minorHAnsi"/>
          <w:bCs/>
          <w:sz w:val="28"/>
          <w:szCs w:val="28"/>
        </w:rPr>
        <w:t>Overall</w:t>
      </w:r>
      <w:r w:rsidRPr="00AF6E80">
        <w:rPr>
          <w:rFonts w:asciiTheme="minorHAnsi" w:hAnsiTheme="minorHAnsi"/>
          <w:bCs/>
          <w:sz w:val="28"/>
          <w:szCs w:val="28"/>
        </w:rPr>
        <w:t xml:space="preserve"> review of WSIS </w:t>
      </w:r>
      <w:r>
        <w:rPr>
          <w:rFonts w:asciiTheme="minorHAnsi" w:hAnsiTheme="minorHAnsi"/>
          <w:bCs/>
          <w:sz w:val="28"/>
          <w:szCs w:val="28"/>
        </w:rPr>
        <w:t xml:space="preserve">outcomes </w:t>
      </w:r>
      <w:r w:rsidRPr="00AF6E80">
        <w:rPr>
          <w:rFonts w:asciiTheme="minorHAnsi" w:hAnsiTheme="minorHAnsi"/>
          <w:bCs/>
          <w:sz w:val="28"/>
          <w:szCs w:val="28"/>
        </w:rPr>
        <w:t>implementation in 2015. The results of the discussion at the Forum should be an assessment of the results achieved and proposals for ensuring the implementation of the WSIS outcomes by 2025 and their contribution to the achievement of the SDGs</w:t>
      </w:r>
      <w:r w:rsidR="00BF5818">
        <w:rPr>
          <w:rFonts w:asciiTheme="minorHAnsi" w:hAnsiTheme="minorHAnsi"/>
          <w:bCs/>
          <w:sz w:val="28"/>
          <w:szCs w:val="28"/>
        </w:rPr>
        <w:t>;</w:t>
      </w:r>
    </w:p>
    <w:p w14:paraId="197C178E" w14:textId="22EE7663" w:rsidR="00AF6E80" w:rsidRPr="00AF6E80" w:rsidRDefault="00AF6E80" w:rsidP="00AF6E80">
      <w:pPr>
        <w:tabs>
          <w:tab w:val="left" w:pos="708"/>
        </w:tabs>
        <w:snapToGrid w:val="0"/>
        <w:spacing w:before="360" w:after="0" w:line="240" w:lineRule="auto"/>
        <w:jc w:val="both"/>
        <w:rPr>
          <w:rFonts w:asciiTheme="minorHAnsi" w:hAnsiTheme="minorHAnsi"/>
          <w:bCs/>
          <w:sz w:val="28"/>
          <w:szCs w:val="28"/>
        </w:rPr>
      </w:pPr>
      <w:r w:rsidRPr="00AF6E80">
        <w:rPr>
          <w:rFonts w:asciiTheme="minorHAnsi" w:hAnsiTheme="minorHAnsi"/>
          <w:bCs/>
          <w:sz w:val="28"/>
          <w:szCs w:val="28"/>
        </w:rPr>
        <w:t xml:space="preserve">2.4 When considering the participation of </w:t>
      </w:r>
      <w:r w:rsidR="00BF5818" w:rsidRPr="00AF6E80">
        <w:rPr>
          <w:rFonts w:asciiTheme="minorHAnsi" w:hAnsiTheme="minorHAnsi"/>
          <w:bCs/>
          <w:sz w:val="28"/>
          <w:szCs w:val="28"/>
        </w:rPr>
        <w:t xml:space="preserve">Sector </w:t>
      </w:r>
      <w:r w:rsidRPr="00AF6E80">
        <w:rPr>
          <w:rFonts w:asciiTheme="minorHAnsi" w:hAnsiTheme="minorHAnsi"/>
          <w:bCs/>
          <w:sz w:val="28"/>
          <w:szCs w:val="28"/>
        </w:rPr>
        <w:t xml:space="preserve">study groups in the </w:t>
      </w:r>
      <w:r w:rsidR="00BF5818" w:rsidRPr="00AF6E80">
        <w:rPr>
          <w:rFonts w:asciiTheme="minorHAnsi" w:hAnsiTheme="minorHAnsi"/>
          <w:bCs/>
          <w:sz w:val="28"/>
          <w:szCs w:val="28"/>
        </w:rPr>
        <w:t xml:space="preserve">processes </w:t>
      </w:r>
      <w:r w:rsidR="00BF5818">
        <w:rPr>
          <w:rFonts w:asciiTheme="minorHAnsi" w:hAnsiTheme="minorHAnsi"/>
          <w:bCs/>
          <w:sz w:val="28"/>
          <w:szCs w:val="28"/>
        </w:rPr>
        <w:t xml:space="preserve">of </w:t>
      </w:r>
      <w:r w:rsidRPr="00AF6E80">
        <w:rPr>
          <w:rFonts w:asciiTheme="minorHAnsi" w:hAnsiTheme="minorHAnsi"/>
          <w:bCs/>
          <w:sz w:val="28"/>
          <w:szCs w:val="28"/>
        </w:rPr>
        <w:t>WSIS and the 2030 Agenda for Sustainable Development, it is advisable to provide information on the specific results of these activities and on the use of the proposals and recommendations presented in the WSIS Forum outcome documents</w:t>
      </w:r>
      <w:r w:rsidR="00BF5818">
        <w:rPr>
          <w:rFonts w:asciiTheme="minorHAnsi" w:hAnsiTheme="minorHAnsi"/>
          <w:bCs/>
          <w:sz w:val="28"/>
          <w:szCs w:val="28"/>
        </w:rPr>
        <w:t xml:space="preserve"> in </w:t>
      </w:r>
      <w:r w:rsidR="00BF5818" w:rsidRPr="00AF6E80">
        <w:rPr>
          <w:rFonts w:asciiTheme="minorHAnsi" w:hAnsiTheme="minorHAnsi"/>
          <w:bCs/>
          <w:sz w:val="28"/>
          <w:szCs w:val="28"/>
        </w:rPr>
        <w:t>the SG</w:t>
      </w:r>
      <w:r w:rsidR="00BF5818">
        <w:rPr>
          <w:rFonts w:asciiTheme="minorHAnsi" w:hAnsiTheme="minorHAnsi"/>
          <w:bCs/>
          <w:sz w:val="28"/>
          <w:szCs w:val="28"/>
        </w:rPr>
        <w:t>s;</w:t>
      </w:r>
    </w:p>
    <w:p w14:paraId="6C6FCDB7" w14:textId="3140827E" w:rsidR="00AF6E80" w:rsidRDefault="00AF6E80" w:rsidP="00AF6E80">
      <w:pPr>
        <w:tabs>
          <w:tab w:val="left" w:pos="708"/>
        </w:tabs>
        <w:snapToGrid w:val="0"/>
        <w:spacing w:before="360" w:after="0" w:line="240" w:lineRule="auto"/>
        <w:jc w:val="both"/>
        <w:rPr>
          <w:rFonts w:asciiTheme="minorHAnsi" w:hAnsiTheme="minorHAnsi"/>
          <w:bCs/>
          <w:sz w:val="28"/>
          <w:szCs w:val="28"/>
        </w:rPr>
      </w:pPr>
      <w:r w:rsidRPr="00AF6E80">
        <w:rPr>
          <w:rFonts w:asciiTheme="minorHAnsi" w:hAnsiTheme="minorHAnsi"/>
          <w:bCs/>
          <w:sz w:val="28"/>
          <w:szCs w:val="28"/>
        </w:rPr>
        <w:t xml:space="preserve">2.5 Support the secretariat's proposal to host the WSIS + 15 Regional Forums in 2020 and recommend that the results of these forums be </w:t>
      </w:r>
      <w:r w:rsidR="00BF5818">
        <w:rPr>
          <w:rFonts w:asciiTheme="minorHAnsi" w:hAnsiTheme="minorHAnsi"/>
          <w:bCs/>
          <w:sz w:val="28"/>
          <w:szCs w:val="28"/>
        </w:rPr>
        <w:t>submitted</w:t>
      </w:r>
      <w:r w:rsidRPr="00AF6E80">
        <w:rPr>
          <w:rFonts w:asciiTheme="minorHAnsi" w:hAnsiTheme="minorHAnsi"/>
          <w:bCs/>
          <w:sz w:val="28"/>
          <w:szCs w:val="28"/>
        </w:rPr>
        <w:t xml:space="preserve"> to the WSIS Forum 2020</w:t>
      </w:r>
      <w:r w:rsidR="00BF5818">
        <w:rPr>
          <w:rFonts w:asciiTheme="minorHAnsi" w:hAnsiTheme="minorHAnsi"/>
          <w:bCs/>
          <w:sz w:val="28"/>
          <w:szCs w:val="28"/>
        </w:rPr>
        <w:t>;</w:t>
      </w:r>
    </w:p>
    <w:p w14:paraId="12DADD0A" w14:textId="4970722D" w:rsidR="00BF5818" w:rsidRDefault="00BF5818" w:rsidP="00AF6E80">
      <w:pPr>
        <w:tabs>
          <w:tab w:val="left" w:pos="708"/>
        </w:tabs>
        <w:snapToGrid w:val="0"/>
        <w:spacing w:before="360" w:after="0" w:line="240" w:lineRule="auto"/>
        <w:jc w:val="both"/>
        <w:rPr>
          <w:rFonts w:asciiTheme="minorHAnsi" w:hAnsiTheme="minorHAnsi"/>
          <w:bCs/>
          <w:sz w:val="28"/>
          <w:szCs w:val="28"/>
        </w:rPr>
      </w:pPr>
      <w:r w:rsidRPr="00BF5818">
        <w:rPr>
          <w:rFonts w:asciiTheme="minorHAnsi" w:hAnsiTheme="minorHAnsi"/>
          <w:bCs/>
          <w:sz w:val="28"/>
          <w:szCs w:val="28"/>
        </w:rPr>
        <w:t xml:space="preserve">2.6 Encourage ITU members and the secretariat to analyze the Declaration </w:t>
      </w:r>
      <w:r>
        <w:rPr>
          <w:rFonts w:asciiTheme="minorHAnsi" w:hAnsiTheme="minorHAnsi"/>
          <w:bCs/>
          <w:sz w:val="28"/>
          <w:szCs w:val="28"/>
        </w:rPr>
        <w:t xml:space="preserve">of the </w:t>
      </w:r>
      <w:r w:rsidRPr="00BF5818">
        <w:rPr>
          <w:rFonts w:asciiTheme="minorHAnsi" w:hAnsiTheme="minorHAnsi"/>
          <w:bCs/>
          <w:sz w:val="28"/>
          <w:szCs w:val="28"/>
        </w:rPr>
        <w:t>HLPF-19 on Sustainable Development and the report of the UN Secretary-General's High-Level Group on Digital Cooperation and submit to the next meeting of the CWG WSIS&amp;SDG proposal</w:t>
      </w:r>
      <w:r>
        <w:rPr>
          <w:rFonts w:asciiTheme="minorHAnsi" w:hAnsiTheme="minorHAnsi"/>
          <w:bCs/>
          <w:sz w:val="28"/>
          <w:szCs w:val="28"/>
        </w:rPr>
        <w:t>s</w:t>
      </w:r>
      <w:r w:rsidRPr="00BF5818">
        <w:rPr>
          <w:rFonts w:asciiTheme="minorHAnsi" w:hAnsiTheme="minorHAnsi"/>
          <w:bCs/>
          <w:sz w:val="28"/>
          <w:szCs w:val="28"/>
        </w:rPr>
        <w:t xml:space="preserve"> on ITU's contribution to the implementation of the tasks and recommendations set out in these documents on the implementation of the </w:t>
      </w:r>
      <w:r w:rsidRPr="00AF6E80">
        <w:rPr>
          <w:rFonts w:asciiTheme="minorHAnsi" w:hAnsiTheme="minorHAnsi"/>
          <w:bCs/>
          <w:sz w:val="28"/>
          <w:szCs w:val="28"/>
        </w:rPr>
        <w:t>2030 Agenda for Sustainable Development</w:t>
      </w:r>
      <w:r w:rsidRPr="00BF5818">
        <w:rPr>
          <w:rFonts w:asciiTheme="minorHAnsi" w:hAnsiTheme="minorHAnsi"/>
          <w:bCs/>
          <w:sz w:val="28"/>
          <w:szCs w:val="28"/>
        </w:rPr>
        <w:t xml:space="preserve">, the further development of the information society and the </w:t>
      </w:r>
      <w:r>
        <w:rPr>
          <w:rFonts w:asciiTheme="minorHAnsi" w:hAnsiTheme="minorHAnsi"/>
          <w:bCs/>
          <w:sz w:val="28"/>
          <w:szCs w:val="28"/>
        </w:rPr>
        <w:t>enhancing</w:t>
      </w:r>
      <w:r w:rsidRPr="00BF5818">
        <w:rPr>
          <w:rFonts w:asciiTheme="minorHAnsi" w:hAnsiTheme="minorHAnsi"/>
          <w:bCs/>
          <w:sz w:val="28"/>
          <w:szCs w:val="28"/>
        </w:rPr>
        <w:t xml:space="preserve"> of digital cooperation.</w:t>
      </w:r>
    </w:p>
    <w:p w14:paraId="6A7EC7F4" w14:textId="77777777" w:rsidR="00AF6E80" w:rsidRPr="00AF6E80" w:rsidRDefault="00AF6E80" w:rsidP="00AF6E80">
      <w:pPr>
        <w:tabs>
          <w:tab w:val="left" w:pos="708"/>
        </w:tabs>
        <w:snapToGrid w:val="0"/>
        <w:spacing w:before="360" w:after="0" w:line="240" w:lineRule="auto"/>
        <w:jc w:val="both"/>
        <w:rPr>
          <w:rFonts w:asciiTheme="minorHAnsi" w:hAnsiTheme="minorHAnsi"/>
          <w:bCs/>
          <w:sz w:val="28"/>
          <w:szCs w:val="28"/>
        </w:rPr>
      </w:pPr>
    </w:p>
    <w:p w14:paraId="66468F92" w14:textId="77777777" w:rsidR="000437B0" w:rsidRPr="00AF6E80" w:rsidRDefault="000437B0" w:rsidP="009459D2">
      <w:pPr>
        <w:rPr>
          <w:rFonts w:asciiTheme="majorHAnsi" w:hAnsiTheme="majorHAnsi" w:cstheme="majorHAnsi"/>
          <w:bCs/>
          <w:sz w:val="20"/>
          <w:szCs w:val="20"/>
        </w:rPr>
      </w:pPr>
    </w:p>
    <w:sectPr w:rsidR="000437B0" w:rsidRPr="00AF6E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F6A83" w14:textId="77777777" w:rsidR="00992752" w:rsidRDefault="00992752" w:rsidP="000437B0">
      <w:pPr>
        <w:spacing w:after="0" w:line="240" w:lineRule="auto"/>
      </w:pPr>
      <w:r>
        <w:separator/>
      </w:r>
    </w:p>
  </w:endnote>
  <w:endnote w:type="continuationSeparator" w:id="0">
    <w:p w14:paraId="5BBB843A" w14:textId="77777777" w:rsidR="00992752" w:rsidRDefault="00992752" w:rsidP="0004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AF281" w14:textId="77777777" w:rsidR="00992752" w:rsidRDefault="00992752" w:rsidP="000437B0">
      <w:pPr>
        <w:spacing w:after="0" w:line="240" w:lineRule="auto"/>
      </w:pPr>
      <w:r>
        <w:separator/>
      </w:r>
    </w:p>
  </w:footnote>
  <w:footnote w:type="continuationSeparator" w:id="0">
    <w:p w14:paraId="60961F83" w14:textId="77777777" w:rsidR="00992752" w:rsidRDefault="00992752" w:rsidP="00043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77F"/>
    <w:multiLevelType w:val="hybridMultilevel"/>
    <w:tmpl w:val="528C560A"/>
    <w:lvl w:ilvl="0" w:tplc="1666BFA0">
      <w:start w:val="21"/>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0A52ED8"/>
    <w:multiLevelType w:val="hybridMultilevel"/>
    <w:tmpl w:val="A7C8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F2E91"/>
    <w:multiLevelType w:val="hybridMultilevel"/>
    <w:tmpl w:val="76D8B3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5413A7"/>
    <w:multiLevelType w:val="multilevel"/>
    <w:tmpl w:val="1F0444F0"/>
    <w:lvl w:ilvl="0">
      <w:start w:val="21"/>
      <w:numFmt w:val="bullet"/>
      <w:lvlText w:val="-"/>
      <w:lvlJc w:val="left"/>
      <w:pPr>
        <w:ind w:left="720" w:hanging="360"/>
      </w:pPr>
      <w:rPr>
        <w:rFonts w:ascii="Calibri" w:eastAsia="Times New Roman" w:hAnsi="Calibri" w:cs="Calibri" w:hint="default"/>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C1FF9"/>
    <w:multiLevelType w:val="multilevel"/>
    <w:tmpl w:val="B1F6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00D51"/>
    <w:multiLevelType w:val="hybridMultilevel"/>
    <w:tmpl w:val="20023D4E"/>
    <w:lvl w:ilvl="0" w:tplc="1666BFA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01249"/>
    <w:multiLevelType w:val="hybridMultilevel"/>
    <w:tmpl w:val="5F408828"/>
    <w:lvl w:ilvl="0" w:tplc="1666BFA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355F0"/>
    <w:multiLevelType w:val="hybridMultilevel"/>
    <w:tmpl w:val="4FB8BC38"/>
    <w:lvl w:ilvl="0" w:tplc="1666BFA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B489A"/>
    <w:multiLevelType w:val="hybridMultilevel"/>
    <w:tmpl w:val="F86E4516"/>
    <w:lvl w:ilvl="0" w:tplc="1666BFA0">
      <w:start w:val="21"/>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70445"/>
    <w:multiLevelType w:val="hybridMultilevel"/>
    <w:tmpl w:val="EA40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8817A4"/>
    <w:multiLevelType w:val="hybridMultilevel"/>
    <w:tmpl w:val="D4AC5070"/>
    <w:lvl w:ilvl="0" w:tplc="610A57EE">
      <w:start w:val="1"/>
      <w:numFmt w:val="decimal"/>
      <w:lvlText w:val="%1"/>
      <w:lvlJc w:val="left"/>
      <w:pPr>
        <w:ind w:left="930" w:hanging="57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AE163CB"/>
    <w:multiLevelType w:val="hybridMultilevel"/>
    <w:tmpl w:val="5A76D270"/>
    <w:lvl w:ilvl="0" w:tplc="1666BFA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12"/>
  </w:num>
  <w:num w:numId="9">
    <w:abstractNumId w:val="5"/>
  </w:num>
  <w:num w:numId="10">
    <w:abstractNumId w:val="4"/>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D2"/>
    <w:rsid w:val="00007729"/>
    <w:rsid w:val="000437B0"/>
    <w:rsid w:val="0005190F"/>
    <w:rsid w:val="0009683D"/>
    <w:rsid w:val="000B675B"/>
    <w:rsid w:val="001C3A2A"/>
    <w:rsid w:val="001E2F3E"/>
    <w:rsid w:val="00240290"/>
    <w:rsid w:val="0027523D"/>
    <w:rsid w:val="002B14E8"/>
    <w:rsid w:val="002D2EA6"/>
    <w:rsid w:val="003E48A8"/>
    <w:rsid w:val="00465D9E"/>
    <w:rsid w:val="004F2F41"/>
    <w:rsid w:val="0051590B"/>
    <w:rsid w:val="00523F5C"/>
    <w:rsid w:val="00533DA0"/>
    <w:rsid w:val="00636907"/>
    <w:rsid w:val="00647BA5"/>
    <w:rsid w:val="006534C2"/>
    <w:rsid w:val="006C4A67"/>
    <w:rsid w:val="006C558F"/>
    <w:rsid w:val="00727343"/>
    <w:rsid w:val="00792E66"/>
    <w:rsid w:val="007E5F4F"/>
    <w:rsid w:val="0080638D"/>
    <w:rsid w:val="008B71B1"/>
    <w:rsid w:val="009065A4"/>
    <w:rsid w:val="0094017A"/>
    <w:rsid w:val="009459D2"/>
    <w:rsid w:val="00950829"/>
    <w:rsid w:val="00983E42"/>
    <w:rsid w:val="00992752"/>
    <w:rsid w:val="00A63248"/>
    <w:rsid w:val="00AF3FE6"/>
    <w:rsid w:val="00AF6E80"/>
    <w:rsid w:val="00B003EE"/>
    <w:rsid w:val="00B23D19"/>
    <w:rsid w:val="00B7048C"/>
    <w:rsid w:val="00B9614F"/>
    <w:rsid w:val="00B96DB1"/>
    <w:rsid w:val="00BF5818"/>
    <w:rsid w:val="00C061BB"/>
    <w:rsid w:val="00C33C01"/>
    <w:rsid w:val="00C41647"/>
    <w:rsid w:val="00C94320"/>
    <w:rsid w:val="00CD2BB9"/>
    <w:rsid w:val="00D603DC"/>
    <w:rsid w:val="00DB274B"/>
    <w:rsid w:val="00DB4D22"/>
    <w:rsid w:val="00E57415"/>
    <w:rsid w:val="00EB7E86"/>
    <w:rsid w:val="00F523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6BCE"/>
  <w15:chartTrackingRefBased/>
  <w15:docId w15:val="{9208B821-28B9-439E-923E-1C54EA5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2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D2"/>
    <w:pPr>
      <w:ind w:left="720"/>
      <w:contextualSpacing/>
    </w:pPr>
  </w:style>
  <w:style w:type="character" w:styleId="Hyperlink">
    <w:name w:val="Hyperlink"/>
    <w:basedOn w:val="DefaultParagraphFont"/>
    <w:uiPriority w:val="99"/>
    <w:unhideWhenUsed/>
    <w:rsid w:val="009459D2"/>
    <w:rPr>
      <w:color w:val="0563C1" w:themeColor="hyperlink"/>
      <w:u w:val="single"/>
    </w:rPr>
  </w:style>
  <w:style w:type="character" w:customStyle="1" w:styleId="UnresolvedMention1">
    <w:name w:val="Unresolved Mention1"/>
    <w:basedOn w:val="DefaultParagraphFont"/>
    <w:uiPriority w:val="99"/>
    <w:semiHidden/>
    <w:unhideWhenUsed/>
    <w:rsid w:val="00007729"/>
    <w:rPr>
      <w:color w:val="605E5C"/>
      <w:shd w:val="clear" w:color="auto" w:fill="E1DFDD"/>
    </w:rPr>
  </w:style>
  <w:style w:type="character" w:styleId="FollowedHyperlink">
    <w:name w:val="FollowedHyperlink"/>
    <w:basedOn w:val="DefaultParagraphFont"/>
    <w:uiPriority w:val="99"/>
    <w:semiHidden/>
    <w:unhideWhenUsed/>
    <w:rsid w:val="00C94320"/>
    <w:rPr>
      <w:color w:val="954F72" w:themeColor="followedHyperlink"/>
      <w:u w:val="single"/>
    </w:rPr>
  </w:style>
  <w:style w:type="paragraph" w:styleId="Header">
    <w:name w:val="header"/>
    <w:basedOn w:val="Normal"/>
    <w:link w:val="HeaderChar"/>
    <w:uiPriority w:val="99"/>
    <w:unhideWhenUsed/>
    <w:rsid w:val="0004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7B0"/>
    <w:rPr>
      <w:rFonts w:ascii="Calibri" w:eastAsia="Calibri" w:hAnsi="Calibri" w:cs="Calibri"/>
      <w:lang w:eastAsia="en-GB"/>
    </w:rPr>
  </w:style>
  <w:style w:type="paragraph" w:styleId="Footer">
    <w:name w:val="footer"/>
    <w:basedOn w:val="Normal"/>
    <w:link w:val="FooterChar"/>
    <w:uiPriority w:val="99"/>
    <w:unhideWhenUsed/>
    <w:rsid w:val="0004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7B0"/>
    <w:rPr>
      <w:rFonts w:ascii="Calibri" w:eastAsia="Calibri" w:hAnsi="Calibri" w:cs="Calibri"/>
      <w:lang w:eastAsia="en-GB"/>
    </w:rPr>
  </w:style>
  <w:style w:type="table" w:styleId="TableGrid">
    <w:name w:val="Table Grid"/>
    <w:basedOn w:val="TableNormal"/>
    <w:uiPriority w:val="39"/>
    <w:rsid w:val="0004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itle">
    <w:name w:val="Res_title"/>
    <w:basedOn w:val="Normal"/>
    <w:next w:val="Normal"/>
    <w:link w:val="RestitleChar"/>
    <w:rsid w:val="00B23D19"/>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pPr>
    <w:rPr>
      <w:rFonts w:eastAsia="Times New Roman" w:cs="Times New Roman"/>
      <w:b/>
      <w:sz w:val="28"/>
      <w:szCs w:val="20"/>
      <w:lang w:eastAsia="en-US"/>
    </w:rPr>
  </w:style>
  <w:style w:type="paragraph" w:customStyle="1" w:styleId="ResNo">
    <w:name w:val="Res_No"/>
    <w:basedOn w:val="Normal"/>
    <w:next w:val="Restitle"/>
    <w:rsid w:val="00B23D19"/>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pPr>
    <w:rPr>
      <w:rFonts w:eastAsia="Times New Roman" w:cs="Times New Roman"/>
      <w:caps/>
      <w:sz w:val="28"/>
      <w:szCs w:val="20"/>
      <w:lang w:eastAsia="en-US"/>
    </w:rPr>
  </w:style>
  <w:style w:type="character" w:customStyle="1" w:styleId="RestitleChar">
    <w:name w:val="Res_title Char"/>
    <w:basedOn w:val="DefaultParagraphFont"/>
    <w:link w:val="Restitle"/>
    <w:locked/>
    <w:rsid w:val="00B23D19"/>
    <w:rPr>
      <w:rFonts w:ascii="Calibri" w:eastAsia="Times New Roman" w:hAnsi="Calibri" w:cs="Times New Roman"/>
      <w:b/>
      <w:sz w:val="28"/>
      <w:szCs w:val="20"/>
    </w:rPr>
  </w:style>
  <w:style w:type="paragraph" w:customStyle="1" w:styleId="Source">
    <w:name w:val="Source"/>
    <w:basedOn w:val="Normal"/>
    <w:rsid w:val="00B23D19"/>
    <w:pPr>
      <w:spacing w:before="480" w:after="120" w:line="240" w:lineRule="auto"/>
      <w:jc w:val="center"/>
    </w:pPr>
    <w:rPr>
      <w:rFonts w:asciiTheme="minorHAnsi" w:eastAsia="SimSun" w:hAnsiTheme="minorHAnsi"/>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0226">
      <w:bodyDiv w:val="1"/>
      <w:marLeft w:val="0"/>
      <w:marRight w:val="0"/>
      <w:marTop w:val="0"/>
      <w:marBottom w:val="0"/>
      <w:divBdr>
        <w:top w:val="none" w:sz="0" w:space="0" w:color="auto"/>
        <w:left w:val="none" w:sz="0" w:space="0" w:color="auto"/>
        <w:bottom w:val="none" w:sz="0" w:space="0" w:color="auto"/>
        <w:right w:val="none" w:sz="0" w:space="0" w:color="auto"/>
      </w:divBdr>
    </w:div>
    <w:div w:id="1210611646">
      <w:bodyDiv w:val="1"/>
      <w:marLeft w:val="0"/>
      <w:marRight w:val="0"/>
      <w:marTop w:val="0"/>
      <w:marBottom w:val="0"/>
      <w:divBdr>
        <w:top w:val="none" w:sz="0" w:space="0" w:color="auto"/>
        <w:left w:val="none" w:sz="0" w:space="0" w:color="auto"/>
        <w:bottom w:val="none" w:sz="0" w:space="0" w:color="auto"/>
        <w:right w:val="none" w:sz="0" w:space="0" w:color="auto"/>
      </w:divBdr>
    </w:div>
    <w:div w:id="1330602445">
      <w:bodyDiv w:val="1"/>
      <w:marLeft w:val="0"/>
      <w:marRight w:val="0"/>
      <w:marTop w:val="0"/>
      <w:marBottom w:val="0"/>
      <w:divBdr>
        <w:top w:val="none" w:sz="0" w:space="0" w:color="auto"/>
        <w:left w:val="none" w:sz="0" w:space="0" w:color="auto"/>
        <w:bottom w:val="none" w:sz="0" w:space="0" w:color="auto"/>
        <w:right w:val="none" w:sz="0" w:space="0" w:color="auto"/>
      </w:divBdr>
    </w:div>
    <w:div w:id="1355496416">
      <w:bodyDiv w:val="1"/>
      <w:marLeft w:val="0"/>
      <w:marRight w:val="0"/>
      <w:marTop w:val="0"/>
      <w:marBottom w:val="0"/>
      <w:divBdr>
        <w:top w:val="none" w:sz="0" w:space="0" w:color="auto"/>
        <w:left w:val="none" w:sz="0" w:space="0" w:color="auto"/>
        <w:bottom w:val="none" w:sz="0" w:space="0" w:color="auto"/>
        <w:right w:val="none" w:sz="0" w:space="0" w:color="auto"/>
      </w:divBdr>
    </w:div>
    <w:div w:id="20459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Grande, Mario</dc:creator>
  <cp:keywords/>
  <dc:description/>
  <cp:lastModifiedBy>Kioy, Michael</cp:lastModifiedBy>
  <cp:revision>3</cp:revision>
  <dcterms:created xsi:type="dcterms:W3CDTF">2019-09-04T11:58:00Z</dcterms:created>
  <dcterms:modified xsi:type="dcterms:W3CDTF">2019-09-04T14:21:00Z</dcterms:modified>
</cp:coreProperties>
</file>