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28E1288B" w14:textId="77777777" w:rsidTr="000F2E67">
        <w:trPr>
          <w:cantSplit/>
        </w:trPr>
        <w:tc>
          <w:tcPr>
            <w:tcW w:w="6521" w:type="dxa"/>
          </w:tcPr>
          <w:p w14:paraId="3AB304B5" w14:textId="77777777" w:rsidR="004E5922" w:rsidRDefault="000F2E67" w:rsidP="00815174">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815174">
              <w:rPr>
                <w:rFonts w:asciiTheme="minorHAnsi" w:hAnsiTheme="minorHAnsi"/>
                <w:b/>
                <w:position w:val="6"/>
                <w:sz w:val="30"/>
                <w:szCs w:val="30"/>
              </w:rPr>
              <w:br/>
              <w:t>Financial and Human Resources</w:t>
            </w:r>
          </w:p>
          <w:p w14:paraId="00C85EFC" w14:textId="77777777" w:rsidR="005F153A" w:rsidRPr="00D613F6" w:rsidRDefault="002A1458" w:rsidP="002A1458">
            <w:pPr>
              <w:spacing w:after="120"/>
              <w:rPr>
                <w:rFonts w:asciiTheme="minorHAnsi" w:hAnsiTheme="minorHAnsi"/>
                <w:b/>
                <w:position w:val="6"/>
                <w:sz w:val="26"/>
                <w:szCs w:val="26"/>
              </w:rPr>
            </w:pPr>
            <w:r>
              <w:rPr>
                <w:rFonts w:asciiTheme="minorHAnsi" w:hAnsiTheme="minorHAnsi" w:cs="Times New Roman Bold"/>
                <w:b/>
                <w:sz w:val="24"/>
              </w:rPr>
              <w:t>Tenth</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18 September</w:t>
            </w:r>
            <w:r w:rsidR="00756E92">
              <w:rPr>
                <w:rFonts w:asciiTheme="minorHAnsi" w:hAnsiTheme="minorHAnsi" w:cs="Times New Roman Bold"/>
                <w:b/>
                <w:sz w:val="24"/>
              </w:rPr>
              <w:t xml:space="preserve"> 2019</w:t>
            </w:r>
          </w:p>
        </w:tc>
        <w:tc>
          <w:tcPr>
            <w:tcW w:w="3793" w:type="dxa"/>
          </w:tcPr>
          <w:p w14:paraId="21F0AB1C" w14:textId="77777777" w:rsidR="005F153A" w:rsidRPr="00D613F6" w:rsidRDefault="002A1458" w:rsidP="001B506B">
            <w:pPr>
              <w:spacing w:before="120" w:line="240" w:lineRule="atLeast"/>
            </w:pPr>
            <w:bookmarkStart w:id="1" w:name="ditulogo"/>
            <w:bookmarkEnd w:id="1"/>
            <w:r>
              <w:rPr>
                <w:noProof/>
                <w:lang w:val="en-GB"/>
              </w:rPr>
              <w:drawing>
                <wp:inline distT="0" distB="0" distL="0" distR="0" wp14:anchorId="51DC1062" wp14:editId="026D6DC0">
                  <wp:extent cx="682417"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5F153A" w:rsidRPr="00617BE4" w14:paraId="56089225" w14:textId="77777777" w:rsidTr="000F2E67">
        <w:trPr>
          <w:cantSplit/>
        </w:trPr>
        <w:tc>
          <w:tcPr>
            <w:tcW w:w="6521" w:type="dxa"/>
            <w:tcBorders>
              <w:top w:val="single" w:sz="12" w:space="0" w:color="auto"/>
            </w:tcBorders>
          </w:tcPr>
          <w:p w14:paraId="60DD1387" w14:textId="77777777" w:rsidR="005F153A" w:rsidRPr="00D613F6" w:rsidRDefault="005F153A" w:rsidP="000F2E67">
            <w:pPr>
              <w:snapToGrid w:val="0"/>
              <w:rPr>
                <w:b/>
                <w:smallCaps/>
              </w:rPr>
            </w:pPr>
          </w:p>
        </w:tc>
        <w:tc>
          <w:tcPr>
            <w:tcW w:w="3793" w:type="dxa"/>
            <w:tcBorders>
              <w:top w:val="single" w:sz="12" w:space="0" w:color="auto"/>
            </w:tcBorders>
          </w:tcPr>
          <w:p w14:paraId="1C431EFD" w14:textId="77777777" w:rsidR="005F153A" w:rsidRPr="00D613F6" w:rsidRDefault="005F153A" w:rsidP="000F2E67">
            <w:pPr>
              <w:snapToGrid w:val="0"/>
              <w:ind w:left="209"/>
              <w:rPr>
                <w:rFonts w:ascii="Verdana" w:hAnsi="Verdana"/>
              </w:rPr>
            </w:pPr>
          </w:p>
        </w:tc>
      </w:tr>
      <w:tr w:rsidR="005F153A" w:rsidRPr="001B506B" w14:paraId="234FDC7B" w14:textId="77777777" w:rsidTr="000F2E67">
        <w:trPr>
          <w:cantSplit/>
          <w:trHeight w:val="23"/>
        </w:trPr>
        <w:tc>
          <w:tcPr>
            <w:tcW w:w="6521" w:type="dxa"/>
            <w:vMerge w:val="restart"/>
          </w:tcPr>
          <w:p w14:paraId="21DB8529" w14:textId="77777777"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14:paraId="7D904910" w14:textId="5CD6E156" w:rsidR="005F153A" w:rsidRPr="000F2E67" w:rsidRDefault="005F153A" w:rsidP="00D50EF1">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815174">
              <w:rPr>
                <w:rFonts w:asciiTheme="minorHAnsi" w:hAnsiTheme="minorHAnsi" w:cs="Times New Roman Bold"/>
                <w:b/>
                <w:spacing w:val="-4"/>
                <w:sz w:val="24"/>
                <w:lang w:val="de-CH"/>
              </w:rPr>
              <w:t>FHR-</w:t>
            </w:r>
            <w:r w:rsidR="002A1458">
              <w:rPr>
                <w:rFonts w:asciiTheme="minorHAnsi" w:hAnsiTheme="minorHAnsi" w:cs="Times New Roman Bold"/>
                <w:b/>
                <w:spacing w:val="-4"/>
                <w:sz w:val="24"/>
                <w:lang w:val="de-CH"/>
              </w:rPr>
              <w:t>10</w:t>
            </w:r>
            <w:r w:rsidRPr="000F2E67">
              <w:rPr>
                <w:rFonts w:asciiTheme="minorHAnsi" w:hAnsiTheme="minorHAnsi" w:cs="Times New Roman Bold"/>
                <w:b/>
                <w:spacing w:val="-4"/>
                <w:sz w:val="24"/>
                <w:lang w:val="de-CH"/>
              </w:rPr>
              <w:t>/</w:t>
            </w:r>
            <w:r w:rsidR="00831587">
              <w:rPr>
                <w:rFonts w:asciiTheme="minorHAnsi" w:hAnsiTheme="minorHAnsi" w:cs="Times New Roman Bold"/>
                <w:b/>
                <w:spacing w:val="-4"/>
                <w:sz w:val="24"/>
                <w:lang w:val="de-CH"/>
              </w:rPr>
              <w:t>1</w:t>
            </w:r>
            <w:r w:rsidR="00D50EF1">
              <w:rPr>
                <w:rFonts w:asciiTheme="minorHAnsi" w:hAnsiTheme="minorHAnsi" w:cs="Times New Roman Bold"/>
                <w:b/>
                <w:spacing w:val="-4"/>
                <w:sz w:val="24"/>
                <w:lang w:val="de-CH"/>
              </w:rPr>
              <w:t>3</w:t>
            </w:r>
            <w:r w:rsidR="006B460D" w:rsidRPr="000F2E67">
              <w:rPr>
                <w:rFonts w:asciiTheme="minorHAnsi" w:hAnsiTheme="minorHAnsi" w:cs="Times New Roman Bold"/>
                <w:b/>
                <w:spacing w:val="-4"/>
                <w:sz w:val="24"/>
                <w:lang w:val="de-CH"/>
              </w:rPr>
              <w:t>-E</w:t>
            </w:r>
          </w:p>
        </w:tc>
      </w:tr>
      <w:tr w:rsidR="005F153A" w:rsidRPr="00E544AC" w14:paraId="4915953B" w14:textId="77777777" w:rsidTr="000F2E67">
        <w:trPr>
          <w:cantSplit/>
          <w:trHeight w:val="23"/>
        </w:trPr>
        <w:tc>
          <w:tcPr>
            <w:tcW w:w="6521" w:type="dxa"/>
            <w:vMerge/>
          </w:tcPr>
          <w:p w14:paraId="49CA234A" w14:textId="77777777"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14:paraId="6AB8A818" w14:textId="2E313EF5" w:rsidR="005F153A" w:rsidRPr="000F2E67" w:rsidRDefault="00D50EF1" w:rsidP="002A1458">
            <w:pPr>
              <w:snapToGrid w:val="0"/>
              <w:ind w:left="57"/>
              <w:rPr>
                <w:rFonts w:asciiTheme="minorHAnsi" w:hAnsiTheme="minorHAnsi"/>
                <w:b/>
                <w:sz w:val="24"/>
              </w:rPr>
            </w:pPr>
            <w:r>
              <w:rPr>
                <w:rFonts w:asciiTheme="minorHAnsi" w:hAnsiTheme="minorHAnsi"/>
                <w:b/>
                <w:sz w:val="24"/>
              </w:rPr>
              <w:t>7</w:t>
            </w:r>
            <w:r w:rsidR="000F2E67">
              <w:rPr>
                <w:rFonts w:asciiTheme="minorHAnsi" w:hAnsiTheme="minorHAnsi"/>
                <w:b/>
                <w:sz w:val="24"/>
              </w:rPr>
              <w:t xml:space="preserve"> </w:t>
            </w:r>
            <w:r w:rsidR="007F4B3D">
              <w:rPr>
                <w:rFonts w:asciiTheme="minorHAnsi" w:hAnsiTheme="minorHAnsi"/>
                <w:b/>
                <w:sz w:val="24"/>
              </w:rPr>
              <w:t>Septembe</w:t>
            </w:r>
            <w:r w:rsidR="002A1458">
              <w:rPr>
                <w:rFonts w:asciiTheme="minorHAnsi" w:hAnsiTheme="minorHAnsi"/>
                <w:b/>
                <w:sz w:val="24"/>
              </w:rPr>
              <w:t>r</w:t>
            </w:r>
            <w:r w:rsidR="00756E92">
              <w:rPr>
                <w:rFonts w:asciiTheme="minorHAnsi" w:hAnsiTheme="minorHAnsi"/>
                <w:b/>
                <w:sz w:val="24"/>
              </w:rPr>
              <w:t xml:space="preserve"> 2019</w:t>
            </w:r>
          </w:p>
        </w:tc>
      </w:tr>
      <w:tr w:rsidR="005F153A" w:rsidRPr="00E544AC" w14:paraId="5954E094" w14:textId="77777777" w:rsidTr="000F2E67">
        <w:trPr>
          <w:cantSplit/>
          <w:trHeight w:val="80"/>
        </w:trPr>
        <w:tc>
          <w:tcPr>
            <w:tcW w:w="6521" w:type="dxa"/>
            <w:vMerge/>
          </w:tcPr>
          <w:p w14:paraId="5C0AE394" w14:textId="77777777"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14:paraId="28C99B3B" w14:textId="77777777"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5"/>
    <w:p w14:paraId="1218196A" w14:textId="166C10A8" w:rsidR="00831587" w:rsidRDefault="00CC597D" w:rsidP="00D50EF1">
      <w:pPr>
        <w:spacing w:before="840" w:after="360"/>
        <w:jc w:val="center"/>
        <w:rPr>
          <w:rFonts w:asciiTheme="minorHAnsi" w:hAnsiTheme="minorHAnsi"/>
          <w:b/>
          <w:sz w:val="28"/>
          <w:szCs w:val="32"/>
        </w:rPr>
      </w:pPr>
      <w:r>
        <w:rPr>
          <w:rFonts w:asciiTheme="minorHAnsi" w:hAnsiTheme="minorHAnsi"/>
          <w:b/>
          <w:sz w:val="28"/>
          <w:szCs w:val="32"/>
        </w:rPr>
        <w:t xml:space="preserve">Contribution </w:t>
      </w:r>
      <w:r w:rsidR="00073F35">
        <w:rPr>
          <w:rFonts w:asciiTheme="minorHAnsi" w:hAnsiTheme="minorHAnsi"/>
          <w:b/>
          <w:sz w:val="28"/>
          <w:szCs w:val="32"/>
        </w:rPr>
        <w:t>by</w:t>
      </w:r>
      <w:r w:rsidR="00A25371">
        <w:rPr>
          <w:rFonts w:asciiTheme="minorHAnsi" w:hAnsiTheme="minorHAnsi"/>
          <w:b/>
          <w:sz w:val="28"/>
          <w:szCs w:val="32"/>
        </w:rPr>
        <w:t xml:space="preserve"> </w:t>
      </w:r>
      <w:r w:rsidR="00D50EF1">
        <w:rPr>
          <w:rFonts w:asciiTheme="minorHAnsi" w:hAnsiTheme="minorHAnsi"/>
          <w:b/>
          <w:sz w:val="28"/>
          <w:szCs w:val="32"/>
        </w:rPr>
        <w:t xml:space="preserve">the Republic of El Salvador </w:t>
      </w:r>
    </w:p>
    <w:p w14:paraId="283865CF" w14:textId="60A0B818" w:rsidR="00AF50A8" w:rsidRDefault="00D50EF1" w:rsidP="00831587">
      <w:pPr>
        <w:spacing w:before="480" w:after="360"/>
        <w:jc w:val="center"/>
        <w:rPr>
          <w:rFonts w:asciiTheme="minorHAnsi" w:hAnsiTheme="minorHAnsi" w:cstheme="minorHAnsi"/>
          <w:bCs/>
          <w:caps/>
          <w:sz w:val="28"/>
          <w:szCs w:val="28"/>
        </w:rPr>
      </w:pPr>
      <w:r w:rsidRPr="00D50EF1">
        <w:rPr>
          <w:rFonts w:asciiTheme="minorHAnsi" w:hAnsiTheme="minorHAnsi" w:cstheme="minorHAnsi"/>
          <w:bCs/>
          <w:caps/>
          <w:sz w:val="28"/>
          <w:szCs w:val="28"/>
        </w:rPr>
        <w:t>Proposal for eligibility criteria, award and selection of fellowships for activities financed from the regular budget of the International Telecommunication Union (ITU)</w:t>
      </w:r>
    </w:p>
    <w:tbl>
      <w:tblPr>
        <w:tblStyle w:val="TableGrid"/>
        <w:tblW w:w="0" w:type="auto"/>
        <w:tblLook w:val="04A0" w:firstRow="1" w:lastRow="0" w:firstColumn="1" w:lastColumn="0" w:noHBand="0" w:noVBand="1"/>
      </w:tblPr>
      <w:tblGrid>
        <w:gridCol w:w="9717"/>
      </w:tblGrid>
      <w:tr w:rsidR="00D50EF1" w14:paraId="0296BCCF" w14:textId="77777777" w:rsidTr="00D50EF1">
        <w:tc>
          <w:tcPr>
            <w:tcW w:w="9717" w:type="dxa"/>
            <w:tcBorders>
              <w:top w:val="single" w:sz="12" w:space="0" w:color="auto"/>
              <w:left w:val="single" w:sz="12" w:space="0" w:color="auto"/>
              <w:bottom w:val="single" w:sz="12" w:space="0" w:color="auto"/>
              <w:right w:val="single" w:sz="12" w:space="0" w:color="auto"/>
            </w:tcBorders>
          </w:tcPr>
          <w:p w14:paraId="0B5F1E5E" w14:textId="77777777" w:rsidR="00D50EF1" w:rsidRPr="00D50EF1" w:rsidRDefault="00D50EF1" w:rsidP="00D50EF1">
            <w:pPr>
              <w:spacing w:before="120"/>
              <w:rPr>
                <w:rFonts w:asciiTheme="minorHAnsi" w:hAnsiTheme="minorHAnsi" w:cstheme="minorHAnsi"/>
                <w:b/>
                <w:sz w:val="24"/>
                <w:lang w:val="en-GB"/>
              </w:rPr>
            </w:pPr>
            <w:r w:rsidRPr="00D50EF1">
              <w:rPr>
                <w:rFonts w:asciiTheme="minorHAnsi" w:hAnsiTheme="minorHAnsi" w:cstheme="minorHAnsi"/>
                <w:b/>
                <w:sz w:val="24"/>
                <w:lang w:val="en-GB"/>
              </w:rPr>
              <w:t>Summary</w:t>
            </w:r>
          </w:p>
          <w:p w14:paraId="5B1CC521" w14:textId="47C33612" w:rsidR="00D50EF1" w:rsidRPr="00D50EF1" w:rsidRDefault="00D50EF1" w:rsidP="00D50EF1">
            <w:pPr>
              <w:spacing w:before="120"/>
              <w:rPr>
                <w:rFonts w:asciiTheme="minorHAnsi" w:hAnsiTheme="minorHAnsi" w:cstheme="minorHAnsi"/>
                <w:bCs/>
                <w:sz w:val="24"/>
                <w:lang w:val="en-GB"/>
              </w:rPr>
            </w:pPr>
            <w:r w:rsidRPr="00D50EF1">
              <w:rPr>
                <w:rFonts w:asciiTheme="minorHAnsi" w:hAnsiTheme="minorHAnsi" w:cstheme="minorHAnsi"/>
                <w:bCs/>
                <w:sz w:val="24"/>
                <w:lang w:val="en-GB"/>
              </w:rPr>
              <w:t>Resolution 152 (</w:t>
            </w:r>
            <w:r>
              <w:rPr>
                <w:rFonts w:asciiTheme="minorHAnsi" w:hAnsiTheme="minorHAnsi" w:cstheme="minorHAnsi"/>
                <w:bCs/>
                <w:sz w:val="24"/>
                <w:lang w:val="en-GB"/>
              </w:rPr>
              <w:t xml:space="preserve">Rev. </w:t>
            </w:r>
            <w:r w:rsidRPr="00D50EF1">
              <w:rPr>
                <w:rFonts w:asciiTheme="minorHAnsi" w:hAnsiTheme="minorHAnsi" w:cstheme="minorHAnsi"/>
                <w:bCs/>
                <w:sz w:val="24"/>
                <w:lang w:val="en-GB"/>
              </w:rPr>
              <w:t xml:space="preserve">Busan, 2014) of the Plenipotentiary Conference recognizes that the flexibility granted </w:t>
            </w:r>
            <w:r>
              <w:rPr>
                <w:rFonts w:asciiTheme="minorHAnsi" w:hAnsiTheme="minorHAnsi" w:cstheme="minorHAnsi"/>
                <w:bCs/>
                <w:sz w:val="24"/>
                <w:lang w:val="en-GB"/>
              </w:rPr>
              <w:t>by the Council to the Secretary-</w:t>
            </w:r>
            <w:r w:rsidRPr="00D50EF1">
              <w:rPr>
                <w:rFonts w:asciiTheme="minorHAnsi" w:hAnsiTheme="minorHAnsi" w:cstheme="minorHAnsi"/>
                <w:bCs/>
                <w:sz w:val="24"/>
                <w:lang w:val="en-GB"/>
              </w:rPr>
              <w:t>General regarding the application of Resolution 152 (Rev. Guadalajara, 2010), especially in matters of recovery of arrears, negotiation of payment conditions and special acquisition conditions, has resulted in a better collection rate and a considerable reduction in the debt of Sector Members and Associates.</w:t>
            </w:r>
          </w:p>
          <w:p w14:paraId="79C359AD" w14:textId="26FE195F" w:rsidR="00D50EF1" w:rsidRPr="00D50EF1" w:rsidRDefault="00D50EF1" w:rsidP="00D50EF1">
            <w:pPr>
              <w:spacing w:before="120"/>
              <w:rPr>
                <w:rFonts w:asciiTheme="minorHAnsi" w:hAnsiTheme="minorHAnsi" w:cstheme="minorHAnsi"/>
                <w:bCs/>
                <w:sz w:val="24"/>
                <w:lang w:val="en-GB"/>
              </w:rPr>
            </w:pPr>
            <w:r w:rsidRPr="00D50EF1">
              <w:rPr>
                <w:rFonts w:asciiTheme="minorHAnsi" w:hAnsiTheme="minorHAnsi" w:cstheme="minorHAnsi"/>
                <w:bCs/>
                <w:sz w:val="24"/>
                <w:lang w:val="en-GB"/>
              </w:rPr>
              <w:t>Resolution 41 (</w:t>
            </w:r>
            <w:r>
              <w:rPr>
                <w:rFonts w:asciiTheme="minorHAnsi" w:hAnsiTheme="minorHAnsi" w:cstheme="minorHAnsi"/>
                <w:bCs/>
                <w:sz w:val="24"/>
                <w:lang w:val="en-GB"/>
              </w:rPr>
              <w:t xml:space="preserve">Rev. </w:t>
            </w:r>
            <w:r w:rsidRPr="00D50EF1">
              <w:rPr>
                <w:rFonts w:asciiTheme="minorHAnsi" w:hAnsiTheme="minorHAnsi" w:cstheme="minorHAnsi"/>
                <w:bCs/>
                <w:sz w:val="24"/>
                <w:lang w:val="en-GB"/>
              </w:rPr>
              <w:t>Dubai, 2018) of the Plenipotentiary Conference instructs the Council to take additional measures with respect to non-compliance with the agreed settlement conditions and / or delays in the payment of annual tax contributions not included in the plans depreciation, in particular the suspension of the participation of ITU Members in the work of the Union.</w:t>
            </w:r>
          </w:p>
          <w:p w14:paraId="5654481E" w14:textId="539C8ADA" w:rsidR="00D50EF1" w:rsidRPr="00D50EF1" w:rsidRDefault="00D50EF1" w:rsidP="00D50EF1">
            <w:pPr>
              <w:spacing w:before="120"/>
              <w:rPr>
                <w:rFonts w:asciiTheme="minorHAnsi" w:hAnsiTheme="minorHAnsi" w:cstheme="minorHAnsi"/>
                <w:bCs/>
                <w:sz w:val="24"/>
                <w:lang w:val="en-GB"/>
              </w:rPr>
            </w:pPr>
            <w:r w:rsidRPr="00D50EF1">
              <w:rPr>
                <w:rFonts w:asciiTheme="minorHAnsi" w:hAnsiTheme="minorHAnsi" w:cstheme="minorHAnsi"/>
                <w:bCs/>
                <w:sz w:val="24"/>
                <w:lang w:val="en-GB"/>
              </w:rPr>
              <w:t>Resolution 213 (Dubai, 2018) of the Plenipotentiary Conference instructs the Council to examine the current criteria for granting fellowships and make recommendations to the Secretary</w:t>
            </w:r>
            <w:r>
              <w:rPr>
                <w:rFonts w:asciiTheme="minorHAnsi" w:hAnsiTheme="minorHAnsi" w:cstheme="minorHAnsi"/>
                <w:bCs/>
                <w:sz w:val="24"/>
                <w:lang w:val="en-GB"/>
              </w:rPr>
              <w:t>-</w:t>
            </w:r>
            <w:r w:rsidRPr="00D50EF1">
              <w:rPr>
                <w:rFonts w:asciiTheme="minorHAnsi" w:hAnsiTheme="minorHAnsi" w:cstheme="minorHAnsi"/>
                <w:bCs/>
                <w:sz w:val="24"/>
                <w:lang w:val="en-GB"/>
              </w:rPr>
              <w:t>General, with a view to improving, promoting and strengthening ITU fellowships.</w:t>
            </w:r>
          </w:p>
          <w:p w14:paraId="7A5F93EA" w14:textId="77777777" w:rsidR="00D50EF1" w:rsidRPr="00D50EF1" w:rsidRDefault="00D50EF1" w:rsidP="00D50EF1">
            <w:pPr>
              <w:spacing w:before="120"/>
              <w:rPr>
                <w:rFonts w:asciiTheme="minorHAnsi" w:hAnsiTheme="minorHAnsi" w:cstheme="minorHAnsi"/>
                <w:bCs/>
                <w:sz w:val="24"/>
                <w:lang w:val="en-GB"/>
              </w:rPr>
            </w:pPr>
            <w:r w:rsidRPr="00D50EF1">
              <w:rPr>
                <w:rFonts w:asciiTheme="minorHAnsi" w:hAnsiTheme="minorHAnsi" w:cstheme="minorHAnsi"/>
                <w:bCs/>
                <w:sz w:val="24"/>
                <w:lang w:val="en-GB"/>
              </w:rPr>
              <w:t xml:space="preserve">This document provides, a proposal for eligibility, selection and awarding criteria for fellowships for funded activities charged to the regular budget of the International Telecommunication Union (ITU). </w:t>
            </w:r>
          </w:p>
          <w:p w14:paraId="3FBA833A" w14:textId="77777777" w:rsidR="00D50EF1" w:rsidRPr="00D50EF1" w:rsidRDefault="00D50EF1" w:rsidP="00D50EF1">
            <w:pPr>
              <w:spacing w:before="120"/>
              <w:rPr>
                <w:rFonts w:asciiTheme="minorHAnsi" w:hAnsiTheme="minorHAnsi" w:cstheme="minorHAnsi"/>
                <w:b/>
                <w:sz w:val="24"/>
                <w:lang w:val="en-GB"/>
              </w:rPr>
            </w:pPr>
            <w:r w:rsidRPr="00D50EF1">
              <w:rPr>
                <w:rFonts w:asciiTheme="minorHAnsi" w:hAnsiTheme="minorHAnsi" w:cstheme="minorHAnsi"/>
                <w:b/>
                <w:sz w:val="24"/>
                <w:lang w:val="en-GB"/>
              </w:rPr>
              <w:t>Action required</w:t>
            </w:r>
          </w:p>
          <w:p w14:paraId="71490E6D" w14:textId="77777777" w:rsidR="00D50EF1" w:rsidRPr="00D50EF1" w:rsidRDefault="00D50EF1" w:rsidP="00D50EF1">
            <w:pPr>
              <w:spacing w:before="120"/>
              <w:rPr>
                <w:rFonts w:asciiTheme="minorHAnsi" w:hAnsiTheme="minorHAnsi" w:cstheme="minorHAnsi"/>
                <w:bCs/>
                <w:sz w:val="24"/>
                <w:lang w:val="en-GB"/>
              </w:rPr>
            </w:pPr>
            <w:r w:rsidRPr="00D50EF1">
              <w:rPr>
                <w:rFonts w:asciiTheme="minorHAnsi" w:hAnsiTheme="minorHAnsi" w:cstheme="minorHAnsi"/>
                <w:bCs/>
                <w:sz w:val="24"/>
                <w:lang w:val="en-GB"/>
              </w:rPr>
              <w:t xml:space="preserve">The Group is invited to </w:t>
            </w:r>
            <w:r w:rsidRPr="00D50EF1">
              <w:rPr>
                <w:rFonts w:asciiTheme="minorHAnsi" w:hAnsiTheme="minorHAnsi" w:cstheme="minorHAnsi"/>
                <w:b/>
                <w:sz w:val="24"/>
                <w:lang w:val="en-GB"/>
              </w:rPr>
              <w:t>review</w:t>
            </w:r>
            <w:r w:rsidRPr="00D50EF1">
              <w:rPr>
                <w:rFonts w:asciiTheme="minorHAnsi" w:hAnsiTheme="minorHAnsi" w:cstheme="minorHAnsi"/>
                <w:bCs/>
                <w:sz w:val="24"/>
                <w:lang w:val="en-GB"/>
              </w:rPr>
              <w:t xml:space="preserve"> this proposal and </w:t>
            </w:r>
            <w:r w:rsidRPr="00D50EF1">
              <w:rPr>
                <w:rFonts w:asciiTheme="minorHAnsi" w:hAnsiTheme="minorHAnsi" w:cstheme="minorHAnsi"/>
                <w:b/>
                <w:sz w:val="24"/>
                <w:lang w:val="en-GB"/>
              </w:rPr>
              <w:t>endorse</w:t>
            </w:r>
            <w:r w:rsidRPr="00D50EF1">
              <w:rPr>
                <w:rFonts w:asciiTheme="minorHAnsi" w:hAnsiTheme="minorHAnsi" w:cstheme="minorHAnsi"/>
                <w:bCs/>
                <w:sz w:val="24"/>
                <w:lang w:val="en-GB"/>
              </w:rPr>
              <w:t xml:space="preserve"> the criteria for awarding fellowships.</w:t>
            </w:r>
          </w:p>
          <w:p w14:paraId="1ABB5AF2" w14:textId="77777777" w:rsidR="00D50EF1" w:rsidRPr="00D50EF1" w:rsidRDefault="00D50EF1" w:rsidP="00D50EF1">
            <w:pPr>
              <w:jc w:val="center"/>
              <w:rPr>
                <w:rFonts w:asciiTheme="minorHAnsi" w:hAnsiTheme="minorHAnsi" w:cstheme="minorHAnsi"/>
                <w:bCs/>
                <w:sz w:val="24"/>
                <w:lang w:val="en-GB"/>
              </w:rPr>
            </w:pPr>
            <w:r w:rsidRPr="00D50EF1">
              <w:rPr>
                <w:rFonts w:asciiTheme="minorHAnsi" w:hAnsiTheme="minorHAnsi" w:cstheme="minorHAnsi"/>
                <w:bCs/>
                <w:sz w:val="24"/>
                <w:lang w:val="en-GB"/>
              </w:rPr>
              <w:t>____________</w:t>
            </w:r>
          </w:p>
          <w:p w14:paraId="209CA665" w14:textId="77777777" w:rsidR="00D50EF1" w:rsidRPr="00D50EF1" w:rsidRDefault="00D50EF1" w:rsidP="00D50EF1">
            <w:pPr>
              <w:spacing w:before="120"/>
              <w:rPr>
                <w:rFonts w:asciiTheme="minorHAnsi" w:hAnsiTheme="minorHAnsi" w:cstheme="minorHAnsi"/>
                <w:b/>
                <w:sz w:val="24"/>
                <w:lang w:val="en-GB"/>
              </w:rPr>
            </w:pPr>
            <w:r w:rsidRPr="00D50EF1">
              <w:rPr>
                <w:rFonts w:asciiTheme="minorHAnsi" w:hAnsiTheme="minorHAnsi" w:cstheme="minorHAnsi"/>
                <w:b/>
                <w:sz w:val="24"/>
                <w:lang w:val="en-GB"/>
              </w:rPr>
              <w:t>Reference</w:t>
            </w:r>
          </w:p>
          <w:p w14:paraId="35AE80FA" w14:textId="2D1A253E" w:rsidR="00D50EF1" w:rsidRDefault="00D50EF1" w:rsidP="00D50EF1">
            <w:pPr>
              <w:spacing w:before="120" w:after="240"/>
              <w:rPr>
                <w:rFonts w:asciiTheme="minorHAnsi" w:hAnsiTheme="minorHAnsi" w:cstheme="minorHAnsi"/>
                <w:b/>
                <w:caps/>
                <w:sz w:val="28"/>
                <w:szCs w:val="28"/>
                <w:lang w:val="en-GB"/>
              </w:rPr>
            </w:pPr>
            <w:hyperlink r:id="rId13" w:history="1">
              <w:r w:rsidRPr="00D50EF1">
                <w:rPr>
                  <w:rStyle w:val="Hyperlink"/>
                  <w:rFonts w:asciiTheme="minorHAnsi" w:hAnsiTheme="minorHAnsi" w:cstheme="minorHAnsi"/>
                  <w:bCs/>
                  <w:sz w:val="24"/>
                  <w:lang w:val="en-GB"/>
                </w:rPr>
                <w:t>Resolution 152 (Rev. Busan, 2014)</w:t>
              </w:r>
            </w:hyperlink>
            <w:r w:rsidRPr="00D50EF1">
              <w:rPr>
                <w:rFonts w:asciiTheme="minorHAnsi" w:hAnsiTheme="minorHAnsi" w:cstheme="minorHAnsi"/>
                <w:bCs/>
                <w:sz w:val="24"/>
                <w:lang w:val="en-GB"/>
              </w:rPr>
              <w:t xml:space="preserve">, </w:t>
            </w:r>
            <w:hyperlink r:id="rId14" w:history="1">
              <w:r w:rsidRPr="00D50EF1">
                <w:rPr>
                  <w:rStyle w:val="Hyperlink"/>
                  <w:rFonts w:asciiTheme="minorHAnsi" w:hAnsiTheme="minorHAnsi" w:cstheme="minorHAnsi"/>
                  <w:bCs/>
                  <w:sz w:val="24"/>
                  <w:lang w:val="en-GB"/>
                </w:rPr>
                <w:t>Resolution 41 (Rev. Dubai, 2018)</w:t>
              </w:r>
            </w:hyperlink>
            <w:r w:rsidRPr="00D50EF1">
              <w:rPr>
                <w:rFonts w:asciiTheme="minorHAnsi" w:hAnsiTheme="minorHAnsi" w:cstheme="minorHAnsi"/>
                <w:bCs/>
                <w:sz w:val="24"/>
                <w:lang w:val="en-GB"/>
              </w:rPr>
              <w:t xml:space="preserve">, </w:t>
            </w:r>
            <w:hyperlink r:id="rId15" w:history="1">
              <w:r w:rsidRPr="00D50EF1">
                <w:rPr>
                  <w:rStyle w:val="Hyperlink"/>
                  <w:rFonts w:asciiTheme="minorHAnsi" w:hAnsiTheme="minorHAnsi" w:cstheme="minorHAnsi"/>
                  <w:bCs/>
                  <w:sz w:val="24"/>
                  <w:lang w:val="en-GB"/>
                </w:rPr>
                <w:t>Resolution 213 (Dubai, 2018)</w:t>
              </w:r>
            </w:hyperlink>
          </w:p>
        </w:tc>
      </w:tr>
    </w:tbl>
    <w:p w14:paraId="0B72F830" w14:textId="77777777" w:rsidR="00D50EF1" w:rsidRDefault="00D50EF1" w:rsidP="00D50EF1">
      <w:pPr>
        <w:spacing w:before="160"/>
        <w:rPr>
          <w:rFonts w:asciiTheme="minorHAnsi" w:hAnsiTheme="minorHAnsi" w:cstheme="minorHAnsi"/>
          <w:bCs/>
          <w:sz w:val="24"/>
          <w:lang w:val="en-GB"/>
        </w:rPr>
      </w:pPr>
    </w:p>
    <w:p w14:paraId="4BD22C5A" w14:textId="77777777" w:rsidR="00D50EF1" w:rsidRDefault="00D50EF1">
      <w:pPr>
        <w:rPr>
          <w:rFonts w:asciiTheme="minorHAnsi" w:hAnsiTheme="minorHAnsi" w:cstheme="minorHAnsi"/>
          <w:bCs/>
          <w:sz w:val="24"/>
          <w:lang w:val="en-GB"/>
        </w:rPr>
      </w:pPr>
      <w:r>
        <w:rPr>
          <w:rFonts w:asciiTheme="minorHAnsi" w:hAnsiTheme="minorHAnsi" w:cstheme="minorHAnsi"/>
          <w:bCs/>
          <w:sz w:val="24"/>
          <w:lang w:val="en-GB"/>
        </w:rPr>
        <w:br w:type="page"/>
      </w:r>
    </w:p>
    <w:p w14:paraId="2DDE6E86" w14:textId="54A7FE43" w:rsidR="00D50EF1" w:rsidRPr="00D50EF1" w:rsidRDefault="00D50EF1" w:rsidP="00D50EF1">
      <w:pPr>
        <w:spacing w:before="160"/>
        <w:jc w:val="center"/>
        <w:rPr>
          <w:rFonts w:asciiTheme="minorHAnsi" w:hAnsiTheme="minorHAnsi" w:cstheme="minorHAnsi"/>
          <w:b/>
          <w:sz w:val="28"/>
          <w:szCs w:val="28"/>
          <w:lang w:val="en-GB"/>
        </w:rPr>
      </w:pPr>
      <w:r w:rsidRPr="00D50EF1">
        <w:rPr>
          <w:rFonts w:asciiTheme="minorHAnsi" w:hAnsiTheme="minorHAnsi" w:cstheme="minorHAnsi"/>
          <w:b/>
          <w:sz w:val="28"/>
          <w:szCs w:val="28"/>
          <w:lang w:val="en-GB"/>
        </w:rPr>
        <w:lastRenderedPageBreak/>
        <w:t>CRITERIA FOR ADMISSIBILITY, AWARD AND SELECTION OF FELLOWSHIPS</w:t>
      </w:r>
    </w:p>
    <w:p w14:paraId="4942CF17" w14:textId="77777777" w:rsidR="00D50EF1" w:rsidRPr="00D50EF1" w:rsidRDefault="00D50EF1" w:rsidP="00D50EF1">
      <w:pPr>
        <w:spacing w:before="160"/>
        <w:rPr>
          <w:rFonts w:asciiTheme="minorHAnsi" w:hAnsiTheme="minorHAnsi" w:cstheme="minorHAnsi"/>
          <w:bCs/>
          <w:sz w:val="24"/>
          <w:lang w:val="en-GB"/>
        </w:rPr>
      </w:pPr>
    </w:p>
    <w:p w14:paraId="230F78FA" w14:textId="77777777" w:rsidR="00D50EF1" w:rsidRPr="00D50EF1" w:rsidRDefault="00D50EF1" w:rsidP="00D50EF1">
      <w:pPr>
        <w:spacing w:before="160"/>
        <w:rPr>
          <w:rFonts w:asciiTheme="minorHAnsi" w:hAnsiTheme="minorHAnsi" w:cstheme="minorHAnsi"/>
          <w:bCs/>
          <w:sz w:val="24"/>
          <w:lang w:val="en-GB"/>
        </w:rPr>
      </w:pPr>
      <w:r w:rsidRPr="00D50EF1">
        <w:rPr>
          <w:rFonts w:asciiTheme="minorHAnsi" w:hAnsiTheme="minorHAnsi" w:cstheme="minorHAnsi"/>
          <w:bCs/>
          <w:sz w:val="24"/>
          <w:lang w:val="en-GB"/>
        </w:rPr>
        <w:t>Within the approved budget for the event or activity in question, and within the stipulated deadline for the receipt of requests, the following criteria shall apply:</w:t>
      </w:r>
    </w:p>
    <w:p w14:paraId="23A0DD92" w14:textId="1F4C48D2" w:rsidR="00D50EF1" w:rsidRPr="00D50EF1" w:rsidRDefault="00D50EF1" w:rsidP="00D50EF1">
      <w:pPr>
        <w:spacing w:before="160"/>
        <w:ind w:left="709" w:hanging="709"/>
        <w:rPr>
          <w:rFonts w:asciiTheme="minorHAnsi" w:hAnsiTheme="minorHAnsi" w:cstheme="minorHAnsi"/>
          <w:bCs/>
          <w:sz w:val="24"/>
          <w:lang w:val="en-GB"/>
        </w:rPr>
      </w:pPr>
      <w:r w:rsidRPr="00D50EF1">
        <w:rPr>
          <w:rFonts w:asciiTheme="minorHAnsi" w:hAnsiTheme="minorHAnsi" w:cstheme="minorHAnsi"/>
          <w:bCs/>
          <w:sz w:val="24"/>
          <w:lang w:val="en-GB"/>
        </w:rPr>
        <w:t>1)</w:t>
      </w:r>
      <w:r w:rsidRPr="00D50EF1">
        <w:rPr>
          <w:rFonts w:asciiTheme="minorHAnsi" w:hAnsiTheme="minorHAnsi" w:cstheme="minorHAnsi"/>
          <w:bCs/>
          <w:sz w:val="24"/>
          <w:lang w:val="en-GB"/>
        </w:rPr>
        <w:tab/>
        <w:t>Members wishing</w:t>
      </w:r>
      <w:r w:rsidRPr="001268BA">
        <w:rPr>
          <w:rStyle w:val="FootnoteReference"/>
          <w:rFonts w:cs="Arial"/>
          <w:szCs w:val="22"/>
        </w:rPr>
        <w:footnoteReference w:id="2"/>
      </w:r>
      <w:r w:rsidRPr="001268BA">
        <w:rPr>
          <w:rFonts w:cs="Arial"/>
          <w:szCs w:val="22"/>
        </w:rPr>
        <w:t xml:space="preserve"> </w:t>
      </w:r>
      <w:r w:rsidRPr="00D50EF1">
        <w:rPr>
          <w:rFonts w:asciiTheme="minorHAnsi" w:hAnsiTheme="minorHAnsi" w:cstheme="minorHAnsi"/>
          <w:bCs/>
          <w:sz w:val="24"/>
          <w:lang w:val="en-GB"/>
        </w:rPr>
        <w:t xml:space="preserve"> to apply for </w:t>
      </w:r>
      <w:proofErr w:type="gramStart"/>
      <w:r w:rsidRPr="00D50EF1">
        <w:rPr>
          <w:rFonts w:asciiTheme="minorHAnsi" w:hAnsiTheme="minorHAnsi" w:cstheme="minorHAnsi"/>
          <w:bCs/>
          <w:sz w:val="24"/>
          <w:lang w:val="en-GB"/>
        </w:rPr>
        <w:t>a</w:t>
      </w:r>
      <w:proofErr w:type="gramEnd"/>
      <w:r w:rsidRPr="00D50EF1">
        <w:rPr>
          <w:rFonts w:asciiTheme="minorHAnsi" w:hAnsiTheme="minorHAnsi" w:cstheme="minorHAnsi"/>
          <w:bCs/>
          <w:sz w:val="24"/>
          <w:lang w:val="en-GB"/>
        </w:rPr>
        <w:t xml:space="preserve"> ITU fellowship, must not have any type of debt related to the contributions derived from their Contribution Unit, excluding those members who have agreed to a repayment plan and are in compliance with their obligations. To qualify for these fellowships, countries classified as low, medium-low and medium-high income countries will have priority.</w:t>
      </w:r>
    </w:p>
    <w:p w14:paraId="6D610034" w14:textId="77777777" w:rsidR="00D50EF1" w:rsidRPr="00D50EF1" w:rsidRDefault="00D50EF1" w:rsidP="00D50EF1">
      <w:pPr>
        <w:spacing w:before="160"/>
        <w:ind w:left="709" w:hanging="709"/>
        <w:rPr>
          <w:rFonts w:asciiTheme="minorHAnsi" w:hAnsiTheme="minorHAnsi" w:cstheme="minorHAnsi"/>
          <w:bCs/>
          <w:sz w:val="24"/>
          <w:lang w:val="en-GB"/>
        </w:rPr>
      </w:pPr>
      <w:r w:rsidRPr="00D50EF1">
        <w:rPr>
          <w:rFonts w:asciiTheme="minorHAnsi" w:hAnsiTheme="minorHAnsi" w:cstheme="minorHAnsi"/>
          <w:bCs/>
          <w:sz w:val="24"/>
          <w:lang w:val="en-GB"/>
        </w:rPr>
        <w:t>2)</w:t>
      </w:r>
      <w:r w:rsidRPr="00D50EF1">
        <w:rPr>
          <w:rFonts w:asciiTheme="minorHAnsi" w:hAnsiTheme="minorHAnsi" w:cstheme="minorHAnsi"/>
          <w:bCs/>
          <w:sz w:val="24"/>
          <w:lang w:val="en-GB"/>
        </w:rPr>
        <w:tab/>
        <w:t xml:space="preserve">Member States that qualify for ITU fellowships must be classified by the United Nations as developing countries, including least developed countries, </w:t>
      </w:r>
      <w:proofErr w:type="gramStart"/>
      <w:r w:rsidRPr="00D50EF1">
        <w:rPr>
          <w:rFonts w:asciiTheme="minorHAnsi" w:hAnsiTheme="minorHAnsi" w:cstheme="minorHAnsi"/>
          <w:bCs/>
          <w:sz w:val="24"/>
          <w:lang w:val="en-GB"/>
        </w:rPr>
        <w:t>small island</w:t>
      </w:r>
      <w:proofErr w:type="gramEnd"/>
      <w:r w:rsidRPr="00D50EF1">
        <w:rPr>
          <w:rFonts w:asciiTheme="minorHAnsi" w:hAnsiTheme="minorHAnsi" w:cstheme="minorHAnsi"/>
          <w:bCs/>
          <w:sz w:val="24"/>
          <w:lang w:val="en-GB"/>
        </w:rPr>
        <w:t xml:space="preserve"> developing states, landlocked developing countries and countries with economies in transition, as listed in the United Nations Report related to the World economic situation and prospects, this list shall be updated annually. </w:t>
      </w:r>
    </w:p>
    <w:p w14:paraId="3D51C6BF" w14:textId="4490735D" w:rsidR="00D50EF1" w:rsidRPr="00D50EF1" w:rsidRDefault="00D50EF1" w:rsidP="00D50EF1">
      <w:pPr>
        <w:spacing w:before="160"/>
        <w:ind w:left="709" w:hanging="709"/>
        <w:rPr>
          <w:rFonts w:asciiTheme="minorHAnsi" w:hAnsiTheme="minorHAnsi" w:cstheme="minorHAnsi"/>
          <w:bCs/>
          <w:sz w:val="24"/>
          <w:lang w:val="en-GB"/>
        </w:rPr>
      </w:pPr>
      <w:r w:rsidRPr="00D50EF1">
        <w:rPr>
          <w:rFonts w:asciiTheme="minorHAnsi" w:hAnsiTheme="minorHAnsi" w:cstheme="minorHAnsi"/>
          <w:bCs/>
          <w:sz w:val="24"/>
          <w:lang w:val="en-GB"/>
        </w:rPr>
        <w:t>3)</w:t>
      </w:r>
      <w:r w:rsidRPr="00D50EF1">
        <w:rPr>
          <w:rFonts w:asciiTheme="minorHAnsi" w:hAnsiTheme="minorHAnsi" w:cstheme="minorHAnsi"/>
          <w:bCs/>
          <w:sz w:val="24"/>
          <w:lang w:val="en-GB"/>
        </w:rPr>
        <w:tab/>
        <w:t>Fellowships shall be awarded in a fair and transparent manner with a view to maintaining equitable geographical distribution, gender balance and the inclusion of delegates with disab</w:t>
      </w:r>
      <w:r>
        <w:rPr>
          <w:rFonts w:asciiTheme="minorHAnsi" w:hAnsiTheme="minorHAnsi" w:cstheme="minorHAnsi"/>
          <w:bCs/>
          <w:sz w:val="24"/>
          <w:lang w:val="en-GB"/>
        </w:rPr>
        <w:t>ilities and with specific needs</w:t>
      </w:r>
      <w:r w:rsidRPr="00D50EF1">
        <w:rPr>
          <w:rFonts w:asciiTheme="minorHAnsi" w:hAnsiTheme="minorHAnsi" w:cstheme="minorHAnsi"/>
          <w:bCs/>
          <w:sz w:val="24"/>
          <w:lang w:val="en-GB"/>
        </w:rPr>
        <w:t>. In particular, the fellowship program should be expanded in order to enable delegates with disabilities and delegates with specific needs, within existing budgetary constraints, to participate in the work of ITU.</w:t>
      </w:r>
    </w:p>
    <w:p w14:paraId="054270F8" w14:textId="77777777" w:rsidR="00D50EF1" w:rsidRPr="00D50EF1" w:rsidRDefault="00D50EF1" w:rsidP="00D50EF1">
      <w:pPr>
        <w:spacing w:before="160"/>
        <w:ind w:left="709" w:hanging="709"/>
        <w:rPr>
          <w:rFonts w:asciiTheme="minorHAnsi" w:hAnsiTheme="minorHAnsi" w:cstheme="minorHAnsi"/>
          <w:bCs/>
          <w:sz w:val="24"/>
          <w:lang w:val="en-GB"/>
        </w:rPr>
      </w:pPr>
      <w:r w:rsidRPr="00D50EF1">
        <w:rPr>
          <w:rFonts w:asciiTheme="minorHAnsi" w:hAnsiTheme="minorHAnsi" w:cstheme="minorHAnsi"/>
          <w:bCs/>
          <w:sz w:val="24"/>
          <w:lang w:val="en-GB"/>
        </w:rPr>
        <w:t>4)</w:t>
      </w:r>
      <w:r w:rsidRPr="00D50EF1">
        <w:rPr>
          <w:rFonts w:asciiTheme="minorHAnsi" w:hAnsiTheme="minorHAnsi" w:cstheme="minorHAnsi"/>
          <w:bCs/>
          <w:sz w:val="24"/>
          <w:lang w:val="en-GB"/>
        </w:rPr>
        <w:tab/>
        <w:t>Consideration to grant fellowships to high-income developing countries on the list shall only be made subject to available resources and after first fulfilling requests from other eligible Member States listed as low-income, lower-middle-income, and upper-middle-income developing countries.</w:t>
      </w:r>
    </w:p>
    <w:p w14:paraId="60F49CEE" w14:textId="77777777" w:rsidR="00D50EF1" w:rsidRPr="00D50EF1" w:rsidRDefault="00D50EF1" w:rsidP="00D50EF1">
      <w:pPr>
        <w:spacing w:before="160"/>
        <w:ind w:left="709" w:hanging="709"/>
        <w:rPr>
          <w:rFonts w:asciiTheme="minorHAnsi" w:hAnsiTheme="minorHAnsi" w:cstheme="minorHAnsi"/>
          <w:bCs/>
          <w:sz w:val="24"/>
          <w:lang w:val="en-GB"/>
        </w:rPr>
      </w:pPr>
      <w:r w:rsidRPr="00D50EF1">
        <w:rPr>
          <w:rFonts w:asciiTheme="minorHAnsi" w:hAnsiTheme="minorHAnsi" w:cstheme="minorHAnsi"/>
          <w:bCs/>
          <w:sz w:val="24"/>
          <w:lang w:val="en-GB"/>
        </w:rPr>
        <w:t>5)</w:t>
      </w:r>
      <w:r w:rsidRPr="00D50EF1">
        <w:rPr>
          <w:rFonts w:asciiTheme="minorHAnsi" w:hAnsiTheme="minorHAnsi" w:cstheme="minorHAnsi"/>
          <w:bCs/>
          <w:sz w:val="24"/>
          <w:lang w:val="en-GB"/>
        </w:rPr>
        <w:tab/>
        <w:t>Depending on the nature of the event or activity, fellowships may also be granted to representatives of ITU Sector Members (with the exception of profit-making entities) and Academia. A database shall be created showing profit-making and non-profit-making Sector Members. Consideration to grant fellowships to Sector Members/Academia as described above shall only be made subject to available resources and after first fulfilling requests from eligible Member States.</w:t>
      </w:r>
    </w:p>
    <w:p w14:paraId="23353134" w14:textId="77777777" w:rsidR="00D50EF1" w:rsidRPr="00D50EF1" w:rsidRDefault="00D50EF1" w:rsidP="00D50EF1">
      <w:pPr>
        <w:spacing w:before="160"/>
        <w:ind w:left="709" w:hanging="709"/>
        <w:rPr>
          <w:rFonts w:asciiTheme="minorHAnsi" w:hAnsiTheme="minorHAnsi" w:cstheme="minorHAnsi"/>
          <w:bCs/>
          <w:sz w:val="24"/>
          <w:lang w:val="en-GB"/>
        </w:rPr>
      </w:pPr>
      <w:r w:rsidRPr="00D50EF1">
        <w:rPr>
          <w:rFonts w:asciiTheme="minorHAnsi" w:hAnsiTheme="minorHAnsi" w:cstheme="minorHAnsi"/>
          <w:bCs/>
          <w:sz w:val="24"/>
          <w:lang w:val="en-GB"/>
        </w:rPr>
        <w:t>6)</w:t>
      </w:r>
      <w:r w:rsidRPr="00D50EF1">
        <w:rPr>
          <w:rFonts w:asciiTheme="minorHAnsi" w:hAnsiTheme="minorHAnsi" w:cstheme="minorHAnsi"/>
          <w:bCs/>
          <w:sz w:val="24"/>
          <w:lang w:val="en-GB"/>
        </w:rPr>
        <w:tab/>
        <w:t xml:space="preserve">One full fellowship, or one or two partial fellowships can be granted per eligible Member State/entity. </w:t>
      </w:r>
    </w:p>
    <w:p w14:paraId="4AAD4A18" w14:textId="77777777" w:rsidR="00D50EF1" w:rsidRPr="00D50EF1" w:rsidRDefault="00D50EF1" w:rsidP="00D50EF1">
      <w:pPr>
        <w:spacing w:before="160"/>
        <w:ind w:left="709"/>
        <w:rPr>
          <w:rFonts w:asciiTheme="minorHAnsi" w:hAnsiTheme="minorHAnsi" w:cstheme="minorHAnsi"/>
          <w:bCs/>
          <w:sz w:val="24"/>
          <w:lang w:val="en-GB"/>
        </w:rPr>
      </w:pPr>
      <w:r w:rsidRPr="00D50EF1">
        <w:rPr>
          <w:rFonts w:asciiTheme="minorHAnsi" w:hAnsiTheme="minorHAnsi" w:cstheme="minorHAnsi"/>
          <w:bCs/>
          <w:sz w:val="24"/>
          <w:lang w:val="en-GB"/>
        </w:rPr>
        <w:t xml:space="preserve">A full fellowship includes one return economy class air ticket by the most direct/economical route from the country of origin to the venue of the event/activity as well as a daily allowance to cover accommodation, meals and incidental expenses. </w:t>
      </w:r>
    </w:p>
    <w:p w14:paraId="75004904" w14:textId="77777777" w:rsidR="00D50EF1" w:rsidRPr="00D50EF1" w:rsidRDefault="00D50EF1" w:rsidP="00D50EF1">
      <w:pPr>
        <w:spacing w:before="160"/>
        <w:ind w:left="709"/>
        <w:rPr>
          <w:rFonts w:asciiTheme="minorHAnsi" w:hAnsiTheme="minorHAnsi" w:cstheme="minorHAnsi"/>
          <w:bCs/>
          <w:sz w:val="24"/>
          <w:lang w:val="en-GB"/>
        </w:rPr>
      </w:pPr>
      <w:r w:rsidRPr="00D50EF1">
        <w:rPr>
          <w:rFonts w:asciiTheme="minorHAnsi" w:hAnsiTheme="minorHAnsi" w:cstheme="minorHAnsi"/>
          <w:bCs/>
          <w:sz w:val="24"/>
          <w:lang w:val="en-GB"/>
        </w:rPr>
        <w:t>A partial fellowship covers either a return economy class air ticket or a daily allowance. In the case of partial fellowships, ITU will bear the cost of air tickets or daily subsistence allowances; the Member State/entity concerned shall cover the remainder of the fellowship. Partial fellowships are to be encouraged to the extent possible to ensure efficient use of the available funds.</w:t>
      </w:r>
    </w:p>
    <w:p w14:paraId="26FE178A" w14:textId="77777777" w:rsidR="00D50EF1" w:rsidRPr="00D50EF1" w:rsidRDefault="00D50EF1" w:rsidP="00D50EF1">
      <w:pPr>
        <w:keepNext/>
        <w:keepLines/>
        <w:spacing w:before="160"/>
        <w:rPr>
          <w:rFonts w:asciiTheme="minorHAnsi" w:hAnsiTheme="minorHAnsi" w:cstheme="minorHAnsi"/>
          <w:bCs/>
          <w:sz w:val="24"/>
          <w:lang w:val="en-GB"/>
        </w:rPr>
      </w:pPr>
      <w:r w:rsidRPr="00D50EF1">
        <w:rPr>
          <w:rFonts w:asciiTheme="minorHAnsi" w:hAnsiTheme="minorHAnsi" w:cstheme="minorHAnsi"/>
          <w:bCs/>
          <w:sz w:val="24"/>
          <w:lang w:val="en-GB"/>
        </w:rPr>
        <w:lastRenderedPageBreak/>
        <w:t>7)</w:t>
      </w:r>
      <w:r w:rsidRPr="00D50EF1">
        <w:rPr>
          <w:rFonts w:asciiTheme="minorHAnsi" w:hAnsiTheme="minorHAnsi" w:cstheme="minorHAnsi"/>
          <w:bCs/>
          <w:sz w:val="24"/>
          <w:lang w:val="en-GB"/>
        </w:rPr>
        <w:tab/>
        <w:t xml:space="preserve">In awarding a fellowship, account shall be taken of: </w:t>
      </w:r>
    </w:p>
    <w:p w14:paraId="7CD9D0FC" w14:textId="77777777" w:rsidR="00D50EF1" w:rsidRPr="00D50EF1" w:rsidRDefault="00D50EF1" w:rsidP="00D50EF1">
      <w:pPr>
        <w:keepNext/>
        <w:keepLines/>
        <w:spacing w:before="160"/>
        <w:ind w:left="709" w:hanging="709"/>
        <w:rPr>
          <w:rFonts w:asciiTheme="minorHAnsi" w:hAnsiTheme="minorHAnsi" w:cstheme="minorHAnsi"/>
          <w:bCs/>
          <w:sz w:val="24"/>
          <w:lang w:val="en-GB"/>
        </w:rPr>
      </w:pPr>
      <w:r w:rsidRPr="00D50EF1">
        <w:rPr>
          <w:rFonts w:asciiTheme="minorHAnsi" w:hAnsiTheme="minorHAnsi" w:cstheme="minorHAnsi"/>
          <w:bCs/>
          <w:sz w:val="24"/>
          <w:lang w:val="en-GB"/>
        </w:rPr>
        <w:t>-</w:t>
      </w:r>
      <w:r w:rsidRPr="00D50EF1">
        <w:rPr>
          <w:rFonts w:asciiTheme="minorHAnsi" w:hAnsiTheme="minorHAnsi" w:cstheme="minorHAnsi"/>
          <w:bCs/>
          <w:sz w:val="24"/>
          <w:lang w:val="en-GB"/>
        </w:rPr>
        <w:tab/>
      </w:r>
      <w:proofErr w:type="gramStart"/>
      <w:r w:rsidRPr="00D50EF1">
        <w:rPr>
          <w:rFonts w:asciiTheme="minorHAnsi" w:hAnsiTheme="minorHAnsi" w:cstheme="minorHAnsi"/>
          <w:bCs/>
          <w:sz w:val="24"/>
          <w:lang w:val="en-GB"/>
        </w:rPr>
        <w:t>the</w:t>
      </w:r>
      <w:proofErr w:type="gramEnd"/>
      <w:r w:rsidRPr="00D50EF1">
        <w:rPr>
          <w:rFonts w:asciiTheme="minorHAnsi" w:hAnsiTheme="minorHAnsi" w:cstheme="minorHAnsi"/>
          <w:bCs/>
          <w:sz w:val="24"/>
          <w:lang w:val="en-GB"/>
        </w:rPr>
        <w:t xml:space="preserve"> candidates’ professional background; current position, and the practical use they intend to make of the knowledge and experience to be gained;</w:t>
      </w:r>
    </w:p>
    <w:p w14:paraId="4B335B2B" w14:textId="77777777" w:rsidR="00D50EF1" w:rsidRPr="00D50EF1" w:rsidRDefault="00D50EF1" w:rsidP="00D50EF1">
      <w:pPr>
        <w:spacing w:before="160"/>
        <w:ind w:left="709" w:hanging="709"/>
        <w:rPr>
          <w:rFonts w:asciiTheme="minorHAnsi" w:hAnsiTheme="minorHAnsi" w:cstheme="minorHAnsi"/>
          <w:bCs/>
          <w:sz w:val="24"/>
          <w:lang w:val="en-GB"/>
        </w:rPr>
      </w:pPr>
      <w:r w:rsidRPr="00D50EF1">
        <w:rPr>
          <w:rFonts w:asciiTheme="minorHAnsi" w:hAnsiTheme="minorHAnsi" w:cstheme="minorHAnsi"/>
          <w:bCs/>
          <w:sz w:val="24"/>
          <w:lang w:val="en-GB"/>
        </w:rPr>
        <w:t>-</w:t>
      </w:r>
      <w:r w:rsidRPr="00D50EF1">
        <w:rPr>
          <w:rFonts w:asciiTheme="minorHAnsi" w:hAnsiTheme="minorHAnsi" w:cstheme="minorHAnsi"/>
          <w:bCs/>
          <w:sz w:val="24"/>
          <w:lang w:val="en-GB"/>
        </w:rPr>
        <w:tab/>
      </w:r>
      <w:proofErr w:type="gramStart"/>
      <w:r w:rsidRPr="00D50EF1">
        <w:rPr>
          <w:rFonts w:asciiTheme="minorHAnsi" w:hAnsiTheme="minorHAnsi" w:cstheme="minorHAnsi"/>
          <w:bCs/>
          <w:sz w:val="24"/>
          <w:lang w:val="en-GB"/>
        </w:rPr>
        <w:t>candidates</w:t>
      </w:r>
      <w:proofErr w:type="gramEnd"/>
      <w:r w:rsidRPr="00D50EF1">
        <w:rPr>
          <w:rFonts w:asciiTheme="minorHAnsi" w:hAnsiTheme="minorHAnsi" w:cstheme="minorHAnsi"/>
          <w:bCs/>
          <w:sz w:val="24"/>
          <w:lang w:val="en-GB"/>
        </w:rPr>
        <w:t xml:space="preserve"> that make a significant contribution to the work of the event or activity including written contributions;</w:t>
      </w:r>
    </w:p>
    <w:p w14:paraId="0C3D51C6" w14:textId="77777777" w:rsidR="00D50EF1" w:rsidRPr="00D50EF1" w:rsidRDefault="00D50EF1" w:rsidP="00D50EF1">
      <w:pPr>
        <w:spacing w:before="160"/>
        <w:ind w:left="709" w:hanging="709"/>
        <w:rPr>
          <w:rFonts w:asciiTheme="minorHAnsi" w:hAnsiTheme="minorHAnsi" w:cstheme="minorHAnsi"/>
          <w:bCs/>
          <w:sz w:val="24"/>
          <w:lang w:val="en-GB"/>
        </w:rPr>
      </w:pPr>
      <w:r w:rsidRPr="00D50EF1">
        <w:rPr>
          <w:rFonts w:asciiTheme="minorHAnsi" w:hAnsiTheme="minorHAnsi" w:cstheme="minorHAnsi"/>
          <w:bCs/>
          <w:sz w:val="24"/>
          <w:lang w:val="en-GB"/>
        </w:rPr>
        <w:t>-</w:t>
      </w:r>
      <w:r w:rsidRPr="00D50EF1">
        <w:rPr>
          <w:rFonts w:asciiTheme="minorHAnsi" w:hAnsiTheme="minorHAnsi" w:cstheme="minorHAnsi"/>
          <w:bCs/>
          <w:sz w:val="24"/>
          <w:lang w:val="en-GB"/>
        </w:rPr>
        <w:tab/>
      </w:r>
      <w:proofErr w:type="gramStart"/>
      <w:r w:rsidRPr="00D50EF1">
        <w:rPr>
          <w:rFonts w:asciiTheme="minorHAnsi" w:hAnsiTheme="minorHAnsi" w:cstheme="minorHAnsi"/>
          <w:bCs/>
          <w:sz w:val="24"/>
          <w:lang w:val="en-GB"/>
        </w:rPr>
        <w:t>candidates</w:t>
      </w:r>
      <w:proofErr w:type="gramEnd"/>
      <w:r w:rsidRPr="00D50EF1">
        <w:rPr>
          <w:rFonts w:asciiTheme="minorHAnsi" w:hAnsiTheme="minorHAnsi" w:cstheme="minorHAnsi"/>
          <w:bCs/>
          <w:sz w:val="24"/>
          <w:lang w:val="en-GB"/>
        </w:rPr>
        <w:t xml:space="preserve"> that have a specific role (for example, speakers and </w:t>
      </w:r>
      <w:proofErr w:type="spellStart"/>
      <w:r w:rsidRPr="00D50EF1">
        <w:rPr>
          <w:rFonts w:asciiTheme="minorHAnsi" w:hAnsiTheme="minorHAnsi" w:cstheme="minorHAnsi"/>
          <w:bCs/>
          <w:sz w:val="24"/>
          <w:lang w:val="en-GB"/>
        </w:rPr>
        <w:t>panelists</w:t>
      </w:r>
      <w:proofErr w:type="spellEnd"/>
      <w:r w:rsidRPr="00D50EF1">
        <w:rPr>
          <w:rFonts w:asciiTheme="minorHAnsi" w:hAnsiTheme="minorHAnsi" w:cstheme="minorHAnsi"/>
          <w:bCs/>
          <w:sz w:val="24"/>
          <w:lang w:val="en-GB"/>
        </w:rPr>
        <w:t>) in the event or activity for which they are seeking a fellowship;</w:t>
      </w:r>
    </w:p>
    <w:p w14:paraId="2776C18B" w14:textId="77777777" w:rsidR="00D50EF1" w:rsidRPr="00D50EF1" w:rsidRDefault="00D50EF1" w:rsidP="00D50EF1">
      <w:pPr>
        <w:spacing w:before="160"/>
        <w:ind w:left="709" w:hanging="709"/>
        <w:rPr>
          <w:rFonts w:asciiTheme="minorHAnsi" w:hAnsiTheme="minorHAnsi" w:cstheme="minorHAnsi"/>
          <w:bCs/>
          <w:sz w:val="24"/>
          <w:lang w:val="en-GB"/>
        </w:rPr>
      </w:pPr>
      <w:r w:rsidRPr="00D50EF1">
        <w:rPr>
          <w:rFonts w:asciiTheme="minorHAnsi" w:hAnsiTheme="minorHAnsi" w:cstheme="minorHAnsi"/>
          <w:bCs/>
          <w:sz w:val="24"/>
          <w:lang w:val="en-GB"/>
        </w:rPr>
        <w:t>-</w:t>
      </w:r>
      <w:r w:rsidRPr="00D50EF1">
        <w:rPr>
          <w:rFonts w:asciiTheme="minorHAnsi" w:hAnsiTheme="minorHAnsi" w:cstheme="minorHAnsi"/>
          <w:bCs/>
          <w:sz w:val="24"/>
          <w:lang w:val="en-GB"/>
        </w:rPr>
        <w:tab/>
      </w:r>
      <w:proofErr w:type="gramStart"/>
      <w:r w:rsidRPr="00D50EF1">
        <w:rPr>
          <w:rFonts w:asciiTheme="minorHAnsi" w:hAnsiTheme="minorHAnsi" w:cstheme="minorHAnsi"/>
          <w:bCs/>
          <w:sz w:val="24"/>
          <w:lang w:val="en-GB"/>
        </w:rPr>
        <w:t>candidates</w:t>
      </w:r>
      <w:proofErr w:type="gramEnd"/>
      <w:r w:rsidRPr="00D50EF1">
        <w:rPr>
          <w:rFonts w:asciiTheme="minorHAnsi" w:hAnsiTheme="minorHAnsi" w:cstheme="minorHAnsi"/>
          <w:bCs/>
          <w:sz w:val="24"/>
          <w:lang w:val="en-GB"/>
        </w:rPr>
        <w:t xml:space="preserve"> from eligible Member States/entities that have not recently benefited from a fellowship.</w:t>
      </w:r>
    </w:p>
    <w:p w14:paraId="11EBB635" w14:textId="77777777" w:rsidR="00D50EF1" w:rsidRPr="00D50EF1" w:rsidRDefault="00D50EF1" w:rsidP="00E57788">
      <w:pPr>
        <w:spacing w:before="160"/>
        <w:ind w:left="709" w:hanging="709"/>
        <w:rPr>
          <w:rFonts w:asciiTheme="minorHAnsi" w:hAnsiTheme="minorHAnsi" w:cstheme="minorHAnsi"/>
          <w:bCs/>
          <w:sz w:val="24"/>
          <w:lang w:val="en-GB"/>
        </w:rPr>
      </w:pPr>
      <w:r w:rsidRPr="00D50EF1">
        <w:rPr>
          <w:rFonts w:asciiTheme="minorHAnsi" w:hAnsiTheme="minorHAnsi" w:cstheme="minorHAnsi"/>
          <w:bCs/>
          <w:sz w:val="24"/>
          <w:lang w:val="en-GB"/>
        </w:rPr>
        <w:t>8)</w:t>
      </w:r>
      <w:r w:rsidRPr="00D50EF1">
        <w:rPr>
          <w:rFonts w:asciiTheme="minorHAnsi" w:hAnsiTheme="minorHAnsi" w:cstheme="minorHAnsi"/>
          <w:bCs/>
          <w:sz w:val="24"/>
          <w:lang w:val="en-GB"/>
        </w:rPr>
        <w:tab/>
        <w:t>A fellowship application shall be considered valid only if submitted and duly signed by a National Designated Focal Point, a delegate in charge and/or maximum authority of the administration of the Member State and/or a senior official from an administration of a Member State or, as the case may be, from a Sector Member (with the exception of profit-making entities) or from Academia</w:t>
      </w:r>
    </w:p>
    <w:p w14:paraId="1AB9D863" w14:textId="77777777" w:rsidR="00D50EF1" w:rsidRPr="00D50EF1" w:rsidRDefault="00D50EF1" w:rsidP="00E57788">
      <w:pPr>
        <w:spacing w:before="160"/>
        <w:ind w:left="709" w:hanging="709"/>
        <w:rPr>
          <w:rFonts w:asciiTheme="minorHAnsi" w:hAnsiTheme="minorHAnsi" w:cstheme="minorHAnsi"/>
          <w:bCs/>
          <w:sz w:val="24"/>
          <w:lang w:val="en-GB"/>
        </w:rPr>
      </w:pPr>
      <w:r w:rsidRPr="00D50EF1">
        <w:rPr>
          <w:rFonts w:asciiTheme="minorHAnsi" w:hAnsiTheme="minorHAnsi" w:cstheme="minorHAnsi"/>
          <w:bCs/>
          <w:sz w:val="24"/>
          <w:lang w:val="en-GB"/>
        </w:rPr>
        <w:t>9)</w:t>
      </w:r>
      <w:r w:rsidRPr="00D50EF1">
        <w:rPr>
          <w:rFonts w:asciiTheme="minorHAnsi" w:hAnsiTheme="minorHAnsi" w:cstheme="minorHAnsi"/>
          <w:bCs/>
          <w:sz w:val="24"/>
          <w:lang w:val="en-GB"/>
        </w:rPr>
        <w:tab/>
        <w:t>The highest-ranking officials of the Member States (Head of State, Head of Government, Minister, Vice Minister, Secretary of State or equivalent, High-ranking Diplomats), Sector Members, Academic Institutions, as well as regional organizations and/or agency representatives may not qualify for fellowships.</w:t>
      </w:r>
    </w:p>
    <w:p w14:paraId="66AF0C3A" w14:textId="77777777" w:rsidR="00D50EF1" w:rsidRPr="00D50EF1" w:rsidRDefault="00D50EF1" w:rsidP="00E57788">
      <w:pPr>
        <w:spacing w:before="160"/>
        <w:ind w:left="709" w:hanging="709"/>
        <w:rPr>
          <w:rFonts w:asciiTheme="minorHAnsi" w:hAnsiTheme="minorHAnsi" w:cstheme="minorHAnsi"/>
          <w:bCs/>
          <w:sz w:val="24"/>
          <w:lang w:val="en-GB"/>
        </w:rPr>
      </w:pPr>
      <w:r w:rsidRPr="00D50EF1">
        <w:rPr>
          <w:rFonts w:asciiTheme="minorHAnsi" w:hAnsiTheme="minorHAnsi" w:cstheme="minorHAnsi"/>
          <w:bCs/>
          <w:sz w:val="24"/>
          <w:lang w:val="en-GB"/>
        </w:rPr>
        <w:t>10)</w:t>
      </w:r>
      <w:r w:rsidRPr="00D50EF1">
        <w:rPr>
          <w:rFonts w:asciiTheme="minorHAnsi" w:hAnsiTheme="minorHAnsi" w:cstheme="minorHAnsi"/>
          <w:bCs/>
          <w:sz w:val="24"/>
          <w:lang w:val="en-GB"/>
        </w:rPr>
        <w:tab/>
        <w:t xml:space="preserve">Fellowships shall not be granted for treaty-making conferences (Plenipotentiary Conferences, World and </w:t>
      </w:r>
      <w:proofErr w:type="spellStart"/>
      <w:r w:rsidRPr="00D50EF1">
        <w:rPr>
          <w:rFonts w:asciiTheme="minorHAnsi" w:hAnsiTheme="minorHAnsi" w:cstheme="minorHAnsi"/>
          <w:bCs/>
          <w:sz w:val="24"/>
          <w:lang w:val="en-GB"/>
        </w:rPr>
        <w:t>Radiocommunication</w:t>
      </w:r>
      <w:proofErr w:type="spellEnd"/>
      <w:r w:rsidRPr="00D50EF1">
        <w:rPr>
          <w:rFonts w:asciiTheme="minorHAnsi" w:hAnsiTheme="minorHAnsi" w:cstheme="minorHAnsi"/>
          <w:bCs/>
          <w:sz w:val="24"/>
          <w:lang w:val="en-GB"/>
        </w:rPr>
        <w:t xml:space="preserve"> Conferences, and World Conferences on International Telecommunication) and for the ITU Council.</w:t>
      </w:r>
    </w:p>
    <w:p w14:paraId="2018FAE8" w14:textId="15E55D6E" w:rsidR="00D50EF1" w:rsidRPr="00D50EF1" w:rsidRDefault="00E57788" w:rsidP="00D50EF1">
      <w:pPr>
        <w:spacing w:before="160"/>
        <w:rPr>
          <w:rFonts w:asciiTheme="minorHAnsi" w:hAnsiTheme="minorHAnsi" w:cstheme="minorHAnsi"/>
          <w:bCs/>
          <w:sz w:val="24"/>
          <w:lang w:val="en-GB"/>
        </w:rPr>
      </w:pPr>
      <w:r>
        <w:rPr>
          <w:rFonts w:asciiTheme="minorHAnsi" w:hAnsiTheme="minorHAnsi" w:cstheme="minorHAnsi"/>
          <w:bCs/>
          <w:sz w:val="24"/>
          <w:lang w:val="en-GB"/>
        </w:rPr>
        <w:t>The Secretary-</w:t>
      </w:r>
      <w:bookmarkStart w:id="6" w:name="_GoBack"/>
      <w:bookmarkEnd w:id="6"/>
      <w:r w:rsidR="00D50EF1" w:rsidRPr="00D50EF1">
        <w:rPr>
          <w:rFonts w:asciiTheme="minorHAnsi" w:hAnsiTheme="minorHAnsi" w:cstheme="minorHAnsi"/>
          <w:bCs/>
          <w:sz w:val="24"/>
          <w:lang w:val="en-GB"/>
        </w:rPr>
        <w:t>General shall submit for Council approval a procedure or methodology that guarantees compliance and application of the criteria set forth above.</w:t>
      </w:r>
    </w:p>
    <w:p w14:paraId="4A2C4109" w14:textId="61628058" w:rsidR="00414B19" w:rsidRPr="00831587" w:rsidRDefault="00831587" w:rsidP="00831587">
      <w:pPr>
        <w:spacing w:before="120" w:after="120"/>
        <w:jc w:val="center"/>
        <w:rPr>
          <w:b/>
          <w:bCs/>
          <w:sz w:val="26"/>
          <w:szCs w:val="26"/>
          <w:u w:val="single"/>
        </w:rPr>
      </w:pPr>
      <w:r>
        <w:rPr>
          <w:b/>
          <w:bCs/>
          <w:sz w:val="26"/>
          <w:szCs w:val="26"/>
          <w:u w:val="single"/>
        </w:rPr>
        <w:t>                                </w:t>
      </w:r>
    </w:p>
    <w:p w14:paraId="09D1D4C4" w14:textId="2EE5C84B" w:rsidR="004049C4" w:rsidRPr="00EA5FFD" w:rsidRDefault="004049C4" w:rsidP="00263FA0">
      <w:pPr>
        <w:rPr>
          <w:rFonts w:asciiTheme="minorHAnsi" w:hAnsiTheme="minorHAnsi" w:cstheme="majorBidi"/>
        </w:rPr>
      </w:pPr>
    </w:p>
    <w:sectPr w:rsidR="004049C4" w:rsidRPr="00EA5FFD" w:rsidSect="002A1458">
      <w:headerReference w:type="default" r:id="rId16"/>
      <w:footerReference w:type="first" r:id="rId17"/>
      <w:pgSz w:w="11901" w:h="16840" w:code="9"/>
      <w:pgMar w:top="1418" w:right="1077" w:bottom="851" w:left="1077" w:header="68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4E0DA" w14:textId="77777777" w:rsidR="00930A0A" w:rsidRDefault="00930A0A">
      <w:r>
        <w:separator/>
      </w:r>
    </w:p>
  </w:endnote>
  <w:endnote w:type="continuationSeparator" w:id="0">
    <w:p w14:paraId="562856F5" w14:textId="77777777" w:rsidR="00930A0A" w:rsidRDefault="00930A0A">
      <w:r>
        <w:continuationSeparator/>
      </w:r>
    </w:p>
  </w:endnote>
  <w:endnote w:type="continuationNotice" w:id="1">
    <w:p w14:paraId="6D9B72F1" w14:textId="77777777" w:rsidR="00930A0A" w:rsidRDefault="00930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303D2" w14:textId="77777777" w:rsidR="002A1458" w:rsidRPr="00756E92" w:rsidRDefault="002A1458" w:rsidP="002A1458">
    <w:pPr>
      <w:jc w:val="center"/>
      <w:rPr>
        <w:rFonts w:asciiTheme="minorHAnsi" w:hAnsiTheme="minorHAnsi"/>
        <w:szCs w:val="22"/>
      </w:rPr>
    </w:pPr>
    <w:r w:rsidRPr="00756E92">
      <w:rPr>
        <w:rFonts w:asciiTheme="minorHAnsi" w:hAnsiTheme="minorHAnsi"/>
        <w:szCs w:val="22"/>
      </w:rPr>
      <w:t xml:space="preserve">• </w:t>
    </w:r>
    <w:hyperlink r:id="rId1" w:history="1">
      <w:r w:rsidRPr="00756E92">
        <w:rPr>
          <w:rStyle w:val="Hyperlink"/>
          <w:rFonts w:asciiTheme="minorHAnsi" w:hAnsiTheme="minorHAnsi"/>
          <w:szCs w:val="22"/>
        </w:rPr>
        <w:t>http://www.itu.int/council</w:t>
      </w:r>
    </w:hyperlink>
    <w:r w:rsidRPr="00756E92">
      <w:rPr>
        <w:rFonts w:asciiTheme="minorHAnsi" w:hAnsiTheme="minorHAnsi"/>
        <w:szCs w:val="22"/>
      </w:rPr>
      <w:t xml:space="preserve"> •</w:t>
    </w:r>
  </w:p>
  <w:p w14:paraId="6B666707" w14:textId="77777777" w:rsidR="00756E92" w:rsidRPr="00756E92" w:rsidRDefault="00756E92" w:rsidP="00756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136FB" w14:textId="77777777" w:rsidR="00930A0A" w:rsidRDefault="00930A0A">
      <w:r>
        <w:separator/>
      </w:r>
    </w:p>
  </w:footnote>
  <w:footnote w:type="continuationSeparator" w:id="0">
    <w:p w14:paraId="290B78FC" w14:textId="77777777" w:rsidR="00930A0A" w:rsidRDefault="00930A0A">
      <w:r>
        <w:continuationSeparator/>
      </w:r>
    </w:p>
  </w:footnote>
  <w:footnote w:type="continuationNotice" w:id="1">
    <w:p w14:paraId="3435E463" w14:textId="77777777" w:rsidR="00930A0A" w:rsidRDefault="00930A0A"/>
  </w:footnote>
  <w:footnote w:id="2">
    <w:p w14:paraId="4C926D51" w14:textId="6D8F57AE" w:rsidR="00D50EF1" w:rsidRPr="00D50EF1" w:rsidRDefault="00D50EF1" w:rsidP="00D50EF1">
      <w:pPr>
        <w:pStyle w:val="FootnoteText"/>
        <w:rPr>
          <w:rFonts w:asciiTheme="minorHAnsi" w:hAnsiTheme="minorHAnsi" w:cstheme="minorHAnsi"/>
          <w:sz w:val="22"/>
          <w:lang w:val="en-US"/>
        </w:rPr>
      </w:pPr>
      <w:r w:rsidRPr="00C925D5">
        <w:rPr>
          <w:rStyle w:val="FootnoteReference"/>
          <w:rFonts w:ascii="Arial" w:hAnsi="Arial" w:cs="Arial"/>
          <w:sz w:val="18"/>
          <w:szCs w:val="18"/>
        </w:rPr>
        <w:footnoteRef/>
      </w:r>
      <w:r w:rsidRPr="00480540">
        <w:rPr>
          <w:rStyle w:val="FootnoteReference"/>
          <w:rFonts w:ascii="Arial" w:hAnsi="Arial" w:cs="Arial"/>
          <w:sz w:val="18"/>
          <w:szCs w:val="18"/>
          <w:lang w:val="en-US"/>
        </w:rPr>
        <w:t xml:space="preserve"> </w:t>
      </w:r>
      <w:r>
        <w:rPr>
          <w:rFonts w:ascii="Arial" w:hAnsi="Arial" w:cs="Arial"/>
          <w:sz w:val="18"/>
          <w:szCs w:val="18"/>
          <w:lang w:val="en-US"/>
        </w:rPr>
        <w:tab/>
      </w:r>
      <w:r>
        <w:rPr>
          <w:rFonts w:asciiTheme="minorHAnsi" w:hAnsiTheme="minorHAnsi" w:cstheme="minorHAnsi"/>
          <w:sz w:val="22"/>
          <w:lang w:val="en-US"/>
        </w:rPr>
        <w:t>Member States</w:t>
      </w:r>
      <w:r w:rsidRPr="00D50EF1">
        <w:rPr>
          <w:rFonts w:asciiTheme="minorHAnsi" w:hAnsiTheme="minorHAnsi" w:cstheme="minorHAnsi"/>
          <w:sz w:val="22"/>
          <w:lang w:val="en-US"/>
        </w:rPr>
        <w:t>, Sector Members of ITU and Academic Institutions.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9790" w14:textId="2ADB7AA2" w:rsidR="00831587" w:rsidRPr="00831587" w:rsidRDefault="002A1458" w:rsidP="00D50EF1">
    <w:pPr>
      <w:pStyle w:val="Header"/>
      <w:jc w:val="center"/>
      <w:rPr>
        <w:rFonts w:asciiTheme="minorHAnsi" w:hAnsiTheme="minorHAnsi" w:cstheme="minorHAnsi"/>
        <w:sz w:val="20"/>
        <w:szCs w:val="20"/>
        <w:lang w:val="es-ES"/>
      </w:rPr>
    </w:pPr>
    <w:r w:rsidRPr="002A1458">
      <w:rPr>
        <w:sz w:val="18"/>
        <w:szCs w:val="20"/>
      </w:rPr>
      <w:fldChar w:fldCharType="begin"/>
    </w:r>
    <w:r w:rsidRPr="00831587">
      <w:rPr>
        <w:sz w:val="18"/>
        <w:szCs w:val="20"/>
        <w:lang w:val="es-ES"/>
      </w:rPr>
      <w:instrText xml:space="preserve"> PAGE   \* MERGEFORMAT </w:instrText>
    </w:r>
    <w:r w:rsidRPr="002A1458">
      <w:rPr>
        <w:sz w:val="18"/>
        <w:szCs w:val="20"/>
      </w:rPr>
      <w:fldChar w:fldCharType="separate"/>
    </w:r>
    <w:r w:rsidR="00E57788">
      <w:rPr>
        <w:noProof/>
        <w:sz w:val="18"/>
        <w:szCs w:val="20"/>
        <w:lang w:val="es-ES"/>
      </w:rPr>
      <w:t>2</w:t>
    </w:r>
    <w:r w:rsidRPr="002A1458">
      <w:rPr>
        <w:noProof/>
        <w:sz w:val="18"/>
        <w:szCs w:val="20"/>
      </w:rPr>
      <w:fldChar w:fldCharType="end"/>
    </w:r>
    <w:r w:rsidR="00831587" w:rsidRPr="00831587">
      <w:rPr>
        <w:noProof/>
        <w:sz w:val="18"/>
        <w:szCs w:val="20"/>
        <w:lang w:val="es-ES"/>
      </w:rPr>
      <w:br/>
    </w:r>
    <w:r w:rsidR="00831587" w:rsidRPr="00831587">
      <w:rPr>
        <w:rFonts w:asciiTheme="minorHAnsi" w:hAnsiTheme="minorHAnsi" w:cstheme="minorHAnsi"/>
        <w:noProof/>
        <w:sz w:val="20"/>
        <w:szCs w:val="20"/>
        <w:lang w:val="es-ES"/>
      </w:rPr>
      <w:t>CWG-FHR\1</w:t>
    </w:r>
    <w:r w:rsidR="00D50EF1">
      <w:rPr>
        <w:rFonts w:asciiTheme="minorHAnsi" w:hAnsiTheme="minorHAnsi" w:cstheme="minorHAnsi"/>
        <w:noProof/>
        <w:sz w:val="20"/>
        <w:szCs w:val="20"/>
        <w:lang w:val="es-ES"/>
      </w:rPr>
      <w:t>3</w:t>
    </w:r>
    <w:r w:rsidR="00831587" w:rsidRPr="00831587">
      <w:rPr>
        <w:rFonts w:asciiTheme="minorHAnsi" w:hAnsiTheme="minorHAnsi" w:cstheme="minorHAnsi"/>
        <w:noProof/>
        <w:sz w:val="20"/>
        <w:szCs w:val="20"/>
        <w:lang w:val="es-ES"/>
      </w:rPr>
      <w:t>-E</w:t>
    </w:r>
  </w:p>
  <w:p w14:paraId="7220F093" w14:textId="77777777" w:rsidR="002A1458" w:rsidRPr="00831587" w:rsidRDefault="002A1458" w:rsidP="002A1458">
    <w:pPr>
      <w:pStyle w:val="Header"/>
      <w:jc w:val="center"/>
      <w:rPr>
        <w:sz w:val="18"/>
        <w:szCs w:val="20"/>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7"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8"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703E9"/>
    <w:multiLevelType w:val="hybridMultilevel"/>
    <w:tmpl w:val="F7AC1CE6"/>
    <w:lvl w:ilvl="0" w:tplc="873444F6">
      <w:start w:val="1"/>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7"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8"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1D42D1"/>
    <w:multiLevelType w:val="hybridMultilevel"/>
    <w:tmpl w:val="30C0A39E"/>
    <w:lvl w:ilvl="0" w:tplc="0809000F">
      <w:start w:val="1"/>
      <w:numFmt w:val="decimal"/>
      <w:lvlText w:val="%1."/>
      <w:lvlJc w:val="left"/>
      <w:pPr>
        <w:ind w:left="720" w:hanging="360"/>
      </w:pPr>
      <w:rPr>
        <w:rFonts w:hint="default"/>
      </w:r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131B3E"/>
    <w:multiLevelType w:val="hybridMultilevel"/>
    <w:tmpl w:val="C3DEAB54"/>
    <w:lvl w:ilvl="0" w:tplc="9CDC48FC">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6"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9075E"/>
    <w:multiLevelType w:val="hybridMultilevel"/>
    <w:tmpl w:val="42228E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1"/>
  </w:num>
  <w:num w:numId="3">
    <w:abstractNumId w:val="33"/>
  </w:num>
  <w:num w:numId="4">
    <w:abstractNumId w:val="15"/>
  </w:num>
  <w:num w:numId="5">
    <w:abstractNumId w:val="28"/>
  </w:num>
  <w:num w:numId="6">
    <w:abstractNumId w:val="27"/>
  </w:num>
  <w:num w:numId="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1"/>
  </w:num>
  <w:num w:numId="13">
    <w:abstractNumId w:val="43"/>
  </w:num>
  <w:num w:numId="14">
    <w:abstractNumId w:val="23"/>
  </w:num>
  <w:num w:numId="15">
    <w:abstractNumId w:val="26"/>
  </w:num>
  <w:num w:numId="16">
    <w:abstractNumId w:val="30"/>
  </w:num>
  <w:num w:numId="17">
    <w:abstractNumId w:val="39"/>
  </w:num>
  <w:num w:numId="18">
    <w:abstractNumId w:val="44"/>
  </w:num>
  <w:num w:numId="19">
    <w:abstractNumId w:val="4"/>
  </w:num>
  <w:num w:numId="20">
    <w:abstractNumId w:val="42"/>
  </w:num>
  <w:num w:numId="21">
    <w:abstractNumId w:val="45"/>
  </w:num>
  <w:num w:numId="22">
    <w:abstractNumId w:val="38"/>
  </w:num>
  <w:num w:numId="23">
    <w:abstractNumId w:val="18"/>
  </w:num>
  <w:num w:numId="24">
    <w:abstractNumId w:val="35"/>
  </w:num>
  <w:num w:numId="25">
    <w:abstractNumId w:val="46"/>
  </w:num>
  <w:num w:numId="26">
    <w:abstractNumId w:val="1"/>
  </w:num>
  <w:num w:numId="27">
    <w:abstractNumId w:val="22"/>
  </w:num>
  <w:num w:numId="28">
    <w:abstractNumId w:val="32"/>
  </w:num>
  <w:num w:numId="29">
    <w:abstractNumId w:val="12"/>
  </w:num>
  <w:num w:numId="30">
    <w:abstractNumId w:val="19"/>
  </w:num>
  <w:num w:numId="31">
    <w:abstractNumId w:val="5"/>
  </w:num>
  <w:num w:numId="32">
    <w:abstractNumId w:val="13"/>
  </w:num>
  <w:num w:numId="33">
    <w:abstractNumId w:val="34"/>
  </w:num>
  <w:num w:numId="34">
    <w:abstractNumId w:val="10"/>
  </w:num>
  <w:num w:numId="35">
    <w:abstractNumId w:val="2"/>
  </w:num>
  <w:num w:numId="36">
    <w:abstractNumId w:val="11"/>
  </w:num>
  <w:num w:numId="37">
    <w:abstractNumId w:val="16"/>
  </w:num>
  <w:num w:numId="38">
    <w:abstractNumId w:val="1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6"/>
  </w:num>
  <w:num w:numId="44">
    <w:abstractNumId w:val="0"/>
  </w:num>
  <w:num w:numId="45">
    <w:abstractNumId w:val="20"/>
  </w:num>
  <w:num w:numId="46">
    <w:abstractNumId w:val="25"/>
  </w:num>
  <w:num w:numId="47">
    <w:abstractNumId w:val="40"/>
  </w:num>
  <w:num w:numId="48">
    <w:abstractNumId w:val="14"/>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45DC"/>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3F35"/>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28C"/>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17265"/>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3FA0"/>
    <w:rsid w:val="0026646E"/>
    <w:rsid w:val="00266D8D"/>
    <w:rsid w:val="002773E1"/>
    <w:rsid w:val="0028438C"/>
    <w:rsid w:val="00287A13"/>
    <w:rsid w:val="00291555"/>
    <w:rsid w:val="00291F7C"/>
    <w:rsid w:val="00292EB7"/>
    <w:rsid w:val="002A09B4"/>
    <w:rsid w:val="002A1458"/>
    <w:rsid w:val="002A173B"/>
    <w:rsid w:val="002A264E"/>
    <w:rsid w:val="002A6B9A"/>
    <w:rsid w:val="002B4498"/>
    <w:rsid w:val="002B4C20"/>
    <w:rsid w:val="002B7F6E"/>
    <w:rsid w:val="002D0596"/>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415C"/>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49C4"/>
    <w:rsid w:val="00405880"/>
    <w:rsid w:val="00405A0C"/>
    <w:rsid w:val="004061AF"/>
    <w:rsid w:val="00406379"/>
    <w:rsid w:val="00406503"/>
    <w:rsid w:val="00406D07"/>
    <w:rsid w:val="004110D2"/>
    <w:rsid w:val="0041154D"/>
    <w:rsid w:val="00412020"/>
    <w:rsid w:val="00414B19"/>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12E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67410"/>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58C9"/>
    <w:rsid w:val="006463AB"/>
    <w:rsid w:val="006477FD"/>
    <w:rsid w:val="00656B2D"/>
    <w:rsid w:val="00665F5E"/>
    <w:rsid w:val="00666975"/>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32B2"/>
    <w:rsid w:val="007270D0"/>
    <w:rsid w:val="00733871"/>
    <w:rsid w:val="007339D5"/>
    <w:rsid w:val="00734285"/>
    <w:rsid w:val="00750401"/>
    <w:rsid w:val="00756E92"/>
    <w:rsid w:val="0076010E"/>
    <w:rsid w:val="00764696"/>
    <w:rsid w:val="007726A4"/>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4B3D"/>
    <w:rsid w:val="007F5448"/>
    <w:rsid w:val="007F5590"/>
    <w:rsid w:val="007F7EDA"/>
    <w:rsid w:val="008002FF"/>
    <w:rsid w:val="00802ED1"/>
    <w:rsid w:val="00803EC9"/>
    <w:rsid w:val="0080441F"/>
    <w:rsid w:val="00804996"/>
    <w:rsid w:val="0080713C"/>
    <w:rsid w:val="00811AE1"/>
    <w:rsid w:val="00815174"/>
    <w:rsid w:val="008151AA"/>
    <w:rsid w:val="00816221"/>
    <w:rsid w:val="00816507"/>
    <w:rsid w:val="00821976"/>
    <w:rsid w:val="0082335C"/>
    <w:rsid w:val="008233F9"/>
    <w:rsid w:val="00831587"/>
    <w:rsid w:val="00831D35"/>
    <w:rsid w:val="0083200C"/>
    <w:rsid w:val="00833DC2"/>
    <w:rsid w:val="00835CD6"/>
    <w:rsid w:val="0084292A"/>
    <w:rsid w:val="0084295C"/>
    <w:rsid w:val="00842DFD"/>
    <w:rsid w:val="008446CA"/>
    <w:rsid w:val="0084622B"/>
    <w:rsid w:val="00853371"/>
    <w:rsid w:val="008543CD"/>
    <w:rsid w:val="00861F9C"/>
    <w:rsid w:val="00872804"/>
    <w:rsid w:val="008749C8"/>
    <w:rsid w:val="0088059A"/>
    <w:rsid w:val="00883936"/>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0A0A"/>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1A01"/>
    <w:rsid w:val="009A5599"/>
    <w:rsid w:val="009A68D0"/>
    <w:rsid w:val="009A7E6E"/>
    <w:rsid w:val="009B2CB2"/>
    <w:rsid w:val="009B7A6D"/>
    <w:rsid w:val="009C38EC"/>
    <w:rsid w:val="009C53AB"/>
    <w:rsid w:val="009C7808"/>
    <w:rsid w:val="009D06FA"/>
    <w:rsid w:val="009D6E05"/>
    <w:rsid w:val="009E0E57"/>
    <w:rsid w:val="009E6DA4"/>
    <w:rsid w:val="009E788E"/>
    <w:rsid w:val="009F1DB6"/>
    <w:rsid w:val="009F6474"/>
    <w:rsid w:val="00A004BB"/>
    <w:rsid w:val="00A01278"/>
    <w:rsid w:val="00A017C1"/>
    <w:rsid w:val="00A03373"/>
    <w:rsid w:val="00A034D1"/>
    <w:rsid w:val="00A036B8"/>
    <w:rsid w:val="00A10925"/>
    <w:rsid w:val="00A10EFD"/>
    <w:rsid w:val="00A10EFE"/>
    <w:rsid w:val="00A12C2C"/>
    <w:rsid w:val="00A14D06"/>
    <w:rsid w:val="00A241C3"/>
    <w:rsid w:val="00A25371"/>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5314"/>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16965"/>
    <w:rsid w:val="00B22946"/>
    <w:rsid w:val="00B25573"/>
    <w:rsid w:val="00B32122"/>
    <w:rsid w:val="00B33E2C"/>
    <w:rsid w:val="00B3690D"/>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0C9C"/>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0EF1"/>
    <w:rsid w:val="00D51B09"/>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35E3"/>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788"/>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0350"/>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D1AF16"/>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enumlev1">
    <w:name w:val="enumlev1"/>
    <w:basedOn w:val="Normal"/>
    <w:rsid w:val="00414B19"/>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eastAsia="Times New Roman" w:hAnsi="Calibri"/>
      <w:sz w:val="24"/>
      <w:szCs w:val="20"/>
      <w:lang w:val="en-GB" w:eastAsia="en-US"/>
    </w:rPr>
  </w:style>
  <w:style w:type="character" w:customStyle="1" w:styleId="HeaderChar">
    <w:name w:val="Header Char"/>
    <w:basedOn w:val="DefaultParagraphFont"/>
    <w:link w:val="Header"/>
    <w:rsid w:val="00831587"/>
    <w:rPr>
      <w:rFonts w:ascii="Arial" w:hAnsi="Arial"/>
      <w:sz w:val="22"/>
      <w:szCs w:val="24"/>
      <w:lang w:eastAsia="zh-CN"/>
    </w:rPr>
  </w:style>
  <w:style w:type="character" w:styleId="FootnoteReference">
    <w:name w:val="footnote reference"/>
    <w:aliases w:val="Appel note de bas de p,Footnote Reference/,Footnote symbol,Ref,de nota al pie"/>
    <w:basedOn w:val="DefaultParagraphFont"/>
    <w:rsid w:val="00D50EF1"/>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D50EF1"/>
    <w:pPr>
      <w:keepLines/>
      <w:tabs>
        <w:tab w:val="left" w:pos="256"/>
        <w:tab w:val="left" w:pos="567"/>
        <w:tab w:val="left" w:pos="1134"/>
        <w:tab w:val="left" w:pos="1701"/>
        <w:tab w:val="left" w:pos="2268"/>
        <w:tab w:val="left" w:pos="2835"/>
      </w:tabs>
      <w:overflowPunct w:val="0"/>
      <w:autoSpaceDE w:val="0"/>
      <w:autoSpaceDN w:val="0"/>
      <w:adjustRightInd w:val="0"/>
      <w:spacing w:before="120"/>
      <w:ind w:left="256" w:hanging="256"/>
      <w:textAlignment w:val="baseline"/>
    </w:pPr>
    <w:rPr>
      <w:rFonts w:ascii="Calibri" w:eastAsia="Times New Roman" w:hAnsi="Calibri"/>
      <w:sz w:val="24"/>
      <w:szCs w:val="20"/>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D50EF1"/>
    <w:rPr>
      <w:rFonts w:ascii="Calibri" w:eastAsia="Times New Roman"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council/Documents/basic-texts/RES-152-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council/Documents/basic-texts/RES-213-E.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council/Documents/basic-texts/RES-041-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5AED0024D4C4B908559843DB30158" ma:contentTypeVersion="2" ma:contentTypeDescription="Create a new document." ma:contentTypeScope="" ma:versionID="962554cd9ef4cf7e86c70e5a8018fa2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c08235ba5f84bc5462d3c7dac5fa3e78"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7F9AD-1307-4226-93D0-E1710B612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B7ADF-EB5F-4537-943F-279F722AEB45}">
  <ds:schemaRefs>
    <ds:schemaRef ds:uri="http://schemas.microsoft.com/office/2006/documentManagement/types"/>
    <ds:schemaRef ds:uri="http://schemas.microsoft.com/sharepoint/v3"/>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1aaea1ea-72e4-4374-b05e-72e2f16fb7ae"/>
    <ds:schemaRef ds:uri="http://purl.org/dc/dcmitype/"/>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E01B9161-4336-4FE4-823A-BA285BA4CACE}">
  <ds:schemaRefs>
    <ds:schemaRef ds:uri="http://schemas.openxmlformats.org/officeDocument/2006/bibliography"/>
  </ds:schemaRefs>
</ds:datastoreItem>
</file>

<file path=customXml/itemProps5.xml><?xml version="1.0" encoding="utf-8"?>
<ds:datastoreItem xmlns:ds="http://schemas.openxmlformats.org/officeDocument/2006/customXml" ds:itemID="{4C12FE3B-7FA3-4B7E-AE7B-46BAC4A6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CWG-FHR Sept 2019 meeting</vt:lpstr>
    </vt:vector>
  </TitlesOfParts>
  <Company>ITU</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Sept 2019 meeting</dc:title>
  <dc:subject>Council Working Group on Financial and Human Resources</dc:subject>
  <dc:creator>Brouard, Ricarda</dc:creator>
  <cp:keywords>CWG-FHR</cp:keywords>
  <cp:lastModifiedBy>Janin, Patricia</cp:lastModifiedBy>
  <cp:revision>3</cp:revision>
  <cp:lastPrinted>2013-07-15T09:23:00Z</cp:lastPrinted>
  <dcterms:created xsi:type="dcterms:W3CDTF">2019-09-09T05:50:00Z</dcterms:created>
  <dcterms:modified xsi:type="dcterms:W3CDTF">2019-09-09T06:00:00Z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0x01010041A5AED0024D4C4B908559843DB30158</vt:lpwstr>
  </property>
</Properties>
</file>