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176" w:tblpY="-675"/>
        <w:tblW w:w="0" w:type="dxa"/>
        <w:tblLayout w:type="fixed"/>
        <w:tblLook w:val="04A0" w:firstRow="1" w:lastRow="0" w:firstColumn="1" w:lastColumn="0" w:noHBand="0" w:noVBand="1"/>
      </w:tblPr>
      <w:tblGrid>
        <w:gridCol w:w="6629"/>
        <w:gridCol w:w="3685"/>
      </w:tblGrid>
      <w:tr w:rsidR="00F342CC" w:rsidRPr="00F342CC" w:rsidTr="00F342CC">
        <w:trPr>
          <w:cantSplit/>
        </w:trPr>
        <w:tc>
          <w:tcPr>
            <w:tcW w:w="6629" w:type="dxa"/>
            <w:hideMark/>
          </w:tcPr>
          <w:p w:rsidR="00F342CC" w:rsidRPr="00F342CC" w:rsidRDefault="00F342CC" w:rsidP="00F342CC">
            <w:pPr>
              <w:tabs>
                <w:tab w:val="clear" w:pos="567"/>
                <w:tab w:val="clear" w:pos="1134"/>
                <w:tab w:val="clear" w:pos="1701"/>
                <w:tab w:val="clear" w:pos="2268"/>
                <w:tab w:val="clear" w:pos="2835"/>
                <w:tab w:val="left" w:pos="794"/>
                <w:tab w:val="left" w:pos="1191"/>
                <w:tab w:val="left" w:pos="1588"/>
                <w:tab w:val="left" w:pos="1985"/>
              </w:tabs>
              <w:spacing w:before="360" w:after="48"/>
              <w:textAlignment w:val="auto"/>
              <w:rPr>
                <w:b/>
                <w:position w:val="6"/>
                <w:sz w:val="26"/>
                <w:szCs w:val="26"/>
              </w:rPr>
            </w:pPr>
            <w:bookmarkStart w:id="0" w:name="dc06"/>
            <w:bookmarkStart w:id="1" w:name="dbluepink" w:colFirst="0" w:colLast="0"/>
            <w:bookmarkStart w:id="2" w:name="dorlang" w:colFirst="1" w:colLast="1"/>
            <w:bookmarkEnd w:id="0"/>
            <w:r w:rsidRPr="00F342CC">
              <w:rPr>
                <w:b/>
                <w:position w:val="6"/>
                <w:sz w:val="30"/>
                <w:szCs w:val="30"/>
                <w:lang w:val="en-US"/>
              </w:rPr>
              <w:t>Council Working Group on</w:t>
            </w:r>
            <w:r w:rsidRPr="00F342CC">
              <w:rPr>
                <w:b/>
                <w:position w:val="6"/>
                <w:sz w:val="30"/>
                <w:szCs w:val="30"/>
                <w:lang w:val="en-US"/>
              </w:rPr>
              <w:br/>
              <w:t>Financial and Human Resources</w:t>
            </w:r>
            <w:r w:rsidRPr="00F342CC">
              <w:rPr>
                <w:b/>
                <w:position w:val="6"/>
                <w:sz w:val="26"/>
                <w:szCs w:val="26"/>
                <w:lang w:val="en-US"/>
              </w:rPr>
              <w:br/>
            </w:r>
            <w:r w:rsidRPr="00F342CC">
              <w:rPr>
                <w:rFonts w:cs="Times New Roman Bold"/>
                <w:b/>
              </w:rPr>
              <w:t>Ninth meeting - Geneva, 29-30 January 2019</w:t>
            </w:r>
          </w:p>
        </w:tc>
        <w:tc>
          <w:tcPr>
            <w:tcW w:w="3685" w:type="dxa"/>
            <w:hideMark/>
          </w:tcPr>
          <w:p w:rsidR="00F342CC" w:rsidRPr="00F342CC" w:rsidRDefault="00F342CC" w:rsidP="00F342CC">
            <w:pPr>
              <w:tabs>
                <w:tab w:val="clear" w:pos="567"/>
                <w:tab w:val="clear" w:pos="1134"/>
                <w:tab w:val="clear" w:pos="1701"/>
                <w:tab w:val="clear" w:pos="2268"/>
                <w:tab w:val="clear" w:pos="2835"/>
                <w:tab w:val="left" w:pos="794"/>
                <w:tab w:val="left" w:pos="1191"/>
                <w:tab w:val="left" w:pos="1588"/>
                <w:tab w:val="left" w:pos="1985"/>
              </w:tabs>
              <w:spacing w:before="0" w:line="240" w:lineRule="atLeast"/>
              <w:textAlignment w:val="auto"/>
              <w:rPr>
                <w:rFonts w:ascii="Times New Roman" w:hAnsi="Times New Roman"/>
              </w:rPr>
            </w:pPr>
            <w:bookmarkStart w:id="3" w:name="ditulogo"/>
            <w:bookmarkEnd w:id="3"/>
            <w:r w:rsidRPr="00F342CC">
              <w:rPr>
                <w:rFonts w:ascii="Times New Roman" w:eastAsia="SimSun" w:hAnsi="Times New Roman" w:cs="Calibri"/>
                <w:noProof/>
                <w:szCs w:val="24"/>
                <w:lang w:val="en-US" w:eastAsia="zh-CN"/>
              </w:rPr>
              <w:drawing>
                <wp:inline distT="0" distB="0" distL="0" distR="0" wp14:anchorId="6D41ACCB" wp14:editId="0B8EC6E9">
                  <wp:extent cx="1760220" cy="7454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220" cy="745490"/>
                          </a:xfrm>
                          <a:prstGeom prst="rect">
                            <a:avLst/>
                          </a:prstGeom>
                          <a:noFill/>
                          <a:ln>
                            <a:noFill/>
                          </a:ln>
                        </pic:spPr>
                      </pic:pic>
                    </a:graphicData>
                  </a:graphic>
                </wp:inline>
              </w:drawing>
            </w:r>
          </w:p>
        </w:tc>
      </w:tr>
      <w:tr w:rsidR="00F342CC" w:rsidRPr="00F342CC" w:rsidTr="00F342CC">
        <w:trPr>
          <w:cantSplit/>
        </w:trPr>
        <w:tc>
          <w:tcPr>
            <w:tcW w:w="6629" w:type="dxa"/>
            <w:tcBorders>
              <w:top w:val="nil"/>
              <w:left w:val="nil"/>
              <w:bottom w:val="single" w:sz="12" w:space="0" w:color="auto"/>
              <w:right w:val="nil"/>
            </w:tcBorders>
          </w:tcPr>
          <w:p w:rsidR="00F342CC" w:rsidRPr="00F342CC" w:rsidRDefault="00F342CC" w:rsidP="00F342CC">
            <w:pPr>
              <w:tabs>
                <w:tab w:val="clear" w:pos="567"/>
                <w:tab w:val="clear" w:pos="1134"/>
                <w:tab w:val="clear" w:pos="1701"/>
                <w:tab w:val="clear" w:pos="2268"/>
                <w:tab w:val="clear" w:pos="2835"/>
                <w:tab w:val="left" w:pos="794"/>
                <w:tab w:val="left" w:pos="1191"/>
                <w:tab w:val="left" w:pos="1588"/>
                <w:tab w:val="left" w:pos="1985"/>
              </w:tabs>
              <w:spacing w:before="0" w:after="48" w:line="240" w:lineRule="atLeast"/>
              <w:textAlignment w:val="auto"/>
              <w:rPr>
                <w:b/>
                <w:smallCaps/>
                <w:szCs w:val="24"/>
              </w:rPr>
            </w:pPr>
          </w:p>
        </w:tc>
        <w:tc>
          <w:tcPr>
            <w:tcW w:w="3685" w:type="dxa"/>
            <w:tcBorders>
              <w:top w:val="nil"/>
              <w:left w:val="nil"/>
              <w:bottom w:val="single" w:sz="12" w:space="0" w:color="auto"/>
              <w:right w:val="nil"/>
            </w:tcBorders>
          </w:tcPr>
          <w:p w:rsidR="00F342CC" w:rsidRPr="00F342CC" w:rsidRDefault="00F342CC" w:rsidP="00F342CC">
            <w:pPr>
              <w:tabs>
                <w:tab w:val="clear" w:pos="567"/>
                <w:tab w:val="clear" w:pos="1134"/>
                <w:tab w:val="clear" w:pos="1701"/>
                <w:tab w:val="clear" w:pos="2268"/>
                <w:tab w:val="clear" w:pos="2835"/>
                <w:tab w:val="left" w:pos="794"/>
                <w:tab w:val="left" w:pos="1191"/>
                <w:tab w:val="left" w:pos="1588"/>
                <w:tab w:val="left" w:pos="1985"/>
              </w:tabs>
              <w:spacing w:before="0" w:line="240" w:lineRule="atLeast"/>
              <w:textAlignment w:val="auto"/>
              <w:rPr>
                <w:rFonts w:ascii="Verdana" w:hAnsi="Verdana"/>
                <w:szCs w:val="24"/>
              </w:rPr>
            </w:pPr>
          </w:p>
        </w:tc>
      </w:tr>
      <w:tr w:rsidR="00F342CC" w:rsidRPr="00F342CC" w:rsidTr="00F342CC">
        <w:trPr>
          <w:cantSplit/>
        </w:trPr>
        <w:tc>
          <w:tcPr>
            <w:tcW w:w="6629" w:type="dxa"/>
            <w:tcBorders>
              <w:top w:val="single" w:sz="12" w:space="0" w:color="auto"/>
              <w:left w:val="nil"/>
              <w:bottom w:val="nil"/>
              <w:right w:val="nil"/>
            </w:tcBorders>
          </w:tcPr>
          <w:p w:rsidR="00F342CC" w:rsidRPr="00F342CC" w:rsidRDefault="00F342CC" w:rsidP="00F342CC">
            <w:pPr>
              <w:tabs>
                <w:tab w:val="clear" w:pos="567"/>
                <w:tab w:val="clear" w:pos="1134"/>
                <w:tab w:val="clear" w:pos="1701"/>
                <w:tab w:val="clear" w:pos="2268"/>
                <w:tab w:val="clear" w:pos="2835"/>
                <w:tab w:val="left" w:pos="794"/>
                <w:tab w:val="left" w:pos="1191"/>
                <w:tab w:val="left" w:pos="1588"/>
                <w:tab w:val="left" w:pos="1985"/>
              </w:tabs>
              <w:spacing w:before="0" w:after="48" w:line="240" w:lineRule="atLeast"/>
              <w:textAlignment w:val="auto"/>
              <w:rPr>
                <w:rFonts w:ascii="Times New Roman" w:hAnsi="Times New Roman"/>
                <w:b/>
                <w:smallCaps/>
                <w:szCs w:val="24"/>
              </w:rPr>
            </w:pPr>
          </w:p>
        </w:tc>
        <w:tc>
          <w:tcPr>
            <w:tcW w:w="3685" w:type="dxa"/>
            <w:tcBorders>
              <w:top w:val="single" w:sz="12" w:space="0" w:color="auto"/>
              <w:left w:val="nil"/>
              <w:bottom w:val="nil"/>
              <w:right w:val="nil"/>
            </w:tcBorders>
          </w:tcPr>
          <w:p w:rsidR="00F342CC" w:rsidRPr="00F342CC" w:rsidRDefault="00F342CC" w:rsidP="00F342CC">
            <w:pPr>
              <w:tabs>
                <w:tab w:val="clear" w:pos="567"/>
                <w:tab w:val="clear" w:pos="1134"/>
                <w:tab w:val="clear" w:pos="1701"/>
                <w:tab w:val="clear" w:pos="2268"/>
                <w:tab w:val="clear" w:pos="2835"/>
                <w:tab w:val="left" w:pos="794"/>
                <w:tab w:val="left" w:pos="1191"/>
                <w:tab w:val="left" w:pos="1588"/>
                <w:tab w:val="left" w:pos="1985"/>
              </w:tabs>
              <w:spacing w:before="0" w:line="240" w:lineRule="atLeast"/>
              <w:textAlignment w:val="auto"/>
              <w:rPr>
                <w:rFonts w:ascii="Verdana" w:hAnsi="Verdana"/>
                <w:szCs w:val="24"/>
              </w:rPr>
            </w:pPr>
          </w:p>
        </w:tc>
      </w:tr>
      <w:tr w:rsidR="00F342CC" w:rsidRPr="00F342CC" w:rsidTr="00F342CC">
        <w:trPr>
          <w:cantSplit/>
          <w:trHeight w:val="23"/>
        </w:trPr>
        <w:tc>
          <w:tcPr>
            <w:tcW w:w="6629" w:type="dxa"/>
            <w:vMerge w:val="restart"/>
          </w:tcPr>
          <w:p w:rsidR="00F342CC" w:rsidRPr="00F342CC" w:rsidRDefault="00F342CC" w:rsidP="00F342CC">
            <w:pPr>
              <w:tabs>
                <w:tab w:val="clear" w:pos="567"/>
                <w:tab w:val="clear" w:pos="1134"/>
                <w:tab w:val="clear" w:pos="1701"/>
                <w:tab w:val="clear" w:pos="2268"/>
                <w:tab w:val="clear" w:pos="2835"/>
                <w:tab w:val="left" w:pos="794"/>
                <w:tab w:val="left" w:pos="851"/>
                <w:tab w:val="left" w:pos="1191"/>
                <w:tab w:val="left" w:pos="1588"/>
                <w:tab w:val="left" w:pos="1985"/>
              </w:tabs>
              <w:spacing w:line="240" w:lineRule="atLeast"/>
              <w:textAlignment w:val="auto"/>
              <w:rPr>
                <w:b/>
                <w:szCs w:val="24"/>
              </w:rPr>
            </w:pPr>
          </w:p>
        </w:tc>
        <w:tc>
          <w:tcPr>
            <w:tcW w:w="3685" w:type="dxa"/>
            <w:hideMark/>
          </w:tcPr>
          <w:p w:rsidR="00F342CC" w:rsidRPr="00F342CC" w:rsidRDefault="00F342CC" w:rsidP="000B5AB0">
            <w:pPr>
              <w:tabs>
                <w:tab w:val="clear" w:pos="567"/>
                <w:tab w:val="clear" w:pos="1134"/>
                <w:tab w:val="clear" w:pos="1701"/>
                <w:tab w:val="clear" w:pos="2268"/>
                <w:tab w:val="clear" w:pos="2835"/>
                <w:tab w:val="left" w:pos="794"/>
                <w:tab w:val="left" w:pos="851"/>
                <w:tab w:val="left" w:pos="1191"/>
                <w:tab w:val="left" w:pos="1588"/>
                <w:tab w:val="left" w:pos="1985"/>
              </w:tabs>
              <w:spacing w:before="0" w:line="240" w:lineRule="atLeast"/>
              <w:textAlignment w:val="auto"/>
              <w:rPr>
                <w:b/>
                <w:szCs w:val="24"/>
                <w:lang w:val="en-US"/>
              </w:rPr>
            </w:pPr>
            <w:r w:rsidRPr="00F342CC">
              <w:rPr>
                <w:b/>
                <w:szCs w:val="24"/>
                <w:lang w:val="en-US"/>
              </w:rPr>
              <w:t>Document CWG-FHR 9/</w:t>
            </w:r>
            <w:r w:rsidR="000B5AB0">
              <w:rPr>
                <w:b/>
                <w:szCs w:val="24"/>
                <w:lang w:val="en-US"/>
              </w:rPr>
              <w:t>12</w:t>
            </w:r>
          </w:p>
        </w:tc>
      </w:tr>
      <w:tr w:rsidR="00F342CC" w:rsidRPr="00F342CC" w:rsidTr="00F342CC">
        <w:trPr>
          <w:cantSplit/>
          <w:trHeight w:val="23"/>
        </w:trPr>
        <w:tc>
          <w:tcPr>
            <w:tcW w:w="6629" w:type="dxa"/>
            <w:vMerge/>
            <w:vAlign w:val="center"/>
            <w:hideMark/>
          </w:tcPr>
          <w:p w:rsidR="00F342CC" w:rsidRPr="00F342CC" w:rsidRDefault="00F342CC" w:rsidP="00F342CC">
            <w:pPr>
              <w:tabs>
                <w:tab w:val="clear" w:pos="567"/>
                <w:tab w:val="clear" w:pos="1134"/>
                <w:tab w:val="clear" w:pos="1701"/>
                <w:tab w:val="clear" w:pos="2268"/>
                <w:tab w:val="clear" w:pos="2835"/>
              </w:tabs>
              <w:overflowPunct/>
              <w:autoSpaceDE/>
              <w:autoSpaceDN/>
              <w:adjustRightInd/>
              <w:spacing w:before="0"/>
              <w:textAlignment w:val="auto"/>
              <w:rPr>
                <w:b/>
                <w:szCs w:val="24"/>
              </w:rPr>
            </w:pPr>
          </w:p>
        </w:tc>
        <w:tc>
          <w:tcPr>
            <w:tcW w:w="3685" w:type="dxa"/>
            <w:hideMark/>
          </w:tcPr>
          <w:p w:rsidR="00F342CC" w:rsidRPr="00F342CC" w:rsidRDefault="000B5AB0" w:rsidP="000B5AB0">
            <w:pPr>
              <w:tabs>
                <w:tab w:val="clear" w:pos="567"/>
                <w:tab w:val="clear" w:pos="1134"/>
                <w:tab w:val="clear" w:pos="1701"/>
                <w:tab w:val="clear" w:pos="2268"/>
                <w:tab w:val="clear" w:pos="2835"/>
                <w:tab w:val="left" w:pos="794"/>
                <w:tab w:val="left" w:pos="993"/>
                <w:tab w:val="left" w:pos="1191"/>
                <w:tab w:val="left" w:pos="1588"/>
                <w:tab w:val="left" w:pos="1985"/>
              </w:tabs>
              <w:spacing w:before="0"/>
              <w:textAlignment w:val="auto"/>
              <w:rPr>
                <w:b/>
                <w:szCs w:val="24"/>
              </w:rPr>
            </w:pPr>
            <w:r>
              <w:rPr>
                <w:b/>
                <w:szCs w:val="24"/>
              </w:rPr>
              <w:t>28</w:t>
            </w:r>
            <w:r w:rsidR="00F342CC" w:rsidRPr="00F342CC">
              <w:rPr>
                <w:b/>
                <w:szCs w:val="24"/>
              </w:rPr>
              <w:t xml:space="preserve"> </w:t>
            </w:r>
            <w:r w:rsidR="008B3ED8">
              <w:rPr>
                <w:b/>
                <w:szCs w:val="24"/>
              </w:rPr>
              <w:t>January</w:t>
            </w:r>
            <w:r w:rsidR="00F342CC" w:rsidRPr="00F342CC">
              <w:rPr>
                <w:b/>
                <w:szCs w:val="24"/>
              </w:rPr>
              <w:t xml:space="preserve"> 201</w:t>
            </w:r>
            <w:r w:rsidR="008B3ED8">
              <w:rPr>
                <w:b/>
                <w:szCs w:val="24"/>
              </w:rPr>
              <w:t>9</w:t>
            </w:r>
          </w:p>
        </w:tc>
      </w:tr>
      <w:tr w:rsidR="00F342CC" w:rsidRPr="00F342CC" w:rsidTr="00F342CC">
        <w:trPr>
          <w:cantSplit/>
          <w:trHeight w:val="80"/>
        </w:trPr>
        <w:tc>
          <w:tcPr>
            <w:tcW w:w="6629" w:type="dxa"/>
            <w:vMerge/>
            <w:vAlign w:val="center"/>
            <w:hideMark/>
          </w:tcPr>
          <w:p w:rsidR="00F342CC" w:rsidRPr="00F342CC" w:rsidRDefault="00F342CC" w:rsidP="00F342CC">
            <w:pPr>
              <w:tabs>
                <w:tab w:val="clear" w:pos="567"/>
                <w:tab w:val="clear" w:pos="1134"/>
                <w:tab w:val="clear" w:pos="1701"/>
                <w:tab w:val="clear" w:pos="2268"/>
                <w:tab w:val="clear" w:pos="2835"/>
              </w:tabs>
              <w:overflowPunct/>
              <w:autoSpaceDE/>
              <w:autoSpaceDN/>
              <w:adjustRightInd/>
              <w:spacing w:before="0"/>
              <w:textAlignment w:val="auto"/>
              <w:rPr>
                <w:b/>
                <w:szCs w:val="24"/>
              </w:rPr>
            </w:pPr>
          </w:p>
        </w:tc>
        <w:tc>
          <w:tcPr>
            <w:tcW w:w="3685" w:type="dxa"/>
            <w:hideMark/>
          </w:tcPr>
          <w:p w:rsidR="00F342CC" w:rsidRPr="00F342CC" w:rsidRDefault="00F342CC" w:rsidP="00F342CC">
            <w:pPr>
              <w:tabs>
                <w:tab w:val="clear" w:pos="567"/>
                <w:tab w:val="clear" w:pos="1134"/>
                <w:tab w:val="clear" w:pos="1701"/>
                <w:tab w:val="clear" w:pos="2268"/>
                <w:tab w:val="clear" w:pos="2835"/>
                <w:tab w:val="left" w:pos="794"/>
                <w:tab w:val="left" w:pos="993"/>
                <w:tab w:val="left" w:pos="1191"/>
                <w:tab w:val="left" w:pos="1588"/>
                <w:tab w:val="left" w:pos="1985"/>
              </w:tabs>
              <w:spacing w:before="0"/>
              <w:textAlignment w:val="auto"/>
              <w:rPr>
                <w:b/>
                <w:szCs w:val="24"/>
              </w:rPr>
            </w:pPr>
            <w:r w:rsidRPr="00F342CC">
              <w:rPr>
                <w:b/>
                <w:szCs w:val="24"/>
              </w:rPr>
              <w:t>English only</w:t>
            </w:r>
          </w:p>
        </w:tc>
      </w:tr>
    </w:tbl>
    <w:p w:rsidR="00F342CC" w:rsidRPr="00F342CC" w:rsidRDefault="00420AC6" w:rsidP="00E66227">
      <w:pPr>
        <w:pStyle w:val="Source"/>
      </w:pPr>
      <w:r>
        <w:t>Note by the Secretariat</w:t>
      </w:r>
      <w:bookmarkStart w:id="4" w:name="_GoBack"/>
      <w:bookmarkEnd w:id="4"/>
    </w:p>
    <w:bookmarkEnd w:id="1"/>
    <w:bookmarkEnd w:id="2"/>
    <w:p w:rsidR="001A16ED" w:rsidRPr="001811F6" w:rsidRDefault="00420AC6" w:rsidP="001811F6">
      <w:pPr>
        <w:spacing w:before="240"/>
        <w:jc w:val="center"/>
        <w:rPr>
          <w:b/>
          <w:caps/>
          <w:sz w:val="28"/>
          <w:szCs w:val="28"/>
        </w:rPr>
      </w:pPr>
      <w:r>
        <w:rPr>
          <w:rFonts w:eastAsia="Calibri" w:cs="Calibri"/>
          <w:caps/>
          <w:sz w:val="28"/>
          <w:szCs w:val="28"/>
        </w:rPr>
        <w:t>Financing the Eg-wtpf and eg-itr</w:t>
      </w:r>
      <w:r w:rsidRPr="00420AC6">
        <w:rPr>
          <w:rFonts w:eastAsia="Calibri" w:cs="Calibri"/>
          <w:sz w:val="28"/>
          <w:szCs w:val="28"/>
        </w:rPr>
        <w:t>s</w:t>
      </w:r>
    </w:p>
    <w:tbl>
      <w:tblPr>
        <w:tblpPr w:leftFromText="180" w:rightFromText="180" w:vertAnchor="text" w:horzAnchor="page" w:tblpX="1843" w:tblpY="279"/>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tblGrid>
      <w:tr w:rsidR="008D5B25" w:rsidRPr="008D5B25" w:rsidTr="00420AC6">
        <w:trPr>
          <w:trHeight w:val="3372"/>
        </w:trPr>
        <w:tc>
          <w:tcPr>
            <w:tcW w:w="8445" w:type="dxa"/>
            <w:tcBorders>
              <w:top w:val="single" w:sz="12" w:space="0" w:color="auto"/>
              <w:left w:val="single" w:sz="12" w:space="0" w:color="auto"/>
              <w:bottom w:val="single" w:sz="12" w:space="0" w:color="auto"/>
              <w:right w:val="single" w:sz="12" w:space="0" w:color="auto"/>
            </w:tcBorders>
          </w:tcPr>
          <w:p w:rsidR="008D5B25" w:rsidRPr="008D5B25" w:rsidRDefault="008D5B25" w:rsidP="008D5B25">
            <w:pPr>
              <w:keepNext/>
              <w:keepLines/>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spacing w:after="120" w:line="276" w:lineRule="auto"/>
              <w:textAlignment w:val="auto"/>
              <w:rPr>
                <w:rFonts w:asciiTheme="minorHAnsi" w:eastAsiaTheme="minorEastAsia" w:hAnsiTheme="minorHAnsi" w:cstheme="minorBidi"/>
                <w:b/>
                <w:lang w:eastAsia="zh-CN"/>
              </w:rPr>
            </w:pPr>
            <w:bookmarkStart w:id="5" w:name="_Toc305764050"/>
            <w:r w:rsidRPr="008D5B25">
              <w:rPr>
                <w:rFonts w:asciiTheme="minorHAnsi" w:eastAsiaTheme="minorEastAsia" w:hAnsiTheme="minorHAnsi" w:cstheme="minorBidi"/>
                <w:b/>
                <w:lang w:eastAsia="zh-CN"/>
              </w:rPr>
              <w:t>Summary</w:t>
            </w:r>
            <w:bookmarkEnd w:id="5"/>
          </w:p>
          <w:p w:rsidR="00BE5BDE" w:rsidRDefault="00420AC6" w:rsidP="006C3982">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The purpose of this document is to provide financial information on the proposal contained in document CWG-FHR 9/9.</w:t>
            </w:r>
          </w:p>
          <w:p w:rsidR="00FE14AB" w:rsidRPr="00FE14AB" w:rsidRDefault="00FE14AB" w:rsidP="006C3982">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p>
          <w:p w:rsidR="008D5B25" w:rsidRPr="008D5B25" w:rsidRDefault="008D5B25" w:rsidP="008D5B25">
            <w:pPr>
              <w:keepNext/>
              <w:keepLines/>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spacing w:after="120" w:line="276" w:lineRule="auto"/>
              <w:textAlignment w:val="auto"/>
              <w:rPr>
                <w:rFonts w:asciiTheme="minorHAnsi" w:eastAsiaTheme="minorEastAsia" w:hAnsiTheme="minorHAnsi" w:cstheme="minorBidi"/>
                <w:b/>
                <w:lang w:eastAsia="zh-CN"/>
              </w:rPr>
            </w:pPr>
            <w:bookmarkStart w:id="6" w:name="_Toc305764051"/>
            <w:r w:rsidRPr="008D5B25">
              <w:rPr>
                <w:rFonts w:asciiTheme="minorHAnsi" w:eastAsiaTheme="minorEastAsia" w:hAnsiTheme="minorHAnsi" w:cstheme="minorBidi"/>
                <w:b/>
                <w:lang w:eastAsia="zh-CN"/>
              </w:rPr>
              <w:t>Action required</w:t>
            </w:r>
            <w:bookmarkEnd w:id="6"/>
          </w:p>
          <w:p w:rsidR="00FE14AB" w:rsidRDefault="00420AC6" w:rsidP="001E6D7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 xml:space="preserve">The CWG shall take </w:t>
            </w:r>
            <w:r w:rsidR="001E6D76">
              <w:rPr>
                <w:rFonts w:asciiTheme="minorHAnsi" w:eastAsiaTheme="minorEastAsia" w:hAnsiTheme="minorHAnsi" w:cstheme="minorBidi"/>
                <w:szCs w:val="24"/>
                <w:lang w:eastAsia="zh-CN"/>
              </w:rPr>
              <w:t>into consideration</w:t>
            </w:r>
            <w:r>
              <w:rPr>
                <w:rFonts w:asciiTheme="minorHAnsi" w:eastAsiaTheme="minorEastAsia" w:hAnsiTheme="minorHAnsi" w:cstheme="minorBidi"/>
                <w:szCs w:val="24"/>
                <w:lang w:eastAsia="zh-CN"/>
              </w:rPr>
              <w:t xml:space="preserve"> the financial consequences of the proposals for EG-WTPF and EG-ITRs contained in document CWG-FHR 9/9.</w:t>
            </w:r>
          </w:p>
          <w:p w:rsidR="00FE14AB" w:rsidRDefault="00FE14AB" w:rsidP="00FE14AB">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p>
          <w:p w:rsidR="00FE14AB" w:rsidRPr="00B26E5B" w:rsidRDefault="00FE14AB" w:rsidP="00FE14AB">
            <w:pPr>
              <w:pStyle w:val="Headingb"/>
              <w:keepNext w:val="0"/>
              <w:keepLines w:val="0"/>
              <w:spacing w:before="120"/>
            </w:pPr>
            <w:r w:rsidRPr="00B26E5B">
              <w:t>References</w:t>
            </w:r>
          </w:p>
          <w:p w:rsidR="00FE14AB" w:rsidRPr="004E1A7C" w:rsidRDefault="005B4021" w:rsidP="00420AC6">
            <w:pPr>
              <w:tabs>
                <w:tab w:val="clear" w:pos="567"/>
                <w:tab w:val="clear" w:pos="1134"/>
                <w:tab w:val="clear" w:pos="1701"/>
                <w:tab w:val="clear" w:pos="2268"/>
                <w:tab w:val="clear" w:pos="2835"/>
              </w:tabs>
              <w:overflowPunct/>
              <w:autoSpaceDE/>
              <w:autoSpaceDN/>
              <w:adjustRightInd/>
              <w:spacing w:before="240"/>
              <w:textAlignment w:val="auto"/>
              <w:rPr>
                <w:rFonts w:asciiTheme="minorHAnsi" w:eastAsiaTheme="minorEastAsia" w:hAnsiTheme="minorHAnsi" w:cstheme="minorBidi"/>
                <w:szCs w:val="24"/>
                <w:lang w:eastAsia="zh-CN"/>
              </w:rPr>
            </w:pPr>
            <w:r w:rsidRPr="00B26E5B">
              <w:rPr>
                <w:rFonts w:cstheme="minorHAnsi"/>
                <w:i/>
                <w:iCs/>
                <w:spacing w:val="-2"/>
                <w:szCs w:val="24"/>
                <w:lang w:val="en-US"/>
              </w:rPr>
              <w:t xml:space="preserve">Plenipotentiary </w:t>
            </w:r>
            <w:r>
              <w:rPr>
                <w:rFonts w:cstheme="minorHAnsi"/>
                <w:i/>
                <w:iCs/>
                <w:spacing w:val="-2"/>
                <w:szCs w:val="24"/>
                <w:lang w:val="en-US"/>
              </w:rPr>
              <w:t>Decision</w:t>
            </w:r>
            <w:r w:rsidRPr="00B26E5B">
              <w:rPr>
                <w:rFonts w:cstheme="minorHAnsi"/>
                <w:i/>
                <w:iCs/>
                <w:spacing w:val="-2"/>
                <w:szCs w:val="24"/>
                <w:lang w:val="en-US"/>
              </w:rPr>
              <w:t xml:space="preserve"> </w:t>
            </w:r>
            <w:r>
              <w:t>5</w:t>
            </w:r>
            <w:r w:rsidRPr="00B26E5B">
              <w:rPr>
                <w:rFonts w:cstheme="minorHAnsi"/>
                <w:i/>
                <w:iCs/>
                <w:spacing w:val="-2"/>
                <w:szCs w:val="24"/>
                <w:lang w:val="en-US"/>
              </w:rPr>
              <w:t xml:space="preserve"> (Rev. Dubai, 201</w:t>
            </w:r>
            <w:r>
              <w:rPr>
                <w:rFonts w:cstheme="minorHAnsi"/>
                <w:i/>
                <w:iCs/>
                <w:spacing w:val="-2"/>
                <w:szCs w:val="24"/>
                <w:lang w:val="en-US"/>
              </w:rPr>
              <w:t>8</w:t>
            </w:r>
            <w:r w:rsidRPr="00B26E5B">
              <w:rPr>
                <w:rFonts w:cstheme="minorHAnsi"/>
                <w:i/>
                <w:iCs/>
                <w:spacing w:val="-2"/>
                <w:szCs w:val="24"/>
                <w:lang w:val="en-US"/>
              </w:rPr>
              <w:t>)</w:t>
            </w:r>
            <w:r w:rsidRPr="00B26E5B">
              <w:rPr>
                <w:i/>
                <w:iCs/>
                <w:szCs w:val="24"/>
                <w:lang w:val="en-US"/>
              </w:rPr>
              <w:t>;</w:t>
            </w:r>
            <w:r>
              <w:rPr>
                <w:i/>
                <w:iCs/>
                <w:szCs w:val="24"/>
                <w:lang w:val="en-US"/>
              </w:rPr>
              <w:t xml:space="preserve"> </w:t>
            </w:r>
            <w:r w:rsidR="007A3AFC">
              <w:rPr>
                <w:rFonts w:cstheme="minorHAnsi"/>
                <w:i/>
                <w:iCs/>
                <w:spacing w:val="-2"/>
                <w:szCs w:val="24"/>
                <w:lang w:val="en-US"/>
              </w:rPr>
              <w:t xml:space="preserve">Document </w:t>
            </w:r>
            <w:r w:rsidR="007A3AFC" w:rsidRPr="008B3ED8">
              <w:rPr>
                <w:rFonts w:asciiTheme="minorHAnsi" w:eastAsiaTheme="minorEastAsia" w:hAnsiTheme="minorHAnsi" w:cstheme="minorBidi"/>
                <w:szCs w:val="24"/>
                <w:lang w:eastAsia="zh-CN"/>
              </w:rPr>
              <w:t xml:space="preserve"> CWG-FHR 9/2</w:t>
            </w:r>
          </w:p>
        </w:tc>
      </w:tr>
    </w:tbl>
    <w:p w:rsidR="00420AC6" w:rsidRDefault="00420AC6" w:rsidP="000A4BCF">
      <w:pPr>
        <w:tabs>
          <w:tab w:val="clear" w:pos="567"/>
          <w:tab w:val="clear" w:pos="1134"/>
          <w:tab w:val="clear" w:pos="1701"/>
          <w:tab w:val="clear" w:pos="2268"/>
          <w:tab w:val="clear" w:pos="2835"/>
        </w:tabs>
        <w:overflowPunct/>
        <w:autoSpaceDE/>
        <w:autoSpaceDN/>
        <w:adjustRightInd/>
        <w:spacing w:before="160"/>
        <w:textAlignment w:val="auto"/>
        <w:rPr>
          <w:rFonts w:cstheme="minorHAnsi"/>
        </w:rPr>
      </w:pPr>
    </w:p>
    <w:p w:rsidR="00886F9A" w:rsidRDefault="00420AC6" w:rsidP="00713736">
      <w:pPr>
        <w:tabs>
          <w:tab w:val="clear" w:pos="567"/>
          <w:tab w:val="clear" w:pos="1134"/>
          <w:tab w:val="clear" w:pos="1701"/>
          <w:tab w:val="clear" w:pos="2268"/>
          <w:tab w:val="clear" w:pos="2835"/>
        </w:tabs>
        <w:overflowPunct/>
        <w:autoSpaceDE/>
        <w:autoSpaceDN/>
        <w:adjustRightInd/>
        <w:spacing w:before="160"/>
        <w:textAlignment w:val="auto"/>
        <w:rPr>
          <w:rFonts w:cstheme="minorHAnsi"/>
        </w:rPr>
      </w:pPr>
      <w:r>
        <w:rPr>
          <w:rFonts w:cstheme="minorHAnsi"/>
        </w:rPr>
        <w:t>1</w:t>
      </w:r>
      <w:r w:rsidR="00280FBC" w:rsidRPr="00A812A9">
        <w:rPr>
          <w:rFonts w:cstheme="minorHAnsi"/>
        </w:rPr>
        <w:tab/>
      </w:r>
      <w:r>
        <w:rPr>
          <w:rFonts w:cstheme="minorHAnsi"/>
        </w:rPr>
        <w:t xml:space="preserve">The </w:t>
      </w:r>
      <w:r w:rsidR="00713736">
        <w:rPr>
          <w:rFonts w:cstheme="minorHAnsi"/>
        </w:rPr>
        <w:t>2</w:t>
      </w:r>
      <w:r>
        <w:rPr>
          <w:rFonts w:cstheme="minorHAnsi"/>
        </w:rPr>
        <w:t xml:space="preserve">020-2023 financial plan as well as the draft budget 2020-2021 do not include </w:t>
      </w:r>
      <w:r w:rsidR="00713736">
        <w:rPr>
          <w:rFonts w:cstheme="minorHAnsi"/>
        </w:rPr>
        <w:t>all the necessary</w:t>
      </w:r>
      <w:r>
        <w:rPr>
          <w:rFonts w:cstheme="minorHAnsi"/>
        </w:rPr>
        <w:t xml:space="preserve"> appropriations for the holding of </w:t>
      </w:r>
      <w:r w:rsidR="00713736">
        <w:rPr>
          <w:rFonts w:cstheme="minorHAnsi"/>
        </w:rPr>
        <w:t xml:space="preserve">the </w:t>
      </w:r>
      <w:r>
        <w:rPr>
          <w:rFonts w:cstheme="minorHAnsi"/>
        </w:rPr>
        <w:t>Expert Groups for WTPF and ITRs</w:t>
      </w:r>
      <w:r w:rsidR="00713736">
        <w:rPr>
          <w:rFonts w:cstheme="minorHAnsi"/>
        </w:rPr>
        <w:t xml:space="preserve"> meetings as requested in Table 1 below.</w:t>
      </w:r>
    </w:p>
    <w:p w:rsidR="00C11CBD" w:rsidRDefault="00420AC6" w:rsidP="00713736">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2</w:t>
      </w:r>
      <w:r w:rsidR="00886F9A">
        <w:rPr>
          <w:rFonts w:asciiTheme="minorHAnsi" w:eastAsiaTheme="minorEastAsia" w:hAnsiTheme="minorHAnsi" w:cstheme="minorBidi"/>
          <w:szCs w:val="24"/>
          <w:lang w:eastAsia="zh-CN"/>
        </w:rPr>
        <w:tab/>
      </w:r>
      <w:r>
        <w:rPr>
          <w:rFonts w:asciiTheme="minorHAnsi" w:eastAsiaTheme="minorEastAsia" w:hAnsiTheme="minorHAnsi" w:cstheme="minorBidi"/>
          <w:szCs w:val="24"/>
          <w:lang w:eastAsia="zh-CN"/>
        </w:rPr>
        <w:t xml:space="preserve">Table 2 on </w:t>
      </w:r>
      <w:r w:rsidR="00713736">
        <w:rPr>
          <w:rFonts w:asciiTheme="minorHAnsi" w:eastAsiaTheme="minorEastAsia" w:hAnsiTheme="minorHAnsi" w:cstheme="minorBidi"/>
          <w:szCs w:val="24"/>
          <w:lang w:eastAsia="zh-CN"/>
        </w:rPr>
        <w:t xml:space="preserve">the </w:t>
      </w:r>
      <w:r>
        <w:rPr>
          <w:rFonts w:asciiTheme="minorHAnsi" w:eastAsiaTheme="minorEastAsia" w:hAnsiTheme="minorHAnsi" w:cstheme="minorBidi"/>
          <w:szCs w:val="24"/>
          <w:lang w:eastAsia="zh-CN"/>
        </w:rPr>
        <w:t xml:space="preserve">next page presents the </w:t>
      </w:r>
      <w:r w:rsidR="00713736">
        <w:rPr>
          <w:rFonts w:asciiTheme="minorHAnsi" w:eastAsiaTheme="minorEastAsia" w:hAnsiTheme="minorHAnsi" w:cstheme="minorBidi"/>
          <w:szCs w:val="24"/>
          <w:lang w:eastAsia="zh-CN"/>
        </w:rPr>
        <w:t xml:space="preserve">additional </w:t>
      </w:r>
      <w:r>
        <w:rPr>
          <w:rFonts w:asciiTheme="minorHAnsi" w:eastAsiaTheme="minorEastAsia" w:hAnsiTheme="minorHAnsi" w:cstheme="minorBidi"/>
          <w:szCs w:val="24"/>
          <w:lang w:eastAsia="zh-CN"/>
        </w:rPr>
        <w:t xml:space="preserve">financial estimates for the holding of the Expert Groups as </w:t>
      </w:r>
      <w:r w:rsidR="00713736">
        <w:rPr>
          <w:rFonts w:asciiTheme="minorHAnsi" w:eastAsiaTheme="minorEastAsia" w:hAnsiTheme="minorHAnsi" w:cstheme="minorBidi"/>
          <w:szCs w:val="24"/>
          <w:lang w:eastAsia="zh-CN"/>
        </w:rPr>
        <w:t>requested in T</w:t>
      </w:r>
      <w:r>
        <w:rPr>
          <w:rFonts w:asciiTheme="minorHAnsi" w:eastAsiaTheme="minorEastAsia" w:hAnsiTheme="minorHAnsi" w:cstheme="minorBidi"/>
          <w:szCs w:val="24"/>
          <w:lang w:eastAsia="zh-CN"/>
        </w:rPr>
        <w:t>able 1 below.(Contribution from Brazil, document CWG-FHR 9/9).</w:t>
      </w:r>
    </w:p>
    <w:p w:rsidR="00420AC6" w:rsidRDefault="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p>
    <w:p w:rsidR="00420AC6" w:rsidRDefault="00420AC6" w:rsidP="00420AC6">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Table 1</w:t>
      </w:r>
    </w:p>
    <w:tbl>
      <w:tblPr>
        <w:tblStyle w:val="TableGrid"/>
        <w:tblW w:w="0" w:type="auto"/>
        <w:jc w:val="center"/>
        <w:tblLook w:val="04A0" w:firstRow="1" w:lastRow="0" w:firstColumn="1" w:lastColumn="0" w:noHBand="0" w:noVBand="1"/>
      </w:tblPr>
      <w:tblGrid>
        <w:gridCol w:w="1018"/>
        <w:gridCol w:w="2909"/>
        <w:gridCol w:w="2552"/>
        <w:gridCol w:w="1077"/>
      </w:tblGrid>
      <w:tr w:rsidR="00420AC6" w:rsidTr="00420AC6">
        <w:trPr>
          <w:jc w:val="center"/>
        </w:trPr>
        <w:tc>
          <w:tcPr>
            <w:tcW w:w="1018" w:type="dxa"/>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Number</w:t>
            </w:r>
          </w:p>
        </w:tc>
        <w:tc>
          <w:tcPr>
            <w:tcW w:w="2909" w:type="dxa"/>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Groups</w:t>
            </w:r>
          </w:p>
        </w:tc>
        <w:tc>
          <w:tcPr>
            <w:tcW w:w="2552" w:type="dxa"/>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Month - Year</w:t>
            </w:r>
          </w:p>
        </w:tc>
        <w:tc>
          <w:tcPr>
            <w:tcW w:w="1077" w:type="dxa"/>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Duration</w:t>
            </w:r>
          </w:p>
        </w:tc>
      </w:tr>
      <w:tr w:rsidR="00420AC6" w:rsidTr="00431F1C">
        <w:trPr>
          <w:jc w:val="center"/>
        </w:trPr>
        <w:tc>
          <w:tcPr>
            <w:tcW w:w="1018" w:type="dxa"/>
            <w:shd w:val="clear" w:color="auto" w:fill="FABF8F" w:themeFill="accent6" w:themeFillTint="99"/>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1</w:t>
            </w:r>
          </w:p>
        </w:tc>
        <w:tc>
          <w:tcPr>
            <w:tcW w:w="2909" w:type="dxa"/>
            <w:shd w:val="clear" w:color="auto" w:fill="FABF8F" w:themeFill="accent6" w:themeFillTint="99"/>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EG-WTPF and EG-ITRs</w:t>
            </w:r>
          </w:p>
        </w:tc>
        <w:tc>
          <w:tcPr>
            <w:tcW w:w="2552" w:type="dxa"/>
            <w:shd w:val="clear" w:color="auto" w:fill="FABF8F" w:themeFill="accent6" w:themeFillTint="99"/>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September 2019</w:t>
            </w:r>
          </w:p>
        </w:tc>
        <w:tc>
          <w:tcPr>
            <w:tcW w:w="1077" w:type="dxa"/>
            <w:shd w:val="clear" w:color="auto" w:fill="FABF8F" w:themeFill="accent6" w:themeFillTint="99"/>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5 days</w:t>
            </w:r>
          </w:p>
        </w:tc>
      </w:tr>
      <w:tr w:rsidR="00420AC6" w:rsidTr="00431F1C">
        <w:trPr>
          <w:jc w:val="center"/>
        </w:trPr>
        <w:tc>
          <w:tcPr>
            <w:tcW w:w="1018" w:type="dxa"/>
            <w:shd w:val="clear" w:color="auto" w:fill="FABF8F" w:themeFill="accent6" w:themeFillTint="99"/>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2</w:t>
            </w:r>
          </w:p>
        </w:tc>
        <w:tc>
          <w:tcPr>
            <w:tcW w:w="2909" w:type="dxa"/>
            <w:shd w:val="clear" w:color="auto" w:fill="FABF8F" w:themeFill="accent6" w:themeFillTint="99"/>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EG-WTPF and EG-ITRs</w:t>
            </w:r>
          </w:p>
        </w:tc>
        <w:tc>
          <w:tcPr>
            <w:tcW w:w="2552" w:type="dxa"/>
            <w:shd w:val="clear" w:color="auto" w:fill="FABF8F" w:themeFill="accent6" w:themeFillTint="99"/>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February 2020</w:t>
            </w:r>
          </w:p>
        </w:tc>
        <w:tc>
          <w:tcPr>
            <w:tcW w:w="1077" w:type="dxa"/>
            <w:shd w:val="clear" w:color="auto" w:fill="FABF8F" w:themeFill="accent6" w:themeFillTint="99"/>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5 days</w:t>
            </w:r>
          </w:p>
        </w:tc>
      </w:tr>
      <w:tr w:rsidR="00420AC6" w:rsidTr="00431F1C">
        <w:trPr>
          <w:jc w:val="center"/>
        </w:trPr>
        <w:tc>
          <w:tcPr>
            <w:tcW w:w="1018" w:type="dxa"/>
            <w:shd w:val="clear" w:color="auto" w:fill="FFFFFF" w:themeFill="background1"/>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3</w:t>
            </w:r>
          </w:p>
        </w:tc>
        <w:tc>
          <w:tcPr>
            <w:tcW w:w="2909" w:type="dxa"/>
            <w:shd w:val="clear" w:color="auto" w:fill="FFFFFF" w:themeFill="background1"/>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EG-WTPF</w:t>
            </w:r>
          </w:p>
        </w:tc>
        <w:tc>
          <w:tcPr>
            <w:tcW w:w="2552" w:type="dxa"/>
            <w:shd w:val="clear" w:color="auto" w:fill="FFFFFF" w:themeFill="background1"/>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June 2020 (during Council)</w:t>
            </w:r>
          </w:p>
        </w:tc>
        <w:tc>
          <w:tcPr>
            <w:tcW w:w="1077" w:type="dxa"/>
            <w:shd w:val="clear" w:color="auto" w:fill="FFFFFF" w:themeFill="background1"/>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2-3 days</w:t>
            </w:r>
          </w:p>
        </w:tc>
      </w:tr>
      <w:tr w:rsidR="00420AC6" w:rsidTr="00431F1C">
        <w:trPr>
          <w:jc w:val="center"/>
        </w:trPr>
        <w:tc>
          <w:tcPr>
            <w:tcW w:w="1018" w:type="dxa"/>
            <w:shd w:val="clear" w:color="auto" w:fill="FFFFFF" w:themeFill="background1"/>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4</w:t>
            </w:r>
          </w:p>
        </w:tc>
        <w:tc>
          <w:tcPr>
            <w:tcW w:w="2909" w:type="dxa"/>
            <w:shd w:val="clear" w:color="auto" w:fill="FFFFFF" w:themeFill="background1"/>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EG-WTPF and EG-ITRs</w:t>
            </w:r>
          </w:p>
        </w:tc>
        <w:tc>
          <w:tcPr>
            <w:tcW w:w="2552" w:type="dxa"/>
            <w:shd w:val="clear" w:color="auto" w:fill="FFFFFF" w:themeFill="background1"/>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September 2020</w:t>
            </w:r>
          </w:p>
        </w:tc>
        <w:tc>
          <w:tcPr>
            <w:tcW w:w="1077" w:type="dxa"/>
            <w:shd w:val="clear" w:color="auto" w:fill="FFFFFF" w:themeFill="background1"/>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5 days</w:t>
            </w:r>
          </w:p>
        </w:tc>
      </w:tr>
      <w:tr w:rsidR="00420AC6" w:rsidTr="00431F1C">
        <w:trPr>
          <w:jc w:val="center"/>
        </w:trPr>
        <w:tc>
          <w:tcPr>
            <w:tcW w:w="1018" w:type="dxa"/>
            <w:shd w:val="clear" w:color="auto" w:fill="FABF8F" w:themeFill="accent6" w:themeFillTint="99"/>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5</w:t>
            </w:r>
          </w:p>
        </w:tc>
        <w:tc>
          <w:tcPr>
            <w:tcW w:w="2909" w:type="dxa"/>
            <w:shd w:val="clear" w:color="auto" w:fill="FABF8F" w:themeFill="accent6" w:themeFillTint="99"/>
          </w:tcPr>
          <w:p w:rsidR="00420AC6" w:rsidRDefault="00420AC6" w:rsidP="00420AC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EG-WTPF and EG-ITRs</w:t>
            </w:r>
          </w:p>
        </w:tc>
        <w:tc>
          <w:tcPr>
            <w:tcW w:w="2552" w:type="dxa"/>
            <w:shd w:val="clear" w:color="auto" w:fill="FABF8F" w:themeFill="accent6" w:themeFillTint="99"/>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February 2021</w:t>
            </w:r>
          </w:p>
        </w:tc>
        <w:tc>
          <w:tcPr>
            <w:tcW w:w="1077" w:type="dxa"/>
            <w:shd w:val="clear" w:color="auto" w:fill="FABF8F" w:themeFill="accent6" w:themeFillTint="99"/>
          </w:tcPr>
          <w:p w:rsidR="00420AC6" w:rsidRDefault="00420AC6" w:rsidP="00B46980">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t>5 days</w:t>
            </w:r>
          </w:p>
        </w:tc>
      </w:tr>
    </w:tbl>
    <w:p w:rsidR="00420AC6" w:rsidRDefault="000A4BCF" w:rsidP="00F60680">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r>
        <w:rPr>
          <w:rFonts w:asciiTheme="minorHAnsi" w:eastAsiaTheme="minorEastAsia" w:hAnsiTheme="minorHAnsi" w:cstheme="minorBidi"/>
          <w:szCs w:val="24"/>
          <w:lang w:eastAsia="zh-CN"/>
        </w:rPr>
        <w:br w:type="page"/>
      </w:r>
    </w:p>
    <w:p w:rsidR="000A4BCF" w:rsidRDefault="000A4BCF">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p>
    <w:p w:rsidR="000A0531" w:rsidRDefault="00F60680" w:rsidP="00F60680">
      <w:pPr>
        <w:snapToGrid w:val="0"/>
        <w:spacing w:before="0"/>
        <w:jc w:val="center"/>
      </w:pPr>
      <w:r>
        <w:t>Table 2</w:t>
      </w:r>
    </w:p>
    <w:tbl>
      <w:tblPr>
        <w:tblW w:w="9635" w:type="dxa"/>
        <w:tblInd w:w="-147" w:type="dxa"/>
        <w:tblLook w:val="04A0" w:firstRow="1" w:lastRow="0" w:firstColumn="1" w:lastColumn="0" w:noHBand="0" w:noVBand="1"/>
      </w:tblPr>
      <w:tblGrid>
        <w:gridCol w:w="952"/>
        <w:gridCol w:w="1451"/>
        <w:gridCol w:w="1062"/>
        <w:gridCol w:w="1005"/>
        <w:gridCol w:w="1484"/>
        <w:gridCol w:w="1127"/>
        <w:gridCol w:w="1612"/>
        <w:gridCol w:w="942"/>
      </w:tblGrid>
      <w:tr w:rsidR="00BD3AD3" w:rsidRPr="00BD3AD3" w:rsidTr="00431F1C">
        <w:trPr>
          <w:trHeight w:val="864"/>
        </w:trPr>
        <w:tc>
          <w:tcPr>
            <w:tcW w:w="952"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Number</w:t>
            </w:r>
          </w:p>
        </w:tc>
        <w:tc>
          <w:tcPr>
            <w:tcW w:w="1451" w:type="dxa"/>
            <w:tcBorders>
              <w:top w:val="single" w:sz="4" w:space="0" w:color="auto"/>
              <w:left w:val="nil"/>
              <w:bottom w:val="single" w:sz="4" w:space="0" w:color="auto"/>
              <w:right w:val="single" w:sz="4" w:space="0" w:color="auto"/>
            </w:tcBorders>
            <w:shd w:val="clear" w:color="000000" w:fill="EBF1DE"/>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Groups</w:t>
            </w:r>
          </w:p>
        </w:tc>
        <w:tc>
          <w:tcPr>
            <w:tcW w:w="1062" w:type="dxa"/>
            <w:tcBorders>
              <w:top w:val="single" w:sz="4" w:space="0" w:color="auto"/>
              <w:left w:val="nil"/>
              <w:bottom w:val="single" w:sz="4" w:space="0" w:color="auto"/>
              <w:right w:val="single" w:sz="4" w:space="0" w:color="auto"/>
            </w:tcBorders>
            <w:shd w:val="clear" w:color="000000" w:fill="EBF1DE"/>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Month - Year</w:t>
            </w:r>
          </w:p>
        </w:tc>
        <w:tc>
          <w:tcPr>
            <w:tcW w:w="1005" w:type="dxa"/>
            <w:tcBorders>
              <w:top w:val="single" w:sz="4" w:space="0" w:color="auto"/>
              <w:left w:val="nil"/>
              <w:bottom w:val="single" w:sz="4" w:space="0" w:color="auto"/>
              <w:right w:val="single" w:sz="4" w:space="0" w:color="auto"/>
            </w:tcBorders>
            <w:shd w:val="clear" w:color="000000" w:fill="EBF1DE"/>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Duration</w:t>
            </w:r>
          </w:p>
        </w:tc>
        <w:tc>
          <w:tcPr>
            <w:tcW w:w="1484"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Interpretation</w:t>
            </w:r>
          </w:p>
        </w:tc>
        <w:tc>
          <w:tcPr>
            <w:tcW w:w="1127"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Other operating expenses</w:t>
            </w:r>
          </w:p>
        </w:tc>
        <w:tc>
          <w:tcPr>
            <w:tcW w:w="1612"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Documentation (Additional variable costs)</w:t>
            </w:r>
          </w:p>
        </w:tc>
        <w:tc>
          <w:tcPr>
            <w:tcW w:w="942"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Total</w:t>
            </w:r>
          </w:p>
        </w:tc>
      </w:tr>
      <w:tr w:rsidR="00BD3AD3" w:rsidRPr="00BD3AD3" w:rsidTr="00431F1C">
        <w:trPr>
          <w:trHeight w:val="288"/>
        </w:trPr>
        <w:tc>
          <w:tcPr>
            <w:tcW w:w="952" w:type="dxa"/>
            <w:tcBorders>
              <w:top w:val="nil"/>
              <w:left w:val="single" w:sz="4" w:space="0" w:color="auto"/>
              <w:bottom w:val="single" w:sz="4" w:space="0" w:color="auto"/>
              <w:right w:val="single" w:sz="4" w:space="0" w:color="auto"/>
            </w:tcBorders>
            <w:shd w:val="clear" w:color="auto" w:fill="FABF8F" w:themeFill="accent6" w:themeFillTint="99"/>
            <w:vAlign w:val="center"/>
            <w:hideMark/>
          </w:tcPr>
          <w:p w:rsidR="00BD3AD3" w:rsidRPr="00BD3AD3" w:rsidRDefault="00BD3AD3" w:rsidP="00B46980">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1</w:t>
            </w:r>
          </w:p>
        </w:tc>
        <w:tc>
          <w:tcPr>
            <w:tcW w:w="1451" w:type="dxa"/>
            <w:tcBorders>
              <w:top w:val="nil"/>
              <w:left w:val="nil"/>
              <w:bottom w:val="single" w:sz="4" w:space="0" w:color="auto"/>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EG-WTPF and EG-ITRs</w:t>
            </w:r>
          </w:p>
        </w:tc>
        <w:tc>
          <w:tcPr>
            <w:tcW w:w="1062" w:type="dxa"/>
            <w:tcBorders>
              <w:top w:val="nil"/>
              <w:left w:val="nil"/>
              <w:bottom w:val="single" w:sz="4" w:space="0" w:color="auto"/>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Sep-19</w:t>
            </w:r>
          </w:p>
        </w:tc>
        <w:tc>
          <w:tcPr>
            <w:tcW w:w="1005" w:type="dxa"/>
            <w:tcBorders>
              <w:top w:val="nil"/>
              <w:left w:val="nil"/>
              <w:bottom w:val="single" w:sz="4" w:space="0" w:color="auto"/>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5 days</w:t>
            </w:r>
          </w:p>
        </w:tc>
        <w:tc>
          <w:tcPr>
            <w:tcW w:w="5165" w:type="dxa"/>
            <w:gridSpan w:val="4"/>
            <w:tcBorders>
              <w:top w:val="single" w:sz="4" w:space="0" w:color="auto"/>
              <w:left w:val="nil"/>
              <w:bottom w:val="single" w:sz="4" w:space="0" w:color="auto"/>
              <w:right w:val="single" w:sz="4" w:space="0" w:color="000000"/>
            </w:tcBorders>
            <w:shd w:val="clear" w:color="000000" w:fill="FABF8F"/>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Included in the 2019 budget</w:t>
            </w:r>
          </w:p>
        </w:tc>
      </w:tr>
      <w:tr w:rsidR="00BD3AD3" w:rsidRPr="00BD3AD3" w:rsidTr="00431F1C">
        <w:trPr>
          <w:trHeight w:val="288"/>
        </w:trPr>
        <w:tc>
          <w:tcPr>
            <w:tcW w:w="952" w:type="dxa"/>
            <w:tcBorders>
              <w:top w:val="nil"/>
              <w:left w:val="single" w:sz="4" w:space="0" w:color="auto"/>
              <w:bottom w:val="single" w:sz="4" w:space="0" w:color="auto"/>
              <w:right w:val="single" w:sz="4" w:space="0" w:color="auto"/>
            </w:tcBorders>
            <w:shd w:val="clear" w:color="auto" w:fill="FABF8F" w:themeFill="accent6" w:themeFillTint="99"/>
            <w:vAlign w:val="center"/>
            <w:hideMark/>
          </w:tcPr>
          <w:p w:rsidR="00BD3AD3" w:rsidRPr="00BD3AD3" w:rsidRDefault="00BD3AD3" w:rsidP="00B46980">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2</w:t>
            </w:r>
          </w:p>
        </w:tc>
        <w:tc>
          <w:tcPr>
            <w:tcW w:w="1451" w:type="dxa"/>
            <w:tcBorders>
              <w:top w:val="nil"/>
              <w:left w:val="nil"/>
              <w:bottom w:val="single" w:sz="4" w:space="0" w:color="auto"/>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EG-WTPF and EG-ITRs</w:t>
            </w:r>
          </w:p>
        </w:tc>
        <w:tc>
          <w:tcPr>
            <w:tcW w:w="1062" w:type="dxa"/>
            <w:tcBorders>
              <w:top w:val="nil"/>
              <w:left w:val="nil"/>
              <w:bottom w:val="single" w:sz="4" w:space="0" w:color="auto"/>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Feb-20</w:t>
            </w:r>
          </w:p>
        </w:tc>
        <w:tc>
          <w:tcPr>
            <w:tcW w:w="1005" w:type="dxa"/>
            <w:tcBorders>
              <w:top w:val="nil"/>
              <w:left w:val="nil"/>
              <w:bottom w:val="single" w:sz="4" w:space="0" w:color="auto"/>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5 days</w:t>
            </w:r>
          </w:p>
        </w:tc>
        <w:tc>
          <w:tcPr>
            <w:tcW w:w="5165" w:type="dxa"/>
            <w:gridSpan w:val="4"/>
            <w:tcBorders>
              <w:top w:val="single" w:sz="4" w:space="0" w:color="auto"/>
              <w:left w:val="nil"/>
              <w:bottom w:val="single" w:sz="4" w:space="0" w:color="auto"/>
              <w:right w:val="single" w:sz="4" w:space="0" w:color="000000"/>
            </w:tcBorders>
            <w:shd w:val="clear" w:color="000000" w:fill="FABF8F"/>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Included in the draft 2020-2021 budget</w:t>
            </w:r>
          </w:p>
        </w:tc>
      </w:tr>
      <w:tr w:rsidR="00BD3AD3" w:rsidRPr="00BD3AD3" w:rsidTr="00431F1C">
        <w:trPr>
          <w:trHeight w:val="864"/>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BD3AD3" w:rsidRPr="00BD3AD3" w:rsidRDefault="00BD3AD3" w:rsidP="00B46980">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3</w:t>
            </w:r>
          </w:p>
        </w:tc>
        <w:tc>
          <w:tcPr>
            <w:tcW w:w="1451" w:type="dxa"/>
            <w:tcBorders>
              <w:top w:val="nil"/>
              <w:left w:val="nil"/>
              <w:bottom w:val="single" w:sz="4" w:space="0" w:color="auto"/>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EG-WTPF</w:t>
            </w:r>
          </w:p>
        </w:tc>
        <w:tc>
          <w:tcPr>
            <w:tcW w:w="1062" w:type="dxa"/>
            <w:tcBorders>
              <w:top w:val="nil"/>
              <w:left w:val="nil"/>
              <w:bottom w:val="single" w:sz="4" w:space="0" w:color="auto"/>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June 2020 (during Council)</w:t>
            </w:r>
          </w:p>
        </w:tc>
        <w:tc>
          <w:tcPr>
            <w:tcW w:w="1005" w:type="dxa"/>
            <w:tcBorders>
              <w:top w:val="nil"/>
              <w:left w:val="nil"/>
              <w:bottom w:val="single" w:sz="4" w:space="0" w:color="auto"/>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2-3 days</w:t>
            </w:r>
          </w:p>
        </w:tc>
        <w:tc>
          <w:tcPr>
            <w:tcW w:w="1484" w:type="dxa"/>
            <w:tcBorders>
              <w:top w:val="nil"/>
              <w:left w:val="single" w:sz="4" w:space="0" w:color="auto"/>
              <w:bottom w:val="single" w:sz="4" w:space="0" w:color="auto"/>
              <w:right w:val="single" w:sz="4" w:space="0" w:color="auto"/>
            </w:tcBorders>
            <w:shd w:val="clear" w:color="000000" w:fill="D8E4BC"/>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sz w:val="22"/>
                <w:szCs w:val="22"/>
                <w:lang w:eastAsia="zh-CN"/>
              </w:rPr>
            </w:pPr>
            <w:r w:rsidRPr="00BD3AD3">
              <w:rPr>
                <w:rFonts w:cs="Arial"/>
                <w:sz w:val="22"/>
                <w:szCs w:val="22"/>
                <w:lang w:eastAsia="zh-CN"/>
              </w:rPr>
              <w:t>45,918</w:t>
            </w:r>
          </w:p>
        </w:tc>
        <w:tc>
          <w:tcPr>
            <w:tcW w:w="1127" w:type="dxa"/>
            <w:tcBorders>
              <w:top w:val="nil"/>
              <w:left w:val="single" w:sz="4" w:space="0" w:color="auto"/>
              <w:bottom w:val="single" w:sz="4" w:space="0" w:color="auto"/>
              <w:right w:val="single" w:sz="4" w:space="0" w:color="auto"/>
            </w:tcBorders>
            <w:shd w:val="clear" w:color="000000" w:fill="D8E4BC"/>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sz w:val="22"/>
                <w:szCs w:val="22"/>
                <w:lang w:eastAsia="zh-CN"/>
              </w:rPr>
            </w:pPr>
            <w:r w:rsidRPr="00BD3AD3">
              <w:rPr>
                <w:rFonts w:cs="Arial"/>
                <w:sz w:val="22"/>
                <w:szCs w:val="22"/>
                <w:lang w:eastAsia="zh-CN"/>
              </w:rPr>
              <w:t>13,082</w:t>
            </w:r>
          </w:p>
        </w:tc>
        <w:tc>
          <w:tcPr>
            <w:tcW w:w="1612" w:type="dxa"/>
            <w:tcBorders>
              <w:top w:val="nil"/>
              <w:left w:val="single" w:sz="4" w:space="0" w:color="auto"/>
              <w:bottom w:val="single" w:sz="4" w:space="0" w:color="auto"/>
              <w:right w:val="single" w:sz="4" w:space="0" w:color="auto"/>
            </w:tcBorders>
            <w:shd w:val="clear" w:color="000000" w:fill="D8E4BC"/>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sz w:val="22"/>
                <w:szCs w:val="22"/>
                <w:lang w:eastAsia="zh-CN"/>
              </w:rPr>
            </w:pPr>
            <w:r w:rsidRPr="00BD3AD3">
              <w:rPr>
                <w:rFonts w:cs="Arial"/>
                <w:sz w:val="22"/>
                <w:szCs w:val="22"/>
                <w:lang w:eastAsia="zh-CN"/>
              </w:rPr>
              <w:t>56,500</w:t>
            </w:r>
          </w:p>
        </w:tc>
        <w:tc>
          <w:tcPr>
            <w:tcW w:w="942" w:type="dxa"/>
            <w:tcBorders>
              <w:top w:val="nil"/>
              <w:left w:val="single" w:sz="4" w:space="0" w:color="auto"/>
              <w:bottom w:val="single" w:sz="4" w:space="0" w:color="auto"/>
              <w:right w:val="single" w:sz="4" w:space="0" w:color="auto"/>
            </w:tcBorders>
            <w:shd w:val="clear" w:color="000000" w:fill="FDE9D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sz w:val="22"/>
                <w:szCs w:val="22"/>
                <w:lang w:eastAsia="zh-CN"/>
              </w:rPr>
            </w:pPr>
            <w:r w:rsidRPr="00BD3AD3">
              <w:rPr>
                <w:rFonts w:cs="Arial"/>
                <w:sz w:val="22"/>
                <w:szCs w:val="22"/>
                <w:lang w:eastAsia="zh-CN"/>
              </w:rPr>
              <w:t>115,500</w:t>
            </w:r>
          </w:p>
        </w:tc>
      </w:tr>
      <w:tr w:rsidR="00BD3AD3" w:rsidRPr="00BD3AD3" w:rsidTr="00431F1C">
        <w:trPr>
          <w:trHeight w:val="288"/>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BD3AD3" w:rsidRPr="00BD3AD3" w:rsidRDefault="00BD3AD3" w:rsidP="00B46980">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4</w:t>
            </w:r>
          </w:p>
        </w:tc>
        <w:tc>
          <w:tcPr>
            <w:tcW w:w="1451" w:type="dxa"/>
            <w:tcBorders>
              <w:top w:val="nil"/>
              <w:left w:val="nil"/>
              <w:bottom w:val="single" w:sz="4" w:space="0" w:color="auto"/>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EG-WTPF and EG-ITRs</w:t>
            </w:r>
          </w:p>
        </w:tc>
        <w:tc>
          <w:tcPr>
            <w:tcW w:w="1062" w:type="dxa"/>
            <w:tcBorders>
              <w:top w:val="nil"/>
              <w:left w:val="nil"/>
              <w:bottom w:val="single" w:sz="4" w:space="0" w:color="auto"/>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Sep-20</w:t>
            </w:r>
          </w:p>
        </w:tc>
        <w:tc>
          <w:tcPr>
            <w:tcW w:w="1005" w:type="dxa"/>
            <w:tcBorders>
              <w:top w:val="nil"/>
              <w:left w:val="nil"/>
              <w:bottom w:val="single" w:sz="4" w:space="0" w:color="auto"/>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5 days</w:t>
            </w:r>
          </w:p>
        </w:tc>
        <w:tc>
          <w:tcPr>
            <w:tcW w:w="1484" w:type="dxa"/>
            <w:tcBorders>
              <w:top w:val="nil"/>
              <w:left w:val="single" w:sz="4" w:space="0" w:color="auto"/>
              <w:bottom w:val="single" w:sz="4" w:space="0" w:color="auto"/>
              <w:right w:val="single" w:sz="4" w:space="0" w:color="auto"/>
            </w:tcBorders>
            <w:shd w:val="clear" w:color="000000" w:fill="D8E4BC"/>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sz w:val="22"/>
                <w:szCs w:val="22"/>
                <w:lang w:eastAsia="zh-CN"/>
              </w:rPr>
            </w:pPr>
            <w:r w:rsidRPr="00BD3AD3">
              <w:rPr>
                <w:rFonts w:cs="Arial"/>
                <w:sz w:val="22"/>
                <w:szCs w:val="22"/>
                <w:lang w:eastAsia="zh-CN"/>
              </w:rPr>
              <w:t>72,791</w:t>
            </w:r>
          </w:p>
        </w:tc>
        <w:tc>
          <w:tcPr>
            <w:tcW w:w="1127" w:type="dxa"/>
            <w:tcBorders>
              <w:top w:val="nil"/>
              <w:left w:val="single" w:sz="4" w:space="0" w:color="auto"/>
              <w:bottom w:val="single" w:sz="4" w:space="0" w:color="auto"/>
              <w:right w:val="single" w:sz="4" w:space="0" w:color="auto"/>
            </w:tcBorders>
            <w:shd w:val="clear" w:color="000000" w:fill="D8E4BC"/>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sz w:val="22"/>
                <w:szCs w:val="22"/>
                <w:lang w:eastAsia="zh-CN"/>
              </w:rPr>
            </w:pPr>
            <w:r w:rsidRPr="00BD3AD3">
              <w:rPr>
                <w:rFonts w:cs="Arial"/>
                <w:sz w:val="22"/>
                <w:szCs w:val="22"/>
                <w:lang w:eastAsia="zh-CN"/>
              </w:rPr>
              <w:t>17,209</w:t>
            </w:r>
          </w:p>
        </w:tc>
        <w:tc>
          <w:tcPr>
            <w:tcW w:w="1612" w:type="dxa"/>
            <w:tcBorders>
              <w:top w:val="nil"/>
              <w:left w:val="single" w:sz="4" w:space="0" w:color="auto"/>
              <w:bottom w:val="single" w:sz="4" w:space="0" w:color="auto"/>
              <w:right w:val="single" w:sz="4" w:space="0" w:color="auto"/>
            </w:tcBorders>
            <w:shd w:val="clear" w:color="000000" w:fill="D8E4BC"/>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sz w:val="22"/>
                <w:szCs w:val="22"/>
                <w:lang w:eastAsia="zh-CN"/>
              </w:rPr>
            </w:pPr>
            <w:r w:rsidRPr="00BD3AD3">
              <w:rPr>
                <w:rFonts w:cs="Arial"/>
                <w:sz w:val="22"/>
                <w:szCs w:val="22"/>
                <w:lang w:eastAsia="zh-CN"/>
              </w:rPr>
              <w:t>56,500</w:t>
            </w:r>
          </w:p>
        </w:tc>
        <w:tc>
          <w:tcPr>
            <w:tcW w:w="942" w:type="dxa"/>
            <w:tcBorders>
              <w:top w:val="nil"/>
              <w:left w:val="single" w:sz="4" w:space="0" w:color="auto"/>
              <w:bottom w:val="single" w:sz="4" w:space="0" w:color="auto"/>
              <w:right w:val="single" w:sz="4" w:space="0" w:color="auto"/>
            </w:tcBorders>
            <w:shd w:val="clear" w:color="000000" w:fill="FDE9D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sz w:val="22"/>
                <w:szCs w:val="22"/>
                <w:lang w:eastAsia="zh-CN"/>
              </w:rPr>
            </w:pPr>
            <w:r w:rsidRPr="00BD3AD3">
              <w:rPr>
                <w:rFonts w:cs="Arial"/>
                <w:sz w:val="22"/>
                <w:szCs w:val="22"/>
                <w:lang w:eastAsia="zh-CN"/>
              </w:rPr>
              <w:t>146,500</w:t>
            </w:r>
          </w:p>
        </w:tc>
      </w:tr>
      <w:tr w:rsidR="00BD3AD3" w:rsidRPr="00BD3AD3" w:rsidTr="00431F1C">
        <w:trPr>
          <w:trHeight w:val="288"/>
        </w:trPr>
        <w:tc>
          <w:tcPr>
            <w:tcW w:w="952" w:type="dxa"/>
            <w:tcBorders>
              <w:top w:val="nil"/>
              <w:left w:val="single" w:sz="4" w:space="0" w:color="auto"/>
              <w:bottom w:val="nil"/>
              <w:right w:val="single" w:sz="4" w:space="0" w:color="auto"/>
            </w:tcBorders>
            <w:shd w:val="clear" w:color="auto" w:fill="FABF8F" w:themeFill="accent6" w:themeFillTint="99"/>
            <w:vAlign w:val="center"/>
            <w:hideMark/>
          </w:tcPr>
          <w:p w:rsidR="00BD3AD3" w:rsidRPr="00BD3AD3" w:rsidRDefault="00BD3AD3" w:rsidP="00B46980">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5</w:t>
            </w:r>
          </w:p>
        </w:tc>
        <w:tc>
          <w:tcPr>
            <w:tcW w:w="1451" w:type="dxa"/>
            <w:tcBorders>
              <w:top w:val="nil"/>
              <w:left w:val="nil"/>
              <w:bottom w:val="nil"/>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EG-WTPF and EG-ITRs</w:t>
            </w:r>
          </w:p>
        </w:tc>
        <w:tc>
          <w:tcPr>
            <w:tcW w:w="1062" w:type="dxa"/>
            <w:tcBorders>
              <w:top w:val="nil"/>
              <w:left w:val="nil"/>
              <w:bottom w:val="nil"/>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Feb-21</w:t>
            </w:r>
          </w:p>
        </w:tc>
        <w:tc>
          <w:tcPr>
            <w:tcW w:w="1005" w:type="dxa"/>
            <w:tcBorders>
              <w:top w:val="nil"/>
              <w:left w:val="nil"/>
              <w:bottom w:val="nil"/>
              <w:right w:val="single" w:sz="4" w:space="0" w:color="auto"/>
            </w:tcBorders>
            <w:shd w:val="clear" w:color="auto" w:fill="FABF8F" w:themeFill="accent6" w:themeFillTint="99"/>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5 days</w:t>
            </w:r>
          </w:p>
        </w:tc>
        <w:tc>
          <w:tcPr>
            <w:tcW w:w="5165" w:type="dxa"/>
            <w:gridSpan w:val="4"/>
            <w:tcBorders>
              <w:top w:val="single" w:sz="4" w:space="0" w:color="auto"/>
              <w:left w:val="nil"/>
              <w:bottom w:val="single" w:sz="4" w:space="0" w:color="auto"/>
              <w:right w:val="single" w:sz="4" w:space="0" w:color="000000"/>
            </w:tcBorders>
            <w:shd w:val="clear" w:color="000000" w:fill="FABF8F"/>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Included in the draft 2020-2021 budget</w:t>
            </w:r>
          </w:p>
        </w:tc>
      </w:tr>
      <w:tr w:rsidR="00BD3AD3" w:rsidRPr="00BD3AD3" w:rsidTr="00431F1C">
        <w:trPr>
          <w:trHeight w:val="288"/>
        </w:trPr>
        <w:tc>
          <w:tcPr>
            <w:tcW w:w="952" w:type="dxa"/>
            <w:tcBorders>
              <w:top w:val="single" w:sz="4" w:space="0" w:color="auto"/>
              <w:left w:val="single" w:sz="4" w:space="0" w:color="auto"/>
              <w:bottom w:val="nil"/>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 </w:t>
            </w:r>
          </w:p>
        </w:tc>
        <w:tc>
          <w:tcPr>
            <w:tcW w:w="1451" w:type="dxa"/>
            <w:tcBorders>
              <w:top w:val="single" w:sz="4" w:space="0" w:color="auto"/>
              <w:left w:val="nil"/>
              <w:bottom w:val="nil"/>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 </w:t>
            </w:r>
          </w:p>
        </w:tc>
        <w:tc>
          <w:tcPr>
            <w:tcW w:w="1062" w:type="dxa"/>
            <w:tcBorders>
              <w:top w:val="single" w:sz="4" w:space="0" w:color="auto"/>
              <w:left w:val="nil"/>
              <w:bottom w:val="nil"/>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sz w:val="22"/>
                <w:szCs w:val="22"/>
                <w:lang w:eastAsia="zh-CN"/>
              </w:rPr>
            </w:pPr>
            <w:r w:rsidRPr="00BD3AD3">
              <w:rPr>
                <w:rFonts w:cs="Arial"/>
                <w:sz w:val="22"/>
                <w:szCs w:val="22"/>
                <w:lang w:eastAsia="zh-CN"/>
              </w:rPr>
              <w:t> </w:t>
            </w:r>
          </w:p>
        </w:tc>
        <w:tc>
          <w:tcPr>
            <w:tcW w:w="1005" w:type="dxa"/>
            <w:tcBorders>
              <w:top w:val="single" w:sz="4" w:space="0" w:color="auto"/>
              <w:left w:val="nil"/>
              <w:bottom w:val="nil"/>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 </w:t>
            </w:r>
          </w:p>
        </w:tc>
        <w:tc>
          <w:tcPr>
            <w:tcW w:w="1484" w:type="dxa"/>
            <w:tcBorders>
              <w:top w:val="nil"/>
              <w:left w:val="single" w:sz="4" w:space="0" w:color="auto"/>
              <w:bottom w:val="nil"/>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 </w:t>
            </w:r>
          </w:p>
        </w:tc>
        <w:tc>
          <w:tcPr>
            <w:tcW w:w="1127" w:type="dxa"/>
            <w:tcBorders>
              <w:top w:val="nil"/>
              <w:left w:val="single" w:sz="4" w:space="0" w:color="auto"/>
              <w:bottom w:val="nil"/>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 </w:t>
            </w:r>
          </w:p>
        </w:tc>
        <w:tc>
          <w:tcPr>
            <w:tcW w:w="1612" w:type="dxa"/>
            <w:tcBorders>
              <w:top w:val="nil"/>
              <w:left w:val="single" w:sz="4" w:space="0" w:color="auto"/>
              <w:bottom w:val="nil"/>
              <w:right w:val="single" w:sz="4" w:space="0" w:color="auto"/>
            </w:tcBorders>
            <w:shd w:val="clear" w:color="auto" w:fill="auto"/>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 </w:t>
            </w:r>
          </w:p>
        </w:tc>
        <w:tc>
          <w:tcPr>
            <w:tcW w:w="942" w:type="dxa"/>
            <w:tcBorders>
              <w:top w:val="nil"/>
              <w:left w:val="single" w:sz="4" w:space="0" w:color="auto"/>
              <w:bottom w:val="nil"/>
              <w:right w:val="single" w:sz="4" w:space="0" w:color="auto"/>
            </w:tcBorders>
            <w:shd w:val="clear" w:color="auto" w:fill="FFFFFF" w:themeFill="background1"/>
            <w:vAlign w:val="center"/>
            <w:hideMark/>
          </w:tcPr>
          <w:p w:rsidR="00BD3AD3" w:rsidRPr="00BD3AD3"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sz w:val="22"/>
                <w:szCs w:val="22"/>
                <w:lang w:eastAsia="zh-CN"/>
              </w:rPr>
            </w:pPr>
            <w:r w:rsidRPr="00BD3AD3">
              <w:rPr>
                <w:rFonts w:cs="Arial"/>
                <w:sz w:val="22"/>
                <w:szCs w:val="22"/>
                <w:lang w:eastAsia="zh-CN"/>
              </w:rPr>
              <w:t> </w:t>
            </w:r>
          </w:p>
        </w:tc>
      </w:tr>
      <w:tr w:rsidR="00BD3AD3" w:rsidRPr="00BD3AD3" w:rsidTr="00431F1C">
        <w:trPr>
          <w:trHeight w:val="288"/>
        </w:trPr>
        <w:tc>
          <w:tcPr>
            <w:tcW w:w="952"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BD3AD3" w:rsidRPr="00431F1C"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b/>
                <w:bCs/>
                <w:sz w:val="22"/>
                <w:szCs w:val="22"/>
                <w:lang w:eastAsia="zh-CN"/>
              </w:rPr>
            </w:pPr>
            <w:r w:rsidRPr="00431F1C">
              <w:rPr>
                <w:rFonts w:cs="Arial"/>
                <w:b/>
                <w:bCs/>
                <w:sz w:val="22"/>
                <w:szCs w:val="22"/>
                <w:lang w:eastAsia="zh-CN"/>
              </w:rPr>
              <w:t>Total</w:t>
            </w:r>
          </w:p>
        </w:tc>
        <w:tc>
          <w:tcPr>
            <w:tcW w:w="1451" w:type="dxa"/>
            <w:tcBorders>
              <w:top w:val="single" w:sz="4" w:space="0" w:color="auto"/>
              <w:left w:val="nil"/>
              <w:bottom w:val="single" w:sz="4" w:space="0" w:color="auto"/>
              <w:right w:val="single" w:sz="4" w:space="0" w:color="auto"/>
            </w:tcBorders>
            <w:shd w:val="clear" w:color="000000" w:fill="FDE9D9"/>
            <w:vAlign w:val="center"/>
            <w:hideMark/>
          </w:tcPr>
          <w:p w:rsidR="00BD3AD3" w:rsidRPr="00431F1C"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b/>
                <w:bCs/>
                <w:sz w:val="22"/>
                <w:szCs w:val="22"/>
                <w:lang w:eastAsia="zh-CN"/>
              </w:rPr>
            </w:pPr>
            <w:r w:rsidRPr="00431F1C">
              <w:rPr>
                <w:rFonts w:cs="Arial"/>
                <w:b/>
                <w:bCs/>
                <w:sz w:val="22"/>
                <w:szCs w:val="22"/>
                <w:lang w:eastAsia="zh-CN"/>
              </w:rPr>
              <w:t> </w:t>
            </w:r>
          </w:p>
        </w:tc>
        <w:tc>
          <w:tcPr>
            <w:tcW w:w="1062" w:type="dxa"/>
            <w:tcBorders>
              <w:top w:val="single" w:sz="4" w:space="0" w:color="auto"/>
              <w:left w:val="nil"/>
              <w:bottom w:val="single" w:sz="4" w:space="0" w:color="auto"/>
              <w:right w:val="single" w:sz="4" w:space="0" w:color="auto"/>
            </w:tcBorders>
            <w:shd w:val="clear" w:color="000000" w:fill="FDE9D9"/>
            <w:vAlign w:val="center"/>
            <w:hideMark/>
          </w:tcPr>
          <w:p w:rsidR="00BD3AD3" w:rsidRPr="00431F1C" w:rsidRDefault="00BD3AD3" w:rsidP="00BD3AD3">
            <w:pPr>
              <w:tabs>
                <w:tab w:val="clear" w:pos="567"/>
                <w:tab w:val="clear" w:pos="1134"/>
                <w:tab w:val="clear" w:pos="1701"/>
                <w:tab w:val="clear" w:pos="2268"/>
                <w:tab w:val="clear" w:pos="2835"/>
              </w:tabs>
              <w:overflowPunct/>
              <w:autoSpaceDE/>
              <w:autoSpaceDN/>
              <w:adjustRightInd/>
              <w:spacing w:before="0"/>
              <w:jc w:val="center"/>
              <w:textAlignment w:val="auto"/>
              <w:rPr>
                <w:rFonts w:cs="Arial"/>
                <w:b/>
                <w:bCs/>
                <w:sz w:val="22"/>
                <w:szCs w:val="22"/>
                <w:lang w:eastAsia="zh-CN"/>
              </w:rPr>
            </w:pPr>
            <w:r w:rsidRPr="00431F1C">
              <w:rPr>
                <w:rFonts w:cs="Arial"/>
                <w:b/>
                <w:bCs/>
                <w:sz w:val="22"/>
                <w:szCs w:val="22"/>
                <w:lang w:eastAsia="zh-CN"/>
              </w:rPr>
              <w:t> </w:t>
            </w:r>
          </w:p>
        </w:tc>
        <w:tc>
          <w:tcPr>
            <w:tcW w:w="1005" w:type="dxa"/>
            <w:tcBorders>
              <w:top w:val="single" w:sz="4" w:space="0" w:color="auto"/>
              <w:left w:val="nil"/>
              <w:bottom w:val="single" w:sz="4" w:space="0" w:color="auto"/>
              <w:right w:val="single" w:sz="4" w:space="0" w:color="auto"/>
            </w:tcBorders>
            <w:shd w:val="clear" w:color="000000" w:fill="FDE9D9"/>
            <w:vAlign w:val="center"/>
            <w:hideMark/>
          </w:tcPr>
          <w:p w:rsidR="00BD3AD3" w:rsidRPr="00431F1C" w:rsidRDefault="00BD3AD3" w:rsidP="00BD3AD3">
            <w:pPr>
              <w:tabs>
                <w:tab w:val="clear" w:pos="567"/>
                <w:tab w:val="clear" w:pos="1134"/>
                <w:tab w:val="clear" w:pos="1701"/>
                <w:tab w:val="clear" w:pos="2268"/>
                <w:tab w:val="clear" w:pos="2835"/>
              </w:tabs>
              <w:overflowPunct/>
              <w:autoSpaceDE/>
              <w:autoSpaceDN/>
              <w:adjustRightInd/>
              <w:spacing w:before="0"/>
              <w:textAlignment w:val="auto"/>
              <w:rPr>
                <w:rFonts w:cs="Arial"/>
                <w:b/>
                <w:bCs/>
                <w:sz w:val="22"/>
                <w:szCs w:val="22"/>
                <w:lang w:eastAsia="zh-CN"/>
              </w:rPr>
            </w:pPr>
            <w:r w:rsidRPr="00431F1C">
              <w:rPr>
                <w:rFonts w:cs="Arial"/>
                <w:b/>
                <w:bCs/>
                <w:sz w:val="22"/>
                <w:szCs w:val="22"/>
                <w:lang w:eastAsia="zh-CN"/>
              </w:rPr>
              <w:t> </w:t>
            </w:r>
          </w:p>
        </w:tc>
        <w:tc>
          <w:tcPr>
            <w:tcW w:w="1484"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BD3AD3" w:rsidRPr="00431F1C"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b/>
                <w:bCs/>
                <w:sz w:val="22"/>
                <w:szCs w:val="22"/>
                <w:lang w:eastAsia="zh-CN"/>
              </w:rPr>
            </w:pPr>
            <w:r w:rsidRPr="00431F1C">
              <w:rPr>
                <w:rFonts w:cs="Arial"/>
                <w:b/>
                <w:bCs/>
                <w:sz w:val="22"/>
                <w:szCs w:val="22"/>
                <w:lang w:eastAsia="zh-CN"/>
              </w:rPr>
              <w:t>118,709</w:t>
            </w:r>
          </w:p>
        </w:tc>
        <w:tc>
          <w:tcPr>
            <w:tcW w:w="1127"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BD3AD3" w:rsidRPr="00431F1C"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b/>
                <w:bCs/>
                <w:sz w:val="22"/>
                <w:szCs w:val="22"/>
                <w:lang w:eastAsia="zh-CN"/>
              </w:rPr>
            </w:pPr>
            <w:r w:rsidRPr="00431F1C">
              <w:rPr>
                <w:rFonts w:cs="Arial"/>
                <w:b/>
                <w:bCs/>
                <w:sz w:val="22"/>
                <w:szCs w:val="22"/>
                <w:lang w:eastAsia="zh-CN"/>
              </w:rPr>
              <w:t>30,291</w:t>
            </w:r>
          </w:p>
        </w:tc>
        <w:tc>
          <w:tcPr>
            <w:tcW w:w="1612"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BD3AD3" w:rsidRPr="00431F1C"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b/>
                <w:bCs/>
                <w:sz w:val="22"/>
                <w:szCs w:val="22"/>
                <w:lang w:eastAsia="zh-CN"/>
              </w:rPr>
            </w:pPr>
            <w:r w:rsidRPr="00431F1C">
              <w:rPr>
                <w:rFonts w:cs="Arial"/>
                <w:b/>
                <w:bCs/>
                <w:sz w:val="22"/>
                <w:szCs w:val="22"/>
                <w:lang w:eastAsia="zh-CN"/>
              </w:rPr>
              <w:t>113,000</w:t>
            </w:r>
          </w:p>
        </w:tc>
        <w:tc>
          <w:tcPr>
            <w:tcW w:w="942"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BD3AD3" w:rsidRPr="00431F1C" w:rsidRDefault="00BD3AD3" w:rsidP="00BD3AD3">
            <w:pPr>
              <w:tabs>
                <w:tab w:val="clear" w:pos="567"/>
                <w:tab w:val="clear" w:pos="1134"/>
                <w:tab w:val="clear" w:pos="1701"/>
                <w:tab w:val="clear" w:pos="2268"/>
                <w:tab w:val="clear" w:pos="2835"/>
              </w:tabs>
              <w:overflowPunct/>
              <w:autoSpaceDE/>
              <w:autoSpaceDN/>
              <w:adjustRightInd/>
              <w:spacing w:before="0"/>
              <w:jc w:val="right"/>
              <w:textAlignment w:val="auto"/>
              <w:rPr>
                <w:rFonts w:cs="Arial"/>
                <w:b/>
                <w:bCs/>
                <w:sz w:val="22"/>
                <w:szCs w:val="22"/>
                <w:lang w:eastAsia="zh-CN"/>
              </w:rPr>
            </w:pPr>
            <w:r w:rsidRPr="00431F1C">
              <w:rPr>
                <w:rFonts w:cs="Arial"/>
                <w:b/>
                <w:bCs/>
                <w:sz w:val="22"/>
                <w:szCs w:val="22"/>
                <w:lang w:eastAsia="zh-CN"/>
              </w:rPr>
              <w:t>262,000</w:t>
            </w:r>
          </w:p>
        </w:tc>
      </w:tr>
    </w:tbl>
    <w:p w:rsidR="00637E75" w:rsidRDefault="00637E75" w:rsidP="00637E75">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4"/>
          <w:lang w:eastAsia="zh-CN"/>
        </w:rPr>
      </w:pPr>
    </w:p>
    <w:p w:rsidR="00F60680" w:rsidRDefault="00F60680" w:rsidP="00F60680">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4"/>
          <w:lang w:eastAsia="zh-CN"/>
        </w:rPr>
      </w:pPr>
    </w:p>
    <w:p w:rsidR="00F60680" w:rsidRDefault="00F60680" w:rsidP="00F342CC">
      <w:pPr>
        <w:snapToGrid w:val="0"/>
        <w:spacing w:before="0"/>
      </w:pPr>
    </w:p>
    <w:sectPr w:rsidR="00F60680">
      <w:headerReference w:type="default" r:id="rId11"/>
      <w:footerReference w:type="default" r:id="rId12"/>
      <w:footerReference w:type="first" r:id="rId13"/>
      <w:type w:val="continuous"/>
      <w:pgSz w:w="11907" w:h="16839" w:code="9"/>
      <w:pgMar w:top="1418" w:right="1134" w:bottom="1134" w:left="1418"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194" w:rsidRDefault="008B2194">
      <w:r>
        <w:separator/>
      </w:r>
    </w:p>
  </w:endnote>
  <w:endnote w:type="continuationSeparator" w:id="0">
    <w:p w:rsidR="008B2194" w:rsidRDefault="008B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E75" w:rsidRDefault="00637E75" w:rsidP="00855DAB">
    <w:pPr>
      <w:pStyle w:val="Footer"/>
      <w:tabs>
        <w:tab w:val="clear" w:pos="5954"/>
        <w:tab w:val="clear" w:pos="9639"/>
        <w:tab w:val="left" w:pos="7655"/>
        <w:tab w:val="right" w:pos="949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E75" w:rsidRPr="00F342CC" w:rsidRDefault="00637E75" w:rsidP="00AB2D04">
    <w:pPr>
      <w:pStyle w:val="firstfooter0"/>
      <w:spacing w:before="0" w:beforeAutospacing="0" w:after="0" w:afterAutospacing="0"/>
      <w:jc w:val="center"/>
      <w:rPr>
        <w:sz w:val="16"/>
        <w:szCs w:val="16"/>
        <w:lang w:val="en-GB"/>
      </w:rPr>
    </w:pPr>
  </w:p>
  <w:p w:rsidR="00637E75" w:rsidRPr="00D5584B" w:rsidRDefault="00637E75" w:rsidP="00E66227">
    <w:pPr>
      <w:jc w:val="center"/>
      <w:rPr>
        <w:rFonts w:asciiTheme="minorHAnsi" w:hAnsiTheme="minorHAnsi"/>
        <w:sz w:val="22"/>
        <w:szCs w:val="22"/>
      </w:rPr>
    </w:pPr>
    <w:r w:rsidRPr="00D5584B">
      <w:rPr>
        <w:rFonts w:asciiTheme="minorHAnsi" w:hAnsiTheme="minorHAnsi"/>
        <w:sz w:val="22"/>
        <w:szCs w:val="22"/>
      </w:rPr>
      <w:t xml:space="preserve">• </w:t>
    </w:r>
    <w:hyperlink r:id="rId1" w:history="1">
      <w:r w:rsidRPr="00D5584B">
        <w:rPr>
          <w:rStyle w:val="Hyperlink"/>
          <w:rFonts w:asciiTheme="minorHAnsi" w:hAnsiTheme="minorHAnsi"/>
          <w:sz w:val="22"/>
          <w:szCs w:val="22"/>
        </w:rPr>
        <w:t>http://www.itu.int/council</w:t>
      </w:r>
    </w:hyperlink>
    <w:r w:rsidRPr="00D5584B">
      <w:rPr>
        <w:rFonts w:asciiTheme="minorHAnsi" w:hAnsiTheme="minorHAnsi"/>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194" w:rsidRDefault="008B2194">
      <w:r>
        <w:t>____________________</w:t>
      </w:r>
    </w:p>
  </w:footnote>
  <w:footnote w:type="continuationSeparator" w:id="0">
    <w:p w:rsidR="008B2194" w:rsidRDefault="008B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E75" w:rsidRDefault="00637E75" w:rsidP="00CE1B90">
    <w:pPr>
      <w:pStyle w:val="Header"/>
    </w:pPr>
    <w:r>
      <w:t>- </w:t>
    </w:r>
    <w:r>
      <w:fldChar w:fldCharType="begin"/>
    </w:r>
    <w:r>
      <w:instrText xml:space="preserve"> PAGE   \* MERGEFORMAT </w:instrText>
    </w:r>
    <w:r>
      <w:fldChar w:fldCharType="separate"/>
    </w:r>
    <w:r w:rsidR="00F401DF">
      <w:rPr>
        <w:noProof/>
      </w:rPr>
      <w:t>2</w:t>
    </w:r>
    <w:r>
      <w:fldChar w:fldCharType="end"/>
    </w: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61D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AC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F8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7E6E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7A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3A9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FAA5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4E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03C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CE01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B5E38"/>
    <w:multiLevelType w:val="multilevel"/>
    <w:tmpl w:val="0E74E88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36E18AE"/>
    <w:multiLevelType w:val="multilevel"/>
    <w:tmpl w:val="0E74E88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AB035C0"/>
    <w:multiLevelType w:val="hybridMultilevel"/>
    <w:tmpl w:val="DCC29850"/>
    <w:lvl w:ilvl="0" w:tplc="09DC83E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A53F6"/>
    <w:multiLevelType w:val="hybridMultilevel"/>
    <w:tmpl w:val="BD666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3538B"/>
    <w:multiLevelType w:val="hybridMultilevel"/>
    <w:tmpl w:val="6430D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91725"/>
    <w:multiLevelType w:val="multilevel"/>
    <w:tmpl w:val="2B68A99A"/>
    <w:lvl w:ilvl="0">
      <w:start w:val="1"/>
      <w:numFmt w:val="decimal"/>
      <w:lvlText w:val="%1."/>
      <w:lvlJc w:val="left"/>
      <w:pPr>
        <w:ind w:left="1065" w:hanging="705"/>
      </w:pPr>
      <w:rPr>
        <w:rFonts w:hint="default"/>
        <w:b w:val="0"/>
      </w:rPr>
    </w:lvl>
    <w:lvl w:ilvl="1">
      <w:start w:val="2"/>
      <w:numFmt w:val="decimal"/>
      <w:isLgl/>
      <w:lvlText w:val="%1.%2"/>
      <w:lvlJc w:val="left"/>
      <w:pPr>
        <w:ind w:left="1080" w:hanging="720"/>
      </w:pPr>
      <w:rPr>
        <w:rFonts w:eastAsia="SimSun" w:hint="default"/>
      </w:rPr>
    </w:lvl>
    <w:lvl w:ilvl="2">
      <w:start w:val="3"/>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16" w15:restartNumberingAfterBreak="0">
    <w:nsid w:val="5AC8748B"/>
    <w:multiLevelType w:val="hybridMultilevel"/>
    <w:tmpl w:val="2F02DA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678BE"/>
    <w:multiLevelType w:val="hybridMultilevel"/>
    <w:tmpl w:val="4CA612CA"/>
    <w:lvl w:ilvl="0" w:tplc="8DEC2C1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10713"/>
    <w:multiLevelType w:val="hybridMultilevel"/>
    <w:tmpl w:val="782CCFE4"/>
    <w:lvl w:ilvl="0" w:tplc="943ADF2E">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3"/>
  </w:num>
  <w:num w:numId="15">
    <w:abstractNumId w:val="14"/>
  </w:num>
  <w:num w:numId="16">
    <w:abstractNumId w:val="18"/>
  </w:num>
  <w:num w:numId="17">
    <w:abstractNumId w:val="1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2589"/>
    <w:rsid w:val="000048E4"/>
    <w:rsid w:val="00010B2A"/>
    <w:rsid w:val="00011208"/>
    <w:rsid w:val="000143FA"/>
    <w:rsid w:val="00014808"/>
    <w:rsid w:val="00015E97"/>
    <w:rsid w:val="00041924"/>
    <w:rsid w:val="00044B0A"/>
    <w:rsid w:val="000507C1"/>
    <w:rsid w:val="00053B97"/>
    <w:rsid w:val="00082EB9"/>
    <w:rsid w:val="000835A9"/>
    <w:rsid w:val="0008540E"/>
    <w:rsid w:val="00094B4F"/>
    <w:rsid w:val="000A0531"/>
    <w:rsid w:val="000A1015"/>
    <w:rsid w:val="000A4BCF"/>
    <w:rsid w:val="000B03F9"/>
    <w:rsid w:val="000B0A77"/>
    <w:rsid w:val="000B0D6C"/>
    <w:rsid w:val="000B5AB0"/>
    <w:rsid w:val="000B5BB9"/>
    <w:rsid w:val="000B7152"/>
    <w:rsid w:val="000C4701"/>
    <w:rsid w:val="000D01F4"/>
    <w:rsid w:val="000E4C7A"/>
    <w:rsid w:val="000E5E15"/>
    <w:rsid w:val="000F3EE3"/>
    <w:rsid w:val="000F53B7"/>
    <w:rsid w:val="000F5A9A"/>
    <w:rsid w:val="000F73D1"/>
    <w:rsid w:val="001001C5"/>
    <w:rsid w:val="00105EFE"/>
    <w:rsid w:val="00106777"/>
    <w:rsid w:val="00114242"/>
    <w:rsid w:val="0011489E"/>
    <w:rsid w:val="00114BA3"/>
    <w:rsid w:val="00115DEC"/>
    <w:rsid w:val="00116397"/>
    <w:rsid w:val="00122C9C"/>
    <w:rsid w:val="00123F09"/>
    <w:rsid w:val="00127A93"/>
    <w:rsid w:val="001332F7"/>
    <w:rsid w:val="00136175"/>
    <w:rsid w:val="00140FF0"/>
    <w:rsid w:val="00142F28"/>
    <w:rsid w:val="00146057"/>
    <w:rsid w:val="0016446B"/>
    <w:rsid w:val="0016633C"/>
    <w:rsid w:val="00171990"/>
    <w:rsid w:val="001811F6"/>
    <w:rsid w:val="00195B70"/>
    <w:rsid w:val="001979FB"/>
    <w:rsid w:val="001A0EEB"/>
    <w:rsid w:val="001A16ED"/>
    <w:rsid w:val="001B18AB"/>
    <w:rsid w:val="001B70D1"/>
    <w:rsid w:val="001C3804"/>
    <w:rsid w:val="001C5F33"/>
    <w:rsid w:val="001D3322"/>
    <w:rsid w:val="001D36D1"/>
    <w:rsid w:val="001E01A5"/>
    <w:rsid w:val="001E18AB"/>
    <w:rsid w:val="001E1C8F"/>
    <w:rsid w:val="001E6D76"/>
    <w:rsid w:val="001F2CF8"/>
    <w:rsid w:val="002103C8"/>
    <w:rsid w:val="002115E0"/>
    <w:rsid w:val="00215F12"/>
    <w:rsid w:val="00215F2A"/>
    <w:rsid w:val="00232B31"/>
    <w:rsid w:val="00233539"/>
    <w:rsid w:val="00235A3B"/>
    <w:rsid w:val="00243BE4"/>
    <w:rsid w:val="00257188"/>
    <w:rsid w:val="002578B4"/>
    <w:rsid w:val="00267277"/>
    <w:rsid w:val="00267D12"/>
    <w:rsid w:val="00280FBC"/>
    <w:rsid w:val="00281792"/>
    <w:rsid w:val="0028799E"/>
    <w:rsid w:val="0029263B"/>
    <w:rsid w:val="002962A8"/>
    <w:rsid w:val="002A56C0"/>
    <w:rsid w:val="002E77F4"/>
    <w:rsid w:val="002F36B9"/>
    <w:rsid w:val="002F5FA2"/>
    <w:rsid w:val="003028C8"/>
    <w:rsid w:val="00304035"/>
    <w:rsid w:val="003126B0"/>
    <w:rsid w:val="00314127"/>
    <w:rsid w:val="00314C12"/>
    <w:rsid w:val="00317261"/>
    <w:rsid w:val="0031740D"/>
    <w:rsid w:val="00323804"/>
    <w:rsid w:val="003261C3"/>
    <w:rsid w:val="00327B7D"/>
    <w:rsid w:val="00331BDA"/>
    <w:rsid w:val="003453DA"/>
    <w:rsid w:val="00357754"/>
    <w:rsid w:val="003578E4"/>
    <w:rsid w:val="00361097"/>
    <w:rsid w:val="003617C3"/>
    <w:rsid w:val="00373A0D"/>
    <w:rsid w:val="003740BC"/>
    <w:rsid w:val="00375076"/>
    <w:rsid w:val="00375BBA"/>
    <w:rsid w:val="003826EA"/>
    <w:rsid w:val="00395CE4"/>
    <w:rsid w:val="003A32AD"/>
    <w:rsid w:val="003A3763"/>
    <w:rsid w:val="003A3938"/>
    <w:rsid w:val="003A4E67"/>
    <w:rsid w:val="003A5FFB"/>
    <w:rsid w:val="003A7FB6"/>
    <w:rsid w:val="003B3751"/>
    <w:rsid w:val="003C08A0"/>
    <w:rsid w:val="003D1D67"/>
    <w:rsid w:val="003E2428"/>
    <w:rsid w:val="003F0763"/>
    <w:rsid w:val="003F5771"/>
    <w:rsid w:val="004014B0"/>
    <w:rsid w:val="004059B0"/>
    <w:rsid w:val="00416BF7"/>
    <w:rsid w:val="00420AC6"/>
    <w:rsid w:val="00426AC1"/>
    <w:rsid w:val="00431F1C"/>
    <w:rsid w:val="004321DC"/>
    <w:rsid w:val="00435AA4"/>
    <w:rsid w:val="00435EA8"/>
    <w:rsid w:val="004360BB"/>
    <w:rsid w:val="0045533C"/>
    <w:rsid w:val="004606DA"/>
    <w:rsid w:val="00463092"/>
    <w:rsid w:val="00463444"/>
    <w:rsid w:val="004676C0"/>
    <w:rsid w:val="00474E00"/>
    <w:rsid w:val="004835DB"/>
    <w:rsid w:val="00486299"/>
    <w:rsid w:val="00491D2D"/>
    <w:rsid w:val="00494797"/>
    <w:rsid w:val="004A2726"/>
    <w:rsid w:val="004B0C10"/>
    <w:rsid w:val="004C186B"/>
    <w:rsid w:val="004C19D7"/>
    <w:rsid w:val="004C297B"/>
    <w:rsid w:val="004C73C9"/>
    <w:rsid w:val="004D74E2"/>
    <w:rsid w:val="004E016C"/>
    <w:rsid w:val="004E01FA"/>
    <w:rsid w:val="004E1A7C"/>
    <w:rsid w:val="004E6764"/>
    <w:rsid w:val="004F0268"/>
    <w:rsid w:val="004F041D"/>
    <w:rsid w:val="004F1C55"/>
    <w:rsid w:val="004F2B3A"/>
    <w:rsid w:val="004F7925"/>
    <w:rsid w:val="004F7944"/>
    <w:rsid w:val="00504FE5"/>
    <w:rsid w:val="00507348"/>
    <w:rsid w:val="00507B73"/>
    <w:rsid w:val="00522C97"/>
    <w:rsid w:val="005356FD"/>
    <w:rsid w:val="00537EB5"/>
    <w:rsid w:val="00547D75"/>
    <w:rsid w:val="00551C8B"/>
    <w:rsid w:val="00554E24"/>
    <w:rsid w:val="00555061"/>
    <w:rsid w:val="00555A0F"/>
    <w:rsid w:val="005640E6"/>
    <w:rsid w:val="00567130"/>
    <w:rsid w:val="0057034B"/>
    <w:rsid w:val="00581E8F"/>
    <w:rsid w:val="00585615"/>
    <w:rsid w:val="00586A98"/>
    <w:rsid w:val="005927A4"/>
    <w:rsid w:val="00596B48"/>
    <w:rsid w:val="005A1FC7"/>
    <w:rsid w:val="005A4C1C"/>
    <w:rsid w:val="005B10E8"/>
    <w:rsid w:val="005B4021"/>
    <w:rsid w:val="005B5026"/>
    <w:rsid w:val="005B661F"/>
    <w:rsid w:val="005C3315"/>
    <w:rsid w:val="005D6425"/>
    <w:rsid w:val="005E1CC3"/>
    <w:rsid w:val="005F05C8"/>
    <w:rsid w:val="005F1880"/>
    <w:rsid w:val="005F56F5"/>
    <w:rsid w:val="00603EED"/>
    <w:rsid w:val="00604079"/>
    <w:rsid w:val="00617BE4"/>
    <w:rsid w:val="00620233"/>
    <w:rsid w:val="00637E75"/>
    <w:rsid w:val="006404B0"/>
    <w:rsid w:val="00646846"/>
    <w:rsid w:val="0066499C"/>
    <w:rsid w:val="00676E68"/>
    <w:rsid w:val="00696076"/>
    <w:rsid w:val="006A26DC"/>
    <w:rsid w:val="006A4540"/>
    <w:rsid w:val="006A7108"/>
    <w:rsid w:val="006B2035"/>
    <w:rsid w:val="006B40DA"/>
    <w:rsid w:val="006B7537"/>
    <w:rsid w:val="006C11D7"/>
    <w:rsid w:val="006C3982"/>
    <w:rsid w:val="006C5D5D"/>
    <w:rsid w:val="006D3AEF"/>
    <w:rsid w:val="006E215D"/>
    <w:rsid w:val="006E57C8"/>
    <w:rsid w:val="006E70E1"/>
    <w:rsid w:val="006E7E36"/>
    <w:rsid w:val="006F340F"/>
    <w:rsid w:val="006F565E"/>
    <w:rsid w:val="00701ABB"/>
    <w:rsid w:val="00706CEF"/>
    <w:rsid w:val="00707CC3"/>
    <w:rsid w:val="00711035"/>
    <w:rsid w:val="007130ED"/>
    <w:rsid w:val="00713736"/>
    <w:rsid w:val="007140CF"/>
    <w:rsid w:val="0071582A"/>
    <w:rsid w:val="00722595"/>
    <w:rsid w:val="00732970"/>
    <w:rsid w:val="0073319E"/>
    <w:rsid w:val="00733C8A"/>
    <w:rsid w:val="00737F2E"/>
    <w:rsid w:val="00745A37"/>
    <w:rsid w:val="00750829"/>
    <w:rsid w:val="007538C9"/>
    <w:rsid w:val="00753F63"/>
    <w:rsid w:val="007542C4"/>
    <w:rsid w:val="00754C0B"/>
    <w:rsid w:val="00755067"/>
    <w:rsid w:val="007561B6"/>
    <w:rsid w:val="00756E81"/>
    <w:rsid w:val="00757E29"/>
    <w:rsid w:val="0076273E"/>
    <w:rsid w:val="007648ED"/>
    <w:rsid w:val="007649DA"/>
    <w:rsid w:val="00765553"/>
    <w:rsid w:val="00777B8B"/>
    <w:rsid w:val="00782292"/>
    <w:rsid w:val="0078334C"/>
    <w:rsid w:val="00794795"/>
    <w:rsid w:val="007949EA"/>
    <w:rsid w:val="00796849"/>
    <w:rsid w:val="00796DAE"/>
    <w:rsid w:val="007A3AFC"/>
    <w:rsid w:val="007A59C3"/>
    <w:rsid w:val="007B0E06"/>
    <w:rsid w:val="007B30FC"/>
    <w:rsid w:val="007C0F9E"/>
    <w:rsid w:val="007C3643"/>
    <w:rsid w:val="007C43E5"/>
    <w:rsid w:val="007D03DC"/>
    <w:rsid w:val="007D628D"/>
    <w:rsid w:val="007E00D2"/>
    <w:rsid w:val="007E2AD4"/>
    <w:rsid w:val="007E3469"/>
    <w:rsid w:val="007E7B63"/>
    <w:rsid w:val="007F68FC"/>
    <w:rsid w:val="00810AD6"/>
    <w:rsid w:val="0082780C"/>
    <w:rsid w:val="008333C7"/>
    <w:rsid w:val="00833E0F"/>
    <w:rsid w:val="008404FD"/>
    <w:rsid w:val="00841AB4"/>
    <w:rsid w:val="00846DBA"/>
    <w:rsid w:val="00850AEF"/>
    <w:rsid w:val="00853C70"/>
    <w:rsid w:val="00855DAB"/>
    <w:rsid w:val="00860C6A"/>
    <w:rsid w:val="00862891"/>
    <w:rsid w:val="00875048"/>
    <w:rsid w:val="00875BE1"/>
    <w:rsid w:val="00877715"/>
    <w:rsid w:val="00886F9A"/>
    <w:rsid w:val="008878AB"/>
    <w:rsid w:val="00895CE3"/>
    <w:rsid w:val="0089603F"/>
    <w:rsid w:val="00897970"/>
    <w:rsid w:val="008B2194"/>
    <w:rsid w:val="008B3D0D"/>
    <w:rsid w:val="008B3ED8"/>
    <w:rsid w:val="008B5A71"/>
    <w:rsid w:val="008B73AE"/>
    <w:rsid w:val="008B747C"/>
    <w:rsid w:val="008C1830"/>
    <w:rsid w:val="008D2489"/>
    <w:rsid w:val="008D3BE2"/>
    <w:rsid w:val="008D4D98"/>
    <w:rsid w:val="008D5B25"/>
    <w:rsid w:val="008D6DD5"/>
    <w:rsid w:val="008E2A7B"/>
    <w:rsid w:val="008E6E9B"/>
    <w:rsid w:val="008F2C56"/>
    <w:rsid w:val="008F3C99"/>
    <w:rsid w:val="00900D5B"/>
    <w:rsid w:val="00913F69"/>
    <w:rsid w:val="009236FE"/>
    <w:rsid w:val="00940E00"/>
    <w:rsid w:val="00945D4B"/>
    <w:rsid w:val="00950E0F"/>
    <w:rsid w:val="00953F81"/>
    <w:rsid w:val="00957E20"/>
    <w:rsid w:val="0096150D"/>
    <w:rsid w:val="009630FA"/>
    <w:rsid w:val="00964471"/>
    <w:rsid w:val="00967103"/>
    <w:rsid w:val="00967670"/>
    <w:rsid w:val="00970996"/>
    <w:rsid w:val="009800CC"/>
    <w:rsid w:val="0098550F"/>
    <w:rsid w:val="009A078E"/>
    <w:rsid w:val="009A2B30"/>
    <w:rsid w:val="009A4211"/>
    <w:rsid w:val="009A47A2"/>
    <w:rsid w:val="009C173F"/>
    <w:rsid w:val="009D0C74"/>
    <w:rsid w:val="009E425E"/>
    <w:rsid w:val="009E4322"/>
    <w:rsid w:val="009F4384"/>
    <w:rsid w:val="009F442D"/>
    <w:rsid w:val="009F4ED9"/>
    <w:rsid w:val="009F50DA"/>
    <w:rsid w:val="009F6670"/>
    <w:rsid w:val="00A04DEA"/>
    <w:rsid w:val="00A06D56"/>
    <w:rsid w:val="00A314A2"/>
    <w:rsid w:val="00A32553"/>
    <w:rsid w:val="00A40819"/>
    <w:rsid w:val="00A516BB"/>
    <w:rsid w:val="00A5311F"/>
    <w:rsid w:val="00A619C5"/>
    <w:rsid w:val="00A66FFC"/>
    <w:rsid w:val="00A77496"/>
    <w:rsid w:val="00A77BBE"/>
    <w:rsid w:val="00A808E1"/>
    <w:rsid w:val="00A824A6"/>
    <w:rsid w:val="00A8262F"/>
    <w:rsid w:val="00A84B32"/>
    <w:rsid w:val="00A84B3A"/>
    <w:rsid w:val="00A86D55"/>
    <w:rsid w:val="00A93B71"/>
    <w:rsid w:val="00AA546B"/>
    <w:rsid w:val="00AB086A"/>
    <w:rsid w:val="00AB0B32"/>
    <w:rsid w:val="00AB2D04"/>
    <w:rsid w:val="00AB5C39"/>
    <w:rsid w:val="00AB75A9"/>
    <w:rsid w:val="00AD1C5C"/>
    <w:rsid w:val="00AD5216"/>
    <w:rsid w:val="00AD566F"/>
    <w:rsid w:val="00AF0848"/>
    <w:rsid w:val="00AF4944"/>
    <w:rsid w:val="00B01BE7"/>
    <w:rsid w:val="00B12FFC"/>
    <w:rsid w:val="00B156F9"/>
    <w:rsid w:val="00B16AC7"/>
    <w:rsid w:val="00B1733E"/>
    <w:rsid w:val="00B25A86"/>
    <w:rsid w:val="00B304B9"/>
    <w:rsid w:val="00B4343E"/>
    <w:rsid w:val="00B46980"/>
    <w:rsid w:val="00B47DDA"/>
    <w:rsid w:val="00B55E1A"/>
    <w:rsid w:val="00B57988"/>
    <w:rsid w:val="00B62032"/>
    <w:rsid w:val="00B65F8C"/>
    <w:rsid w:val="00B7263B"/>
    <w:rsid w:val="00B73F47"/>
    <w:rsid w:val="00B7638A"/>
    <w:rsid w:val="00B80DF9"/>
    <w:rsid w:val="00B840D8"/>
    <w:rsid w:val="00B96467"/>
    <w:rsid w:val="00BA154E"/>
    <w:rsid w:val="00BA37CE"/>
    <w:rsid w:val="00BA4692"/>
    <w:rsid w:val="00BB0AEC"/>
    <w:rsid w:val="00BB0D9E"/>
    <w:rsid w:val="00BB19AD"/>
    <w:rsid w:val="00BC5D6F"/>
    <w:rsid w:val="00BC6FDB"/>
    <w:rsid w:val="00BC7DE8"/>
    <w:rsid w:val="00BD25C5"/>
    <w:rsid w:val="00BD3AD3"/>
    <w:rsid w:val="00BE0966"/>
    <w:rsid w:val="00BE1463"/>
    <w:rsid w:val="00BE5BDE"/>
    <w:rsid w:val="00BF43BA"/>
    <w:rsid w:val="00BF5722"/>
    <w:rsid w:val="00BF6268"/>
    <w:rsid w:val="00BF720B"/>
    <w:rsid w:val="00C04511"/>
    <w:rsid w:val="00C112A3"/>
    <w:rsid w:val="00C11CBD"/>
    <w:rsid w:val="00C16846"/>
    <w:rsid w:val="00C20086"/>
    <w:rsid w:val="00C34851"/>
    <w:rsid w:val="00C369E2"/>
    <w:rsid w:val="00C42A5B"/>
    <w:rsid w:val="00C56038"/>
    <w:rsid w:val="00C5789E"/>
    <w:rsid w:val="00C6729F"/>
    <w:rsid w:val="00C72664"/>
    <w:rsid w:val="00C841A1"/>
    <w:rsid w:val="00C86F24"/>
    <w:rsid w:val="00C86FDE"/>
    <w:rsid w:val="00CA38C9"/>
    <w:rsid w:val="00CB4984"/>
    <w:rsid w:val="00CB5DD7"/>
    <w:rsid w:val="00CB7795"/>
    <w:rsid w:val="00CB77D5"/>
    <w:rsid w:val="00CC14F0"/>
    <w:rsid w:val="00CD3BE0"/>
    <w:rsid w:val="00CD779D"/>
    <w:rsid w:val="00CE06B3"/>
    <w:rsid w:val="00CE06C7"/>
    <w:rsid w:val="00CE083D"/>
    <w:rsid w:val="00CE1B90"/>
    <w:rsid w:val="00CE3B0F"/>
    <w:rsid w:val="00CE40BB"/>
    <w:rsid w:val="00CE76B4"/>
    <w:rsid w:val="00CF13E8"/>
    <w:rsid w:val="00CF14A9"/>
    <w:rsid w:val="00CF1C71"/>
    <w:rsid w:val="00CF510F"/>
    <w:rsid w:val="00D07696"/>
    <w:rsid w:val="00D11956"/>
    <w:rsid w:val="00D11A21"/>
    <w:rsid w:val="00D15A98"/>
    <w:rsid w:val="00D30E61"/>
    <w:rsid w:val="00D35225"/>
    <w:rsid w:val="00D500DC"/>
    <w:rsid w:val="00D54B39"/>
    <w:rsid w:val="00D56E5C"/>
    <w:rsid w:val="00D57EA3"/>
    <w:rsid w:val="00D647BA"/>
    <w:rsid w:val="00D64FF3"/>
    <w:rsid w:val="00D657A2"/>
    <w:rsid w:val="00D760C8"/>
    <w:rsid w:val="00D83FFD"/>
    <w:rsid w:val="00D84069"/>
    <w:rsid w:val="00D8451F"/>
    <w:rsid w:val="00D8617D"/>
    <w:rsid w:val="00D92563"/>
    <w:rsid w:val="00DA7BF1"/>
    <w:rsid w:val="00DC1EC3"/>
    <w:rsid w:val="00DC1FD5"/>
    <w:rsid w:val="00DC7C10"/>
    <w:rsid w:val="00DD26B1"/>
    <w:rsid w:val="00DD5177"/>
    <w:rsid w:val="00DE16B8"/>
    <w:rsid w:val="00DE20DF"/>
    <w:rsid w:val="00DE4CC2"/>
    <w:rsid w:val="00DF23FC"/>
    <w:rsid w:val="00DF39CD"/>
    <w:rsid w:val="00DF3BBE"/>
    <w:rsid w:val="00DF3EB4"/>
    <w:rsid w:val="00E0094D"/>
    <w:rsid w:val="00E10A17"/>
    <w:rsid w:val="00E13427"/>
    <w:rsid w:val="00E1374D"/>
    <w:rsid w:val="00E13CE6"/>
    <w:rsid w:val="00E20134"/>
    <w:rsid w:val="00E24CB2"/>
    <w:rsid w:val="00E31D1C"/>
    <w:rsid w:val="00E32981"/>
    <w:rsid w:val="00E34312"/>
    <w:rsid w:val="00E3536D"/>
    <w:rsid w:val="00E44456"/>
    <w:rsid w:val="00E553B9"/>
    <w:rsid w:val="00E56E57"/>
    <w:rsid w:val="00E654F7"/>
    <w:rsid w:val="00E6599B"/>
    <w:rsid w:val="00E66227"/>
    <w:rsid w:val="00E70524"/>
    <w:rsid w:val="00E726DE"/>
    <w:rsid w:val="00E844D5"/>
    <w:rsid w:val="00E86536"/>
    <w:rsid w:val="00E871C2"/>
    <w:rsid w:val="00E966AE"/>
    <w:rsid w:val="00EA07F0"/>
    <w:rsid w:val="00EA1BAA"/>
    <w:rsid w:val="00EC7C14"/>
    <w:rsid w:val="00ED1F29"/>
    <w:rsid w:val="00ED401C"/>
    <w:rsid w:val="00EE333B"/>
    <w:rsid w:val="00EE3908"/>
    <w:rsid w:val="00EF2642"/>
    <w:rsid w:val="00EF3681"/>
    <w:rsid w:val="00EF4BF7"/>
    <w:rsid w:val="00F10790"/>
    <w:rsid w:val="00F10E7C"/>
    <w:rsid w:val="00F13C1E"/>
    <w:rsid w:val="00F16F17"/>
    <w:rsid w:val="00F20BC2"/>
    <w:rsid w:val="00F32090"/>
    <w:rsid w:val="00F342CC"/>
    <w:rsid w:val="00F342E4"/>
    <w:rsid w:val="00F35330"/>
    <w:rsid w:val="00F35AFC"/>
    <w:rsid w:val="00F37FD0"/>
    <w:rsid w:val="00F401DF"/>
    <w:rsid w:val="00F41C91"/>
    <w:rsid w:val="00F433A4"/>
    <w:rsid w:val="00F4421A"/>
    <w:rsid w:val="00F444EB"/>
    <w:rsid w:val="00F44B1A"/>
    <w:rsid w:val="00F47316"/>
    <w:rsid w:val="00F55DA5"/>
    <w:rsid w:val="00F60680"/>
    <w:rsid w:val="00F73225"/>
    <w:rsid w:val="00F821F3"/>
    <w:rsid w:val="00F94BC2"/>
    <w:rsid w:val="00F95ABE"/>
    <w:rsid w:val="00F9756D"/>
    <w:rsid w:val="00FB5F12"/>
    <w:rsid w:val="00FC4D32"/>
    <w:rsid w:val="00FD417F"/>
    <w:rsid w:val="00FD7255"/>
    <w:rsid w:val="00FD7B1D"/>
    <w:rsid w:val="00FE0AFB"/>
    <w:rsid w:val="00FE14AB"/>
    <w:rsid w:val="00FE1E22"/>
    <w:rsid w:val="00FE4868"/>
    <w:rsid w:val="00FE530D"/>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
    <w:basedOn w:val="DefaultParagraphFont"/>
    <w:qFormat/>
    <w:rsid w:val="002F5FA2"/>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link w:val="CallChar"/>
    <w:qFormat/>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755A7D"/>
    <w:rPr>
      <w:color w:val="auto"/>
    </w:rPr>
  </w:style>
  <w:style w:type="paragraph" w:styleId="ListParagraph">
    <w:name w:val="List Paragraph"/>
    <w:basedOn w:val="Normal"/>
    <w:uiPriority w:val="99"/>
    <w:qFormat/>
    <w:rsid w:val="008D5B25"/>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SimSun" w:hAnsi="Times New Roman"/>
      <w:szCs w:val="24"/>
      <w:lang w:val="en-AU" w:eastAsia="en-AU"/>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locked/>
    <w:rsid w:val="00463444"/>
    <w:rPr>
      <w:rFonts w:ascii="Calibri" w:hAnsi="Calibri"/>
      <w:sz w:val="24"/>
      <w:lang w:val="en-GB" w:eastAsia="en-US"/>
    </w:rPr>
  </w:style>
  <w:style w:type="character" w:customStyle="1" w:styleId="CallChar">
    <w:name w:val="Call Char"/>
    <w:link w:val="Call"/>
    <w:locked/>
    <w:rsid w:val="00280FBC"/>
    <w:rPr>
      <w:rFonts w:ascii="Calibri" w:hAnsi="Calibri"/>
      <w:i/>
      <w:sz w:val="24"/>
      <w:lang w:val="en-GB" w:eastAsia="en-US"/>
    </w:rPr>
  </w:style>
  <w:style w:type="table" w:styleId="TableGrid">
    <w:name w:val="Table Grid"/>
    <w:basedOn w:val="TableNormal"/>
    <w:rsid w:val="004F2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B0AEC"/>
    <w:rPr>
      <w:sz w:val="16"/>
      <w:szCs w:val="16"/>
    </w:rPr>
  </w:style>
  <w:style w:type="paragraph" w:styleId="CommentText">
    <w:name w:val="annotation text"/>
    <w:basedOn w:val="Normal"/>
    <w:link w:val="CommentTextChar"/>
    <w:semiHidden/>
    <w:unhideWhenUsed/>
    <w:rsid w:val="00BB0AEC"/>
    <w:rPr>
      <w:sz w:val="20"/>
    </w:rPr>
  </w:style>
  <w:style w:type="character" w:customStyle="1" w:styleId="CommentTextChar">
    <w:name w:val="Comment Text Char"/>
    <w:basedOn w:val="DefaultParagraphFont"/>
    <w:link w:val="CommentText"/>
    <w:semiHidden/>
    <w:rsid w:val="00BB0AEC"/>
    <w:rPr>
      <w:rFonts w:ascii="Calibri" w:hAnsi="Calibri"/>
      <w:lang w:val="en-GB" w:eastAsia="en-US"/>
    </w:rPr>
  </w:style>
  <w:style w:type="paragraph" w:styleId="CommentSubject">
    <w:name w:val="annotation subject"/>
    <w:basedOn w:val="CommentText"/>
    <w:next w:val="CommentText"/>
    <w:link w:val="CommentSubjectChar"/>
    <w:semiHidden/>
    <w:unhideWhenUsed/>
    <w:rsid w:val="00BB0AEC"/>
    <w:rPr>
      <w:b/>
      <w:bCs/>
    </w:rPr>
  </w:style>
  <w:style w:type="character" w:customStyle="1" w:styleId="CommentSubjectChar">
    <w:name w:val="Comment Subject Char"/>
    <w:basedOn w:val="CommentTextChar"/>
    <w:link w:val="CommentSubject"/>
    <w:semiHidden/>
    <w:rsid w:val="00BB0AEC"/>
    <w:rPr>
      <w:rFonts w:ascii="Calibri" w:hAnsi="Calibri"/>
      <w:b/>
      <w:bCs/>
      <w:lang w:val="en-GB" w:eastAsia="en-US"/>
    </w:rPr>
  </w:style>
  <w:style w:type="paragraph" w:styleId="Revision">
    <w:name w:val="Revision"/>
    <w:hidden/>
    <w:uiPriority w:val="99"/>
    <w:semiHidden/>
    <w:rsid w:val="005A4C1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 w:id="922178750">
      <w:bodyDiv w:val="1"/>
      <w:marLeft w:val="0"/>
      <w:marRight w:val="0"/>
      <w:marTop w:val="0"/>
      <w:marBottom w:val="0"/>
      <w:divBdr>
        <w:top w:val="none" w:sz="0" w:space="0" w:color="auto"/>
        <w:left w:val="none" w:sz="0" w:space="0" w:color="auto"/>
        <w:bottom w:val="none" w:sz="0" w:space="0" w:color="auto"/>
        <w:right w:val="none" w:sz="0" w:space="0" w:color="auto"/>
      </w:divBdr>
    </w:div>
    <w:div w:id="1286303866">
      <w:bodyDiv w:val="1"/>
      <w:marLeft w:val="0"/>
      <w:marRight w:val="0"/>
      <w:marTop w:val="0"/>
      <w:marBottom w:val="0"/>
      <w:divBdr>
        <w:top w:val="none" w:sz="0" w:space="0" w:color="auto"/>
        <w:left w:val="none" w:sz="0" w:space="0" w:color="auto"/>
        <w:bottom w:val="none" w:sz="0" w:space="0" w:color="auto"/>
        <w:right w:val="none" w:sz="0" w:space="0" w:color="auto"/>
      </w:divBdr>
    </w:div>
    <w:div w:id="1526870663">
      <w:bodyDiv w:val="1"/>
      <w:marLeft w:val="0"/>
      <w:marRight w:val="0"/>
      <w:marTop w:val="0"/>
      <w:marBottom w:val="0"/>
      <w:divBdr>
        <w:top w:val="none" w:sz="0" w:space="0" w:color="auto"/>
        <w:left w:val="none" w:sz="0" w:space="0" w:color="auto"/>
        <w:bottom w:val="none" w:sz="0" w:space="0" w:color="auto"/>
        <w:right w:val="none" w:sz="0" w:space="0" w:color="auto"/>
      </w:divBdr>
    </w:div>
    <w:div w:id="1545751118">
      <w:bodyDiv w:val="1"/>
      <w:marLeft w:val="0"/>
      <w:marRight w:val="0"/>
      <w:marTop w:val="0"/>
      <w:marBottom w:val="0"/>
      <w:divBdr>
        <w:top w:val="none" w:sz="0" w:space="0" w:color="auto"/>
        <w:left w:val="none" w:sz="0" w:space="0" w:color="auto"/>
        <w:bottom w:val="none" w:sz="0" w:space="0" w:color="auto"/>
        <w:right w:val="none" w:sz="0" w:space="0" w:color="auto"/>
      </w:divBdr>
    </w:div>
    <w:div w:id="21401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a4580c6d-087e-4443-97f9-288ddbcec2aa">DPM</DPM_x0020_Author>
    <DPM_x0020_File_x0020_name xmlns="a4580c6d-087e-4443-97f9-288ddbcec2aa">S18-PP-C-32!!MSW-E</DPM_x0020_File_x0020_name>
    <DPM_x0020_Version xmlns="a4580c6d-087e-4443-97f9-288ddbcec2aa">DPM_2018.06.12.1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4580c6d-087e-4443-97f9-288ddbcec2aa" targetNamespace="http://schemas.microsoft.com/office/2006/metadata/properties" ma:root="true" ma:fieldsID="d41af5c836d734370eb92e7ee5f83852" ns2:_="" ns3:_="">
    <xsd:import namespace="996b2e75-67fd-4955-a3b0-5ab9934cb50b"/>
    <xsd:import namespace="a4580c6d-087e-4443-97f9-288ddbcec2a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4580c6d-087e-4443-97f9-288ddbcec2a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terms/"/>
    <ds:schemaRef ds:uri="http://www.w3.org/XML/1998/namespace"/>
    <ds:schemaRef ds:uri="http://purl.org/dc/dcmitype/"/>
    <ds:schemaRef ds:uri="996b2e75-67fd-4955-a3b0-5ab9934cb50b"/>
    <ds:schemaRef ds:uri="a4580c6d-087e-4443-97f9-288ddbcec2a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4580c6d-087e-4443-97f9-288ddbce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1535</Characters>
  <Application>Microsoft Office Word</Application>
  <DocSecurity>4</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Exemptions</vt:lpstr>
      <vt:lpstr>Exemptions</vt:lpstr>
    </vt:vector>
  </TitlesOfParts>
  <LinksUpToDate>false</LinksUpToDate>
  <CharactersWithSpaces>1814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Exemptions</dc:title>
  <dc:subject>Plenipotentiary Conference (PP-18)</dc:subject>
  <dc:creator/>
  <cp:lastModifiedBy/>
  <cp:revision>1</cp:revision>
  <dcterms:created xsi:type="dcterms:W3CDTF">2019-01-28T10:08:00Z</dcterms:created>
  <dcterms:modified xsi:type="dcterms:W3CDTF">2019-01-28T10:08:00Z</dcterms:modified>
  <cp:category>Conference document</cp:category>
</cp:coreProperties>
</file>