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8A22C5" w14:paraId="267B2B52" w14:textId="77777777" w:rsidTr="000C0550">
        <w:trPr>
          <w:cantSplit/>
        </w:trPr>
        <w:tc>
          <w:tcPr>
            <w:tcW w:w="6629" w:type="dxa"/>
          </w:tcPr>
          <w:p w14:paraId="267B2B50" w14:textId="2A6F3F08" w:rsidR="008A22C5" w:rsidRPr="00E544AC" w:rsidRDefault="008A22C5" w:rsidP="00B70E19">
            <w:pPr>
              <w:spacing w:before="360" w:after="48"/>
              <w:rPr>
                <w:rFonts w:asciiTheme="minorHAnsi" w:hAnsiTheme="minorHAnsi"/>
                <w:b/>
                <w:position w:val="6"/>
                <w:sz w:val="26"/>
                <w:szCs w:val="26"/>
              </w:rPr>
            </w:pPr>
            <w:bookmarkStart w:id="0" w:name="dc06"/>
            <w:bookmarkEnd w:id="0"/>
            <w:r w:rsidRPr="006472E2">
              <w:rPr>
                <w:rFonts w:asciiTheme="minorHAnsi" w:hAnsiTheme="minorHAnsi"/>
                <w:b/>
                <w:position w:val="6"/>
                <w:sz w:val="26"/>
                <w:szCs w:val="26"/>
                <w:lang w:val="en-US"/>
              </w:rPr>
              <w:t xml:space="preserve">COUNCIL WORKING GROUP ON </w:t>
            </w:r>
            <w:r w:rsidR="00957B42" w:rsidRPr="006472E2">
              <w:t xml:space="preserve"> </w:t>
            </w:r>
            <w:r w:rsidR="00957B42" w:rsidRPr="006472E2">
              <w:rPr>
                <w:rFonts w:asciiTheme="minorHAnsi" w:hAnsiTheme="minorHAnsi"/>
                <w:b/>
                <w:position w:val="6"/>
                <w:sz w:val="26"/>
                <w:szCs w:val="26"/>
                <w:lang w:val="en-US"/>
              </w:rPr>
              <w:t xml:space="preserve">CHILD ONLINE PROTECTION </w:t>
            </w:r>
            <w:r w:rsidR="0020628E" w:rsidRPr="006472E2">
              <w:rPr>
                <w:rFonts w:asciiTheme="minorHAnsi" w:hAnsiTheme="minorHAnsi"/>
                <w:b/>
                <w:position w:val="6"/>
                <w:sz w:val="26"/>
                <w:szCs w:val="26"/>
                <w:lang w:val="en-US"/>
              </w:rPr>
              <w:br/>
            </w:r>
            <w:r w:rsidR="00E61DF7" w:rsidRPr="006472E2">
              <w:rPr>
                <w:rFonts w:asciiTheme="minorHAnsi" w:hAnsiTheme="minorHAnsi" w:cs="Times New Roman Bold"/>
                <w:bCs/>
                <w:szCs w:val="24"/>
                <w:lang w:val="en-US"/>
              </w:rPr>
              <w:t>1</w:t>
            </w:r>
            <w:r w:rsidR="00F61486">
              <w:rPr>
                <w:rFonts w:asciiTheme="minorHAnsi" w:hAnsiTheme="minorHAnsi" w:cs="Times New Roman Bold"/>
                <w:bCs/>
                <w:szCs w:val="24"/>
                <w:lang w:val="en-US"/>
              </w:rPr>
              <w:t>5</w:t>
            </w:r>
            <w:proofErr w:type="spellStart"/>
            <w:r w:rsidR="0020628E" w:rsidRPr="006472E2">
              <w:rPr>
                <w:rFonts w:asciiTheme="minorHAnsi" w:hAnsiTheme="minorHAnsi" w:cs="Times New Roman Bold"/>
                <w:bCs/>
                <w:szCs w:val="24"/>
                <w:vertAlign w:val="superscript"/>
              </w:rPr>
              <w:t>th</w:t>
            </w:r>
            <w:proofErr w:type="spellEnd"/>
            <w:r w:rsidR="0020628E" w:rsidRPr="006472E2">
              <w:rPr>
                <w:rFonts w:asciiTheme="minorHAnsi" w:hAnsiTheme="minorHAnsi" w:cs="Times New Roman Bold"/>
                <w:bCs/>
                <w:szCs w:val="24"/>
              </w:rPr>
              <w:t xml:space="preserve"> meeting, Geneva, </w:t>
            </w:r>
            <w:r w:rsidR="00526ABD">
              <w:rPr>
                <w:rFonts w:asciiTheme="minorHAnsi" w:hAnsiTheme="minorHAnsi" w:cs="Times New Roman Bold"/>
                <w:bCs/>
                <w:szCs w:val="24"/>
              </w:rPr>
              <w:t>2</w:t>
            </w:r>
            <w:r w:rsidR="00B70E19">
              <w:rPr>
                <w:rFonts w:asciiTheme="minorHAnsi" w:hAnsiTheme="minorHAnsi" w:cs="Times New Roman Bold"/>
                <w:bCs/>
                <w:szCs w:val="24"/>
              </w:rPr>
              <w:t xml:space="preserve">6 September </w:t>
            </w:r>
            <w:r w:rsidR="000A0653">
              <w:rPr>
                <w:rFonts w:asciiTheme="minorHAnsi" w:hAnsiTheme="minorHAnsi" w:cs="Times New Roman Bold"/>
                <w:bCs/>
                <w:szCs w:val="24"/>
              </w:rPr>
              <w:t>201</w:t>
            </w:r>
            <w:r w:rsidR="00B70E19">
              <w:rPr>
                <w:rFonts w:asciiTheme="minorHAnsi" w:hAnsiTheme="minorHAnsi" w:cs="Times New Roman Bold"/>
                <w:bCs/>
                <w:szCs w:val="24"/>
              </w:rPr>
              <w:t>9</w:t>
            </w:r>
          </w:p>
        </w:tc>
        <w:tc>
          <w:tcPr>
            <w:tcW w:w="3685" w:type="dxa"/>
          </w:tcPr>
          <w:p w14:paraId="267B2B51" w14:textId="7BA1B73F" w:rsidR="008A22C5" w:rsidRPr="000A0653" w:rsidRDefault="00F61486" w:rsidP="00F61486">
            <w:pPr>
              <w:spacing w:before="240" w:line="240" w:lineRule="atLeast"/>
            </w:pPr>
            <w:bookmarkStart w:id="1" w:name="ditulogo"/>
            <w:bookmarkEnd w:id="1"/>
            <w:r>
              <w:rPr>
                <w:noProof/>
                <w:lang w:eastAsia="zh-CN"/>
              </w:rPr>
              <w:drawing>
                <wp:inline distT="0" distB="0" distL="0" distR="0" wp14:anchorId="05FFF1A3" wp14:editId="2AC67DF7">
                  <wp:extent cx="615600" cy="6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8A22C5" w:rsidRPr="00617BE4" w14:paraId="267B2B55" w14:textId="77777777" w:rsidTr="000C0550">
        <w:trPr>
          <w:cantSplit/>
        </w:trPr>
        <w:tc>
          <w:tcPr>
            <w:tcW w:w="6629" w:type="dxa"/>
            <w:tcBorders>
              <w:bottom w:val="single" w:sz="12" w:space="0" w:color="auto"/>
            </w:tcBorders>
          </w:tcPr>
          <w:p w14:paraId="267B2B53" w14:textId="59F89743" w:rsidR="008A22C5" w:rsidRPr="00E544AC" w:rsidRDefault="008A22C5" w:rsidP="001A258D">
            <w:pPr>
              <w:spacing w:before="0" w:after="48" w:line="240" w:lineRule="atLeast"/>
              <w:rPr>
                <w:rFonts w:asciiTheme="minorHAnsi" w:hAnsiTheme="minorHAnsi"/>
                <w:b/>
                <w:smallCaps/>
                <w:szCs w:val="24"/>
              </w:rPr>
            </w:pPr>
          </w:p>
        </w:tc>
        <w:tc>
          <w:tcPr>
            <w:tcW w:w="3685" w:type="dxa"/>
            <w:tcBorders>
              <w:bottom w:val="single" w:sz="12" w:space="0" w:color="auto"/>
            </w:tcBorders>
          </w:tcPr>
          <w:p w14:paraId="267B2B54" w14:textId="77777777" w:rsidR="008A22C5" w:rsidRPr="00617BE4" w:rsidRDefault="008A22C5" w:rsidP="006560E2">
            <w:pPr>
              <w:spacing w:before="0" w:line="240" w:lineRule="atLeast"/>
              <w:rPr>
                <w:rFonts w:ascii="Verdana" w:hAnsi="Verdana"/>
                <w:szCs w:val="24"/>
              </w:rPr>
            </w:pPr>
          </w:p>
        </w:tc>
      </w:tr>
      <w:tr w:rsidR="008A22C5" w:rsidRPr="00617BE4" w14:paraId="267B2B58" w14:textId="77777777" w:rsidTr="000C0550">
        <w:trPr>
          <w:cantSplit/>
        </w:trPr>
        <w:tc>
          <w:tcPr>
            <w:tcW w:w="6629" w:type="dxa"/>
            <w:tcBorders>
              <w:top w:val="single" w:sz="12" w:space="0" w:color="auto"/>
            </w:tcBorders>
          </w:tcPr>
          <w:p w14:paraId="267B2B56" w14:textId="77777777" w:rsidR="008A22C5" w:rsidRPr="00617BE4" w:rsidRDefault="008A22C5" w:rsidP="006560E2">
            <w:pPr>
              <w:spacing w:before="0" w:after="48" w:line="240" w:lineRule="atLeast"/>
              <w:rPr>
                <w:b/>
                <w:smallCaps/>
                <w:szCs w:val="24"/>
              </w:rPr>
            </w:pPr>
          </w:p>
        </w:tc>
        <w:tc>
          <w:tcPr>
            <w:tcW w:w="3685" w:type="dxa"/>
            <w:tcBorders>
              <w:top w:val="single" w:sz="12" w:space="0" w:color="auto"/>
            </w:tcBorders>
          </w:tcPr>
          <w:p w14:paraId="267B2B57" w14:textId="77777777" w:rsidR="008A22C5" w:rsidRPr="00617BE4" w:rsidRDefault="008A22C5" w:rsidP="006560E2">
            <w:pPr>
              <w:spacing w:before="0" w:line="240" w:lineRule="atLeast"/>
              <w:rPr>
                <w:rFonts w:ascii="Verdana" w:hAnsi="Verdana"/>
                <w:szCs w:val="24"/>
              </w:rPr>
            </w:pPr>
          </w:p>
        </w:tc>
      </w:tr>
      <w:tr w:rsidR="008A22C5" w:rsidRPr="00526ABD" w14:paraId="267B2B5B" w14:textId="77777777" w:rsidTr="000C0550">
        <w:trPr>
          <w:cantSplit/>
          <w:trHeight w:val="23"/>
        </w:trPr>
        <w:tc>
          <w:tcPr>
            <w:tcW w:w="6629" w:type="dxa"/>
            <w:vMerge w:val="restart"/>
          </w:tcPr>
          <w:p w14:paraId="267B2B59" w14:textId="77777777" w:rsidR="008A22C5" w:rsidRPr="00E544AC" w:rsidRDefault="008A22C5" w:rsidP="006560E2">
            <w:pPr>
              <w:tabs>
                <w:tab w:val="left" w:pos="851"/>
              </w:tabs>
              <w:spacing w:line="240" w:lineRule="atLeast"/>
              <w:rPr>
                <w:rFonts w:asciiTheme="minorHAnsi" w:hAnsiTheme="minorHAnsi"/>
                <w:b/>
                <w:szCs w:val="24"/>
              </w:rPr>
            </w:pPr>
            <w:bookmarkStart w:id="2" w:name="dmeeting" w:colFirst="0" w:colLast="0"/>
            <w:bookmarkStart w:id="3" w:name="dnum" w:colFirst="1" w:colLast="1"/>
          </w:p>
        </w:tc>
        <w:tc>
          <w:tcPr>
            <w:tcW w:w="3685" w:type="dxa"/>
          </w:tcPr>
          <w:p w14:paraId="267B2B5A" w14:textId="643201BD" w:rsidR="008A22C5" w:rsidRPr="006472E2" w:rsidRDefault="00F61486" w:rsidP="00EE2C78">
            <w:pPr>
              <w:tabs>
                <w:tab w:val="left" w:pos="851"/>
              </w:tabs>
              <w:spacing w:before="0" w:line="240" w:lineRule="atLeast"/>
              <w:rPr>
                <w:rFonts w:asciiTheme="minorHAnsi" w:hAnsiTheme="minorHAnsi"/>
                <w:b/>
                <w:szCs w:val="24"/>
                <w:lang w:val="de-CH"/>
              </w:rPr>
            </w:pPr>
            <w:r w:rsidRPr="000F2E67">
              <w:rPr>
                <w:rFonts w:asciiTheme="minorHAnsi" w:hAnsiTheme="minorHAnsi" w:cs="Times New Roman Bold"/>
                <w:b/>
                <w:spacing w:val="-4"/>
                <w:lang w:val="de-CH"/>
              </w:rPr>
              <w:t xml:space="preserve">Document </w:t>
            </w:r>
            <w:r>
              <w:rPr>
                <w:rFonts w:asciiTheme="minorHAnsi" w:hAnsiTheme="minorHAnsi" w:cs="Times New Roman Bold"/>
                <w:b/>
                <w:spacing w:val="-4"/>
                <w:lang w:val="de-CH"/>
              </w:rPr>
              <w:t>C</w:t>
            </w:r>
            <w:r w:rsidRPr="000F2E67">
              <w:rPr>
                <w:rFonts w:asciiTheme="minorHAnsi" w:hAnsiTheme="minorHAnsi" w:cs="Times New Roman Bold"/>
                <w:b/>
                <w:spacing w:val="-4"/>
                <w:lang w:val="de-CH"/>
              </w:rPr>
              <w:t>WG-</w:t>
            </w:r>
            <w:r>
              <w:rPr>
                <w:rFonts w:asciiTheme="minorHAnsi" w:hAnsiTheme="minorHAnsi" w:cs="Times New Roman Bold"/>
                <w:b/>
                <w:spacing w:val="-4"/>
                <w:lang w:val="de-CH"/>
              </w:rPr>
              <w:t>COP-15</w:t>
            </w:r>
            <w:r w:rsidRPr="000F2E67">
              <w:rPr>
                <w:rFonts w:asciiTheme="minorHAnsi" w:hAnsiTheme="minorHAnsi" w:cs="Times New Roman Bold"/>
                <w:b/>
                <w:spacing w:val="-4"/>
                <w:lang w:val="de-CH"/>
              </w:rPr>
              <w:t>/</w:t>
            </w:r>
            <w:r w:rsidR="00EE2C78">
              <w:rPr>
                <w:rFonts w:asciiTheme="minorHAnsi" w:hAnsiTheme="minorHAnsi" w:cs="Times New Roman Bold"/>
                <w:b/>
                <w:spacing w:val="-4"/>
                <w:lang w:val="de-CH"/>
              </w:rPr>
              <w:t>3</w:t>
            </w:r>
            <w:r w:rsidRPr="000F2E67">
              <w:rPr>
                <w:rFonts w:asciiTheme="minorHAnsi" w:hAnsiTheme="minorHAnsi" w:cs="Times New Roman Bold"/>
                <w:b/>
                <w:spacing w:val="-4"/>
                <w:lang w:val="de-CH"/>
              </w:rPr>
              <w:t>-E</w:t>
            </w:r>
          </w:p>
        </w:tc>
      </w:tr>
      <w:tr w:rsidR="008A22C5" w:rsidRPr="00E544AC" w14:paraId="267B2B5E" w14:textId="77777777" w:rsidTr="000C0550">
        <w:trPr>
          <w:cantSplit/>
          <w:trHeight w:val="23"/>
        </w:trPr>
        <w:tc>
          <w:tcPr>
            <w:tcW w:w="6629" w:type="dxa"/>
            <w:vMerge/>
          </w:tcPr>
          <w:p w14:paraId="267B2B5C" w14:textId="77777777" w:rsidR="008A22C5" w:rsidRPr="00E544AC" w:rsidRDefault="008A22C5" w:rsidP="006560E2">
            <w:pPr>
              <w:tabs>
                <w:tab w:val="left" w:pos="851"/>
              </w:tabs>
              <w:spacing w:line="240" w:lineRule="atLeast"/>
              <w:rPr>
                <w:rFonts w:asciiTheme="minorHAnsi" w:hAnsiTheme="minorHAnsi"/>
                <w:b/>
                <w:szCs w:val="24"/>
                <w:lang w:val="de-CH"/>
              </w:rPr>
            </w:pPr>
            <w:bookmarkStart w:id="4" w:name="ddate" w:colFirst="1" w:colLast="1"/>
            <w:bookmarkEnd w:id="2"/>
            <w:bookmarkEnd w:id="3"/>
          </w:p>
        </w:tc>
        <w:tc>
          <w:tcPr>
            <w:tcW w:w="3685" w:type="dxa"/>
          </w:tcPr>
          <w:p w14:paraId="267B2B5D" w14:textId="3984A61B" w:rsidR="008A22C5" w:rsidRPr="006472E2" w:rsidRDefault="00EE2C78" w:rsidP="00635364">
            <w:pPr>
              <w:tabs>
                <w:tab w:val="left" w:pos="993"/>
              </w:tabs>
              <w:spacing w:before="0"/>
              <w:rPr>
                <w:rFonts w:asciiTheme="minorHAnsi" w:hAnsiTheme="minorHAnsi"/>
                <w:b/>
                <w:szCs w:val="24"/>
              </w:rPr>
            </w:pPr>
            <w:r>
              <w:rPr>
                <w:rFonts w:asciiTheme="minorHAnsi" w:hAnsiTheme="minorHAnsi"/>
                <w:b/>
                <w:szCs w:val="24"/>
              </w:rPr>
              <w:t>9 October</w:t>
            </w:r>
            <w:r w:rsidR="00F61486">
              <w:rPr>
                <w:rFonts w:asciiTheme="minorHAnsi" w:hAnsiTheme="minorHAnsi"/>
                <w:b/>
                <w:szCs w:val="24"/>
              </w:rPr>
              <w:t xml:space="preserve"> 2019</w:t>
            </w:r>
          </w:p>
        </w:tc>
      </w:tr>
      <w:tr w:rsidR="008A22C5" w:rsidRPr="00E544AC" w14:paraId="267B2B61" w14:textId="77777777" w:rsidTr="00E544AC">
        <w:trPr>
          <w:cantSplit/>
          <w:trHeight w:val="80"/>
        </w:trPr>
        <w:tc>
          <w:tcPr>
            <w:tcW w:w="6629" w:type="dxa"/>
            <w:vMerge/>
          </w:tcPr>
          <w:p w14:paraId="267B2B5F" w14:textId="77777777" w:rsidR="008A22C5" w:rsidRPr="00E544AC" w:rsidRDefault="008A22C5" w:rsidP="006560E2">
            <w:pPr>
              <w:tabs>
                <w:tab w:val="left" w:pos="851"/>
              </w:tabs>
              <w:spacing w:line="240" w:lineRule="atLeast"/>
              <w:rPr>
                <w:rFonts w:asciiTheme="minorHAnsi" w:hAnsiTheme="minorHAnsi"/>
                <w:b/>
                <w:szCs w:val="24"/>
              </w:rPr>
            </w:pPr>
            <w:bookmarkStart w:id="5" w:name="dorlang" w:colFirst="1" w:colLast="1"/>
            <w:bookmarkEnd w:id="4"/>
          </w:p>
        </w:tc>
        <w:tc>
          <w:tcPr>
            <w:tcW w:w="3685" w:type="dxa"/>
          </w:tcPr>
          <w:p w14:paraId="267B2B60" w14:textId="77777777" w:rsidR="00B25B41" w:rsidRPr="00E544AC" w:rsidRDefault="008A22C5" w:rsidP="006560E2">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5"/>
    <w:p w14:paraId="28B583E3" w14:textId="77777777" w:rsidR="00EE2C78" w:rsidRDefault="00EE2C78" w:rsidP="00EE2C78">
      <w:pPr>
        <w:spacing w:before="840"/>
        <w:jc w:val="center"/>
        <w:rPr>
          <w:rFonts w:asciiTheme="minorHAnsi" w:hAnsiTheme="minorHAnsi"/>
          <w:b/>
          <w:bCs/>
          <w:sz w:val="28"/>
          <w:szCs w:val="22"/>
        </w:rPr>
      </w:pPr>
      <w:r w:rsidRPr="00EE2C78">
        <w:rPr>
          <w:rFonts w:asciiTheme="minorHAnsi" w:hAnsiTheme="minorHAnsi"/>
          <w:b/>
          <w:sz w:val="28"/>
          <w:szCs w:val="22"/>
        </w:rPr>
        <w:t xml:space="preserve">Report by the Chairman of the Council Working Group </w:t>
      </w:r>
      <w:r>
        <w:rPr>
          <w:rFonts w:asciiTheme="minorHAnsi" w:hAnsiTheme="minorHAnsi"/>
          <w:b/>
          <w:sz w:val="28"/>
          <w:szCs w:val="22"/>
        </w:rPr>
        <w:br/>
      </w:r>
      <w:r w:rsidRPr="00EE2C78">
        <w:rPr>
          <w:rFonts w:asciiTheme="minorHAnsi" w:hAnsiTheme="minorHAnsi"/>
          <w:b/>
          <w:sz w:val="28"/>
          <w:szCs w:val="22"/>
        </w:rPr>
        <w:t>on Child Online Protection</w:t>
      </w:r>
      <w:r w:rsidRPr="00EE2C78">
        <w:rPr>
          <w:rFonts w:asciiTheme="minorHAnsi" w:hAnsiTheme="minorHAnsi"/>
          <w:b/>
          <w:bCs/>
          <w:sz w:val="28"/>
          <w:szCs w:val="22"/>
        </w:rPr>
        <w:t xml:space="preserve"> </w:t>
      </w:r>
    </w:p>
    <w:p w14:paraId="267B2B64" w14:textId="66C96CFF" w:rsidR="007F0840" w:rsidRDefault="006925D2" w:rsidP="00EE2C78">
      <w:pPr>
        <w:jc w:val="center"/>
        <w:rPr>
          <w:rFonts w:asciiTheme="minorHAnsi" w:hAnsiTheme="minorHAnsi"/>
          <w:bCs/>
          <w:sz w:val="28"/>
          <w:szCs w:val="28"/>
        </w:rPr>
      </w:pPr>
      <w:r>
        <w:rPr>
          <w:rFonts w:asciiTheme="minorHAnsi" w:hAnsiTheme="minorHAnsi"/>
          <w:bCs/>
          <w:sz w:val="28"/>
          <w:szCs w:val="28"/>
        </w:rPr>
        <w:t>OUTCOME OF THE FIFT</w:t>
      </w:r>
      <w:r w:rsidR="00EE2C78" w:rsidRPr="00EE2C78">
        <w:rPr>
          <w:rFonts w:asciiTheme="minorHAnsi" w:hAnsiTheme="minorHAnsi"/>
          <w:bCs/>
          <w:sz w:val="28"/>
          <w:szCs w:val="28"/>
        </w:rPr>
        <w:t>EENTH MEETING</w:t>
      </w:r>
      <w:bookmarkStart w:id="6" w:name="_GoBack"/>
      <w:bookmarkEnd w:id="6"/>
      <w:r w:rsidR="00EE2C78">
        <w:rPr>
          <w:rFonts w:asciiTheme="minorHAnsi" w:hAnsiTheme="minorHAnsi"/>
          <w:bCs/>
          <w:sz w:val="28"/>
          <w:szCs w:val="28"/>
        </w:rPr>
        <w:br/>
      </w:r>
      <w:r w:rsidR="00EE2C78" w:rsidRPr="00EE2C78">
        <w:rPr>
          <w:rFonts w:asciiTheme="minorHAnsi" w:hAnsiTheme="minorHAnsi"/>
          <w:bCs/>
          <w:sz w:val="28"/>
          <w:szCs w:val="28"/>
        </w:rPr>
        <w:t>OF THE COUNCIL WORKING GROUP ON CHILD ONLINE PROTECTION</w:t>
      </w:r>
    </w:p>
    <w:p w14:paraId="7A201B7F" w14:textId="77777777" w:rsidR="00635364" w:rsidRDefault="00635364" w:rsidP="00A91DE4">
      <w:pPr>
        <w:jc w:val="center"/>
        <w:rPr>
          <w:rFonts w:asciiTheme="minorHAnsi" w:hAnsiTheme="minorHAnsi"/>
          <w:bCs/>
          <w:sz w:val="28"/>
          <w:szCs w:val="28"/>
        </w:rPr>
      </w:pP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635364" w:rsidRPr="001F57C2" w14:paraId="657AE550" w14:textId="77777777" w:rsidTr="00EE2C78">
        <w:trPr>
          <w:trHeight w:val="2064"/>
        </w:trPr>
        <w:tc>
          <w:tcPr>
            <w:tcW w:w="9355" w:type="dxa"/>
            <w:tcBorders>
              <w:top w:val="single" w:sz="12" w:space="0" w:color="auto"/>
              <w:left w:val="single" w:sz="12" w:space="0" w:color="auto"/>
              <w:bottom w:val="single" w:sz="12" w:space="0" w:color="auto"/>
              <w:right w:val="single" w:sz="12" w:space="0" w:color="auto"/>
            </w:tcBorders>
          </w:tcPr>
          <w:p w14:paraId="37509DD9" w14:textId="77777777" w:rsidR="00635364" w:rsidRPr="00635364" w:rsidRDefault="00635364" w:rsidP="00A01C9C">
            <w:pPr>
              <w:snapToGrid w:val="0"/>
              <w:spacing w:after="120"/>
              <w:ind w:left="869" w:hanging="869"/>
              <w:rPr>
                <w:rFonts w:asciiTheme="minorHAnsi" w:eastAsia="SimSun" w:hAnsiTheme="minorHAnsi" w:cstheme="minorHAnsi"/>
                <w:b/>
                <w:bCs/>
                <w:szCs w:val="24"/>
              </w:rPr>
            </w:pPr>
            <w:r w:rsidRPr="00635364">
              <w:rPr>
                <w:rFonts w:asciiTheme="minorHAnsi" w:eastAsia="SimSun" w:hAnsiTheme="minorHAnsi" w:cstheme="minorHAnsi"/>
                <w:b/>
                <w:bCs/>
                <w:szCs w:val="24"/>
              </w:rPr>
              <w:t>Summary</w:t>
            </w:r>
          </w:p>
          <w:p w14:paraId="78F18B53" w14:textId="466F51F4" w:rsidR="00635364" w:rsidRPr="00635364" w:rsidRDefault="00EE2C78" w:rsidP="00EE2C78">
            <w:pPr>
              <w:tabs>
                <w:tab w:val="clear" w:pos="794"/>
                <w:tab w:val="clear" w:pos="1191"/>
                <w:tab w:val="clear" w:pos="1588"/>
                <w:tab w:val="clear" w:pos="1985"/>
              </w:tabs>
              <w:snapToGrid w:val="0"/>
              <w:spacing w:before="360" w:after="120"/>
              <w:ind w:left="33"/>
              <w:jc w:val="both"/>
              <w:rPr>
                <w:rFonts w:asciiTheme="minorHAnsi" w:hAnsiTheme="minorHAnsi" w:cstheme="minorHAnsi"/>
                <w:szCs w:val="24"/>
              </w:rPr>
            </w:pPr>
            <w:r w:rsidRPr="00EE2C78">
              <w:rPr>
                <w:rFonts w:asciiTheme="minorHAnsi" w:eastAsia="SimSun" w:hAnsiTheme="minorHAnsi" w:cstheme="minorHAnsi"/>
                <w:szCs w:val="24"/>
              </w:rPr>
              <w:t xml:space="preserve">This report summarizes the main results of the fifteenth meeting of the Council Working Group on Child Online Protection (CWG-COP), held on 26 September 2019, in accordance with ITU 2010 Council Resolution 1306 and ITU Plenipotentiary </w:t>
            </w:r>
            <w:r w:rsidR="001A6D68">
              <w:rPr>
                <w:rFonts w:asciiTheme="minorHAnsi" w:eastAsia="SimSun" w:hAnsiTheme="minorHAnsi" w:cstheme="minorHAnsi"/>
                <w:szCs w:val="24"/>
              </w:rPr>
              <w:t>Resolution 179 (Rev. Dubai, 2018</w:t>
            </w:r>
            <w:r w:rsidRPr="00EE2C78">
              <w:rPr>
                <w:rFonts w:asciiTheme="minorHAnsi" w:eastAsia="SimSun" w:hAnsiTheme="minorHAnsi" w:cstheme="minorHAnsi"/>
                <w:szCs w:val="24"/>
              </w:rPr>
              <w:t>).</w:t>
            </w:r>
          </w:p>
        </w:tc>
      </w:tr>
    </w:tbl>
    <w:p w14:paraId="677ABC0D" w14:textId="77777777" w:rsidR="00EE2C78" w:rsidRPr="00D332B6" w:rsidRDefault="00EE2C78" w:rsidP="00EE2C78">
      <w:pPr>
        <w:pStyle w:val="Heading1"/>
        <w:keepNext w:val="0"/>
        <w:keepLines w:val="0"/>
        <w:tabs>
          <w:tab w:val="clear" w:pos="794"/>
          <w:tab w:val="clear" w:pos="1191"/>
          <w:tab w:val="clear" w:pos="1588"/>
          <w:tab w:val="clear" w:pos="1985"/>
        </w:tabs>
        <w:snapToGrid w:val="0"/>
        <w:spacing w:before="600" w:after="120"/>
        <w:ind w:left="0" w:firstLine="0"/>
        <w:jc w:val="both"/>
        <w:rPr>
          <w:rFonts w:asciiTheme="minorHAnsi" w:hAnsiTheme="minorHAnsi"/>
          <w:sz w:val="24"/>
          <w:szCs w:val="24"/>
        </w:rPr>
      </w:pPr>
      <w:r w:rsidRPr="00D332B6">
        <w:rPr>
          <w:rFonts w:asciiTheme="minorHAnsi" w:hAnsiTheme="minorHAnsi"/>
          <w:sz w:val="24"/>
          <w:szCs w:val="24"/>
        </w:rPr>
        <w:t>1</w:t>
      </w:r>
      <w:r w:rsidRPr="00D332B6">
        <w:rPr>
          <w:rFonts w:asciiTheme="minorHAnsi" w:hAnsiTheme="minorHAnsi"/>
          <w:sz w:val="24"/>
          <w:szCs w:val="24"/>
        </w:rPr>
        <w:tab/>
        <w:t>Introduction</w:t>
      </w:r>
    </w:p>
    <w:p w14:paraId="6A8D38C7" w14:textId="77777777" w:rsidR="00EE2C78" w:rsidRDefault="00EE2C78" w:rsidP="00EE2C78">
      <w:pPr>
        <w:tabs>
          <w:tab w:val="clear" w:pos="794"/>
          <w:tab w:val="clear" w:pos="1191"/>
          <w:tab w:val="clear" w:pos="1588"/>
          <w:tab w:val="clear" w:pos="1985"/>
        </w:tabs>
        <w:snapToGrid w:val="0"/>
        <w:spacing w:after="120"/>
        <w:jc w:val="both"/>
        <w:rPr>
          <w:rFonts w:asciiTheme="minorHAnsi" w:hAnsiTheme="minorHAnsi" w:cs="Arial"/>
          <w:bCs/>
          <w:szCs w:val="24"/>
        </w:rPr>
      </w:pPr>
      <w:r w:rsidRPr="00D332B6">
        <w:rPr>
          <w:rFonts w:asciiTheme="minorHAnsi" w:hAnsiTheme="minorHAnsi"/>
          <w:szCs w:val="24"/>
        </w:rPr>
        <w:t>1.1</w:t>
      </w:r>
      <w:r w:rsidRPr="00D332B6">
        <w:rPr>
          <w:rFonts w:asciiTheme="minorHAnsi" w:hAnsiTheme="minorHAnsi"/>
          <w:szCs w:val="24"/>
        </w:rPr>
        <w:tab/>
      </w:r>
      <w:r w:rsidRPr="00D332B6">
        <w:rPr>
          <w:rFonts w:asciiTheme="minorHAnsi" w:hAnsiTheme="minorHAnsi" w:cs="Arial"/>
          <w:bCs/>
          <w:szCs w:val="24"/>
        </w:rPr>
        <w:t>The f</w:t>
      </w:r>
      <w:r>
        <w:rPr>
          <w:rFonts w:asciiTheme="minorHAnsi" w:hAnsiTheme="minorHAnsi" w:cs="Arial"/>
          <w:bCs/>
          <w:szCs w:val="24"/>
        </w:rPr>
        <w:t>ifteenth</w:t>
      </w:r>
      <w:r w:rsidRPr="00D332B6">
        <w:rPr>
          <w:rFonts w:asciiTheme="minorHAnsi" w:hAnsiTheme="minorHAnsi" w:cs="Arial"/>
          <w:bCs/>
          <w:szCs w:val="24"/>
        </w:rPr>
        <w:t xml:space="preserve"> meeting of CWG-COP was held on 2</w:t>
      </w:r>
      <w:r>
        <w:rPr>
          <w:rFonts w:asciiTheme="minorHAnsi" w:hAnsiTheme="minorHAnsi" w:cs="Arial"/>
          <w:bCs/>
          <w:szCs w:val="24"/>
        </w:rPr>
        <w:t>6 September 2019</w:t>
      </w:r>
      <w:r w:rsidRPr="00D332B6">
        <w:rPr>
          <w:rFonts w:asciiTheme="minorHAnsi" w:hAnsiTheme="minorHAnsi" w:cs="Arial"/>
          <w:bCs/>
          <w:szCs w:val="24"/>
        </w:rPr>
        <w:t xml:space="preserve"> at the ITU Headquarters in Geneva. Approximately </w:t>
      </w:r>
      <w:r>
        <w:rPr>
          <w:rFonts w:asciiTheme="minorHAnsi" w:hAnsiTheme="minorHAnsi" w:cs="Arial"/>
          <w:bCs/>
          <w:szCs w:val="24"/>
        </w:rPr>
        <w:t xml:space="preserve">60 </w:t>
      </w:r>
      <w:r w:rsidRPr="00D332B6">
        <w:rPr>
          <w:rFonts w:asciiTheme="minorHAnsi" w:hAnsiTheme="minorHAnsi" w:cs="Arial"/>
          <w:bCs/>
          <w:szCs w:val="24"/>
        </w:rPr>
        <w:t xml:space="preserve">participants, representing governments, private sector, civil society, academia, international and intergovernmental organizations, participated both physically and remotely in the meeting, which was chaired by Mr </w:t>
      </w:r>
      <w:r>
        <w:rPr>
          <w:rFonts w:asciiTheme="minorHAnsi" w:hAnsiTheme="minorHAnsi" w:cs="Arial"/>
          <w:bCs/>
          <w:szCs w:val="24"/>
        </w:rPr>
        <w:t xml:space="preserve">Abdelaziz </w:t>
      </w:r>
      <w:proofErr w:type="spellStart"/>
      <w:r>
        <w:rPr>
          <w:rFonts w:asciiTheme="minorHAnsi" w:hAnsiTheme="minorHAnsi" w:cs="Arial"/>
          <w:bCs/>
          <w:szCs w:val="24"/>
        </w:rPr>
        <w:t>Alzarooni</w:t>
      </w:r>
      <w:proofErr w:type="spellEnd"/>
      <w:r w:rsidRPr="00D332B6">
        <w:rPr>
          <w:rFonts w:asciiTheme="minorHAnsi" w:hAnsiTheme="minorHAnsi" w:cs="Arial"/>
          <w:bCs/>
          <w:szCs w:val="24"/>
        </w:rPr>
        <w:t xml:space="preserve"> (UAE).</w:t>
      </w:r>
    </w:p>
    <w:p w14:paraId="077502ED" w14:textId="4EC36BFC" w:rsidR="00EE2C78" w:rsidRPr="00D332B6" w:rsidRDefault="00EE2C78" w:rsidP="00AC7830">
      <w:pPr>
        <w:pStyle w:val="Heading1"/>
        <w:keepNext w:val="0"/>
        <w:keepLines w:val="0"/>
        <w:tabs>
          <w:tab w:val="clear" w:pos="794"/>
          <w:tab w:val="clear" w:pos="1191"/>
          <w:tab w:val="clear" w:pos="1588"/>
          <w:tab w:val="clear" w:pos="1985"/>
        </w:tabs>
        <w:snapToGrid w:val="0"/>
        <w:spacing w:after="120"/>
        <w:ind w:left="0" w:firstLine="0"/>
        <w:jc w:val="both"/>
        <w:rPr>
          <w:rFonts w:asciiTheme="minorHAnsi" w:hAnsiTheme="minorHAnsi"/>
          <w:sz w:val="24"/>
          <w:szCs w:val="24"/>
        </w:rPr>
      </w:pPr>
      <w:r>
        <w:rPr>
          <w:rFonts w:asciiTheme="minorHAnsi" w:hAnsiTheme="minorHAnsi"/>
          <w:sz w:val="24"/>
          <w:szCs w:val="24"/>
        </w:rPr>
        <w:t>2</w:t>
      </w:r>
      <w:r>
        <w:rPr>
          <w:rFonts w:asciiTheme="minorHAnsi" w:hAnsiTheme="minorHAnsi"/>
          <w:sz w:val="24"/>
          <w:szCs w:val="24"/>
        </w:rPr>
        <w:tab/>
        <w:t>Welcoming remarks</w:t>
      </w:r>
    </w:p>
    <w:p w14:paraId="2EFDED9B" w14:textId="77777777" w:rsidR="00EE2C78" w:rsidRPr="00D332B6" w:rsidRDefault="00EE2C78" w:rsidP="00EE2C78">
      <w:pPr>
        <w:tabs>
          <w:tab w:val="clear" w:pos="794"/>
          <w:tab w:val="clear" w:pos="1191"/>
          <w:tab w:val="clear" w:pos="1588"/>
          <w:tab w:val="clear" w:pos="1985"/>
        </w:tabs>
        <w:snapToGrid w:val="0"/>
        <w:spacing w:after="120"/>
        <w:ind w:left="709" w:hanging="709"/>
        <w:jc w:val="both"/>
        <w:rPr>
          <w:rFonts w:asciiTheme="minorHAnsi" w:hAnsiTheme="minorHAnsi"/>
          <w:szCs w:val="24"/>
        </w:rPr>
      </w:pPr>
      <w:r w:rsidRPr="00D332B6">
        <w:rPr>
          <w:rFonts w:asciiTheme="minorHAnsi" w:hAnsiTheme="minorHAnsi"/>
          <w:szCs w:val="24"/>
        </w:rPr>
        <w:t>2.1</w:t>
      </w:r>
      <w:r w:rsidRPr="00D332B6">
        <w:rPr>
          <w:rFonts w:asciiTheme="minorHAnsi" w:hAnsiTheme="minorHAnsi"/>
          <w:szCs w:val="24"/>
        </w:rPr>
        <w:tab/>
        <w:t xml:space="preserve">The Secretary-General of the ITU, Mr. </w:t>
      </w:r>
      <w:r>
        <w:rPr>
          <w:rFonts w:asciiTheme="minorHAnsi" w:hAnsiTheme="minorHAnsi"/>
          <w:szCs w:val="24"/>
        </w:rPr>
        <w:t>Houlin Zhao</w:t>
      </w:r>
      <w:r w:rsidRPr="00D332B6">
        <w:rPr>
          <w:rFonts w:asciiTheme="minorHAnsi" w:hAnsiTheme="minorHAnsi"/>
          <w:szCs w:val="24"/>
        </w:rPr>
        <w:t xml:space="preserve"> opened the meeting: he welcomed all the participants in the room and those online. He stated that the matter of child online protection was high on the political agenda and therefore it was important for all stakeholders to pull together their resources and help each other in addressing this issue. He also expressed how pleased he was about the active participants and contributions and hoped that this meeting would have a significant outcome. </w:t>
      </w:r>
    </w:p>
    <w:p w14:paraId="5E910CED" w14:textId="75697168" w:rsidR="00EE2C78" w:rsidRPr="00D332B6" w:rsidRDefault="00EE2C78" w:rsidP="00EE2C78">
      <w:pPr>
        <w:tabs>
          <w:tab w:val="clear" w:pos="794"/>
          <w:tab w:val="clear" w:pos="1191"/>
          <w:tab w:val="clear" w:pos="1588"/>
          <w:tab w:val="clear" w:pos="1985"/>
        </w:tabs>
        <w:snapToGrid w:val="0"/>
        <w:spacing w:after="120"/>
        <w:ind w:left="709" w:hanging="709"/>
        <w:jc w:val="both"/>
        <w:rPr>
          <w:rFonts w:asciiTheme="minorHAnsi" w:hAnsiTheme="minorHAnsi"/>
          <w:szCs w:val="24"/>
        </w:rPr>
      </w:pPr>
      <w:r>
        <w:rPr>
          <w:rFonts w:asciiTheme="minorHAnsi" w:hAnsiTheme="minorHAnsi"/>
          <w:szCs w:val="24"/>
        </w:rPr>
        <w:t>2.2</w:t>
      </w:r>
      <w:r>
        <w:rPr>
          <w:rFonts w:asciiTheme="minorHAnsi" w:hAnsiTheme="minorHAnsi"/>
          <w:szCs w:val="24"/>
        </w:rPr>
        <w:tab/>
      </w:r>
      <w:r w:rsidRPr="00D332B6">
        <w:rPr>
          <w:rFonts w:asciiTheme="minorHAnsi" w:hAnsiTheme="minorHAnsi" w:cs="Arial"/>
          <w:szCs w:val="24"/>
        </w:rPr>
        <w:t xml:space="preserve">The Chairman welcomed the participants and thanked the Secretary-General for his presence and support. </w:t>
      </w:r>
      <w:r>
        <w:rPr>
          <w:rFonts w:asciiTheme="minorHAnsi" w:hAnsiTheme="minorHAnsi"/>
          <w:szCs w:val="24"/>
        </w:rPr>
        <w:t>He</w:t>
      </w:r>
      <w:r w:rsidRPr="00D332B6">
        <w:rPr>
          <w:rFonts w:asciiTheme="minorHAnsi" w:hAnsiTheme="minorHAnsi"/>
          <w:szCs w:val="24"/>
        </w:rPr>
        <w:t xml:space="preserve"> expressed his pride in being the new chair of this council. He emphasised on how each child now is isolated and can have independent access to the internet and is therefore vulnerable to all sorts of dangers, not just sexual. It was therefore an honour for all stakeholders and participants to have the opportunity to do something for children</w:t>
      </w:r>
      <w:r w:rsidRPr="00D332B6">
        <w:rPr>
          <w:rFonts w:asciiTheme="minorHAnsi" w:eastAsia="Helvetica" w:hAnsiTheme="minorHAnsi" w:cs="Helvetica"/>
          <w:szCs w:val="24"/>
        </w:rPr>
        <w:t>’</w:t>
      </w:r>
      <w:r w:rsidRPr="00D332B6">
        <w:rPr>
          <w:rFonts w:asciiTheme="minorHAnsi" w:hAnsiTheme="minorHAnsi"/>
          <w:szCs w:val="24"/>
        </w:rPr>
        <w:t>s future and to protect children</w:t>
      </w:r>
      <w:r w:rsidRPr="00D332B6">
        <w:rPr>
          <w:rFonts w:asciiTheme="minorHAnsi" w:eastAsia="Helvetica" w:hAnsiTheme="minorHAnsi" w:cs="Helvetica"/>
          <w:szCs w:val="24"/>
        </w:rPr>
        <w:t>’</w:t>
      </w:r>
      <w:r w:rsidRPr="00D332B6">
        <w:rPr>
          <w:rFonts w:asciiTheme="minorHAnsi" w:hAnsiTheme="minorHAnsi"/>
          <w:szCs w:val="24"/>
        </w:rPr>
        <w:t xml:space="preserve">s lives. </w:t>
      </w:r>
    </w:p>
    <w:p w14:paraId="7DA9D415" w14:textId="77777777" w:rsidR="00EE2C78" w:rsidRPr="00AC7830" w:rsidRDefault="00EE2C78" w:rsidP="00EE2C78">
      <w:pPr>
        <w:keepNext/>
        <w:keepLines/>
        <w:tabs>
          <w:tab w:val="clear" w:pos="794"/>
          <w:tab w:val="clear" w:pos="1191"/>
          <w:tab w:val="clear" w:pos="1588"/>
          <w:tab w:val="clear" w:pos="1985"/>
        </w:tabs>
        <w:snapToGrid w:val="0"/>
        <w:spacing w:after="120"/>
        <w:jc w:val="both"/>
        <w:rPr>
          <w:rFonts w:asciiTheme="minorHAnsi" w:hAnsiTheme="minorHAnsi"/>
          <w:b/>
          <w:bCs/>
          <w:szCs w:val="24"/>
        </w:rPr>
      </w:pPr>
      <w:r w:rsidRPr="00AC7830">
        <w:rPr>
          <w:rFonts w:asciiTheme="minorHAnsi" w:hAnsiTheme="minorHAnsi"/>
          <w:b/>
          <w:bCs/>
          <w:szCs w:val="24"/>
        </w:rPr>
        <w:lastRenderedPageBreak/>
        <w:t>3</w:t>
      </w:r>
      <w:r w:rsidRPr="00AC7830">
        <w:rPr>
          <w:rFonts w:asciiTheme="minorHAnsi" w:hAnsiTheme="minorHAnsi"/>
          <w:b/>
          <w:bCs/>
          <w:szCs w:val="24"/>
        </w:rPr>
        <w:tab/>
        <w:t>Adoption of the agenda</w:t>
      </w:r>
    </w:p>
    <w:p w14:paraId="773A30B9" w14:textId="304C0FDB" w:rsidR="00EE2C78" w:rsidRPr="00AC7830" w:rsidRDefault="00EE2C78" w:rsidP="00EE2C78">
      <w:pPr>
        <w:keepNext/>
        <w:keepLines/>
        <w:tabs>
          <w:tab w:val="clear" w:pos="794"/>
          <w:tab w:val="clear" w:pos="1191"/>
          <w:tab w:val="clear" w:pos="1588"/>
          <w:tab w:val="clear" w:pos="1985"/>
        </w:tabs>
        <w:snapToGrid w:val="0"/>
        <w:spacing w:after="120"/>
        <w:jc w:val="both"/>
        <w:rPr>
          <w:rFonts w:asciiTheme="minorHAnsi" w:hAnsiTheme="minorHAnsi"/>
          <w:szCs w:val="24"/>
        </w:rPr>
      </w:pPr>
      <w:r w:rsidRPr="00AC7830">
        <w:rPr>
          <w:rFonts w:asciiTheme="minorHAnsi" w:hAnsiTheme="minorHAnsi"/>
          <w:szCs w:val="24"/>
        </w:rPr>
        <w:t>3.1</w:t>
      </w:r>
      <w:r w:rsidRPr="00AC7830">
        <w:rPr>
          <w:rFonts w:asciiTheme="minorHAnsi" w:hAnsiTheme="minorHAnsi"/>
          <w:szCs w:val="24"/>
        </w:rPr>
        <w:tab/>
        <w:t>T</w:t>
      </w:r>
      <w:r w:rsidRPr="00AC7830">
        <w:rPr>
          <w:rFonts w:asciiTheme="minorHAnsi" w:hAnsiTheme="minorHAnsi" w:cstheme="majorBidi"/>
          <w:szCs w:val="24"/>
        </w:rPr>
        <w:t xml:space="preserve">he </w:t>
      </w:r>
      <w:hyperlink r:id="rId11" w:history="1">
        <w:r w:rsidRPr="00AC7830">
          <w:rPr>
            <w:rStyle w:val="Hyperlink"/>
            <w:rFonts w:asciiTheme="minorHAnsi" w:hAnsiTheme="minorHAnsi" w:cs="Segoe UI"/>
            <w:szCs w:val="24"/>
          </w:rPr>
          <w:t>Agenda</w:t>
        </w:r>
      </w:hyperlink>
      <w:r w:rsidRPr="00AC7830">
        <w:rPr>
          <w:rFonts w:asciiTheme="minorHAnsi" w:hAnsiTheme="minorHAnsi" w:cstheme="majorBidi"/>
          <w:szCs w:val="24"/>
        </w:rPr>
        <w:t xml:space="preserve"> was adopted as drafted</w:t>
      </w:r>
      <w:r w:rsidRPr="00AC7830">
        <w:rPr>
          <w:rFonts w:asciiTheme="minorHAnsi" w:hAnsiTheme="minorHAnsi"/>
          <w:szCs w:val="24"/>
        </w:rPr>
        <w:t>.</w:t>
      </w:r>
    </w:p>
    <w:p w14:paraId="639D93FF" w14:textId="03476FD8" w:rsidR="00EE2C78" w:rsidRPr="00AC7830" w:rsidRDefault="00EE2C78" w:rsidP="00AC7830">
      <w:pPr>
        <w:pStyle w:val="Heading1"/>
        <w:keepNext w:val="0"/>
        <w:keepLines w:val="0"/>
        <w:tabs>
          <w:tab w:val="clear" w:pos="794"/>
          <w:tab w:val="clear" w:pos="1191"/>
          <w:tab w:val="clear" w:pos="1588"/>
          <w:tab w:val="clear" w:pos="1985"/>
        </w:tabs>
        <w:snapToGrid w:val="0"/>
        <w:spacing w:after="120"/>
        <w:ind w:left="0" w:firstLine="0"/>
        <w:jc w:val="both"/>
        <w:rPr>
          <w:rFonts w:asciiTheme="minorHAnsi" w:hAnsiTheme="minorHAnsi"/>
          <w:sz w:val="24"/>
          <w:szCs w:val="24"/>
        </w:rPr>
      </w:pPr>
      <w:r w:rsidRPr="00AC7830">
        <w:rPr>
          <w:rFonts w:asciiTheme="minorHAnsi" w:hAnsiTheme="minorHAnsi"/>
          <w:sz w:val="24"/>
          <w:szCs w:val="24"/>
        </w:rPr>
        <w:t>4</w:t>
      </w:r>
      <w:r w:rsidRPr="00AC7830">
        <w:rPr>
          <w:rFonts w:asciiTheme="minorHAnsi" w:hAnsiTheme="minorHAnsi"/>
          <w:sz w:val="24"/>
          <w:szCs w:val="24"/>
        </w:rPr>
        <w:tab/>
        <w:t>Information reports</w:t>
      </w:r>
    </w:p>
    <w:p w14:paraId="2F43912D" w14:textId="77777777" w:rsidR="00EE2C78" w:rsidRPr="00AC7830" w:rsidRDefault="00EE2C78" w:rsidP="00EE2C78">
      <w:pPr>
        <w:pStyle w:val="ListParagraph"/>
        <w:numPr>
          <w:ilvl w:val="1"/>
          <w:numId w:val="6"/>
        </w:numPr>
        <w:tabs>
          <w:tab w:val="clear" w:pos="794"/>
          <w:tab w:val="clear" w:pos="1191"/>
          <w:tab w:val="clear" w:pos="1588"/>
          <w:tab w:val="clear" w:pos="1985"/>
        </w:tabs>
        <w:overflowPunct/>
        <w:autoSpaceDE/>
        <w:autoSpaceDN/>
        <w:adjustRightInd/>
        <w:snapToGrid w:val="0"/>
        <w:spacing w:after="120"/>
        <w:ind w:left="0" w:firstLine="0"/>
        <w:contextualSpacing w:val="0"/>
        <w:jc w:val="both"/>
        <w:textAlignment w:val="auto"/>
        <w:rPr>
          <w:rFonts w:asciiTheme="minorHAnsi" w:hAnsiTheme="minorHAnsi"/>
          <w:szCs w:val="24"/>
        </w:rPr>
      </w:pPr>
      <w:r w:rsidRPr="00AC7830">
        <w:rPr>
          <w:rFonts w:asciiTheme="minorHAnsi" w:hAnsiTheme="minorHAnsi"/>
          <w:szCs w:val="24"/>
        </w:rPr>
        <w:t>The following documents were presented:</w:t>
      </w:r>
    </w:p>
    <w:p w14:paraId="4E2548A2" w14:textId="77777777" w:rsidR="00EE2C78" w:rsidRPr="00AC7830" w:rsidRDefault="00EE2C78" w:rsidP="00EE2C78">
      <w:pPr>
        <w:pStyle w:val="ListParagraph"/>
        <w:numPr>
          <w:ilvl w:val="0"/>
          <w:numId w:val="7"/>
        </w:numPr>
        <w:shd w:val="clear" w:color="auto" w:fill="FFFFFF"/>
        <w:tabs>
          <w:tab w:val="clear" w:pos="794"/>
          <w:tab w:val="clear" w:pos="1191"/>
          <w:tab w:val="clear" w:pos="1588"/>
          <w:tab w:val="clear" w:pos="1985"/>
        </w:tabs>
        <w:overflowPunct/>
        <w:autoSpaceDE/>
        <w:autoSpaceDN/>
        <w:adjustRightInd/>
        <w:snapToGrid w:val="0"/>
        <w:spacing w:after="60"/>
        <w:ind w:left="1276" w:hanging="567"/>
        <w:contextualSpacing w:val="0"/>
        <w:jc w:val="both"/>
        <w:textAlignment w:val="auto"/>
        <w:rPr>
          <w:rFonts w:asciiTheme="minorHAnsi" w:hAnsiTheme="minorHAnsi" w:cstheme="majorBidi"/>
          <w:szCs w:val="24"/>
          <w:bdr w:val="none" w:sz="0" w:space="0" w:color="auto" w:frame="1"/>
          <w:shd w:val="clear" w:color="auto" w:fill="FFFFFF"/>
        </w:rPr>
      </w:pPr>
      <w:r w:rsidRPr="00AC7830">
        <w:rPr>
          <w:rStyle w:val="Hyperlink"/>
          <w:rFonts w:asciiTheme="minorHAnsi" w:hAnsiTheme="minorHAnsi" w:cs="Times New Roman Bold"/>
          <w:spacing w:val="-4"/>
          <w:szCs w:val="24"/>
          <w:lang w:val="de-CH"/>
        </w:rPr>
        <w:t>WG-CP/</w:t>
      </w:r>
      <w:r w:rsidRPr="00AC7830">
        <w:rPr>
          <w:rStyle w:val="Hyperlink"/>
          <w:rFonts w:asciiTheme="minorHAnsi" w:hAnsiTheme="minorHAnsi" w:cs="Times New Roman Bold"/>
          <w:spacing w:val="-4"/>
          <w:szCs w:val="24"/>
          <w:lang w:val="de-CH"/>
        </w:rPr>
        <w:fldChar w:fldCharType="begin"/>
      </w:r>
      <w:r w:rsidRPr="00AC7830">
        <w:rPr>
          <w:rStyle w:val="Hyperlink"/>
          <w:rFonts w:asciiTheme="minorHAnsi" w:hAnsiTheme="minorHAnsi" w:cs="Times New Roman Bold"/>
          <w:spacing w:val="-4"/>
          <w:szCs w:val="24"/>
          <w:lang w:val="de-CH"/>
        </w:rPr>
        <w:instrText xml:space="preserve"> HYPERLINK "https://www.itu.int/md/meetingdoc.asp?lang=en&amp;parent=S19-CLCWGCOP15-INF-0004" </w:instrText>
      </w:r>
      <w:r w:rsidRPr="00AC7830">
        <w:rPr>
          <w:rStyle w:val="Hyperlink"/>
          <w:rFonts w:asciiTheme="minorHAnsi" w:hAnsiTheme="minorHAnsi" w:cs="Times New Roman Bold"/>
          <w:spacing w:val="-4"/>
          <w:szCs w:val="24"/>
          <w:lang w:val="de-CH"/>
        </w:rPr>
        <w:fldChar w:fldCharType="separate"/>
      </w:r>
      <w:r w:rsidRPr="00AC7830">
        <w:rPr>
          <w:rStyle w:val="Hyperlink"/>
          <w:rFonts w:asciiTheme="minorHAnsi" w:hAnsiTheme="minorHAnsi" w:cs="Times New Roman Bold"/>
          <w:spacing w:val="-4"/>
          <w:szCs w:val="24"/>
          <w:lang w:val="de-CH"/>
        </w:rPr>
        <w:t>14</w:t>
      </w:r>
      <w:r w:rsidRPr="00AC7830">
        <w:rPr>
          <w:rStyle w:val="Hyperlink"/>
          <w:rFonts w:asciiTheme="minorHAnsi" w:hAnsiTheme="minorHAnsi" w:cs="Times New Roman Bold"/>
          <w:spacing w:val="-4"/>
          <w:szCs w:val="24"/>
          <w:lang w:val="de-CH"/>
        </w:rPr>
        <w:fldChar w:fldCharType="end"/>
      </w:r>
      <w:r w:rsidRPr="00AC7830">
        <w:rPr>
          <w:rStyle w:val="Hyperlink"/>
          <w:rFonts w:asciiTheme="minorHAnsi" w:hAnsiTheme="minorHAnsi" w:cs="Times New Roman Bold"/>
          <w:spacing w:val="-4"/>
          <w:szCs w:val="24"/>
          <w:lang w:val="de-CH"/>
        </w:rPr>
        <w:t>/2:</w:t>
      </w:r>
      <w:r w:rsidRPr="00AC7830">
        <w:rPr>
          <w:rFonts w:asciiTheme="minorHAnsi" w:hAnsiTheme="minorHAnsi" w:cstheme="majorBidi"/>
          <w:szCs w:val="24"/>
        </w:rPr>
        <w:t> Update on the ITU Child Online Protection (COP) Guidelines</w:t>
      </w:r>
    </w:p>
    <w:p w14:paraId="07604E2A" w14:textId="77777777" w:rsidR="00EE2C78" w:rsidRPr="00AC7830" w:rsidRDefault="00EE2C78" w:rsidP="00EE2C78">
      <w:pPr>
        <w:pStyle w:val="ListParagraph"/>
        <w:numPr>
          <w:ilvl w:val="0"/>
          <w:numId w:val="7"/>
        </w:numPr>
        <w:shd w:val="clear" w:color="auto" w:fill="FFFFFF"/>
        <w:tabs>
          <w:tab w:val="clear" w:pos="794"/>
          <w:tab w:val="clear" w:pos="1191"/>
          <w:tab w:val="clear" w:pos="1588"/>
          <w:tab w:val="clear" w:pos="1985"/>
        </w:tabs>
        <w:overflowPunct/>
        <w:autoSpaceDE/>
        <w:autoSpaceDN/>
        <w:adjustRightInd/>
        <w:snapToGrid w:val="0"/>
        <w:spacing w:before="60" w:after="120"/>
        <w:ind w:left="1276" w:hanging="567"/>
        <w:contextualSpacing w:val="0"/>
        <w:jc w:val="both"/>
        <w:textAlignment w:val="auto"/>
        <w:rPr>
          <w:rFonts w:asciiTheme="minorHAnsi" w:hAnsiTheme="minorHAnsi" w:cstheme="majorBidi"/>
          <w:szCs w:val="24"/>
          <w:bdr w:val="none" w:sz="0" w:space="0" w:color="auto" w:frame="1"/>
          <w:shd w:val="clear" w:color="auto" w:fill="FFFFFF"/>
        </w:rPr>
      </w:pPr>
      <w:r w:rsidRPr="00AC7830">
        <w:rPr>
          <w:rStyle w:val="Hyperlink"/>
          <w:rFonts w:asciiTheme="minorHAnsi" w:hAnsiTheme="minorHAnsi" w:cs="Times New Roman Bold"/>
          <w:spacing w:val="-4"/>
          <w:szCs w:val="24"/>
          <w:lang w:val="de-CH"/>
        </w:rPr>
        <w:t>WG-</w:t>
      </w:r>
      <w:r w:rsidRPr="00AC7830">
        <w:rPr>
          <w:rStyle w:val="Hyperlink"/>
          <w:rFonts w:asciiTheme="minorHAnsi" w:hAnsiTheme="minorHAnsi" w:cs="Times New Roman Bold"/>
          <w:spacing w:val="-4"/>
          <w:szCs w:val="24"/>
          <w:lang w:val="de-CH"/>
        </w:rPr>
        <w:fldChar w:fldCharType="begin"/>
      </w:r>
      <w:r w:rsidRPr="00AC7830">
        <w:rPr>
          <w:rStyle w:val="Hyperlink"/>
          <w:rFonts w:asciiTheme="minorHAnsi" w:hAnsiTheme="minorHAnsi" w:cs="Times New Roman Bold"/>
          <w:spacing w:val="-4"/>
          <w:szCs w:val="24"/>
          <w:lang w:val="de-CH"/>
        </w:rPr>
        <w:instrText xml:space="preserve"> HYPERLINK "https://www.itu.int/md/meetingdoc.asp?lang=en&amp;parent=S19-CLCWGCOP15-INF-0003" </w:instrText>
      </w:r>
      <w:r w:rsidRPr="00AC7830">
        <w:rPr>
          <w:rStyle w:val="Hyperlink"/>
          <w:rFonts w:asciiTheme="minorHAnsi" w:hAnsiTheme="minorHAnsi" w:cs="Times New Roman Bold"/>
          <w:spacing w:val="-4"/>
          <w:szCs w:val="24"/>
          <w:lang w:val="de-CH"/>
        </w:rPr>
        <w:fldChar w:fldCharType="separate"/>
      </w:r>
      <w:r w:rsidRPr="00AC7830">
        <w:rPr>
          <w:rStyle w:val="Hyperlink"/>
          <w:rFonts w:asciiTheme="minorHAnsi" w:hAnsiTheme="minorHAnsi" w:cs="Times New Roman Bold"/>
          <w:spacing w:val="-4"/>
          <w:szCs w:val="24"/>
          <w:lang w:val="de-CH"/>
        </w:rPr>
        <w:t>CP</w:t>
      </w:r>
      <w:r w:rsidRPr="00AC7830">
        <w:rPr>
          <w:rStyle w:val="Hyperlink"/>
          <w:rFonts w:asciiTheme="minorHAnsi" w:hAnsiTheme="minorHAnsi" w:cs="Times New Roman Bold"/>
          <w:spacing w:val="-4"/>
          <w:szCs w:val="24"/>
          <w:lang w:val="de-CH"/>
        </w:rPr>
        <w:fldChar w:fldCharType="end"/>
      </w:r>
      <w:r w:rsidRPr="00AC7830">
        <w:rPr>
          <w:rStyle w:val="Hyperlink"/>
          <w:rFonts w:asciiTheme="minorHAnsi" w:hAnsiTheme="minorHAnsi" w:cs="Times New Roman Bold"/>
          <w:spacing w:val="-4"/>
          <w:szCs w:val="24"/>
          <w:lang w:val="de-CH"/>
        </w:rPr>
        <w:t>/14/10:</w:t>
      </w:r>
      <w:r w:rsidRPr="00AC7830">
        <w:rPr>
          <w:rFonts w:asciiTheme="minorHAnsi" w:hAnsiTheme="minorHAnsi" w:cs="Segoe UI"/>
          <w:color w:val="000000"/>
          <w:szCs w:val="24"/>
        </w:rPr>
        <w:t> </w:t>
      </w:r>
      <w:r w:rsidRPr="00AC7830">
        <w:rPr>
          <w:rFonts w:asciiTheme="minorHAnsi" w:hAnsiTheme="minorHAnsi" w:cstheme="majorBidi"/>
          <w:szCs w:val="24"/>
        </w:rPr>
        <w:t>Outcome of the Youth Online Consultation</w:t>
      </w:r>
    </w:p>
    <w:p w14:paraId="14A35689" w14:textId="77777777" w:rsidR="00EE2C78" w:rsidRPr="00D332B6" w:rsidRDefault="00EE2C78" w:rsidP="00AC7830">
      <w:pPr>
        <w:pStyle w:val="Heading1"/>
        <w:keepNext w:val="0"/>
        <w:keepLines w:val="0"/>
        <w:numPr>
          <w:ilvl w:val="0"/>
          <w:numId w:val="5"/>
        </w:numPr>
        <w:tabs>
          <w:tab w:val="clear" w:pos="794"/>
          <w:tab w:val="clear" w:pos="1191"/>
          <w:tab w:val="clear" w:pos="1588"/>
          <w:tab w:val="clear" w:pos="1985"/>
        </w:tabs>
        <w:snapToGrid w:val="0"/>
        <w:spacing w:after="120"/>
        <w:ind w:left="0" w:firstLine="0"/>
        <w:jc w:val="both"/>
        <w:rPr>
          <w:rFonts w:asciiTheme="minorHAnsi" w:hAnsiTheme="minorHAnsi" w:cstheme="majorBidi"/>
          <w:sz w:val="24"/>
          <w:szCs w:val="24"/>
        </w:rPr>
      </w:pPr>
      <w:r w:rsidRPr="00D332B6">
        <w:rPr>
          <w:rFonts w:asciiTheme="minorHAnsi" w:hAnsiTheme="minorHAnsi"/>
          <w:sz w:val="24"/>
          <w:szCs w:val="24"/>
        </w:rPr>
        <w:t>Discussions</w:t>
      </w:r>
    </w:p>
    <w:p w14:paraId="593B7EDD" w14:textId="77777777" w:rsidR="00EE2C78" w:rsidRDefault="00EE2C78" w:rsidP="00EE2C78">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rPr>
      </w:pPr>
      <w:r w:rsidRPr="00D332B6">
        <w:rPr>
          <w:rFonts w:asciiTheme="minorHAnsi" w:hAnsiTheme="minorHAnsi"/>
        </w:rPr>
        <w:t xml:space="preserve">Following the adoption of the agenda, the </w:t>
      </w:r>
      <w:r>
        <w:rPr>
          <w:rFonts w:asciiTheme="minorHAnsi" w:hAnsiTheme="minorHAnsi"/>
        </w:rPr>
        <w:t>Chair proposed a slight amendment to the agenda and asked countries to present their information documents.</w:t>
      </w:r>
    </w:p>
    <w:p w14:paraId="5A7ECDDC" w14:textId="77777777" w:rsidR="00EE2C78" w:rsidRDefault="00EE2C78" w:rsidP="00EE2C78">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rPr>
      </w:pPr>
      <w:r>
        <w:rPr>
          <w:rFonts w:asciiTheme="minorHAnsi" w:hAnsiTheme="minorHAnsi"/>
        </w:rPr>
        <w:t xml:space="preserve">The contribution from </w:t>
      </w:r>
      <w:hyperlink r:id="rId12" w:history="1">
        <w:r w:rsidRPr="000F785A">
          <w:rPr>
            <w:rStyle w:val="Hyperlink"/>
            <w:rFonts w:asciiTheme="minorHAnsi" w:hAnsiTheme="minorHAnsi"/>
          </w:rPr>
          <w:t>India</w:t>
        </w:r>
      </w:hyperlink>
      <w:r>
        <w:rPr>
          <w:rFonts w:asciiTheme="minorHAnsi" w:hAnsiTheme="minorHAnsi"/>
        </w:rPr>
        <w:t xml:space="preserve"> presented the legal framework in the country and highlighted the importance of the issue on the national and international level. </w:t>
      </w:r>
    </w:p>
    <w:p w14:paraId="4DAC4823" w14:textId="77777777" w:rsidR="00EE2C78" w:rsidRPr="00B527F9" w:rsidRDefault="00EE2C78" w:rsidP="00EE2C78">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rPr>
      </w:pPr>
      <w:r w:rsidRPr="00B527F9">
        <w:rPr>
          <w:rFonts w:asciiTheme="minorHAnsi" w:hAnsiTheme="minorHAnsi"/>
        </w:rPr>
        <w:t xml:space="preserve">The contribution from </w:t>
      </w:r>
      <w:hyperlink r:id="rId13" w:history="1">
        <w:r w:rsidRPr="004152B9">
          <w:rPr>
            <w:rStyle w:val="Hyperlink"/>
            <w:rFonts w:asciiTheme="minorHAnsi" w:hAnsiTheme="minorHAnsi"/>
          </w:rPr>
          <w:t>Kenya</w:t>
        </w:r>
      </w:hyperlink>
      <w:r w:rsidRPr="00B527F9">
        <w:rPr>
          <w:rFonts w:asciiTheme="minorHAnsi" w:hAnsiTheme="minorHAnsi"/>
        </w:rPr>
        <w:t xml:space="preserve"> emphasized the importance of the topic in the country presenting previous awareness raising initiatives such as the Safer Internet day and a COP Campaign undertaken on different levels of the country as well as initiatives targeting the development of a national COP Strategy, a process that is on-going. The country further included important aspects of the ITU COP Guidelines in their national policy context.</w:t>
      </w:r>
    </w:p>
    <w:p w14:paraId="65585109" w14:textId="77777777" w:rsidR="00EE2C78" w:rsidRDefault="00EE2C78" w:rsidP="00EE2C78">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rPr>
      </w:pPr>
      <w:r w:rsidRPr="00316741">
        <w:rPr>
          <w:rFonts w:asciiTheme="minorHAnsi" w:hAnsiTheme="minorHAnsi"/>
        </w:rPr>
        <w:t xml:space="preserve">The contribution from </w:t>
      </w:r>
      <w:hyperlink r:id="rId14" w:history="1">
        <w:r w:rsidRPr="004152B9">
          <w:rPr>
            <w:rStyle w:val="Hyperlink"/>
            <w:rFonts w:asciiTheme="minorHAnsi" w:hAnsiTheme="minorHAnsi"/>
          </w:rPr>
          <w:t>Greece</w:t>
        </w:r>
      </w:hyperlink>
      <w:r w:rsidRPr="00316741">
        <w:rPr>
          <w:rFonts w:asciiTheme="minorHAnsi" w:hAnsiTheme="minorHAnsi"/>
        </w:rPr>
        <w:t xml:space="preserve">, highlighted the activities of the Safer Internet </w:t>
      </w:r>
      <w:proofErr w:type="spellStart"/>
      <w:r w:rsidRPr="00316741">
        <w:rPr>
          <w:rFonts w:asciiTheme="minorHAnsi" w:hAnsiTheme="minorHAnsi"/>
        </w:rPr>
        <w:t>Center</w:t>
      </w:r>
      <w:proofErr w:type="spellEnd"/>
      <w:r w:rsidRPr="00316741">
        <w:rPr>
          <w:rFonts w:asciiTheme="minorHAnsi" w:hAnsiTheme="minorHAnsi"/>
        </w:rPr>
        <w:t xml:space="preserve"> and the several programs adopted at the national level in coordination with other partners.</w:t>
      </w:r>
    </w:p>
    <w:p w14:paraId="0829BCCF" w14:textId="77777777" w:rsidR="00EE2C78" w:rsidRPr="00B527F9" w:rsidRDefault="00EE2C78" w:rsidP="00EE2C78">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rPr>
      </w:pPr>
      <w:r w:rsidRPr="00B527F9">
        <w:rPr>
          <w:rFonts w:asciiTheme="minorHAnsi" w:hAnsiTheme="minorHAnsi"/>
        </w:rPr>
        <w:t xml:space="preserve">The oral contribution from Poland, highlighted the efforts undertaken by the country in strong cooperation with UNICEF and other organizations to raise awareness in the country as well as to start developing a national Child Online Protection Strategy. </w:t>
      </w:r>
    </w:p>
    <w:p w14:paraId="443D1250" w14:textId="2F043BFA" w:rsidR="00EE2C78" w:rsidRPr="00B527F9" w:rsidRDefault="00EE2C78" w:rsidP="00EE2C78">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rPr>
      </w:pPr>
      <w:r w:rsidRPr="00B527F9">
        <w:rPr>
          <w:rFonts w:asciiTheme="minorHAnsi" w:hAnsiTheme="minorHAnsi"/>
        </w:rPr>
        <w:t xml:space="preserve">The oral comment from Ukraine equally highlighted the importance of Child Online Protection in the country mentioning the cases of children’s suicides within the context of the Blue </w:t>
      </w:r>
      <w:proofErr w:type="spellStart"/>
      <w:r w:rsidRPr="00B527F9">
        <w:rPr>
          <w:rFonts w:asciiTheme="minorHAnsi" w:hAnsiTheme="minorHAnsi"/>
        </w:rPr>
        <w:t>Wale</w:t>
      </w:r>
      <w:proofErr w:type="spellEnd"/>
      <w:r w:rsidRPr="00B527F9">
        <w:rPr>
          <w:rFonts w:asciiTheme="minorHAnsi" w:hAnsiTheme="minorHAnsi"/>
        </w:rPr>
        <w:t xml:space="preserve"> Challenge, strengthening the importance of a national Child Online Protection Strategy and the willingness of the country to continue its effort in the development </w:t>
      </w:r>
      <w:r>
        <w:rPr>
          <w:rFonts w:asciiTheme="minorHAnsi" w:hAnsiTheme="minorHAnsi"/>
        </w:rPr>
        <w:t xml:space="preserve">of such a strategy. </w:t>
      </w:r>
    </w:p>
    <w:p w14:paraId="75F45AFB" w14:textId="77777777" w:rsidR="00EE2C78" w:rsidRDefault="00EE2C78" w:rsidP="00EE2C78">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rPr>
      </w:pPr>
      <w:r>
        <w:rPr>
          <w:rFonts w:asciiTheme="minorHAnsi" w:hAnsiTheme="minorHAnsi"/>
        </w:rPr>
        <w:t>After the Contributions by the Countries, the Chair opened the floor for questions and comments.</w:t>
      </w:r>
    </w:p>
    <w:p w14:paraId="3A5339CF" w14:textId="507DBB17" w:rsidR="00EE2C78" w:rsidRPr="00717A46" w:rsidRDefault="00EE2C78" w:rsidP="00EE2C78">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rPr>
      </w:pPr>
      <w:r>
        <w:rPr>
          <w:rFonts w:asciiTheme="minorHAnsi" w:hAnsiTheme="minorHAnsi"/>
        </w:rPr>
        <w:t xml:space="preserve">The United Kingdom mentioned an initiative and survey on age verification in the country that is only at its beginning but results will be shared with the Working Group at a later stage. </w:t>
      </w:r>
    </w:p>
    <w:p w14:paraId="25DD7FF6" w14:textId="77777777" w:rsidR="00EE2C78" w:rsidRDefault="00EE2C78" w:rsidP="00EE2C78">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rPr>
      </w:pPr>
      <w:r>
        <w:rPr>
          <w:rFonts w:asciiTheme="minorHAnsi" w:hAnsiTheme="minorHAnsi"/>
        </w:rPr>
        <w:t xml:space="preserve">Iran asked for quantitative results on the effectiveness of initiatives in the three contributing countries. Kenya replied to this that the country was planning to establish a research agency but that indeed research was missing as of today. Nigeria highlighted the existence of forums in the country where children evaluate on-going projects on COP. </w:t>
      </w:r>
    </w:p>
    <w:p w14:paraId="3D82B7F7" w14:textId="77777777" w:rsidR="00EE2C78" w:rsidRPr="00A92DC8" w:rsidRDefault="00EE2C78" w:rsidP="00EE2C78">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rPr>
      </w:pPr>
      <w:r>
        <w:rPr>
          <w:rFonts w:asciiTheme="minorHAnsi" w:hAnsiTheme="minorHAnsi"/>
        </w:rPr>
        <w:t xml:space="preserve">Iran made the proposal to highlight the importance of measurement of effectiveness of actions and initiatives in the report of the meeting.  </w:t>
      </w:r>
    </w:p>
    <w:p w14:paraId="5AD85007" w14:textId="77777777" w:rsidR="00EE2C78" w:rsidRPr="00EE2C78" w:rsidRDefault="00EE2C78" w:rsidP="00EE2C78">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szCs w:val="24"/>
          <w:lang w:val="de-DE"/>
        </w:rPr>
      </w:pPr>
      <w:r w:rsidRPr="00EE2C78">
        <w:rPr>
          <w:rFonts w:ascii="Calibri" w:hAnsi="Calibri"/>
          <w:color w:val="212121"/>
          <w:szCs w:val="24"/>
          <w:shd w:val="clear" w:color="auto" w:fill="FFFFFF"/>
        </w:rPr>
        <w:t>Iran further proposed that a liaison statement be sent to ITU-D</w:t>
      </w:r>
      <w:r w:rsidRPr="00EE2C78">
        <w:rPr>
          <w:rFonts w:asciiTheme="minorHAnsi" w:hAnsiTheme="minorHAnsi"/>
          <w:szCs w:val="24"/>
        </w:rPr>
        <w:t xml:space="preserve"> </w:t>
      </w:r>
      <w:r w:rsidRPr="00EE2C78">
        <w:rPr>
          <w:rFonts w:asciiTheme="minorHAnsi" w:hAnsiTheme="minorHAnsi"/>
          <w:szCs w:val="24"/>
          <w:lang w:val="de-DE"/>
        </w:rPr>
        <w:t xml:space="preserve">regarding </w:t>
      </w:r>
      <w:r w:rsidRPr="00EE2C78">
        <w:rPr>
          <w:rFonts w:asciiTheme="minorHAnsi" w:hAnsiTheme="minorHAnsi"/>
          <w:szCs w:val="24"/>
        </w:rPr>
        <w:t>a discussion on</w:t>
      </w:r>
      <w:r w:rsidRPr="00EE2C78">
        <w:rPr>
          <w:rFonts w:asciiTheme="minorHAnsi" w:hAnsiTheme="minorHAnsi"/>
          <w:szCs w:val="24"/>
          <w:lang w:val="de-DE"/>
        </w:rPr>
        <w:t xml:space="preserve"> common COP </w:t>
      </w:r>
      <w:proofErr w:type="gramStart"/>
      <w:r w:rsidRPr="00EE2C78">
        <w:rPr>
          <w:rFonts w:asciiTheme="minorHAnsi" w:hAnsiTheme="minorHAnsi"/>
          <w:szCs w:val="24"/>
          <w:lang w:val="de-DE"/>
        </w:rPr>
        <w:t>indicators, that</w:t>
      </w:r>
      <w:proofErr w:type="gramEnd"/>
      <w:r w:rsidRPr="00EE2C78">
        <w:rPr>
          <w:rFonts w:asciiTheme="minorHAnsi" w:hAnsiTheme="minorHAnsi"/>
          <w:szCs w:val="24"/>
          <w:lang w:val="de-DE"/>
        </w:rPr>
        <w:t xml:space="preserve"> could measure in different countries the level of functioning Child Online Protection mecanisms.</w:t>
      </w:r>
    </w:p>
    <w:p w14:paraId="3782F974" w14:textId="1F60E63C" w:rsidR="00EE2C78" w:rsidRDefault="00EE2C78" w:rsidP="00EE2C78">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rPr>
      </w:pPr>
      <w:r>
        <w:rPr>
          <w:rFonts w:asciiTheme="minorHAnsi" w:hAnsiTheme="minorHAnsi"/>
        </w:rPr>
        <w:lastRenderedPageBreak/>
        <w:t>ITU s</w:t>
      </w:r>
      <w:r w:rsidRPr="006E24C6">
        <w:rPr>
          <w:rFonts w:asciiTheme="minorHAnsi" w:hAnsiTheme="minorHAnsi"/>
        </w:rPr>
        <w:t xml:space="preserve">ecretariat gave an oral </w:t>
      </w:r>
      <w:r w:rsidRPr="004152B9">
        <w:rPr>
          <w:rFonts w:asciiTheme="minorHAnsi" w:hAnsiTheme="minorHAnsi"/>
        </w:rPr>
        <w:t>update</w:t>
      </w:r>
      <w:r w:rsidRPr="006E24C6">
        <w:rPr>
          <w:rFonts w:asciiTheme="minorHAnsi" w:hAnsiTheme="minorHAnsi"/>
        </w:rPr>
        <w:t xml:space="preserve"> on the ITU COP’s guidelines and the status. Partners participating to this joint effort were also present in the room and sup</w:t>
      </w:r>
      <w:r>
        <w:rPr>
          <w:rFonts w:asciiTheme="minorHAnsi" w:hAnsiTheme="minorHAnsi"/>
        </w:rPr>
        <w:t>ported the presentation of the s</w:t>
      </w:r>
      <w:r w:rsidRPr="006E24C6">
        <w:rPr>
          <w:rFonts w:asciiTheme="minorHAnsi" w:hAnsiTheme="minorHAnsi"/>
        </w:rPr>
        <w:t xml:space="preserve">ecretariat. </w:t>
      </w:r>
    </w:p>
    <w:p w14:paraId="36A8B9F9" w14:textId="77777777" w:rsidR="00EE2C78" w:rsidRDefault="00EE2C78" w:rsidP="00EE2C78">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rPr>
      </w:pPr>
      <w:r w:rsidRPr="00B527F9">
        <w:rPr>
          <w:rFonts w:asciiTheme="minorHAnsi" w:hAnsiTheme="minorHAnsi"/>
        </w:rPr>
        <w:t>The oral comment from China</w:t>
      </w:r>
      <w:r>
        <w:rPr>
          <w:rFonts w:asciiTheme="minorHAnsi" w:hAnsiTheme="minorHAnsi"/>
        </w:rPr>
        <w:t xml:space="preserve"> supported the work done by the COP Initiative and regarding the Guidelines and highlighted Chinas future engagement on the issue especially focussing on the protection of personal data of children.</w:t>
      </w:r>
    </w:p>
    <w:p w14:paraId="01F34F57" w14:textId="77777777" w:rsidR="00EE2C78" w:rsidRPr="00717A46" w:rsidRDefault="00EE2C78" w:rsidP="00EE2C78">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rPr>
      </w:pPr>
      <w:r>
        <w:rPr>
          <w:rFonts w:asciiTheme="minorHAnsi" w:hAnsiTheme="minorHAnsi"/>
        </w:rPr>
        <w:t>The comments from the European Commission as well as from Australia welcomed the Update of the Guidelines considering the efforts done by both stakeholders in this regard, namely the European strategy on Child Online Safety and the e-safety commissioner in Australia, and complimented the Guidelines’ focus on children with disabilities as well as their targeted format.</w:t>
      </w:r>
    </w:p>
    <w:p w14:paraId="6E3773D3" w14:textId="3AC1F218" w:rsidR="00EE2C78" w:rsidRPr="006E24C6" w:rsidRDefault="00EE2C78" w:rsidP="00EE2C78">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rPr>
      </w:pPr>
      <w:r w:rsidRPr="006E24C6">
        <w:rPr>
          <w:rFonts w:asciiTheme="minorHAnsi" w:hAnsiTheme="minorHAnsi"/>
        </w:rPr>
        <w:t xml:space="preserve">Following some discussion around the scope of the guidelines and the timeline, as requested by Resolution 179, the results of the youth online consultation on the use of ICTs were </w:t>
      </w:r>
      <w:r w:rsidRPr="006E24C6">
        <w:rPr>
          <w:rStyle w:val="Hyperlink"/>
          <w:rFonts w:asciiTheme="minorHAnsi" w:hAnsiTheme="minorHAnsi"/>
        </w:rPr>
        <w:t>presented</w:t>
      </w:r>
      <w:r w:rsidRPr="006E24C6">
        <w:rPr>
          <w:rFonts w:asciiTheme="minorHAnsi" w:hAnsiTheme="minorHAnsi"/>
        </w:rPr>
        <w:t>. The results indicated that the most common technological trends were Social media and the Internet of Things</w:t>
      </w:r>
      <w:r>
        <w:rPr>
          <w:rFonts w:asciiTheme="minorHAnsi" w:hAnsiTheme="minorHAnsi"/>
        </w:rPr>
        <w:t xml:space="preserve"> as well as that most of young people were actually aware of online risks. As the number of participants was very small, the secretariat </w:t>
      </w:r>
      <w:r w:rsidRPr="006E24C6">
        <w:rPr>
          <w:rFonts w:asciiTheme="minorHAnsi" w:hAnsiTheme="minorHAnsi"/>
        </w:rPr>
        <w:t xml:space="preserve">encouraged more countries to be promote the consultation widely. </w:t>
      </w:r>
    </w:p>
    <w:p w14:paraId="606360D6" w14:textId="77777777" w:rsidR="00EE2C78" w:rsidRPr="006E24C6" w:rsidRDefault="00EE2C78" w:rsidP="00EE2C78">
      <w:pPr>
        <w:pStyle w:val="ListParagraph"/>
        <w:numPr>
          <w:ilvl w:val="1"/>
          <w:numId w:val="5"/>
        </w:numPr>
        <w:shd w:val="clear" w:color="auto" w:fill="FFFFFF"/>
        <w:tabs>
          <w:tab w:val="clear" w:pos="794"/>
          <w:tab w:val="clear" w:pos="1191"/>
          <w:tab w:val="clear" w:pos="1588"/>
          <w:tab w:val="clear" w:pos="1985"/>
        </w:tabs>
        <w:overflowPunct/>
        <w:autoSpaceDE/>
        <w:autoSpaceDN/>
        <w:adjustRightInd/>
        <w:snapToGrid w:val="0"/>
        <w:spacing w:after="120"/>
        <w:ind w:left="709" w:hanging="709"/>
        <w:contextualSpacing w:val="0"/>
        <w:jc w:val="both"/>
        <w:textAlignment w:val="auto"/>
        <w:rPr>
          <w:rFonts w:asciiTheme="minorHAnsi" w:hAnsiTheme="minorHAnsi"/>
        </w:rPr>
      </w:pPr>
      <w:r>
        <w:rPr>
          <w:rFonts w:asciiTheme="minorHAnsi" w:hAnsiTheme="minorHAnsi"/>
        </w:rPr>
        <w:t xml:space="preserve">In this regard, the secretariat informed that </w:t>
      </w:r>
      <w:r w:rsidRPr="006E24C6">
        <w:rPr>
          <w:rFonts w:asciiTheme="minorHAnsi" w:hAnsiTheme="minorHAnsi"/>
        </w:rPr>
        <w:t xml:space="preserve">ITU website </w:t>
      </w:r>
      <w:r>
        <w:rPr>
          <w:rFonts w:asciiTheme="minorHAnsi" w:hAnsiTheme="minorHAnsi"/>
        </w:rPr>
        <w:t xml:space="preserve">has </w:t>
      </w:r>
      <w:r w:rsidRPr="006E24C6">
        <w:rPr>
          <w:rFonts w:asciiTheme="minorHAnsi" w:hAnsiTheme="minorHAnsi"/>
        </w:rPr>
        <w:t xml:space="preserve">a repository of specific country case studies that could be used for reference later. </w:t>
      </w:r>
      <w:r>
        <w:rPr>
          <w:rFonts w:asciiTheme="minorHAnsi" w:hAnsiTheme="minorHAnsi"/>
        </w:rPr>
        <w:t xml:space="preserve">Countries need to give permission to upload their documents on the COP website which is now </w:t>
      </w:r>
      <w:r w:rsidRPr="00993E5F">
        <w:rPr>
          <w:rFonts w:asciiTheme="minorHAnsi" w:hAnsiTheme="minorHAnsi"/>
        </w:rPr>
        <w:t>under</w:t>
      </w:r>
      <w:r>
        <w:rPr>
          <w:rFonts w:asciiTheme="minorHAnsi" w:hAnsiTheme="minorHAnsi"/>
        </w:rPr>
        <w:t xml:space="preserve"> </w:t>
      </w:r>
      <w:hyperlink r:id="rId15" w:history="1">
        <w:r w:rsidRPr="002C7E4A">
          <w:rPr>
            <w:rStyle w:val="Hyperlink"/>
            <w:rFonts w:asciiTheme="minorHAnsi" w:hAnsiTheme="minorHAnsi"/>
          </w:rPr>
          <w:t>https://www.itu.int/en/ITU-D/Cybersecurity/Pages/COP.aspx</w:t>
        </w:r>
      </w:hyperlink>
      <w:r>
        <w:rPr>
          <w:rFonts w:asciiTheme="minorHAnsi" w:hAnsiTheme="minorHAnsi"/>
        </w:rPr>
        <w:t xml:space="preserve"> </w:t>
      </w:r>
    </w:p>
    <w:p w14:paraId="5F86D3F9" w14:textId="4B75D138" w:rsidR="00EE2C78" w:rsidRPr="00D332B6" w:rsidRDefault="00EE2C78" w:rsidP="00AC7830">
      <w:pPr>
        <w:pStyle w:val="Heading1"/>
        <w:keepNext w:val="0"/>
        <w:keepLines w:val="0"/>
        <w:numPr>
          <w:ilvl w:val="0"/>
          <w:numId w:val="5"/>
        </w:numPr>
        <w:tabs>
          <w:tab w:val="clear" w:pos="794"/>
          <w:tab w:val="clear" w:pos="1191"/>
          <w:tab w:val="clear" w:pos="1588"/>
          <w:tab w:val="clear" w:pos="1985"/>
        </w:tabs>
        <w:snapToGrid w:val="0"/>
        <w:spacing w:after="120"/>
        <w:ind w:left="0" w:firstLine="0"/>
        <w:jc w:val="both"/>
        <w:rPr>
          <w:rFonts w:asciiTheme="minorHAnsi" w:hAnsiTheme="minorHAnsi"/>
          <w:sz w:val="24"/>
          <w:szCs w:val="24"/>
        </w:rPr>
      </w:pPr>
      <w:r w:rsidRPr="00D332B6">
        <w:rPr>
          <w:rFonts w:asciiTheme="minorHAnsi" w:hAnsiTheme="minorHAnsi"/>
          <w:sz w:val="24"/>
          <w:szCs w:val="24"/>
        </w:rPr>
        <w:t xml:space="preserve">Outcomes of the </w:t>
      </w:r>
      <w:r>
        <w:rPr>
          <w:rFonts w:asciiTheme="minorHAnsi" w:hAnsiTheme="minorHAnsi"/>
          <w:sz w:val="24"/>
          <w:szCs w:val="24"/>
        </w:rPr>
        <w:t>fifteenth meeting of the CWG-COP</w:t>
      </w:r>
    </w:p>
    <w:p w14:paraId="527ED651" w14:textId="77777777" w:rsidR="00EE2C78" w:rsidRPr="00D332B6" w:rsidRDefault="00EE2C78" w:rsidP="00EE2C78">
      <w:pPr>
        <w:pStyle w:val="ListParagraph"/>
        <w:shd w:val="clear" w:color="auto" w:fill="FFFFFF"/>
        <w:tabs>
          <w:tab w:val="clear" w:pos="794"/>
          <w:tab w:val="clear" w:pos="1191"/>
          <w:tab w:val="clear" w:pos="1588"/>
          <w:tab w:val="clear" w:pos="1985"/>
        </w:tabs>
        <w:snapToGrid w:val="0"/>
        <w:spacing w:after="120"/>
        <w:ind w:left="709" w:hanging="709"/>
        <w:contextualSpacing w:val="0"/>
        <w:jc w:val="both"/>
        <w:rPr>
          <w:rFonts w:asciiTheme="minorHAnsi" w:hAnsiTheme="minorHAnsi"/>
        </w:rPr>
      </w:pPr>
      <w:r>
        <w:rPr>
          <w:rFonts w:asciiTheme="minorHAnsi" w:hAnsiTheme="minorHAnsi"/>
        </w:rPr>
        <w:t>6.1</w:t>
      </w:r>
      <w:r>
        <w:rPr>
          <w:rFonts w:asciiTheme="minorHAnsi" w:hAnsiTheme="minorHAnsi"/>
        </w:rPr>
        <w:tab/>
      </w:r>
      <w:r w:rsidRPr="00D332B6">
        <w:rPr>
          <w:rFonts w:asciiTheme="minorHAnsi" w:hAnsiTheme="minorHAnsi"/>
        </w:rPr>
        <w:t xml:space="preserve">The Chair encouraged to provide guidance and ideas on how to improve the number of responses from young people. </w:t>
      </w:r>
    </w:p>
    <w:p w14:paraId="66F0B99D" w14:textId="77777777" w:rsidR="00EE2C78" w:rsidRDefault="00EE2C78" w:rsidP="00EE2C78">
      <w:pPr>
        <w:pStyle w:val="ListParagraph"/>
        <w:shd w:val="clear" w:color="auto" w:fill="FFFFFF"/>
        <w:tabs>
          <w:tab w:val="clear" w:pos="794"/>
          <w:tab w:val="clear" w:pos="1191"/>
          <w:tab w:val="clear" w:pos="1588"/>
          <w:tab w:val="clear" w:pos="1985"/>
        </w:tabs>
        <w:snapToGrid w:val="0"/>
        <w:spacing w:after="120"/>
        <w:ind w:left="709" w:hanging="709"/>
        <w:contextualSpacing w:val="0"/>
        <w:jc w:val="both"/>
        <w:rPr>
          <w:rFonts w:asciiTheme="minorHAnsi" w:hAnsiTheme="minorHAnsi"/>
        </w:rPr>
      </w:pPr>
      <w:r w:rsidRPr="00D332B6">
        <w:rPr>
          <w:rFonts w:asciiTheme="minorHAnsi" w:hAnsiTheme="minorHAnsi"/>
        </w:rPr>
        <w:t xml:space="preserve">6.4 </w:t>
      </w:r>
      <w:r w:rsidRPr="00D332B6">
        <w:rPr>
          <w:rFonts w:asciiTheme="minorHAnsi" w:hAnsiTheme="minorHAnsi"/>
        </w:rPr>
        <w:tab/>
        <w:t xml:space="preserve">The Chair recommended more involvement and participation of the stakeholders at the meetings as this is a unique platform for information sharing and lessons learned. </w:t>
      </w:r>
    </w:p>
    <w:p w14:paraId="3C0DB438" w14:textId="77777777" w:rsidR="00EE2C78" w:rsidRPr="001609E7" w:rsidRDefault="00EE2C78" w:rsidP="00EE2C78">
      <w:pPr>
        <w:pStyle w:val="ListParagraph"/>
        <w:shd w:val="clear" w:color="auto" w:fill="FFFFFF"/>
        <w:tabs>
          <w:tab w:val="clear" w:pos="794"/>
          <w:tab w:val="clear" w:pos="1191"/>
          <w:tab w:val="clear" w:pos="1588"/>
          <w:tab w:val="clear" w:pos="1985"/>
        </w:tabs>
        <w:snapToGrid w:val="0"/>
        <w:spacing w:after="120"/>
        <w:ind w:left="709" w:hanging="709"/>
        <w:contextualSpacing w:val="0"/>
        <w:jc w:val="both"/>
        <w:rPr>
          <w:rFonts w:asciiTheme="minorHAnsi" w:hAnsiTheme="minorHAnsi"/>
          <w:lang w:val="de-DE"/>
        </w:rPr>
      </w:pPr>
      <w:r>
        <w:rPr>
          <w:rFonts w:asciiTheme="minorHAnsi" w:hAnsiTheme="minorHAnsi"/>
          <w:lang w:val="de-DE"/>
        </w:rPr>
        <w:t>6.5</w:t>
      </w:r>
      <w:r>
        <w:rPr>
          <w:rFonts w:asciiTheme="minorHAnsi" w:hAnsiTheme="minorHAnsi"/>
          <w:lang w:val="de-DE"/>
        </w:rPr>
        <w:tab/>
      </w:r>
      <w:r w:rsidRPr="001609E7">
        <w:rPr>
          <w:rFonts w:asciiTheme="minorHAnsi" w:hAnsiTheme="minorHAnsi"/>
          <w:lang w:val="de-DE"/>
        </w:rPr>
        <w:t>The meeting invite the membership to realize and be aware of the importance of evaluati</w:t>
      </w:r>
      <w:r>
        <w:rPr>
          <w:rFonts w:asciiTheme="minorHAnsi" w:hAnsiTheme="minorHAnsi"/>
          <w:lang w:val="de-DE"/>
        </w:rPr>
        <w:t>ng the effectiveness on program</w:t>
      </w:r>
      <w:r w:rsidRPr="001609E7">
        <w:rPr>
          <w:rFonts w:asciiTheme="minorHAnsi" w:hAnsiTheme="minorHAnsi"/>
          <w:lang w:val="de-DE"/>
        </w:rPr>
        <w:t>.</w:t>
      </w:r>
    </w:p>
    <w:p w14:paraId="74C7AFAB" w14:textId="77777777" w:rsidR="00EE2C78" w:rsidRDefault="00EE2C78" w:rsidP="00EE2C78">
      <w:pPr>
        <w:pStyle w:val="ListParagraph"/>
        <w:shd w:val="clear" w:color="auto" w:fill="FFFFFF"/>
        <w:tabs>
          <w:tab w:val="clear" w:pos="794"/>
          <w:tab w:val="clear" w:pos="1191"/>
          <w:tab w:val="clear" w:pos="1588"/>
          <w:tab w:val="clear" w:pos="1985"/>
        </w:tabs>
        <w:snapToGrid w:val="0"/>
        <w:spacing w:after="120"/>
        <w:ind w:left="709" w:hanging="709"/>
        <w:contextualSpacing w:val="0"/>
        <w:jc w:val="both"/>
        <w:rPr>
          <w:rFonts w:asciiTheme="minorHAnsi" w:hAnsiTheme="minorHAnsi"/>
        </w:rPr>
      </w:pPr>
      <w:r w:rsidRPr="00D332B6">
        <w:rPr>
          <w:rFonts w:asciiTheme="minorHAnsi" w:hAnsiTheme="minorHAnsi"/>
        </w:rPr>
        <w:t>6.5</w:t>
      </w:r>
      <w:r w:rsidRPr="00D332B6">
        <w:rPr>
          <w:rFonts w:asciiTheme="minorHAnsi" w:hAnsiTheme="minorHAnsi"/>
        </w:rPr>
        <w:tab/>
        <w:t xml:space="preserve">A </w:t>
      </w:r>
      <w:r>
        <w:rPr>
          <w:rFonts w:asciiTheme="minorHAnsi" w:hAnsiTheme="minorHAnsi"/>
        </w:rPr>
        <w:t xml:space="preserve">first liaison statement will be sent to ITU Study Group 2 in order to inform delegations on the work of the Guidelines and ensure a more participatory process. </w:t>
      </w:r>
    </w:p>
    <w:p w14:paraId="2BAB1F78" w14:textId="77777777" w:rsidR="00EE2C78" w:rsidRPr="00D332B6" w:rsidRDefault="00EE2C78" w:rsidP="00EE2C78">
      <w:pPr>
        <w:pStyle w:val="ListParagraph"/>
        <w:shd w:val="clear" w:color="auto" w:fill="FFFFFF"/>
        <w:tabs>
          <w:tab w:val="clear" w:pos="794"/>
          <w:tab w:val="clear" w:pos="1191"/>
          <w:tab w:val="clear" w:pos="1588"/>
          <w:tab w:val="clear" w:pos="1985"/>
        </w:tabs>
        <w:snapToGrid w:val="0"/>
        <w:spacing w:after="120"/>
        <w:ind w:left="709" w:hanging="709"/>
        <w:contextualSpacing w:val="0"/>
        <w:jc w:val="both"/>
        <w:rPr>
          <w:rFonts w:asciiTheme="minorHAnsi" w:hAnsiTheme="minorHAnsi"/>
        </w:rPr>
      </w:pPr>
      <w:r>
        <w:rPr>
          <w:rFonts w:asciiTheme="minorHAnsi" w:hAnsiTheme="minorHAnsi"/>
        </w:rPr>
        <w:t xml:space="preserve">6.6 </w:t>
      </w:r>
      <w:r>
        <w:rPr>
          <w:rFonts w:asciiTheme="minorHAnsi" w:hAnsiTheme="minorHAnsi"/>
        </w:rPr>
        <w:tab/>
        <w:t xml:space="preserve">A second liaison statement will be sent to ITU-D to ask for more information on EG-household Indicators and the related discussion on COP indicators. </w:t>
      </w:r>
    </w:p>
    <w:p w14:paraId="3CCBC069" w14:textId="1AD48D1F" w:rsidR="00635364" w:rsidRPr="00EE2C78" w:rsidRDefault="00EE2C78" w:rsidP="00EE2C78">
      <w:pPr>
        <w:tabs>
          <w:tab w:val="clear" w:pos="794"/>
          <w:tab w:val="clear" w:pos="1191"/>
          <w:tab w:val="clear" w:pos="1588"/>
          <w:tab w:val="clear" w:pos="1985"/>
        </w:tabs>
        <w:spacing w:before="600" w:line="276" w:lineRule="auto"/>
        <w:ind w:left="6237"/>
        <w:jc w:val="both"/>
        <w:rPr>
          <w:rFonts w:asciiTheme="minorHAnsi" w:hAnsiTheme="minorHAnsi" w:cstheme="minorHAnsi"/>
          <w:bCs/>
          <w:sz w:val="28"/>
          <w:szCs w:val="28"/>
        </w:rPr>
      </w:pPr>
      <w:r>
        <w:rPr>
          <w:rFonts w:asciiTheme="minorHAnsi" w:hAnsiTheme="minorHAnsi" w:cs="Arial"/>
          <w:b/>
          <w:szCs w:val="24"/>
        </w:rPr>
        <w:t xml:space="preserve">Abdelaziz </w:t>
      </w:r>
      <w:proofErr w:type="spellStart"/>
      <w:r>
        <w:rPr>
          <w:rFonts w:asciiTheme="minorHAnsi" w:hAnsiTheme="minorHAnsi" w:cs="Arial"/>
          <w:b/>
          <w:szCs w:val="24"/>
        </w:rPr>
        <w:t>Alzarooni</w:t>
      </w:r>
      <w:proofErr w:type="spellEnd"/>
      <w:r>
        <w:rPr>
          <w:rFonts w:asciiTheme="minorHAnsi" w:hAnsiTheme="minorHAnsi" w:cs="Arial"/>
          <w:b/>
          <w:szCs w:val="24"/>
        </w:rPr>
        <w:t xml:space="preserve"> </w:t>
      </w:r>
      <w:r w:rsidRPr="00D332B6">
        <w:rPr>
          <w:rFonts w:asciiTheme="minorHAnsi" w:hAnsiTheme="minorHAnsi" w:cstheme="majorBidi"/>
          <w:b/>
          <w:szCs w:val="24"/>
        </w:rPr>
        <w:t>(UAE</w:t>
      </w:r>
      <w:proofErr w:type="gramStart"/>
      <w:r w:rsidRPr="00D332B6">
        <w:rPr>
          <w:rFonts w:asciiTheme="minorHAnsi" w:hAnsiTheme="minorHAnsi" w:cstheme="majorBidi"/>
          <w:b/>
          <w:szCs w:val="24"/>
        </w:rPr>
        <w:t>)</w:t>
      </w:r>
      <w:proofErr w:type="gramEnd"/>
      <w:r w:rsidRPr="00D332B6">
        <w:rPr>
          <w:rFonts w:asciiTheme="minorHAnsi" w:hAnsiTheme="minorHAnsi" w:cstheme="majorBidi"/>
          <w:b/>
          <w:bCs/>
          <w:szCs w:val="24"/>
        </w:rPr>
        <w:br/>
        <w:t>Chair, CWG-COP</w:t>
      </w:r>
    </w:p>
    <w:sectPr w:rsidR="00635364" w:rsidRPr="00EE2C78" w:rsidSect="00525421">
      <w:headerReference w:type="default" r:id="rId16"/>
      <w:footerReference w:type="first" r:id="rId17"/>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CB88A" w14:textId="77777777" w:rsidR="002B48B7" w:rsidRDefault="002B48B7">
      <w:r>
        <w:separator/>
      </w:r>
    </w:p>
  </w:endnote>
  <w:endnote w:type="continuationSeparator" w:id="0">
    <w:p w14:paraId="0D1F99A3" w14:textId="77777777" w:rsidR="002B48B7" w:rsidRDefault="002B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6F535" w14:textId="77777777" w:rsidR="00F61486" w:rsidRDefault="00F61486" w:rsidP="00F61486">
    <w:pPr>
      <w:spacing w:after="120"/>
      <w:jc w:val="center"/>
      <w:rPr>
        <w:lang w:val="es-ES"/>
      </w:rPr>
    </w:pPr>
    <w:r>
      <w:rPr>
        <w:lang w:val="es-ES"/>
      </w:rPr>
      <w:t xml:space="preserve">• </w:t>
    </w:r>
    <w:hyperlink r:id="rId1" w:history="1">
      <w:r w:rsidRPr="00F61486">
        <w:rPr>
          <w:rStyle w:val="Hyperlink"/>
          <w:rFonts w:asciiTheme="minorHAnsi" w:hAnsiTheme="minorHAnsi"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0E6AD" w14:textId="77777777" w:rsidR="002B48B7" w:rsidRDefault="002B48B7">
      <w:r>
        <w:t>____________________</w:t>
      </w:r>
    </w:p>
    <w:p w14:paraId="0A4E5A9C" w14:textId="77777777" w:rsidR="002B48B7" w:rsidRDefault="002B48B7"/>
  </w:footnote>
  <w:footnote w:type="continuationSeparator" w:id="0">
    <w:p w14:paraId="68E5A86C" w14:textId="77777777" w:rsidR="002B48B7" w:rsidRDefault="002B48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B2BB5" w14:textId="77777777" w:rsidR="00476780" w:rsidRDefault="00476780">
    <w:pPr>
      <w:pStyle w:val="Header"/>
    </w:pPr>
    <w:r>
      <w:t xml:space="preserve">- </w:t>
    </w:r>
    <w:r>
      <w:fldChar w:fldCharType="begin"/>
    </w:r>
    <w:r>
      <w:instrText>PAGE</w:instrText>
    </w:r>
    <w:r>
      <w:fldChar w:fldCharType="separate"/>
    </w:r>
    <w:r w:rsidR="006925D2">
      <w:rPr>
        <w:noProof/>
      </w:rPr>
      <w:t>3</w:t>
    </w:r>
    <w:r>
      <w:fldChar w:fldCharType="end"/>
    </w:r>
    <w:r>
      <w:t xml:space="preserve"> -</w:t>
    </w:r>
  </w:p>
  <w:p w14:paraId="267B2BB6" w14:textId="77777777" w:rsidR="00476780" w:rsidRDefault="00476780" w:rsidP="00C374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5A7A"/>
    <w:multiLevelType w:val="hybridMultilevel"/>
    <w:tmpl w:val="9294C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A710E"/>
    <w:multiLevelType w:val="multilevel"/>
    <w:tmpl w:val="2BE0BB8E"/>
    <w:lvl w:ilvl="0">
      <w:start w:val="4"/>
      <w:numFmt w:val="decimal"/>
      <w:lvlText w:val="%1"/>
      <w:lvlJc w:val="left"/>
      <w:pPr>
        <w:ind w:left="360" w:hanging="360"/>
      </w:pPr>
      <w:rPr>
        <w:rFonts w:asciiTheme="minorHAnsi" w:hAnsiTheme="minorHAnsi" w:cstheme="majorBidi" w:hint="default"/>
        <w:color w:val="7030A0"/>
      </w:rPr>
    </w:lvl>
    <w:lvl w:ilvl="1">
      <w:start w:val="1"/>
      <w:numFmt w:val="decimal"/>
      <w:lvlText w:val="%1.%2"/>
      <w:lvlJc w:val="left"/>
      <w:pPr>
        <w:ind w:left="349" w:hanging="360"/>
      </w:pPr>
      <w:rPr>
        <w:rFonts w:asciiTheme="minorHAnsi" w:hAnsiTheme="minorHAnsi" w:cstheme="majorBidi" w:hint="default"/>
        <w:color w:val="auto"/>
      </w:rPr>
    </w:lvl>
    <w:lvl w:ilvl="2">
      <w:start w:val="1"/>
      <w:numFmt w:val="decimal"/>
      <w:lvlText w:val="%1.%2.%3"/>
      <w:lvlJc w:val="left"/>
      <w:pPr>
        <w:ind w:left="698" w:hanging="720"/>
      </w:pPr>
      <w:rPr>
        <w:rFonts w:asciiTheme="minorHAnsi" w:hAnsiTheme="minorHAnsi" w:cstheme="majorBidi" w:hint="default"/>
        <w:color w:val="7030A0"/>
      </w:rPr>
    </w:lvl>
    <w:lvl w:ilvl="3">
      <w:start w:val="1"/>
      <w:numFmt w:val="decimal"/>
      <w:lvlText w:val="%1.%2.%3.%4"/>
      <w:lvlJc w:val="left"/>
      <w:pPr>
        <w:ind w:left="687" w:hanging="720"/>
      </w:pPr>
      <w:rPr>
        <w:rFonts w:asciiTheme="minorHAnsi" w:hAnsiTheme="minorHAnsi" w:cstheme="majorBidi" w:hint="default"/>
        <w:color w:val="7030A0"/>
      </w:rPr>
    </w:lvl>
    <w:lvl w:ilvl="4">
      <w:start w:val="1"/>
      <w:numFmt w:val="decimal"/>
      <w:lvlText w:val="%1.%2.%3.%4.%5"/>
      <w:lvlJc w:val="left"/>
      <w:pPr>
        <w:ind w:left="1036" w:hanging="1080"/>
      </w:pPr>
      <w:rPr>
        <w:rFonts w:asciiTheme="minorHAnsi" w:hAnsiTheme="minorHAnsi" w:cstheme="majorBidi" w:hint="default"/>
        <w:color w:val="7030A0"/>
      </w:rPr>
    </w:lvl>
    <w:lvl w:ilvl="5">
      <w:start w:val="1"/>
      <w:numFmt w:val="decimal"/>
      <w:lvlText w:val="%1.%2.%3.%4.%5.%6"/>
      <w:lvlJc w:val="left"/>
      <w:pPr>
        <w:ind w:left="1025" w:hanging="1080"/>
      </w:pPr>
      <w:rPr>
        <w:rFonts w:asciiTheme="minorHAnsi" w:hAnsiTheme="minorHAnsi" w:cstheme="majorBidi" w:hint="default"/>
        <w:color w:val="7030A0"/>
      </w:rPr>
    </w:lvl>
    <w:lvl w:ilvl="6">
      <w:start w:val="1"/>
      <w:numFmt w:val="decimal"/>
      <w:lvlText w:val="%1.%2.%3.%4.%5.%6.%7"/>
      <w:lvlJc w:val="left"/>
      <w:pPr>
        <w:ind w:left="1374" w:hanging="1440"/>
      </w:pPr>
      <w:rPr>
        <w:rFonts w:asciiTheme="minorHAnsi" w:hAnsiTheme="minorHAnsi" w:cstheme="majorBidi" w:hint="default"/>
        <w:color w:val="7030A0"/>
      </w:rPr>
    </w:lvl>
    <w:lvl w:ilvl="7">
      <w:start w:val="1"/>
      <w:numFmt w:val="decimal"/>
      <w:lvlText w:val="%1.%2.%3.%4.%5.%6.%7.%8"/>
      <w:lvlJc w:val="left"/>
      <w:pPr>
        <w:ind w:left="1363" w:hanging="1440"/>
      </w:pPr>
      <w:rPr>
        <w:rFonts w:asciiTheme="minorHAnsi" w:hAnsiTheme="minorHAnsi" w:cstheme="majorBidi" w:hint="default"/>
        <w:color w:val="7030A0"/>
      </w:rPr>
    </w:lvl>
    <w:lvl w:ilvl="8">
      <w:start w:val="1"/>
      <w:numFmt w:val="decimal"/>
      <w:lvlText w:val="%1.%2.%3.%4.%5.%6.%7.%8.%9"/>
      <w:lvlJc w:val="left"/>
      <w:pPr>
        <w:ind w:left="1712" w:hanging="1800"/>
      </w:pPr>
      <w:rPr>
        <w:rFonts w:asciiTheme="minorHAnsi" w:hAnsiTheme="minorHAnsi" w:cstheme="majorBidi" w:hint="default"/>
        <w:color w:val="7030A0"/>
      </w:rPr>
    </w:lvl>
  </w:abstractNum>
  <w:abstractNum w:abstractNumId="2" w15:restartNumberingAfterBreak="0">
    <w:nsid w:val="561773CB"/>
    <w:multiLevelType w:val="hybridMultilevel"/>
    <w:tmpl w:val="AF7CBA8E"/>
    <w:lvl w:ilvl="0" w:tplc="8446EC74">
      <w:start w:val="2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D65049"/>
    <w:multiLevelType w:val="multilevel"/>
    <w:tmpl w:val="2AC29D86"/>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645E3C40"/>
    <w:multiLevelType w:val="hybridMultilevel"/>
    <w:tmpl w:val="27CAD1B4"/>
    <w:lvl w:ilvl="0" w:tplc="755E27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96486"/>
    <w:multiLevelType w:val="hybridMultilevel"/>
    <w:tmpl w:val="7BF6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1B564C"/>
    <w:multiLevelType w:val="hybridMultilevel"/>
    <w:tmpl w:val="5C243CFC"/>
    <w:lvl w:ilvl="0" w:tplc="9E8C05AE">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3"/>
  </w:num>
  <w:num w:numId="6">
    <w:abstractNumId w:val="1"/>
  </w:num>
  <w:num w:numId="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2F81"/>
    <w:rsid w:val="00006803"/>
    <w:rsid w:val="000159F0"/>
    <w:rsid w:val="00017D5F"/>
    <w:rsid w:val="00022BBD"/>
    <w:rsid w:val="00023E69"/>
    <w:rsid w:val="00025E8E"/>
    <w:rsid w:val="0002615A"/>
    <w:rsid w:val="0003367B"/>
    <w:rsid w:val="00033C1E"/>
    <w:rsid w:val="000363F6"/>
    <w:rsid w:val="000406CF"/>
    <w:rsid w:val="000406DA"/>
    <w:rsid w:val="00044742"/>
    <w:rsid w:val="0005330D"/>
    <w:rsid w:val="0005421C"/>
    <w:rsid w:val="0005586D"/>
    <w:rsid w:val="0006006C"/>
    <w:rsid w:val="00060490"/>
    <w:rsid w:val="00060642"/>
    <w:rsid w:val="000625EC"/>
    <w:rsid w:val="00080890"/>
    <w:rsid w:val="00082487"/>
    <w:rsid w:val="00085CF2"/>
    <w:rsid w:val="00087BB2"/>
    <w:rsid w:val="00090DB1"/>
    <w:rsid w:val="000914EE"/>
    <w:rsid w:val="00096678"/>
    <w:rsid w:val="00097824"/>
    <w:rsid w:val="000A0653"/>
    <w:rsid w:val="000A523E"/>
    <w:rsid w:val="000A6C3C"/>
    <w:rsid w:val="000B1705"/>
    <w:rsid w:val="000B1804"/>
    <w:rsid w:val="000C0550"/>
    <w:rsid w:val="000D034D"/>
    <w:rsid w:val="000D1B19"/>
    <w:rsid w:val="000E53E0"/>
    <w:rsid w:val="001121F5"/>
    <w:rsid w:val="00112A2E"/>
    <w:rsid w:val="0011571A"/>
    <w:rsid w:val="00115BC4"/>
    <w:rsid w:val="00126AF0"/>
    <w:rsid w:val="00126E5D"/>
    <w:rsid w:val="00132D99"/>
    <w:rsid w:val="00133A76"/>
    <w:rsid w:val="00141B6D"/>
    <w:rsid w:val="00143A98"/>
    <w:rsid w:val="00143CC0"/>
    <w:rsid w:val="0014539F"/>
    <w:rsid w:val="00155EF2"/>
    <w:rsid w:val="0015615B"/>
    <w:rsid w:val="00157923"/>
    <w:rsid w:val="00157E22"/>
    <w:rsid w:val="00164E99"/>
    <w:rsid w:val="00164F90"/>
    <w:rsid w:val="00167DF3"/>
    <w:rsid w:val="00171B5B"/>
    <w:rsid w:val="0017539C"/>
    <w:rsid w:val="0017609F"/>
    <w:rsid w:val="0018302E"/>
    <w:rsid w:val="0018645A"/>
    <w:rsid w:val="00190D99"/>
    <w:rsid w:val="0019164E"/>
    <w:rsid w:val="00191F72"/>
    <w:rsid w:val="001947CC"/>
    <w:rsid w:val="00197BEB"/>
    <w:rsid w:val="001A0DD6"/>
    <w:rsid w:val="001A258D"/>
    <w:rsid w:val="001A44BC"/>
    <w:rsid w:val="001A4F5D"/>
    <w:rsid w:val="001A5A86"/>
    <w:rsid w:val="001A6D68"/>
    <w:rsid w:val="001B1348"/>
    <w:rsid w:val="001B404B"/>
    <w:rsid w:val="001B731C"/>
    <w:rsid w:val="001C20D1"/>
    <w:rsid w:val="001C2533"/>
    <w:rsid w:val="001C628E"/>
    <w:rsid w:val="001D0282"/>
    <w:rsid w:val="001D311E"/>
    <w:rsid w:val="001E0873"/>
    <w:rsid w:val="001E0F7B"/>
    <w:rsid w:val="001E3D67"/>
    <w:rsid w:val="001E5A96"/>
    <w:rsid w:val="001E5BEE"/>
    <w:rsid w:val="001F052B"/>
    <w:rsid w:val="001F0CC7"/>
    <w:rsid w:val="001F212B"/>
    <w:rsid w:val="001F4859"/>
    <w:rsid w:val="001F565C"/>
    <w:rsid w:val="001F59DB"/>
    <w:rsid w:val="002009E4"/>
    <w:rsid w:val="002034FE"/>
    <w:rsid w:val="00203945"/>
    <w:rsid w:val="0020628E"/>
    <w:rsid w:val="00207B40"/>
    <w:rsid w:val="00211C39"/>
    <w:rsid w:val="00213E72"/>
    <w:rsid w:val="002158A4"/>
    <w:rsid w:val="002178B8"/>
    <w:rsid w:val="00223D03"/>
    <w:rsid w:val="00224812"/>
    <w:rsid w:val="00224F52"/>
    <w:rsid w:val="002323A7"/>
    <w:rsid w:val="0023345C"/>
    <w:rsid w:val="00233546"/>
    <w:rsid w:val="002372ED"/>
    <w:rsid w:val="00241C31"/>
    <w:rsid w:val="002461BA"/>
    <w:rsid w:val="002509C9"/>
    <w:rsid w:val="00251A71"/>
    <w:rsid w:val="00252CDA"/>
    <w:rsid w:val="002536E1"/>
    <w:rsid w:val="00265875"/>
    <w:rsid w:val="002664D2"/>
    <w:rsid w:val="00266544"/>
    <w:rsid w:val="00266A38"/>
    <w:rsid w:val="0026797B"/>
    <w:rsid w:val="0027303B"/>
    <w:rsid w:val="00275642"/>
    <w:rsid w:val="0028109B"/>
    <w:rsid w:val="00282052"/>
    <w:rsid w:val="002866D2"/>
    <w:rsid w:val="00287A69"/>
    <w:rsid w:val="00290E00"/>
    <w:rsid w:val="00292600"/>
    <w:rsid w:val="0029642F"/>
    <w:rsid w:val="00296819"/>
    <w:rsid w:val="002975E0"/>
    <w:rsid w:val="002A04DD"/>
    <w:rsid w:val="002A170F"/>
    <w:rsid w:val="002A1F81"/>
    <w:rsid w:val="002A3A0A"/>
    <w:rsid w:val="002A3F13"/>
    <w:rsid w:val="002B09AE"/>
    <w:rsid w:val="002B42B9"/>
    <w:rsid w:val="002B48B7"/>
    <w:rsid w:val="002C1C7A"/>
    <w:rsid w:val="002D3CA6"/>
    <w:rsid w:val="002D448E"/>
    <w:rsid w:val="002D47F7"/>
    <w:rsid w:val="002D7FCC"/>
    <w:rsid w:val="002E0872"/>
    <w:rsid w:val="002E5A5D"/>
    <w:rsid w:val="002E5AC3"/>
    <w:rsid w:val="002F17BD"/>
    <w:rsid w:val="00302EB0"/>
    <w:rsid w:val="003104AE"/>
    <w:rsid w:val="00311C3B"/>
    <w:rsid w:val="00311DA1"/>
    <w:rsid w:val="0031367D"/>
    <w:rsid w:val="003137E7"/>
    <w:rsid w:val="00314813"/>
    <w:rsid w:val="00314D4F"/>
    <w:rsid w:val="0032203B"/>
    <w:rsid w:val="003221B7"/>
    <w:rsid w:val="003259C3"/>
    <w:rsid w:val="00325F02"/>
    <w:rsid w:val="0033328B"/>
    <w:rsid w:val="0033378B"/>
    <w:rsid w:val="0033535B"/>
    <w:rsid w:val="0034515A"/>
    <w:rsid w:val="00346A46"/>
    <w:rsid w:val="0036205D"/>
    <w:rsid w:val="003620D7"/>
    <w:rsid w:val="00362FE9"/>
    <w:rsid w:val="003642D8"/>
    <w:rsid w:val="00370861"/>
    <w:rsid w:val="00370A1F"/>
    <w:rsid w:val="00375038"/>
    <w:rsid w:val="00375CE5"/>
    <w:rsid w:val="003824DC"/>
    <w:rsid w:val="00384EED"/>
    <w:rsid w:val="00390C61"/>
    <w:rsid w:val="003942D4"/>
    <w:rsid w:val="003958A8"/>
    <w:rsid w:val="0039606B"/>
    <w:rsid w:val="003969A8"/>
    <w:rsid w:val="003A0D4B"/>
    <w:rsid w:val="003A4E18"/>
    <w:rsid w:val="003A6515"/>
    <w:rsid w:val="003A7338"/>
    <w:rsid w:val="003A77D9"/>
    <w:rsid w:val="003A7BA2"/>
    <w:rsid w:val="003C1736"/>
    <w:rsid w:val="003C3D8D"/>
    <w:rsid w:val="003C5406"/>
    <w:rsid w:val="003D18CE"/>
    <w:rsid w:val="003D34FB"/>
    <w:rsid w:val="003D5EE4"/>
    <w:rsid w:val="003E103B"/>
    <w:rsid w:val="003E10F6"/>
    <w:rsid w:val="003E417E"/>
    <w:rsid w:val="003E6D41"/>
    <w:rsid w:val="003F5F61"/>
    <w:rsid w:val="004002BF"/>
    <w:rsid w:val="00415966"/>
    <w:rsid w:val="0041739B"/>
    <w:rsid w:val="00422F6E"/>
    <w:rsid w:val="00423CF3"/>
    <w:rsid w:val="0042461B"/>
    <w:rsid w:val="0042520B"/>
    <w:rsid w:val="00431EC5"/>
    <w:rsid w:val="00433CE8"/>
    <w:rsid w:val="00440A2A"/>
    <w:rsid w:val="00447830"/>
    <w:rsid w:val="004522A4"/>
    <w:rsid w:val="004524CB"/>
    <w:rsid w:val="004544D9"/>
    <w:rsid w:val="00454720"/>
    <w:rsid w:val="00454CE8"/>
    <w:rsid w:val="00462702"/>
    <w:rsid w:val="0046399B"/>
    <w:rsid w:val="00466356"/>
    <w:rsid w:val="00474091"/>
    <w:rsid w:val="00476780"/>
    <w:rsid w:val="00476CBB"/>
    <w:rsid w:val="00476EAD"/>
    <w:rsid w:val="004804F3"/>
    <w:rsid w:val="0048185F"/>
    <w:rsid w:val="004824B2"/>
    <w:rsid w:val="00491168"/>
    <w:rsid w:val="004921C8"/>
    <w:rsid w:val="00494F0E"/>
    <w:rsid w:val="00497457"/>
    <w:rsid w:val="004A0168"/>
    <w:rsid w:val="004A2D22"/>
    <w:rsid w:val="004A7476"/>
    <w:rsid w:val="004B7CF2"/>
    <w:rsid w:val="004C1374"/>
    <w:rsid w:val="004C4CD5"/>
    <w:rsid w:val="004C581A"/>
    <w:rsid w:val="004C5F8D"/>
    <w:rsid w:val="004E0102"/>
    <w:rsid w:val="004E1229"/>
    <w:rsid w:val="004E1AA9"/>
    <w:rsid w:val="004E1AEE"/>
    <w:rsid w:val="004E276F"/>
    <w:rsid w:val="004E2EA5"/>
    <w:rsid w:val="004E3A5D"/>
    <w:rsid w:val="004E7D16"/>
    <w:rsid w:val="004F3682"/>
    <w:rsid w:val="0050223C"/>
    <w:rsid w:val="005030F2"/>
    <w:rsid w:val="0051396C"/>
    <w:rsid w:val="005166BA"/>
    <w:rsid w:val="00516BE8"/>
    <w:rsid w:val="00525421"/>
    <w:rsid w:val="0052567A"/>
    <w:rsid w:val="00526ABD"/>
    <w:rsid w:val="0052758B"/>
    <w:rsid w:val="00534E85"/>
    <w:rsid w:val="005352F1"/>
    <w:rsid w:val="00542420"/>
    <w:rsid w:val="005431C5"/>
    <w:rsid w:val="00546E2C"/>
    <w:rsid w:val="005546E9"/>
    <w:rsid w:val="00555654"/>
    <w:rsid w:val="00557E06"/>
    <w:rsid w:val="0056199E"/>
    <w:rsid w:val="00563D37"/>
    <w:rsid w:val="00564FBC"/>
    <w:rsid w:val="005703B3"/>
    <w:rsid w:val="00571358"/>
    <w:rsid w:val="0057486A"/>
    <w:rsid w:val="00577EE5"/>
    <w:rsid w:val="00582442"/>
    <w:rsid w:val="00594700"/>
    <w:rsid w:val="005A07F8"/>
    <w:rsid w:val="005A1CA3"/>
    <w:rsid w:val="005A473B"/>
    <w:rsid w:val="005A56BD"/>
    <w:rsid w:val="005A5763"/>
    <w:rsid w:val="005A6AA8"/>
    <w:rsid w:val="005C0914"/>
    <w:rsid w:val="005C11F1"/>
    <w:rsid w:val="005C68C8"/>
    <w:rsid w:val="005C7EFB"/>
    <w:rsid w:val="005D2735"/>
    <w:rsid w:val="005D7471"/>
    <w:rsid w:val="005E1D6F"/>
    <w:rsid w:val="005E2754"/>
    <w:rsid w:val="005E7C64"/>
    <w:rsid w:val="005F0BF9"/>
    <w:rsid w:val="005F1DE7"/>
    <w:rsid w:val="005F239F"/>
    <w:rsid w:val="005F50DF"/>
    <w:rsid w:val="005F75E2"/>
    <w:rsid w:val="005F7A8E"/>
    <w:rsid w:val="0060217F"/>
    <w:rsid w:val="006025D3"/>
    <w:rsid w:val="006036D2"/>
    <w:rsid w:val="00605375"/>
    <w:rsid w:val="006061F6"/>
    <w:rsid w:val="0060738E"/>
    <w:rsid w:val="00607A8F"/>
    <w:rsid w:val="00611121"/>
    <w:rsid w:val="0061529A"/>
    <w:rsid w:val="006243AE"/>
    <w:rsid w:val="006245BD"/>
    <w:rsid w:val="00625110"/>
    <w:rsid w:val="00631445"/>
    <w:rsid w:val="006329E8"/>
    <w:rsid w:val="00635364"/>
    <w:rsid w:val="006353F4"/>
    <w:rsid w:val="00640350"/>
    <w:rsid w:val="00641642"/>
    <w:rsid w:val="00642818"/>
    <w:rsid w:val="00644588"/>
    <w:rsid w:val="006467EB"/>
    <w:rsid w:val="006472E2"/>
    <w:rsid w:val="00650A11"/>
    <w:rsid w:val="00651182"/>
    <w:rsid w:val="00654070"/>
    <w:rsid w:val="00654E72"/>
    <w:rsid w:val="006560E2"/>
    <w:rsid w:val="00662984"/>
    <w:rsid w:val="006664D0"/>
    <w:rsid w:val="00667AD7"/>
    <w:rsid w:val="00670161"/>
    <w:rsid w:val="006765A3"/>
    <w:rsid w:val="00676AC3"/>
    <w:rsid w:val="006808CF"/>
    <w:rsid w:val="00680EDE"/>
    <w:rsid w:val="00685352"/>
    <w:rsid w:val="00687324"/>
    <w:rsid w:val="00690ED1"/>
    <w:rsid w:val="006925D2"/>
    <w:rsid w:val="006932BC"/>
    <w:rsid w:val="006A0E9D"/>
    <w:rsid w:val="006A1507"/>
    <w:rsid w:val="006A5907"/>
    <w:rsid w:val="006B4A4B"/>
    <w:rsid w:val="006B6DCC"/>
    <w:rsid w:val="006C1FE5"/>
    <w:rsid w:val="006C4D1A"/>
    <w:rsid w:val="006C6ECC"/>
    <w:rsid w:val="006C7C0C"/>
    <w:rsid w:val="006D0D77"/>
    <w:rsid w:val="006D55D4"/>
    <w:rsid w:val="006E05BC"/>
    <w:rsid w:val="006E1542"/>
    <w:rsid w:val="006E2605"/>
    <w:rsid w:val="006E32FA"/>
    <w:rsid w:val="006E6810"/>
    <w:rsid w:val="006F1998"/>
    <w:rsid w:val="006F7748"/>
    <w:rsid w:val="007010ED"/>
    <w:rsid w:val="00703A3D"/>
    <w:rsid w:val="00706E25"/>
    <w:rsid w:val="00720059"/>
    <w:rsid w:val="00723E17"/>
    <w:rsid w:val="00730711"/>
    <w:rsid w:val="007316F5"/>
    <w:rsid w:val="00733006"/>
    <w:rsid w:val="00733E52"/>
    <w:rsid w:val="00733F5A"/>
    <w:rsid w:val="0073494A"/>
    <w:rsid w:val="0073528C"/>
    <w:rsid w:val="00735ECA"/>
    <w:rsid w:val="00736B61"/>
    <w:rsid w:val="00741400"/>
    <w:rsid w:val="0074173F"/>
    <w:rsid w:val="00743B89"/>
    <w:rsid w:val="0075057F"/>
    <w:rsid w:val="0075359A"/>
    <w:rsid w:val="007579C3"/>
    <w:rsid w:val="00761159"/>
    <w:rsid w:val="00763AC3"/>
    <w:rsid w:val="0076793A"/>
    <w:rsid w:val="00772F6D"/>
    <w:rsid w:val="00776BD3"/>
    <w:rsid w:val="0077710D"/>
    <w:rsid w:val="0077759E"/>
    <w:rsid w:val="00782469"/>
    <w:rsid w:val="00782AF6"/>
    <w:rsid w:val="00794BEC"/>
    <w:rsid w:val="0079687E"/>
    <w:rsid w:val="007969E9"/>
    <w:rsid w:val="00796FA5"/>
    <w:rsid w:val="007972A9"/>
    <w:rsid w:val="007A05E1"/>
    <w:rsid w:val="007A3DA8"/>
    <w:rsid w:val="007B0746"/>
    <w:rsid w:val="007B48FF"/>
    <w:rsid w:val="007B6A8D"/>
    <w:rsid w:val="007C33FA"/>
    <w:rsid w:val="007C7D3F"/>
    <w:rsid w:val="007D1B5F"/>
    <w:rsid w:val="007D3A0E"/>
    <w:rsid w:val="007D5356"/>
    <w:rsid w:val="007E1756"/>
    <w:rsid w:val="007E73DD"/>
    <w:rsid w:val="007E7FAC"/>
    <w:rsid w:val="007F0840"/>
    <w:rsid w:val="007F2124"/>
    <w:rsid w:val="007F3F26"/>
    <w:rsid w:val="00805138"/>
    <w:rsid w:val="00811C37"/>
    <w:rsid w:val="00831957"/>
    <w:rsid w:val="00833550"/>
    <w:rsid w:val="00835301"/>
    <w:rsid w:val="0083581B"/>
    <w:rsid w:val="0083664B"/>
    <w:rsid w:val="00840993"/>
    <w:rsid w:val="0084140B"/>
    <w:rsid w:val="00841698"/>
    <w:rsid w:val="0084318B"/>
    <w:rsid w:val="00843FFC"/>
    <w:rsid w:val="00844A08"/>
    <w:rsid w:val="0086214B"/>
    <w:rsid w:val="00862A59"/>
    <w:rsid w:val="00870B34"/>
    <w:rsid w:val="008802BD"/>
    <w:rsid w:val="00880C96"/>
    <w:rsid w:val="00880F43"/>
    <w:rsid w:val="00882198"/>
    <w:rsid w:val="00893913"/>
    <w:rsid w:val="00894A8D"/>
    <w:rsid w:val="0089781C"/>
    <w:rsid w:val="008A22C5"/>
    <w:rsid w:val="008A453D"/>
    <w:rsid w:val="008A594D"/>
    <w:rsid w:val="008A5FDD"/>
    <w:rsid w:val="008B1F57"/>
    <w:rsid w:val="008B1F62"/>
    <w:rsid w:val="008B2F6E"/>
    <w:rsid w:val="008B6060"/>
    <w:rsid w:val="008C30F7"/>
    <w:rsid w:val="008C561E"/>
    <w:rsid w:val="008D04C9"/>
    <w:rsid w:val="008D2D0A"/>
    <w:rsid w:val="008D494D"/>
    <w:rsid w:val="008E5A16"/>
    <w:rsid w:val="008E6086"/>
    <w:rsid w:val="008E66A4"/>
    <w:rsid w:val="008F3EA7"/>
    <w:rsid w:val="00902374"/>
    <w:rsid w:val="00903EBE"/>
    <w:rsid w:val="0090483B"/>
    <w:rsid w:val="0090693C"/>
    <w:rsid w:val="009108A1"/>
    <w:rsid w:val="00911F7D"/>
    <w:rsid w:val="00912C48"/>
    <w:rsid w:val="00912E33"/>
    <w:rsid w:val="00916E39"/>
    <w:rsid w:val="009173EF"/>
    <w:rsid w:val="00917ABA"/>
    <w:rsid w:val="00925131"/>
    <w:rsid w:val="00932906"/>
    <w:rsid w:val="0094130F"/>
    <w:rsid w:val="009419D1"/>
    <w:rsid w:val="00945D18"/>
    <w:rsid w:val="009539B3"/>
    <w:rsid w:val="00957B42"/>
    <w:rsid w:val="00961B0B"/>
    <w:rsid w:val="00962938"/>
    <w:rsid w:val="00963226"/>
    <w:rsid w:val="009659F0"/>
    <w:rsid w:val="00966A1B"/>
    <w:rsid w:val="009748B8"/>
    <w:rsid w:val="00981F5D"/>
    <w:rsid w:val="009821AE"/>
    <w:rsid w:val="00984458"/>
    <w:rsid w:val="00997952"/>
    <w:rsid w:val="009A069F"/>
    <w:rsid w:val="009A5C91"/>
    <w:rsid w:val="009A6F1D"/>
    <w:rsid w:val="009B048E"/>
    <w:rsid w:val="009B637E"/>
    <w:rsid w:val="009C542C"/>
    <w:rsid w:val="009D3B98"/>
    <w:rsid w:val="009D6EA5"/>
    <w:rsid w:val="009E17BD"/>
    <w:rsid w:val="009E3EED"/>
    <w:rsid w:val="009E6868"/>
    <w:rsid w:val="009E7651"/>
    <w:rsid w:val="009E7DE0"/>
    <w:rsid w:val="009F15C5"/>
    <w:rsid w:val="009F1D4D"/>
    <w:rsid w:val="009F4DF7"/>
    <w:rsid w:val="009F5BC3"/>
    <w:rsid w:val="009F77E8"/>
    <w:rsid w:val="00A02D2D"/>
    <w:rsid w:val="00A04CEC"/>
    <w:rsid w:val="00A066D8"/>
    <w:rsid w:val="00A12C68"/>
    <w:rsid w:val="00A17802"/>
    <w:rsid w:val="00A20884"/>
    <w:rsid w:val="00A27F92"/>
    <w:rsid w:val="00A305AA"/>
    <w:rsid w:val="00A32654"/>
    <w:rsid w:val="00A33971"/>
    <w:rsid w:val="00A35E16"/>
    <w:rsid w:val="00A44101"/>
    <w:rsid w:val="00A53164"/>
    <w:rsid w:val="00A5383B"/>
    <w:rsid w:val="00A5511C"/>
    <w:rsid w:val="00A55622"/>
    <w:rsid w:val="00A556C2"/>
    <w:rsid w:val="00A602CD"/>
    <w:rsid w:val="00A62E4E"/>
    <w:rsid w:val="00A63031"/>
    <w:rsid w:val="00A717B5"/>
    <w:rsid w:val="00A71E8E"/>
    <w:rsid w:val="00A77EA6"/>
    <w:rsid w:val="00A806F2"/>
    <w:rsid w:val="00A8261D"/>
    <w:rsid w:val="00A82D0D"/>
    <w:rsid w:val="00A84CFE"/>
    <w:rsid w:val="00A87B50"/>
    <w:rsid w:val="00A915BC"/>
    <w:rsid w:val="00A91DE4"/>
    <w:rsid w:val="00A94AD4"/>
    <w:rsid w:val="00AA5496"/>
    <w:rsid w:val="00AA7A3D"/>
    <w:rsid w:val="00AB0340"/>
    <w:rsid w:val="00AB42F6"/>
    <w:rsid w:val="00AC1E55"/>
    <w:rsid w:val="00AC2591"/>
    <w:rsid w:val="00AC6F74"/>
    <w:rsid w:val="00AC7830"/>
    <w:rsid w:val="00AD0521"/>
    <w:rsid w:val="00AD0AE5"/>
    <w:rsid w:val="00AD3E23"/>
    <w:rsid w:val="00AD5D3C"/>
    <w:rsid w:val="00AD7201"/>
    <w:rsid w:val="00AD7909"/>
    <w:rsid w:val="00AE26D6"/>
    <w:rsid w:val="00AE6E3A"/>
    <w:rsid w:val="00AF2963"/>
    <w:rsid w:val="00B0248D"/>
    <w:rsid w:val="00B024D2"/>
    <w:rsid w:val="00B13315"/>
    <w:rsid w:val="00B16498"/>
    <w:rsid w:val="00B2270F"/>
    <w:rsid w:val="00B23E7E"/>
    <w:rsid w:val="00B25B41"/>
    <w:rsid w:val="00B27123"/>
    <w:rsid w:val="00B371AF"/>
    <w:rsid w:val="00B40A81"/>
    <w:rsid w:val="00B44910"/>
    <w:rsid w:val="00B54B8F"/>
    <w:rsid w:val="00B576FA"/>
    <w:rsid w:val="00B7000E"/>
    <w:rsid w:val="00B70E19"/>
    <w:rsid w:val="00B72267"/>
    <w:rsid w:val="00B750EB"/>
    <w:rsid w:val="00B76EB6"/>
    <w:rsid w:val="00B77B71"/>
    <w:rsid w:val="00B824C8"/>
    <w:rsid w:val="00B82A28"/>
    <w:rsid w:val="00B8318C"/>
    <w:rsid w:val="00B84652"/>
    <w:rsid w:val="00B8578D"/>
    <w:rsid w:val="00B8714F"/>
    <w:rsid w:val="00B902F2"/>
    <w:rsid w:val="00BA1CA1"/>
    <w:rsid w:val="00BA1CAA"/>
    <w:rsid w:val="00BA3A82"/>
    <w:rsid w:val="00BA7087"/>
    <w:rsid w:val="00BB0863"/>
    <w:rsid w:val="00BB0E88"/>
    <w:rsid w:val="00BB7B34"/>
    <w:rsid w:val="00BC2C12"/>
    <w:rsid w:val="00BC5A8A"/>
    <w:rsid w:val="00BD032B"/>
    <w:rsid w:val="00BD12AC"/>
    <w:rsid w:val="00BE012E"/>
    <w:rsid w:val="00BE02D1"/>
    <w:rsid w:val="00BE1922"/>
    <w:rsid w:val="00BE2640"/>
    <w:rsid w:val="00BE3551"/>
    <w:rsid w:val="00BE355F"/>
    <w:rsid w:val="00BF1FFF"/>
    <w:rsid w:val="00BF2BF9"/>
    <w:rsid w:val="00BF370B"/>
    <w:rsid w:val="00C01189"/>
    <w:rsid w:val="00C03AD5"/>
    <w:rsid w:val="00C104DD"/>
    <w:rsid w:val="00C108D2"/>
    <w:rsid w:val="00C17270"/>
    <w:rsid w:val="00C17609"/>
    <w:rsid w:val="00C17AF8"/>
    <w:rsid w:val="00C23AD7"/>
    <w:rsid w:val="00C301A8"/>
    <w:rsid w:val="00C33313"/>
    <w:rsid w:val="00C36D0F"/>
    <w:rsid w:val="00C3727E"/>
    <w:rsid w:val="00C374DE"/>
    <w:rsid w:val="00C4152B"/>
    <w:rsid w:val="00C44DA7"/>
    <w:rsid w:val="00C50344"/>
    <w:rsid w:val="00C512A0"/>
    <w:rsid w:val="00C51F07"/>
    <w:rsid w:val="00C53A28"/>
    <w:rsid w:val="00C667DB"/>
    <w:rsid w:val="00C66E21"/>
    <w:rsid w:val="00C7397E"/>
    <w:rsid w:val="00C73A8D"/>
    <w:rsid w:val="00C90506"/>
    <w:rsid w:val="00C94145"/>
    <w:rsid w:val="00C9560A"/>
    <w:rsid w:val="00CA1BFF"/>
    <w:rsid w:val="00CA2A00"/>
    <w:rsid w:val="00CA4EB5"/>
    <w:rsid w:val="00CA6393"/>
    <w:rsid w:val="00CB1BB5"/>
    <w:rsid w:val="00CB45D7"/>
    <w:rsid w:val="00CB5846"/>
    <w:rsid w:val="00CB688A"/>
    <w:rsid w:val="00CB79FF"/>
    <w:rsid w:val="00CC02B8"/>
    <w:rsid w:val="00CC2057"/>
    <w:rsid w:val="00CC5B56"/>
    <w:rsid w:val="00CD0C08"/>
    <w:rsid w:val="00CD53C4"/>
    <w:rsid w:val="00CD5BBD"/>
    <w:rsid w:val="00CD66E3"/>
    <w:rsid w:val="00CE222A"/>
    <w:rsid w:val="00CE554A"/>
    <w:rsid w:val="00CF203C"/>
    <w:rsid w:val="00CF33F3"/>
    <w:rsid w:val="00CF3EC3"/>
    <w:rsid w:val="00CF6AD5"/>
    <w:rsid w:val="00CF7E54"/>
    <w:rsid w:val="00D01238"/>
    <w:rsid w:val="00D01634"/>
    <w:rsid w:val="00D04FD6"/>
    <w:rsid w:val="00D06183"/>
    <w:rsid w:val="00D10EA5"/>
    <w:rsid w:val="00D12D29"/>
    <w:rsid w:val="00D15841"/>
    <w:rsid w:val="00D175B3"/>
    <w:rsid w:val="00D208E0"/>
    <w:rsid w:val="00D2236C"/>
    <w:rsid w:val="00D22C42"/>
    <w:rsid w:val="00D2455D"/>
    <w:rsid w:val="00D27B70"/>
    <w:rsid w:val="00D309CF"/>
    <w:rsid w:val="00D30A39"/>
    <w:rsid w:val="00D336EE"/>
    <w:rsid w:val="00D43B52"/>
    <w:rsid w:val="00D4769E"/>
    <w:rsid w:val="00D534B0"/>
    <w:rsid w:val="00D57E69"/>
    <w:rsid w:val="00D617BD"/>
    <w:rsid w:val="00D7144D"/>
    <w:rsid w:val="00D7225A"/>
    <w:rsid w:val="00D729F8"/>
    <w:rsid w:val="00D7501A"/>
    <w:rsid w:val="00D76A33"/>
    <w:rsid w:val="00D86145"/>
    <w:rsid w:val="00D9217C"/>
    <w:rsid w:val="00DA1A79"/>
    <w:rsid w:val="00DA313D"/>
    <w:rsid w:val="00DA3E70"/>
    <w:rsid w:val="00DA5B1F"/>
    <w:rsid w:val="00DB088B"/>
    <w:rsid w:val="00DB6388"/>
    <w:rsid w:val="00DC0E33"/>
    <w:rsid w:val="00DC429C"/>
    <w:rsid w:val="00DC4A08"/>
    <w:rsid w:val="00DC7F3A"/>
    <w:rsid w:val="00DD06C6"/>
    <w:rsid w:val="00DE06EB"/>
    <w:rsid w:val="00DE52DC"/>
    <w:rsid w:val="00DF6E37"/>
    <w:rsid w:val="00E07153"/>
    <w:rsid w:val="00E07718"/>
    <w:rsid w:val="00E10E80"/>
    <w:rsid w:val="00E124F0"/>
    <w:rsid w:val="00E137BC"/>
    <w:rsid w:val="00E172CC"/>
    <w:rsid w:val="00E17990"/>
    <w:rsid w:val="00E17CE7"/>
    <w:rsid w:val="00E237EC"/>
    <w:rsid w:val="00E2526B"/>
    <w:rsid w:val="00E342CF"/>
    <w:rsid w:val="00E3640B"/>
    <w:rsid w:val="00E40070"/>
    <w:rsid w:val="00E40B6E"/>
    <w:rsid w:val="00E4141B"/>
    <w:rsid w:val="00E4442D"/>
    <w:rsid w:val="00E544AC"/>
    <w:rsid w:val="00E55559"/>
    <w:rsid w:val="00E6116D"/>
    <w:rsid w:val="00E61DF7"/>
    <w:rsid w:val="00E72273"/>
    <w:rsid w:val="00E77551"/>
    <w:rsid w:val="00E828D5"/>
    <w:rsid w:val="00E8417D"/>
    <w:rsid w:val="00E849B4"/>
    <w:rsid w:val="00EA164C"/>
    <w:rsid w:val="00EB2232"/>
    <w:rsid w:val="00EB2ED4"/>
    <w:rsid w:val="00EB3A13"/>
    <w:rsid w:val="00EB43C8"/>
    <w:rsid w:val="00EB4849"/>
    <w:rsid w:val="00EB66CD"/>
    <w:rsid w:val="00EC3551"/>
    <w:rsid w:val="00EC3EE2"/>
    <w:rsid w:val="00ED029B"/>
    <w:rsid w:val="00ED063D"/>
    <w:rsid w:val="00ED1BE1"/>
    <w:rsid w:val="00ED308F"/>
    <w:rsid w:val="00ED50E7"/>
    <w:rsid w:val="00ED6491"/>
    <w:rsid w:val="00ED6E70"/>
    <w:rsid w:val="00EE0185"/>
    <w:rsid w:val="00EE0E28"/>
    <w:rsid w:val="00EE2C78"/>
    <w:rsid w:val="00EE620A"/>
    <w:rsid w:val="00EF00BD"/>
    <w:rsid w:val="00EF7D55"/>
    <w:rsid w:val="00F01FC4"/>
    <w:rsid w:val="00F02CE5"/>
    <w:rsid w:val="00F03FB0"/>
    <w:rsid w:val="00F046BB"/>
    <w:rsid w:val="00F07765"/>
    <w:rsid w:val="00F07EB2"/>
    <w:rsid w:val="00F1489D"/>
    <w:rsid w:val="00F15957"/>
    <w:rsid w:val="00F17005"/>
    <w:rsid w:val="00F1776B"/>
    <w:rsid w:val="00F2150A"/>
    <w:rsid w:val="00F23CA9"/>
    <w:rsid w:val="00F33243"/>
    <w:rsid w:val="00F3450D"/>
    <w:rsid w:val="00F3600D"/>
    <w:rsid w:val="00F43265"/>
    <w:rsid w:val="00F5168B"/>
    <w:rsid w:val="00F523CD"/>
    <w:rsid w:val="00F524E4"/>
    <w:rsid w:val="00F61486"/>
    <w:rsid w:val="00F6550B"/>
    <w:rsid w:val="00F6647A"/>
    <w:rsid w:val="00F70C1F"/>
    <w:rsid w:val="00F71B64"/>
    <w:rsid w:val="00F71D29"/>
    <w:rsid w:val="00F71EF8"/>
    <w:rsid w:val="00F73F0D"/>
    <w:rsid w:val="00F77CB0"/>
    <w:rsid w:val="00F83017"/>
    <w:rsid w:val="00F83B99"/>
    <w:rsid w:val="00F84005"/>
    <w:rsid w:val="00F844CF"/>
    <w:rsid w:val="00F910A2"/>
    <w:rsid w:val="00F915D8"/>
    <w:rsid w:val="00F96900"/>
    <w:rsid w:val="00FB3CFA"/>
    <w:rsid w:val="00FB4929"/>
    <w:rsid w:val="00FB4F5B"/>
    <w:rsid w:val="00FB7ECB"/>
    <w:rsid w:val="00FC4153"/>
    <w:rsid w:val="00FC4788"/>
    <w:rsid w:val="00FC4B12"/>
    <w:rsid w:val="00FD0557"/>
    <w:rsid w:val="00FD0BB9"/>
    <w:rsid w:val="00FD0E17"/>
    <w:rsid w:val="00FD3677"/>
    <w:rsid w:val="00FE12EA"/>
    <w:rsid w:val="00FE2E6C"/>
    <w:rsid w:val="00FE38D0"/>
    <w:rsid w:val="00FE6AD0"/>
    <w:rsid w:val="00FE6F0F"/>
    <w:rsid w:val="00FE7501"/>
    <w:rsid w:val="00FE77D2"/>
    <w:rsid w:val="00FF052D"/>
    <w:rsid w:val="00FF071A"/>
    <w:rsid w:val="00FF117D"/>
    <w:rsid w:val="00FF3934"/>
    <w:rsid w:val="00FF6044"/>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7B2B50"/>
  <w15:docId w15:val="{60000E80-4B81-4F59-95EA-A4E56BB3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6C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480"/>
      <w:ind w:left="794" w:hanging="794"/>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ind w:left="0" w:firstLine="0"/>
      <w:outlineLvl w:val="2"/>
    </w:pPr>
    <w:rPr>
      <w:rFonts w:ascii="Times New Roman Bold" w:hAnsi="Times New Roman Bold"/>
      <w:i/>
      <w:sz w:val="24"/>
    </w:rPr>
  </w:style>
  <w:style w:type="paragraph" w:styleId="Heading4">
    <w:name w:val="heading 4"/>
    <w:basedOn w:val="Heading3"/>
    <w:next w:val="Normal"/>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pPr>
      <w:tabs>
        <w:tab w:val="clear" w:pos="794"/>
        <w:tab w:val="clear" w:pos="1191"/>
        <w:tab w:val="clear" w:pos="1588"/>
        <w:tab w:val="clear" w:pos="1985"/>
      </w:tabs>
      <w:spacing w:before="0"/>
      <w:jc w:val="center"/>
    </w:pPr>
    <w:rPr>
      <w:sz w:val="18"/>
      <w:lang w:val="fr-FR"/>
    </w:rPr>
  </w:style>
  <w:style w:type="character" w:styleId="FootnoteReference">
    <w:name w:val="footnote reference"/>
    <w:rPr>
      <w:position w:val="6"/>
      <w:sz w:val="18"/>
    </w:rPr>
  </w:style>
  <w:style w:type="paragraph" w:styleId="FootnoteText">
    <w:name w:val="footnote text"/>
    <w:basedOn w:val="Normal"/>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qFormat/>
    <w:rsid w:val="00D208E0"/>
    <w:rPr>
      <w:i/>
      <w:iCs/>
    </w:rPr>
  </w:style>
  <w:style w:type="character" w:styleId="Strong">
    <w:name w:val="Strong"/>
    <w:basedOn w:val="DefaultParagraphFont"/>
    <w:uiPriority w:val="22"/>
    <w:qFormat/>
    <w:rsid w:val="005C0914"/>
    <w:rPr>
      <w:b/>
      <w:bCs/>
    </w:rPr>
  </w:style>
  <w:style w:type="character" w:customStyle="1" w:styleId="ms-rtefontsize-1">
    <w:name w:val="ms-rtefontsize-1"/>
    <w:basedOn w:val="DefaultParagraphFont"/>
    <w:rsid w:val="005C0914"/>
  </w:style>
  <w:style w:type="character" w:customStyle="1" w:styleId="ms-rtethemeforecolor-2-5">
    <w:name w:val="ms-rtethemeforecolor-2-5"/>
    <w:basedOn w:val="DefaultParagraphFont"/>
    <w:rsid w:val="00E72273"/>
  </w:style>
  <w:style w:type="character" w:customStyle="1" w:styleId="ms-rtethemeforecolor-6-5">
    <w:name w:val="ms-rtethemeforecolor-6-5"/>
    <w:basedOn w:val="DefaultParagraphFont"/>
    <w:rsid w:val="00EE0E28"/>
  </w:style>
  <w:style w:type="character" w:customStyle="1" w:styleId="ms-rtethemeforecolor-4-5">
    <w:name w:val="ms-rtethemeforecolor-4-5"/>
    <w:basedOn w:val="DefaultParagraphFont"/>
    <w:rsid w:val="0005421C"/>
  </w:style>
  <w:style w:type="character" w:customStyle="1" w:styleId="ListParagraphChar">
    <w:name w:val="List Paragraph Char"/>
    <w:basedOn w:val="DefaultParagraphFont"/>
    <w:link w:val="ListParagraph"/>
    <w:uiPriority w:val="34"/>
    <w:rsid w:val="00EE2C78"/>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13266">
      <w:bodyDiv w:val="1"/>
      <w:marLeft w:val="0"/>
      <w:marRight w:val="0"/>
      <w:marTop w:val="0"/>
      <w:marBottom w:val="0"/>
      <w:divBdr>
        <w:top w:val="none" w:sz="0" w:space="0" w:color="auto"/>
        <w:left w:val="none" w:sz="0" w:space="0" w:color="auto"/>
        <w:bottom w:val="none" w:sz="0" w:space="0" w:color="auto"/>
        <w:right w:val="none" w:sz="0" w:space="0" w:color="auto"/>
      </w:divBdr>
    </w:div>
    <w:div w:id="174518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meetingdoc.asp?lang=en&amp;parent=S19-CLCWGCOP15-INF-0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S19-CLCWGCOP15-INF-0002/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md/S19-CLCWGCOP15-C-0001/en" TargetMode="External"/><Relationship Id="rId5" Type="http://schemas.openxmlformats.org/officeDocument/2006/relationships/styles" Target="styles.xml"/><Relationship Id="rId15" Type="http://schemas.openxmlformats.org/officeDocument/2006/relationships/hyperlink" Target="https://www.itu.int/en/ITU-D/Cybersecurity/Pages/COP.aspx"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md/meetingdoc.asp?lang=en&amp;parent=S19-CLCWGCOP15-INF-000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B792512068564EBF97BFBE93919623" ma:contentTypeVersion="1" ma:contentTypeDescription="Create a new document." ma:contentTypeScope="" ma:versionID="ca1803b040bc81ef8b088a1a04ab066d">
  <xsd:schema xmlns:xsd="http://www.w3.org/2001/XMLSchema" xmlns:xs="http://www.w3.org/2001/XMLSchema" xmlns:p="http://schemas.microsoft.com/office/2006/metadata/properties" xmlns:ns1="http://schemas.microsoft.com/sharepoint/v3" targetNamespace="http://schemas.microsoft.com/office/2006/metadata/properties" ma:root="true" ma:fieldsID="471047541fc32fa03796f67633b1fa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2.xml><?xml version="1.0" encoding="utf-8"?>
<ds:datastoreItem xmlns:ds="http://schemas.openxmlformats.org/officeDocument/2006/customXml" ds:itemID="{C9A451B2-9065-4199-9ADE-3914C9F4C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D89E4-4F8D-4E94-9019-69F1DDE7A6CC}">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1135</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CWG-COP report</vt:lpstr>
    </vt:vector>
  </TitlesOfParts>
  <Manager>General Secretariat - Pool</Manager>
  <Company>International Telecommunication Union (ITU)</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CWG-COP report</dc:title>
  <dc:subject>Council Working Group</dc:subject>
  <dc:creator>Report by the Secretary-General</dc:creator>
  <cp:keywords>CWG, CWG-COP, C19</cp:keywords>
  <cp:lastModifiedBy>Brouard, Ricarda</cp:lastModifiedBy>
  <cp:revision>4</cp:revision>
  <cp:lastPrinted>2018-01-22T13:03:00Z</cp:lastPrinted>
  <dcterms:created xsi:type="dcterms:W3CDTF">2019-10-09T10:13:00Z</dcterms:created>
  <dcterms:modified xsi:type="dcterms:W3CDTF">2019-10-09T12:36:00Z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0x01010005B792512068564EBF97BFBE93919623</vt:lpwstr>
  </property>
</Properties>
</file>