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14:paraId="6ACBC962" w14:textId="77777777" w:rsidTr="00AB4064">
        <w:trPr>
          <w:cantSplit/>
          <w:jc w:val="center"/>
        </w:trPr>
        <w:tc>
          <w:tcPr>
            <w:tcW w:w="6911" w:type="dxa"/>
          </w:tcPr>
          <w:p w14:paraId="06722055" w14:textId="1614ACDA"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F5D07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-2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 June 2019</w:t>
            </w:r>
          </w:p>
        </w:tc>
        <w:tc>
          <w:tcPr>
            <w:tcW w:w="3120" w:type="dxa"/>
          </w:tcPr>
          <w:p w14:paraId="634F0DA8" w14:textId="77777777"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15D3BF6" wp14:editId="20D23858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14:paraId="55B9DC94" w14:textId="77777777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9AF43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C55E27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14:paraId="1E652003" w14:textId="77777777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4FEE82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7DDBC6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14:paraId="2F7689DD" w14:textId="77777777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14:paraId="2889C7D7" w14:textId="512956A1" w:rsidR="00AB4064" w:rsidRPr="00DA0145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  <w:highlight w:val="cyan"/>
              </w:rPr>
            </w:pPr>
          </w:p>
        </w:tc>
        <w:tc>
          <w:tcPr>
            <w:tcW w:w="3120" w:type="dxa"/>
          </w:tcPr>
          <w:p w14:paraId="48C45826" w14:textId="3F5033F3" w:rsidR="00AB4064" w:rsidRPr="00B41095" w:rsidRDefault="0081215B" w:rsidP="001F6423">
            <w:pPr>
              <w:tabs>
                <w:tab w:val="left" w:pos="851"/>
              </w:tabs>
              <w:spacing w:after="0" w:line="240" w:lineRule="atLeast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B41095">
              <w:rPr>
                <w:b/>
                <w:sz w:val="24"/>
                <w:szCs w:val="24"/>
                <w:lang w:val="es-ES_tradnl"/>
              </w:rPr>
              <w:t>Revision</w:t>
            </w:r>
            <w:proofErr w:type="spellEnd"/>
            <w:r w:rsidRPr="00B41095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1F6423" w:rsidRPr="00B41095">
              <w:rPr>
                <w:b/>
                <w:sz w:val="24"/>
                <w:szCs w:val="24"/>
                <w:lang w:val="es-ES_tradnl"/>
              </w:rPr>
              <w:t>3</w:t>
            </w:r>
            <w:r w:rsidRPr="00B41095">
              <w:rPr>
                <w:b/>
                <w:sz w:val="24"/>
                <w:szCs w:val="24"/>
                <w:lang w:val="es-ES_tradnl"/>
              </w:rPr>
              <w:t xml:space="preserve"> to</w:t>
            </w:r>
            <w:r w:rsidRPr="00B41095">
              <w:rPr>
                <w:b/>
                <w:sz w:val="24"/>
                <w:szCs w:val="24"/>
                <w:lang w:val="es-ES_tradnl"/>
              </w:rPr>
              <w:br/>
            </w:r>
            <w:proofErr w:type="spellStart"/>
            <w:r w:rsidR="00AB4064" w:rsidRPr="00B41095">
              <w:rPr>
                <w:b/>
                <w:sz w:val="24"/>
                <w:szCs w:val="24"/>
                <w:lang w:val="es-ES_tradnl"/>
              </w:rPr>
              <w:t>Document</w:t>
            </w:r>
            <w:proofErr w:type="spellEnd"/>
            <w:r w:rsidR="00AB4064" w:rsidRPr="00B41095">
              <w:rPr>
                <w:b/>
                <w:sz w:val="24"/>
                <w:szCs w:val="24"/>
                <w:lang w:val="es-ES_tradnl"/>
              </w:rPr>
              <w:t xml:space="preserve"> C1</w:t>
            </w:r>
            <w:r w:rsidR="009C1A89" w:rsidRPr="00B41095">
              <w:rPr>
                <w:b/>
                <w:sz w:val="24"/>
                <w:szCs w:val="24"/>
                <w:lang w:val="es-ES_tradnl"/>
              </w:rPr>
              <w:t>9</w:t>
            </w:r>
            <w:r w:rsidR="00AB4064" w:rsidRPr="00B41095">
              <w:rPr>
                <w:b/>
                <w:sz w:val="24"/>
                <w:szCs w:val="24"/>
                <w:lang w:val="es-ES_tradnl"/>
              </w:rPr>
              <w:t>/DT/</w:t>
            </w:r>
            <w:r w:rsidR="001E4616" w:rsidRPr="00B41095">
              <w:rPr>
                <w:b/>
                <w:sz w:val="24"/>
                <w:szCs w:val="24"/>
                <w:lang w:val="es-ES_tradnl"/>
              </w:rPr>
              <w:t>2</w:t>
            </w:r>
            <w:r w:rsidR="00AB4064" w:rsidRPr="00B41095">
              <w:rPr>
                <w:b/>
                <w:sz w:val="24"/>
                <w:szCs w:val="24"/>
                <w:lang w:val="es-ES_tradnl"/>
              </w:rPr>
              <w:t>-E</w:t>
            </w:r>
          </w:p>
        </w:tc>
      </w:tr>
      <w:tr w:rsidR="00AB4064" w:rsidRPr="00905C3C" w14:paraId="2913B6A7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193B7E0" w14:textId="77777777"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14:paraId="4B020F59" w14:textId="463D9D98" w:rsidR="00AB4064" w:rsidRPr="00B41095" w:rsidRDefault="00186DE6" w:rsidP="001F6423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</w:rPr>
            </w:pPr>
            <w:r w:rsidRPr="00B41095">
              <w:rPr>
                <w:b/>
                <w:sz w:val="24"/>
                <w:szCs w:val="24"/>
              </w:rPr>
              <w:t>1</w:t>
            </w:r>
            <w:r w:rsidR="001F6423" w:rsidRPr="00B41095">
              <w:rPr>
                <w:b/>
                <w:sz w:val="24"/>
                <w:szCs w:val="24"/>
              </w:rPr>
              <w:t>3</w:t>
            </w:r>
            <w:r w:rsidR="00CA18B3" w:rsidRPr="00B41095">
              <w:rPr>
                <w:b/>
                <w:sz w:val="24"/>
                <w:szCs w:val="24"/>
              </w:rPr>
              <w:t xml:space="preserve"> </w:t>
            </w:r>
            <w:r w:rsidR="00921CDF" w:rsidRPr="00B41095">
              <w:rPr>
                <w:b/>
                <w:sz w:val="24"/>
                <w:szCs w:val="24"/>
              </w:rPr>
              <w:t>June</w:t>
            </w:r>
            <w:r w:rsidR="00CA18B3" w:rsidRPr="00B41095">
              <w:rPr>
                <w:b/>
                <w:sz w:val="24"/>
                <w:szCs w:val="24"/>
              </w:rPr>
              <w:t xml:space="preserve"> </w:t>
            </w:r>
            <w:r w:rsidR="009C1A89" w:rsidRPr="00B41095">
              <w:rPr>
                <w:b/>
                <w:sz w:val="24"/>
                <w:szCs w:val="24"/>
              </w:rPr>
              <w:t>2019</w:t>
            </w:r>
          </w:p>
        </w:tc>
      </w:tr>
      <w:tr w:rsidR="00AB4064" w:rsidRPr="00905C3C" w14:paraId="61CF4041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452FF07" w14:textId="77777777"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F0EB1FF" w14:textId="77777777" w:rsidR="00AB4064" w:rsidRPr="00B41095" w:rsidRDefault="00AB4064" w:rsidP="000A661E">
            <w:pPr>
              <w:tabs>
                <w:tab w:val="left" w:pos="993"/>
              </w:tabs>
              <w:spacing w:after="0"/>
              <w:rPr>
                <w:b/>
                <w:sz w:val="24"/>
                <w:szCs w:val="24"/>
              </w:rPr>
            </w:pPr>
            <w:r w:rsidRPr="00B41095">
              <w:rPr>
                <w:b/>
                <w:sz w:val="24"/>
                <w:szCs w:val="24"/>
              </w:rPr>
              <w:t>English only</w:t>
            </w:r>
          </w:p>
        </w:tc>
      </w:tr>
      <w:tr w:rsidR="00AB4064" w:rsidRPr="00813E5E" w14:paraId="5A68B24E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66E0D56D" w14:textId="77777777"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14:paraId="2C739B65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7D8D2FE7" w14:textId="77777777"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586186">
              <w:t>Draft Time</w:t>
            </w:r>
            <w:r>
              <w:t xml:space="preserve">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976"/>
        <w:gridCol w:w="1276"/>
      </w:tblGrid>
      <w:tr w:rsidR="00AB4064" w14:paraId="054E8448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1D2983" w14:textId="4F8F9676" w:rsidR="00AB4064" w:rsidRDefault="009C1A89" w:rsidP="009C1A89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</w:rPr>
              <w:t>MON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CE6CCA" w14:textId="6DAC61BA"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 xml:space="preserve">UES </w:t>
            </w:r>
            <w:r w:rsidR="009C1A89">
              <w:rPr>
                <w:rFonts w:asciiTheme="minorHAnsi" w:hAnsiTheme="minorHAnsi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30784B" w14:textId="792EDB8D" w:rsidR="00AB4064" w:rsidRDefault="009C1A89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B947" w14:textId="6DA8751C" w:rsidR="00AB4064" w:rsidRDefault="009C1A89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79F13" w14:textId="06AEECBA" w:rsidR="00AB4064" w:rsidRDefault="0074352C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1</w:t>
            </w:r>
            <w:r w:rsidR="009C1A89">
              <w:rPr>
                <w:b/>
              </w:rPr>
              <w:t>4</w:t>
            </w:r>
          </w:p>
        </w:tc>
      </w:tr>
      <w:tr w:rsidR="00AB4064" w:rsidRPr="00A7068E" w14:paraId="64AF34FD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DB9509" w14:textId="51DAB13E" w:rsidR="000A661E" w:rsidRPr="00C9447E" w:rsidRDefault="00AB4064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CF187F"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3</w:t>
            </w:r>
            <w:r w:rsidR="009C1A89" w:rsidRPr="00C9447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14:paraId="05D8260C" w14:textId="77777777" w:rsidR="009C1A89" w:rsidRPr="00C9447E" w:rsidRDefault="009C1A89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C9447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14:paraId="50385567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Opening</w:t>
            </w:r>
            <w:r w:rsidRPr="00C9447E">
              <w:rPr>
                <w:rFonts w:asciiTheme="minorHAnsi" w:hAnsiTheme="minorHAnsi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</w:rPr>
              <w:t>remarks</w:t>
            </w:r>
          </w:p>
          <w:p w14:paraId="1C312F5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</w:rPr>
            </w:pPr>
            <w:r w:rsidRPr="00C9447E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C9447E">
              <w:rPr>
                <w:rFonts w:asciiTheme="minorHAnsi" w:hAnsiTheme="minorHAnsi"/>
                <w:b w:val="0"/>
              </w:rPr>
              <w:t xml:space="preserve"> by the Chairman</w:t>
            </w:r>
          </w:p>
          <w:p w14:paraId="25F26ED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iCs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14:paraId="60939542" w14:textId="30F7234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Organization</w:t>
            </w:r>
            <w:r w:rsidRPr="00C9447E">
              <w:rPr>
                <w:rFonts w:asciiTheme="minorHAnsi" w:hAnsiTheme="minorHAnsi"/>
                <w:b w:val="0"/>
              </w:rPr>
              <w:t xml:space="preserve"> of work of C19</w:t>
            </w:r>
          </w:p>
          <w:p w14:paraId="7A455931" w14:textId="386F55C4" w:rsidR="00ED2645" w:rsidRPr="0042318D" w:rsidRDefault="009C1A89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6"/>
                <w:szCs w:val="16"/>
                <w:lang w:val="en-US"/>
              </w:rPr>
            </w:pP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Report on the </w:t>
            </w:r>
            <w:r w:rsidRPr="0042318D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implementation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of the </w:t>
            </w:r>
            <w:r w:rsidRPr="0042318D"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  <w:t>strategic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plan and activities of the Union for 201</w:t>
            </w:r>
            <w:r w:rsidR="00B34B94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8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-201</w:t>
            </w:r>
            <w:r w:rsidR="00B34B94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9</w:t>
            </w:r>
            <w:r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="00CF187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(CV61, CV102</w:t>
            </w:r>
            <w:r w:rsidR="000C4F58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, CV</w:t>
            </w:r>
            <w:r w:rsidR="002B0E5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82</w:t>
            </w:r>
            <w:r w:rsidR="00CF187F" w:rsidRPr="0042318D">
              <w:rPr>
                <w:rFonts w:asciiTheme="minorHAnsi" w:hAnsiTheme="minorHAnsi"/>
                <w:b w:val="0"/>
                <w:bCs/>
                <w:i/>
                <w:sz w:val="18"/>
                <w:szCs w:val="18"/>
                <w:lang w:val="en-US"/>
              </w:rPr>
              <w:t>)</w:t>
            </w:r>
            <w:r w:rsidR="0057589C" w:rsidRPr="0042318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57589C" w:rsidRPr="0042318D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en-US"/>
                </w:rPr>
                <w:t>C19/3</w:t>
              </w:r>
              <w:r w:rsidR="00C60065" w:rsidRPr="0042318D">
                <w:rPr>
                  <w:rStyle w:val="Hyperlink"/>
                  <w:rFonts w:asciiTheme="minorHAnsi" w:hAnsiTheme="minorHAnsi"/>
                  <w:bCs/>
                  <w:sz w:val="18"/>
                  <w:szCs w:val="18"/>
                  <w:lang w:val="en-US"/>
                </w:rPr>
                <w:t>5+A1</w:t>
              </w:r>
            </w:hyperlink>
            <w:r w:rsidR="00ED2645" w:rsidRPr="0042318D"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  <w:t xml:space="preserve"> </w:t>
            </w:r>
          </w:p>
          <w:p w14:paraId="0D7A83D8" w14:textId="61EDECAE" w:rsidR="00226163" w:rsidRPr="00C9447E" w:rsidRDefault="00ED2645" w:rsidP="0042318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O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perational plans (ITU-R, T, D, GS)</w:t>
            </w:r>
            <w:r w:rsidR="0057589C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10" w:history="1">
              <w:r w:rsidR="0057589C" w:rsidRPr="0057589C">
                <w:rPr>
                  <w:rStyle w:val="Hyperlink"/>
                  <w:rFonts w:asciiTheme="minorHAnsi" w:hAnsiTheme="minorHAnsi"/>
                  <w:lang w:val="en-US"/>
                </w:rPr>
                <w:t>C19/28</w:t>
              </w:r>
            </w:hyperlink>
            <w:r w:rsidRPr="00C9447E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20BFA6" w14:textId="6D3D0EC8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0596D48" w14:textId="77777777" w:rsidR="00133BE3" w:rsidRPr="0081215B" w:rsidRDefault="0081215B" w:rsidP="0081215B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1215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  <w:p w14:paraId="734E62F4" w14:textId="64E01BD3" w:rsidR="0081215B" w:rsidRPr="00C9447E" w:rsidRDefault="0081215B" w:rsidP="0081215B">
            <w:pPr>
              <w:pStyle w:val="ASN1"/>
              <w:tabs>
                <w:tab w:val="clear" w:pos="567"/>
              </w:tabs>
              <w:spacing w:before="6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37315D" w14:textId="77777777" w:rsidR="00AB4064" w:rsidRPr="00B41095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5D6D870A" w14:textId="77777777" w:rsidR="000A661E" w:rsidRPr="00B41095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1C08190C" w14:textId="7770F468" w:rsidR="00133BE3" w:rsidRPr="00B41095" w:rsidRDefault="00133BE3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of CWG</w:t>
            </w:r>
            <w:r w:rsidR="000F6068" w:rsidRPr="00B41095">
              <w:rPr>
                <w:rFonts w:asciiTheme="minorHAnsi" w:hAnsiTheme="minorHAnsi"/>
                <w:b w:val="0"/>
                <w:lang w:val="en-US"/>
              </w:rPr>
              <w:t xml:space="preserve">-Internet </w:t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11" w:history="1">
              <w:r w:rsidR="00BF5CBF"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C19/51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US"/>
              </w:rPr>
              <w:t xml:space="preserve">, </w:t>
            </w:r>
            <w:hyperlink r:id="rId12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</w:t>
              </w:r>
              <w:r w:rsidR="007A7A7E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1+C</w:t>
              </w:r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13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62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4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66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5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71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6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84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7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92</w:t>
              </w:r>
            </w:hyperlink>
            <w:r w:rsidR="00C60065"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8" w:history="1">
              <w:r w:rsidR="00C60065"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97</w:t>
              </w:r>
            </w:hyperlink>
          </w:p>
          <w:p w14:paraId="3FB7AA93" w14:textId="09E89FAB" w:rsidR="00DA0145" w:rsidRPr="00B41095" w:rsidRDefault="00DA0145" w:rsidP="00DA014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on the outcomes of the CWG-WSIS&amp;SDG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 </w:t>
            </w:r>
            <w:hyperlink r:id="rId19" w:history="1">
              <w:r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70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1" w:history="1">
              <w:r w:rsidRPr="00B41095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INF/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sz w:val="18"/>
                <w:szCs w:val="18"/>
                <w:lang w:val="en-US"/>
              </w:rPr>
              <w:t>13R1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7960F" w14:textId="77777777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D79D119" w14:textId="61CB83D0" w:rsidR="00ED2645" w:rsidRPr="00ED264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57A1DE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14:paraId="3DA7AD46" w14:textId="44CF2993" w:rsidR="001250EF" w:rsidRPr="00122A99" w:rsidRDefault="00122A99" w:rsidP="00122A9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</w:tr>
      <w:tr w:rsidR="00AB4064" w:rsidRPr="00A7068E" w14:paraId="3220D875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090B098" w14:textId="1F021A05" w:rsidR="005B0144" w:rsidRPr="00A7068E" w:rsidRDefault="00AB4064" w:rsidP="00D03C7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B34B94">
              <w:rPr>
                <w:rFonts w:asciiTheme="minorHAnsi" w:hAnsiTheme="minorHAnsi"/>
                <w:noProof w:val="0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="0057589C" w:rsidRPr="00D03C7D">
              <w:rPr>
                <w:rFonts w:asciiTheme="minorHAnsi" w:hAnsiTheme="minorHAnsi"/>
                <w:noProof w:val="0"/>
              </w:rPr>
              <w:t>B</w:t>
            </w:r>
            <w:r w:rsidR="005B0144" w:rsidRPr="00D03C7D">
              <w:rPr>
                <w:rFonts w:asciiTheme="minorHAnsi" w:hAnsiTheme="minorHAnsi"/>
                <w:noProof w:val="0"/>
              </w:rPr>
              <w:t>riefing for new delegates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9D37329" w14:textId="77777777"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7FF5D1B8" w14:textId="77777777"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147B7A48" w14:textId="77777777"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600EC823" w14:textId="77777777"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14:paraId="71DBCCF9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4671" w14:textId="77777777" w:rsidR="00D11732" w:rsidRDefault="00B34B94" w:rsidP="00B34B9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14.30</w:t>
            </w:r>
          </w:p>
          <w:p w14:paraId="61801D0A" w14:textId="77777777" w:rsidR="00CF187F" w:rsidRPr="00A7068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586257BE" w14:textId="07D8DA67" w:rsidR="004014F5" w:rsidRPr="00F94691" w:rsidRDefault="004014F5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F94691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Preparations for RA-19 and WRC-19 </w:t>
            </w:r>
            <w:hyperlink r:id="rId22" w:history="1">
              <w:r w:rsidRPr="00F94691">
                <w:rPr>
                  <w:rStyle w:val="Hyperlink"/>
                  <w:rFonts w:asciiTheme="minorHAnsi" w:hAnsiTheme="minorHAnsi"/>
                  <w:bCs/>
                  <w:spacing w:val="-2"/>
                  <w:lang w:val="en-US"/>
                </w:rPr>
                <w:t>C19/27</w:t>
              </w:r>
            </w:hyperlink>
          </w:p>
          <w:p w14:paraId="5ED3F2A4" w14:textId="4EC5356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on PP-18</w:t>
            </w:r>
            <w:r w:rsidR="000C4F58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</w:t>
            </w:r>
            <w:hyperlink r:id="rId23" w:history="1">
              <w:r w:rsidR="000C4F58" w:rsidRPr="000C4F58">
                <w:rPr>
                  <w:rStyle w:val="Hyperlink"/>
                  <w:rFonts w:asciiTheme="minorHAnsi" w:hAnsiTheme="minorHAnsi"/>
                  <w:bCs/>
                  <w:szCs w:val="10"/>
                  <w:lang w:val="en-US"/>
                </w:rPr>
                <w:t>C19/4</w:t>
              </w:r>
            </w:hyperlink>
            <w:r w:rsidR="00FC44EE" w:rsidRPr="00FC44EE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>,</w:t>
            </w:r>
            <w:r w:rsidR="00FC44E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4" w:history="1">
              <w:r w:rsidR="00FC44EE">
                <w:rPr>
                  <w:rStyle w:val="Hyperlink"/>
                  <w:rFonts w:asciiTheme="minorHAnsi" w:hAnsiTheme="minorHAnsi"/>
                  <w:iCs/>
                  <w:lang w:val="en-US"/>
                </w:rPr>
                <w:t>101</w:t>
              </w:r>
            </w:hyperlink>
          </w:p>
          <w:p w14:paraId="0502FDEC" w14:textId="4E9F4274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Amendment</w:t>
            </w:r>
            <w:r w:rsidR="007939C4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="007939C4">
              <w:rPr>
                <w:rFonts w:ascii="Calibri" w:hAnsi="Calibri"/>
                <w:b w:val="0"/>
                <w:lang w:val="en-US"/>
              </w:rPr>
              <w:t xml:space="preserve"> to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the electoral process</w:t>
            </w:r>
            <w:r w:rsidR="000C4F5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5" w:history="1">
              <w:r w:rsidR="000C4F58" w:rsidRPr="00FD6088">
                <w:rPr>
                  <w:rStyle w:val="Hyperlink"/>
                  <w:rFonts w:ascii="Calibri" w:hAnsi="Calibri"/>
                  <w:lang w:val="en-US"/>
                </w:rPr>
                <w:t>C19/13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6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67</w:t>
              </w:r>
            </w:hyperlink>
          </w:p>
          <w:p w14:paraId="60514C8A" w14:textId="14C536BD" w:rsidR="00AA5537" w:rsidRPr="0081215B" w:rsidRDefault="00AA5537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for PP-22</w:t>
            </w:r>
            <w:r w:rsidR="00FD608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7" w:history="1">
              <w:r w:rsidR="00FD6088" w:rsidRPr="00FD6088">
                <w:rPr>
                  <w:rStyle w:val="Hyperlink"/>
                  <w:rFonts w:ascii="Calibri" w:hAnsi="Calibri"/>
                  <w:lang w:val="en-US"/>
                </w:rPr>
                <w:t>C19/5</w:t>
              </w:r>
              <w:r w:rsidR="000F6CDD">
                <w:rPr>
                  <w:rStyle w:val="Hyperlink"/>
                  <w:rFonts w:ascii="Calibri" w:hAnsi="Calibri"/>
                  <w:lang w:val="en-US"/>
                </w:rPr>
                <w:t>5R1</w:t>
              </w:r>
            </w:hyperlink>
          </w:p>
          <w:p w14:paraId="4CF7AB7D" w14:textId="22882EB3" w:rsidR="00586186" w:rsidRPr="00781BD7" w:rsidRDefault="0081215B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81215B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81215B">
              <w:rPr>
                <w:rFonts w:asciiTheme="minorHAnsi" w:hAnsiTheme="minorHAnsi"/>
                <w:b w:val="0"/>
                <w:iCs/>
                <w:lang w:val="en-US"/>
              </w:rPr>
              <w:t xml:space="preserve"> of the draft budget 2020-2021 </w:t>
            </w:r>
            <w:hyperlink r:id="rId28" w:history="1">
              <w:r w:rsidRPr="00781BD7">
                <w:rPr>
                  <w:rStyle w:val="Hyperlink"/>
                  <w:rFonts w:asciiTheme="minorHAnsi" w:hAnsiTheme="minorHAnsi"/>
                  <w:iCs/>
                  <w:lang w:val="en-US"/>
                </w:rPr>
                <w:t>C19/15+A1</w:t>
              </w:r>
            </w:hyperlink>
          </w:p>
          <w:p w14:paraId="6061DF0E" w14:textId="294CD49D" w:rsidR="00781BD7" w:rsidRPr="00781BD7" w:rsidRDefault="00781BD7" w:rsidP="00781BD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Prep</w:t>
            </w:r>
            <w:r w:rsidRPr="00781BD7">
              <w:rPr>
                <w:rFonts w:asciiTheme="minorHAnsi" w:hAnsiTheme="minorHAnsi"/>
                <w:b w:val="0"/>
                <w:lang w:val="en-US"/>
              </w:rPr>
              <w:t>arations</w:t>
            </w:r>
            <w:r w:rsidRPr="00781BD7">
              <w:rPr>
                <w:rFonts w:ascii="Calibri" w:hAnsi="Calibri"/>
                <w:b w:val="0"/>
                <w:lang w:val="en-US"/>
              </w:rPr>
              <w:t xml:space="preserve"> for WTSA</w:t>
            </w:r>
            <w:r w:rsidRPr="00781BD7">
              <w:rPr>
                <w:rFonts w:ascii="Calibri" w:hAnsi="Calibri"/>
                <w:b w:val="0"/>
                <w:lang w:val="en-US"/>
              </w:rPr>
              <w:noBreakHyphen/>
              <w:t xml:space="preserve">20 </w:t>
            </w:r>
            <w:hyperlink r:id="rId29" w:history="1">
              <w:r w:rsidRPr="00781BD7">
                <w:rPr>
                  <w:rStyle w:val="Hyperlink"/>
                  <w:rFonts w:ascii="Calibri" w:hAnsi="Calibri"/>
                  <w:lang w:val="en-US"/>
                </w:rPr>
                <w:t>C19/24</w:t>
              </w:r>
            </w:hyperlink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357" w14:textId="77777777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14:paraId="3E4391B3" w14:textId="77777777" w:rsidR="0081215B" w:rsidRPr="00B41095" w:rsidRDefault="0081215B" w:rsidP="0081215B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9F4B8F4" w14:textId="46F871B5" w:rsidR="0081215B" w:rsidRPr="00B41095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WTISD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</w:t>
            </w:r>
            <w:r w:rsidRPr="00B41095">
              <w:rPr>
                <w:rFonts w:ascii="Calibri" w:hAnsi="Calibri"/>
                <w:b w:val="0"/>
                <w:i/>
                <w:iCs/>
                <w:lang w:val="en-US"/>
              </w:rPr>
              <w:t xml:space="preserve">(Res 68) </w:t>
            </w:r>
            <w:hyperlink r:id="rId30" w:history="1">
              <w:r w:rsidRPr="00B41095">
                <w:rPr>
                  <w:rStyle w:val="Hyperlink"/>
                  <w:rFonts w:ascii="Calibri" w:hAnsi="Calibri"/>
                  <w:iCs/>
                  <w:lang w:val="en-US"/>
                </w:rPr>
                <w:t>C19/17</w:t>
              </w:r>
            </w:hyperlink>
          </w:p>
          <w:p w14:paraId="41394736" w14:textId="77777777" w:rsidR="0081215B" w:rsidRPr="00B41095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B41095"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(Res 2) </w:t>
            </w:r>
            <w:hyperlink r:id="rId31" w:history="1">
              <w:r w:rsidRPr="00B41095">
                <w:rPr>
                  <w:rStyle w:val="Hyperlink"/>
                  <w:rFonts w:ascii="Calibri" w:hAnsi="Calibri"/>
                  <w:szCs w:val="16"/>
                  <w:lang w:val="en-US"/>
                </w:rPr>
                <w:t>C19/5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83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4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5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6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93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7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94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8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99</w:t>
              </w:r>
            </w:hyperlink>
          </w:p>
          <w:p w14:paraId="21831EDC" w14:textId="6E6E9512" w:rsidR="0081215B" w:rsidRPr="00B41095" w:rsidRDefault="0081215B" w:rsidP="0081215B">
            <w:pPr>
              <w:pStyle w:val="ASN1"/>
              <w:tabs>
                <w:tab w:val="clear" w:pos="567"/>
                <w:tab w:val="left" w:pos="794"/>
                <w:tab w:val="num" w:pos="1069"/>
                <w:tab w:val="left" w:pos="1329"/>
                <w:tab w:val="left" w:pos="1985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iCs/>
                <w:lang w:val="en-US"/>
              </w:rPr>
            </w:pPr>
            <w:r w:rsidRPr="00B41095">
              <w:rPr>
                <w:rFonts w:ascii="Calibri" w:hAnsi="Calibri"/>
                <w:b w:val="0"/>
                <w:szCs w:val="16"/>
                <w:lang w:val="en-US"/>
              </w:rPr>
              <w:t>-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ab/>
              <w:t xml:space="preserve">Follow-up to Res. 146: 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t>Periodic</w:t>
            </w:r>
            <w:r w:rsidRPr="00B41095"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ITRs </w:t>
            </w:r>
            <w:hyperlink r:id="rId39" w:history="1">
              <w:r w:rsidRPr="00B41095">
                <w:rPr>
                  <w:rStyle w:val="Hyperlink"/>
                  <w:rFonts w:ascii="Calibri" w:hAnsi="Calibri"/>
                  <w:szCs w:val="16"/>
                  <w:lang w:val="en-US"/>
                </w:rPr>
                <w:t>C19/26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65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69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74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4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81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5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86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6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89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7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100</w:t>
              </w:r>
            </w:hyperlink>
          </w:p>
          <w:p w14:paraId="079E5836" w14:textId="77777777" w:rsidR="001F6423" w:rsidRPr="00B41095" w:rsidRDefault="001F6423" w:rsidP="001F6423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 xml:space="preserve">(Res 101, 102, 133, 180) </w:t>
            </w:r>
            <w:hyperlink r:id="rId48" w:history="1">
              <w:r w:rsidRPr="00B41095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C19/33</w:t>
              </w:r>
            </w:hyperlink>
            <w:r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49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82</w:t>
              </w:r>
            </w:hyperlink>
            <w:r w:rsidRPr="00B4109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50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102</w:t>
              </w:r>
            </w:hyperlink>
          </w:p>
          <w:p w14:paraId="3224F80A" w14:textId="7B9D840F" w:rsidR="000905BC" w:rsidRPr="00B41095" w:rsidRDefault="000905BC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615" w14:textId="66BF9EC8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B41095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</w:p>
          <w:p w14:paraId="15181A80" w14:textId="534C8917" w:rsidR="00AB4064" w:rsidRPr="00B41095" w:rsidRDefault="00AB4064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D5C24" w14:textId="77777777" w:rsidR="00AB4064" w:rsidRPr="00B41095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42A20602" w14:textId="3EABD9B3" w:rsidR="00921CDF" w:rsidRPr="00B4109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4109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Meeting</w:t>
            </w:r>
          </w:p>
          <w:p w14:paraId="68B72FAA" w14:textId="77777777" w:rsidR="00DA0145" w:rsidRPr="00B41095" w:rsidRDefault="00DA0145" w:rsidP="00DA014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(Res. 130, 174) </w:t>
            </w:r>
            <w:hyperlink r:id="rId5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C19/18</w:t>
              </w:r>
            </w:hyperlink>
            <w:r w:rsidRPr="00B41095">
              <w:rPr>
                <w:rFonts w:asciiTheme="minorHAnsi" w:hAnsiTheme="minorHAnsi"/>
                <w:b w:val="0"/>
                <w:iCs/>
                <w:lang w:val="en-US"/>
              </w:rPr>
              <w:t xml:space="preserve">, </w:t>
            </w:r>
            <w:hyperlink r:id="rId5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58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3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103</w:t>
              </w:r>
            </w:hyperlink>
          </w:p>
          <w:p w14:paraId="7F9DB689" w14:textId="6993D974" w:rsidR="0042318D" w:rsidRPr="00B41095" w:rsidRDefault="0042318D" w:rsidP="00DB016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on the outcomes of the CWG-WSIS&amp;SDG activities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br/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 </w:t>
            </w:r>
            <w:hyperlink r:id="rId54" w:history="1">
              <w:r w:rsidR="00DB0161" w:rsidRPr="00B41095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DT/5</w:t>
              </w:r>
            </w:hyperlink>
          </w:p>
          <w:p w14:paraId="4BDEB419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noProof w:val="0"/>
                <w:lang w:val="en-US"/>
              </w:rPr>
              <w:t xml:space="preserve">Report on WSIS Implementation and 2030 Agenda for Sustainable Development </w:t>
            </w:r>
            <w:r w:rsidRPr="00B41095"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 xml:space="preserve">(Res. 140, R 1332 Mod. C16) </w:t>
            </w:r>
            <w:hyperlink r:id="rId55" w:history="1">
              <w:r w:rsidRPr="00B41095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C19/53</w:t>
              </w:r>
            </w:hyperlink>
            <w:r w:rsidRPr="00B41095">
              <w:rPr>
                <w:rStyle w:val="Hyperlink"/>
                <w:rFonts w:asciiTheme="minorHAnsi" w:hAnsiTheme="minorHAnsi"/>
                <w:b w:val="0"/>
                <w:bCs/>
                <w:noProof w:val="0"/>
                <w:u w:val="none"/>
                <w:lang w:val="en-US"/>
              </w:rPr>
              <w:t xml:space="preserve">, </w:t>
            </w:r>
            <w:hyperlink r:id="rId56" w:history="1">
              <w:r w:rsidRPr="00B41095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98</w:t>
              </w:r>
            </w:hyperlink>
          </w:p>
          <w:p w14:paraId="46FC243F" w14:textId="4E625497" w:rsidR="00DE0B84" w:rsidRPr="00B41095" w:rsidRDefault="00921CDF" w:rsidP="00B4109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for WTDC-21 </w:t>
            </w:r>
            <w:hyperlink r:id="rId57" w:history="1">
              <w:r w:rsidRPr="00B41095">
                <w:rPr>
                  <w:rStyle w:val="Hyperlink"/>
                  <w:rFonts w:ascii="Calibri" w:hAnsi="Calibri"/>
                  <w:lang w:val="en-US"/>
                </w:rPr>
                <w:t>C19/30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755BC" w14:textId="77777777"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7E70E6C2" w14:textId="77777777"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14:paraId="4C519C08" w14:textId="77777777"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14:paraId="4F83CC79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18536625" w14:textId="6F1348D0" w:rsidR="00AB4064" w:rsidRPr="00A7068E" w:rsidRDefault="00B34B94" w:rsidP="00186DE6">
            <w:pPr>
              <w:tabs>
                <w:tab w:val="left" w:pos="525"/>
              </w:tabs>
              <w:spacing w:after="0" w:line="240" w:lineRule="auto"/>
              <w:rPr>
                <w:sz w:val="20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2824C51" w14:textId="7646C6C3" w:rsidR="00AB4064" w:rsidRPr="00A7068E" w:rsidRDefault="00AB4064" w:rsidP="00186DE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6BB6A613" w14:textId="77777777" w:rsidR="00AB4064" w:rsidRPr="00A7068E" w:rsidRDefault="00AB4064" w:rsidP="00186DE6">
            <w:pPr>
              <w:tabs>
                <w:tab w:val="left" w:pos="462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90E2142" w14:textId="77777777" w:rsidR="00AB4064" w:rsidRPr="00133BE3" w:rsidRDefault="00D11732" w:rsidP="00186DE6">
            <w:pPr>
              <w:spacing w:after="0" w:line="240" w:lineRule="auto"/>
              <w:ind w:left="-11"/>
              <w:rPr>
                <w:sz w:val="18"/>
                <w:szCs w:val="18"/>
              </w:rPr>
            </w:pPr>
            <w:r w:rsidRPr="00133BE3">
              <w:rPr>
                <w:b/>
                <w:sz w:val="18"/>
                <w:szCs w:val="18"/>
              </w:rPr>
              <w:t>17.30</w:t>
            </w:r>
            <w:r w:rsidRPr="00133BE3">
              <w:rPr>
                <w:b/>
                <w:sz w:val="18"/>
                <w:szCs w:val="18"/>
              </w:rPr>
              <w:tab/>
            </w:r>
            <w:r w:rsidRPr="00133BE3">
              <w:rPr>
                <w:sz w:val="18"/>
                <w:szCs w:val="18"/>
              </w:rPr>
              <w:t>Steering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0E1ED2A5" w14:textId="77777777" w:rsidR="00AB4064" w:rsidRPr="00A7068E" w:rsidRDefault="00AB4064" w:rsidP="00186DE6">
            <w:pPr>
              <w:tabs>
                <w:tab w:val="left" w:pos="488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E481135" w14:textId="77777777" w:rsidR="000A661E" w:rsidRPr="008508E0" w:rsidRDefault="000A661E" w:rsidP="008508E0">
      <w:pPr>
        <w:spacing w:after="0"/>
        <w:rPr>
          <w:sz w:val="8"/>
          <w:szCs w:val="8"/>
        </w:rPr>
      </w:pPr>
    </w:p>
    <w:tbl>
      <w:tblPr>
        <w:tblW w:w="1015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160"/>
        <w:gridCol w:w="3060"/>
        <w:gridCol w:w="2430"/>
      </w:tblGrid>
      <w:tr w:rsidR="001A730F" w:rsidRPr="00A7068E" w14:paraId="45595DC8" w14:textId="77777777" w:rsidTr="001A730F">
        <w:trPr>
          <w:cantSplit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C8CA29" w14:textId="3193EFB9" w:rsidR="001A730F" w:rsidRPr="00A7068E" w:rsidRDefault="001A730F" w:rsidP="00226163">
            <w:pPr>
              <w:keepNext/>
              <w:keepLines/>
              <w:ind w:left="156" w:hanging="142"/>
              <w:jc w:val="center"/>
            </w:pPr>
            <w:r w:rsidRPr="00A7068E">
              <w:lastRenderedPageBreak/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071AC" w14:textId="4A3E1725" w:rsidR="001A730F" w:rsidRPr="00A7068E" w:rsidRDefault="001A730F" w:rsidP="00226163">
            <w:pPr>
              <w:keepNext/>
              <w:keepLines/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1580D0" w14:textId="5A49EB95" w:rsidR="001A730F" w:rsidRPr="00A7068E" w:rsidRDefault="001A730F" w:rsidP="00226163">
            <w:pPr>
              <w:keepNext/>
              <w:keepLines/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19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BA7A6" w14:textId="2286D594" w:rsidR="001A730F" w:rsidRPr="00A7068E" w:rsidRDefault="001A730F" w:rsidP="00226163">
            <w:pPr>
              <w:keepNext/>
              <w:keepLines/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20</w:t>
            </w:r>
          </w:p>
        </w:tc>
      </w:tr>
      <w:tr w:rsidR="001A730F" w:rsidRPr="00A7068E" w14:paraId="16DE07AC" w14:textId="77777777" w:rsidTr="001A730F">
        <w:trPr>
          <w:cantSplit/>
          <w:trHeight w:val="4349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F9246" w14:textId="77777777" w:rsidR="001A730F" w:rsidRPr="00B41095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40D2581" w14:textId="77777777" w:rsidR="00921CDF" w:rsidRPr="00B4109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B4109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9D4142A" w14:textId="06F1404D" w:rsidR="00BA0609" w:rsidRPr="00B41095" w:rsidRDefault="00BA0609" w:rsidP="00BA060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hyperlink r:id="rId58" w:history="1">
              <w:r w:rsidRPr="00B41095">
                <w:rPr>
                  <w:rStyle w:val="Hyperlink"/>
                  <w:rFonts w:asciiTheme="minorHAnsi" w:hAnsiTheme="minorHAnsi"/>
                  <w:lang w:val="en-US"/>
                </w:rPr>
                <w:t>C19/6</w:t>
              </w:r>
            </w:hyperlink>
          </w:p>
          <w:p w14:paraId="703C7BA6" w14:textId="5B60798D" w:rsidR="00BA0609" w:rsidRPr="00B41095" w:rsidRDefault="00BA0609" w:rsidP="00BA060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B41095">
              <w:rPr>
                <w:rFonts w:ascii="Calibri" w:hAnsi="Calibri"/>
                <w:b w:val="0"/>
                <w:lang w:val="en-US"/>
              </w:rPr>
              <w:t xml:space="preserve"> for WTSA-20 </w:t>
            </w:r>
            <w:r w:rsidRPr="00B41095">
              <w:rPr>
                <w:rFonts w:ascii="Calibri" w:hAnsi="Calibri"/>
                <w:b w:val="0"/>
                <w:i/>
                <w:iCs/>
                <w:lang w:val="en-US"/>
              </w:rPr>
              <w:t xml:space="preserve">(cont.) </w:t>
            </w:r>
            <w:hyperlink r:id="rId59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C19/68</w:t>
              </w:r>
            </w:hyperlink>
          </w:p>
          <w:p w14:paraId="6764BAAD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</w:rPr>
            </w:pPr>
            <w:r w:rsidRPr="00B41095"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B41095">
              <w:rPr>
                <w:rFonts w:asciiTheme="minorHAnsi" w:hAnsiTheme="minorHAnsi"/>
                <w:b w:val="0"/>
                <w:lang w:val="en-US"/>
              </w:rPr>
              <w:t>on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ITU </w:t>
            </w:r>
            <w:r w:rsidRPr="00B41095">
              <w:rPr>
                <w:rFonts w:asciiTheme="minorHAnsi" w:hAnsiTheme="minorHAnsi"/>
                <w:b w:val="0"/>
              </w:rPr>
              <w:t>Telecom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B41095">
              <w:rPr>
                <w:rFonts w:ascii="Calibri" w:hAnsi="Calibri"/>
                <w:b w:val="0"/>
              </w:rPr>
              <w:t>events</w:t>
            </w:r>
            <w:r w:rsidRPr="00B41095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B41095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60" w:history="1">
              <w:r w:rsidRPr="00B41095">
                <w:rPr>
                  <w:rStyle w:val="Hyperlink"/>
                  <w:rFonts w:asciiTheme="minorHAnsi" w:hAnsiTheme="minorHAnsi"/>
                  <w:bCs/>
                  <w:iCs/>
                </w:rPr>
                <w:t>C19/19</w:t>
              </w:r>
            </w:hyperlink>
          </w:p>
          <w:p w14:paraId="644F0B7B" w14:textId="77777777" w:rsidR="00921CDF" w:rsidRPr="00B4109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r w:rsidRPr="00B41095"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 xml:space="preserve">(Res 154, R 1372(MOD)) </w:t>
            </w:r>
            <w:hyperlink r:id="rId61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C19/12</w:t>
              </w:r>
            </w:hyperlink>
            <w:r w:rsidRPr="00B4109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B4109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2" w:history="1">
              <w:r w:rsidRPr="00B41095">
                <w:rPr>
                  <w:rStyle w:val="Hyperlink"/>
                  <w:rFonts w:asciiTheme="minorHAnsi" w:hAnsiTheme="minorHAnsi"/>
                  <w:iCs/>
                  <w:lang w:val="en-US"/>
                </w:rPr>
                <w:t>72</w:t>
              </w:r>
            </w:hyperlink>
          </w:p>
          <w:p w14:paraId="234B3CB5" w14:textId="06E5FE5B" w:rsidR="00653FBD" w:rsidRPr="00B41095" w:rsidRDefault="00921CDF" w:rsidP="000A71A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B41095">
              <w:rPr>
                <w:rFonts w:asciiTheme="minorHAnsi" w:hAnsiTheme="minorHAnsi"/>
                <w:b w:val="0"/>
                <w:lang w:val="en-US"/>
              </w:rPr>
              <w:t>Implementation of Res. 154: Draft plan for full achi</w:t>
            </w:r>
            <w:r w:rsidR="000A71A1">
              <w:rPr>
                <w:rFonts w:asciiTheme="minorHAnsi" w:hAnsiTheme="minorHAnsi"/>
                <w:b w:val="0"/>
                <w:lang w:val="en-US"/>
              </w:rPr>
              <w:t>e</w:t>
            </w:r>
            <w:bookmarkStart w:id="3" w:name="_GoBack"/>
            <w:bookmarkEnd w:id="3"/>
            <w:r w:rsidRPr="00B41095">
              <w:rPr>
                <w:rFonts w:asciiTheme="minorHAnsi" w:hAnsiTheme="minorHAnsi"/>
                <w:b w:val="0"/>
                <w:lang w:val="en-US"/>
              </w:rPr>
              <w:t xml:space="preserve">vement of provisions concerning the adoption of alternative translation procedures </w:t>
            </w:r>
            <w:hyperlink r:id="rId63" w:history="1">
              <w:r w:rsidR="008C07FD" w:rsidRPr="00B41095">
                <w:rPr>
                  <w:rStyle w:val="Hyperlink"/>
                  <w:rFonts w:asciiTheme="minorHAnsi" w:hAnsiTheme="minorHAnsi"/>
                  <w:lang w:val="en-US"/>
                </w:rPr>
                <w:t>C19/14R1</w:t>
              </w:r>
            </w:hyperlink>
            <w:r w:rsidRPr="00B41095">
              <w:rPr>
                <w:rStyle w:val="Hyperlink"/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64A4DA" w14:textId="77777777" w:rsidR="001A730F" w:rsidRPr="00966EE0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F67035E" w14:textId="469808C1" w:rsidR="001A730F" w:rsidRPr="00CE156D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5B9600" w14:textId="6067E2F8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09:30 </w:t>
            </w:r>
          </w:p>
          <w:p w14:paraId="3A964A5A" w14:textId="77777777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14:paraId="2AF5A8D5" w14:textId="2893FD50" w:rsidR="009F529C" w:rsidRPr="000A71A1" w:rsidRDefault="009F529C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0A71A1">
              <w:rPr>
                <w:rFonts w:asciiTheme="minorHAnsi" w:hAnsiTheme="minorHAnsi"/>
                <w:i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i/>
                <w:lang w:val="en-US"/>
              </w:rPr>
              <w:t xml:space="preserve">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0A71A1">
              <w:rPr>
                <w:rFonts w:ascii="Calibri" w:hAnsi="Calibri"/>
                <w:b w:val="0"/>
                <w:lang w:val="en-US"/>
              </w:rPr>
              <w:t xml:space="preserve"> for PP-22 </w:t>
            </w:r>
            <w:hyperlink r:id="rId64" w:history="1">
              <w:r w:rsidRPr="000A71A1">
                <w:rPr>
                  <w:rStyle w:val="Hyperlink"/>
                  <w:rFonts w:ascii="Calibri" w:hAnsi="Calibri"/>
                  <w:lang w:val="en-US"/>
                </w:rPr>
                <w:t>C19/55R1</w:t>
              </w:r>
            </w:hyperlink>
          </w:p>
          <w:p w14:paraId="0AC71B63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. Report of CWG-Internet </w:t>
            </w:r>
            <w:r w:rsidRPr="000A71A1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 1305, R 1336(MOD), R 1344(MOD))</w:t>
            </w:r>
          </w:p>
          <w:p w14:paraId="0DEE05F3" w14:textId="0A55706F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Internet activities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br/>
            </w:r>
            <w:r w:rsidRPr="000A71A1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>(Res 101, 102, 133, 180)</w:t>
            </w:r>
          </w:p>
          <w:p w14:paraId="7F66E0D0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Preparations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0A71A1">
              <w:rPr>
                <w:rFonts w:ascii="Calibri" w:hAnsi="Calibri"/>
                <w:b w:val="0"/>
                <w:i/>
                <w:szCs w:val="16"/>
                <w:lang w:val="en-US"/>
              </w:rPr>
              <w:t>(Res 2)</w:t>
            </w:r>
          </w:p>
          <w:p w14:paraId="28CB8BD7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Follow-up to Res. 146: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Periodic</w:t>
            </w:r>
            <w:r w:rsidRPr="000A71A1"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ITRs</w:t>
            </w:r>
          </w:p>
          <w:p w14:paraId="7D584164" w14:textId="2C1DB1DF" w:rsidR="001A730F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0A71A1">
              <w:rPr>
                <w:rFonts w:asciiTheme="minorHAnsi" w:hAnsiTheme="minorHAnsi"/>
                <w:bCs/>
                <w:i/>
                <w:iCs/>
                <w:u w:val="single"/>
                <w:lang w:val="en-US"/>
              </w:rPr>
              <w:t>Cont.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 Strengthening the role of ITU in building confidence and security in the use of ICTs </w:t>
            </w:r>
            <w:r w:rsidRPr="000A71A1">
              <w:rPr>
                <w:rFonts w:asciiTheme="minorHAnsi" w:hAnsiTheme="minorHAnsi"/>
                <w:b w:val="0"/>
                <w:i/>
                <w:iCs/>
                <w:lang w:val="en-US"/>
              </w:rPr>
              <w:t>(Res. 130, 174)</w:t>
            </w:r>
            <w:r w:rsidR="000B2FAE" w:rsidRPr="000A71A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5" w:history="1">
              <w:r w:rsidR="000B2FAE" w:rsidRPr="000A71A1">
                <w:rPr>
                  <w:rStyle w:val="Hyperlink"/>
                  <w:rFonts w:asciiTheme="minorHAnsi" w:hAnsiTheme="minorHAnsi"/>
                  <w:iCs/>
                  <w:lang w:val="en-US"/>
                </w:rPr>
                <w:t>C19/58</w:t>
              </w:r>
            </w:hyperlink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9021AA" w14:textId="6DD9AD1A" w:rsidR="001A730F" w:rsidRPr="00226163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76A418EE" w14:textId="5B0F85E2" w:rsidR="001A730F" w:rsidRPr="001749C1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Plenary </w:t>
            </w:r>
            <w:r w:rsidRPr="0074352C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05D63DE" w14:textId="711798D7" w:rsidR="001A730F" w:rsidRPr="00966EE0" w:rsidRDefault="001A730F" w:rsidP="00226163">
            <w:pPr>
              <w:pStyle w:val="ASN1"/>
              <w:keepNext/>
              <w:keepLines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1A730F" w:rsidRPr="00A7068E" w14:paraId="64AE3D4A" w14:textId="77777777" w:rsidTr="001A730F">
        <w:trPr>
          <w:cantSplit/>
          <w:trHeight w:val="349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ED90A21" w14:textId="77777777" w:rsidR="001A730F" w:rsidRPr="00A7068E" w:rsidRDefault="001A730F" w:rsidP="00966EE0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667A1E" w14:textId="77777777" w:rsidR="001A730F" w:rsidRPr="00966EE0" w:rsidRDefault="001A730F" w:rsidP="00966EE0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1679A7A" w14:textId="77777777" w:rsidR="001A730F" w:rsidRPr="00966EE0" w:rsidRDefault="001A730F" w:rsidP="00966EE0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E9E2265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1A730F" w14:paraId="1FA8EF7C" w14:textId="77777777" w:rsidTr="001A730F">
        <w:trPr>
          <w:cantSplit/>
          <w:trHeight w:val="5371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95D206" w14:textId="77777777" w:rsidR="00921CDF" w:rsidRDefault="001A730F" w:rsidP="00966EE0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  <w:r w:rsidR="00921CDF">
              <w:rPr>
                <w:sz w:val="18"/>
                <w:szCs w:val="18"/>
              </w:rPr>
              <w:t xml:space="preserve"> </w:t>
            </w:r>
          </w:p>
          <w:p w14:paraId="4546632F" w14:textId="79A71E52" w:rsidR="001A730F" w:rsidRPr="00921CDF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21CD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57ED99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720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3EAB97CC" w14:textId="546A6455" w:rsidR="001A730F" w:rsidRPr="00966EE0" w:rsidRDefault="001A730F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966EE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6460" w14:textId="30708580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1BF97358" w14:textId="77777777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0A71A1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 xml:space="preserve">Committee </w:t>
            </w: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(end)</w:t>
            </w:r>
          </w:p>
          <w:p w14:paraId="4BCAC0D9" w14:textId="32A00E5D" w:rsidR="001A730F" w:rsidRPr="000A71A1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 w:cs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0A71A1">
              <w:rPr>
                <w:rFonts w:asciiTheme="minorHAnsi" w:hAnsiTheme="minorHAnsi" w:cstheme="minorHAnsi"/>
                <w:b w:val="0"/>
                <w:bCs/>
                <w:noProof w:val="0"/>
                <w:lang w:val="en-US"/>
              </w:rPr>
              <w:t xml:space="preserve"> of draft </w:t>
            </w:r>
            <w:r w:rsidRPr="000A71A1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</w:p>
          <w:p w14:paraId="3C55226B" w14:textId="2C04D406" w:rsidR="001A730F" w:rsidRPr="000A71A1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0A71A1">
              <w:rPr>
                <w:sz w:val="18"/>
                <w:szCs w:val="18"/>
              </w:rPr>
              <w:t>16.00</w:t>
            </w:r>
          </w:p>
          <w:p w14:paraId="291637B1" w14:textId="29449699" w:rsidR="001A730F" w:rsidRPr="000A71A1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0A71A1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0A71A1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246CD2B3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sz w:val="18"/>
                <w:szCs w:val="18"/>
                <w:u w:val="none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and</w:t>
            </w: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</w:t>
            </w:r>
            <w:r w:rsidRPr="000A71A1">
              <w:rPr>
                <w:rFonts w:asciiTheme="minorHAnsi" w:hAnsiTheme="minorHAnsi"/>
                <w:b w:val="0"/>
                <w:lang w:val="en-US"/>
              </w:rPr>
              <w:t>duration</w:t>
            </w:r>
            <w:r w:rsidRPr="000A71A1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of the 2020, 2021, and 2022 sessions of the Council </w:t>
            </w:r>
            <w:r w:rsidRPr="000A71A1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(Res 77, 111, D 599) </w:t>
            </w:r>
            <w:hyperlink r:id="rId66" w:history="1">
              <w:r w:rsidRPr="000A71A1">
                <w:rPr>
                  <w:rStyle w:val="Hyperlink"/>
                  <w:rFonts w:asciiTheme="minorHAnsi" w:hAnsiTheme="minorHAnsi"/>
                  <w:iCs/>
                  <w:noProof w:val="0"/>
                  <w:spacing w:val="-2"/>
                  <w:lang w:val="en-US"/>
                </w:rPr>
                <w:t>C19/2</w:t>
              </w:r>
            </w:hyperlink>
            <w:r w:rsidRPr="000A71A1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</w:p>
          <w:p w14:paraId="7DDBF5F7" w14:textId="77777777" w:rsidR="00C8625B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0A71A1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7" w:history="1">
              <w:r w:rsidRPr="000A71A1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C19/37</w:t>
              </w:r>
            </w:hyperlink>
          </w:p>
          <w:p w14:paraId="7A77F5DE" w14:textId="6530EBA8" w:rsidR="00C8625B" w:rsidRPr="000A71A1" w:rsidRDefault="00C8625B" w:rsidP="000A71A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0A71A1">
              <w:rPr>
                <w:rFonts w:ascii="Calibri" w:hAnsi="Calibri"/>
                <w:b w:val="0"/>
                <w:i/>
                <w:iCs/>
                <w:lang w:val="en-US"/>
              </w:rPr>
              <w:t>(Dec.</w:t>
            </w:r>
            <w:r w:rsidR="000A71A1">
              <w:rPr>
                <w:rFonts w:ascii="Calibri" w:hAnsi="Calibri"/>
                <w:b w:val="0"/>
                <w:i/>
                <w:iCs/>
                <w:lang w:val="en-US"/>
              </w:rPr>
              <w:t> </w:t>
            </w:r>
            <w:r w:rsidRPr="000A71A1">
              <w:rPr>
                <w:rFonts w:ascii="Calibri" w:hAnsi="Calibri"/>
                <w:b w:val="0"/>
                <w:i/>
                <w:iCs/>
                <w:lang w:val="en-US"/>
              </w:rPr>
              <w:t xml:space="preserve">11, Council R1333) </w:t>
            </w:r>
            <w:hyperlink r:id="rId68" w:history="1">
              <w:r w:rsidRPr="000A71A1">
                <w:rPr>
                  <w:rStyle w:val="Hyperlink"/>
                  <w:rFonts w:ascii="Calibri" w:hAnsi="Calibri"/>
                  <w:iCs/>
                  <w:lang w:val="en-US"/>
                </w:rPr>
                <w:t>C19/21</w:t>
              </w:r>
            </w:hyperlink>
          </w:p>
          <w:p w14:paraId="67F35800" w14:textId="672050A3" w:rsidR="00653FBD" w:rsidRPr="000A71A1" w:rsidRDefault="00C8625B" w:rsidP="00C862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0A71A1">
              <w:rPr>
                <w:rFonts w:asciiTheme="minorHAnsi" w:hAnsiTheme="minorHAnsi"/>
                <w:b w:val="0"/>
                <w:lang w:val="en-US"/>
              </w:rPr>
              <w:t>Obsolete</w:t>
            </w:r>
            <w:r w:rsidRPr="000A71A1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 Resolutions &amp; Decisions </w:t>
            </w:r>
            <w:hyperlink r:id="rId69" w:history="1">
              <w:r w:rsidRPr="000A71A1">
                <w:rPr>
                  <w:rStyle w:val="Hyperlink"/>
                  <w:rFonts w:asciiTheme="minorHAnsi" w:hAnsiTheme="minorHAnsi"/>
                  <w:lang w:val="en-US"/>
                </w:rPr>
                <w:t>C19/3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3F6240" w14:textId="6F6FD013" w:rsidR="001A730F" w:rsidRPr="00A7068E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966EE0">
              <w:rPr>
                <w:sz w:val="18"/>
                <w:szCs w:val="18"/>
              </w:rPr>
              <w:t>14.30</w:t>
            </w:r>
          </w:p>
          <w:p w14:paraId="41A91607" w14:textId="77777777" w:rsid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7D83D6EE" w14:textId="0EBEF026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lang w:val="en-US"/>
              </w:rPr>
            </w:pP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of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 the Standing Committee on Administration and Management</w:t>
            </w:r>
          </w:p>
          <w:p w14:paraId="415D2A66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lang w:val="en-US"/>
              </w:rPr>
            </w:pPr>
          </w:p>
        </w:tc>
      </w:tr>
      <w:tr w:rsidR="001A730F" w14:paraId="39A169C2" w14:textId="77777777" w:rsidTr="001A730F">
        <w:trPr>
          <w:cantSplit/>
          <w:trHeight w:val="262"/>
        </w:trPr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F831A1" w14:textId="77777777" w:rsidR="001A730F" w:rsidRPr="003B07D2" w:rsidRDefault="001A730F" w:rsidP="008508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94AF34" w14:textId="77777777" w:rsidR="001A730F" w:rsidRPr="003B07D2" w:rsidRDefault="001A730F" w:rsidP="008508E0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b w:val="0"/>
                <w:bCs/>
                <w:sz w:val="18"/>
                <w:szCs w:val="18"/>
                <w:lang w:val="en-US"/>
              </w:rPr>
            </w:pPr>
            <w:r w:rsidRPr="008C07FD">
              <w:rPr>
                <w:rFonts w:asciiTheme="minorHAnsi" w:hAnsiTheme="minorHAnsi"/>
                <w:sz w:val="18"/>
                <w:szCs w:val="18"/>
                <w:lang w:val="en-US"/>
              </w:rPr>
              <w:t>17.30</w:t>
            </w:r>
            <w:r w:rsidRPr="003B07D2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8C07F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Steering Committee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121CD5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AE8E109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aps w:val="0"/>
                <w:szCs w:val="18"/>
              </w:rPr>
            </w:pPr>
          </w:p>
        </w:tc>
      </w:tr>
    </w:tbl>
    <w:p w14:paraId="00630256" w14:textId="77777777"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8508E0">
      <w:headerReference w:type="default" r:id="rId70"/>
      <w:pgSz w:w="12240" w:h="15840" w:code="1"/>
      <w:pgMar w:top="851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DDA5" w14:textId="77777777" w:rsidR="00B64611" w:rsidRDefault="00B64611" w:rsidP="00B64611">
      <w:r>
        <w:separator/>
      </w:r>
    </w:p>
  </w:endnote>
  <w:endnote w:type="continuationSeparator" w:id="0">
    <w:p w14:paraId="3BEDFFF5" w14:textId="77777777"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4017" w14:textId="77777777" w:rsidR="00B64611" w:rsidRDefault="00B64611" w:rsidP="00B64611">
      <w:r>
        <w:separator/>
      </w:r>
    </w:p>
  </w:footnote>
  <w:footnote w:type="continuationSeparator" w:id="0">
    <w:p w14:paraId="630A089A" w14:textId="77777777"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FE95" w14:textId="297F9B6C" w:rsidR="00B64611" w:rsidRPr="008508E0" w:rsidRDefault="00B64611" w:rsidP="001F6423">
    <w:pPr>
      <w:pStyle w:val="Header"/>
    </w:pPr>
    <w:r w:rsidRPr="008508E0">
      <w:fldChar w:fldCharType="begin"/>
    </w:r>
    <w:r w:rsidRPr="008508E0">
      <w:instrText xml:space="preserve"> PAGE   \* MERGEFORMAT </w:instrText>
    </w:r>
    <w:r w:rsidRPr="008508E0">
      <w:fldChar w:fldCharType="separate"/>
    </w:r>
    <w:r w:rsidR="000A71A1">
      <w:rPr>
        <w:noProof/>
      </w:rPr>
      <w:t>2</w:t>
    </w:r>
    <w:r w:rsidRPr="008508E0">
      <w:rPr>
        <w:noProof/>
      </w:rPr>
      <w:fldChar w:fldCharType="end"/>
    </w:r>
    <w:r w:rsidRPr="008508E0">
      <w:rPr>
        <w:noProof/>
      </w:rPr>
      <w:br/>
      <w:t>C1</w:t>
    </w:r>
    <w:r w:rsidR="0074352C">
      <w:rPr>
        <w:noProof/>
      </w:rPr>
      <w:t>9</w:t>
    </w:r>
    <w:r w:rsidRPr="008508E0">
      <w:rPr>
        <w:noProof/>
      </w:rPr>
      <w:t>/DT/2</w:t>
    </w:r>
    <w:r w:rsidR="00186DE6">
      <w:rPr>
        <w:noProof/>
      </w:rPr>
      <w:t>(Rev.</w:t>
    </w:r>
    <w:r w:rsidR="001F6423">
      <w:rPr>
        <w:noProof/>
      </w:rPr>
      <w:t>3</w:t>
    </w:r>
    <w:r w:rsidR="00186DE6">
      <w:rPr>
        <w:noProof/>
      </w:rPr>
      <w:t>)</w:t>
    </w:r>
    <w:r w:rsidRPr="008508E0"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551E"/>
    <w:rsid w:val="000A661E"/>
    <w:rsid w:val="000A71A1"/>
    <w:rsid w:val="000B2FAE"/>
    <w:rsid w:val="000C0D2F"/>
    <w:rsid w:val="000C46EC"/>
    <w:rsid w:val="000C4F58"/>
    <w:rsid w:val="000C7F6F"/>
    <w:rsid w:val="000E3FDC"/>
    <w:rsid w:val="000E5568"/>
    <w:rsid w:val="000F074F"/>
    <w:rsid w:val="000F20EC"/>
    <w:rsid w:val="000F6068"/>
    <w:rsid w:val="000F6CDD"/>
    <w:rsid w:val="0010028B"/>
    <w:rsid w:val="0010100F"/>
    <w:rsid w:val="00115463"/>
    <w:rsid w:val="00122A99"/>
    <w:rsid w:val="001250EF"/>
    <w:rsid w:val="00132F08"/>
    <w:rsid w:val="00133BE3"/>
    <w:rsid w:val="001351E1"/>
    <w:rsid w:val="00143BE8"/>
    <w:rsid w:val="001749C1"/>
    <w:rsid w:val="00177CEB"/>
    <w:rsid w:val="00186DE6"/>
    <w:rsid w:val="001A730F"/>
    <w:rsid w:val="001C2B91"/>
    <w:rsid w:val="001E4616"/>
    <w:rsid w:val="001F4F9D"/>
    <w:rsid w:val="001F6423"/>
    <w:rsid w:val="001F6AEA"/>
    <w:rsid w:val="00217419"/>
    <w:rsid w:val="00225998"/>
    <w:rsid w:val="00226163"/>
    <w:rsid w:val="00231E01"/>
    <w:rsid w:val="0023642C"/>
    <w:rsid w:val="00244EBF"/>
    <w:rsid w:val="002462A2"/>
    <w:rsid w:val="00246421"/>
    <w:rsid w:val="00250E9C"/>
    <w:rsid w:val="00250F13"/>
    <w:rsid w:val="00252812"/>
    <w:rsid w:val="00253D79"/>
    <w:rsid w:val="00274D97"/>
    <w:rsid w:val="002974DE"/>
    <w:rsid w:val="002B0E5F"/>
    <w:rsid w:val="002C06EA"/>
    <w:rsid w:val="002D4D1C"/>
    <w:rsid w:val="002E0BA1"/>
    <w:rsid w:val="002E4F5F"/>
    <w:rsid w:val="002F42E7"/>
    <w:rsid w:val="003012E8"/>
    <w:rsid w:val="0033324F"/>
    <w:rsid w:val="0034351B"/>
    <w:rsid w:val="0035392B"/>
    <w:rsid w:val="003757BB"/>
    <w:rsid w:val="00395AB2"/>
    <w:rsid w:val="003B07D2"/>
    <w:rsid w:val="003C1299"/>
    <w:rsid w:val="003E67DB"/>
    <w:rsid w:val="00400E39"/>
    <w:rsid w:val="004014F5"/>
    <w:rsid w:val="004027D6"/>
    <w:rsid w:val="0042318D"/>
    <w:rsid w:val="0043782D"/>
    <w:rsid w:val="00450E4D"/>
    <w:rsid w:val="0045259D"/>
    <w:rsid w:val="00455AA9"/>
    <w:rsid w:val="00465B04"/>
    <w:rsid w:val="00472CEA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7589C"/>
    <w:rsid w:val="00582D26"/>
    <w:rsid w:val="00583F86"/>
    <w:rsid w:val="00586186"/>
    <w:rsid w:val="00597C4B"/>
    <w:rsid w:val="005B0144"/>
    <w:rsid w:val="005B0DB5"/>
    <w:rsid w:val="005B127D"/>
    <w:rsid w:val="005C18FE"/>
    <w:rsid w:val="005C5049"/>
    <w:rsid w:val="005D34D8"/>
    <w:rsid w:val="005D4C15"/>
    <w:rsid w:val="005E2CC6"/>
    <w:rsid w:val="00600A02"/>
    <w:rsid w:val="006373D6"/>
    <w:rsid w:val="00641D63"/>
    <w:rsid w:val="006453EB"/>
    <w:rsid w:val="00647DBC"/>
    <w:rsid w:val="00653FBD"/>
    <w:rsid w:val="0065437B"/>
    <w:rsid w:val="006946BD"/>
    <w:rsid w:val="00696FE9"/>
    <w:rsid w:val="006B46C9"/>
    <w:rsid w:val="006D1FB8"/>
    <w:rsid w:val="006E0141"/>
    <w:rsid w:val="006E4CA0"/>
    <w:rsid w:val="007351A4"/>
    <w:rsid w:val="0074352C"/>
    <w:rsid w:val="007517DA"/>
    <w:rsid w:val="007711F0"/>
    <w:rsid w:val="00772BCF"/>
    <w:rsid w:val="0077762E"/>
    <w:rsid w:val="00781BD7"/>
    <w:rsid w:val="00793260"/>
    <w:rsid w:val="007939C4"/>
    <w:rsid w:val="007A3F19"/>
    <w:rsid w:val="007A7A7E"/>
    <w:rsid w:val="00801E05"/>
    <w:rsid w:val="0081215B"/>
    <w:rsid w:val="008508E0"/>
    <w:rsid w:val="0085185B"/>
    <w:rsid w:val="008635DF"/>
    <w:rsid w:val="008865A8"/>
    <w:rsid w:val="00893DFF"/>
    <w:rsid w:val="008C07FD"/>
    <w:rsid w:val="008C4415"/>
    <w:rsid w:val="008C7AB2"/>
    <w:rsid w:val="008D1DCC"/>
    <w:rsid w:val="008F114F"/>
    <w:rsid w:val="00913F20"/>
    <w:rsid w:val="00914C01"/>
    <w:rsid w:val="00921CDF"/>
    <w:rsid w:val="009348F8"/>
    <w:rsid w:val="00935C62"/>
    <w:rsid w:val="009436F5"/>
    <w:rsid w:val="00961994"/>
    <w:rsid w:val="00966EE0"/>
    <w:rsid w:val="00993393"/>
    <w:rsid w:val="00994820"/>
    <w:rsid w:val="00995FBF"/>
    <w:rsid w:val="00995FC2"/>
    <w:rsid w:val="009C1A89"/>
    <w:rsid w:val="009D3599"/>
    <w:rsid w:val="009F529C"/>
    <w:rsid w:val="00A420A8"/>
    <w:rsid w:val="00A45CB3"/>
    <w:rsid w:val="00A54DF7"/>
    <w:rsid w:val="00A7068E"/>
    <w:rsid w:val="00A75102"/>
    <w:rsid w:val="00AA5537"/>
    <w:rsid w:val="00AB4064"/>
    <w:rsid w:val="00AC6831"/>
    <w:rsid w:val="00B02DF3"/>
    <w:rsid w:val="00B15908"/>
    <w:rsid w:val="00B27714"/>
    <w:rsid w:val="00B3234C"/>
    <w:rsid w:val="00B34B94"/>
    <w:rsid w:val="00B37BE7"/>
    <w:rsid w:val="00B41095"/>
    <w:rsid w:val="00B42DE2"/>
    <w:rsid w:val="00B45010"/>
    <w:rsid w:val="00B45CEA"/>
    <w:rsid w:val="00B56836"/>
    <w:rsid w:val="00B64611"/>
    <w:rsid w:val="00BA0609"/>
    <w:rsid w:val="00BA0712"/>
    <w:rsid w:val="00BA0F98"/>
    <w:rsid w:val="00BB3035"/>
    <w:rsid w:val="00BD6D63"/>
    <w:rsid w:val="00BF407A"/>
    <w:rsid w:val="00BF42EF"/>
    <w:rsid w:val="00BF5CBF"/>
    <w:rsid w:val="00C139F5"/>
    <w:rsid w:val="00C15ABE"/>
    <w:rsid w:val="00C16D87"/>
    <w:rsid w:val="00C24E92"/>
    <w:rsid w:val="00C2607B"/>
    <w:rsid w:val="00C415D2"/>
    <w:rsid w:val="00C41D84"/>
    <w:rsid w:val="00C44F0F"/>
    <w:rsid w:val="00C45D05"/>
    <w:rsid w:val="00C53C86"/>
    <w:rsid w:val="00C60065"/>
    <w:rsid w:val="00C62255"/>
    <w:rsid w:val="00C6556D"/>
    <w:rsid w:val="00C8625B"/>
    <w:rsid w:val="00C9116C"/>
    <w:rsid w:val="00C9447E"/>
    <w:rsid w:val="00CA18B3"/>
    <w:rsid w:val="00CA373F"/>
    <w:rsid w:val="00CB3F59"/>
    <w:rsid w:val="00CE156D"/>
    <w:rsid w:val="00CE37D6"/>
    <w:rsid w:val="00CF187F"/>
    <w:rsid w:val="00CF3ACC"/>
    <w:rsid w:val="00D0375E"/>
    <w:rsid w:val="00D03C7D"/>
    <w:rsid w:val="00D116D1"/>
    <w:rsid w:val="00D11732"/>
    <w:rsid w:val="00D142F4"/>
    <w:rsid w:val="00D23118"/>
    <w:rsid w:val="00D2602A"/>
    <w:rsid w:val="00D33213"/>
    <w:rsid w:val="00D628B0"/>
    <w:rsid w:val="00D80E1B"/>
    <w:rsid w:val="00DA0145"/>
    <w:rsid w:val="00DA0E6B"/>
    <w:rsid w:val="00DB0161"/>
    <w:rsid w:val="00DB329F"/>
    <w:rsid w:val="00DB6374"/>
    <w:rsid w:val="00DE0B84"/>
    <w:rsid w:val="00DE297C"/>
    <w:rsid w:val="00DE6F41"/>
    <w:rsid w:val="00DE764C"/>
    <w:rsid w:val="00DF2935"/>
    <w:rsid w:val="00DF5DF0"/>
    <w:rsid w:val="00DF62DB"/>
    <w:rsid w:val="00E06EFE"/>
    <w:rsid w:val="00E17CF9"/>
    <w:rsid w:val="00E22148"/>
    <w:rsid w:val="00E32167"/>
    <w:rsid w:val="00E37AC4"/>
    <w:rsid w:val="00E40260"/>
    <w:rsid w:val="00E4205E"/>
    <w:rsid w:val="00E45ED9"/>
    <w:rsid w:val="00E66F85"/>
    <w:rsid w:val="00E71195"/>
    <w:rsid w:val="00E76F19"/>
    <w:rsid w:val="00E83F46"/>
    <w:rsid w:val="00E914B7"/>
    <w:rsid w:val="00EA6356"/>
    <w:rsid w:val="00EB3E65"/>
    <w:rsid w:val="00ED2645"/>
    <w:rsid w:val="00EE68EA"/>
    <w:rsid w:val="00EF76EF"/>
    <w:rsid w:val="00F06D63"/>
    <w:rsid w:val="00F1643F"/>
    <w:rsid w:val="00F25E7F"/>
    <w:rsid w:val="00F34500"/>
    <w:rsid w:val="00F543AA"/>
    <w:rsid w:val="00F94691"/>
    <w:rsid w:val="00FA745B"/>
    <w:rsid w:val="00FB1C2B"/>
    <w:rsid w:val="00FC44EE"/>
    <w:rsid w:val="00FC788A"/>
    <w:rsid w:val="00FD1D80"/>
    <w:rsid w:val="00FD4D1B"/>
    <w:rsid w:val="00FD6088"/>
    <w:rsid w:val="00FE0F45"/>
    <w:rsid w:val="00FE460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E08BD62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95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410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1095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62/en" TargetMode="External"/><Relationship Id="rId18" Type="http://schemas.openxmlformats.org/officeDocument/2006/relationships/hyperlink" Target="https://www.itu.int/md/S19-CL-C-0097/en" TargetMode="External"/><Relationship Id="rId26" Type="http://schemas.openxmlformats.org/officeDocument/2006/relationships/hyperlink" Target="https://www.itu.int/md/S19-CL-C-0067/en" TargetMode="External"/><Relationship Id="rId39" Type="http://schemas.openxmlformats.org/officeDocument/2006/relationships/hyperlink" Target="https://www.itu.int/md/S19-CL-C-0026/en" TargetMode="External"/><Relationship Id="rId21" Type="http://schemas.openxmlformats.org/officeDocument/2006/relationships/hyperlink" Target="https://www.itu.int/md/S19-CL-INF-0013/en" TargetMode="External"/><Relationship Id="rId34" Type="http://schemas.openxmlformats.org/officeDocument/2006/relationships/hyperlink" Target="https://www.itu.int/md/S19-CL-C-0085/en" TargetMode="External"/><Relationship Id="rId42" Type="http://schemas.openxmlformats.org/officeDocument/2006/relationships/hyperlink" Target="https://www.itu.int/md/S19-CL-C-0074/en" TargetMode="External"/><Relationship Id="rId47" Type="http://schemas.openxmlformats.org/officeDocument/2006/relationships/hyperlink" Target="https://www.itu.int/md/S19-CL-C-0100/en" TargetMode="External"/><Relationship Id="rId50" Type="http://schemas.openxmlformats.org/officeDocument/2006/relationships/hyperlink" Target="https://www.itu.int/md/S19-CL-C-0102/en" TargetMode="External"/><Relationship Id="rId55" Type="http://schemas.openxmlformats.org/officeDocument/2006/relationships/hyperlink" Target="https://www.itu.int/md/S19-CL-C-0053/en" TargetMode="External"/><Relationship Id="rId63" Type="http://schemas.openxmlformats.org/officeDocument/2006/relationships/hyperlink" Target="https://www.itu.int/md/S19-CL-C-0014/en" TargetMode="External"/><Relationship Id="rId68" Type="http://schemas.openxmlformats.org/officeDocument/2006/relationships/hyperlink" Target="https://www.itu.int/md/S19-CL-C-0021/en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84/en" TargetMode="External"/><Relationship Id="rId29" Type="http://schemas.openxmlformats.org/officeDocument/2006/relationships/hyperlink" Target="https://www.itu.int/md/S19-CL-C-002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51/en" TargetMode="External"/><Relationship Id="rId24" Type="http://schemas.openxmlformats.org/officeDocument/2006/relationships/hyperlink" Target="https://www.itu.int/md/S19-CL-C-0101/en" TargetMode="External"/><Relationship Id="rId32" Type="http://schemas.openxmlformats.org/officeDocument/2006/relationships/hyperlink" Target="https://www.itu.int/md/S19-CL-C-0078/en" TargetMode="External"/><Relationship Id="rId37" Type="http://schemas.openxmlformats.org/officeDocument/2006/relationships/hyperlink" Target="https://www.itu.int/md/S19-CL-C-0094/en" TargetMode="External"/><Relationship Id="rId40" Type="http://schemas.openxmlformats.org/officeDocument/2006/relationships/hyperlink" Target="https://www.itu.int/md/S19-CL-C-0065/en" TargetMode="External"/><Relationship Id="rId45" Type="http://schemas.openxmlformats.org/officeDocument/2006/relationships/hyperlink" Target="https://www.itu.int/md/S19-CL-C-0086/en" TargetMode="External"/><Relationship Id="rId53" Type="http://schemas.openxmlformats.org/officeDocument/2006/relationships/hyperlink" Target="https://www.itu.int/md/S19-CL-C-0103/en" TargetMode="External"/><Relationship Id="rId58" Type="http://schemas.openxmlformats.org/officeDocument/2006/relationships/hyperlink" Target="https://www.itu.int/md/S19-CL-C-0006/en" TargetMode="External"/><Relationship Id="rId66" Type="http://schemas.openxmlformats.org/officeDocument/2006/relationships/hyperlink" Target="https://www.itu.int/md/S19-CL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71/en" TargetMode="External"/><Relationship Id="rId23" Type="http://schemas.openxmlformats.org/officeDocument/2006/relationships/hyperlink" Target="https://www.itu.int/md/S19-CL-C-0004/en" TargetMode="External"/><Relationship Id="rId28" Type="http://schemas.openxmlformats.org/officeDocument/2006/relationships/hyperlink" Target="https://www.itu.int/md/S19-CL-C-0015/en" TargetMode="External"/><Relationship Id="rId36" Type="http://schemas.openxmlformats.org/officeDocument/2006/relationships/hyperlink" Target="https://www.itu.int/md/S19-CL-C-0093/en" TargetMode="External"/><Relationship Id="rId49" Type="http://schemas.openxmlformats.org/officeDocument/2006/relationships/hyperlink" Target="https://www.itu.int/md/S19-CL-C-0082/en" TargetMode="External"/><Relationship Id="rId57" Type="http://schemas.openxmlformats.org/officeDocument/2006/relationships/hyperlink" Target="https://www.itu.int/md/S19-CL-C-0030/en" TargetMode="External"/><Relationship Id="rId61" Type="http://schemas.openxmlformats.org/officeDocument/2006/relationships/hyperlink" Target="https://www.itu.int/md/S19-CL-C-0012/en" TargetMode="External"/><Relationship Id="rId10" Type="http://schemas.openxmlformats.org/officeDocument/2006/relationships/hyperlink" Target="https://www.itu.int/md/S19-CL-C-0028/en" TargetMode="External"/><Relationship Id="rId19" Type="http://schemas.openxmlformats.org/officeDocument/2006/relationships/hyperlink" Target="https://www.itu.int/md/S19-CL-C-0008/en" TargetMode="External"/><Relationship Id="rId31" Type="http://schemas.openxmlformats.org/officeDocument/2006/relationships/hyperlink" Target="https://www.itu.int/md/S19-CL-C-0005/en" TargetMode="External"/><Relationship Id="rId44" Type="http://schemas.openxmlformats.org/officeDocument/2006/relationships/hyperlink" Target="https://www.itu.int/md/S19-CL-C-0081/en" TargetMode="External"/><Relationship Id="rId52" Type="http://schemas.openxmlformats.org/officeDocument/2006/relationships/hyperlink" Target="https://www.itu.int/md/S19-CL-C-0058/en" TargetMode="External"/><Relationship Id="rId60" Type="http://schemas.openxmlformats.org/officeDocument/2006/relationships/hyperlink" Target="https://www.itu.int/md/S19-CL-C-0019/en" TargetMode="External"/><Relationship Id="rId65" Type="http://schemas.openxmlformats.org/officeDocument/2006/relationships/hyperlink" Target="https://www.itu.int/md/S19-CL-C-00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5/en" TargetMode="External"/><Relationship Id="rId14" Type="http://schemas.openxmlformats.org/officeDocument/2006/relationships/hyperlink" Target="https://www.itu.int/md/S19-CL-C-0066/en" TargetMode="External"/><Relationship Id="rId22" Type="http://schemas.openxmlformats.org/officeDocument/2006/relationships/hyperlink" Target="https://www.itu.int/md/S19-CL-C-0027/en" TargetMode="External"/><Relationship Id="rId27" Type="http://schemas.openxmlformats.org/officeDocument/2006/relationships/hyperlink" Target="https://www.itu.int/md/S19-CL-C-0055/en" TargetMode="External"/><Relationship Id="rId30" Type="http://schemas.openxmlformats.org/officeDocument/2006/relationships/hyperlink" Target="https://www.itu.int/md/S19-CL-C-0017/en" TargetMode="External"/><Relationship Id="rId35" Type="http://schemas.openxmlformats.org/officeDocument/2006/relationships/hyperlink" Target="https://www.itu.int/md/S19-CL-C-0088/en" TargetMode="External"/><Relationship Id="rId43" Type="http://schemas.openxmlformats.org/officeDocument/2006/relationships/hyperlink" Target="https://www.itu.int/md/S19-CL-C-0079/en" TargetMode="External"/><Relationship Id="rId48" Type="http://schemas.openxmlformats.org/officeDocument/2006/relationships/hyperlink" Target="https://www.itu.int/md/S19-CL-C-0033/en" TargetMode="External"/><Relationship Id="rId56" Type="http://schemas.openxmlformats.org/officeDocument/2006/relationships/hyperlink" Target="https://www.itu.int/md/S19-CL-C-0098/en" TargetMode="External"/><Relationship Id="rId64" Type="http://schemas.openxmlformats.org/officeDocument/2006/relationships/hyperlink" Target="https://www.itu.int/md/S19-CL-C-0055/en" TargetMode="External"/><Relationship Id="rId69" Type="http://schemas.openxmlformats.org/officeDocument/2006/relationships/hyperlink" Target="https://www.itu.int/md/S19-CL-C-0003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9-CL-C-0018/e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061/en" TargetMode="External"/><Relationship Id="rId17" Type="http://schemas.openxmlformats.org/officeDocument/2006/relationships/hyperlink" Target="https://www.itu.int/md/S19-CL-C-0092/en" TargetMode="External"/><Relationship Id="rId25" Type="http://schemas.openxmlformats.org/officeDocument/2006/relationships/hyperlink" Target="https://www.itu.int/md/S19-CL-C-0013/en" TargetMode="External"/><Relationship Id="rId33" Type="http://schemas.openxmlformats.org/officeDocument/2006/relationships/hyperlink" Target="https://www.itu.int/md/S19-CL-C-0083/en" TargetMode="External"/><Relationship Id="rId38" Type="http://schemas.openxmlformats.org/officeDocument/2006/relationships/hyperlink" Target="https://www.itu.int/md/S19-CL-C-0099/en" TargetMode="External"/><Relationship Id="rId46" Type="http://schemas.openxmlformats.org/officeDocument/2006/relationships/hyperlink" Target="https://www.itu.int/md/S19-CL-C-0089/en" TargetMode="External"/><Relationship Id="rId59" Type="http://schemas.openxmlformats.org/officeDocument/2006/relationships/hyperlink" Target="https://www.itu.int/md/S19-CL-C-0068/en" TargetMode="External"/><Relationship Id="rId67" Type="http://schemas.openxmlformats.org/officeDocument/2006/relationships/hyperlink" Target="https://www.itu.int/md/S19-CL-C-0037/en" TargetMode="External"/><Relationship Id="rId20" Type="http://schemas.openxmlformats.org/officeDocument/2006/relationships/hyperlink" Target="https://www.itu.int/md/S19-CL-C-0070/en" TargetMode="External"/><Relationship Id="rId41" Type="http://schemas.openxmlformats.org/officeDocument/2006/relationships/hyperlink" Target="https://www.itu.int/md/S19-CL-C-0069/en" TargetMode="External"/><Relationship Id="rId54" Type="http://schemas.openxmlformats.org/officeDocument/2006/relationships/hyperlink" Target="https://www.itu.int/md/S19-CL-190610-TD-GEN-0005/en" TargetMode="External"/><Relationship Id="rId62" Type="http://schemas.openxmlformats.org/officeDocument/2006/relationships/hyperlink" Target="https://www.itu.int/md/S19-CL-C-0072/en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BDC-68D0-421F-986C-A124D0EC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Janin, Patricia</cp:lastModifiedBy>
  <cp:revision>2</cp:revision>
  <cp:lastPrinted>2019-06-13T16:12:00Z</cp:lastPrinted>
  <dcterms:created xsi:type="dcterms:W3CDTF">2019-06-13T16:37:00Z</dcterms:created>
  <dcterms:modified xsi:type="dcterms:W3CDTF">2019-06-13T16:37:00Z</dcterms:modified>
</cp:coreProperties>
</file>